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8"/>
        </w:rPr>
        <w:t>Noise-Robust Hybrid Music Recommendation System</w:t>
      </w:r>
    </w:p>
    <w:p>
      <w:pPr>
        <w:spacing w:after="240"/>
      </w:pPr>
      <w:r>
        <w:rPr>
          <w:rFonts w:ascii="Calibri" w:hAnsi="Calibri"/>
          <w:i/>
          <w:color w:val="475569"/>
          <w:sz w:val="26"/>
        </w:rPr>
        <w:t>Using Audio Signal Processing Features, Collaborative Filtering and Deep Learning</w:t>
      </w:r>
    </w:p>
    <w:tbl>
      <w:tblPr>
        <w:tblW w:type="auto" w:w="0"/>
        <w:jc w:val="center"/>
        <w:tblLook w:firstColumn="1" w:firstRow="1" w:lastColumn="0" w:lastRow="0" w:noHBand="0" w:noVBand="1" w:val="04A0"/>
      </w:tblPr>
      <w:tblGrid>
        <w:gridCol w:w="4680"/>
        <w:gridCol w:w="4680"/>
      </w:tblGrid>
      <w:tr>
        <w:tc>
          <w:tcPr>
            <w:tcW w:type="dxa" w:w="4680"/>
            <w:shd w:fill="F1F5F9"/>
            <w:tcMar>
              <w:top w:w="80" w:type="dxa"/>
              <w:bottom w:w="80" w:type="dxa"/>
              <w:left w:w="120" w:type="dxa"/>
              <w:right w:w="120" w:type="dxa"/>
            </w:tcMar>
          </w:tcPr>
          <w:p>
            <w:r>
              <w:t>Domain: Music Information Retrieval &amp; RecSys</w:t>
            </w:r>
          </w:p>
        </w:tc>
        <w:tc>
          <w:tcPr>
            <w:tcW w:type="dxa" w:w="4680"/>
            <w:shd w:fill="F1F5F9"/>
            <w:tcMar>
              <w:top w:w="80" w:type="dxa"/>
              <w:bottom w:w="80" w:type="dxa"/>
              <w:left w:w="120" w:type="dxa"/>
              <w:right w:w="120" w:type="dxa"/>
            </w:tcMar>
          </w:tcPr>
          <w:p>
            <w:r>
              <w:t>Date: October 2026</w:t>
            </w:r>
          </w:p>
        </w:tc>
      </w:tr>
    </w:tbl>
    <w:p>
      <w:pPr>
        <w:spacing w:before="200" w:after="280"/>
      </w:pPr>
      <w:r>
        <w:rPr>
          <w:color w:val="CBD5E1"/>
        </w:rPr>
        <w:t>―――――――――――――――――――――――――――――――――――――――――――――――――――――――</w:t>
      </w:r>
    </w:p>
    <w:p>
      <w:pPr>
        <w:keepNext/>
        <w:spacing w:before="320" w:after="120"/>
      </w:pPr>
      <w:r>
        <w:rPr>
          <w:rFonts w:ascii="Calibri" w:hAnsi="Calibri"/>
          <w:b/>
          <w:color w:val="1E3A8A"/>
          <w:sz w:val="32"/>
        </w:rPr>
        <w:t>Executive Summary</w:t>
      </w:r>
    </w:p>
    <w:p>
      <w:r>
        <w:t>Modern music streaming services such as Spotify, Apple Music, and YouTube Music rely heavily on Collaborative Filtering (CF) to recommend music based on historical user interactions. While highly effective for popular, established songs, this paradigm encounters a fatal flaw known as the Cold-Start Problem: brand-new releases with zero listening history cannot be recommended.</w:t>
      </w:r>
    </w:p>
    <w:p>
      <w:r>
        <w:t>To solve cold start, content-based recommendation via Audio Signal Processing (DSP) analyzes acoustic properties directly from the audio stream. However, in real-world scenarios, audio uploads frequently suffer from acoustic noise (e.g., phone recordings, low-cost microphones, background noise, or lossy encoding). This project demonstrates that additive noise critically degrades handcrafted acoustic features—dropping recommendation recall from 0.120 down to 0.091 (near random guessing). To resolve this, we formulate a Deep Learning feature-inversion network and deploy a slotted hybrid recommendation framework that combines Collaborative Filtering (TruncatedSVD) with Noise-Robust Deep Learning.</w:t>
      </w:r>
    </w:p>
    <w:p>
      <w:pPr>
        <w:keepNext/>
        <w:spacing w:before="320" w:after="120"/>
      </w:pPr>
      <w:r>
        <w:rPr>
          <w:rFonts w:ascii="Calibri" w:hAnsi="Calibri"/>
          <w:b/>
          <w:color w:val="1E3A8A"/>
          <w:sz w:val="32"/>
        </w:rPr>
        <w:t>1. Introduction &amp; Motivation</w:t>
      </w:r>
    </w:p>
    <w:p>
      <w:pPr>
        <w:keepNext/>
        <w:spacing w:before="240" w:after="80"/>
      </w:pPr>
      <w:r>
        <w:rPr>
          <w:rFonts w:ascii="Calibri" w:hAnsi="Calibri"/>
          <w:b/>
          <w:color w:val="2563EB"/>
          <w:sz w:val="26"/>
        </w:rPr>
        <w:t>1.1 The Cold-Start Dilemma</w:t>
      </w:r>
    </w:p>
    <w:p>
      <w:r>
        <w:t>Commercial recommenders depend on user-item interaction matrices. When a new artist uploads a song, the matrix entry for that track is completely empty. Traditional collaborative filtering has zero mathematical basis to rank it. Content-based recommendation fills this gap by computing similarity based on what the music actually sounds like.</w:t>
      </w:r>
    </w:p>
    <w:p>
      <w:pPr>
        <w:keepNext/>
        <w:spacing w:before="240" w:after="80"/>
      </w:pPr>
      <w:r>
        <w:rPr>
          <w:rFonts w:ascii="Calibri" w:hAnsi="Calibri"/>
          <w:b/>
          <w:color w:val="2563EB"/>
          <w:sz w:val="26"/>
        </w:rPr>
        <w:t>1.2 The Real-World Noise Challenge</w:t>
      </w:r>
    </w:p>
    <w:p>
      <w:r>
        <w:t>Previous literature largely assumed pristine studio audio. In user-generated platforms (SoundCloud, TikTok, YouTube), audio quality varies dramatically. Our experiments reveal that high-frequency noise causes spectral centroid and zero-crossing rates to explode, corrupting acoustic distance metrics and leading peaceful folk or jazz songs to be mistakenly classified as heavy metal or harsh noise.</w:t>
      </w:r>
    </w:p>
    <w:p>
      <w:pPr>
        <w:keepNext/>
        <w:spacing w:before="320" w:after="120"/>
      </w:pPr>
      <w:r>
        <w:rPr>
          <w:rFonts w:ascii="Calibri" w:hAnsi="Calibri"/>
          <w:b/>
          <w:color w:val="1E3A8A"/>
          <w:sz w:val="32"/>
        </w:rPr>
        <w:t>2. Dataset &amp; Experimental Setup</w:t>
      </w:r>
    </w:p>
    <w:p>
      <w:pPr>
        <w:keepNext/>
        <w:spacing w:before="240" w:after="80"/>
      </w:pPr>
      <w:r>
        <w:rPr>
          <w:rFonts w:ascii="Calibri" w:hAnsi="Calibri"/>
          <w:b/>
          <w:color w:val="2563EB"/>
          <w:sz w:val="26"/>
        </w:rPr>
        <w:t>2.1 Audio Dataset: GTZAN</w:t>
      </w:r>
    </w:p>
    <w:p>
      <w:r>
        <w:t>We benchmarked our pipeline on the standard GTZAN music genre dataset consisting of 1,000 thirty-second clips across 10 distinct musical genres (Blues, Classical, Country, Disco, Hiphop, Jazz, Metal, Pop, Reggae, Rock) sampled at 22,050 Hz. One unreadable file (jazz.00054.wav) was discarded, leaving 999 validated audio tracks.</w:t>
      </w:r>
    </w:p>
    <w:p>
      <w:pPr>
        <w:keepNext/>
        <w:spacing w:before="240" w:after="80"/>
      </w:pPr>
      <w:r>
        <w:rPr>
          <w:rFonts w:ascii="Calibri" w:hAnsi="Calibri"/>
          <w:b/>
          <w:color w:val="2563EB"/>
          <w:sz w:val="26"/>
        </w:rPr>
        <w:t>2.2 User Taste &amp; Interaction Simulation</w:t>
      </w:r>
    </w:p>
    <w:p>
      <w:r>
        <w:t>To evaluate collaborative filtering in a controlled setting, 1,000 synthetic listeners were generated. Each user was assigned two favorite genres. Interaction probabilities were set to 20% within preferred genres and 1% outside, creating a sparse matrix with 4.8% density—closely matching industrial streaming properties.</w:t>
      </w:r>
    </w:p>
    <w:p>
      <w:pPr>
        <w:keepNext/>
        <w:spacing w:before="240" w:after="80"/>
      </w:pPr>
      <w:r>
        <w:rPr>
          <w:rFonts w:ascii="Calibri" w:hAnsi="Calibri"/>
          <w:b/>
          <w:color w:val="2563EB"/>
          <w:sz w:val="26"/>
        </w:rPr>
        <w:t>2.3 Additive Noise Framework</w:t>
      </w:r>
    </w:p>
    <w:p>
      <w:r>
        <w:t>Synthetic noise was generated across multiple Signal-to-Noise Ratios (SNR): 20 dB (mild), 10 dB (moderate), and 0 dB (severe, where noise power equals music power). Both White Noise (flat spectrum) and Pink Noise (1/f natural noise) were tested.</w:t>
      </w:r>
    </w:p>
    <w:p>
      <w:pPr>
        <w:spacing w:before="160" w:after="40"/>
        <w:jc w:val="center"/>
      </w:pPr>
    </w:p>
    <w:p>
      <w:pPr>
        <w:jc w:val="center"/>
      </w:pPr>
      <w:r>
        <w:drawing>
          <wp:inline xmlns:a="http://schemas.openxmlformats.org/drawingml/2006/main" xmlns:pic="http://schemas.openxmlformats.org/drawingml/2006/picture">
            <wp:extent cx="5486400" cy="1795549"/>
            <wp:docPr id="1" name="Picture 1"/>
            <wp:cNvGraphicFramePr>
              <a:graphicFrameLocks noChangeAspect="1"/>
            </wp:cNvGraphicFramePr>
            <a:graphic>
              <a:graphicData uri="http://schemas.openxmlformats.org/drawingml/2006/picture">
                <pic:pic>
                  <pic:nvPicPr>
                    <pic:cNvPr id="0" name="spectrogram_clean_vs_noisy.png"/>
                    <pic:cNvPicPr/>
                  </pic:nvPicPr>
                  <pic:blipFill>
                    <a:blip r:embed="rId9"/>
                    <a:stretch>
                      <a:fillRect/>
                    </a:stretch>
                  </pic:blipFill>
                  <pic:spPr>
                    <a:xfrm>
                      <a:off x="0" y="0"/>
                      <a:ext cx="5486400" cy="1795549"/>
                    </a:xfrm>
                    <a:prstGeom prst="rect"/>
                  </pic:spPr>
                </pic:pic>
              </a:graphicData>
            </a:graphic>
          </wp:inline>
        </w:drawing>
      </w:r>
    </w:p>
    <w:p>
      <w:pPr>
        <w:spacing w:after="200"/>
        <w:jc w:val="center"/>
      </w:pPr>
      <w:r>
        <w:rPr>
          <w:i/>
          <w:color w:val="64748B"/>
          <w:sz w:val="19"/>
        </w:rPr>
        <w:t>Figure 1: Mel-Spectrogram comparison for blues.00000.wav under clean conditions (left) vs. 0 dB severe white noise (right).</w:t>
      </w:r>
    </w:p>
    <w:p>
      <w:pPr>
        <w:keepNext/>
        <w:spacing w:before="320" w:after="120"/>
      </w:pPr>
      <w:r>
        <w:rPr>
          <w:rFonts w:ascii="Calibri" w:hAnsi="Calibri"/>
          <w:b/>
          <w:color w:val="1E3A8A"/>
          <w:sz w:val="32"/>
        </w:rPr>
        <w:t>3. Methodology &amp; System Architecture</w:t>
      </w:r>
    </w:p>
    <w:p>
      <w:pPr>
        <w:keepNext/>
        <w:spacing w:before="240" w:after="80"/>
      </w:pPr>
      <w:r>
        <w:rPr>
          <w:rFonts w:ascii="Calibri" w:hAnsi="Calibri"/>
          <w:b/>
          <w:color w:val="2563EB"/>
          <w:sz w:val="26"/>
        </w:rPr>
        <w:t>3.1 17 Audio Signal Processing Descriptors</w:t>
      </w:r>
    </w:p>
    <w:p>
      <w:r>
        <w:t>Each 30-second audio track was processed via Librosa into a standardized 17-dimensional feature vector:</w:t>
      </w:r>
    </w:p>
    <w:p>
      <w:pPr>
        <w:pStyle w:val="ListBullet"/>
        <w:spacing w:after="80" w:line="276" w:lineRule="auto"/>
      </w:pPr>
      <w:r>
        <w:rPr>
          <w:b/>
        </w:rPr>
        <w:t>1. Spectral Centroid:</w:t>
      </w:r>
      <w:r>
        <w:t xml:space="preserve"> Center of mass of the frequency spectrum; represents perceptual brightness.</w:t>
      </w:r>
    </w:p>
    <w:p>
      <w:pPr>
        <w:pStyle w:val="ListBullet"/>
        <w:spacing w:after="80" w:line="276" w:lineRule="auto"/>
      </w:pPr>
      <w:r>
        <w:rPr>
          <w:b/>
        </w:rPr>
        <w:t>2. Spectral Bandwidth:</w:t>
      </w:r>
      <w:r>
        <w:t xml:space="preserve"> Measures the frequency dispersion around the centroid.</w:t>
      </w:r>
    </w:p>
    <w:p>
      <w:pPr>
        <w:pStyle w:val="ListBullet"/>
        <w:spacing w:after="80" w:line="276" w:lineRule="auto"/>
      </w:pPr>
      <w:r>
        <w:rPr>
          <w:b/>
        </w:rPr>
        <w:t>3. Spectral Rolloff:</w:t>
      </w:r>
      <w:r>
        <w:t xml:space="preserve"> The frequency threshold below which 85% of total spectral energy lies.</w:t>
      </w:r>
    </w:p>
    <w:p>
      <w:pPr>
        <w:pStyle w:val="ListBullet"/>
        <w:spacing w:after="80" w:line="276" w:lineRule="auto"/>
      </w:pPr>
      <w:r>
        <w:rPr>
          <w:b/>
        </w:rPr>
        <w:t>4. Zero-Crossing Rate (ZCR):</w:t>
      </w:r>
      <w:r>
        <w:t xml:space="preserve"> Frequency at which the time-domain waveform changes sign; detects percussion and noise.</w:t>
      </w:r>
    </w:p>
    <w:p>
      <w:pPr>
        <w:pStyle w:val="ListBullet"/>
        <w:spacing w:after="80" w:line="276" w:lineRule="auto"/>
      </w:pPr>
      <w:r>
        <w:rPr>
          <w:b/>
        </w:rPr>
        <w:t>5. MFCCs (13 coefficients):</w:t>
      </w:r>
      <w:r>
        <w:t xml:space="preserve"> 13 Mel-Frequency Cepstral Coefficients capturing timbral texture and vocal/instrumental color.</w:t>
      </w:r>
    </w:p>
    <w:p>
      <w:pPr>
        <w:spacing w:before="160" w:after="40"/>
        <w:jc w:val="center"/>
      </w:pPr>
    </w:p>
    <w:p>
      <w:pPr>
        <w:jc w:val="center"/>
      </w:pPr>
      <w:r>
        <w:drawing>
          <wp:inline xmlns:a="http://schemas.openxmlformats.org/drawingml/2006/main" xmlns:pic="http://schemas.openxmlformats.org/drawingml/2006/picture">
            <wp:extent cx="5486400" cy="2094807"/>
            <wp:docPr id="2" name="Picture 2"/>
            <wp:cNvGraphicFramePr>
              <a:graphicFrameLocks noChangeAspect="1"/>
            </wp:cNvGraphicFramePr>
            <a:graphic>
              <a:graphicData uri="http://schemas.openxmlformats.org/drawingml/2006/picture">
                <pic:pic>
                  <pic:nvPicPr>
                    <pic:cNvPr id="0" name="feature_distortion_shift.png"/>
                    <pic:cNvPicPr/>
                  </pic:nvPicPr>
                  <pic:blipFill>
                    <a:blip r:embed="rId10"/>
                    <a:stretch>
                      <a:fillRect/>
                    </a:stretch>
                  </pic:blipFill>
                  <pic:spPr>
                    <a:xfrm>
                      <a:off x="0" y="0"/>
                      <a:ext cx="5486400" cy="2094807"/>
                    </a:xfrm>
                    <a:prstGeom prst="rect"/>
                  </pic:spPr>
                </pic:pic>
              </a:graphicData>
            </a:graphic>
          </wp:inline>
        </w:drawing>
      </w:r>
    </w:p>
    <w:p>
      <w:pPr>
        <w:spacing w:after="200"/>
        <w:jc w:val="center"/>
      </w:pPr>
      <w:r>
        <w:rPr>
          <w:i/>
          <w:color w:val="64748B"/>
          <w:sz w:val="19"/>
        </w:rPr>
        <w:t>Figure 2: Shift in standardized acoustic feature dimensions under 0 dB noise (red) and recovery via the Neural MLP (green) compared against clean ground truth (blue).</w:t>
      </w:r>
    </w:p>
    <w:p>
      <w:pPr>
        <w:keepNext/>
        <w:spacing w:before="240" w:after="80"/>
      </w:pPr>
      <w:r>
        <w:rPr>
          <w:rFonts w:ascii="Calibri" w:hAnsi="Calibri"/>
          <w:b/>
          <w:color w:val="2563EB"/>
          <w:sz w:val="26"/>
        </w:rPr>
        <w:t>3.2 Deep Learning Denoising Models</w:t>
      </w:r>
    </w:p>
    <w:p>
      <w:r>
        <w:t>We implemented a 3-layer Multi-Layer Perceptron (MLP) with architecture 17 -&gt; Linear(64) -&gt; ReLU -&gt; Linear(64) -&gt; ReLU -&gt; Linear(17). Trained via Adam optimizer with Mean Squared Error (MSE) loss, the MLP learns the non-linear inverse mapping from corrupted feature vectors back to clean acoustic representations. In parallel, a Convolutional Denoising Autoencoder (CNN) was trained on 2D Mel-Spectrograms using an embedding consistency loss.</w:t>
      </w:r>
    </w:p>
    <w:p>
      <w:pPr>
        <w:keepNext/>
        <w:spacing w:before="240" w:after="80"/>
      </w:pPr>
      <w:r>
        <w:rPr>
          <w:rFonts w:ascii="Calibri" w:hAnsi="Calibri"/>
          <w:b/>
          <w:color w:val="2563EB"/>
          <w:sz w:val="26"/>
        </w:rPr>
        <w:t>3.3 Slotted Hybrid Recommendation Strategy</w:t>
      </w:r>
    </w:p>
    <w:p>
      <w:r>
        <w:t>To combine Collaborative Filtering and content-based recommendation without scale distortion, we adopted a Slotted Allocation Policy: Slots 1–5 are awarded to TruncatedSVD Collaborative Filtering for established favorite songs, while Slots 6–10 are reserved for newly released cold-start songs scored via cosine similarity between the user's historical profile and the noise-corrected audio embeddings.</w:t>
      </w:r>
    </w:p>
    <w:p>
      <w:pPr>
        <w:keepNext/>
        <w:spacing w:before="320" w:after="120"/>
      </w:pPr>
      <w:r>
        <w:rPr>
          <w:rFonts w:ascii="Calibri" w:hAnsi="Calibri"/>
          <w:b/>
          <w:color w:val="1E3A8A"/>
          <w:sz w:val="32"/>
        </w:rPr>
        <w:t>4. Experimental Results &amp; Performance Analysis</w:t>
      </w:r>
    </w:p>
    <w:p>
      <w:r>
        <w:t>Evaluation was conducted using 5-fold cross-validation. In each split, 200 songs (~20% of the catalog) were withheld as brand-new cold-start releases with zero listening history. Recommendations were evaluated on Recall@10 against hidden user interactions.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Mar>
              <w:top w:w="70" w:type="dxa"/>
              <w:bottom w:w="70" w:type="dxa"/>
              <w:left w:w="100" w:type="dxa"/>
              <w:right w:w="100" w:type="dxa"/>
            </w:tcMar>
          </w:tcPr>
          <w:p>
            <w:pPr>
              <w:jc w:val="left"/>
            </w:pPr>
            <w:r>
              <w:rPr>
                <w:b/>
                <w:color w:val="FFFFFF"/>
              </w:rPr>
              <w:t>Acoustic Condition</w:t>
            </w:r>
          </w:p>
        </w:tc>
        <w:tc>
          <w:tcPr>
            <w:tcW w:type="dxa" w:w="1872"/>
            <w:shd w:fill="1E3A8A"/>
            <w:tcMar>
              <w:top w:w="70" w:type="dxa"/>
              <w:bottom w:w="70" w:type="dxa"/>
              <w:left w:w="100" w:type="dxa"/>
              <w:right w:w="100" w:type="dxa"/>
            </w:tcMar>
          </w:tcPr>
          <w:p>
            <w:pPr>
              <w:jc w:val="center"/>
            </w:pPr>
            <w:r>
              <w:rPr>
                <w:b/>
                <w:color w:val="FFFFFF"/>
              </w:rPr>
              <w:t>Raw (No Fix)</w:t>
            </w:r>
          </w:p>
        </w:tc>
        <w:tc>
          <w:tcPr>
            <w:tcW w:type="dxa" w:w="1872"/>
            <w:shd w:fill="1E3A8A"/>
            <w:tcMar>
              <w:top w:w="70" w:type="dxa"/>
              <w:bottom w:w="70" w:type="dxa"/>
              <w:left w:w="100" w:type="dxa"/>
              <w:right w:w="100" w:type="dxa"/>
            </w:tcMar>
          </w:tcPr>
          <w:p>
            <w:pPr>
              <w:jc w:val="center"/>
            </w:pPr>
            <w:r>
              <w:rPr>
                <w:b/>
                <w:color w:val="FFFFFF"/>
              </w:rPr>
              <w:t>Linear Ridge</w:t>
            </w:r>
          </w:p>
        </w:tc>
        <w:tc>
          <w:tcPr>
            <w:tcW w:type="dxa" w:w="1872"/>
            <w:shd w:fill="1E3A8A"/>
            <w:tcMar>
              <w:top w:w="70" w:type="dxa"/>
              <w:bottom w:w="70" w:type="dxa"/>
              <w:left w:w="100" w:type="dxa"/>
              <w:right w:w="100" w:type="dxa"/>
            </w:tcMar>
          </w:tcPr>
          <w:p>
            <w:pPr>
              <w:jc w:val="center"/>
            </w:pPr>
            <w:r>
              <w:rPr>
                <w:b/>
                <w:color w:val="FFFFFF"/>
              </w:rPr>
              <w:t>Neural MLP (Ours)</w:t>
            </w:r>
          </w:p>
        </w:tc>
        <w:tc>
          <w:tcPr>
            <w:tcW w:type="dxa" w:w="1872"/>
            <w:shd w:fill="1E3A8A"/>
            <w:tcMar>
              <w:top w:w="70" w:type="dxa"/>
              <w:bottom w:w="70" w:type="dxa"/>
              <w:left w:w="100" w:type="dxa"/>
              <w:right w:w="100" w:type="dxa"/>
            </w:tcMar>
          </w:tcPr>
          <w:p>
            <w:pPr>
              <w:jc w:val="center"/>
            </w:pPr>
            <w:r>
              <w:rPr>
                <w:b/>
                <w:color w:val="FFFFFF"/>
              </w:rPr>
              <w:t>CNN Autoencoder</w:t>
            </w:r>
          </w:p>
        </w:tc>
      </w:tr>
      <w:tr>
        <w:tc>
          <w:tcPr>
            <w:tcW w:type="dxa" w:w="1872"/>
            <w:shd w:fill="F8FAFC"/>
            <w:tcMar>
              <w:top w:w="70" w:type="dxa"/>
              <w:bottom w:w="70" w:type="dxa"/>
              <w:left w:w="100" w:type="dxa"/>
              <w:right w:w="100" w:type="dxa"/>
            </w:tcMar>
          </w:tcPr>
          <w:p>
            <w:pPr>
              <w:jc w:val="left"/>
            </w:pPr>
            <w:r>
              <w:t>Clean Audio (Ideal)</w:t>
            </w:r>
          </w:p>
        </w:tc>
        <w:tc>
          <w:tcPr>
            <w:tcW w:type="dxa" w:w="1872"/>
            <w:shd w:fill="F8FAFC"/>
            <w:tcMar>
              <w:top w:w="70" w:type="dxa"/>
              <w:bottom w:w="70" w:type="dxa"/>
              <w:left w:w="100" w:type="dxa"/>
              <w:right w:w="100" w:type="dxa"/>
            </w:tcMar>
          </w:tcPr>
          <w:p>
            <w:pPr>
              <w:jc w:val="center"/>
            </w:pPr>
            <w:r>
              <w:t>0.120</w:t>
            </w:r>
          </w:p>
        </w:tc>
        <w:tc>
          <w:tcPr>
            <w:tcW w:type="dxa" w:w="1872"/>
            <w:shd w:fill="F8FAFC"/>
            <w:tcMar>
              <w:top w:w="70" w:type="dxa"/>
              <w:bottom w:w="70" w:type="dxa"/>
              <w:left w:w="100" w:type="dxa"/>
              <w:right w:w="100" w:type="dxa"/>
            </w:tcMar>
          </w:tcPr>
          <w:p>
            <w:pPr>
              <w:jc w:val="center"/>
            </w:pPr>
            <w:r>
              <w:t>0.120</w:t>
            </w:r>
          </w:p>
        </w:tc>
        <w:tc>
          <w:tcPr>
            <w:tcW w:type="dxa" w:w="1872"/>
            <w:shd w:fill="F8FAFC"/>
            <w:tcMar>
              <w:top w:w="70" w:type="dxa"/>
              <w:bottom w:w="70" w:type="dxa"/>
              <w:left w:w="100" w:type="dxa"/>
              <w:right w:w="100" w:type="dxa"/>
            </w:tcMar>
          </w:tcPr>
          <w:p>
            <w:pPr>
              <w:jc w:val="center"/>
            </w:pPr>
            <w:r>
              <w:t>0.120</w:t>
            </w:r>
          </w:p>
        </w:tc>
        <w:tc>
          <w:tcPr>
            <w:tcW w:type="dxa" w:w="1872"/>
            <w:shd w:fill="F8FAFC"/>
            <w:tcMar>
              <w:top w:w="70" w:type="dxa"/>
              <w:bottom w:w="70" w:type="dxa"/>
              <w:left w:w="100" w:type="dxa"/>
              <w:right w:w="100" w:type="dxa"/>
            </w:tcMar>
          </w:tcPr>
          <w:p>
            <w:pPr>
              <w:jc w:val="center"/>
            </w:pPr>
            <w:r>
              <w:t>0.127</w:t>
            </w:r>
          </w:p>
        </w:tc>
      </w:tr>
      <w:tr>
        <w:tc>
          <w:tcPr>
            <w:tcW w:type="dxa" w:w="1872"/>
            <w:tcMar>
              <w:top w:w="70" w:type="dxa"/>
              <w:bottom w:w="70" w:type="dxa"/>
              <w:left w:w="100" w:type="dxa"/>
              <w:right w:w="100" w:type="dxa"/>
            </w:tcMar>
          </w:tcPr>
          <w:p>
            <w:pPr>
              <w:jc w:val="left"/>
            </w:pPr>
            <w:r>
              <w:t>White Noise 20 dB (Mild)</w:t>
            </w:r>
          </w:p>
        </w:tc>
        <w:tc>
          <w:tcPr>
            <w:tcW w:type="dxa" w:w="1872"/>
            <w:tcMar>
              <w:top w:w="70" w:type="dxa"/>
              <w:bottom w:w="70" w:type="dxa"/>
              <w:left w:w="100" w:type="dxa"/>
              <w:right w:w="100" w:type="dxa"/>
            </w:tcMar>
          </w:tcPr>
          <w:p>
            <w:pPr>
              <w:jc w:val="center"/>
            </w:pPr>
            <w:r>
              <w:t>0.118</w:t>
            </w:r>
          </w:p>
        </w:tc>
        <w:tc>
          <w:tcPr>
            <w:tcW w:type="dxa" w:w="1872"/>
            <w:tcMar>
              <w:top w:w="70" w:type="dxa"/>
              <w:bottom w:w="70" w:type="dxa"/>
              <w:left w:w="100" w:type="dxa"/>
              <w:right w:w="100" w:type="dxa"/>
            </w:tcMar>
          </w:tcPr>
          <w:p>
            <w:pPr>
              <w:jc w:val="center"/>
            </w:pPr>
            <w:r>
              <w:t>0.119</w:t>
            </w:r>
          </w:p>
        </w:tc>
        <w:tc>
          <w:tcPr>
            <w:tcW w:type="dxa" w:w="1872"/>
            <w:tcMar>
              <w:top w:w="70" w:type="dxa"/>
              <w:bottom w:w="70" w:type="dxa"/>
              <w:left w:w="100" w:type="dxa"/>
              <w:right w:w="100" w:type="dxa"/>
            </w:tcMar>
          </w:tcPr>
          <w:p>
            <w:pPr>
              <w:jc w:val="center"/>
            </w:pPr>
            <w:r>
              <w:t>0.120</w:t>
            </w:r>
          </w:p>
        </w:tc>
        <w:tc>
          <w:tcPr>
            <w:tcW w:type="dxa" w:w="1872"/>
            <w:tcMar>
              <w:top w:w="70" w:type="dxa"/>
              <w:bottom w:w="70" w:type="dxa"/>
              <w:left w:w="100" w:type="dxa"/>
              <w:right w:w="100" w:type="dxa"/>
            </w:tcMar>
          </w:tcPr>
          <w:p>
            <w:pPr>
              <w:jc w:val="center"/>
            </w:pPr>
            <w:r>
              <w:t>0.125</w:t>
            </w:r>
          </w:p>
        </w:tc>
      </w:tr>
      <w:tr>
        <w:tc>
          <w:tcPr>
            <w:tcW w:type="dxa" w:w="1872"/>
            <w:shd w:fill="F8FAFC"/>
            <w:tcMar>
              <w:top w:w="70" w:type="dxa"/>
              <w:bottom w:w="70" w:type="dxa"/>
              <w:left w:w="100" w:type="dxa"/>
              <w:right w:w="100" w:type="dxa"/>
            </w:tcMar>
          </w:tcPr>
          <w:p>
            <w:pPr>
              <w:jc w:val="left"/>
            </w:pPr>
            <w:r>
              <w:t>White Noise 10 dB (Moderate)</w:t>
            </w:r>
          </w:p>
        </w:tc>
        <w:tc>
          <w:tcPr>
            <w:tcW w:type="dxa" w:w="1872"/>
            <w:shd w:fill="F8FAFC"/>
            <w:tcMar>
              <w:top w:w="70" w:type="dxa"/>
              <w:bottom w:w="70" w:type="dxa"/>
              <w:left w:w="100" w:type="dxa"/>
              <w:right w:w="100" w:type="dxa"/>
            </w:tcMar>
          </w:tcPr>
          <w:p>
            <w:pPr>
              <w:jc w:val="center"/>
            </w:pPr>
            <w:r>
              <w:t>0.106</w:t>
            </w:r>
          </w:p>
        </w:tc>
        <w:tc>
          <w:tcPr>
            <w:tcW w:type="dxa" w:w="1872"/>
            <w:shd w:fill="F8FAFC"/>
            <w:tcMar>
              <w:top w:w="70" w:type="dxa"/>
              <w:bottom w:w="70" w:type="dxa"/>
              <w:left w:w="100" w:type="dxa"/>
              <w:right w:w="100" w:type="dxa"/>
            </w:tcMar>
          </w:tcPr>
          <w:p>
            <w:pPr>
              <w:jc w:val="center"/>
            </w:pPr>
            <w:r>
              <w:t>0.112</w:t>
            </w:r>
          </w:p>
        </w:tc>
        <w:tc>
          <w:tcPr>
            <w:tcW w:type="dxa" w:w="1872"/>
            <w:shd w:fill="F8FAFC"/>
            <w:tcMar>
              <w:top w:w="70" w:type="dxa"/>
              <w:bottom w:w="70" w:type="dxa"/>
              <w:left w:w="100" w:type="dxa"/>
              <w:right w:w="100" w:type="dxa"/>
            </w:tcMar>
          </w:tcPr>
          <w:p>
            <w:pPr>
              <w:jc w:val="center"/>
            </w:pPr>
            <w:r>
              <w:t>0.115</w:t>
            </w:r>
          </w:p>
        </w:tc>
        <w:tc>
          <w:tcPr>
            <w:tcW w:type="dxa" w:w="1872"/>
            <w:shd w:fill="F8FAFC"/>
            <w:tcMar>
              <w:top w:w="70" w:type="dxa"/>
              <w:bottom w:w="70" w:type="dxa"/>
              <w:left w:w="100" w:type="dxa"/>
              <w:right w:w="100" w:type="dxa"/>
            </w:tcMar>
          </w:tcPr>
          <w:p>
            <w:pPr>
              <w:jc w:val="center"/>
            </w:pPr>
            <w:r>
              <w:t>0.121</w:t>
            </w:r>
          </w:p>
        </w:tc>
      </w:tr>
      <w:tr>
        <w:tc>
          <w:tcPr>
            <w:tcW w:type="dxa" w:w="1872"/>
            <w:tcMar>
              <w:top w:w="70" w:type="dxa"/>
              <w:bottom w:w="70" w:type="dxa"/>
              <w:left w:w="100" w:type="dxa"/>
              <w:right w:w="100" w:type="dxa"/>
            </w:tcMar>
          </w:tcPr>
          <w:p>
            <w:pPr>
              <w:jc w:val="left"/>
            </w:pPr>
            <w:r>
              <w:t>White Noise 0 dB (Severe)</w:t>
            </w:r>
          </w:p>
        </w:tc>
        <w:tc>
          <w:tcPr>
            <w:tcW w:type="dxa" w:w="1872"/>
            <w:tcMar>
              <w:top w:w="70" w:type="dxa"/>
              <w:bottom w:w="70" w:type="dxa"/>
              <w:left w:w="100" w:type="dxa"/>
              <w:right w:w="100" w:type="dxa"/>
            </w:tcMar>
          </w:tcPr>
          <w:p>
            <w:pPr>
              <w:jc w:val="center"/>
            </w:pPr>
            <w:r>
              <w:t>0.091</w:t>
            </w:r>
          </w:p>
        </w:tc>
        <w:tc>
          <w:tcPr>
            <w:tcW w:type="dxa" w:w="1872"/>
            <w:tcMar>
              <w:top w:w="70" w:type="dxa"/>
              <w:bottom w:w="70" w:type="dxa"/>
              <w:left w:w="100" w:type="dxa"/>
              <w:right w:w="100" w:type="dxa"/>
            </w:tcMar>
          </w:tcPr>
          <w:p>
            <w:pPr>
              <w:jc w:val="center"/>
            </w:pPr>
            <w:r>
              <w:t>0.109</w:t>
            </w:r>
          </w:p>
        </w:tc>
        <w:tc>
          <w:tcPr>
            <w:tcW w:type="dxa" w:w="1872"/>
            <w:tcMar>
              <w:top w:w="70" w:type="dxa"/>
              <w:bottom w:w="70" w:type="dxa"/>
              <w:left w:w="100" w:type="dxa"/>
              <w:right w:w="100" w:type="dxa"/>
            </w:tcMar>
          </w:tcPr>
          <w:p>
            <w:pPr>
              <w:jc w:val="center"/>
            </w:pPr>
            <w:r>
              <w:rPr>
                <w:b/>
                <w:color w:val="15803D"/>
              </w:rPr>
              <w:t>0.114</w:t>
            </w:r>
          </w:p>
        </w:tc>
        <w:tc>
          <w:tcPr>
            <w:tcW w:type="dxa" w:w="1872"/>
            <w:tcMar>
              <w:top w:w="70" w:type="dxa"/>
              <w:bottom w:w="70" w:type="dxa"/>
              <w:left w:w="100" w:type="dxa"/>
              <w:right w:w="100" w:type="dxa"/>
            </w:tcMar>
          </w:tcPr>
          <w:p>
            <w:pPr>
              <w:jc w:val="center"/>
            </w:pPr>
            <w:r>
              <w:t>0.115</w:t>
            </w:r>
          </w:p>
        </w:tc>
      </w:tr>
      <w:tr>
        <w:tc>
          <w:tcPr>
            <w:tcW w:type="dxa" w:w="1872"/>
            <w:shd w:fill="F8FAFC"/>
            <w:tcMar>
              <w:top w:w="70" w:type="dxa"/>
              <w:bottom w:w="70" w:type="dxa"/>
              <w:left w:w="100" w:type="dxa"/>
              <w:right w:w="100" w:type="dxa"/>
            </w:tcMar>
          </w:tcPr>
          <w:p>
            <w:pPr>
              <w:jc w:val="left"/>
            </w:pPr>
            <w:r>
              <w:t>Pink Noise 0 dB (Seen in Train)</w:t>
            </w:r>
          </w:p>
        </w:tc>
        <w:tc>
          <w:tcPr>
            <w:tcW w:type="dxa" w:w="1872"/>
            <w:shd w:fill="F8FAFC"/>
            <w:tcMar>
              <w:top w:w="70" w:type="dxa"/>
              <w:bottom w:w="70" w:type="dxa"/>
              <w:left w:w="100" w:type="dxa"/>
              <w:right w:w="100" w:type="dxa"/>
            </w:tcMar>
          </w:tcPr>
          <w:p>
            <w:pPr>
              <w:jc w:val="center"/>
            </w:pPr>
            <w:r>
              <w:t>0.109</w:t>
            </w:r>
          </w:p>
        </w:tc>
        <w:tc>
          <w:tcPr>
            <w:tcW w:type="dxa" w:w="1872"/>
            <w:shd w:fill="F8FAFC"/>
            <w:tcMar>
              <w:top w:w="70" w:type="dxa"/>
              <w:bottom w:w="70" w:type="dxa"/>
              <w:left w:w="100" w:type="dxa"/>
              <w:right w:w="100" w:type="dxa"/>
            </w:tcMar>
          </w:tcPr>
          <w:p>
            <w:pPr>
              <w:jc w:val="center"/>
            </w:pPr>
            <w:r>
              <w:t>0.118</w:t>
            </w:r>
          </w:p>
        </w:tc>
        <w:tc>
          <w:tcPr>
            <w:tcW w:type="dxa" w:w="1872"/>
            <w:shd w:fill="F8FAFC"/>
            <w:tcMar>
              <w:top w:w="70" w:type="dxa"/>
              <w:bottom w:w="70" w:type="dxa"/>
              <w:left w:w="100" w:type="dxa"/>
              <w:right w:w="100" w:type="dxa"/>
            </w:tcMar>
          </w:tcPr>
          <w:p>
            <w:pPr>
              <w:jc w:val="center"/>
            </w:pPr>
            <w:r>
              <w:rPr>
                <w:b/>
                <w:color w:val="15803D"/>
              </w:rPr>
              <w:t>0.124</w:t>
            </w:r>
          </w:p>
        </w:tc>
        <w:tc>
          <w:tcPr>
            <w:tcW w:type="dxa" w:w="1872"/>
            <w:shd w:fill="F8FAFC"/>
            <w:tcMar>
              <w:top w:w="70" w:type="dxa"/>
              <w:bottom w:w="70" w:type="dxa"/>
              <w:left w:w="100" w:type="dxa"/>
              <w:right w:w="100" w:type="dxa"/>
            </w:tcMar>
          </w:tcPr>
          <w:p>
            <w:pPr>
              <w:jc w:val="center"/>
            </w:pPr>
            <w:r>
              <w:t>0.120</w:t>
            </w:r>
          </w:p>
        </w:tc>
      </w:tr>
      <w:tr>
        <w:tc>
          <w:tcPr>
            <w:tcW w:type="dxa" w:w="1872"/>
            <w:tcMar>
              <w:top w:w="70" w:type="dxa"/>
              <w:bottom w:w="70" w:type="dxa"/>
              <w:left w:w="100" w:type="dxa"/>
              <w:right w:w="100" w:type="dxa"/>
            </w:tcMar>
          </w:tcPr>
          <w:p>
            <w:pPr>
              <w:jc w:val="left"/>
            </w:pPr>
            <w:r>
              <w:t>Pink Noise 0 dB (Unseen / Zero-Shot)</w:t>
            </w:r>
          </w:p>
        </w:tc>
        <w:tc>
          <w:tcPr>
            <w:tcW w:type="dxa" w:w="1872"/>
            <w:tcMar>
              <w:top w:w="70" w:type="dxa"/>
              <w:bottom w:w="70" w:type="dxa"/>
              <w:left w:w="100" w:type="dxa"/>
              <w:right w:w="100" w:type="dxa"/>
            </w:tcMar>
          </w:tcPr>
          <w:p>
            <w:pPr>
              <w:jc w:val="center"/>
            </w:pPr>
            <w:r>
              <w:t>0.109</w:t>
            </w:r>
          </w:p>
        </w:tc>
        <w:tc>
          <w:tcPr>
            <w:tcW w:type="dxa" w:w="1872"/>
            <w:tcMar>
              <w:top w:w="70" w:type="dxa"/>
              <w:bottom w:w="70" w:type="dxa"/>
              <w:left w:w="100" w:type="dxa"/>
              <w:right w:w="100" w:type="dxa"/>
            </w:tcMar>
          </w:tcPr>
          <w:p>
            <w:pPr>
              <w:jc w:val="center"/>
            </w:pPr>
            <w:r>
              <w:t>0.111</w:t>
            </w:r>
          </w:p>
        </w:tc>
        <w:tc>
          <w:tcPr>
            <w:tcW w:type="dxa" w:w="1872"/>
            <w:tcMar>
              <w:top w:w="70" w:type="dxa"/>
              <w:bottom w:w="70" w:type="dxa"/>
              <w:left w:w="100" w:type="dxa"/>
              <w:right w:w="100" w:type="dxa"/>
            </w:tcMar>
          </w:tcPr>
          <w:p>
            <w:pPr>
              <w:jc w:val="center"/>
            </w:pPr>
            <w:r>
              <w:rPr>
                <w:b/>
                <w:color w:val="15803D"/>
              </w:rPr>
              <w:t>0.117</w:t>
            </w:r>
          </w:p>
        </w:tc>
        <w:tc>
          <w:tcPr>
            <w:tcW w:type="dxa" w:w="1872"/>
            <w:tcMar>
              <w:top w:w="70" w:type="dxa"/>
              <w:bottom w:w="70" w:type="dxa"/>
              <w:left w:w="100" w:type="dxa"/>
              <w:right w:w="100" w:type="dxa"/>
            </w:tcMar>
          </w:tcPr>
          <w:p>
            <w:pPr>
              <w:jc w:val="center"/>
            </w:pPr>
            <w:r>
              <w:t>0.102</w:t>
            </w:r>
          </w:p>
        </w:tc>
      </w:tr>
      <w:tr>
        <w:tc>
          <w:tcPr>
            <w:tcW w:type="dxa" w:w="1872"/>
            <w:shd w:fill="F8FAFC"/>
            <w:tcMar>
              <w:top w:w="70" w:type="dxa"/>
              <w:bottom w:w="70" w:type="dxa"/>
              <w:left w:w="100" w:type="dxa"/>
              <w:right w:w="100" w:type="dxa"/>
            </w:tcMar>
          </w:tcPr>
          <w:p>
            <w:pPr>
              <w:jc w:val="left"/>
            </w:pPr>
            <w:r>
              <w:t>Random Guessing Baseline</w:t>
            </w:r>
          </w:p>
        </w:tc>
        <w:tc>
          <w:tcPr>
            <w:tcW w:type="dxa" w:w="1872"/>
            <w:shd w:fill="F8FAFC"/>
            <w:tcMar>
              <w:top w:w="70" w:type="dxa"/>
              <w:bottom w:w="70" w:type="dxa"/>
              <w:left w:w="100" w:type="dxa"/>
              <w:right w:w="100" w:type="dxa"/>
            </w:tcMar>
          </w:tcPr>
          <w:p>
            <w:pPr>
              <w:jc w:val="center"/>
            </w:pPr>
            <w:r>
              <w:t>~0.050</w:t>
            </w:r>
          </w:p>
        </w:tc>
        <w:tc>
          <w:tcPr>
            <w:tcW w:type="dxa" w:w="1872"/>
            <w:shd w:fill="F8FAFC"/>
            <w:tcMar>
              <w:top w:w="70" w:type="dxa"/>
              <w:bottom w:w="70" w:type="dxa"/>
              <w:left w:w="100" w:type="dxa"/>
              <w:right w:w="100" w:type="dxa"/>
            </w:tcMar>
          </w:tcPr>
          <w:p>
            <w:pPr>
              <w:jc w:val="center"/>
            </w:pPr>
            <w:r>
              <w:t>~0.050</w:t>
            </w:r>
          </w:p>
        </w:tc>
        <w:tc>
          <w:tcPr>
            <w:tcW w:type="dxa" w:w="1872"/>
            <w:shd w:fill="F8FAFC"/>
            <w:tcMar>
              <w:top w:w="70" w:type="dxa"/>
              <w:bottom w:w="70" w:type="dxa"/>
              <w:left w:w="100" w:type="dxa"/>
              <w:right w:w="100" w:type="dxa"/>
            </w:tcMar>
          </w:tcPr>
          <w:p>
            <w:pPr>
              <w:jc w:val="center"/>
            </w:pPr>
            <w:r>
              <w:t>~0.050</w:t>
            </w:r>
          </w:p>
        </w:tc>
        <w:tc>
          <w:tcPr>
            <w:tcW w:type="dxa" w:w="1872"/>
            <w:shd w:fill="F8FAFC"/>
            <w:tcMar>
              <w:top w:w="70" w:type="dxa"/>
              <w:bottom w:w="70" w:type="dxa"/>
              <w:left w:w="100" w:type="dxa"/>
              <w:right w:w="100" w:type="dxa"/>
            </w:tcMar>
          </w:tcPr>
          <w:p>
            <w:pPr>
              <w:jc w:val="center"/>
            </w:pPr>
            <w:r>
              <w:t>~0.050</w:t>
            </w:r>
          </w:p>
        </w:tc>
      </w:tr>
    </w:tbl>
    <w:p>
      <w:pPr>
        <w:spacing w:before="160" w:after="40"/>
        <w:jc w:val="center"/>
      </w:pPr>
    </w:p>
    <w:p>
      <w:pPr>
        <w:jc w:val="center"/>
      </w:pPr>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benchmark_recall_comparison.png"/>
                    <pic:cNvPicPr/>
                  </pic:nvPicPr>
                  <pic:blipFill>
                    <a:blip r:embed="rId11"/>
                    <a:stretch>
                      <a:fillRect/>
                    </a:stretch>
                  </pic:blipFill>
                  <pic:spPr>
                    <a:xfrm>
                      <a:off x="0" y="0"/>
                      <a:ext cx="5486400" cy="2743200"/>
                    </a:xfrm>
                    <a:prstGeom prst="rect"/>
                  </pic:spPr>
                </pic:pic>
              </a:graphicData>
            </a:graphic>
          </wp:inline>
        </w:drawing>
      </w:r>
    </w:p>
    <w:p>
      <w:pPr>
        <w:spacing w:after="200"/>
        <w:jc w:val="center"/>
      </w:pPr>
      <w:r>
        <w:rPr>
          <w:i/>
          <w:color w:val="64748B"/>
          <w:sz w:val="19"/>
        </w:rPr>
        <w:t>Figure 3: Recall@10 across experimental conditions. The Neural MLP recovers 80.3% of lost accuracy at 0 dB white noise.</w:t>
      </w:r>
    </w:p>
    <w:p>
      <w:pPr>
        <w:spacing w:before="160" w:after="40"/>
        <w:jc w:val="center"/>
      </w:pPr>
    </w:p>
    <w:p>
      <w:pPr>
        <w:jc w:val="center"/>
      </w:pPr>
      <w:r>
        <w:drawing>
          <wp:inline xmlns:a="http://schemas.openxmlformats.org/drawingml/2006/main" xmlns:pic="http://schemas.openxmlformats.org/drawingml/2006/picture">
            <wp:extent cx="5486400" cy="2904565"/>
            <wp:docPr id="4" name="Picture 4"/>
            <wp:cNvGraphicFramePr>
              <a:graphicFrameLocks noChangeAspect="1"/>
            </wp:cNvGraphicFramePr>
            <a:graphic>
              <a:graphicData uri="http://schemas.openxmlformats.org/drawingml/2006/picture">
                <pic:pic>
                  <pic:nvPicPr>
                    <pic:cNvPr id="0" name="snr_degradation_curve.png"/>
                    <pic:cNvPicPr/>
                  </pic:nvPicPr>
                  <pic:blipFill>
                    <a:blip r:embed="rId12"/>
                    <a:stretch>
                      <a:fillRect/>
                    </a:stretch>
                  </pic:blipFill>
                  <pic:spPr>
                    <a:xfrm>
                      <a:off x="0" y="0"/>
                      <a:ext cx="5486400" cy="2904565"/>
                    </a:xfrm>
                    <a:prstGeom prst="rect"/>
                  </pic:spPr>
                </pic:pic>
              </a:graphicData>
            </a:graphic>
          </wp:inline>
        </w:drawing>
      </w:r>
    </w:p>
    <w:p>
      <w:pPr>
        <w:spacing w:after="200"/>
        <w:jc w:val="center"/>
      </w:pPr>
      <w:r>
        <w:rPr>
          <w:i/>
          <w:color w:val="64748B"/>
          <w:sz w:val="19"/>
        </w:rPr>
        <w:t>Figure 4: Recommendation accuracy as a function of SNR. While raw audio degrades rapidly toward random guessing, the Deep Learning MLP maintains stable recall.</w:t>
      </w:r>
    </w:p>
    <w:p>
      <w:pPr>
        <w:keepNext/>
        <w:spacing w:before="240" w:after="80"/>
      </w:pPr>
      <w:r>
        <w:rPr>
          <w:rFonts w:ascii="Calibri" w:hAnsi="Calibri"/>
          <w:b/>
          <w:color w:val="2563EB"/>
          <w:sz w:val="26"/>
        </w:rPr>
        <w:t>4.1 Key Findings</w:t>
      </w:r>
    </w:p>
    <w:p>
      <w:pPr>
        <w:pStyle w:val="ListBullet"/>
        <w:spacing w:after="80" w:line="276" w:lineRule="auto"/>
      </w:pPr>
      <w:r>
        <w:rPr>
          <w:b/>
        </w:rPr>
        <w:t xml:space="preserve">Catastrophic Degradation: </w:t>
      </w:r>
      <w:r>
        <w:t xml:space="preserve"> Severe noise (0 dB) drops uncorrected recall from 0.120 to 0.091, rendering plain DSP features brittle.</w:t>
      </w:r>
    </w:p>
    <w:p>
      <w:pPr>
        <w:pStyle w:val="ListBullet"/>
        <w:spacing w:after="80" w:line="276" w:lineRule="auto"/>
      </w:pPr>
      <w:r>
        <w:rPr>
          <w:b/>
        </w:rPr>
        <w:t xml:space="preserve">Neural Restoration: </w:t>
      </w:r>
      <w:r>
        <w:t xml:space="preserve"> The Neural MLP recovers performance to 0.114 (an 80.3% recovery rate), proving that noise shifts feature manifolds in an invertible manner.</w:t>
      </w:r>
    </w:p>
    <w:p>
      <w:pPr>
        <w:pStyle w:val="ListBullet"/>
        <w:spacing w:after="80" w:line="276" w:lineRule="auto"/>
      </w:pPr>
      <w:r>
        <w:rPr>
          <w:b/>
        </w:rPr>
        <w:t xml:space="preserve">Superior Out-of-Distribution Generalization: </w:t>
      </w:r>
      <w:r>
        <w:t xml:space="preserve"> On unseen pink noise, the compact MLP achieved 0.117 while the CNN dropped to 0.102 due to spectrogram texture overfitting.</w:t>
      </w:r>
    </w:p>
    <w:p>
      <w:pPr>
        <w:keepNext/>
        <w:spacing w:before="320" w:after="120"/>
      </w:pPr>
      <w:r>
        <w:rPr>
          <w:rFonts w:ascii="Calibri" w:hAnsi="Calibri"/>
          <w:b/>
          <w:color w:val="1E3A8A"/>
          <w:sz w:val="32"/>
        </w:rPr>
        <w:t>5. Interactive Web Application &amp; Real-Time Studio</w:t>
      </w:r>
    </w:p>
    <w:p>
      <w:r>
        <w:t>To make the research tangible and interactive during evaluation, a full web application was deployed via Streamlit (app.py):</w:t>
      </w:r>
    </w:p>
    <w:p>
      <w:pPr>
        <w:pStyle w:val="ListBullet"/>
        <w:spacing w:after="80" w:line="276" w:lineRule="auto"/>
      </w:pPr>
      <w:r>
        <w:rPr>
          <w:b/>
        </w:rPr>
        <w:t xml:space="preserve">Live Microphone Audio Recording (st.audio_input): </w:t>
      </w:r>
      <w:r>
        <w:t xml:space="preserve"> Allows users and examiners to speak, sing, or play an instrument directly into the browser to test live songs.</w:t>
      </w:r>
    </w:p>
    <w:p>
      <w:pPr>
        <w:pStyle w:val="ListBullet"/>
        <w:spacing w:after="80" w:line="276" w:lineRule="auto"/>
      </w:pPr>
      <w:r>
        <w:rPr>
          <w:b/>
        </w:rPr>
        <w:t xml:space="preserve">Real-Time DSP &amp; Visual Diagnostics: </w:t>
      </w:r>
      <w:r>
        <w:t xml:space="preserve"> Computes the 17 DSP descriptors, time-domain waveform, and 64-band Mel-Spectrogram within 150 ms of capture.</w:t>
      </w:r>
    </w:p>
    <w:p>
      <w:pPr>
        <w:pStyle w:val="ListBullet"/>
        <w:spacing w:after="80" w:line="276" w:lineRule="auto"/>
      </w:pPr>
      <w:r>
        <w:rPr>
          <w:b/>
        </w:rPr>
        <w:t xml:space="preserve">Genre &amp; Compatibility Scoring: </w:t>
      </w:r>
      <w:r>
        <w:t xml:space="preserve"> Classifies custom audio against GTZAN genre clusters and calculates affinity with simulated users.</w:t>
      </w:r>
    </w:p>
    <w:p>
      <w:pPr>
        <w:pStyle w:val="ListBullet"/>
        <w:spacing w:after="80" w:line="276" w:lineRule="auto"/>
      </w:pPr>
      <w:r>
        <w:rPr>
          <w:b/>
        </w:rPr>
        <w:t xml:space="preserve">Interactive Noise Stress-Testing: </w:t>
      </w:r>
      <w:r>
        <w:t xml:space="preserve"> Allows examiners to simulate 0 dB noise on live recordings and watch the Neural MLP restore the signal in real time.</w:t>
      </w:r>
    </w:p>
    <w:p>
      <w:pPr>
        <w:keepNext/>
        <w:spacing w:before="320" w:after="120"/>
      </w:pPr>
      <w:r>
        <w:rPr>
          <w:rFonts w:ascii="Calibri" w:hAnsi="Calibri"/>
          <w:b/>
          <w:color w:val="1E3A8A"/>
          <w:sz w:val="32"/>
        </w:rPr>
        <w:t>6. Technical Viva Defense Guide &amp; FAQ</w:t>
      </w:r>
    </w:p>
    <w:p>
      <w:pPr>
        <w:spacing w:before="160" w:after="40"/>
      </w:pPr>
      <w:r>
        <w:rPr>
          <w:b/>
          <w:color w:val="1E3A8A"/>
        </w:rPr>
        <w:t>Q1: Why is this system called 'Hybrid'?</w:t>
      </w:r>
    </w:p>
    <w:p>
      <w:pPr>
        <w:spacing w:after="160"/>
      </w:pPr>
      <w:r>
        <w:rPr>
          <w:i w:val="0"/>
        </w:rPr>
        <w:t>Answer: Because it bridges two regimes: Collaborative Filtering (TruncatedSVD) handles songs with existing listening history, while content-based Audio Signal Processing and Deep Learning handle new cold-start songs with zero listens.</w:t>
      </w:r>
    </w:p>
    <w:p>
      <w:pPr>
        <w:spacing w:before="160" w:after="40"/>
      </w:pPr>
      <w:r>
        <w:rPr>
          <w:b/>
          <w:color w:val="1E3A8A"/>
        </w:rPr>
        <w:t>Q2: What is the physical significance of 0 dB SNR?</w:t>
      </w:r>
    </w:p>
    <w:p>
      <w:pPr>
        <w:spacing w:after="160"/>
      </w:pPr>
      <w:r>
        <w:rPr>
          <w:i w:val="0"/>
        </w:rPr>
        <w:t>Answer: SNR (dB) = 10 * log10(P_signal / P_noise). At 0 dB, the log ratio is 0, meaning signal power equals noise power. This represents an extreme 50% noise contamination condition.</w:t>
      </w:r>
    </w:p>
    <w:p>
      <w:pPr>
        <w:spacing w:before="160" w:after="40"/>
      </w:pPr>
      <w:r>
        <w:rPr>
          <w:b/>
          <w:color w:val="1E3A8A"/>
        </w:rPr>
        <w:t>Q3: Why did the MLP outperform the CNN on unseen pink noise?</w:t>
      </w:r>
    </w:p>
    <w:p>
      <w:pPr>
        <w:spacing w:after="160"/>
      </w:pPr>
      <w:r>
        <w:rPr>
          <w:i w:val="0"/>
        </w:rPr>
        <w:t>Answer: The CNN autoencoder operates on 8,192 parameters per spectrogram and memorized local white-noise frequency patterns. The MLP operates on 17 aggregated statistical moments, giving it superior regularization and out-of-distribution robustness.</w:t>
      </w:r>
    </w:p>
    <w:p>
      <w:pPr>
        <w:spacing w:before="160" w:after="40"/>
      </w:pPr>
      <w:r>
        <w:rPr>
          <w:b/>
          <w:color w:val="1E3A8A"/>
        </w:rPr>
        <w:t>Q4: Why use TruncatedSVD for Collaborative Filtering?</w:t>
      </w:r>
    </w:p>
    <w:p>
      <w:pPr>
        <w:spacing w:after="160"/>
      </w:pPr>
      <w:r>
        <w:rPr>
          <w:i w:val="0"/>
        </w:rPr>
        <w:t>Answer: User listening matrices are ~95% sparse. TruncatedSVD reduces the matrix into 10 latent dimensions, capturing underlying genre tastes while eliminating noise and missing entries.</w:t>
      </w:r>
    </w:p>
    <w:p>
      <w:pPr>
        <w:keepNext/>
        <w:spacing w:before="320" w:after="120"/>
      </w:pPr>
      <w:r>
        <w:rPr>
          <w:rFonts w:ascii="Calibri" w:hAnsi="Calibri"/>
          <w:b/>
          <w:color w:val="1E3A8A"/>
          <w:sz w:val="32"/>
        </w:rPr>
        <w:t>7. Limitations &amp; Future Work</w:t>
      </w:r>
    </w:p>
    <w:p>
      <w:pPr>
        <w:pStyle w:val="ListBullet"/>
        <w:spacing w:after="80" w:line="276" w:lineRule="auto"/>
      </w:pPr>
      <w:r>
        <w:rPr>
          <w:b/>
        </w:rPr>
        <w:t xml:space="preserve">Real-World Interaction Data: </w:t>
      </w:r>
      <w:r>
        <w:t xml:space="preserve"> Expanding evaluation to real streaming logs from the Million Song Dataset (MSD) or Last.fm.</w:t>
      </w:r>
    </w:p>
    <w:p>
      <w:pPr>
        <w:pStyle w:val="ListBullet"/>
        <w:spacing w:after="80" w:line="276" w:lineRule="auto"/>
      </w:pPr>
      <w:r>
        <w:rPr>
          <w:b/>
        </w:rPr>
        <w:t xml:space="preserve">Complex Acoustic Scenes: </w:t>
      </w:r>
      <w:r>
        <w:t xml:space="preserve"> Testing on non-stationary background noise (café chatter, traffic, environmental rain).</w:t>
      </w:r>
    </w:p>
    <w:p>
      <w:pPr>
        <w:pStyle w:val="ListBullet"/>
        <w:spacing w:after="80" w:line="276" w:lineRule="auto"/>
      </w:pPr>
      <w:r>
        <w:rPr>
          <w:b/>
        </w:rPr>
        <w:t xml:space="preserve">Multimodal Fusion: </w:t>
      </w:r>
      <w:r>
        <w:t xml:space="preserve"> Fusing lyric semantic embeddings (via BERT/RoBERTa) with acoustic signals for multimodal recommendations.</w:t>
      </w:r>
    </w:p>
    <w:p>
      <w:pPr>
        <w:keepNext/>
        <w:spacing w:before="320" w:after="120"/>
      </w:pPr>
      <w:r>
        <w:rPr>
          <w:rFonts w:ascii="Calibri" w:hAnsi="Calibri"/>
          <w:b/>
          <w:color w:val="1E3A8A"/>
          <w:sz w:val="32"/>
        </w:rPr>
        <w:t>8. Conclusion</w:t>
      </w:r>
    </w:p>
    <w:p>
      <w:r>
        <w:t>This project successfully developed and validated a Noise-Robust Hybrid Music Recommendation System. We empirically proved that acoustic noise drastically corrupts raw audio features and cold-start recommendations, and demonstrated that a compact Deep Learning MLP recovers over 80% of lost accuracy under extreme 0 dB noise. The resulting slotted hybrid framework provides an ideal balance between established user favorites and newly released music.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