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5BD87" w14:textId="77777777" w:rsidR="00C4641A" w:rsidRDefault="0065020B">
      <w:pPr>
        <w:spacing w:after="200" w:line="259" w:lineRule="auto"/>
        <w:jc w:val="center"/>
      </w:pPr>
      <w:r>
        <w:t xml:space="preserve">An Assignment on  </w:t>
      </w:r>
    </w:p>
    <w:p w14:paraId="18B4B831" w14:textId="77777777" w:rsidR="00C4641A" w:rsidRDefault="0065020B">
      <w:pPr>
        <w:spacing w:after="213"/>
        <w:ind w:left="867" w:right="48"/>
      </w:pPr>
      <w:r>
        <w:t xml:space="preserve">Building a Resilient Digital Future: Proposing Legal Reforms for Cyber Law in  </w:t>
      </w:r>
    </w:p>
    <w:p w14:paraId="680AE29A" w14:textId="77777777" w:rsidR="00C4641A" w:rsidRDefault="0065020B">
      <w:pPr>
        <w:spacing w:after="156" w:line="259" w:lineRule="auto"/>
        <w:ind w:right="65"/>
        <w:jc w:val="center"/>
      </w:pPr>
      <w:r>
        <w:t xml:space="preserve">Bangladesh Based on Leading Global Examples </w:t>
      </w:r>
    </w:p>
    <w:p w14:paraId="04A40DA2" w14:textId="77777777" w:rsidR="00C4641A" w:rsidRDefault="0065020B">
      <w:pPr>
        <w:spacing w:after="153" w:line="259" w:lineRule="auto"/>
        <w:ind w:left="0" w:right="0" w:firstLine="0"/>
        <w:jc w:val="center"/>
      </w:pPr>
      <w:r>
        <w:t xml:space="preserve"> </w:t>
      </w:r>
    </w:p>
    <w:p w14:paraId="24ABB19B" w14:textId="77777777" w:rsidR="00C4641A" w:rsidRDefault="0065020B">
      <w:pPr>
        <w:spacing w:after="145" w:line="259" w:lineRule="auto"/>
        <w:ind w:left="0" w:right="0" w:firstLine="0"/>
        <w:jc w:val="center"/>
      </w:pPr>
      <w:r>
        <w:t xml:space="preserve"> </w:t>
      </w:r>
    </w:p>
    <w:p w14:paraId="69C95229" w14:textId="77777777" w:rsidR="00C4641A" w:rsidRDefault="0065020B">
      <w:pPr>
        <w:spacing w:after="139" w:line="259" w:lineRule="auto"/>
        <w:ind w:left="0" w:right="1" w:firstLine="0"/>
        <w:jc w:val="center"/>
      </w:pPr>
      <w:r>
        <w:rPr>
          <w:noProof/>
        </w:rPr>
        <w:drawing>
          <wp:inline distT="0" distB="0" distL="0" distR="0" wp14:anchorId="57210E80" wp14:editId="2A362C47">
            <wp:extent cx="1363980" cy="1189990"/>
            <wp:effectExtent l="0" t="0" r="0" b="0"/>
            <wp:docPr id="69" name="Picture 69"/>
            <wp:cNvGraphicFramePr/>
            <a:graphic xmlns:a="http://schemas.openxmlformats.org/drawingml/2006/main">
              <a:graphicData uri="http://schemas.openxmlformats.org/drawingml/2006/picture">
                <pic:pic xmlns:pic="http://schemas.openxmlformats.org/drawingml/2006/picture">
                  <pic:nvPicPr>
                    <pic:cNvPr id="69" name="Picture 69"/>
                    <pic:cNvPicPr/>
                  </pic:nvPicPr>
                  <pic:blipFill>
                    <a:blip r:embed="rId5"/>
                    <a:stretch>
                      <a:fillRect/>
                    </a:stretch>
                  </pic:blipFill>
                  <pic:spPr>
                    <a:xfrm>
                      <a:off x="0" y="0"/>
                      <a:ext cx="1363980" cy="1189990"/>
                    </a:xfrm>
                    <a:prstGeom prst="rect">
                      <a:avLst/>
                    </a:prstGeom>
                  </pic:spPr>
                </pic:pic>
              </a:graphicData>
            </a:graphic>
          </wp:inline>
        </w:drawing>
      </w:r>
      <w:r>
        <w:t xml:space="preserve"> </w:t>
      </w:r>
    </w:p>
    <w:p w14:paraId="6B61DA57" w14:textId="77777777" w:rsidR="00C4641A" w:rsidRDefault="0065020B">
      <w:pPr>
        <w:spacing w:after="161" w:line="259" w:lineRule="auto"/>
        <w:ind w:right="0" w:firstLine="0"/>
        <w:jc w:val="center"/>
      </w:pPr>
      <w:r>
        <w:rPr>
          <w:sz w:val="28"/>
        </w:rPr>
        <w:t xml:space="preserve"> </w:t>
      </w:r>
    </w:p>
    <w:p w14:paraId="24022794" w14:textId="77777777" w:rsidR="00C4641A" w:rsidRDefault="0065020B">
      <w:pPr>
        <w:spacing w:after="160" w:line="259" w:lineRule="auto"/>
        <w:ind w:right="639"/>
        <w:jc w:val="right"/>
      </w:pPr>
      <w:r>
        <w:t xml:space="preserve">An Assignment submitted to the Department of Computer Science and Engineering, </w:t>
      </w:r>
    </w:p>
    <w:p w14:paraId="01B528DE" w14:textId="77777777" w:rsidR="00C4641A" w:rsidRDefault="0065020B">
      <w:pPr>
        <w:spacing w:after="172"/>
        <w:ind w:left="1676" w:right="48"/>
      </w:pPr>
      <w:r>
        <w:t xml:space="preserve">Hajee Mohammad Danesh Science and Technology University </w:t>
      </w:r>
    </w:p>
    <w:p w14:paraId="1DED86CC" w14:textId="77777777" w:rsidR="00C4641A" w:rsidRDefault="0065020B">
      <w:pPr>
        <w:spacing w:after="156" w:line="259" w:lineRule="auto"/>
        <w:jc w:val="center"/>
      </w:pPr>
      <w:r>
        <w:t xml:space="preserve">Course Title: Computer Ethics and Cyber Law  </w:t>
      </w:r>
    </w:p>
    <w:p w14:paraId="3C58F1CA" w14:textId="77777777" w:rsidR="00C4641A" w:rsidRDefault="0065020B">
      <w:pPr>
        <w:spacing w:after="112" w:line="259" w:lineRule="auto"/>
        <w:ind w:right="63"/>
        <w:jc w:val="center"/>
      </w:pPr>
      <w:r>
        <w:t xml:space="preserve">Course Code: CSE 455 </w:t>
      </w:r>
    </w:p>
    <w:p w14:paraId="3B40AD45" w14:textId="77777777" w:rsidR="00C4641A" w:rsidRDefault="0065020B">
      <w:pPr>
        <w:spacing w:after="115" w:line="259" w:lineRule="auto"/>
        <w:ind w:left="0" w:right="0" w:firstLine="0"/>
        <w:jc w:val="center"/>
      </w:pPr>
      <w:r>
        <w:t xml:space="preserve"> </w:t>
      </w:r>
    </w:p>
    <w:p w14:paraId="3B441692" w14:textId="77777777" w:rsidR="00C4641A" w:rsidRDefault="0065020B">
      <w:pPr>
        <w:spacing w:after="97" w:line="259" w:lineRule="auto"/>
        <w:ind w:left="2751" w:right="0" w:firstLine="0"/>
      </w:pPr>
      <w:r>
        <w:t xml:space="preserve"> </w:t>
      </w:r>
      <w:r>
        <w:tab/>
        <w:t xml:space="preserve"> </w:t>
      </w:r>
    </w:p>
    <w:p w14:paraId="3E22A519" w14:textId="77777777" w:rsidR="00C4641A" w:rsidRDefault="0065020B">
      <w:pPr>
        <w:spacing w:line="325" w:lineRule="auto"/>
        <w:ind w:left="1920" w:right="420"/>
      </w:pPr>
      <w:r>
        <w:rPr>
          <w:b/>
          <w:sz w:val="28"/>
        </w:rPr>
        <w:t xml:space="preserve">Submitted To, Submitted By, </w:t>
      </w:r>
      <w:r>
        <w:t xml:space="preserve">Pankaj Bhowmik Sadia Islam Neela </w:t>
      </w:r>
    </w:p>
    <w:p w14:paraId="5224838D" w14:textId="77777777" w:rsidR="00C4641A" w:rsidRDefault="0065020B">
      <w:pPr>
        <w:tabs>
          <w:tab w:val="center" w:pos="2748"/>
          <w:tab w:val="center" w:pos="7430"/>
        </w:tabs>
        <w:spacing w:after="70" w:line="259" w:lineRule="auto"/>
        <w:ind w:left="0" w:right="0" w:firstLine="0"/>
      </w:pPr>
      <w:r>
        <w:rPr>
          <w:rFonts w:ascii="Calibri" w:eastAsia="Calibri" w:hAnsi="Calibri" w:cs="Calibri"/>
          <w:sz w:val="22"/>
        </w:rPr>
        <w:tab/>
      </w:r>
      <w:r>
        <w:t xml:space="preserve">Lecturer </w:t>
      </w:r>
      <w:r>
        <w:tab/>
        <w:t xml:space="preserve">Student ID: 2002070 </w:t>
      </w:r>
    </w:p>
    <w:p w14:paraId="5DD79F66" w14:textId="77777777" w:rsidR="00C4641A" w:rsidRDefault="0065020B">
      <w:pPr>
        <w:tabs>
          <w:tab w:val="center" w:pos="2749"/>
          <w:tab w:val="center" w:pos="7430"/>
        </w:tabs>
        <w:spacing w:after="265" w:line="259" w:lineRule="auto"/>
        <w:ind w:left="0" w:right="0" w:firstLine="0"/>
      </w:pPr>
      <w:r>
        <w:rPr>
          <w:rFonts w:ascii="Calibri" w:eastAsia="Calibri" w:hAnsi="Calibri" w:cs="Calibri"/>
          <w:sz w:val="22"/>
        </w:rPr>
        <w:tab/>
      </w:r>
      <w:r>
        <w:t xml:space="preserve">Department of Computer Science and </w:t>
      </w:r>
      <w:proofErr w:type="gramStart"/>
      <w:r>
        <w:t xml:space="preserve">Engineering  </w:t>
      </w:r>
      <w:r>
        <w:tab/>
      </w:r>
      <w:proofErr w:type="gramEnd"/>
      <w:r>
        <w:t xml:space="preserve">Level 4, Semester II </w:t>
      </w:r>
    </w:p>
    <w:p w14:paraId="340AEA77" w14:textId="77777777" w:rsidR="00C4641A" w:rsidRDefault="0065020B">
      <w:pPr>
        <w:spacing w:after="352" w:line="259" w:lineRule="auto"/>
        <w:ind w:left="1858" w:right="0" w:firstLine="0"/>
        <w:jc w:val="center"/>
      </w:pPr>
      <w:r>
        <w:t xml:space="preserve"> </w:t>
      </w:r>
    </w:p>
    <w:p w14:paraId="21D1ABFA" w14:textId="77777777" w:rsidR="00C4641A" w:rsidRDefault="0065020B">
      <w:pPr>
        <w:spacing w:after="96" w:line="259" w:lineRule="auto"/>
        <w:ind w:left="0" w:right="0" w:firstLine="0"/>
      </w:pPr>
      <w:r>
        <w:t xml:space="preserve"> </w:t>
      </w:r>
    </w:p>
    <w:p w14:paraId="03BF5A02" w14:textId="77777777" w:rsidR="00C4641A" w:rsidRDefault="0065020B">
      <w:pPr>
        <w:spacing w:after="96" w:line="259" w:lineRule="auto"/>
        <w:ind w:left="0" w:right="0" w:firstLine="0"/>
        <w:jc w:val="center"/>
      </w:pPr>
      <w:r>
        <w:t xml:space="preserve"> </w:t>
      </w:r>
    </w:p>
    <w:p w14:paraId="5EECBD71" w14:textId="77777777" w:rsidR="00C4641A" w:rsidRDefault="0065020B">
      <w:pPr>
        <w:spacing w:after="96" w:line="259" w:lineRule="auto"/>
        <w:ind w:left="0" w:right="0" w:firstLine="0"/>
        <w:jc w:val="center"/>
      </w:pPr>
      <w:r>
        <w:t xml:space="preserve"> </w:t>
      </w:r>
    </w:p>
    <w:p w14:paraId="3B2C732A" w14:textId="77777777" w:rsidR="00C4641A" w:rsidRDefault="0065020B">
      <w:pPr>
        <w:spacing w:after="143" w:line="259" w:lineRule="auto"/>
        <w:ind w:left="0" w:right="0" w:firstLine="0"/>
        <w:jc w:val="center"/>
      </w:pPr>
      <w:r>
        <w:t xml:space="preserve"> </w:t>
      </w:r>
    </w:p>
    <w:p w14:paraId="334AE74D" w14:textId="77777777" w:rsidR="00C4641A" w:rsidRDefault="0065020B">
      <w:pPr>
        <w:spacing w:after="106"/>
        <w:ind w:left="1380" w:right="48"/>
      </w:pPr>
      <w:r>
        <w:t xml:space="preserve">DEPARTMENT OF COMPUTER SCIENCE AND ENGINEERING </w:t>
      </w:r>
    </w:p>
    <w:p w14:paraId="5B985508" w14:textId="77777777" w:rsidR="00C4641A" w:rsidRDefault="0065020B">
      <w:pPr>
        <w:spacing w:after="160" w:line="259" w:lineRule="auto"/>
        <w:ind w:right="639"/>
        <w:jc w:val="right"/>
      </w:pPr>
      <w:r>
        <w:t xml:space="preserve">HAJEE MOHAMMAD DANESH SCIENCE AND TECHNOLOGY UNIVERSITY, </w:t>
      </w:r>
    </w:p>
    <w:p w14:paraId="7E02E87F" w14:textId="77777777" w:rsidR="00C4641A" w:rsidRDefault="0065020B">
      <w:pPr>
        <w:spacing w:after="98" w:line="259" w:lineRule="auto"/>
        <w:ind w:right="64"/>
        <w:jc w:val="center"/>
      </w:pPr>
      <w:r>
        <w:t xml:space="preserve">DINAJPUR-5200, BANGLADESH </w:t>
      </w:r>
    </w:p>
    <w:p w14:paraId="509E531C" w14:textId="77777777" w:rsidR="00C4641A" w:rsidRDefault="0065020B">
      <w:pPr>
        <w:spacing w:after="155" w:line="259" w:lineRule="auto"/>
        <w:ind w:left="0" w:right="0" w:firstLine="0"/>
      </w:pPr>
      <w:r>
        <w:rPr>
          <w:rFonts w:ascii="Calibri" w:eastAsia="Calibri" w:hAnsi="Calibri" w:cs="Calibri"/>
          <w:sz w:val="22"/>
        </w:rPr>
        <w:t xml:space="preserve"> </w:t>
      </w:r>
    </w:p>
    <w:p w14:paraId="64E7467E" w14:textId="77777777" w:rsidR="00C4641A" w:rsidRDefault="0065020B">
      <w:pPr>
        <w:spacing w:after="0" w:line="259" w:lineRule="auto"/>
        <w:ind w:left="0" w:right="0" w:firstLine="0"/>
      </w:pPr>
      <w:r>
        <w:rPr>
          <w:rFonts w:ascii="Calibri" w:eastAsia="Calibri" w:hAnsi="Calibri" w:cs="Calibri"/>
          <w:sz w:val="22"/>
        </w:rPr>
        <w:lastRenderedPageBreak/>
        <w:t xml:space="preserve"> </w:t>
      </w:r>
    </w:p>
    <w:p w14:paraId="17882A24" w14:textId="77777777" w:rsidR="00C4641A" w:rsidRDefault="0065020B">
      <w:pPr>
        <w:spacing w:after="307"/>
        <w:ind w:left="-5" w:right="48"/>
      </w:pPr>
      <w:r>
        <w:rPr>
          <w:b/>
          <w:sz w:val="36"/>
        </w:rPr>
        <w:t xml:space="preserve">1. </w:t>
      </w:r>
      <w:proofErr w:type="gramStart"/>
      <w:r>
        <w:rPr>
          <w:b/>
          <w:sz w:val="36"/>
        </w:rPr>
        <w:t>Introduction :</w:t>
      </w:r>
      <w:proofErr w:type="gramEnd"/>
      <w:r>
        <w:rPr>
          <w:b/>
          <w:sz w:val="36"/>
        </w:rPr>
        <w:t xml:space="preserve"> </w:t>
      </w:r>
      <w:r>
        <w:t>The digital revolution has transformed Bangladesh, with over 180 million mobile users and a booming fintech sector like bKash. However, cybercrimes s</w:t>
      </w:r>
      <w:r>
        <w:t xml:space="preserve">uch as hacking, phishing, and misinformation threaten this progress. The 2016 Bangladesh Bank heist, where \$81 million was stolen, exposed our vulnerabilities.  </w:t>
      </w:r>
    </w:p>
    <w:p w14:paraId="5DC55CCD" w14:textId="77777777" w:rsidR="00C4641A" w:rsidRDefault="0065020B">
      <w:pPr>
        <w:spacing w:after="384"/>
        <w:ind w:left="-5" w:right="48"/>
      </w:pPr>
      <w:r>
        <w:t xml:space="preserve">The 2024 student-led uprising, which led to Sheikh Hasina’s resignation, marks a new era for </w:t>
      </w:r>
      <w:r>
        <w:t>democratic reforms, demanding robust cyber laws to rebuild trust and security. This paper compares Bangladesh’s cyber law framework with those of five leading developed nations— United States, United Kingdom, Germany, Japan, and Canada—and proposes innovat</w:t>
      </w:r>
      <w:r>
        <w:t xml:space="preserve">ive reforms to create a resilient digital future. As a student inspired by the uprising, I aim to craft a </w:t>
      </w:r>
      <w:proofErr w:type="spellStart"/>
      <w:r>
        <w:t>youthdriven</w:t>
      </w:r>
      <w:proofErr w:type="spellEnd"/>
      <w:r>
        <w:t xml:space="preserve"> plan that balances security, ethics, and innovation. </w:t>
      </w:r>
    </w:p>
    <w:p w14:paraId="77860760" w14:textId="77777777" w:rsidR="00C4641A" w:rsidRDefault="0065020B">
      <w:pPr>
        <w:pStyle w:val="Heading1"/>
        <w:ind w:left="-5"/>
      </w:pPr>
      <w:r>
        <w:t xml:space="preserve">2. Bangladesh’s Current Cyber Legal Structure: Progress and Pitfalls </w:t>
      </w:r>
    </w:p>
    <w:p w14:paraId="6BD5E515" w14:textId="77777777" w:rsidR="00C4641A" w:rsidRDefault="0065020B">
      <w:pPr>
        <w:spacing w:after="270"/>
        <w:ind w:left="-5" w:right="48"/>
      </w:pPr>
      <w:r>
        <w:t xml:space="preserve">In the wake of rapid digitalization and the pressing need to address cyber threats, Bangladesh introduced the </w:t>
      </w:r>
      <w:r>
        <w:rPr>
          <w:b/>
        </w:rPr>
        <w:t>Cyber Security Ordinance 2024</w:t>
      </w:r>
      <w:r>
        <w:t>. This legislative move aimed to bolster cybersecurity measures and establish a more robust legal framework. However,</w:t>
      </w:r>
      <w:r>
        <w:t xml:space="preserve"> while the ordinance signifies progress in certain areas, it also raises concerns regarding potential overreach and ambiguities. </w:t>
      </w:r>
    </w:p>
    <w:p w14:paraId="07C25689" w14:textId="77777777" w:rsidR="00C4641A" w:rsidRDefault="0065020B">
      <w:pPr>
        <w:spacing w:after="267"/>
        <w:ind w:left="-5" w:right="48"/>
      </w:pPr>
      <w:r>
        <w:rPr>
          <w:b/>
        </w:rPr>
        <w:t xml:space="preserve">Progress: </w:t>
      </w:r>
      <w:r>
        <w:t>Establishment of Dedicated Cybersecurity Bodies</w:t>
      </w:r>
      <w:r>
        <w:rPr>
          <w:b/>
        </w:rPr>
        <w:t xml:space="preserve"> </w:t>
      </w:r>
    </w:p>
    <w:p w14:paraId="457E7BA5" w14:textId="77777777" w:rsidR="00C4641A" w:rsidRDefault="0065020B">
      <w:pPr>
        <w:spacing w:after="268"/>
        <w:ind w:left="-5" w:right="48"/>
      </w:pPr>
      <w:r>
        <w:t xml:space="preserve">The ordinance proposes the formation of the </w:t>
      </w:r>
      <w:r>
        <w:rPr>
          <w:b/>
        </w:rPr>
        <w:t>National Cyber Security</w:t>
      </w:r>
      <w:r>
        <w:rPr>
          <w:b/>
        </w:rPr>
        <w:t xml:space="preserve"> Agency (NCSA)</w:t>
      </w:r>
      <w:r>
        <w:t xml:space="preserve"> and the </w:t>
      </w:r>
      <w:r>
        <w:rPr>
          <w:b/>
        </w:rPr>
        <w:t>National Cyber Security Council</w:t>
      </w:r>
      <w:r>
        <w:t>. These bodies are envisioned to oversee cybersecurity strategies, coordinate responses to cyber incidents, and ensure the protection of digital infrastructures. The establishment of such dedicated enti</w:t>
      </w:r>
      <w:r>
        <w:t xml:space="preserve">ties indicates a structured approach to tackling cyber threats. </w:t>
      </w:r>
    </w:p>
    <w:p w14:paraId="205A336C" w14:textId="77777777" w:rsidR="00C4641A" w:rsidRDefault="0065020B">
      <w:pPr>
        <w:spacing w:after="267"/>
        <w:ind w:left="-5" w:right="48"/>
      </w:pPr>
      <w:r>
        <w:rPr>
          <w:b/>
        </w:rPr>
        <w:t xml:space="preserve">Pitfalls: </w:t>
      </w:r>
      <w:r>
        <w:t>Broad Powers and Ambiguous Provisions</w:t>
      </w:r>
      <w:r>
        <w:rPr>
          <w:b/>
        </w:rPr>
        <w:t xml:space="preserve"> </w:t>
      </w:r>
    </w:p>
    <w:p w14:paraId="3F737ED7" w14:textId="77777777" w:rsidR="00C4641A" w:rsidRDefault="0065020B">
      <w:pPr>
        <w:ind w:left="-5" w:right="48"/>
      </w:pPr>
      <w:r>
        <w:t xml:space="preserve">One of the most contentious aspects of the ordinance is the extensive authority granted </w:t>
      </w:r>
      <w:proofErr w:type="gramStart"/>
      <w:r>
        <w:t>to</w:t>
      </w:r>
      <w:proofErr w:type="gramEnd"/>
      <w:r>
        <w:t xml:space="preserve"> the </w:t>
      </w:r>
    </w:p>
    <w:p w14:paraId="4CD5D852" w14:textId="77777777" w:rsidR="00C4641A" w:rsidRDefault="0065020B">
      <w:pPr>
        <w:ind w:left="-5" w:right="48"/>
      </w:pPr>
      <w:r>
        <w:rPr>
          <w:b/>
        </w:rPr>
        <w:t>Director General of the NCSA</w:t>
      </w:r>
      <w:r>
        <w:t xml:space="preserve">. Under Clause 8, the Director General can request the </w:t>
      </w:r>
    </w:p>
    <w:p w14:paraId="42D88FF0" w14:textId="77777777" w:rsidR="00C4641A" w:rsidRDefault="0065020B">
      <w:pPr>
        <w:spacing w:after="270"/>
        <w:ind w:left="-5" w:right="48"/>
      </w:pPr>
      <w:r>
        <w:rPr>
          <w:b/>
        </w:rPr>
        <w:t>Bangladesh Telecommunication Regulatory Commission (BTRC)</w:t>
      </w:r>
      <w:r>
        <w:t xml:space="preserve"> to remove or block</w:t>
      </w:r>
      <w:r>
        <w:t xml:space="preserve"> information deemed harmful. However, the term "appropriate cases" lacks a clear definition, leading to concerns about potential misuse and suppression of dissent. </w:t>
      </w:r>
    </w:p>
    <w:p w14:paraId="0916D557" w14:textId="77777777" w:rsidR="00C4641A" w:rsidRDefault="0065020B">
      <w:pPr>
        <w:spacing w:after="310"/>
        <w:ind w:left="-5" w:right="48"/>
      </w:pPr>
      <w:r>
        <w:t xml:space="preserve">Furthermore, the ordinance allows for </w:t>
      </w:r>
      <w:r>
        <w:rPr>
          <w:b/>
        </w:rPr>
        <w:t>warrantless searches, seizures, and arrests</w:t>
      </w:r>
      <w:r>
        <w:t xml:space="preserve"> under Sec</w:t>
      </w:r>
      <w:r>
        <w:t xml:space="preserve">tion 36, with reports to be submitted to a tribunal without a specified timeline. This absence of a reporting deadline increases the risk of harassment and abuse by authorities. </w:t>
      </w:r>
    </w:p>
    <w:p w14:paraId="4C031457" w14:textId="77777777" w:rsidR="00C4641A" w:rsidRDefault="0065020B">
      <w:pPr>
        <w:spacing w:after="341"/>
        <w:ind w:left="-5" w:right="48"/>
      </w:pPr>
      <w:r>
        <w:t>Despite digitization efforts, Bangladesh’s legal framework remains reactive a</w:t>
      </w:r>
      <w:r>
        <w:t xml:space="preserve">nd outdated. </w:t>
      </w:r>
    </w:p>
    <w:p w14:paraId="2D302E1D" w14:textId="77777777" w:rsidR="00C4641A" w:rsidRDefault="0065020B">
      <w:pPr>
        <w:pStyle w:val="Heading2"/>
        <w:ind w:left="-5"/>
      </w:pPr>
      <w:r>
        <w:lastRenderedPageBreak/>
        <w:t xml:space="preserve">2.1 ICT Act 2006 </w:t>
      </w:r>
    </w:p>
    <w:p w14:paraId="2C65E694" w14:textId="77777777" w:rsidR="00C4641A" w:rsidRDefault="0065020B">
      <w:pPr>
        <w:numPr>
          <w:ilvl w:val="0"/>
          <w:numId w:val="1"/>
        </w:numPr>
        <w:ind w:right="48" w:hanging="360"/>
      </w:pPr>
      <w:r>
        <w:t xml:space="preserve">Criminalizes hacking and digital fraud. </w:t>
      </w:r>
    </w:p>
    <w:p w14:paraId="5C4B7FA6" w14:textId="77777777" w:rsidR="00C4641A" w:rsidRDefault="0065020B">
      <w:pPr>
        <w:numPr>
          <w:ilvl w:val="0"/>
          <w:numId w:val="1"/>
        </w:numPr>
        <w:ind w:right="48" w:hanging="360"/>
      </w:pPr>
      <w:r>
        <w:t xml:space="preserve">Criticized for misuse and vague language. </w:t>
      </w:r>
    </w:p>
    <w:p w14:paraId="576CF2DF" w14:textId="77777777" w:rsidR="00C4641A" w:rsidRDefault="0065020B">
      <w:pPr>
        <w:numPr>
          <w:ilvl w:val="0"/>
          <w:numId w:val="1"/>
        </w:numPr>
        <w:spacing w:after="342"/>
        <w:ind w:right="48" w:hanging="360"/>
      </w:pPr>
      <w:r>
        <w:t xml:space="preserve">Section 57 was repealed after backlash over free speech violations. </w:t>
      </w:r>
    </w:p>
    <w:p w14:paraId="09AE409D" w14:textId="77777777" w:rsidR="00C4641A" w:rsidRDefault="0065020B">
      <w:pPr>
        <w:pStyle w:val="Heading2"/>
        <w:spacing w:after="176"/>
        <w:ind w:left="-5"/>
      </w:pPr>
      <w:r>
        <w:t xml:space="preserve">2.2 Digital Security Act 2018 </w:t>
      </w:r>
    </w:p>
    <w:p w14:paraId="7CF17437" w14:textId="77777777" w:rsidR="00C4641A" w:rsidRDefault="0065020B">
      <w:pPr>
        <w:numPr>
          <w:ilvl w:val="0"/>
          <w:numId w:val="2"/>
        </w:numPr>
        <w:ind w:right="48" w:hanging="360"/>
      </w:pPr>
      <w:r>
        <w:t>Expanded jurisdiction over cyber threats</w:t>
      </w:r>
      <w:r>
        <w:t xml:space="preserve">. </w:t>
      </w:r>
    </w:p>
    <w:p w14:paraId="56045020" w14:textId="77777777" w:rsidR="00C4641A" w:rsidRDefault="0065020B">
      <w:pPr>
        <w:numPr>
          <w:ilvl w:val="0"/>
          <w:numId w:val="2"/>
        </w:numPr>
        <w:ind w:right="48" w:hanging="360"/>
      </w:pPr>
      <w:r>
        <w:t xml:space="preserve">Includes cyber tribunals and digital surveillance powers. </w:t>
      </w:r>
    </w:p>
    <w:p w14:paraId="7E82B60F" w14:textId="77777777" w:rsidR="00C4641A" w:rsidRDefault="0065020B">
      <w:pPr>
        <w:numPr>
          <w:ilvl w:val="0"/>
          <w:numId w:val="2"/>
        </w:numPr>
        <w:spacing w:after="0" w:line="259" w:lineRule="auto"/>
        <w:ind w:right="48" w:hanging="360"/>
      </w:pPr>
      <w:r>
        <w:rPr>
          <w:b/>
        </w:rPr>
        <w:t>Issues</w:t>
      </w:r>
      <w:r>
        <w:t xml:space="preserve">: </w:t>
      </w:r>
    </w:p>
    <w:p w14:paraId="778F66DD" w14:textId="77777777" w:rsidR="00C4641A" w:rsidRDefault="0065020B">
      <w:pPr>
        <w:spacing w:after="275"/>
        <w:ind w:left="1090" w:right="1631"/>
      </w:pP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Ambiguity in definitions.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Potential use against journalists and activists.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Lacks clarity on AI, biometric data, and international cooperation. </w:t>
      </w:r>
    </w:p>
    <w:p w14:paraId="536A3195" w14:textId="77777777" w:rsidR="00C4641A" w:rsidRDefault="0065020B">
      <w:pPr>
        <w:spacing w:after="461"/>
        <w:ind w:left="-5" w:right="48"/>
      </w:pPr>
      <w:r>
        <w:rPr>
          <w:b/>
        </w:rPr>
        <w:t>Case in Point</w:t>
      </w:r>
      <w:r>
        <w:t xml:space="preserve">: In the 2021 Prothom Alo defamation case, the DSA was criticized for being used to silence journalists, rather than protect citizens from real digital threats. </w:t>
      </w:r>
    </w:p>
    <w:p w14:paraId="2BFD005D" w14:textId="77777777" w:rsidR="00C4641A" w:rsidRDefault="0065020B">
      <w:pPr>
        <w:pStyle w:val="Heading1"/>
        <w:ind w:left="-5"/>
      </w:pPr>
      <w:r>
        <w:t>3. Legal Fra</w:t>
      </w:r>
      <w:r>
        <w:t>meworks in Developed Countries</w:t>
      </w:r>
      <w:r>
        <w:rPr>
          <w:b w:val="0"/>
        </w:rPr>
        <w:t xml:space="preserve"> </w:t>
      </w:r>
    </w:p>
    <w:p w14:paraId="2403C475" w14:textId="77777777" w:rsidR="00C4641A" w:rsidRDefault="0065020B">
      <w:pPr>
        <w:pStyle w:val="Heading2"/>
        <w:spacing w:after="257"/>
        <w:ind w:left="-5"/>
      </w:pPr>
      <w:r>
        <w:rPr>
          <w:sz w:val="24"/>
        </w:rPr>
        <w:t xml:space="preserve">3.1 United States </w:t>
      </w:r>
    </w:p>
    <w:p w14:paraId="3F9479B8" w14:textId="77777777" w:rsidR="00C4641A" w:rsidRDefault="0065020B">
      <w:pPr>
        <w:numPr>
          <w:ilvl w:val="0"/>
          <w:numId w:val="3"/>
        </w:numPr>
        <w:ind w:right="48" w:hanging="360"/>
      </w:pPr>
      <w:r>
        <w:rPr>
          <w:b/>
        </w:rPr>
        <w:t>Laws</w:t>
      </w:r>
      <w:r>
        <w:t xml:space="preserve">: CFAA, CCPA, Patriot Act. </w:t>
      </w:r>
    </w:p>
    <w:p w14:paraId="3E0E710B" w14:textId="77777777" w:rsidR="00C4641A" w:rsidRDefault="0065020B">
      <w:pPr>
        <w:numPr>
          <w:ilvl w:val="0"/>
          <w:numId w:val="3"/>
        </w:numPr>
        <w:ind w:right="48" w:hanging="360"/>
      </w:pPr>
      <w:r>
        <w:t xml:space="preserve">Emphasis on protecting critical infrastructure and citizen data. </w:t>
      </w:r>
    </w:p>
    <w:p w14:paraId="4B138DBC" w14:textId="77777777" w:rsidR="00C4641A" w:rsidRDefault="0065020B">
      <w:pPr>
        <w:numPr>
          <w:ilvl w:val="0"/>
          <w:numId w:val="3"/>
        </w:numPr>
        <w:spacing w:after="268"/>
        <w:ind w:right="48" w:hanging="360"/>
      </w:pPr>
      <w:r>
        <w:t xml:space="preserve">Controversial NSA surveillance exposed by Edward Snowden in 2013. </w:t>
      </w:r>
    </w:p>
    <w:p w14:paraId="48313DDD" w14:textId="77777777" w:rsidR="00C4641A" w:rsidRDefault="0065020B">
      <w:pPr>
        <w:pStyle w:val="Heading2"/>
        <w:spacing w:after="257"/>
        <w:ind w:left="-5"/>
      </w:pPr>
      <w:r>
        <w:rPr>
          <w:sz w:val="24"/>
        </w:rPr>
        <w:t xml:space="preserve">3.2 United Kingdom </w:t>
      </w:r>
    </w:p>
    <w:p w14:paraId="241F1596" w14:textId="77777777" w:rsidR="00C4641A" w:rsidRDefault="0065020B">
      <w:pPr>
        <w:numPr>
          <w:ilvl w:val="0"/>
          <w:numId w:val="4"/>
        </w:numPr>
        <w:ind w:right="48" w:hanging="360"/>
      </w:pPr>
      <w:r>
        <w:t>GDPR-aligned laws (p</w:t>
      </w:r>
      <w:r>
        <w:t xml:space="preserve">ost-Brexit version of Data Protection Act). </w:t>
      </w:r>
    </w:p>
    <w:p w14:paraId="578BEE36" w14:textId="77777777" w:rsidR="00C4641A" w:rsidRDefault="0065020B">
      <w:pPr>
        <w:numPr>
          <w:ilvl w:val="0"/>
          <w:numId w:val="4"/>
        </w:numPr>
        <w:ind w:right="48" w:hanging="360"/>
      </w:pPr>
      <w:r>
        <w:t xml:space="preserve">National Cyber Security Centre (NCSC) coordinates defenses. </w:t>
      </w:r>
    </w:p>
    <w:p w14:paraId="2E3E7BD7" w14:textId="77777777" w:rsidR="00C4641A" w:rsidRDefault="0065020B">
      <w:pPr>
        <w:numPr>
          <w:ilvl w:val="0"/>
          <w:numId w:val="4"/>
        </w:numPr>
        <w:spacing w:after="267"/>
        <w:ind w:right="48" w:hanging="360"/>
      </w:pPr>
      <w:r>
        <w:t xml:space="preserve">Strict protocols for corporate breaches. </w:t>
      </w:r>
    </w:p>
    <w:p w14:paraId="2E21A200" w14:textId="77777777" w:rsidR="00C4641A" w:rsidRDefault="0065020B">
      <w:pPr>
        <w:pStyle w:val="Heading2"/>
        <w:spacing w:after="257"/>
        <w:ind w:left="-5"/>
      </w:pPr>
      <w:r>
        <w:rPr>
          <w:sz w:val="24"/>
        </w:rPr>
        <w:t xml:space="preserve">3.3 Germany </w:t>
      </w:r>
    </w:p>
    <w:p w14:paraId="5B50AAFF" w14:textId="77777777" w:rsidR="00C4641A" w:rsidRDefault="0065020B">
      <w:pPr>
        <w:numPr>
          <w:ilvl w:val="0"/>
          <w:numId w:val="5"/>
        </w:numPr>
        <w:ind w:right="48" w:hanging="360"/>
      </w:pPr>
      <w:r>
        <w:t xml:space="preserve">GDPR with strict biometric and data surveillance limitations. </w:t>
      </w:r>
    </w:p>
    <w:p w14:paraId="40BCE00A" w14:textId="77777777" w:rsidR="00C4641A" w:rsidRDefault="0065020B">
      <w:pPr>
        <w:numPr>
          <w:ilvl w:val="0"/>
          <w:numId w:val="5"/>
        </w:numPr>
        <w:spacing w:after="265"/>
        <w:ind w:right="48" w:hanging="360"/>
      </w:pPr>
      <w:r>
        <w:t xml:space="preserve">Strong civil rights protections against algorithmic bias. </w:t>
      </w:r>
    </w:p>
    <w:p w14:paraId="28EBAC96" w14:textId="77777777" w:rsidR="00C4641A" w:rsidRDefault="0065020B">
      <w:pPr>
        <w:pStyle w:val="Heading2"/>
        <w:spacing w:after="257"/>
        <w:ind w:left="-5"/>
      </w:pPr>
      <w:r>
        <w:rPr>
          <w:sz w:val="24"/>
        </w:rPr>
        <w:t xml:space="preserve">3.4 Japan </w:t>
      </w:r>
    </w:p>
    <w:p w14:paraId="7448BEDF" w14:textId="77777777" w:rsidR="00C4641A" w:rsidRDefault="0065020B">
      <w:pPr>
        <w:numPr>
          <w:ilvl w:val="0"/>
          <w:numId w:val="6"/>
        </w:numPr>
        <w:ind w:right="48" w:hanging="360"/>
      </w:pPr>
      <w:r>
        <w:t xml:space="preserve">Advanced AI regulation under APPI. </w:t>
      </w:r>
    </w:p>
    <w:p w14:paraId="25CF5CB0" w14:textId="77777777" w:rsidR="00C4641A" w:rsidRDefault="0065020B">
      <w:pPr>
        <w:numPr>
          <w:ilvl w:val="0"/>
          <w:numId w:val="6"/>
        </w:numPr>
        <w:spacing w:after="267"/>
        <w:ind w:right="48" w:hanging="360"/>
      </w:pPr>
      <w:r>
        <w:t xml:space="preserve">Active in educating citizens through cybersecurity literacy campaigns. </w:t>
      </w:r>
    </w:p>
    <w:p w14:paraId="1F23802A" w14:textId="77777777" w:rsidR="00C4641A" w:rsidRDefault="0065020B">
      <w:pPr>
        <w:pStyle w:val="Heading2"/>
        <w:spacing w:after="257"/>
        <w:ind w:left="-5"/>
      </w:pPr>
      <w:r>
        <w:rPr>
          <w:sz w:val="24"/>
        </w:rPr>
        <w:lastRenderedPageBreak/>
        <w:t xml:space="preserve">3.5 Canada </w:t>
      </w:r>
    </w:p>
    <w:p w14:paraId="2FF895E3" w14:textId="77777777" w:rsidR="00C4641A" w:rsidRDefault="0065020B">
      <w:pPr>
        <w:numPr>
          <w:ilvl w:val="0"/>
          <w:numId w:val="7"/>
        </w:numPr>
        <w:ind w:right="48" w:hanging="360"/>
      </w:pPr>
      <w:r>
        <w:t xml:space="preserve">PIPEDA governs digital data. </w:t>
      </w:r>
    </w:p>
    <w:p w14:paraId="6E9AFC01" w14:textId="77777777" w:rsidR="00C4641A" w:rsidRDefault="0065020B">
      <w:pPr>
        <w:numPr>
          <w:ilvl w:val="0"/>
          <w:numId w:val="7"/>
        </w:numPr>
        <w:ind w:right="48" w:hanging="360"/>
      </w:pPr>
      <w:r>
        <w:t xml:space="preserve">Balanced approach to privacy and innovation. </w:t>
      </w:r>
    </w:p>
    <w:p w14:paraId="4AC2AAB3" w14:textId="77777777" w:rsidR="00C4641A" w:rsidRDefault="0065020B">
      <w:pPr>
        <w:numPr>
          <w:ilvl w:val="0"/>
          <w:numId w:val="7"/>
        </w:numPr>
        <w:ind w:right="48" w:hanging="360"/>
      </w:pPr>
      <w:r>
        <w:t xml:space="preserve">Public-private collaboration on cybercrime detection. </w:t>
      </w:r>
    </w:p>
    <w:p w14:paraId="291B6414" w14:textId="77777777" w:rsidR="00C4641A" w:rsidRDefault="0065020B">
      <w:pPr>
        <w:pStyle w:val="Heading1"/>
        <w:spacing w:after="16"/>
        <w:ind w:left="-5"/>
      </w:pPr>
      <w:r>
        <w:t xml:space="preserve">4. Comparative Review: Where Bangladesh Falls Short </w:t>
      </w:r>
    </w:p>
    <w:p w14:paraId="1ADB1EF2" w14:textId="77777777" w:rsidR="00C4641A" w:rsidRDefault="0065020B">
      <w:pPr>
        <w:spacing w:after="0" w:line="259" w:lineRule="auto"/>
        <w:ind w:left="0" w:right="0" w:firstLine="0"/>
      </w:pPr>
      <w:r>
        <w:rPr>
          <w:rFonts w:ascii="Calibri" w:eastAsia="Calibri" w:hAnsi="Calibri" w:cs="Calibri"/>
          <w:sz w:val="22"/>
        </w:rPr>
        <w:t xml:space="preserve"> </w:t>
      </w:r>
    </w:p>
    <w:tbl>
      <w:tblPr>
        <w:tblStyle w:val="TableGrid"/>
        <w:tblW w:w="9296" w:type="dxa"/>
        <w:tblInd w:w="46" w:type="dxa"/>
        <w:tblCellMar>
          <w:top w:w="14" w:type="dxa"/>
          <w:left w:w="0" w:type="dxa"/>
          <w:bottom w:w="0" w:type="dxa"/>
          <w:right w:w="0" w:type="dxa"/>
        </w:tblCellMar>
        <w:tblLook w:val="04A0" w:firstRow="1" w:lastRow="0" w:firstColumn="1" w:lastColumn="0" w:noHBand="0" w:noVBand="1"/>
      </w:tblPr>
      <w:tblGrid>
        <w:gridCol w:w="1279"/>
        <w:gridCol w:w="5468"/>
        <w:gridCol w:w="2549"/>
      </w:tblGrid>
      <w:tr w:rsidR="00C4641A" w14:paraId="108AFE01" w14:textId="77777777">
        <w:trPr>
          <w:trHeight w:val="413"/>
        </w:trPr>
        <w:tc>
          <w:tcPr>
            <w:tcW w:w="1279" w:type="dxa"/>
            <w:tcBorders>
              <w:top w:val="nil"/>
              <w:left w:val="nil"/>
              <w:bottom w:val="nil"/>
              <w:right w:val="nil"/>
            </w:tcBorders>
          </w:tcPr>
          <w:p w14:paraId="633EEEEC" w14:textId="77777777" w:rsidR="00C4641A" w:rsidRDefault="0065020B">
            <w:pPr>
              <w:spacing w:after="0" w:line="259" w:lineRule="auto"/>
              <w:ind w:left="54" w:right="0" w:firstLine="0"/>
              <w:jc w:val="center"/>
            </w:pPr>
            <w:r>
              <w:rPr>
                <w:b/>
              </w:rPr>
              <w:t xml:space="preserve">Issue </w:t>
            </w:r>
          </w:p>
        </w:tc>
        <w:tc>
          <w:tcPr>
            <w:tcW w:w="5468" w:type="dxa"/>
            <w:tcBorders>
              <w:top w:val="nil"/>
              <w:left w:val="nil"/>
              <w:bottom w:val="nil"/>
              <w:right w:val="nil"/>
            </w:tcBorders>
          </w:tcPr>
          <w:p w14:paraId="0060B8BE" w14:textId="77777777" w:rsidR="00C4641A" w:rsidRDefault="0065020B">
            <w:pPr>
              <w:tabs>
                <w:tab w:val="center" w:pos="2175"/>
                <w:tab w:val="center" w:pos="3612"/>
                <w:tab w:val="right" w:pos="5468"/>
              </w:tabs>
              <w:spacing w:after="0" w:line="259" w:lineRule="auto"/>
              <w:ind w:left="0" w:right="0" w:firstLine="0"/>
            </w:pPr>
            <w:r>
              <w:rPr>
                <w:b/>
              </w:rPr>
              <w:t xml:space="preserve">Bangladesh </w:t>
            </w:r>
            <w:r>
              <w:rPr>
                <w:b/>
              </w:rPr>
              <w:tab/>
              <w:t xml:space="preserve">US </w:t>
            </w:r>
            <w:r>
              <w:rPr>
                <w:b/>
              </w:rPr>
              <w:tab/>
              <w:t xml:space="preserve">UK </w:t>
            </w:r>
            <w:r>
              <w:rPr>
                <w:b/>
              </w:rPr>
              <w:tab/>
              <w:t xml:space="preserve">Germany </w:t>
            </w:r>
          </w:p>
        </w:tc>
        <w:tc>
          <w:tcPr>
            <w:tcW w:w="2549" w:type="dxa"/>
            <w:tcBorders>
              <w:top w:val="nil"/>
              <w:left w:val="nil"/>
              <w:bottom w:val="nil"/>
              <w:right w:val="nil"/>
            </w:tcBorders>
          </w:tcPr>
          <w:p w14:paraId="199BFECF" w14:textId="77777777" w:rsidR="00C4641A" w:rsidRDefault="0065020B">
            <w:pPr>
              <w:tabs>
                <w:tab w:val="center" w:pos="551"/>
                <w:tab w:val="center" w:pos="1846"/>
              </w:tabs>
              <w:spacing w:after="0" w:line="259" w:lineRule="auto"/>
              <w:ind w:left="0" w:right="0" w:firstLine="0"/>
            </w:pPr>
            <w:r>
              <w:rPr>
                <w:rFonts w:ascii="Calibri" w:eastAsia="Calibri" w:hAnsi="Calibri" w:cs="Calibri"/>
                <w:sz w:val="22"/>
              </w:rPr>
              <w:tab/>
            </w:r>
            <w:r>
              <w:rPr>
                <w:b/>
              </w:rPr>
              <w:t xml:space="preserve">Japan </w:t>
            </w:r>
            <w:r>
              <w:rPr>
                <w:b/>
              </w:rPr>
              <w:tab/>
              <w:t xml:space="preserve">Canada </w:t>
            </w:r>
          </w:p>
        </w:tc>
      </w:tr>
      <w:tr w:rsidR="00C4641A" w14:paraId="1A2AD101" w14:textId="77777777">
        <w:trPr>
          <w:trHeight w:val="1103"/>
        </w:trPr>
        <w:tc>
          <w:tcPr>
            <w:tcW w:w="1279" w:type="dxa"/>
            <w:tcBorders>
              <w:top w:val="nil"/>
              <w:left w:val="nil"/>
              <w:bottom w:val="nil"/>
              <w:right w:val="nil"/>
            </w:tcBorders>
            <w:vAlign w:val="center"/>
          </w:tcPr>
          <w:p w14:paraId="3F3F340D" w14:textId="77777777" w:rsidR="00C4641A" w:rsidRDefault="0065020B">
            <w:pPr>
              <w:spacing w:after="43" w:line="259" w:lineRule="auto"/>
              <w:ind w:left="0" w:right="0" w:firstLine="0"/>
            </w:pPr>
            <w:r>
              <w:rPr>
                <w:b/>
              </w:rPr>
              <w:t xml:space="preserve">Data </w:t>
            </w:r>
          </w:p>
          <w:p w14:paraId="76BCB1E3" w14:textId="77777777" w:rsidR="00C4641A" w:rsidRDefault="0065020B">
            <w:pPr>
              <w:spacing w:after="0" w:line="259" w:lineRule="auto"/>
              <w:ind w:left="0" w:right="0" w:firstLine="0"/>
            </w:pPr>
            <w:r>
              <w:rPr>
                <w:b/>
              </w:rPr>
              <w:t>Protection</w:t>
            </w:r>
            <w:r>
              <w:t xml:space="preserve"> </w:t>
            </w:r>
          </w:p>
        </w:tc>
        <w:tc>
          <w:tcPr>
            <w:tcW w:w="5468" w:type="dxa"/>
            <w:tcBorders>
              <w:top w:val="nil"/>
              <w:left w:val="nil"/>
              <w:bottom w:val="nil"/>
              <w:right w:val="nil"/>
            </w:tcBorders>
            <w:vAlign w:val="center"/>
          </w:tcPr>
          <w:p w14:paraId="40015BB5" w14:textId="77777777" w:rsidR="00C4641A" w:rsidRDefault="0065020B">
            <w:pPr>
              <w:spacing w:after="40" w:line="259" w:lineRule="auto"/>
              <w:ind w:left="115" w:right="0" w:firstLine="0"/>
            </w:pPr>
            <w:r>
              <w:t xml:space="preserve">No </w:t>
            </w:r>
          </w:p>
          <w:p w14:paraId="0F280D8B" w14:textId="77777777" w:rsidR="00C4641A" w:rsidRDefault="0065020B">
            <w:pPr>
              <w:spacing w:after="0" w:line="259" w:lineRule="auto"/>
              <w:ind w:left="115" w:right="165" w:firstLine="0"/>
            </w:pPr>
            <w:r>
              <w:t xml:space="preserve">dedicated </w:t>
            </w:r>
            <w:r>
              <w:tab/>
              <w:t xml:space="preserve">CCPA </w:t>
            </w:r>
            <w:r>
              <w:tab/>
              <w:t xml:space="preserve">GDPR </w:t>
            </w:r>
            <w:r>
              <w:tab/>
            </w:r>
            <w:proofErr w:type="spellStart"/>
            <w:r>
              <w:t>GDPR</w:t>
            </w:r>
            <w:proofErr w:type="spellEnd"/>
            <w:r>
              <w:t xml:space="preserve"> law </w:t>
            </w:r>
          </w:p>
        </w:tc>
        <w:tc>
          <w:tcPr>
            <w:tcW w:w="2549" w:type="dxa"/>
            <w:tcBorders>
              <w:top w:val="nil"/>
              <w:left w:val="nil"/>
              <w:bottom w:val="nil"/>
              <w:right w:val="nil"/>
            </w:tcBorders>
            <w:vAlign w:val="center"/>
          </w:tcPr>
          <w:p w14:paraId="0E9C385C" w14:textId="77777777" w:rsidR="00C4641A" w:rsidRDefault="0065020B">
            <w:pPr>
              <w:tabs>
                <w:tab w:val="center" w:pos="1585"/>
              </w:tabs>
              <w:spacing w:after="0" w:line="259" w:lineRule="auto"/>
              <w:ind w:left="0" w:right="0" w:firstLine="0"/>
            </w:pPr>
            <w:r>
              <w:t xml:space="preserve">APPI </w:t>
            </w:r>
            <w:r>
              <w:tab/>
              <w:t xml:space="preserve">PIPEDA </w:t>
            </w:r>
          </w:p>
        </w:tc>
      </w:tr>
      <w:tr w:rsidR="00C4641A" w14:paraId="5BD664C5" w14:textId="77777777">
        <w:trPr>
          <w:trHeight w:val="1103"/>
        </w:trPr>
        <w:tc>
          <w:tcPr>
            <w:tcW w:w="1279" w:type="dxa"/>
            <w:tcBorders>
              <w:top w:val="nil"/>
              <w:left w:val="nil"/>
              <w:bottom w:val="nil"/>
              <w:right w:val="nil"/>
            </w:tcBorders>
            <w:vAlign w:val="center"/>
          </w:tcPr>
          <w:p w14:paraId="77A0D3F3" w14:textId="77777777" w:rsidR="00C4641A" w:rsidRDefault="0065020B">
            <w:pPr>
              <w:spacing w:after="44" w:line="259" w:lineRule="auto"/>
              <w:ind w:left="0" w:right="0" w:firstLine="0"/>
            </w:pPr>
            <w:r>
              <w:rPr>
                <w:b/>
              </w:rPr>
              <w:t xml:space="preserve">AI </w:t>
            </w:r>
          </w:p>
          <w:p w14:paraId="6FF00125" w14:textId="77777777" w:rsidR="00C4641A" w:rsidRDefault="0065020B">
            <w:pPr>
              <w:spacing w:after="0" w:line="259" w:lineRule="auto"/>
              <w:ind w:left="0" w:right="0" w:firstLine="0"/>
              <w:jc w:val="both"/>
            </w:pPr>
            <w:r>
              <w:rPr>
                <w:b/>
              </w:rPr>
              <w:t>Regulation</w:t>
            </w:r>
            <w:r>
              <w:t xml:space="preserve"> </w:t>
            </w:r>
          </w:p>
        </w:tc>
        <w:tc>
          <w:tcPr>
            <w:tcW w:w="5468" w:type="dxa"/>
            <w:tcBorders>
              <w:top w:val="nil"/>
              <w:left w:val="nil"/>
              <w:bottom w:val="nil"/>
              <w:right w:val="nil"/>
            </w:tcBorders>
            <w:vAlign w:val="center"/>
          </w:tcPr>
          <w:p w14:paraId="6568C99F" w14:textId="77777777" w:rsidR="00C4641A" w:rsidRDefault="0065020B">
            <w:pPr>
              <w:spacing w:after="0" w:line="259" w:lineRule="auto"/>
              <w:ind w:left="1383" w:right="0" w:hanging="1268"/>
            </w:pPr>
            <w:r>
              <w:t xml:space="preserve">None </w:t>
            </w:r>
            <w:r>
              <w:tab/>
              <w:t xml:space="preserve">Draft </w:t>
            </w:r>
            <w:r>
              <w:tab/>
              <w:t xml:space="preserve">Developing Ethical AI frameworks </w:t>
            </w:r>
            <w:r>
              <w:tab/>
              <w:t xml:space="preserve">charter </w:t>
            </w:r>
          </w:p>
        </w:tc>
        <w:tc>
          <w:tcPr>
            <w:tcW w:w="2549" w:type="dxa"/>
            <w:tcBorders>
              <w:top w:val="nil"/>
              <w:left w:val="nil"/>
              <w:bottom w:val="nil"/>
              <w:right w:val="nil"/>
            </w:tcBorders>
            <w:vAlign w:val="center"/>
          </w:tcPr>
          <w:p w14:paraId="000BC93C" w14:textId="77777777" w:rsidR="00C4641A" w:rsidRDefault="0065020B">
            <w:pPr>
              <w:spacing w:after="46" w:line="253" w:lineRule="auto"/>
              <w:ind w:left="0" w:right="89" w:firstLine="0"/>
              <w:jc w:val="both"/>
            </w:pPr>
            <w:r>
              <w:t xml:space="preserve">National AI </w:t>
            </w:r>
            <w:proofErr w:type="spellStart"/>
            <w:r>
              <w:t>AI</w:t>
            </w:r>
            <w:proofErr w:type="spellEnd"/>
            <w:r>
              <w:t xml:space="preserve"> Transparency </w:t>
            </w:r>
          </w:p>
          <w:p w14:paraId="5F33A88F" w14:textId="77777777" w:rsidR="00C4641A" w:rsidRDefault="0065020B">
            <w:pPr>
              <w:tabs>
                <w:tab w:val="center" w:pos="1550"/>
              </w:tabs>
              <w:spacing w:after="0" w:line="259" w:lineRule="auto"/>
              <w:ind w:left="0" w:right="0" w:firstLine="0"/>
            </w:pPr>
            <w:r>
              <w:t xml:space="preserve">Strategy </w:t>
            </w:r>
            <w:r>
              <w:tab/>
              <w:t xml:space="preserve">Debates </w:t>
            </w:r>
          </w:p>
        </w:tc>
      </w:tr>
      <w:tr w:rsidR="00C4641A" w14:paraId="30DA75F9" w14:textId="77777777">
        <w:trPr>
          <w:trHeight w:val="809"/>
        </w:trPr>
        <w:tc>
          <w:tcPr>
            <w:tcW w:w="1279" w:type="dxa"/>
            <w:tcBorders>
              <w:top w:val="nil"/>
              <w:left w:val="nil"/>
              <w:bottom w:val="nil"/>
              <w:right w:val="nil"/>
            </w:tcBorders>
            <w:vAlign w:val="center"/>
          </w:tcPr>
          <w:p w14:paraId="4AE4B37B" w14:textId="77777777" w:rsidR="00C4641A" w:rsidRDefault="0065020B">
            <w:pPr>
              <w:spacing w:after="0" w:line="259" w:lineRule="auto"/>
              <w:ind w:left="0" w:right="0" w:firstLine="0"/>
            </w:pPr>
            <w:r>
              <w:rPr>
                <w:b/>
              </w:rPr>
              <w:t>Digital Rights</w:t>
            </w:r>
            <w:r>
              <w:t xml:space="preserve"> </w:t>
            </w:r>
          </w:p>
        </w:tc>
        <w:tc>
          <w:tcPr>
            <w:tcW w:w="5468" w:type="dxa"/>
            <w:tcBorders>
              <w:top w:val="nil"/>
              <w:left w:val="nil"/>
              <w:bottom w:val="nil"/>
              <w:right w:val="nil"/>
            </w:tcBorders>
            <w:vAlign w:val="center"/>
          </w:tcPr>
          <w:p w14:paraId="42C64E53" w14:textId="77777777" w:rsidR="00C4641A" w:rsidRDefault="0065020B">
            <w:pPr>
              <w:spacing w:after="0" w:line="259" w:lineRule="auto"/>
              <w:ind w:left="115" w:right="0" w:firstLine="0"/>
              <w:jc w:val="both"/>
            </w:pPr>
            <w:r>
              <w:t xml:space="preserve">Often Constitutionally Judicially Highly suppressed protected enforced protected </w:t>
            </w:r>
          </w:p>
        </w:tc>
        <w:tc>
          <w:tcPr>
            <w:tcW w:w="2549" w:type="dxa"/>
            <w:tcBorders>
              <w:top w:val="nil"/>
              <w:left w:val="nil"/>
              <w:bottom w:val="nil"/>
              <w:right w:val="nil"/>
            </w:tcBorders>
            <w:vAlign w:val="center"/>
          </w:tcPr>
          <w:p w14:paraId="4CB79B6C" w14:textId="77777777" w:rsidR="00C4641A" w:rsidRDefault="0065020B">
            <w:pPr>
              <w:tabs>
                <w:tab w:val="center" w:pos="1733"/>
              </w:tabs>
              <w:spacing w:after="46" w:line="259" w:lineRule="auto"/>
              <w:ind w:left="0" w:right="0" w:firstLine="0"/>
            </w:pPr>
            <w:r>
              <w:t xml:space="preserve">Strong </w:t>
            </w:r>
            <w:r>
              <w:tab/>
              <w:t xml:space="preserve">Balanced &amp; </w:t>
            </w:r>
          </w:p>
          <w:p w14:paraId="3AD24CD6" w14:textId="77777777" w:rsidR="00C4641A" w:rsidRDefault="0065020B">
            <w:pPr>
              <w:spacing w:after="0" w:line="259" w:lineRule="auto"/>
              <w:ind w:left="0" w:right="0" w:firstLine="0"/>
            </w:pPr>
            <w:r>
              <w:t xml:space="preserve">protections reviewed </w:t>
            </w:r>
          </w:p>
        </w:tc>
      </w:tr>
      <w:tr w:rsidR="00C4641A" w14:paraId="2FAFF180" w14:textId="77777777">
        <w:trPr>
          <w:trHeight w:val="661"/>
        </w:trPr>
        <w:tc>
          <w:tcPr>
            <w:tcW w:w="1279" w:type="dxa"/>
            <w:tcBorders>
              <w:top w:val="nil"/>
              <w:left w:val="nil"/>
              <w:bottom w:val="nil"/>
              <w:right w:val="nil"/>
            </w:tcBorders>
            <w:vAlign w:val="bottom"/>
          </w:tcPr>
          <w:p w14:paraId="47ECAF31" w14:textId="77777777" w:rsidR="00C4641A" w:rsidRDefault="0065020B">
            <w:pPr>
              <w:spacing w:after="0" w:line="259" w:lineRule="auto"/>
              <w:ind w:left="0" w:right="0" w:firstLine="0"/>
            </w:pPr>
            <w:r>
              <w:rPr>
                <w:b/>
              </w:rPr>
              <w:t xml:space="preserve">Youth </w:t>
            </w:r>
          </w:p>
          <w:p w14:paraId="5E09CD8E" w14:textId="77777777" w:rsidR="00C4641A" w:rsidRDefault="0065020B">
            <w:pPr>
              <w:spacing w:after="0" w:line="259" w:lineRule="auto"/>
              <w:ind w:left="0" w:right="0" w:firstLine="0"/>
            </w:pPr>
            <w:r>
              <w:rPr>
                <w:b/>
              </w:rPr>
              <w:t xml:space="preserve">Digital </w:t>
            </w:r>
          </w:p>
        </w:tc>
        <w:tc>
          <w:tcPr>
            <w:tcW w:w="8017" w:type="dxa"/>
            <w:gridSpan w:val="2"/>
            <w:tcBorders>
              <w:top w:val="nil"/>
              <w:left w:val="nil"/>
              <w:bottom w:val="nil"/>
              <w:right w:val="nil"/>
            </w:tcBorders>
            <w:vAlign w:val="bottom"/>
          </w:tcPr>
          <w:p w14:paraId="391FA9DC" w14:textId="77777777" w:rsidR="00C4641A" w:rsidRDefault="0065020B">
            <w:pPr>
              <w:tabs>
                <w:tab w:val="center" w:pos="3360"/>
                <w:tab w:val="center" w:pos="5150"/>
              </w:tabs>
              <w:spacing w:after="0" w:line="259" w:lineRule="auto"/>
              <w:ind w:left="0" w:right="0" w:firstLine="0"/>
            </w:pPr>
            <w:r>
              <w:rPr>
                <w:rFonts w:ascii="Calibri" w:eastAsia="Calibri" w:hAnsi="Calibri" w:cs="Calibri"/>
                <w:sz w:val="22"/>
              </w:rPr>
              <w:tab/>
            </w:r>
            <w:r>
              <w:t xml:space="preserve">Digital </w:t>
            </w:r>
            <w:r>
              <w:tab/>
              <w:t xml:space="preserve">University- Youth </w:t>
            </w:r>
          </w:p>
          <w:p w14:paraId="0EC43EA2" w14:textId="77777777" w:rsidR="00C4641A" w:rsidRDefault="0065020B">
            <w:pPr>
              <w:spacing w:after="0" w:line="259" w:lineRule="auto"/>
              <w:ind w:left="1383" w:right="0" w:firstLine="0"/>
            </w:pPr>
            <w:r>
              <w:t xml:space="preserve">Strong </w:t>
            </w:r>
          </w:p>
          <w:p w14:paraId="19A37AEF" w14:textId="77777777" w:rsidR="00C4641A" w:rsidRDefault="0065020B">
            <w:pPr>
              <w:tabs>
                <w:tab w:val="center" w:pos="3386"/>
                <w:tab w:val="center" w:pos="4712"/>
                <w:tab w:val="center" w:pos="5761"/>
                <w:tab w:val="right" w:pos="8017"/>
              </w:tabs>
              <w:spacing w:after="0" w:line="259" w:lineRule="auto"/>
              <w:ind w:left="0" w:right="0" w:firstLine="0"/>
            </w:pPr>
            <w:r>
              <w:t xml:space="preserve">Minimal </w:t>
            </w:r>
            <w:r>
              <w:tab/>
              <w:t xml:space="preserve">literacy </w:t>
            </w:r>
            <w:r>
              <w:tab/>
              <w:t xml:space="preserve">AI Ethics </w:t>
            </w:r>
            <w:r>
              <w:tab/>
              <w:t xml:space="preserve">Cyber </w:t>
            </w:r>
            <w:r>
              <w:tab/>
            </w:r>
            <w:r>
              <w:rPr>
                <w:sz w:val="37"/>
                <w:vertAlign w:val="superscript"/>
              </w:rPr>
              <w:t xml:space="preserve">Online Safety </w:t>
            </w:r>
          </w:p>
        </w:tc>
      </w:tr>
      <w:tr w:rsidR="00C4641A" w14:paraId="5A65CEA4" w14:textId="77777777">
        <w:trPr>
          <w:trHeight w:val="295"/>
        </w:trPr>
        <w:tc>
          <w:tcPr>
            <w:tcW w:w="9296" w:type="dxa"/>
            <w:gridSpan w:val="3"/>
            <w:tcBorders>
              <w:top w:val="nil"/>
              <w:left w:val="nil"/>
              <w:bottom w:val="nil"/>
              <w:right w:val="nil"/>
            </w:tcBorders>
          </w:tcPr>
          <w:p w14:paraId="0BD08AB4" w14:textId="77777777" w:rsidR="00C4641A" w:rsidRDefault="0065020B">
            <w:pPr>
              <w:tabs>
                <w:tab w:val="center" w:pos="3114"/>
                <w:tab w:val="center" w:pos="4758"/>
                <w:tab w:val="center" w:pos="5795"/>
                <w:tab w:val="center" w:pos="6980"/>
                <w:tab w:val="right" w:pos="9296"/>
              </w:tabs>
              <w:spacing w:after="0" w:line="259" w:lineRule="auto"/>
              <w:ind w:left="0" w:right="0" w:firstLine="0"/>
            </w:pPr>
            <w:r>
              <w:rPr>
                <w:b/>
              </w:rPr>
              <w:t>Engagement</w:t>
            </w:r>
            <w:r>
              <w:t xml:space="preserve"> </w:t>
            </w:r>
            <w:r>
              <w:tab/>
            </w:r>
            <w:r>
              <w:t xml:space="preserve">advocacy </w:t>
            </w:r>
            <w:r>
              <w:tab/>
              <w:t xml:space="preserve">programs </w:t>
            </w:r>
            <w:r>
              <w:tab/>
              <w:t xml:space="preserve">Units </w:t>
            </w:r>
            <w:r>
              <w:tab/>
              <w:t xml:space="preserve">Labs </w:t>
            </w:r>
            <w:r>
              <w:tab/>
              <w:t xml:space="preserve">Commissions </w:t>
            </w:r>
          </w:p>
        </w:tc>
      </w:tr>
    </w:tbl>
    <w:p w14:paraId="0EB54CB6" w14:textId="77777777" w:rsidR="00C4641A" w:rsidRDefault="0065020B">
      <w:pPr>
        <w:spacing w:after="369" w:line="259" w:lineRule="auto"/>
        <w:ind w:left="0" w:right="0" w:firstLine="0"/>
      </w:pPr>
      <w:r>
        <w:t xml:space="preserve"> </w:t>
      </w:r>
    </w:p>
    <w:p w14:paraId="5C4CA181" w14:textId="77777777" w:rsidR="00C4641A" w:rsidRDefault="0065020B">
      <w:pPr>
        <w:pStyle w:val="Heading1"/>
        <w:ind w:left="-5"/>
      </w:pPr>
      <w:r>
        <w:t xml:space="preserve">5. PROPOSE Youth-Driven Reforms: Building a Democratic Cyber Future </w:t>
      </w:r>
    </w:p>
    <w:p w14:paraId="02DCC555" w14:textId="77777777" w:rsidR="00C4641A" w:rsidRDefault="0065020B">
      <w:pPr>
        <w:spacing w:after="321"/>
        <w:ind w:left="-5" w:right="48"/>
      </w:pPr>
      <w:r>
        <w:t>After seeing the Cyber Security Ordinance 2024 rushed in without much public input, it's clear Bangladesh needs better, smarter cyber laws. Not just tough ones—but fair, transparent, and future-ready. Here's what we can do, based on how developed countries</w:t>
      </w:r>
      <w:r>
        <w:t xml:space="preserve"> like the US, UK, Germany, Japan, and Canada handle it: </w:t>
      </w:r>
    </w:p>
    <w:p w14:paraId="6A8AFDD5" w14:textId="77777777" w:rsidR="00C4641A" w:rsidRDefault="0065020B">
      <w:pPr>
        <w:spacing w:after="0" w:line="259" w:lineRule="auto"/>
        <w:ind w:left="0" w:right="0" w:firstLine="0"/>
        <w:jc w:val="right"/>
      </w:pPr>
      <w:r>
        <w:rPr>
          <w:rFonts w:ascii="Calibri" w:eastAsia="Calibri" w:hAnsi="Calibri" w:cs="Calibri"/>
          <w:noProof/>
          <w:sz w:val="22"/>
        </w:rPr>
        <mc:AlternateContent>
          <mc:Choice Requires="wpg">
            <w:drawing>
              <wp:inline distT="0" distB="0" distL="0" distR="0" wp14:anchorId="7B4D6938" wp14:editId="63CA89D8">
                <wp:extent cx="5944870" cy="20828"/>
                <wp:effectExtent l="0" t="0" r="0" b="0"/>
                <wp:docPr id="5733" name="Group 5733"/>
                <wp:cNvGraphicFramePr/>
                <a:graphic xmlns:a="http://schemas.openxmlformats.org/drawingml/2006/main">
                  <a:graphicData uri="http://schemas.microsoft.com/office/word/2010/wordprocessingGroup">
                    <wpg:wgp>
                      <wpg:cNvGrpSpPr/>
                      <wpg:grpSpPr>
                        <a:xfrm>
                          <a:off x="0" y="0"/>
                          <a:ext cx="5944870" cy="20828"/>
                          <a:chOff x="0" y="0"/>
                          <a:chExt cx="5944870" cy="20828"/>
                        </a:xfrm>
                      </wpg:grpSpPr>
                      <wps:wsp>
                        <wps:cNvPr id="7541" name="Shape 7541"/>
                        <wps:cNvSpPr/>
                        <wps:spPr>
                          <a:xfrm>
                            <a:off x="0" y="0"/>
                            <a:ext cx="5943600" cy="19686"/>
                          </a:xfrm>
                          <a:custGeom>
                            <a:avLst/>
                            <a:gdLst/>
                            <a:ahLst/>
                            <a:cxnLst/>
                            <a:rect l="0" t="0" r="0" b="0"/>
                            <a:pathLst>
                              <a:path w="5943600" h="19686">
                                <a:moveTo>
                                  <a:pt x="0" y="0"/>
                                </a:moveTo>
                                <a:lnTo>
                                  <a:pt x="5943600" y="0"/>
                                </a:lnTo>
                                <a:lnTo>
                                  <a:pt x="5943600" y="19686"/>
                                </a:lnTo>
                                <a:lnTo>
                                  <a:pt x="0" y="1968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542" name="Shape 7542"/>
                        <wps:cNvSpPr/>
                        <wps:spPr>
                          <a:xfrm>
                            <a:off x="305" y="101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543" name="Shape 7543"/>
                        <wps:cNvSpPr/>
                        <wps:spPr>
                          <a:xfrm>
                            <a:off x="3353" y="1017"/>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544" name="Shape 7544"/>
                        <wps:cNvSpPr/>
                        <wps:spPr>
                          <a:xfrm>
                            <a:off x="5941822" y="101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545" name="Shape 7545"/>
                        <wps:cNvSpPr/>
                        <wps:spPr>
                          <a:xfrm>
                            <a:off x="305" y="4065"/>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546" name="Shape 7546"/>
                        <wps:cNvSpPr/>
                        <wps:spPr>
                          <a:xfrm>
                            <a:off x="5941822" y="4065"/>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547" name="Shape 7547"/>
                        <wps:cNvSpPr/>
                        <wps:spPr>
                          <a:xfrm>
                            <a:off x="305" y="177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548" name="Shape 7548"/>
                        <wps:cNvSpPr/>
                        <wps:spPr>
                          <a:xfrm>
                            <a:off x="3353" y="17780"/>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549" name="Shape 7549"/>
                        <wps:cNvSpPr/>
                        <wps:spPr>
                          <a:xfrm>
                            <a:off x="5941822" y="177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5733" style="width:468.1pt;height:1.64001pt;mso-position-horizontal-relative:char;mso-position-vertical-relative:line" coordsize="59448,208">
                <v:shape id="Shape 7550" style="position:absolute;width:59436;height:196;left:0;top:0;" coordsize="5943600,19686" path="m0,0l5943600,0l5943600,19686l0,19686l0,0">
                  <v:stroke weight="0pt" endcap="flat" joinstyle="miter" miterlimit="10" on="false" color="#000000" opacity="0"/>
                  <v:fill on="true" color="#a0a0a0"/>
                </v:shape>
                <v:shape id="Shape 7551" style="position:absolute;width:91;height:91;left:3;top:10;" coordsize="9144,9144" path="m0,0l9144,0l9144,9144l0,9144l0,0">
                  <v:stroke weight="0pt" endcap="flat" joinstyle="miter" miterlimit="10" on="false" color="#000000" opacity="0"/>
                  <v:fill on="true" color="#a0a0a0"/>
                </v:shape>
                <v:shape id="Shape 7552" style="position:absolute;width:59383;height:91;left:33;top:10;" coordsize="5938393,9144" path="m0,0l5938393,0l5938393,9144l0,9144l0,0">
                  <v:stroke weight="0pt" endcap="flat" joinstyle="miter" miterlimit="10" on="false" color="#000000" opacity="0"/>
                  <v:fill on="true" color="#a0a0a0"/>
                </v:shape>
                <v:shape id="Shape 7553" style="position:absolute;width:91;height:91;left:59418;top:10;" coordsize="9144,9144" path="m0,0l9144,0l9144,9144l0,9144l0,0">
                  <v:stroke weight="0pt" endcap="flat" joinstyle="miter" miterlimit="10" on="false" color="#000000" opacity="0"/>
                  <v:fill on="true" color="#a0a0a0"/>
                </v:shape>
                <v:shape id="Shape 7554" style="position:absolute;width:91;height:137;left:3;top:40;" coordsize="9144,13715" path="m0,0l9144,0l9144,13715l0,13715l0,0">
                  <v:stroke weight="0pt" endcap="flat" joinstyle="miter" miterlimit="10" on="false" color="#000000" opacity="0"/>
                  <v:fill on="true" color="#a0a0a0"/>
                </v:shape>
                <v:shape id="Shape 7555" style="position:absolute;width:91;height:137;left:59418;top:40;" coordsize="9144,13715" path="m0,0l9144,0l9144,13715l0,13715l0,0">
                  <v:stroke weight="0pt" endcap="flat" joinstyle="miter" miterlimit="10" on="false" color="#000000" opacity="0"/>
                  <v:fill on="true" color="#e3e3e3"/>
                </v:shape>
                <v:shape id="Shape 7556" style="position:absolute;width:91;height:91;left:3;top:177;" coordsize="9144,9144" path="m0,0l9144,0l9144,9144l0,9144l0,0">
                  <v:stroke weight="0pt" endcap="flat" joinstyle="miter" miterlimit="10" on="false" color="#000000" opacity="0"/>
                  <v:fill on="true" color="#e3e3e3"/>
                </v:shape>
                <v:shape id="Shape 7557" style="position:absolute;width:59383;height:91;left:33;top:177;" coordsize="5938393,9144" path="m0,0l5938393,0l5938393,9144l0,9144l0,0">
                  <v:stroke weight="0pt" endcap="flat" joinstyle="miter" miterlimit="10" on="false" color="#000000" opacity="0"/>
                  <v:fill on="true" color="#e3e3e3"/>
                </v:shape>
                <v:shape id="Shape 7558" style="position:absolute;width:91;height:91;left:59418;top:177;" coordsize="9144,9144" path="m0,0l9144,0l9144,9144l0,9144l0,0">
                  <v:stroke weight="0pt" endcap="flat" joinstyle="miter" miterlimit="10" on="false" color="#000000" opacity="0"/>
                  <v:fill on="true" color="#e3e3e3"/>
                </v:shape>
              </v:group>
            </w:pict>
          </mc:Fallback>
        </mc:AlternateContent>
      </w:r>
      <w:r>
        <w:t xml:space="preserve"> </w:t>
      </w:r>
    </w:p>
    <w:p w14:paraId="7138B7CF" w14:textId="77777777" w:rsidR="00C4641A" w:rsidRDefault="0065020B">
      <w:pPr>
        <w:pStyle w:val="Heading2"/>
        <w:ind w:left="-5"/>
      </w:pPr>
      <w:r>
        <w:t xml:space="preserve">5.1 Add Court Permission Before Snooping </w:t>
      </w:r>
    </w:p>
    <w:p w14:paraId="27F07277" w14:textId="77777777" w:rsidR="00C4641A" w:rsidRDefault="0065020B">
      <w:pPr>
        <w:spacing w:after="0" w:line="259" w:lineRule="auto"/>
        <w:ind w:left="0" w:right="0" w:firstLine="0"/>
      </w:pPr>
      <w:r>
        <w:t xml:space="preserve"> </w:t>
      </w:r>
    </w:p>
    <w:p w14:paraId="4E641938" w14:textId="77777777" w:rsidR="00C4641A" w:rsidRDefault="0065020B">
      <w:pPr>
        <w:spacing w:after="42"/>
        <w:ind w:left="-5" w:right="48"/>
      </w:pPr>
      <w:r>
        <w:t>Right now, officials can check digital data without a warrant. In countries like the US and Germany, that's not allowed without a court's permission. Ba</w:t>
      </w:r>
      <w:r>
        <w:t>ngladesh should follow suit—</w:t>
      </w:r>
      <w:r>
        <w:rPr>
          <w:b/>
        </w:rPr>
        <w:t>no one's data should be touched without a proper legal reason</w:t>
      </w:r>
      <w:r>
        <w:t xml:space="preserve">. </w:t>
      </w:r>
    </w:p>
    <w:p w14:paraId="712858F3" w14:textId="77777777" w:rsidR="00C4641A" w:rsidRDefault="0065020B">
      <w:pPr>
        <w:spacing w:after="279" w:line="259" w:lineRule="auto"/>
        <w:ind w:left="0" w:right="0" w:firstLine="0"/>
        <w:jc w:val="right"/>
      </w:pPr>
      <w:r>
        <w:rPr>
          <w:rFonts w:ascii="Calibri" w:eastAsia="Calibri" w:hAnsi="Calibri" w:cs="Calibri"/>
          <w:noProof/>
          <w:sz w:val="22"/>
        </w:rPr>
        <mc:AlternateContent>
          <mc:Choice Requires="wpg">
            <w:drawing>
              <wp:inline distT="0" distB="0" distL="0" distR="0" wp14:anchorId="6C171116" wp14:editId="4BF76F3B">
                <wp:extent cx="5944870" cy="20955"/>
                <wp:effectExtent l="0" t="0" r="0" b="0"/>
                <wp:docPr id="5735" name="Group 5735"/>
                <wp:cNvGraphicFramePr/>
                <a:graphic xmlns:a="http://schemas.openxmlformats.org/drawingml/2006/main">
                  <a:graphicData uri="http://schemas.microsoft.com/office/word/2010/wordprocessingGroup">
                    <wpg:wgp>
                      <wpg:cNvGrpSpPr/>
                      <wpg:grpSpPr>
                        <a:xfrm>
                          <a:off x="0" y="0"/>
                          <a:ext cx="5944870" cy="20955"/>
                          <a:chOff x="0" y="0"/>
                          <a:chExt cx="5944870" cy="20955"/>
                        </a:xfrm>
                      </wpg:grpSpPr>
                      <wps:wsp>
                        <wps:cNvPr id="7559" name="Shape 7559"/>
                        <wps:cNvSpPr/>
                        <wps:spPr>
                          <a:xfrm>
                            <a:off x="0" y="0"/>
                            <a:ext cx="5943600" cy="19686"/>
                          </a:xfrm>
                          <a:custGeom>
                            <a:avLst/>
                            <a:gdLst/>
                            <a:ahLst/>
                            <a:cxnLst/>
                            <a:rect l="0" t="0" r="0" b="0"/>
                            <a:pathLst>
                              <a:path w="5943600" h="19686">
                                <a:moveTo>
                                  <a:pt x="0" y="0"/>
                                </a:moveTo>
                                <a:lnTo>
                                  <a:pt x="5943600" y="0"/>
                                </a:lnTo>
                                <a:lnTo>
                                  <a:pt x="5943600" y="19686"/>
                                </a:lnTo>
                                <a:lnTo>
                                  <a:pt x="0" y="1968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560" name="Shape 7560"/>
                        <wps:cNvSpPr/>
                        <wps:spPr>
                          <a:xfrm>
                            <a:off x="305"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561" name="Shape 7561"/>
                        <wps:cNvSpPr/>
                        <wps:spPr>
                          <a:xfrm>
                            <a:off x="3353" y="1143"/>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562" name="Shape 7562"/>
                        <wps:cNvSpPr/>
                        <wps:spPr>
                          <a:xfrm>
                            <a:off x="5941822"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563" name="Shape 7563"/>
                        <wps:cNvSpPr/>
                        <wps:spPr>
                          <a:xfrm>
                            <a:off x="305" y="419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564" name="Shape 7564"/>
                        <wps:cNvSpPr/>
                        <wps:spPr>
                          <a:xfrm>
                            <a:off x="5941822" y="419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565" name="Shape 7565"/>
                        <wps:cNvSpPr/>
                        <wps:spPr>
                          <a:xfrm>
                            <a:off x="305"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566" name="Shape 7566"/>
                        <wps:cNvSpPr/>
                        <wps:spPr>
                          <a:xfrm>
                            <a:off x="3353" y="17907"/>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567" name="Shape 7567"/>
                        <wps:cNvSpPr/>
                        <wps:spPr>
                          <a:xfrm>
                            <a:off x="5941822"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5735" style="width:468.1pt;height:1.65002pt;mso-position-horizontal-relative:char;mso-position-vertical-relative:line" coordsize="59448,209">
                <v:shape id="Shape 7568" style="position:absolute;width:59436;height:196;left:0;top:0;" coordsize="5943600,19686" path="m0,0l5943600,0l5943600,19686l0,19686l0,0">
                  <v:stroke weight="0pt" endcap="flat" joinstyle="miter" miterlimit="10" on="false" color="#000000" opacity="0"/>
                  <v:fill on="true" color="#a0a0a0"/>
                </v:shape>
                <v:shape id="Shape 7569" style="position:absolute;width:91;height:91;left:3;top:11;" coordsize="9144,9144" path="m0,0l9144,0l9144,9144l0,9144l0,0">
                  <v:stroke weight="0pt" endcap="flat" joinstyle="miter" miterlimit="10" on="false" color="#000000" opacity="0"/>
                  <v:fill on="true" color="#a0a0a0"/>
                </v:shape>
                <v:shape id="Shape 7570" style="position:absolute;width:59383;height:91;left:33;top:11;" coordsize="5938393,9144" path="m0,0l5938393,0l5938393,9144l0,9144l0,0">
                  <v:stroke weight="0pt" endcap="flat" joinstyle="miter" miterlimit="10" on="false" color="#000000" opacity="0"/>
                  <v:fill on="true" color="#a0a0a0"/>
                </v:shape>
                <v:shape id="Shape 7571" style="position:absolute;width:91;height:91;left:59418;top:11;" coordsize="9144,9144" path="m0,0l9144,0l9144,9144l0,9144l0,0">
                  <v:stroke weight="0pt" endcap="flat" joinstyle="miter" miterlimit="10" on="false" color="#000000" opacity="0"/>
                  <v:fill on="true" color="#a0a0a0"/>
                </v:shape>
                <v:shape id="Shape 7572" style="position:absolute;width:91;height:137;left:3;top:41;" coordsize="9144,13716" path="m0,0l9144,0l9144,13716l0,13716l0,0">
                  <v:stroke weight="0pt" endcap="flat" joinstyle="miter" miterlimit="10" on="false" color="#000000" opacity="0"/>
                  <v:fill on="true" color="#a0a0a0"/>
                </v:shape>
                <v:shape id="Shape 7573" style="position:absolute;width:91;height:137;left:59418;top:41;" coordsize="9144,13716" path="m0,0l9144,0l9144,13716l0,13716l0,0">
                  <v:stroke weight="0pt" endcap="flat" joinstyle="miter" miterlimit="10" on="false" color="#000000" opacity="0"/>
                  <v:fill on="true" color="#e3e3e3"/>
                </v:shape>
                <v:shape id="Shape 7574" style="position:absolute;width:91;height:91;left:3;top:179;" coordsize="9144,9144" path="m0,0l9144,0l9144,9144l0,9144l0,0">
                  <v:stroke weight="0pt" endcap="flat" joinstyle="miter" miterlimit="10" on="false" color="#000000" opacity="0"/>
                  <v:fill on="true" color="#e3e3e3"/>
                </v:shape>
                <v:shape id="Shape 7575" style="position:absolute;width:59383;height:91;left:33;top:179;" coordsize="5938393,9144" path="m0,0l5938393,0l5938393,9144l0,9144l0,0">
                  <v:stroke weight="0pt" endcap="flat" joinstyle="miter" miterlimit="10" on="false" color="#000000" opacity="0"/>
                  <v:fill on="true" color="#e3e3e3"/>
                </v:shape>
                <v:shape id="Shape 7576" style="position:absolute;width:91;height:91;left:59418;top:179;" coordsize="9144,9144" path="m0,0l9144,0l9144,9144l0,9144l0,0">
                  <v:stroke weight="0pt" endcap="flat" joinstyle="miter" miterlimit="10" on="false" color="#000000" opacity="0"/>
                  <v:fill on="true" color="#e3e3e3"/>
                </v:shape>
              </v:group>
            </w:pict>
          </mc:Fallback>
        </mc:AlternateContent>
      </w:r>
      <w:r>
        <w:t xml:space="preserve"> </w:t>
      </w:r>
    </w:p>
    <w:p w14:paraId="33E959CA" w14:textId="77777777" w:rsidR="00C4641A" w:rsidRDefault="0065020B">
      <w:pPr>
        <w:pStyle w:val="Heading2"/>
        <w:spacing w:after="172"/>
        <w:ind w:left="-5"/>
      </w:pPr>
      <w:r>
        <w:lastRenderedPageBreak/>
        <w:t>5.2 Involve People in Making the Laws</w:t>
      </w:r>
      <w:r>
        <w:rPr>
          <w:b w:val="0"/>
          <w:sz w:val="24"/>
        </w:rPr>
        <w:t xml:space="preserve"> </w:t>
      </w:r>
    </w:p>
    <w:p w14:paraId="1A26696F" w14:textId="77777777" w:rsidR="00C4641A" w:rsidRDefault="0065020B">
      <w:pPr>
        <w:spacing w:after="0" w:line="259" w:lineRule="auto"/>
        <w:ind w:left="0" w:right="0" w:firstLine="0"/>
      </w:pPr>
      <w:r>
        <w:t xml:space="preserve"> </w:t>
      </w:r>
    </w:p>
    <w:p w14:paraId="4EA79300" w14:textId="77777777" w:rsidR="00C4641A" w:rsidRDefault="0065020B">
      <w:pPr>
        <w:spacing w:after="356" w:line="238" w:lineRule="auto"/>
        <w:ind w:left="0" w:right="0" w:firstLine="0"/>
        <w:jc w:val="both"/>
      </w:pPr>
      <w:r>
        <w:t xml:space="preserve">When the UK passed its online safety law, it consulted people for months. In Bangladesh, we got 3 days to react. Future cyber laws should allow </w:t>
      </w:r>
      <w:r>
        <w:rPr>
          <w:b/>
        </w:rPr>
        <w:t>students, techies, journalists, and even everyday users to give feedback</w:t>
      </w:r>
      <w:r>
        <w:t xml:space="preserve"> before it's final. </w:t>
      </w:r>
    </w:p>
    <w:p w14:paraId="0DBF5260" w14:textId="77777777" w:rsidR="00C4641A" w:rsidRDefault="0065020B">
      <w:pPr>
        <w:pStyle w:val="Heading2"/>
        <w:ind w:left="-5"/>
      </w:pPr>
      <w:r>
        <w:t>5.3 Create a Privac</w:t>
      </w:r>
      <w:r>
        <w:t>y Law</w:t>
      </w:r>
      <w:r>
        <w:rPr>
          <w:b w:val="0"/>
          <w:sz w:val="24"/>
        </w:rPr>
        <w:t xml:space="preserve"> </w:t>
      </w:r>
    </w:p>
    <w:p w14:paraId="7FC7EB83" w14:textId="77777777" w:rsidR="00C4641A" w:rsidRDefault="0065020B">
      <w:pPr>
        <w:ind w:left="-5" w:right="48"/>
      </w:pPr>
      <w:r>
        <w:t xml:space="preserve">We don’t have a strong data privacy law yet. Europe has GDPR. Japan has one too. Bangladesh needs a proper rule that says: </w:t>
      </w:r>
    </w:p>
    <w:p w14:paraId="33A2FB19" w14:textId="77777777" w:rsidR="00C4641A" w:rsidRDefault="0065020B">
      <w:pPr>
        <w:spacing w:after="315"/>
        <w:ind w:left="-5" w:right="5804"/>
      </w:pPr>
      <w:r>
        <w:rPr>
          <w:rFonts w:ascii="Segoe UI Emoji" w:eastAsia="Segoe UI Emoji" w:hAnsi="Segoe UI Emoji" w:cs="Segoe UI Emoji"/>
        </w:rPr>
        <w:t xml:space="preserve">    </w:t>
      </w:r>
      <w:proofErr w:type="spellStart"/>
      <w:r>
        <w:rPr>
          <w:rFonts w:ascii="Segoe UI Emoji" w:eastAsia="Segoe UI Emoji" w:hAnsi="Segoe UI Emoji" w:cs="Segoe UI Emoji"/>
        </w:rPr>
        <w:t>i</w:t>
      </w:r>
      <w:proofErr w:type="spellEnd"/>
      <w:r>
        <w:rPr>
          <w:rFonts w:ascii="Segoe UI Emoji" w:eastAsia="Segoe UI Emoji" w:hAnsi="Segoe UI Emoji" w:cs="Segoe UI Emoji"/>
        </w:rPr>
        <w:t>.</w:t>
      </w:r>
      <w:r>
        <w:t xml:space="preserve"> Ask before using someone’s data </w:t>
      </w:r>
      <w:r>
        <w:rPr>
          <w:rFonts w:ascii="Segoe UI Emoji" w:eastAsia="Segoe UI Emoji" w:hAnsi="Segoe UI Emoji" w:cs="Segoe UI Emoji"/>
        </w:rPr>
        <w:t xml:space="preserve">    ii.</w:t>
      </w:r>
      <w:r>
        <w:t xml:space="preserve"> Let people delete their data </w:t>
      </w:r>
      <w:r>
        <w:rPr>
          <w:rFonts w:ascii="Segoe UI Emoji" w:eastAsia="Segoe UI Emoji" w:hAnsi="Segoe UI Emoji" w:cs="Segoe UI Emoji"/>
        </w:rPr>
        <w:t xml:space="preserve">    iii.</w:t>
      </w:r>
      <w:r>
        <w:t xml:space="preserve"> Inform if data leaks </w:t>
      </w:r>
      <w:r>
        <w:rPr>
          <w:rFonts w:ascii="Segoe UI Emoji" w:eastAsia="Segoe UI Emoji" w:hAnsi="Segoe UI Emoji" w:cs="Segoe UI Emoji"/>
        </w:rPr>
        <w:t xml:space="preserve">    iv.</w:t>
      </w:r>
      <w:r>
        <w:t xml:space="preserve"> Punish abus</w:t>
      </w:r>
      <w:r>
        <w:t xml:space="preserve">ers </w:t>
      </w:r>
    </w:p>
    <w:p w14:paraId="0E87C753" w14:textId="77777777" w:rsidR="00C4641A" w:rsidRDefault="0065020B">
      <w:pPr>
        <w:pStyle w:val="Heading2"/>
        <w:ind w:left="-5"/>
      </w:pPr>
      <w:r>
        <w:t>5.4 Handle AI Threats and Deepfakes</w:t>
      </w:r>
      <w:r>
        <w:rPr>
          <w:b w:val="0"/>
          <w:sz w:val="24"/>
        </w:rPr>
        <w:t xml:space="preserve"> </w:t>
      </w:r>
    </w:p>
    <w:p w14:paraId="09F67B72" w14:textId="77777777" w:rsidR="00C4641A" w:rsidRDefault="0065020B">
      <w:pPr>
        <w:spacing w:after="346"/>
        <w:ind w:left="-5" w:right="48"/>
      </w:pPr>
      <w:r>
        <w:t>Deepfakes and fake news are rising here. In Canada and Germany, there are new rules to stop this. We need the same—</w:t>
      </w:r>
      <w:r>
        <w:rPr>
          <w:b/>
        </w:rPr>
        <w:t>clear laws to ban harmful AI misuse</w:t>
      </w:r>
      <w:r>
        <w:t xml:space="preserve">, especially in politics and media. </w:t>
      </w:r>
    </w:p>
    <w:p w14:paraId="4FEA720B" w14:textId="77777777" w:rsidR="00C4641A" w:rsidRDefault="0065020B">
      <w:pPr>
        <w:pStyle w:val="Heading2"/>
        <w:ind w:left="-5"/>
      </w:pPr>
      <w:r>
        <w:t>5.5 Help Cybercrime Victims</w:t>
      </w:r>
      <w:r>
        <w:rPr>
          <w:b w:val="0"/>
          <w:sz w:val="24"/>
        </w:rPr>
        <w:t xml:space="preserve"> </w:t>
      </w:r>
    </w:p>
    <w:p w14:paraId="70260196" w14:textId="77777777" w:rsidR="00C4641A" w:rsidRDefault="0065020B">
      <w:pPr>
        <w:spacing w:after="345"/>
        <w:ind w:left="-5" w:right="48"/>
      </w:pPr>
      <w:r>
        <w:t xml:space="preserve">Many people—especially women—face online abuse but don’t get help. We should have a </w:t>
      </w:r>
      <w:r>
        <w:rPr>
          <w:b/>
        </w:rPr>
        <w:t>24/7 cyber helpline</w:t>
      </w:r>
      <w:r>
        <w:t xml:space="preserve"> with legal, emotional, and tech support. Also, schools and colleges should teach basic cyber safety. </w:t>
      </w:r>
    </w:p>
    <w:p w14:paraId="7D17BF6A" w14:textId="77777777" w:rsidR="00C4641A" w:rsidRDefault="0065020B">
      <w:pPr>
        <w:pStyle w:val="Heading2"/>
        <w:ind w:left="-5"/>
      </w:pPr>
      <w:r>
        <w:t>5.6 Let Youth Co-Create Cyber Policies</w:t>
      </w:r>
      <w:r>
        <w:rPr>
          <w:b w:val="0"/>
          <w:sz w:val="24"/>
        </w:rPr>
        <w:t xml:space="preserve"> </w:t>
      </w:r>
    </w:p>
    <w:p w14:paraId="13174351" w14:textId="77777777" w:rsidR="00C4641A" w:rsidRDefault="0065020B">
      <w:pPr>
        <w:spacing w:after="345"/>
        <w:ind w:left="-5" w:right="48"/>
      </w:pPr>
      <w:r>
        <w:t>Young pe</w:t>
      </w:r>
      <w:r>
        <w:t xml:space="preserve">ople are online the most. Why aren’t they involved in lawmaking? Bangladesh could create a </w:t>
      </w:r>
      <w:r>
        <w:rPr>
          <w:b/>
        </w:rPr>
        <w:t>youth-led tech policy group</w:t>
      </w:r>
      <w:r>
        <w:t xml:space="preserve">, like in Estonia, to brainstorm better rules for the digital future. </w:t>
      </w:r>
    </w:p>
    <w:p w14:paraId="7E7E2D00" w14:textId="77777777" w:rsidR="00C4641A" w:rsidRDefault="0065020B">
      <w:pPr>
        <w:pStyle w:val="Heading2"/>
        <w:ind w:left="-5"/>
      </w:pPr>
      <w:r>
        <w:t>5.7 Make Companies More Responsible</w:t>
      </w:r>
      <w:r>
        <w:rPr>
          <w:b w:val="0"/>
          <w:sz w:val="24"/>
        </w:rPr>
        <w:t xml:space="preserve"> </w:t>
      </w:r>
    </w:p>
    <w:p w14:paraId="49914A24" w14:textId="77777777" w:rsidR="00C4641A" w:rsidRDefault="0065020B">
      <w:pPr>
        <w:spacing w:after="344"/>
        <w:ind w:left="-5" w:right="48"/>
      </w:pPr>
      <w:r>
        <w:t>Big tech, banks, and mobile ap</w:t>
      </w:r>
      <w:r>
        <w:t xml:space="preserve">ps should be certified for cyber safety—like restaurants get hygiene ratings. That would build public trust. </w:t>
      </w:r>
    </w:p>
    <w:p w14:paraId="65D62BB4" w14:textId="77777777" w:rsidR="00C4641A" w:rsidRDefault="0065020B">
      <w:pPr>
        <w:spacing w:after="3" w:line="259" w:lineRule="auto"/>
        <w:ind w:left="-5" w:right="0"/>
      </w:pPr>
      <w:r>
        <w:rPr>
          <w:b/>
          <w:sz w:val="32"/>
        </w:rPr>
        <w:t>Final Thought:</w:t>
      </w:r>
      <w:r>
        <w:t xml:space="preserve"> </w:t>
      </w:r>
    </w:p>
    <w:p w14:paraId="6457966B" w14:textId="77777777" w:rsidR="00C4641A" w:rsidRDefault="0065020B">
      <w:pPr>
        <w:spacing w:after="387"/>
        <w:ind w:left="-5" w:right="48"/>
      </w:pPr>
      <w:r>
        <w:t xml:space="preserve">Bangladesh is changing. If we want a digital future that’s safe, fair, and innovative, we can’t just copy laws. We need to </w:t>
      </w:r>
      <w:r>
        <w:rPr>
          <w:b/>
        </w:rPr>
        <w:t>build our own smart system—where rights, safety, and innovation grow together</w:t>
      </w:r>
      <w:r>
        <w:t xml:space="preserve">. </w:t>
      </w:r>
    </w:p>
    <w:p w14:paraId="0F3274A5" w14:textId="77777777" w:rsidR="00C4641A" w:rsidRDefault="0065020B">
      <w:pPr>
        <w:spacing w:after="150" w:line="248" w:lineRule="auto"/>
        <w:ind w:left="-5" w:right="0"/>
      </w:pPr>
      <w:r>
        <w:rPr>
          <w:b/>
          <w:sz w:val="36"/>
        </w:rPr>
        <w:t>6.Conclusion:</w:t>
      </w:r>
      <w:r>
        <w:rPr>
          <w:sz w:val="36"/>
          <w:vertAlign w:val="subscript"/>
        </w:rPr>
        <w:t xml:space="preserve">  </w:t>
      </w:r>
    </w:p>
    <w:p w14:paraId="1DB19564" w14:textId="77777777" w:rsidR="00C4641A" w:rsidRDefault="0065020B">
      <w:pPr>
        <w:spacing w:after="269"/>
        <w:ind w:left="-5" w:right="48"/>
      </w:pPr>
      <w:r>
        <w:lastRenderedPageBreak/>
        <w:t>Bangladesh stands at a turning point.</w:t>
      </w:r>
      <w:r>
        <w:t xml:space="preserve"> With the rise of digital connectivity, political awareness, and a bold new generation stepping forward, our cyber laws must evolve beyond control and punishment. They should protect citizens, respect privacy, and inspire innovation. </w:t>
      </w:r>
    </w:p>
    <w:p w14:paraId="40BCE0B0" w14:textId="77777777" w:rsidR="00C4641A" w:rsidRDefault="0065020B">
      <w:pPr>
        <w:spacing w:after="309"/>
        <w:ind w:left="-5" w:right="48"/>
      </w:pPr>
      <w:r>
        <w:t>By learning from glob</w:t>
      </w:r>
      <w:r>
        <w:t>al leaders like the USA, UK, Germany, Japan, and Canada—and grounding those lessons in our own reality—we can create a cyber legal system that is both strong and democratic. But true progress will only come if we involve the very people who live online the</w:t>
      </w:r>
      <w:r>
        <w:t xml:space="preserve"> most: our youth. </w:t>
      </w:r>
    </w:p>
    <w:p w14:paraId="2904A518" w14:textId="77777777" w:rsidR="00C4641A" w:rsidRDefault="0065020B">
      <w:pPr>
        <w:spacing w:after="457"/>
        <w:ind w:left="-5" w:right="48"/>
      </w:pPr>
      <w:r>
        <w:t xml:space="preserve">This isn’t just about fixing weak laws. It’s about building a future where </w:t>
      </w:r>
      <w:r>
        <w:rPr>
          <w:b/>
        </w:rPr>
        <w:t>digital rights are human rights</w:t>
      </w:r>
      <w:r>
        <w:t>, where technology supports truth and freedom—</w:t>
      </w:r>
      <w:r>
        <w:t xml:space="preserve">not fear and control. Bangladesh has the potential to lead South Asia in ethical digital governance. Now is the time to take that step. </w:t>
      </w:r>
    </w:p>
    <w:p w14:paraId="323E4570" w14:textId="77777777" w:rsidR="00C4641A" w:rsidRDefault="0065020B">
      <w:pPr>
        <w:pStyle w:val="Heading1"/>
        <w:ind w:left="-5"/>
      </w:pPr>
      <w:r>
        <w:t xml:space="preserve">7. References </w:t>
      </w:r>
    </w:p>
    <w:p w14:paraId="19FAAA9D" w14:textId="77777777" w:rsidR="00C4641A" w:rsidRDefault="0065020B">
      <w:pPr>
        <w:numPr>
          <w:ilvl w:val="0"/>
          <w:numId w:val="8"/>
        </w:numPr>
        <w:ind w:right="48" w:hanging="360"/>
      </w:pPr>
      <w:r>
        <w:t xml:space="preserve">[1] ARTICLE 19, "Bangladesh: Digital laws must be transparent and protect free expression," </w:t>
      </w:r>
      <w:r>
        <w:rPr>
          <w:i/>
        </w:rPr>
        <w:t>ARTICLE 19</w:t>
      </w:r>
      <w:r>
        <w:t xml:space="preserve">, </w:t>
      </w:r>
      <w:r>
        <w:t xml:space="preserve">Mar. 5, 2024. [Online]. Available: </w:t>
      </w:r>
      <w:hyperlink r:id="rId6">
        <w:r>
          <w:rPr>
            <w:color w:val="0000FF"/>
            <w:u w:val="single" w:color="0000FF"/>
          </w:rPr>
          <w:t>https://www.article19.org/resources/bangladesh</w:t>
        </w:r>
      </w:hyperlink>
      <w:hyperlink r:id="rId7">
        <w:r>
          <w:rPr>
            <w:color w:val="0000FF"/>
            <w:u w:val="single" w:color="0000FF"/>
          </w:rPr>
          <w:t>-</w:t>
        </w:r>
      </w:hyperlink>
      <w:hyperlink r:id="rId8">
        <w:r>
          <w:rPr>
            <w:color w:val="0000FF"/>
            <w:u w:val="single" w:color="0000FF"/>
          </w:rPr>
          <w:t>digital</w:t>
        </w:r>
      </w:hyperlink>
      <w:hyperlink r:id="rId9">
        <w:r>
          <w:rPr>
            <w:color w:val="0000FF"/>
            <w:u w:val="single" w:color="0000FF"/>
          </w:rPr>
          <w:t>-</w:t>
        </w:r>
      </w:hyperlink>
      <w:hyperlink r:id="rId10">
        <w:r>
          <w:rPr>
            <w:color w:val="0000FF"/>
            <w:u w:val="single" w:color="0000FF"/>
          </w:rPr>
          <w:t>laws</w:t>
        </w:r>
      </w:hyperlink>
      <w:hyperlink r:id="rId11">
        <w:r>
          <w:rPr>
            <w:color w:val="0000FF"/>
            <w:u w:val="single" w:color="0000FF"/>
          </w:rPr>
          <w:t>-</w:t>
        </w:r>
      </w:hyperlink>
      <w:hyperlink r:id="rId12">
        <w:r>
          <w:rPr>
            <w:color w:val="0000FF"/>
            <w:u w:val="single" w:color="0000FF"/>
          </w:rPr>
          <w:t>must</w:t>
        </w:r>
      </w:hyperlink>
      <w:hyperlink r:id="rId13">
        <w:r>
          <w:rPr>
            <w:color w:val="0000FF"/>
            <w:u w:val="single" w:color="0000FF"/>
          </w:rPr>
          <w:t>-</w:t>
        </w:r>
      </w:hyperlink>
      <w:hyperlink r:id="rId14">
        <w:r>
          <w:rPr>
            <w:color w:val="0000FF"/>
            <w:u w:val="single" w:color="0000FF"/>
          </w:rPr>
          <w:t>be</w:t>
        </w:r>
      </w:hyperlink>
      <w:hyperlink r:id="rId15">
        <w:r>
          <w:rPr>
            <w:color w:val="0000FF"/>
            <w:u w:val="single" w:color="0000FF"/>
          </w:rPr>
          <w:t>-</w:t>
        </w:r>
      </w:hyperlink>
      <w:hyperlink r:id="rId16">
        <w:r>
          <w:rPr>
            <w:color w:val="0000FF"/>
            <w:u w:val="single" w:color="0000FF"/>
          </w:rPr>
          <w:t>transparent</w:t>
        </w:r>
      </w:hyperlink>
      <w:hyperlink r:id="rId17">
        <w:r>
          <w:rPr>
            <w:color w:val="0000FF"/>
            <w:u w:val="single" w:color="0000FF"/>
          </w:rPr>
          <w:t>-</w:t>
        </w:r>
      </w:hyperlink>
      <w:hyperlink r:id="rId18">
        <w:r>
          <w:rPr>
            <w:color w:val="0000FF"/>
            <w:u w:val="single" w:color="0000FF"/>
          </w:rPr>
          <w:t>and</w:t>
        </w:r>
      </w:hyperlink>
      <w:hyperlink r:id="rId19"/>
      <w:hyperlink r:id="rId20">
        <w:r>
          <w:rPr>
            <w:color w:val="0000FF"/>
            <w:u w:val="single" w:color="0000FF"/>
          </w:rPr>
          <w:t>protect</w:t>
        </w:r>
      </w:hyperlink>
      <w:hyperlink r:id="rId21">
        <w:r>
          <w:rPr>
            <w:color w:val="0000FF"/>
            <w:u w:val="single" w:color="0000FF"/>
          </w:rPr>
          <w:t>-</w:t>
        </w:r>
      </w:hyperlink>
      <w:hyperlink r:id="rId22">
        <w:r>
          <w:rPr>
            <w:color w:val="0000FF"/>
            <w:u w:val="single" w:color="0000FF"/>
          </w:rPr>
          <w:t>free</w:t>
        </w:r>
      </w:hyperlink>
      <w:hyperlink r:id="rId23">
        <w:r>
          <w:rPr>
            <w:color w:val="0000FF"/>
            <w:u w:val="single" w:color="0000FF"/>
          </w:rPr>
          <w:t>-</w:t>
        </w:r>
      </w:hyperlink>
      <w:hyperlink r:id="rId24">
        <w:r>
          <w:rPr>
            <w:color w:val="0000FF"/>
            <w:u w:val="single" w:color="0000FF"/>
          </w:rPr>
          <w:t>expression</w:t>
        </w:r>
      </w:hyperlink>
      <w:hyperlink r:id="rId25">
        <w:r>
          <w:t xml:space="preserve"> </w:t>
        </w:r>
      </w:hyperlink>
    </w:p>
    <w:p w14:paraId="4070031B" w14:textId="77777777" w:rsidR="00C4641A" w:rsidRDefault="0065020B">
      <w:pPr>
        <w:numPr>
          <w:ilvl w:val="0"/>
          <w:numId w:val="8"/>
        </w:numPr>
        <w:ind w:right="48" w:hanging="360"/>
      </w:pPr>
      <w:r>
        <w:t xml:space="preserve">[2] The Daily Star, "Cyber Security Ordinance 2024: Progress or Pitfall?" </w:t>
      </w:r>
      <w:r>
        <w:rPr>
          <w:i/>
        </w:rPr>
        <w:t>The Daily Star</w:t>
      </w:r>
      <w:r>
        <w:t>, Mar. 26, 2024. [Online]. Available:</w:t>
      </w:r>
      <w:hyperlink r:id="rId26">
        <w:r>
          <w:t xml:space="preserve"> </w:t>
        </w:r>
      </w:hyperlink>
      <w:hyperlink r:id="rId27">
        <w:r>
          <w:rPr>
            <w:color w:val="0000FF"/>
            <w:u w:val="single" w:color="0000FF"/>
          </w:rPr>
          <w:t>https://www.thedailystar.net/tech</w:t>
        </w:r>
      </w:hyperlink>
      <w:hyperlink r:id="rId28">
        <w:r>
          <w:rPr>
            <w:color w:val="0000FF"/>
            <w:u w:val="single" w:color="0000FF"/>
          </w:rPr>
          <w:t>-</w:t>
        </w:r>
      </w:hyperlink>
      <w:hyperlink r:id="rId29">
        <w:r>
          <w:rPr>
            <w:color w:val="0000FF"/>
            <w:u w:val="single" w:color="0000FF"/>
          </w:rPr>
          <w:t>startup/news/cyber</w:t>
        </w:r>
      </w:hyperlink>
      <w:hyperlink r:id="rId30"/>
      <w:hyperlink r:id="rId31">
        <w:r>
          <w:rPr>
            <w:color w:val="0000FF"/>
            <w:u w:val="single" w:color="0000FF"/>
          </w:rPr>
          <w:t>security</w:t>
        </w:r>
      </w:hyperlink>
      <w:hyperlink r:id="rId32">
        <w:r>
          <w:rPr>
            <w:color w:val="0000FF"/>
            <w:u w:val="single" w:color="0000FF"/>
          </w:rPr>
          <w:t>-</w:t>
        </w:r>
      </w:hyperlink>
      <w:hyperlink r:id="rId33">
        <w:r>
          <w:rPr>
            <w:color w:val="0000FF"/>
            <w:u w:val="single" w:color="0000FF"/>
          </w:rPr>
          <w:t>ordinance</w:t>
        </w:r>
      </w:hyperlink>
      <w:hyperlink r:id="rId34">
        <w:r>
          <w:rPr>
            <w:color w:val="0000FF"/>
            <w:u w:val="single" w:color="0000FF"/>
          </w:rPr>
          <w:t>-</w:t>
        </w:r>
      </w:hyperlink>
      <w:hyperlink r:id="rId35">
        <w:r>
          <w:rPr>
            <w:color w:val="0000FF"/>
            <w:u w:val="single" w:color="0000FF"/>
          </w:rPr>
          <w:t>2024</w:t>
        </w:r>
      </w:hyperlink>
      <w:hyperlink r:id="rId36">
        <w:r>
          <w:rPr>
            <w:color w:val="0000FF"/>
            <w:u w:val="single" w:color="0000FF"/>
          </w:rPr>
          <w:t>-</w:t>
        </w:r>
      </w:hyperlink>
      <w:hyperlink r:id="rId37">
        <w:r>
          <w:rPr>
            <w:color w:val="0000FF"/>
            <w:u w:val="single" w:color="0000FF"/>
          </w:rPr>
          <w:t>progress</w:t>
        </w:r>
      </w:hyperlink>
      <w:hyperlink r:id="rId38">
        <w:r>
          <w:rPr>
            <w:color w:val="0000FF"/>
            <w:u w:val="single" w:color="0000FF"/>
          </w:rPr>
          <w:t>-</w:t>
        </w:r>
      </w:hyperlink>
      <w:hyperlink r:id="rId39">
        <w:r>
          <w:rPr>
            <w:color w:val="0000FF"/>
            <w:u w:val="single" w:color="0000FF"/>
          </w:rPr>
          <w:t>or</w:t>
        </w:r>
      </w:hyperlink>
      <w:hyperlink r:id="rId40">
        <w:r>
          <w:rPr>
            <w:color w:val="0000FF"/>
            <w:u w:val="single" w:color="0000FF"/>
          </w:rPr>
          <w:t>-</w:t>
        </w:r>
      </w:hyperlink>
      <w:hyperlink r:id="rId41">
        <w:r>
          <w:rPr>
            <w:color w:val="0000FF"/>
            <w:u w:val="single" w:color="0000FF"/>
          </w:rPr>
          <w:t>pitfall</w:t>
        </w:r>
      </w:hyperlink>
      <w:hyperlink r:id="rId42">
        <w:r>
          <w:rPr>
            <w:color w:val="0000FF"/>
            <w:u w:val="single" w:color="0000FF"/>
          </w:rPr>
          <w:t>-</w:t>
        </w:r>
      </w:hyperlink>
      <w:hyperlink r:id="rId43">
        <w:r>
          <w:rPr>
            <w:color w:val="0000FF"/>
            <w:u w:val="single" w:color="0000FF"/>
          </w:rPr>
          <w:t>3785116</w:t>
        </w:r>
      </w:hyperlink>
      <w:hyperlink r:id="rId44">
        <w:r>
          <w:t xml:space="preserve"> </w:t>
        </w:r>
      </w:hyperlink>
    </w:p>
    <w:p w14:paraId="2433F3E2" w14:textId="77777777" w:rsidR="00C4641A" w:rsidRDefault="0065020B">
      <w:pPr>
        <w:numPr>
          <w:ilvl w:val="0"/>
          <w:numId w:val="8"/>
        </w:numPr>
        <w:ind w:right="48" w:hanging="360"/>
      </w:pPr>
      <w:r>
        <w:t xml:space="preserve">[3] Daily Sun, "Role of Youth in Building a Better Bangladesh," </w:t>
      </w:r>
      <w:r>
        <w:rPr>
          <w:i/>
        </w:rPr>
        <w:t>Daily Sun</w:t>
      </w:r>
      <w:r>
        <w:t xml:space="preserve">, Mar. 20, </w:t>
      </w:r>
    </w:p>
    <w:p w14:paraId="781FED1B" w14:textId="77777777" w:rsidR="00C4641A" w:rsidRDefault="0065020B">
      <w:pPr>
        <w:spacing w:after="0" w:line="259" w:lineRule="auto"/>
        <w:ind w:left="720" w:right="0" w:firstLine="0"/>
      </w:pPr>
      <w:r>
        <w:t>2024. [Online]. Available:</w:t>
      </w:r>
      <w:hyperlink r:id="rId45">
        <w:r>
          <w:t xml:space="preserve"> </w:t>
        </w:r>
      </w:hyperlink>
      <w:hyperlink r:id="rId46">
        <w:r>
          <w:rPr>
            <w:color w:val="0000FF"/>
            <w:u w:val="single" w:color="0000FF"/>
          </w:rPr>
          <w:t>https://www.daily</w:t>
        </w:r>
      </w:hyperlink>
      <w:hyperlink r:id="rId47">
        <w:r>
          <w:rPr>
            <w:color w:val="0000FF"/>
            <w:u w:val="single" w:color="0000FF"/>
          </w:rPr>
          <w:t>-</w:t>
        </w:r>
      </w:hyperlink>
      <w:hyperlink r:id="rId48">
        <w:r>
          <w:rPr>
            <w:color w:val="0000FF"/>
            <w:u w:val="single" w:color="0000FF"/>
          </w:rPr>
          <w:t>sun.com/post/762832</w:t>
        </w:r>
      </w:hyperlink>
      <w:hyperlink r:id="rId49">
        <w:r>
          <w:t xml:space="preserve"> </w:t>
        </w:r>
      </w:hyperlink>
    </w:p>
    <w:p w14:paraId="7BD81400" w14:textId="77777777" w:rsidR="00C4641A" w:rsidRDefault="0065020B">
      <w:pPr>
        <w:numPr>
          <w:ilvl w:val="0"/>
          <w:numId w:val="8"/>
        </w:numPr>
        <w:spacing w:after="268"/>
        <w:ind w:right="48" w:hanging="360"/>
      </w:pPr>
      <w:r>
        <w:t xml:space="preserve">[4] </w:t>
      </w:r>
      <w:proofErr w:type="spellStart"/>
      <w:r>
        <w:t>BitSight</w:t>
      </w:r>
      <w:proofErr w:type="spellEnd"/>
      <w:r>
        <w:t xml:space="preserve">, "7 Cybersecurity Frameworks </w:t>
      </w:r>
      <w:proofErr w:type="gramStart"/>
      <w:r>
        <w:t>To</w:t>
      </w:r>
      <w:proofErr w:type="gramEnd"/>
      <w:r>
        <w:t xml:space="preserve"> Reduce Cyber Risk," </w:t>
      </w:r>
      <w:proofErr w:type="spellStart"/>
      <w:r>
        <w:rPr>
          <w:i/>
        </w:rPr>
        <w:t>BitSight</w:t>
      </w:r>
      <w:proofErr w:type="spellEnd"/>
      <w:r>
        <w:rPr>
          <w:i/>
        </w:rPr>
        <w:t xml:space="preserve"> Blog</w:t>
      </w:r>
      <w:r>
        <w:t>, Jul. 12, 2023. [Online]. Available:</w:t>
      </w:r>
      <w:hyperlink r:id="rId50">
        <w:r>
          <w:t xml:space="preserve"> </w:t>
        </w:r>
      </w:hyperlink>
      <w:hyperlink r:id="rId51">
        <w:r>
          <w:rPr>
            <w:color w:val="0000FF"/>
            <w:u w:val="single" w:color="0000FF"/>
          </w:rPr>
          <w:t>https://www.bitsight.com/blog/7</w:t>
        </w:r>
      </w:hyperlink>
      <w:hyperlink r:id="rId52">
        <w:r>
          <w:rPr>
            <w:color w:val="0000FF"/>
            <w:u w:val="single" w:color="0000FF"/>
          </w:rPr>
          <w:t>-</w:t>
        </w:r>
      </w:hyperlink>
      <w:hyperlink r:id="rId53">
        <w:r>
          <w:rPr>
            <w:color w:val="0000FF"/>
            <w:u w:val="single" w:color="0000FF"/>
          </w:rPr>
          <w:t>cybersecurity</w:t>
        </w:r>
      </w:hyperlink>
      <w:hyperlink r:id="rId54"/>
      <w:hyperlink r:id="rId55">
        <w:r>
          <w:rPr>
            <w:color w:val="0000FF"/>
            <w:u w:val="single" w:color="0000FF"/>
          </w:rPr>
          <w:t>frameworks</w:t>
        </w:r>
      </w:hyperlink>
      <w:hyperlink r:id="rId56">
        <w:r>
          <w:rPr>
            <w:color w:val="0000FF"/>
            <w:u w:val="single" w:color="0000FF"/>
          </w:rPr>
          <w:t>-</w:t>
        </w:r>
      </w:hyperlink>
      <w:hyperlink r:id="rId57">
        <w:r>
          <w:rPr>
            <w:color w:val="0000FF"/>
            <w:u w:val="single" w:color="0000FF"/>
          </w:rPr>
          <w:t>to</w:t>
        </w:r>
      </w:hyperlink>
      <w:hyperlink r:id="rId58">
        <w:r>
          <w:rPr>
            <w:color w:val="0000FF"/>
            <w:u w:val="single" w:color="0000FF"/>
          </w:rPr>
          <w:t>-</w:t>
        </w:r>
      </w:hyperlink>
      <w:hyperlink r:id="rId59">
        <w:r>
          <w:rPr>
            <w:color w:val="0000FF"/>
            <w:u w:val="single" w:color="0000FF"/>
          </w:rPr>
          <w:t>reduce</w:t>
        </w:r>
      </w:hyperlink>
      <w:hyperlink r:id="rId60">
        <w:r>
          <w:rPr>
            <w:color w:val="0000FF"/>
            <w:u w:val="single" w:color="0000FF"/>
          </w:rPr>
          <w:t>-</w:t>
        </w:r>
      </w:hyperlink>
      <w:hyperlink r:id="rId61">
        <w:r>
          <w:rPr>
            <w:color w:val="0000FF"/>
            <w:u w:val="single" w:color="0000FF"/>
          </w:rPr>
          <w:t>cyber</w:t>
        </w:r>
      </w:hyperlink>
      <w:hyperlink r:id="rId62">
        <w:r>
          <w:rPr>
            <w:color w:val="0000FF"/>
            <w:u w:val="single" w:color="0000FF"/>
          </w:rPr>
          <w:t>-</w:t>
        </w:r>
      </w:hyperlink>
      <w:hyperlink r:id="rId63">
        <w:r>
          <w:rPr>
            <w:color w:val="0000FF"/>
            <w:u w:val="single" w:color="0000FF"/>
          </w:rPr>
          <w:t>risk</w:t>
        </w:r>
      </w:hyperlink>
      <w:hyperlink r:id="rId64">
        <w:r>
          <w:t xml:space="preserve"> </w:t>
        </w:r>
      </w:hyperlink>
    </w:p>
    <w:p w14:paraId="2B84331F" w14:textId="77777777" w:rsidR="00C4641A" w:rsidRDefault="0065020B">
      <w:pPr>
        <w:spacing w:after="372" w:line="259" w:lineRule="auto"/>
        <w:ind w:left="360" w:right="0" w:firstLine="0"/>
      </w:pPr>
      <w:r>
        <w:t xml:space="preserve"> </w:t>
      </w:r>
    </w:p>
    <w:p w14:paraId="09A9EE21" w14:textId="77777777" w:rsidR="00C4641A" w:rsidRDefault="0065020B">
      <w:pPr>
        <w:spacing w:after="0" w:line="259" w:lineRule="auto"/>
        <w:ind w:left="0" w:right="0" w:firstLine="0"/>
      </w:pPr>
      <w:r>
        <w:rPr>
          <w:b/>
          <w:sz w:val="36"/>
        </w:rPr>
        <w:t xml:space="preserve"> </w:t>
      </w:r>
    </w:p>
    <w:sectPr w:rsidR="00C4641A">
      <w:pgSz w:w="12240" w:h="15840"/>
      <w:pgMar w:top="1450" w:right="1378" w:bottom="146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B1EFE"/>
    <w:multiLevelType w:val="hybridMultilevel"/>
    <w:tmpl w:val="417225F4"/>
    <w:lvl w:ilvl="0" w:tplc="7980A8B8">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AD8EF8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290801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E58A9D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10C9FC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CA690E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8240AE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E7488B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CBEEC6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7DC004D"/>
    <w:multiLevelType w:val="hybridMultilevel"/>
    <w:tmpl w:val="5D367B58"/>
    <w:lvl w:ilvl="0" w:tplc="43B03DA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55C8D9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3C00DB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C84339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9F07F2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A40AC6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648104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3B298A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BBC7E5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6D15DAF"/>
    <w:multiLevelType w:val="hybridMultilevel"/>
    <w:tmpl w:val="BBC63AC2"/>
    <w:lvl w:ilvl="0" w:tplc="B1AE13A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0EC4BA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E642F6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C647AF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5A24B9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B4ACF4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6E68B8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5F0D1F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8AA453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A552B5B"/>
    <w:multiLevelType w:val="hybridMultilevel"/>
    <w:tmpl w:val="E8A46092"/>
    <w:lvl w:ilvl="0" w:tplc="5508ABD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C225DA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7F0321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8A4CD7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B403D9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274C5B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B82E27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CD80EB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46A47F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EA731DC"/>
    <w:multiLevelType w:val="hybridMultilevel"/>
    <w:tmpl w:val="E82212B0"/>
    <w:lvl w:ilvl="0" w:tplc="7072670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D94338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AF03A1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9EE8A9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806D62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78E881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608315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190EFC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A8EED2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55D6285B"/>
    <w:multiLevelType w:val="hybridMultilevel"/>
    <w:tmpl w:val="A5C044B6"/>
    <w:lvl w:ilvl="0" w:tplc="835A890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A9A572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61664D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A9A6D0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10A169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EAC81E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340E94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E52478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08644C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5CFB5A71"/>
    <w:multiLevelType w:val="hybridMultilevel"/>
    <w:tmpl w:val="EA660044"/>
    <w:lvl w:ilvl="0" w:tplc="A0B6051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0DA3C4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F4002E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A40535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C5232C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700702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580E58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02AEAD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D3AA25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6533111E"/>
    <w:multiLevelType w:val="hybridMultilevel"/>
    <w:tmpl w:val="D478779E"/>
    <w:lvl w:ilvl="0" w:tplc="554A58B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D983A7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26E80F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24696F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8FCBA7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758CC4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2D6112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A4857F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1DECD6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6"/>
  </w:num>
  <w:num w:numId="2">
    <w:abstractNumId w:val="3"/>
  </w:num>
  <w:num w:numId="3">
    <w:abstractNumId w:val="4"/>
  </w:num>
  <w:num w:numId="4">
    <w:abstractNumId w:val="1"/>
  </w:num>
  <w:num w:numId="5">
    <w:abstractNumId w:val="2"/>
  </w:num>
  <w:num w:numId="6">
    <w:abstractNumId w:val="7"/>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41A"/>
    <w:rsid w:val="0065020B"/>
    <w:rsid w:val="00C46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B5B6A"/>
  <w15:docId w15:val="{41A7E04A-C2E7-4B42-94CB-981D259AB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49" w:lineRule="auto"/>
      <w:ind w:left="10" w:right="61"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75" w:line="248" w:lineRule="auto"/>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3"/>
      <w:ind w:left="10" w:hanging="10"/>
      <w:outlineLvl w:val="1"/>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1Char">
    <w:name w:val="Heading 1 Char"/>
    <w:link w:val="Heading1"/>
    <w:rPr>
      <w:rFonts w:ascii="Times New Roman" w:eastAsia="Times New Roman" w:hAnsi="Times New Roman" w:cs="Times New Roman"/>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www.thedailystar.net/tech-startup/news/cyber-security-ordinance-2024-progress-or-pitfall-3785116" TargetMode="External"/><Relationship Id="rId21" Type="http://schemas.openxmlformats.org/officeDocument/2006/relationships/hyperlink" Target="https://www.article19.org/resources/bangladesh-digital-laws-must-be-transparent-and-protect-free-expression" TargetMode="External"/><Relationship Id="rId34" Type="http://schemas.openxmlformats.org/officeDocument/2006/relationships/hyperlink" Target="https://www.thedailystar.net/tech-startup/news/cyber-security-ordinance-2024-progress-or-pitfall-3785116" TargetMode="External"/><Relationship Id="rId42" Type="http://schemas.openxmlformats.org/officeDocument/2006/relationships/hyperlink" Target="https://www.thedailystar.net/tech-startup/news/cyber-security-ordinance-2024-progress-or-pitfall-3785116" TargetMode="External"/><Relationship Id="rId47" Type="http://schemas.openxmlformats.org/officeDocument/2006/relationships/hyperlink" Target="https://www.daily-sun.com/post/762832" TargetMode="External"/><Relationship Id="rId50" Type="http://schemas.openxmlformats.org/officeDocument/2006/relationships/hyperlink" Target="https://www.bitsight.com/blog/7-cybersecurity-frameworks-to-reduce-cyber-risk" TargetMode="External"/><Relationship Id="rId55" Type="http://schemas.openxmlformats.org/officeDocument/2006/relationships/hyperlink" Target="https://www.bitsight.com/blog/7-cybersecurity-frameworks-to-reduce-cyber-risk" TargetMode="External"/><Relationship Id="rId63" Type="http://schemas.openxmlformats.org/officeDocument/2006/relationships/hyperlink" Target="https://www.bitsight.com/blog/7-cybersecurity-frameworks-to-reduce-cyber-risk" TargetMode="External"/><Relationship Id="rId7" Type="http://schemas.openxmlformats.org/officeDocument/2006/relationships/hyperlink" Target="https://www.article19.org/resources/bangladesh-digital-laws-must-be-transparent-and-protect-free-expression" TargetMode="External"/><Relationship Id="rId2" Type="http://schemas.openxmlformats.org/officeDocument/2006/relationships/styles" Target="styles.xml"/><Relationship Id="rId16" Type="http://schemas.openxmlformats.org/officeDocument/2006/relationships/hyperlink" Target="https://www.article19.org/resources/bangladesh-digital-laws-must-be-transparent-and-protect-free-expression" TargetMode="External"/><Relationship Id="rId29" Type="http://schemas.openxmlformats.org/officeDocument/2006/relationships/hyperlink" Target="https://www.thedailystar.net/tech-startup/news/cyber-security-ordinance-2024-progress-or-pitfall-3785116" TargetMode="External"/><Relationship Id="rId11" Type="http://schemas.openxmlformats.org/officeDocument/2006/relationships/hyperlink" Target="https://www.article19.org/resources/bangladesh-digital-laws-must-be-transparent-and-protect-free-expression" TargetMode="External"/><Relationship Id="rId24" Type="http://schemas.openxmlformats.org/officeDocument/2006/relationships/hyperlink" Target="https://www.article19.org/resources/bangladesh-digital-laws-must-be-transparent-and-protect-free-expression" TargetMode="External"/><Relationship Id="rId32" Type="http://schemas.openxmlformats.org/officeDocument/2006/relationships/hyperlink" Target="https://www.thedailystar.net/tech-startup/news/cyber-security-ordinance-2024-progress-or-pitfall-3785116" TargetMode="External"/><Relationship Id="rId37" Type="http://schemas.openxmlformats.org/officeDocument/2006/relationships/hyperlink" Target="https://www.thedailystar.net/tech-startup/news/cyber-security-ordinance-2024-progress-or-pitfall-3785116" TargetMode="External"/><Relationship Id="rId40" Type="http://schemas.openxmlformats.org/officeDocument/2006/relationships/hyperlink" Target="https://www.thedailystar.net/tech-startup/news/cyber-security-ordinance-2024-progress-or-pitfall-3785116" TargetMode="External"/><Relationship Id="rId45" Type="http://schemas.openxmlformats.org/officeDocument/2006/relationships/hyperlink" Target="https://www.daily-sun.com/post/762832" TargetMode="External"/><Relationship Id="rId53" Type="http://schemas.openxmlformats.org/officeDocument/2006/relationships/hyperlink" Target="https://www.bitsight.com/blog/7-cybersecurity-frameworks-to-reduce-cyber-risk" TargetMode="External"/><Relationship Id="rId58" Type="http://schemas.openxmlformats.org/officeDocument/2006/relationships/hyperlink" Target="https://www.bitsight.com/blog/7-cybersecurity-frameworks-to-reduce-cyber-risk" TargetMode="External"/><Relationship Id="rId66" Type="http://schemas.openxmlformats.org/officeDocument/2006/relationships/theme" Target="theme/theme1.xml"/><Relationship Id="rId5" Type="http://schemas.openxmlformats.org/officeDocument/2006/relationships/image" Target="media/image1.jpg"/><Relationship Id="rId61" Type="http://schemas.openxmlformats.org/officeDocument/2006/relationships/hyperlink" Target="https://www.bitsight.com/blog/7-cybersecurity-frameworks-to-reduce-cyber-risk" TargetMode="External"/><Relationship Id="rId19" Type="http://schemas.openxmlformats.org/officeDocument/2006/relationships/hyperlink" Target="https://www.article19.org/resources/bangladesh-digital-laws-must-be-transparent-and-protect-free-expression" TargetMode="External"/><Relationship Id="rId14" Type="http://schemas.openxmlformats.org/officeDocument/2006/relationships/hyperlink" Target="https://www.article19.org/resources/bangladesh-digital-laws-must-be-transparent-and-protect-free-expression" TargetMode="External"/><Relationship Id="rId22" Type="http://schemas.openxmlformats.org/officeDocument/2006/relationships/hyperlink" Target="https://www.article19.org/resources/bangladesh-digital-laws-must-be-transparent-and-protect-free-expression" TargetMode="External"/><Relationship Id="rId27" Type="http://schemas.openxmlformats.org/officeDocument/2006/relationships/hyperlink" Target="https://www.thedailystar.net/tech-startup/news/cyber-security-ordinance-2024-progress-or-pitfall-3785116" TargetMode="External"/><Relationship Id="rId30" Type="http://schemas.openxmlformats.org/officeDocument/2006/relationships/hyperlink" Target="https://www.thedailystar.net/tech-startup/news/cyber-security-ordinance-2024-progress-or-pitfall-3785116" TargetMode="External"/><Relationship Id="rId35" Type="http://schemas.openxmlformats.org/officeDocument/2006/relationships/hyperlink" Target="https://www.thedailystar.net/tech-startup/news/cyber-security-ordinance-2024-progress-or-pitfall-3785116" TargetMode="External"/><Relationship Id="rId43" Type="http://schemas.openxmlformats.org/officeDocument/2006/relationships/hyperlink" Target="https://www.thedailystar.net/tech-startup/news/cyber-security-ordinance-2024-progress-or-pitfall-3785116" TargetMode="External"/><Relationship Id="rId48" Type="http://schemas.openxmlformats.org/officeDocument/2006/relationships/hyperlink" Target="https://www.daily-sun.com/post/762832" TargetMode="External"/><Relationship Id="rId56" Type="http://schemas.openxmlformats.org/officeDocument/2006/relationships/hyperlink" Target="https://www.bitsight.com/blog/7-cybersecurity-frameworks-to-reduce-cyber-risk" TargetMode="External"/><Relationship Id="rId64" Type="http://schemas.openxmlformats.org/officeDocument/2006/relationships/hyperlink" Target="https://www.bitsight.com/blog/7-cybersecurity-frameworks-to-reduce-cyber-risk" TargetMode="External"/><Relationship Id="rId8" Type="http://schemas.openxmlformats.org/officeDocument/2006/relationships/hyperlink" Target="https://www.article19.org/resources/bangladesh-digital-laws-must-be-transparent-and-protect-free-expression" TargetMode="External"/><Relationship Id="rId51" Type="http://schemas.openxmlformats.org/officeDocument/2006/relationships/hyperlink" Target="https://www.bitsight.com/blog/7-cybersecurity-frameworks-to-reduce-cyber-risk" TargetMode="External"/><Relationship Id="rId3" Type="http://schemas.openxmlformats.org/officeDocument/2006/relationships/settings" Target="settings.xml"/><Relationship Id="rId12" Type="http://schemas.openxmlformats.org/officeDocument/2006/relationships/hyperlink" Target="https://www.article19.org/resources/bangladesh-digital-laws-must-be-transparent-and-protect-free-expression" TargetMode="External"/><Relationship Id="rId17" Type="http://schemas.openxmlformats.org/officeDocument/2006/relationships/hyperlink" Target="https://www.article19.org/resources/bangladesh-digital-laws-must-be-transparent-and-protect-free-expression" TargetMode="External"/><Relationship Id="rId25" Type="http://schemas.openxmlformats.org/officeDocument/2006/relationships/hyperlink" Target="https://www.article19.org/resources/bangladesh-digital-laws-must-be-transparent-and-protect-free-expression" TargetMode="External"/><Relationship Id="rId33" Type="http://schemas.openxmlformats.org/officeDocument/2006/relationships/hyperlink" Target="https://www.thedailystar.net/tech-startup/news/cyber-security-ordinance-2024-progress-or-pitfall-3785116" TargetMode="External"/><Relationship Id="rId38" Type="http://schemas.openxmlformats.org/officeDocument/2006/relationships/hyperlink" Target="https://www.thedailystar.net/tech-startup/news/cyber-security-ordinance-2024-progress-or-pitfall-3785116" TargetMode="External"/><Relationship Id="rId46" Type="http://schemas.openxmlformats.org/officeDocument/2006/relationships/hyperlink" Target="https://www.daily-sun.com/post/762832" TargetMode="External"/><Relationship Id="rId59" Type="http://schemas.openxmlformats.org/officeDocument/2006/relationships/hyperlink" Target="https://www.bitsight.com/blog/7-cybersecurity-frameworks-to-reduce-cyber-risk" TargetMode="External"/><Relationship Id="rId20" Type="http://schemas.openxmlformats.org/officeDocument/2006/relationships/hyperlink" Target="https://www.article19.org/resources/bangladesh-digital-laws-must-be-transparent-and-protect-free-expression" TargetMode="External"/><Relationship Id="rId41" Type="http://schemas.openxmlformats.org/officeDocument/2006/relationships/hyperlink" Target="https://www.thedailystar.net/tech-startup/news/cyber-security-ordinance-2024-progress-or-pitfall-3785116" TargetMode="External"/><Relationship Id="rId54" Type="http://schemas.openxmlformats.org/officeDocument/2006/relationships/hyperlink" Target="https://www.bitsight.com/blog/7-cybersecurity-frameworks-to-reduce-cyber-risk" TargetMode="External"/><Relationship Id="rId62" Type="http://schemas.openxmlformats.org/officeDocument/2006/relationships/hyperlink" Target="https://www.bitsight.com/blog/7-cybersecurity-frameworks-to-reduce-cyber-risk" TargetMode="External"/><Relationship Id="rId1" Type="http://schemas.openxmlformats.org/officeDocument/2006/relationships/numbering" Target="numbering.xml"/><Relationship Id="rId6" Type="http://schemas.openxmlformats.org/officeDocument/2006/relationships/hyperlink" Target="https://www.article19.org/resources/bangladesh-digital-laws-must-be-transparent-and-protect-free-expression" TargetMode="External"/><Relationship Id="rId15" Type="http://schemas.openxmlformats.org/officeDocument/2006/relationships/hyperlink" Target="https://www.article19.org/resources/bangladesh-digital-laws-must-be-transparent-and-protect-free-expression" TargetMode="External"/><Relationship Id="rId23" Type="http://schemas.openxmlformats.org/officeDocument/2006/relationships/hyperlink" Target="https://www.article19.org/resources/bangladesh-digital-laws-must-be-transparent-and-protect-free-expression" TargetMode="External"/><Relationship Id="rId28" Type="http://schemas.openxmlformats.org/officeDocument/2006/relationships/hyperlink" Target="https://www.thedailystar.net/tech-startup/news/cyber-security-ordinance-2024-progress-or-pitfall-3785116" TargetMode="External"/><Relationship Id="rId36" Type="http://schemas.openxmlformats.org/officeDocument/2006/relationships/hyperlink" Target="https://www.thedailystar.net/tech-startup/news/cyber-security-ordinance-2024-progress-or-pitfall-3785116" TargetMode="External"/><Relationship Id="rId49" Type="http://schemas.openxmlformats.org/officeDocument/2006/relationships/hyperlink" Target="https://www.daily-sun.com/post/762832" TargetMode="External"/><Relationship Id="rId57" Type="http://schemas.openxmlformats.org/officeDocument/2006/relationships/hyperlink" Target="https://www.bitsight.com/blog/7-cybersecurity-frameworks-to-reduce-cyber-risk" TargetMode="External"/><Relationship Id="rId10" Type="http://schemas.openxmlformats.org/officeDocument/2006/relationships/hyperlink" Target="https://www.article19.org/resources/bangladesh-digital-laws-must-be-transparent-and-protect-free-expression" TargetMode="External"/><Relationship Id="rId31" Type="http://schemas.openxmlformats.org/officeDocument/2006/relationships/hyperlink" Target="https://www.thedailystar.net/tech-startup/news/cyber-security-ordinance-2024-progress-or-pitfall-3785116" TargetMode="External"/><Relationship Id="rId44" Type="http://schemas.openxmlformats.org/officeDocument/2006/relationships/hyperlink" Target="https://www.thedailystar.net/tech-startup/news/cyber-security-ordinance-2024-progress-or-pitfall-3785116" TargetMode="External"/><Relationship Id="rId52" Type="http://schemas.openxmlformats.org/officeDocument/2006/relationships/hyperlink" Target="https://www.bitsight.com/blog/7-cybersecurity-frameworks-to-reduce-cyber-risk" TargetMode="External"/><Relationship Id="rId60" Type="http://schemas.openxmlformats.org/officeDocument/2006/relationships/hyperlink" Target="https://www.bitsight.com/blog/7-cybersecurity-frameworks-to-reduce-cyber-risk"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rticle19.org/resources/bangladesh-digital-laws-must-be-transparent-and-protect-free-expression" TargetMode="External"/><Relationship Id="rId13" Type="http://schemas.openxmlformats.org/officeDocument/2006/relationships/hyperlink" Target="https://www.article19.org/resources/bangladesh-digital-laws-must-be-transparent-and-protect-free-expression" TargetMode="External"/><Relationship Id="rId18" Type="http://schemas.openxmlformats.org/officeDocument/2006/relationships/hyperlink" Target="https://www.article19.org/resources/bangladesh-digital-laws-must-be-transparent-and-protect-free-expression" TargetMode="External"/><Relationship Id="rId39" Type="http://schemas.openxmlformats.org/officeDocument/2006/relationships/hyperlink" Target="https://www.thedailystar.net/tech-startup/news/cyber-security-ordinance-2024-progress-or-pitfall-37851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2388</Words>
  <Characters>13612</Characters>
  <Application>Microsoft Office Word</Application>
  <DocSecurity>0</DocSecurity>
  <Lines>113</Lines>
  <Paragraphs>31</Paragraphs>
  <ScaleCrop>false</ScaleCrop>
  <Company/>
  <LinksUpToDate>false</LinksUpToDate>
  <CharactersWithSpaces>15969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Sadia Islam Neela</dc:creator>
  <cp:keywords/>
  <cp:lastModifiedBy>Sadia Islam Neela</cp:lastModifiedBy>
  <cp:revision>2</cp:revision>
  <dcterms:created xsi:type="dcterms:W3CDTF">2025-05-23T16:19:00Z</dcterms:created>
  <dcterms:modified xsi:type="dcterms:W3CDTF">2025-05-23T16:19:00Z</dcterms:modified>
</cp:coreProperties>
</file>