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Type: Non-Disclosure Agreement</w:t>
        <w:br/>
        <w:t>Language: English</w:t>
        <w:br/>
        <w:br/>
        <w:t>Draft:</w:t>
        <w:br/>
        <w:t>First Party: Neela(representing the team:Shyamala selvi,Athi lakshmi,Karpagam)</w:t>
        <w:br/>
        <w:t>Second Party: Karpagam Enterprises(Tech solutions Pvt Ltd)</w:t>
        <w:br/>
        <w:t>Effective Date: 26-09-2026</w:t>
        <w:br/>
        <w:t>Terms and Conditions: 1. All project details, code, and documents shall remain</w:t>
        <w:br/>
        <w:br/>
        <w:t>2. The receiving party shall not share any information v</w:t>
        <w:br/>
        <w:br/>
        <w:t>3. This NDA will be valid for 2 years from the effective c</w:t>
        <w:br/>
        <w:br/>
        <w:t>4. Any breach of this agreement will result in terminatio</w:t>
        <w:br/>
        <w:br/>
        <w:t>Note: This is a sample draft. Please consult a qualified legal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