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C4AC2" w14:textId="77777777" w:rsidR="004632B4" w:rsidRDefault="004632B4">
      <w:pPr>
        <w:spacing w:after="1400"/>
      </w:pPr>
    </w:p>
    <w:p w14:paraId="6DACA913" w14:textId="77777777" w:rsidR="004632B4" w:rsidRDefault="00000000">
      <w:pPr>
        <w:jc w:val="center"/>
      </w:pPr>
      <w:r>
        <w:rPr>
          <w:rFonts w:ascii="Cambria" w:eastAsia="Cambria" w:hAnsi="Cambria" w:cs="Cambria"/>
          <w:b/>
          <w:bCs/>
          <w:color w:val="1E3A5F"/>
          <w:sz w:val="64"/>
          <w:szCs w:val="64"/>
        </w:rPr>
        <w:t>ENERGYSHIELD</w:t>
      </w:r>
    </w:p>
    <w:p w14:paraId="13DF2B60" w14:textId="77777777" w:rsidR="004632B4" w:rsidRDefault="00000000">
      <w:pPr>
        <w:spacing w:before="200" w:after="100"/>
        <w:jc w:val="center"/>
      </w:pPr>
      <w:r>
        <w:rPr>
          <w:rFonts w:ascii="Cambria" w:eastAsia="Cambria" w:hAnsi="Cambria" w:cs="Cambria"/>
          <w:b/>
          <w:bCs/>
          <w:color w:val="0E7C7B"/>
          <w:sz w:val="26"/>
          <w:szCs w:val="26"/>
        </w:rPr>
        <w:t>Product Design Report for Energy Resilience During a Strait of Hormuz Disruption</w:t>
      </w:r>
    </w:p>
    <w:p w14:paraId="738FC3E2" w14:textId="77777777" w:rsidR="004632B4" w:rsidRDefault="00000000">
      <w:pPr>
        <w:spacing w:after="700"/>
        <w:jc w:val="center"/>
      </w:pPr>
      <w:r>
        <w:rPr>
          <w:i/>
          <w:iCs/>
          <w:color w:val="5B6773"/>
          <w:sz w:val="22"/>
          <w:szCs w:val="22"/>
        </w:rPr>
        <w:t>Green Hydrogen + BESS + AI-Driven Forecasting Platform</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2400"/>
        <w:gridCol w:w="6960"/>
      </w:tblGrid>
      <w:tr w:rsidR="004632B4" w14:paraId="70FCCC33"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14:paraId="18C4A8A2" w14:textId="77777777" w:rsidR="004632B4" w:rsidRDefault="00000000">
            <w:pPr>
              <w:spacing w:after="40"/>
            </w:pPr>
            <w:r>
              <w:rPr>
                <w:sz w:val="17"/>
                <w:szCs w:val="17"/>
              </w:rPr>
              <w:t>Prepared for</w:t>
            </w:r>
          </w:p>
        </w:tc>
        <w:tc>
          <w:tcPr>
            <w:tcW w:w="6960" w:type="dxa"/>
            <w:shd w:val="clear" w:color="auto" w:fill="FFFFFF"/>
            <w:tcMar>
              <w:top w:w="90" w:type="dxa"/>
              <w:left w:w="120" w:type="dxa"/>
              <w:bottom w:w="90" w:type="dxa"/>
              <w:right w:w="120" w:type="dxa"/>
            </w:tcMar>
            <w:vAlign w:val="center"/>
          </w:tcPr>
          <w:p w14:paraId="4B860F11" w14:textId="77777777" w:rsidR="004632B4" w:rsidRDefault="00000000">
            <w:pPr>
              <w:spacing w:after="40"/>
            </w:pPr>
            <w:r>
              <w:rPr>
                <w:sz w:val="17"/>
                <w:szCs w:val="17"/>
              </w:rPr>
              <w:t>Product design / prototype challenge</w:t>
            </w:r>
          </w:p>
        </w:tc>
      </w:tr>
      <w:tr w:rsidR="004632B4" w14:paraId="6EFDE5E0" w14:textId="77777777">
        <w:tblPrEx>
          <w:tblCellMar>
            <w:top w:w="0" w:type="dxa"/>
            <w:bottom w:w="0" w:type="dxa"/>
          </w:tblCellMar>
        </w:tblPrEx>
        <w:trPr>
          <w:cantSplit/>
        </w:trPr>
        <w:tc>
          <w:tcPr>
            <w:tcW w:w="2400" w:type="dxa"/>
            <w:shd w:val="clear" w:color="auto" w:fill="EEF2F7"/>
            <w:tcMar>
              <w:top w:w="90" w:type="dxa"/>
              <w:left w:w="120" w:type="dxa"/>
              <w:bottom w:w="90" w:type="dxa"/>
              <w:right w:w="120" w:type="dxa"/>
            </w:tcMar>
            <w:vAlign w:val="center"/>
          </w:tcPr>
          <w:p w14:paraId="2D32B63E" w14:textId="77777777" w:rsidR="004632B4" w:rsidRPr="00206DE3" w:rsidRDefault="00000000">
            <w:pPr>
              <w:spacing w:after="40"/>
              <w:rPr>
                <w:sz w:val="17"/>
                <w:szCs w:val="17"/>
              </w:rPr>
            </w:pPr>
            <w:r w:rsidRPr="00206DE3">
              <w:rPr>
                <w:sz w:val="17"/>
                <w:szCs w:val="17"/>
              </w:rPr>
              <w:t>Prepared by</w:t>
            </w:r>
          </w:p>
        </w:tc>
        <w:tc>
          <w:tcPr>
            <w:tcW w:w="6960" w:type="dxa"/>
            <w:shd w:val="clear" w:color="auto" w:fill="EEF2F7"/>
            <w:tcMar>
              <w:top w:w="90" w:type="dxa"/>
              <w:left w:w="120" w:type="dxa"/>
              <w:bottom w:w="90" w:type="dxa"/>
              <w:right w:w="120" w:type="dxa"/>
            </w:tcMar>
            <w:vAlign w:val="center"/>
          </w:tcPr>
          <w:p w14:paraId="0D8629CA" w14:textId="00C56EEC" w:rsidR="004632B4" w:rsidRPr="00206DE3" w:rsidRDefault="00154826">
            <w:pPr>
              <w:spacing w:after="40"/>
              <w:rPr>
                <w:sz w:val="17"/>
                <w:szCs w:val="17"/>
              </w:rPr>
            </w:pPr>
            <w:r w:rsidRPr="00206DE3">
              <w:rPr>
                <w:sz w:val="17"/>
                <w:szCs w:val="17"/>
              </w:rPr>
              <w:t>Neelanjana Pal</w:t>
            </w:r>
          </w:p>
        </w:tc>
      </w:tr>
      <w:tr w:rsidR="004632B4" w14:paraId="63B2D676"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14:paraId="1D68A4C2" w14:textId="77777777" w:rsidR="004632B4" w:rsidRDefault="00000000">
            <w:pPr>
              <w:spacing w:after="40"/>
            </w:pPr>
            <w:r>
              <w:rPr>
                <w:sz w:val="17"/>
                <w:szCs w:val="17"/>
              </w:rPr>
              <w:t>Date</w:t>
            </w:r>
          </w:p>
        </w:tc>
        <w:tc>
          <w:tcPr>
            <w:tcW w:w="6960" w:type="dxa"/>
            <w:shd w:val="clear" w:color="auto" w:fill="FFFFFF"/>
            <w:tcMar>
              <w:top w:w="90" w:type="dxa"/>
              <w:left w:w="120" w:type="dxa"/>
              <w:bottom w:w="90" w:type="dxa"/>
              <w:right w:w="120" w:type="dxa"/>
            </w:tcMar>
            <w:vAlign w:val="center"/>
          </w:tcPr>
          <w:p w14:paraId="52856CFC" w14:textId="0B228D20" w:rsidR="004632B4" w:rsidRDefault="00000000">
            <w:pPr>
              <w:spacing w:after="40"/>
            </w:pPr>
            <w:r>
              <w:rPr>
                <w:sz w:val="17"/>
                <w:szCs w:val="17"/>
              </w:rPr>
              <w:t>1</w:t>
            </w:r>
            <w:r w:rsidR="00154826">
              <w:rPr>
                <w:sz w:val="17"/>
                <w:szCs w:val="17"/>
              </w:rPr>
              <w:t>6</w:t>
            </w:r>
            <w:r>
              <w:rPr>
                <w:sz w:val="17"/>
                <w:szCs w:val="17"/>
              </w:rPr>
              <w:t xml:space="preserve"> August 2026</w:t>
            </w:r>
          </w:p>
        </w:tc>
      </w:tr>
      <w:tr w:rsidR="004632B4" w14:paraId="52799AA0" w14:textId="77777777">
        <w:tblPrEx>
          <w:tblCellMar>
            <w:top w:w="0" w:type="dxa"/>
            <w:bottom w:w="0" w:type="dxa"/>
          </w:tblCellMar>
        </w:tblPrEx>
        <w:trPr>
          <w:cantSplit/>
        </w:trPr>
        <w:tc>
          <w:tcPr>
            <w:tcW w:w="2400" w:type="dxa"/>
            <w:shd w:val="clear" w:color="auto" w:fill="EEF2F7"/>
            <w:tcMar>
              <w:top w:w="90" w:type="dxa"/>
              <w:left w:w="120" w:type="dxa"/>
              <w:bottom w:w="90" w:type="dxa"/>
              <w:right w:w="120" w:type="dxa"/>
            </w:tcMar>
            <w:vAlign w:val="center"/>
          </w:tcPr>
          <w:p w14:paraId="5EDA61AE" w14:textId="77777777" w:rsidR="004632B4" w:rsidRDefault="00000000">
            <w:pPr>
              <w:spacing w:after="40"/>
            </w:pPr>
            <w:r>
              <w:rPr>
                <w:sz w:val="17"/>
                <w:szCs w:val="17"/>
              </w:rPr>
              <w:t>Scope</w:t>
            </w:r>
          </w:p>
        </w:tc>
        <w:tc>
          <w:tcPr>
            <w:tcW w:w="6960" w:type="dxa"/>
            <w:shd w:val="clear" w:color="auto" w:fill="EEF2F7"/>
            <w:tcMar>
              <w:top w:w="90" w:type="dxa"/>
              <w:left w:w="120" w:type="dxa"/>
              <w:bottom w:w="90" w:type="dxa"/>
              <w:right w:w="120" w:type="dxa"/>
            </w:tcMar>
            <w:vAlign w:val="center"/>
          </w:tcPr>
          <w:p w14:paraId="7AE230DD" w14:textId="77777777" w:rsidR="004632B4" w:rsidRDefault="00000000">
            <w:pPr>
              <w:spacing w:after="40"/>
            </w:pPr>
            <w:r>
              <w:rPr>
                <w:sz w:val="17"/>
                <w:szCs w:val="17"/>
              </w:rPr>
              <w:t>Business continuity, alternate energy systems, decarbonisation, environmental impact, go-to-market and AI forecasting</w:t>
            </w:r>
          </w:p>
        </w:tc>
      </w:tr>
      <w:tr w:rsidR="004632B4" w14:paraId="3B76D6C8" w14:textId="77777777">
        <w:tblPrEx>
          <w:tblCellMar>
            <w:top w:w="0" w:type="dxa"/>
            <w:bottom w:w="0" w:type="dxa"/>
          </w:tblCellMar>
        </w:tblPrEx>
        <w:trPr>
          <w:cantSplit/>
        </w:trPr>
        <w:tc>
          <w:tcPr>
            <w:tcW w:w="2400" w:type="dxa"/>
            <w:shd w:val="clear" w:color="auto" w:fill="FFFFFF"/>
            <w:tcMar>
              <w:top w:w="90" w:type="dxa"/>
              <w:left w:w="120" w:type="dxa"/>
              <w:bottom w:w="90" w:type="dxa"/>
              <w:right w:w="120" w:type="dxa"/>
            </w:tcMar>
            <w:vAlign w:val="center"/>
          </w:tcPr>
          <w:p w14:paraId="1E2DCE35" w14:textId="77777777" w:rsidR="004632B4" w:rsidRDefault="00000000">
            <w:pPr>
              <w:spacing w:after="40"/>
            </w:pPr>
            <w:r>
              <w:rPr>
                <w:sz w:val="17"/>
                <w:szCs w:val="17"/>
              </w:rPr>
              <w:t>Recommended concept</w:t>
            </w:r>
          </w:p>
        </w:tc>
        <w:tc>
          <w:tcPr>
            <w:tcW w:w="6960" w:type="dxa"/>
            <w:shd w:val="clear" w:color="auto" w:fill="FFFFFF"/>
            <w:tcMar>
              <w:top w:w="90" w:type="dxa"/>
              <w:left w:w="120" w:type="dxa"/>
              <w:bottom w:w="90" w:type="dxa"/>
              <w:right w:w="120" w:type="dxa"/>
            </w:tcMar>
            <w:vAlign w:val="center"/>
          </w:tcPr>
          <w:p w14:paraId="5E4C982D" w14:textId="77777777" w:rsidR="004632B4" w:rsidRDefault="00000000">
            <w:pPr>
              <w:spacing w:after="40"/>
            </w:pPr>
            <w:proofErr w:type="spellStart"/>
            <w:r>
              <w:rPr>
                <w:sz w:val="17"/>
                <w:szCs w:val="17"/>
              </w:rPr>
              <w:t>EnergyShield</w:t>
            </w:r>
            <w:proofErr w:type="spellEnd"/>
            <w:r>
              <w:rPr>
                <w:sz w:val="17"/>
                <w:szCs w:val="17"/>
              </w:rPr>
              <w:t>: an AI-based energy resilience platform combining BESS for short-duration reliability and green hydrogen for long-duration clean fuel security</w:t>
            </w:r>
          </w:p>
        </w:tc>
      </w:tr>
    </w:tbl>
    <w:p w14:paraId="591A87BA" w14:textId="77777777" w:rsidR="004632B4" w:rsidRDefault="004632B4">
      <w:pPr>
        <w:spacing w:after="300"/>
      </w:pPr>
    </w:p>
    <w:p w14:paraId="69D5D8F0" w14:textId="77777777" w:rsidR="004632B4" w:rsidRDefault="004632B4">
      <w:pPr>
        <w:sectPr w:rsidR="004632B4">
          <w:pgSz w:w="12240" w:h="15840"/>
          <w:pgMar w:top="1440" w:right="1440" w:bottom="1440" w:left="1440" w:header="708" w:footer="708" w:gutter="0"/>
          <w:cols w:space="720"/>
          <w:docGrid w:linePitch="360"/>
        </w:sectPr>
      </w:pPr>
    </w:p>
    <w:tbl>
      <w:tblPr>
        <w:tblW w:w="5000" w:type="pct"/>
        <w:tblBorders>
          <w:top w:val="single" w:sz="4" w:space="0" w:color="0E7C7B"/>
          <w:left w:val="single" w:sz="4" w:space="0" w:color="0E7C7B"/>
          <w:bottom w:val="single" w:sz="4" w:space="0" w:color="0E7C7B"/>
          <w:right w:val="single" w:sz="4" w:space="0" w:color="0E7C7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632B4" w14:paraId="3F04F136" w14:textId="77777777">
        <w:tblPrEx>
          <w:tblCellMar>
            <w:top w:w="0" w:type="dxa"/>
            <w:bottom w:w="0" w:type="dxa"/>
          </w:tblCellMar>
        </w:tblPrEx>
        <w:tc>
          <w:tcPr>
            <w:tcW w:w="0" w:type="auto"/>
            <w:shd w:val="clear" w:color="auto" w:fill="E8F4F3"/>
            <w:tcMar>
              <w:top w:w="160" w:type="dxa"/>
              <w:left w:w="200" w:type="dxa"/>
              <w:bottom w:w="160" w:type="dxa"/>
              <w:right w:w="200" w:type="dxa"/>
            </w:tcMar>
          </w:tcPr>
          <w:p w14:paraId="4BF05E61" w14:textId="77777777" w:rsidR="004632B4" w:rsidRDefault="00000000">
            <w:pPr>
              <w:spacing w:after="80"/>
            </w:pPr>
            <w:r>
              <w:rPr>
                <w:b/>
                <w:bCs/>
                <w:color w:val="1E3A5F"/>
              </w:rPr>
              <w:lastRenderedPageBreak/>
              <w:t>Design Thesis</w:t>
            </w:r>
          </w:p>
          <w:p w14:paraId="5F619E5B" w14:textId="77777777" w:rsidR="004632B4" w:rsidRDefault="00000000">
            <w:pPr>
              <w:spacing w:line="276" w:lineRule="auto"/>
            </w:pPr>
            <w:r>
              <w:t xml:space="preserve">Businesses exposed to a sustained Strait of Hormuz disruption need more than alternate shipping routes. They need alternate energy systems. </w:t>
            </w:r>
            <w:proofErr w:type="spellStart"/>
            <w:r>
              <w:t>EnergyShield</w:t>
            </w:r>
            <w:proofErr w:type="spellEnd"/>
            <w:r>
              <w:t xml:space="preserve"> uses AI to quantify exposure, select an optimal mix of BESS and green hydrogen, and operate the system to reduce fossil-fuel dependency, cost volatility and environmental risk.</w:t>
            </w:r>
          </w:p>
        </w:tc>
      </w:tr>
    </w:tbl>
    <w:p w14:paraId="3BA66A87" w14:textId="77777777" w:rsidR="004632B4" w:rsidRDefault="004632B4">
      <w:pPr>
        <w:spacing w:after="300"/>
      </w:pPr>
    </w:p>
    <w:p w14:paraId="7A518293" w14:textId="77777777" w:rsidR="004632B4" w:rsidRDefault="00000000">
      <w:pPr>
        <w:pStyle w:val="Heading1"/>
        <w:spacing w:before="320" w:after="160"/>
      </w:pPr>
      <w:r>
        <w:t>Contents</w:t>
      </w:r>
    </w:p>
    <w:sdt>
      <w:sdtPr>
        <w:alias w:val="Contents"/>
        <w:id w:val="-945767223"/>
      </w:sdtPr>
      <w:sdtContent>
        <w:p w14:paraId="240B30D3" w14:textId="77777777" w:rsidR="004632B4" w:rsidRDefault="00000000">
          <w:r>
            <w:fldChar w:fldCharType="begin"/>
          </w:r>
          <w:r>
            <w:instrText>TOC \h \o "1-1"</w:instrText>
          </w:r>
          <w:r>
            <w:fldChar w:fldCharType="separate"/>
          </w:r>
        </w:p>
        <w:p w14:paraId="5C5CC606" w14:textId="77777777" w:rsidR="004632B4" w:rsidRDefault="00000000">
          <w:r>
            <w:fldChar w:fldCharType="end"/>
          </w:r>
        </w:p>
      </w:sdtContent>
    </w:sdt>
    <w:p w14:paraId="6E25B6EF" w14:textId="77777777" w:rsidR="004632B4" w:rsidRDefault="00000000">
      <w:r>
        <w:br w:type="page"/>
      </w:r>
    </w:p>
    <w:p w14:paraId="37E7D819" w14:textId="77777777" w:rsidR="004632B4" w:rsidRDefault="00000000">
      <w:pPr>
        <w:pStyle w:val="Heading1"/>
        <w:spacing w:before="320" w:after="160"/>
      </w:pPr>
      <w:r>
        <w:lastRenderedPageBreak/>
        <w:t>1. Executive Summary</w:t>
      </w:r>
    </w:p>
    <w:p w14:paraId="545A18DD" w14:textId="77777777" w:rsidR="004632B4" w:rsidRDefault="00000000">
      <w:pPr>
        <w:spacing w:after="160" w:line="288" w:lineRule="auto"/>
        <w:jc w:val="both"/>
      </w:pPr>
      <w:r>
        <w:t xml:space="preserve">This report proposes </w:t>
      </w:r>
      <w:proofErr w:type="spellStart"/>
      <w:r>
        <w:t>EnergyShield</w:t>
      </w:r>
      <w:proofErr w:type="spellEnd"/>
      <w:r>
        <w:t>, a product design and prototype concept for businesses that need to maintain energy supply and delivery during a sustained unavailability of the Strait of Hormuz. The concept is designed around an integrated resilience system, not a single technology purchase: BESS responds to immediate power reliability needs, while green hydrogen supports long-duration fuel substitution for mobility, industrial loads and backup generation.</w:t>
      </w:r>
    </w:p>
    <w:p w14:paraId="1F78B1B3" w14:textId="77777777" w:rsidR="004632B4" w:rsidRDefault="00000000">
      <w:pPr>
        <w:spacing w:after="160" w:line="288" w:lineRule="auto"/>
        <w:jc w:val="both"/>
      </w:pPr>
      <w:r>
        <w:t>The Strait of Hormuz is a major global energy chokepoint. The U.S. Energy Information Administration reported that oil flows through the strait averaged around 20 million barrels per day in 2024, equal to about 20% of global petroleum liquids consumption, with limited alternative options if the route is closed [S1]. The EIA also reported that the global chokepoint system is strategically important because disruption can create supply delays, raise shipping costs and increase global energy prices [S2].</w:t>
      </w:r>
    </w:p>
    <w:p w14:paraId="7445EA94" w14:textId="77777777" w:rsidR="004632B4" w:rsidRDefault="00000000">
      <w:pPr>
        <w:pStyle w:val="ListParagraph"/>
        <w:numPr>
          <w:ilvl w:val="0"/>
          <w:numId w:val="1"/>
        </w:numPr>
        <w:spacing w:after="100" w:line="276" w:lineRule="auto"/>
      </w:pPr>
      <w:r>
        <w:t>BESS is recommended for short-duration resilience, fast response, peak shaving, grid support and immediate reduction in diesel generator usage.</w:t>
      </w:r>
    </w:p>
    <w:p w14:paraId="394525B4" w14:textId="77777777" w:rsidR="004632B4" w:rsidRDefault="00000000">
      <w:pPr>
        <w:pStyle w:val="ListParagraph"/>
        <w:numPr>
          <w:ilvl w:val="0"/>
          <w:numId w:val="1"/>
        </w:numPr>
        <w:spacing w:after="100" w:line="276" w:lineRule="auto"/>
      </w:pPr>
      <w:r>
        <w:t>Green hydrogen is recommended for long-duration storage, non-electrified rail, port equipment, heavy transport, industrial backup power and strategic fuel security.</w:t>
      </w:r>
    </w:p>
    <w:p w14:paraId="2CC440A2" w14:textId="77777777" w:rsidR="004632B4" w:rsidRDefault="00000000">
      <w:pPr>
        <w:pStyle w:val="ListParagraph"/>
        <w:numPr>
          <w:ilvl w:val="0"/>
          <w:numId w:val="1"/>
        </w:numPr>
        <w:spacing w:after="100" w:line="276" w:lineRule="auto"/>
      </w:pPr>
      <w:r>
        <w:t>AI forecasting is recommended as the intelligence layer that converts external disruption signals, energy prices and site-level load profiles into actionable operating decisions.</w:t>
      </w:r>
    </w:p>
    <w:p w14:paraId="7FF0634F" w14:textId="77F0A5B8" w:rsidR="004632B4" w:rsidRDefault="00000000">
      <w:pPr>
        <w:pStyle w:val="ListParagraph"/>
        <w:numPr>
          <w:ilvl w:val="0"/>
          <w:numId w:val="1"/>
        </w:numPr>
        <w:spacing w:after="100" w:line="276" w:lineRule="auto"/>
      </w:pPr>
      <w:r>
        <w:t xml:space="preserve">Oxygen generated by electrolysis should be treated as a </w:t>
      </w:r>
      <w:r w:rsidR="00C92939">
        <w:t>monetizable</w:t>
      </w:r>
      <w:r>
        <w:t xml:space="preserve"> co-product for steel, cement, wastewater treatment and carbon-capture use cases rather than simply vented.</w:t>
      </w:r>
    </w:p>
    <w:p w14:paraId="441ED372" w14:textId="77777777" w:rsidR="004632B4" w:rsidRDefault="004632B4">
      <w:pPr>
        <w:spacing w:after="120"/>
      </w:pPr>
    </w:p>
    <w:tbl>
      <w:tblPr>
        <w:tblW w:w="5000" w:type="pct"/>
        <w:tblBorders>
          <w:top w:val="single" w:sz="4" w:space="0" w:color="0E7C7B"/>
          <w:left w:val="single" w:sz="4" w:space="0" w:color="0E7C7B"/>
          <w:bottom w:val="single" w:sz="4" w:space="0" w:color="0E7C7B"/>
          <w:right w:val="single" w:sz="4" w:space="0" w:color="0E7C7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632B4" w14:paraId="275E5202" w14:textId="77777777">
        <w:tblPrEx>
          <w:tblCellMar>
            <w:top w:w="0" w:type="dxa"/>
            <w:bottom w:w="0" w:type="dxa"/>
          </w:tblCellMar>
        </w:tblPrEx>
        <w:tc>
          <w:tcPr>
            <w:tcW w:w="0" w:type="auto"/>
            <w:shd w:val="clear" w:color="auto" w:fill="E8F4F3"/>
            <w:tcMar>
              <w:top w:w="160" w:type="dxa"/>
              <w:left w:w="200" w:type="dxa"/>
              <w:bottom w:w="160" w:type="dxa"/>
              <w:right w:w="200" w:type="dxa"/>
            </w:tcMar>
          </w:tcPr>
          <w:p w14:paraId="6DA29F18" w14:textId="77777777" w:rsidR="004632B4" w:rsidRDefault="00000000">
            <w:pPr>
              <w:spacing w:after="80"/>
            </w:pPr>
            <w:r>
              <w:rPr>
                <w:b/>
                <w:bCs/>
                <w:color w:val="1E3A5F"/>
              </w:rPr>
              <w:t>Recommendation in One Line</w:t>
            </w:r>
          </w:p>
          <w:p w14:paraId="12BE3E07" w14:textId="77777777" w:rsidR="004632B4" w:rsidRDefault="00000000">
            <w:pPr>
              <w:spacing w:line="276" w:lineRule="auto"/>
            </w:pPr>
            <w:r>
              <w:t>Position the idea as a hybrid energy resilience platform: BESS for near-term reliability and green hydrogen for long-duration decarbonised fuel security, governed by an AI decision engine.</w:t>
            </w:r>
          </w:p>
        </w:tc>
      </w:tr>
    </w:tbl>
    <w:p w14:paraId="687CEACB" w14:textId="77777777" w:rsidR="004632B4" w:rsidRDefault="00000000">
      <w:pPr>
        <w:pStyle w:val="Heading1"/>
        <w:spacing w:before="320" w:after="160"/>
      </w:pPr>
      <w:r>
        <w:t>2. Purpose of the Report</w:t>
      </w:r>
    </w:p>
    <w:p w14:paraId="1B48664F" w14:textId="77777777" w:rsidR="004632B4" w:rsidRDefault="00000000">
      <w:pPr>
        <w:pStyle w:val="ListParagraph"/>
        <w:numPr>
          <w:ilvl w:val="0"/>
          <w:numId w:val="1"/>
        </w:numPr>
        <w:spacing w:after="100" w:line="276" w:lineRule="auto"/>
      </w:pPr>
      <w:r>
        <w:t>Define a product concept that helps businesses navigate a sustained Strait of Hormuz disruption.</w:t>
      </w:r>
    </w:p>
    <w:p w14:paraId="4389A224" w14:textId="77777777" w:rsidR="004632B4" w:rsidRDefault="00000000">
      <w:pPr>
        <w:pStyle w:val="ListParagraph"/>
        <w:numPr>
          <w:ilvl w:val="0"/>
          <w:numId w:val="1"/>
        </w:numPr>
        <w:spacing w:after="100" w:line="276" w:lineRule="auto"/>
      </w:pPr>
      <w:r>
        <w:t>Compare key alternative energy options using technical, commercial, operational and environmental criteria.</w:t>
      </w:r>
    </w:p>
    <w:p w14:paraId="121E16D3" w14:textId="77777777" w:rsidR="004632B4" w:rsidRDefault="00000000">
      <w:pPr>
        <w:pStyle w:val="ListParagraph"/>
        <w:numPr>
          <w:ilvl w:val="0"/>
          <w:numId w:val="1"/>
        </w:numPr>
        <w:spacing w:after="100" w:line="276" w:lineRule="auto"/>
      </w:pPr>
      <w:r>
        <w:t>Show how green hydrogen and BESS can reduce fossil-fuel dependency in the short term and long term.</w:t>
      </w:r>
    </w:p>
    <w:p w14:paraId="275E44AA" w14:textId="77777777" w:rsidR="004632B4" w:rsidRDefault="00000000">
      <w:pPr>
        <w:pStyle w:val="ListParagraph"/>
        <w:numPr>
          <w:ilvl w:val="0"/>
          <w:numId w:val="1"/>
        </w:numPr>
        <w:spacing w:after="100" w:line="276" w:lineRule="auto"/>
      </w:pPr>
      <w:r>
        <w:t>Integrate decarbonisation advantages, including lower greenhouse gas emissions and reduced soil and marine contamination risks associated with fossil-fuel logistics.</w:t>
      </w:r>
    </w:p>
    <w:p w14:paraId="667D0772" w14:textId="77777777" w:rsidR="004632B4" w:rsidRDefault="00000000">
      <w:pPr>
        <w:pStyle w:val="ListParagraph"/>
        <w:numPr>
          <w:ilvl w:val="0"/>
          <w:numId w:val="1"/>
        </w:numPr>
        <w:spacing w:after="100" w:line="276" w:lineRule="auto"/>
      </w:pPr>
      <w:r>
        <w:t>Propose a customer-facing AI forecast and optimisation solution that supports business continuity, asset planning and energy dispatch.</w:t>
      </w:r>
    </w:p>
    <w:p w14:paraId="65938A83" w14:textId="77777777" w:rsidR="004632B4" w:rsidRDefault="00000000">
      <w:pPr>
        <w:pStyle w:val="ListParagraph"/>
        <w:numPr>
          <w:ilvl w:val="0"/>
          <w:numId w:val="1"/>
        </w:numPr>
        <w:spacing w:after="100" w:line="276" w:lineRule="auto"/>
      </w:pPr>
      <w:r>
        <w:t>Provide a pointwise response that directly maps to product, system architecture, workflows, go-to-market and technology/AI expectations.</w:t>
      </w:r>
    </w:p>
    <w:p w14:paraId="6835A538" w14:textId="77777777" w:rsidR="004632B4" w:rsidRDefault="00000000">
      <w:pPr>
        <w:pStyle w:val="Heading1"/>
        <w:spacing w:before="320" w:after="160"/>
      </w:pPr>
      <w:r>
        <w:lastRenderedPageBreak/>
        <w:t>3. Problem Framing: Why the Strait of Hormuz Matters</w:t>
      </w:r>
    </w:p>
    <w:p w14:paraId="6D10492E" w14:textId="77777777" w:rsidR="004632B4" w:rsidRDefault="00000000">
      <w:pPr>
        <w:spacing w:after="160" w:line="288" w:lineRule="auto"/>
        <w:jc w:val="both"/>
      </w:pPr>
      <w:r>
        <w:t>A prolonged constraint on the Strait of Hormuz would affect businesses through fuel availability, price volatility, shipping insurance premiums, inventory shortages and pressure on power reliability. The issue is therefore not only a shipping problem — it is an enterprise energy resilience problem.</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2100"/>
        <w:gridCol w:w="2500"/>
        <w:gridCol w:w="2500"/>
        <w:gridCol w:w="2260"/>
      </w:tblGrid>
      <w:tr w:rsidR="004632B4" w14:paraId="5ED93F41" w14:textId="77777777">
        <w:tblPrEx>
          <w:tblCellMar>
            <w:top w:w="0" w:type="dxa"/>
            <w:bottom w:w="0" w:type="dxa"/>
          </w:tblCellMar>
        </w:tblPrEx>
        <w:trPr>
          <w:tblHeader/>
        </w:trPr>
        <w:tc>
          <w:tcPr>
            <w:tcW w:w="2100" w:type="dxa"/>
            <w:shd w:val="clear" w:color="auto" w:fill="1E3A5F"/>
            <w:tcMar>
              <w:top w:w="100" w:type="dxa"/>
              <w:left w:w="120" w:type="dxa"/>
              <w:bottom w:w="100" w:type="dxa"/>
              <w:right w:w="120" w:type="dxa"/>
            </w:tcMar>
            <w:vAlign w:val="center"/>
          </w:tcPr>
          <w:p w14:paraId="24D462DF" w14:textId="77777777" w:rsidR="004632B4" w:rsidRDefault="00000000">
            <w:r>
              <w:rPr>
                <w:b/>
                <w:bCs/>
                <w:color w:val="FFFFFF"/>
                <w:sz w:val="18"/>
                <w:szCs w:val="18"/>
              </w:rPr>
              <w:t>Risk Area</w:t>
            </w:r>
          </w:p>
        </w:tc>
        <w:tc>
          <w:tcPr>
            <w:tcW w:w="2500" w:type="dxa"/>
            <w:shd w:val="clear" w:color="auto" w:fill="1E3A5F"/>
            <w:tcMar>
              <w:top w:w="100" w:type="dxa"/>
              <w:left w:w="120" w:type="dxa"/>
              <w:bottom w:w="100" w:type="dxa"/>
              <w:right w:w="120" w:type="dxa"/>
            </w:tcMar>
            <w:vAlign w:val="center"/>
          </w:tcPr>
          <w:p w14:paraId="02E1D3EA" w14:textId="77777777" w:rsidR="004632B4" w:rsidRDefault="00000000">
            <w:r>
              <w:rPr>
                <w:b/>
                <w:bCs/>
                <w:color w:val="FFFFFF"/>
                <w:sz w:val="18"/>
                <w:szCs w:val="18"/>
              </w:rPr>
              <w:t>Business Impact</w:t>
            </w:r>
          </w:p>
        </w:tc>
        <w:tc>
          <w:tcPr>
            <w:tcW w:w="2500" w:type="dxa"/>
            <w:shd w:val="clear" w:color="auto" w:fill="1E3A5F"/>
            <w:tcMar>
              <w:top w:w="100" w:type="dxa"/>
              <w:left w:w="120" w:type="dxa"/>
              <w:bottom w:w="100" w:type="dxa"/>
              <w:right w:w="120" w:type="dxa"/>
            </w:tcMar>
            <w:vAlign w:val="center"/>
          </w:tcPr>
          <w:p w14:paraId="2C8B75C0" w14:textId="77777777" w:rsidR="004632B4" w:rsidRDefault="00000000">
            <w:r>
              <w:rPr>
                <w:b/>
                <w:bCs/>
                <w:color w:val="FFFFFF"/>
                <w:sz w:val="18"/>
                <w:szCs w:val="18"/>
              </w:rPr>
              <w:t>Energy Resilience Need</w:t>
            </w:r>
          </w:p>
        </w:tc>
        <w:tc>
          <w:tcPr>
            <w:tcW w:w="2260" w:type="dxa"/>
            <w:shd w:val="clear" w:color="auto" w:fill="1E3A5F"/>
            <w:tcMar>
              <w:top w:w="100" w:type="dxa"/>
              <w:left w:w="120" w:type="dxa"/>
              <w:bottom w:w="100" w:type="dxa"/>
              <w:right w:w="120" w:type="dxa"/>
            </w:tcMar>
            <w:vAlign w:val="center"/>
          </w:tcPr>
          <w:p w14:paraId="7D311400" w14:textId="77777777" w:rsidR="004632B4" w:rsidRDefault="00000000">
            <w:r>
              <w:rPr>
                <w:b/>
                <w:bCs/>
                <w:color w:val="FFFFFF"/>
                <w:sz w:val="18"/>
                <w:szCs w:val="18"/>
              </w:rPr>
              <w:t>Relevant Source</w:t>
            </w:r>
          </w:p>
        </w:tc>
      </w:tr>
      <w:tr w:rsidR="004632B4" w14:paraId="2631E0B1" w14:textId="77777777">
        <w:tblPrEx>
          <w:tblCellMar>
            <w:top w:w="0" w:type="dxa"/>
            <w:bottom w:w="0" w:type="dxa"/>
          </w:tblCellMar>
        </w:tblPrEx>
        <w:trPr>
          <w:cantSplit/>
        </w:trPr>
        <w:tc>
          <w:tcPr>
            <w:tcW w:w="2100" w:type="dxa"/>
            <w:shd w:val="clear" w:color="auto" w:fill="FFFFFF"/>
            <w:tcMar>
              <w:top w:w="90" w:type="dxa"/>
              <w:left w:w="120" w:type="dxa"/>
              <w:bottom w:w="90" w:type="dxa"/>
              <w:right w:w="120" w:type="dxa"/>
            </w:tcMar>
            <w:vAlign w:val="center"/>
          </w:tcPr>
          <w:p w14:paraId="4F5C992C" w14:textId="77777777" w:rsidR="004632B4" w:rsidRDefault="00000000">
            <w:pPr>
              <w:spacing w:after="40"/>
            </w:pPr>
            <w:r>
              <w:rPr>
                <w:sz w:val="17"/>
                <w:szCs w:val="17"/>
              </w:rPr>
              <w:t>Fuel supply interruption</w:t>
            </w:r>
          </w:p>
        </w:tc>
        <w:tc>
          <w:tcPr>
            <w:tcW w:w="2500" w:type="dxa"/>
            <w:shd w:val="clear" w:color="auto" w:fill="FFFFFF"/>
            <w:tcMar>
              <w:top w:w="90" w:type="dxa"/>
              <w:left w:w="120" w:type="dxa"/>
              <w:bottom w:w="90" w:type="dxa"/>
              <w:right w:w="120" w:type="dxa"/>
            </w:tcMar>
            <w:vAlign w:val="center"/>
          </w:tcPr>
          <w:p w14:paraId="2E6D10CA" w14:textId="77777777" w:rsidR="004632B4" w:rsidRDefault="00000000">
            <w:pPr>
              <w:spacing w:after="40"/>
            </w:pPr>
            <w:r>
              <w:rPr>
                <w:sz w:val="17"/>
                <w:szCs w:val="17"/>
              </w:rPr>
              <w:t>Diesel, fuel oil, LNG and petrochemical input shortages.</w:t>
            </w:r>
          </w:p>
        </w:tc>
        <w:tc>
          <w:tcPr>
            <w:tcW w:w="2500" w:type="dxa"/>
            <w:shd w:val="clear" w:color="auto" w:fill="FFFFFF"/>
            <w:tcMar>
              <w:top w:w="90" w:type="dxa"/>
              <w:left w:w="120" w:type="dxa"/>
              <w:bottom w:w="90" w:type="dxa"/>
              <w:right w:w="120" w:type="dxa"/>
            </w:tcMar>
            <w:vAlign w:val="center"/>
          </w:tcPr>
          <w:p w14:paraId="2929ED20" w14:textId="77777777" w:rsidR="004632B4" w:rsidRDefault="00000000">
            <w:pPr>
              <w:spacing w:after="40"/>
            </w:pPr>
            <w:r>
              <w:rPr>
                <w:sz w:val="17"/>
                <w:szCs w:val="17"/>
              </w:rPr>
              <w:t>Local storage and alternate generation.</w:t>
            </w:r>
          </w:p>
        </w:tc>
        <w:tc>
          <w:tcPr>
            <w:tcW w:w="2260" w:type="dxa"/>
            <w:shd w:val="clear" w:color="auto" w:fill="FFFFFF"/>
            <w:tcMar>
              <w:top w:w="90" w:type="dxa"/>
              <w:left w:w="120" w:type="dxa"/>
              <w:bottom w:w="90" w:type="dxa"/>
              <w:right w:w="120" w:type="dxa"/>
            </w:tcMar>
            <w:vAlign w:val="center"/>
          </w:tcPr>
          <w:p w14:paraId="487AB300" w14:textId="77777777" w:rsidR="004632B4" w:rsidRDefault="00000000">
            <w:pPr>
              <w:spacing w:after="40"/>
            </w:pPr>
            <w:r>
              <w:rPr>
                <w:sz w:val="17"/>
                <w:szCs w:val="17"/>
              </w:rPr>
              <w:t>EIA Hormuz chokepoint data [S</w:t>
            </w:r>
            <w:proofErr w:type="gramStart"/>
            <w:r>
              <w:rPr>
                <w:sz w:val="17"/>
                <w:szCs w:val="17"/>
              </w:rPr>
              <w:t>1][</w:t>
            </w:r>
            <w:proofErr w:type="gramEnd"/>
            <w:r>
              <w:rPr>
                <w:sz w:val="17"/>
                <w:szCs w:val="17"/>
              </w:rPr>
              <w:t>S2]</w:t>
            </w:r>
          </w:p>
        </w:tc>
      </w:tr>
      <w:tr w:rsidR="004632B4" w14:paraId="32FC7A50" w14:textId="77777777">
        <w:tblPrEx>
          <w:tblCellMar>
            <w:top w:w="0" w:type="dxa"/>
            <w:bottom w:w="0" w:type="dxa"/>
          </w:tblCellMar>
        </w:tblPrEx>
        <w:trPr>
          <w:cantSplit/>
        </w:trPr>
        <w:tc>
          <w:tcPr>
            <w:tcW w:w="2100" w:type="dxa"/>
            <w:shd w:val="clear" w:color="auto" w:fill="EEF2F7"/>
            <w:tcMar>
              <w:top w:w="90" w:type="dxa"/>
              <w:left w:w="120" w:type="dxa"/>
              <w:bottom w:w="90" w:type="dxa"/>
              <w:right w:w="120" w:type="dxa"/>
            </w:tcMar>
            <w:vAlign w:val="center"/>
          </w:tcPr>
          <w:p w14:paraId="6285AA09" w14:textId="77777777" w:rsidR="004632B4" w:rsidRDefault="00000000">
            <w:pPr>
              <w:spacing w:after="40"/>
            </w:pPr>
            <w:r>
              <w:rPr>
                <w:sz w:val="17"/>
                <w:szCs w:val="17"/>
              </w:rPr>
              <w:t>Price volatility</w:t>
            </w:r>
          </w:p>
        </w:tc>
        <w:tc>
          <w:tcPr>
            <w:tcW w:w="2500" w:type="dxa"/>
            <w:shd w:val="clear" w:color="auto" w:fill="EEF2F7"/>
            <w:tcMar>
              <w:top w:w="90" w:type="dxa"/>
              <w:left w:w="120" w:type="dxa"/>
              <w:bottom w:w="90" w:type="dxa"/>
              <w:right w:w="120" w:type="dxa"/>
            </w:tcMar>
            <w:vAlign w:val="center"/>
          </w:tcPr>
          <w:p w14:paraId="3CD8FCE7" w14:textId="77777777" w:rsidR="004632B4" w:rsidRDefault="00000000">
            <w:pPr>
              <w:spacing w:after="40"/>
            </w:pPr>
            <w:r>
              <w:rPr>
                <w:sz w:val="17"/>
                <w:szCs w:val="17"/>
              </w:rPr>
              <w:t>Higher operating cost and uncertain freight rates.</w:t>
            </w:r>
          </w:p>
        </w:tc>
        <w:tc>
          <w:tcPr>
            <w:tcW w:w="2500" w:type="dxa"/>
            <w:shd w:val="clear" w:color="auto" w:fill="EEF2F7"/>
            <w:tcMar>
              <w:top w:w="90" w:type="dxa"/>
              <w:left w:w="120" w:type="dxa"/>
              <w:bottom w:w="90" w:type="dxa"/>
              <w:right w:w="120" w:type="dxa"/>
            </w:tcMar>
            <w:vAlign w:val="center"/>
          </w:tcPr>
          <w:p w14:paraId="6B6AF764" w14:textId="77777777" w:rsidR="004632B4" w:rsidRDefault="00000000">
            <w:pPr>
              <w:spacing w:after="40"/>
            </w:pPr>
            <w:r>
              <w:rPr>
                <w:sz w:val="17"/>
                <w:szCs w:val="17"/>
              </w:rPr>
              <w:t>Scenario planning and hedging triggers.</w:t>
            </w:r>
          </w:p>
        </w:tc>
        <w:tc>
          <w:tcPr>
            <w:tcW w:w="2260" w:type="dxa"/>
            <w:shd w:val="clear" w:color="auto" w:fill="EEF2F7"/>
            <w:tcMar>
              <w:top w:w="90" w:type="dxa"/>
              <w:left w:w="120" w:type="dxa"/>
              <w:bottom w:w="90" w:type="dxa"/>
              <w:right w:w="120" w:type="dxa"/>
            </w:tcMar>
            <w:vAlign w:val="center"/>
          </w:tcPr>
          <w:p w14:paraId="01A1B07E" w14:textId="77777777" w:rsidR="004632B4" w:rsidRDefault="00000000">
            <w:pPr>
              <w:spacing w:after="40"/>
            </w:pPr>
            <w:r>
              <w:rPr>
                <w:sz w:val="17"/>
                <w:szCs w:val="17"/>
              </w:rPr>
              <w:t>EIA disruption-price relationship [S2]</w:t>
            </w:r>
          </w:p>
        </w:tc>
      </w:tr>
      <w:tr w:rsidR="004632B4" w14:paraId="446E400A" w14:textId="77777777">
        <w:tblPrEx>
          <w:tblCellMar>
            <w:top w:w="0" w:type="dxa"/>
            <w:bottom w:w="0" w:type="dxa"/>
          </w:tblCellMar>
        </w:tblPrEx>
        <w:trPr>
          <w:cantSplit/>
        </w:trPr>
        <w:tc>
          <w:tcPr>
            <w:tcW w:w="2100" w:type="dxa"/>
            <w:shd w:val="clear" w:color="auto" w:fill="FFFFFF"/>
            <w:tcMar>
              <w:top w:w="90" w:type="dxa"/>
              <w:left w:w="120" w:type="dxa"/>
              <w:bottom w:w="90" w:type="dxa"/>
              <w:right w:w="120" w:type="dxa"/>
            </w:tcMar>
            <w:vAlign w:val="center"/>
          </w:tcPr>
          <w:p w14:paraId="1AED0CCF" w14:textId="77777777" w:rsidR="004632B4" w:rsidRDefault="00000000">
            <w:pPr>
              <w:spacing w:after="40"/>
            </w:pPr>
            <w:r>
              <w:rPr>
                <w:sz w:val="17"/>
                <w:szCs w:val="17"/>
              </w:rPr>
              <w:t>Operational continuity</w:t>
            </w:r>
          </w:p>
        </w:tc>
        <w:tc>
          <w:tcPr>
            <w:tcW w:w="2500" w:type="dxa"/>
            <w:shd w:val="clear" w:color="auto" w:fill="FFFFFF"/>
            <w:tcMar>
              <w:top w:w="90" w:type="dxa"/>
              <w:left w:w="120" w:type="dxa"/>
              <w:bottom w:w="90" w:type="dxa"/>
              <w:right w:w="120" w:type="dxa"/>
            </w:tcMar>
            <w:vAlign w:val="center"/>
          </w:tcPr>
          <w:p w14:paraId="13111397" w14:textId="77777777" w:rsidR="004632B4" w:rsidRDefault="00000000">
            <w:pPr>
              <w:spacing w:after="40"/>
            </w:pPr>
            <w:r>
              <w:rPr>
                <w:sz w:val="17"/>
                <w:szCs w:val="17"/>
              </w:rPr>
              <w:t xml:space="preserve">Risk to ports, rail, cold-chain logistics and data </w:t>
            </w:r>
            <w:proofErr w:type="spellStart"/>
            <w:r>
              <w:rPr>
                <w:sz w:val="17"/>
                <w:szCs w:val="17"/>
              </w:rPr>
              <w:t>centers</w:t>
            </w:r>
            <w:proofErr w:type="spellEnd"/>
            <w:r>
              <w:rPr>
                <w:sz w:val="17"/>
                <w:szCs w:val="17"/>
              </w:rPr>
              <w:t>.</w:t>
            </w:r>
          </w:p>
        </w:tc>
        <w:tc>
          <w:tcPr>
            <w:tcW w:w="2500" w:type="dxa"/>
            <w:shd w:val="clear" w:color="auto" w:fill="FFFFFF"/>
            <w:tcMar>
              <w:top w:w="90" w:type="dxa"/>
              <w:left w:w="120" w:type="dxa"/>
              <w:bottom w:w="90" w:type="dxa"/>
              <w:right w:w="120" w:type="dxa"/>
            </w:tcMar>
            <w:vAlign w:val="center"/>
          </w:tcPr>
          <w:p w14:paraId="11295466" w14:textId="77777777" w:rsidR="004632B4" w:rsidRDefault="00000000">
            <w:pPr>
              <w:spacing w:after="40"/>
            </w:pPr>
            <w:r>
              <w:rPr>
                <w:sz w:val="17"/>
                <w:szCs w:val="17"/>
              </w:rPr>
              <w:t>BESS, microgrids, hydrogen fuel cells.</w:t>
            </w:r>
          </w:p>
        </w:tc>
        <w:tc>
          <w:tcPr>
            <w:tcW w:w="2260" w:type="dxa"/>
            <w:shd w:val="clear" w:color="auto" w:fill="FFFFFF"/>
            <w:tcMar>
              <w:top w:w="90" w:type="dxa"/>
              <w:left w:w="120" w:type="dxa"/>
              <w:bottom w:w="90" w:type="dxa"/>
              <w:right w:w="120" w:type="dxa"/>
            </w:tcMar>
            <w:vAlign w:val="center"/>
          </w:tcPr>
          <w:p w14:paraId="7997824A" w14:textId="77777777" w:rsidR="004632B4" w:rsidRDefault="00000000">
            <w:pPr>
              <w:spacing w:after="40"/>
            </w:pPr>
            <w:r>
              <w:rPr>
                <w:sz w:val="17"/>
                <w:szCs w:val="17"/>
              </w:rPr>
              <w:t>IEA BESS system role [S</w:t>
            </w:r>
            <w:proofErr w:type="gramStart"/>
            <w:r>
              <w:rPr>
                <w:sz w:val="17"/>
                <w:szCs w:val="17"/>
              </w:rPr>
              <w:t>3][</w:t>
            </w:r>
            <w:proofErr w:type="gramEnd"/>
            <w:r>
              <w:rPr>
                <w:sz w:val="17"/>
                <w:szCs w:val="17"/>
              </w:rPr>
              <w:t>S4]</w:t>
            </w:r>
          </w:p>
        </w:tc>
      </w:tr>
      <w:tr w:rsidR="004632B4" w14:paraId="1A7004B7" w14:textId="77777777">
        <w:tblPrEx>
          <w:tblCellMar>
            <w:top w:w="0" w:type="dxa"/>
            <w:bottom w:w="0" w:type="dxa"/>
          </w:tblCellMar>
        </w:tblPrEx>
        <w:trPr>
          <w:cantSplit/>
        </w:trPr>
        <w:tc>
          <w:tcPr>
            <w:tcW w:w="2100" w:type="dxa"/>
            <w:shd w:val="clear" w:color="auto" w:fill="EEF2F7"/>
            <w:tcMar>
              <w:top w:w="90" w:type="dxa"/>
              <w:left w:w="120" w:type="dxa"/>
              <w:bottom w:w="90" w:type="dxa"/>
              <w:right w:w="120" w:type="dxa"/>
            </w:tcMar>
            <w:vAlign w:val="center"/>
          </w:tcPr>
          <w:p w14:paraId="549B981F" w14:textId="77777777" w:rsidR="004632B4" w:rsidRDefault="00000000">
            <w:pPr>
              <w:spacing w:after="40"/>
            </w:pPr>
            <w:r>
              <w:rPr>
                <w:sz w:val="17"/>
                <w:szCs w:val="17"/>
              </w:rPr>
              <w:t>Environmental exposure</w:t>
            </w:r>
          </w:p>
        </w:tc>
        <w:tc>
          <w:tcPr>
            <w:tcW w:w="2500" w:type="dxa"/>
            <w:shd w:val="clear" w:color="auto" w:fill="EEF2F7"/>
            <w:tcMar>
              <w:top w:w="90" w:type="dxa"/>
              <w:left w:w="120" w:type="dxa"/>
              <w:bottom w:w="90" w:type="dxa"/>
              <w:right w:w="120" w:type="dxa"/>
            </w:tcMar>
            <w:vAlign w:val="center"/>
          </w:tcPr>
          <w:p w14:paraId="7027CAF4" w14:textId="77777777" w:rsidR="004632B4" w:rsidRDefault="00000000">
            <w:pPr>
              <w:spacing w:after="40"/>
            </w:pPr>
            <w:r>
              <w:rPr>
                <w:sz w:val="17"/>
                <w:szCs w:val="17"/>
              </w:rPr>
              <w:t>More tanker rerouting can increase spill, emissions and coastal exposure.</w:t>
            </w:r>
          </w:p>
        </w:tc>
        <w:tc>
          <w:tcPr>
            <w:tcW w:w="2500" w:type="dxa"/>
            <w:shd w:val="clear" w:color="auto" w:fill="EEF2F7"/>
            <w:tcMar>
              <w:top w:w="90" w:type="dxa"/>
              <w:left w:w="120" w:type="dxa"/>
              <w:bottom w:w="90" w:type="dxa"/>
              <w:right w:w="120" w:type="dxa"/>
            </w:tcMar>
            <w:vAlign w:val="center"/>
          </w:tcPr>
          <w:p w14:paraId="41A1EFD9" w14:textId="77777777" w:rsidR="004632B4" w:rsidRDefault="00000000">
            <w:pPr>
              <w:spacing w:after="40"/>
            </w:pPr>
            <w:r>
              <w:rPr>
                <w:sz w:val="17"/>
                <w:szCs w:val="17"/>
              </w:rPr>
              <w:t>Reduce petroleum movement and diesel burn.</w:t>
            </w:r>
          </w:p>
        </w:tc>
        <w:tc>
          <w:tcPr>
            <w:tcW w:w="2260" w:type="dxa"/>
            <w:shd w:val="clear" w:color="auto" w:fill="EEF2F7"/>
            <w:tcMar>
              <w:top w:w="90" w:type="dxa"/>
              <w:left w:w="120" w:type="dxa"/>
              <w:bottom w:w="90" w:type="dxa"/>
              <w:right w:w="120" w:type="dxa"/>
            </w:tcMar>
            <w:vAlign w:val="center"/>
          </w:tcPr>
          <w:p w14:paraId="7C7B1F63" w14:textId="77777777" w:rsidR="004632B4" w:rsidRDefault="00000000">
            <w:pPr>
              <w:spacing w:after="40"/>
            </w:pPr>
            <w:r>
              <w:rPr>
                <w:sz w:val="17"/>
                <w:szCs w:val="17"/>
              </w:rPr>
              <w:t>UNEP and ITOPF pollution impact [S</w:t>
            </w:r>
            <w:proofErr w:type="gramStart"/>
            <w:r>
              <w:rPr>
                <w:sz w:val="17"/>
                <w:szCs w:val="17"/>
              </w:rPr>
              <w:t>6][</w:t>
            </w:r>
            <w:proofErr w:type="gramEnd"/>
            <w:r>
              <w:rPr>
                <w:sz w:val="17"/>
                <w:szCs w:val="17"/>
              </w:rPr>
              <w:t>S7]</w:t>
            </w:r>
          </w:p>
        </w:tc>
      </w:tr>
    </w:tbl>
    <w:p w14:paraId="56719BBF" w14:textId="77777777" w:rsidR="004632B4" w:rsidRDefault="00000000">
      <w:pPr>
        <w:pStyle w:val="Heading1"/>
        <w:spacing w:before="320" w:after="160"/>
      </w:pPr>
      <w:r>
        <w:t>4. Consideration Criteria for Alternative Solutions</w:t>
      </w:r>
    </w:p>
    <w:p w14:paraId="5F70E239" w14:textId="77777777" w:rsidR="004632B4" w:rsidRDefault="00000000">
      <w:pPr>
        <w:spacing w:after="160" w:line="288" w:lineRule="auto"/>
        <w:jc w:val="both"/>
      </w:pPr>
      <w:r>
        <w:t>The challenge should not be assessed only on technology appeal. The strongest product response ranks alternatives against business continuity, commercial viability, environmental impact and implementation speed.</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700"/>
        <w:gridCol w:w="3100"/>
        <w:gridCol w:w="1100"/>
        <w:gridCol w:w="1100"/>
        <w:gridCol w:w="2360"/>
      </w:tblGrid>
      <w:tr w:rsidR="004632B4" w14:paraId="33C82B95" w14:textId="77777777">
        <w:tblPrEx>
          <w:tblCellMar>
            <w:top w:w="0" w:type="dxa"/>
            <w:bottom w:w="0" w:type="dxa"/>
          </w:tblCellMar>
        </w:tblPrEx>
        <w:trPr>
          <w:tblHeader/>
        </w:trPr>
        <w:tc>
          <w:tcPr>
            <w:tcW w:w="1700" w:type="dxa"/>
            <w:shd w:val="clear" w:color="auto" w:fill="1E3A5F"/>
            <w:tcMar>
              <w:top w:w="100" w:type="dxa"/>
              <w:left w:w="120" w:type="dxa"/>
              <w:bottom w:w="100" w:type="dxa"/>
              <w:right w:w="120" w:type="dxa"/>
            </w:tcMar>
            <w:vAlign w:val="center"/>
          </w:tcPr>
          <w:p w14:paraId="08A39DDF" w14:textId="77777777" w:rsidR="004632B4" w:rsidRDefault="00000000">
            <w:r>
              <w:rPr>
                <w:b/>
                <w:bCs/>
                <w:color w:val="FFFFFF"/>
                <w:sz w:val="18"/>
                <w:szCs w:val="18"/>
              </w:rPr>
              <w:t>Criteria</w:t>
            </w:r>
          </w:p>
        </w:tc>
        <w:tc>
          <w:tcPr>
            <w:tcW w:w="3100" w:type="dxa"/>
            <w:shd w:val="clear" w:color="auto" w:fill="1E3A5F"/>
            <w:tcMar>
              <w:top w:w="100" w:type="dxa"/>
              <w:left w:w="120" w:type="dxa"/>
              <w:bottom w:w="100" w:type="dxa"/>
              <w:right w:w="120" w:type="dxa"/>
            </w:tcMar>
            <w:vAlign w:val="center"/>
          </w:tcPr>
          <w:p w14:paraId="07EC1C7A" w14:textId="77777777" w:rsidR="004632B4" w:rsidRDefault="00000000">
            <w:r>
              <w:rPr>
                <w:b/>
                <w:bCs/>
                <w:color w:val="FFFFFF"/>
                <w:sz w:val="18"/>
                <w:szCs w:val="18"/>
              </w:rPr>
              <w:t>Question to Answer</w:t>
            </w:r>
          </w:p>
        </w:tc>
        <w:tc>
          <w:tcPr>
            <w:tcW w:w="1100" w:type="dxa"/>
            <w:shd w:val="clear" w:color="auto" w:fill="1E3A5F"/>
            <w:tcMar>
              <w:top w:w="100" w:type="dxa"/>
              <w:left w:w="120" w:type="dxa"/>
              <w:bottom w:w="100" w:type="dxa"/>
              <w:right w:w="120" w:type="dxa"/>
            </w:tcMar>
            <w:vAlign w:val="center"/>
          </w:tcPr>
          <w:p w14:paraId="080D2B19" w14:textId="77777777" w:rsidR="004632B4" w:rsidRDefault="00000000">
            <w:r>
              <w:rPr>
                <w:b/>
                <w:bCs/>
                <w:color w:val="FFFFFF"/>
                <w:sz w:val="18"/>
                <w:szCs w:val="18"/>
              </w:rPr>
              <w:t>Short-Term</w:t>
            </w:r>
          </w:p>
        </w:tc>
        <w:tc>
          <w:tcPr>
            <w:tcW w:w="1100" w:type="dxa"/>
            <w:shd w:val="clear" w:color="auto" w:fill="1E3A5F"/>
            <w:tcMar>
              <w:top w:w="100" w:type="dxa"/>
              <w:left w:w="120" w:type="dxa"/>
              <w:bottom w:w="100" w:type="dxa"/>
              <w:right w:w="120" w:type="dxa"/>
            </w:tcMar>
            <w:vAlign w:val="center"/>
          </w:tcPr>
          <w:p w14:paraId="7C3B0916" w14:textId="77777777" w:rsidR="004632B4" w:rsidRDefault="00000000">
            <w:r>
              <w:rPr>
                <w:b/>
                <w:bCs/>
                <w:color w:val="FFFFFF"/>
                <w:sz w:val="18"/>
                <w:szCs w:val="18"/>
              </w:rPr>
              <w:t>Long-Term</w:t>
            </w:r>
          </w:p>
        </w:tc>
        <w:tc>
          <w:tcPr>
            <w:tcW w:w="2360" w:type="dxa"/>
            <w:shd w:val="clear" w:color="auto" w:fill="1E3A5F"/>
            <w:tcMar>
              <w:top w:w="100" w:type="dxa"/>
              <w:left w:w="120" w:type="dxa"/>
              <w:bottom w:w="100" w:type="dxa"/>
              <w:right w:w="120" w:type="dxa"/>
            </w:tcMar>
            <w:vAlign w:val="center"/>
          </w:tcPr>
          <w:p w14:paraId="7FD89B3B" w14:textId="77777777" w:rsidR="004632B4" w:rsidRDefault="00000000">
            <w:r>
              <w:rPr>
                <w:b/>
                <w:bCs/>
                <w:color w:val="FFFFFF"/>
                <w:sz w:val="18"/>
                <w:szCs w:val="18"/>
              </w:rPr>
              <w:t>Why It Matters</w:t>
            </w:r>
          </w:p>
        </w:tc>
      </w:tr>
      <w:tr w:rsidR="004632B4" w14:paraId="5437CB01"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213CC46E" w14:textId="77777777" w:rsidR="004632B4" w:rsidRDefault="00000000">
            <w:pPr>
              <w:spacing w:after="40"/>
            </w:pPr>
            <w:r>
              <w:rPr>
                <w:sz w:val="17"/>
                <w:szCs w:val="17"/>
              </w:rPr>
              <w:t>Deployment speed</w:t>
            </w:r>
          </w:p>
        </w:tc>
        <w:tc>
          <w:tcPr>
            <w:tcW w:w="3100" w:type="dxa"/>
            <w:shd w:val="clear" w:color="auto" w:fill="FFFFFF"/>
            <w:tcMar>
              <w:top w:w="90" w:type="dxa"/>
              <w:left w:w="120" w:type="dxa"/>
              <w:bottom w:w="90" w:type="dxa"/>
              <w:right w:w="120" w:type="dxa"/>
            </w:tcMar>
            <w:vAlign w:val="center"/>
          </w:tcPr>
          <w:p w14:paraId="33486683" w14:textId="77777777" w:rsidR="004632B4" w:rsidRDefault="00000000">
            <w:pPr>
              <w:spacing w:after="40"/>
            </w:pPr>
            <w:r>
              <w:rPr>
                <w:sz w:val="17"/>
                <w:szCs w:val="17"/>
              </w:rPr>
              <w:t>Can the solution support the business within weeks or months?</w:t>
            </w:r>
          </w:p>
        </w:tc>
        <w:tc>
          <w:tcPr>
            <w:tcW w:w="1100" w:type="dxa"/>
            <w:shd w:val="clear" w:color="auto" w:fill="FFFFFF"/>
            <w:tcMar>
              <w:top w:w="90" w:type="dxa"/>
              <w:left w:w="120" w:type="dxa"/>
              <w:bottom w:w="90" w:type="dxa"/>
              <w:right w:w="120" w:type="dxa"/>
            </w:tcMar>
            <w:vAlign w:val="center"/>
          </w:tcPr>
          <w:p w14:paraId="7B916C0E" w14:textId="77777777" w:rsidR="004632B4" w:rsidRDefault="00000000">
            <w:pPr>
              <w:spacing w:after="40"/>
            </w:pPr>
            <w:r>
              <w:rPr>
                <w:sz w:val="17"/>
                <w:szCs w:val="17"/>
              </w:rPr>
              <w:t>Very High</w:t>
            </w:r>
          </w:p>
        </w:tc>
        <w:tc>
          <w:tcPr>
            <w:tcW w:w="1100" w:type="dxa"/>
            <w:shd w:val="clear" w:color="auto" w:fill="FFFFFF"/>
            <w:tcMar>
              <w:top w:w="90" w:type="dxa"/>
              <w:left w:w="120" w:type="dxa"/>
              <w:bottom w:w="90" w:type="dxa"/>
              <w:right w:w="120" w:type="dxa"/>
            </w:tcMar>
            <w:vAlign w:val="center"/>
          </w:tcPr>
          <w:p w14:paraId="14EB4555" w14:textId="77777777" w:rsidR="004632B4" w:rsidRDefault="00000000">
            <w:pPr>
              <w:spacing w:after="40"/>
            </w:pPr>
            <w:r>
              <w:rPr>
                <w:sz w:val="17"/>
                <w:szCs w:val="17"/>
              </w:rPr>
              <w:t>Medium</w:t>
            </w:r>
          </w:p>
        </w:tc>
        <w:tc>
          <w:tcPr>
            <w:tcW w:w="2360" w:type="dxa"/>
            <w:shd w:val="clear" w:color="auto" w:fill="FFFFFF"/>
            <w:tcMar>
              <w:top w:w="90" w:type="dxa"/>
              <w:left w:w="120" w:type="dxa"/>
              <w:bottom w:w="90" w:type="dxa"/>
              <w:right w:w="120" w:type="dxa"/>
            </w:tcMar>
            <w:vAlign w:val="center"/>
          </w:tcPr>
          <w:p w14:paraId="20CF8541" w14:textId="77777777" w:rsidR="004632B4" w:rsidRDefault="00000000">
            <w:pPr>
              <w:spacing w:after="40"/>
            </w:pPr>
            <w:r>
              <w:rPr>
                <w:sz w:val="17"/>
                <w:szCs w:val="17"/>
              </w:rPr>
              <w:t>Immediate disruption response requires fast deployable assets.</w:t>
            </w:r>
          </w:p>
        </w:tc>
      </w:tr>
      <w:tr w:rsidR="004632B4" w14:paraId="138FFEE0"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7B73CEA2" w14:textId="77777777" w:rsidR="004632B4" w:rsidRDefault="00000000">
            <w:pPr>
              <w:spacing w:after="40"/>
            </w:pPr>
            <w:r>
              <w:rPr>
                <w:sz w:val="17"/>
                <w:szCs w:val="17"/>
              </w:rPr>
              <w:t>Duration of backup</w:t>
            </w:r>
          </w:p>
        </w:tc>
        <w:tc>
          <w:tcPr>
            <w:tcW w:w="3100" w:type="dxa"/>
            <w:shd w:val="clear" w:color="auto" w:fill="EEF2F7"/>
            <w:tcMar>
              <w:top w:w="90" w:type="dxa"/>
              <w:left w:w="120" w:type="dxa"/>
              <w:bottom w:w="90" w:type="dxa"/>
              <w:right w:w="120" w:type="dxa"/>
            </w:tcMar>
            <w:vAlign w:val="center"/>
          </w:tcPr>
          <w:p w14:paraId="24CB24EC" w14:textId="77777777" w:rsidR="004632B4" w:rsidRDefault="00000000">
            <w:pPr>
              <w:spacing w:after="40"/>
            </w:pPr>
            <w:r>
              <w:rPr>
                <w:sz w:val="17"/>
                <w:szCs w:val="17"/>
              </w:rPr>
              <w:t>Does the solution support hours, days or weeks?</w:t>
            </w:r>
          </w:p>
        </w:tc>
        <w:tc>
          <w:tcPr>
            <w:tcW w:w="1100" w:type="dxa"/>
            <w:shd w:val="clear" w:color="auto" w:fill="EEF2F7"/>
            <w:tcMar>
              <w:top w:w="90" w:type="dxa"/>
              <w:left w:w="120" w:type="dxa"/>
              <w:bottom w:w="90" w:type="dxa"/>
              <w:right w:w="120" w:type="dxa"/>
            </w:tcMar>
            <w:vAlign w:val="center"/>
          </w:tcPr>
          <w:p w14:paraId="2054462E" w14:textId="77777777" w:rsidR="004632B4" w:rsidRDefault="00000000">
            <w:pPr>
              <w:spacing w:after="40"/>
            </w:pPr>
            <w:r>
              <w:rPr>
                <w:sz w:val="17"/>
                <w:szCs w:val="17"/>
              </w:rPr>
              <w:t>High</w:t>
            </w:r>
          </w:p>
        </w:tc>
        <w:tc>
          <w:tcPr>
            <w:tcW w:w="1100" w:type="dxa"/>
            <w:shd w:val="clear" w:color="auto" w:fill="EEF2F7"/>
            <w:tcMar>
              <w:top w:w="90" w:type="dxa"/>
              <w:left w:w="120" w:type="dxa"/>
              <w:bottom w:w="90" w:type="dxa"/>
              <w:right w:w="120" w:type="dxa"/>
            </w:tcMar>
            <w:vAlign w:val="center"/>
          </w:tcPr>
          <w:p w14:paraId="5C152162" w14:textId="77777777" w:rsidR="004632B4" w:rsidRDefault="00000000">
            <w:pPr>
              <w:spacing w:after="40"/>
            </w:pPr>
            <w:r>
              <w:rPr>
                <w:sz w:val="17"/>
                <w:szCs w:val="17"/>
              </w:rPr>
              <w:t>Very High</w:t>
            </w:r>
          </w:p>
        </w:tc>
        <w:tc>
          <w:tcPr>
            <w:tcW w:w="2360" w:type="dxa"/>
            <w:shd w:val="clear" w:color="auto" w:fill="EEF2F7"/>
            <w:tcMar>
              <w:top w:w="90" w:type="dxa"/>
              <w:left w:w="120" w:type="dxa"/>
              <w:bottom w:w="90" w:type="dxa"/>
              <w:right w:w="120" w:type="dxa"/>
            </w:tcMar>
            <w:vAlign w:val="center"/>
          </w:tcPr>
          <w:p w14:paraId="31AEA22A" w14:textId="77777777" w:rsidR="004632B4" w:rsidRDefault="00000000">
            <w:pPr>
              <w:spacing w:after="40"/>
            </w:pPr>
            <w:r>
              <w:rPr>
                <w:sz w:val="17"/>
                <w:szCs w:val="17"/>
              </w:rPr>
              <w:t>BESS fits hours; hydrogen fits multi-day or strategic fuel needs.</w:t>
            </w:r>
          </w:p>
        </w:tc>
      </w:tr>
      <w:tr w:rsidR="004632B4" w14:paraId="16E6013A"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16319425" w14:textId="77777777" w:rsidR="004632B4" w:rsidRDefault="00000000">
            <w:pPr>
              <w:spacing w:after="40"/>
            </w:pPr>
            <w:r>
              <w:rPr>
                <w:sz w:val="17"/>
                <w:szCs w:val="17"/>
              </w:rPr>
              <w:t>Fossil-fuel reduction</w:t>
            </w:r>
          </w:p>
        </w:tc>
        <w:tc>
          <w:tcPr>
            <w:tcW w:w="3100" w:type="dxa"/>
            <w:shd w:val="clear" w:color="auto" w:fill="FFFFFF"/>
            <w:tcMar>
              <w:top w:w="90" w:type="dxa"/>
              <w:left w:w="120" w:type="dxa"/>
              <w:bottom w:w="90" w:type="dxa"/>
              <w:right w:w="120" w:type="dxa"/>
            </w:tcMar>
            <w:vAlign w:val="center"/>
          </w:tcPr>
          <w:p w14:paraId="070D0ED6" w14:textId="77777777" w:rsidR="004632B4" w:rsidRDefault="00000000">
            <w:pPr>
              <w:spacing w:after="40"/>
            </w:pPr>
            <w:r>
              <w:rPr>
                <w:sz w:val="17"/>
                <w:szCs w:val="17"/>
              </w:rPr>
              <w:t>How much diesel, fuel oil or gas can be displaced?</w:t>
            </w:r>
          </w:p>
        </w:tc>
        <w:tc>
          <w:tcPr>
            <w:tcW w:w="1100" w:type="dxa"/>
            <w:shd w:val="clear" w:color="auto" w:fill="FFFFFF"/>
            <w:tcMar>
              <w:top w:w="90" w:type="dxa"/>
              <w:left w:w="120" w:type="dxa"/>
              <w:bottom w:w="90" w:type="dxa"/>
              <w:right w:w="120" w:type="dxa"/>
            </w:tcMar>
            <w:vAlign w:val="center"/>
          </w:tcPr>
          <w:p w14:paraId="1AFECE7C" w14:textId="77777777" w:rsidR="004632B4" w:rsidRDefault="00000000">
            <w:pPr>
              <w:spacing w:after="40"/>
            </w:pPr>
            <w:r>
              <w:rPr>
                <w:sz w:val="17"/>
                <w:szCs w:val="17"/>
              </w:rPr>
              <w:t>Medium</w:t>
            </w:r>
          </w:p>
        </w:tc>
        <w:tc>
          <w:tcPr>
            <w:tcW w:w="1100" w:type="dxa"/>
            <w:shd w:val="clear" w:color="auto" w:fill="FFFFFF"/>
            <w:tcMar>
              <w:top w:w="90" w:type="dxa"/>
              <w:left w:w="120" w:type="dxa"/>
              <w:bottom w:w="90" w:type="dxa"/>
              <w:right w:w="120" w:type="dxa"/>
            </w:tcMar>
            <w:vAlign w:val="center"/>
          </w:tcPr>
          <w:p w14:paraId="3C441B00" w14:textId="77777777" w:rsidR="004632B4" w:rsidRDefault="00000000">
            <w:pPr>
              <w:spacing w:after="40"/>
            </w:pPr>
            <w:r>
              <w:rPr>
                <w:sz w:val="17"/>
                <w:szCs w:val="17"/>
              </w:rPr>
              <w:t>Very High</w:t>
            </w:r>
          </w:p>
        </w:tc>
        <w:tc>
          <w:tcPr>
            <w:tcW w:w="2360" w:type="dxa"/>
            <w:shd w:val="clear" w:color="auto" w:fill="FFFFFF"/>
            <w:tcMar>
              <w:top w:w="90" w:type="dxa"/>
              <w:left w:w="120" w:type="dxa"/>
              <w:bottom w:w="90" w:type="dxa"/>
              <w:right w:w="120" w:type="dxa"/>
            </w:tcMar>
            <w:vAlign w:val="center"/>
          </w:tcPr>
          <w:p w14:paraId="1BCCB26F" w14:textId="77777777" w:rsidR="004632B4" w:rsidRDefault="00000000">
            <w:pPr>
              <w:spacing w:after="40"/>
            </w:pPr>
            <w:r>
              <w:rPr>
                <w:sz w:val="17"/>
                <w:szCs w:val="17"/>
              </w:rPr>
              <w:t>Directly contributes to import-risk reduction and decarbonisation.</w:t>
            </w:r>
          </w:p>
        </w:tc>
      </w:tr>
      <w:tr w:rsidR="004632B4" w14:paraId="2C2AD647"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10C9CAB1" w14:textId="77777777" w:rsidR="004632B4" w:rsidRDefault="00000000">
            <w:pPr>
              <w:spacing w:after="40"/>
            </w:pPr>
            <w:r>
              <w:rPr>
                <w:sz w:val="17"/>
                <w:szCs w:val="17"/>
              </w:rPr>
              <w:t>CAPEX and financing</w:t>
            </w:r>
          </w:p>
        </w:tc>
        <w:tc>
          <w:tcPr>
            <w:tcW w:w="3100" w:type="dxa"/>
            <w:shd w:val="clear" w:color="auto" w:fill="EEF2F7"/>
            <w:tcMar>
              <w:top w:w="90" w:type="dxa"/>
              <w:left w:w="120" w:type="dxa"/>
              <w:bottom w:w="90" w:type="dxa"/>
              <w:right w:w="120" w:type="dxa"/>
            </w:tcMar>
            <w:vAlign w:val="center"/>
          </w:tcPr>
          <w:p w14:paraId="287199C1" w14:textId="77777777" w:rsidR="004632B4" w:rsidRDefault="00000000">
            <w:pPr>
              <w:spacing w:after="40"/>
            </w:pPr>
            <w:r>
              <w:rPr>
                <w:sz w:val="17"/>
                <w:szCs w:val="17"/>
              </w:rPr>
              <w:t>Can the customer finance or consume it as a service?</w:t>
            </w:r>
          </w:p>
        </w:tc>
        <w:tc>
          <w:tcPr>
            <w:tcW w:w="1100" w:type="dxa"/>
            <w:shd w:val="clear" w:color="auto" w:fill="EEF2F7"/>
            <w:tcMar>
              <w:top w:w="90" w:type="dxa"/>
              <w:left w:w="120" w:type="dxa"/>
              <w:bottom w:w="90" w:type="dxa"/>
              <w:right w:w="120" w:type="dxa"/>
            </w:tcMar>
            <w:vAlign w:val="center"/>
          </w:tcPr>
          <w:p w14:paraId="29245675" w14:textId="77777777" w:rsidR="004632B4" w:rsidRDefault="00000000">
            <w:pPr>
              <w:spacing w:after="40"/>
            </w:pPr>
            <w:r>
              <w:rPr>
                <w:sz w:val="17"/>
                <w:szCs w:val="17"/>
              </w:rPr>
              <w:t>High</w:t>
            </w:r>
          </w:p>
        </w:tc>
        <w:tc>
          <w:tcPr>
            <w:tcW w:w="1100" w:type="dxa"/>
            <w:shd w:val="clear" w:color="auto" w:fill="EEF2F7"/>
            <w:tcMar>
              <w:top w:w="90" w:type="dxa"/>
              <w:left w:w="120" w:type="dxa"/>
              <w:bottom w:w="90" w:type="dxa"/>
              <w:right w:w="120" w:type="dxa"/>
            </w:tcMar>
            <w:vAlign w:val="center"/>
          </w:tcPr>
          <w:p w14:paraId="72159C12" w14:textId="77777777" w:rsidR="004632B4" w:rsidRDefault="00000000">
            <w:pPr>
              <w:spacing w:after="40"/>
            </w:pPr>
            <w:r>
              <w:rPr>
                <w:sz w:val="17"/>
                <w:szCs w:val="17"/>
              </w:rPr>
              <w:t>High</w:t>
            </w:r>
          </w:p>
        </w:tc>
        <w:tc>
          <w:tcPr>
            <w:tcW w:w="2360" w:type="dxa"/>
            <w:shd w:val="clear" w:color="auto" w:fill="EEF2F7"/>
            <w:tcMar>
              <w:top w:w="90" w:type="dxa"/>
              <w:left w:w="120" w:type="dxa"/>
              <w:bottom w:w="90" w:type="dxa"/>
              <w:right w:w="120" w:type="dxa"/>
            </w:tcMar>
            <w:vAlign w:val="center"/>
          </w:tcPr>
          <w:p w14:paraId="42114903" w14:textId="77777777" w:rsidR="004632B4" w:rsidRDefault="00000000">
            <w:pPr>
              <w:spacing w:after="40"/>
            </w:pPr>
            <w:r>
              <w:rPr>
                <w:sz w:val="17"/>
                <w:szCs w:val="17"/>
              </w:rPr>
              <w:t>Energy-as-a-Service reduces adoption friction.</w:t>
            </w:r>
          </w:p>
        </w:tc>
      </w:tr>
      <w:tr w:rsidR="004632B4" w14:paraId="205D6DF5"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026B21A3" w14:textId="77777777" w:rsidR="004632B4" w:rsidRDefault="00000000">
            <w:pPr>
              <w:spacing w:after="40"/>
            </w:pPr>
            <w:r>
              <w:rPr>
                <w:sz w:val="17"/>
                <w:szCs w:val="17"/>
              </w:rPr>
              <w:t>Lifecycle emissions</w:t>
            </w:r>
          </w:p>
        </w:tc>
        <w:tc>
          <w:tcPr>
            <w:tcW w:w="3100" w:type="dxa"/>
            <w:shd w:val="clear" w:color="auto" w:fill="FFFFFF"/>
            <w:tcMar>
              <w:top w:w="90" w:type="dxa"/>
              <w:left w:w="120" w:type="dxa"/>
              <w:bottom w:w="90" w:type="dxa"/>
              <w:right w:w="120" w:type="dxa"/>
            </w:tcMar>
            <w:vAlign w:val="center"/>
          </w:tcPr>
          <w:p w14:paraId="62F61466" w14:textId="77777777" w:rsidR="004632B4" w:rsidRDefault="00000000">
            <w:pPr>
              <w:spacing w:after="40"/>
            </w:pPr>
            <w:r>
              <w:rPr>
                <w:sz w:val="17"/>
                <w:szCs w:val="17"/>
              </w:rPr>
              <w:t>Does the solution reduce emissions across production and use?</w:t>
            </w:r>
          </w:p>
        </w:tc>
        <w:tc>
          <w:tcPr>
            <w:tcW w:w="1100" w:type="dxa"/>
            <w:shd w:val="clear" w:color="auto" w:fill="FFFFFF"/>
            <w:tcMar>
              <w:top w:w="90" w:type="dxa"/>
              <w:left w:w="120" w:type="dxa"/>
              <w:bottom w:w="90" w:type="dxa"/>
              <w:right w:w="120" w:type="dxa"/>
            </w:tcMar>
            <w:vAlign w:val="center"/>
          </w:tcPr>
          <w:p w14:paraId="15797104" w14:textId="77777777" w:rsidR="004632B4" w:rsidRDefault="00000000">
            <w:pPr>
              <w:spacing w:after="40"/>
            </w:pPr>
            <w:r>
              <w:rPr>
                <w:sz w:val="17"/>
                <w:szCs w:val="17"/>
              </w:rPr>
              <w:t>High</w:t>
            </w:r>
          </w:p>
        </w:tc>
        <w:tc>
          <w:tcPr>
            <w:tcW w:w="1100" w:type="dxa"/>
            <w:shd w:val="clear" w:color="auto" w:fill="FFFFFF"/>
            <w:tcMar>
              <w:top w:w="90" w:type="dxa"/>
              <w:left w:w="120" w:type="dxa"/>
              <w:bottom w:w="90" w:type="dxa"/>
              <w:right w:w="120" w:type="dxa"/>
            </w:tcMar>
            <w:vAlign w:val="center"/>
          </w:tcPr>
          <w:p w14:paraId="6EF15668" w14:textId="77777777" w:rsidR="004632B4" w:rsidRDefault="00000000">
            <w:pPr>
              <w:spacing w:after="40"/>
            </w:pPr>
            <w:r>
              <w:rPr>
                <w:sz w:val="17"/>
                <w:szCs w:val="17"/>
              </w:rPr>
              <w:t>Very High</w:t>
            </w:r>
          </w:p>
        </w:tc>
        <w:tc>
          <w:tcPr>
            <w:tcW w:w="2360" w:type="dxa"/>
            <w:shd w:val="clear" w:color="auto" w:fill="FFFFFF"/>
            <w:tcMar>
              <w:top w:w="90" w:type="dxa"/>
              <w:left w:w="120" w:type="dxa"/>
              <w:bottom w:w="90" w:type="dxa"/>
              <w:right w:w="120" w:type="dxa"/>
            </w:tcMar>
            <w:vAlign w:val="center"/>
          </w:tcPr>
          <w:p w14:paraId="3B8CB736" w14:textId="77777777" w:rsidR="004632B4" w:rsidRDefault="00000000">
            <w:pPr>
              <w:spacing w:after="40"/>
            </w:pPr>
            <w:r>
              <w:rPr>
                <w:sz w:val="17"/>
                <w:szCs w:val="17"/>
              </w:rPr>
              <w:t>Green hydrogen only delivers deep benefits when powered by low-carbon electricity.</w:t>
            </w:r>
          </w:p>
        </w:tc>
      </w:tr>
      <w:tr w:rsidR="004632B4" w14:paraId="6F79B2C2"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3B501397" w14:textId="77777777" w:rsidR="004632B4" w:rsidRDefault="00000000">
            <w:pPr>
              <w:spacing w:after="40"/>
            </w:pPr>
            <w:r>
              <w:rPr>
                <w:sz w:val="17"/>
                <w:szCs w:val="17"/>
              </w:rPr>
              <w:t>Environmental externalities</w:t>
            </w:r>
          </w:p>
        </w:tc>
        <w:tc>
          <w:tcPr>
            <w:tcW w:w="3100" w:type="dxa"/>
            <w:shd w:val="clear" w:color="auto" w:fill="EEF2F7"/>
            <w:tcMar>
              <w:top w:w="90" w:type="dxa"/>
              <w:left w:w="120" w:type="dxa"/>
              <w:bottom w:w="90" w:type="dxa"/>
              <w:right w:w="120" w:type="dxa"/>
            </w:tcMar>
            <w:vAlign w:val="center"/>
          </w:tcPr>
          <w:p w14:paraId="0A0C5B8E" w14:textId="77777777" w:rsidR="004632B4" w:rsidRDefault="00000000">
            <w:pPr>
              <w:spacing w:after="40"/>
            </w:pPr>
            <w:r>
              <w:rPr>
                <w:sz w:val="17"/>
                <w:szCs w:val="17"/>
              </w:rPr>
              <w:t>Does it reduce marine spill risk, soil contamination and local pollutants?</w:t>
            </w:r>
          </w:p>
        </w:tc>
        <w:tc>
          <w:tcPr>
            <w:tcW w:w="1100" w:type="dxa"/>
            <w:shd w:val="clear" w:color="auto" w:fill="EEF2F7"/>
            <w:tcMar>
              <w:top w:w="90" w:type="dxa"/>
              <w:left w:w="120" w:type="dxa"/>
              <w:bottom w:w="90" w:type="dxa"/>
              <w:right w:w="120" w:type="dxa"/>
            </w:tcMar>
            <w:vAlign w:val="center"/>
          </w:tcPr>
          <w:p w14:paraId="172105F2" w14:textId="77777777" w:rsidR="004632B4" w:rsidRDefault="00000000">
            <w:pPr>
              <w:spacing w:after="40"/>
            </w:pPr>
            <w:r>
              <w:rPr>
                <w:sz w:val="17"/>
                <w:szCs w:val="17"/>
              </w:rPr>
              <w:t>Medium</w:t>
            </w:r>
          </w:p>
        </w:tc>
        <w:tc>
          <w:tcPr>
            <w:tcW w:w="1100" w:type="dxa"/>
            <w:shd w:val="clear" w:color="auto" w:fill="EEF2F7"/>
            <w:tcMar>
              <w:top w:w="90" w:type="dxa"/>
              <w:left w:w="120" w:type="dxa"/>
              <w:bottom w:w="90" w:type="dxa"/>
              <w:right w:w="120" w:type="dxa"/>
            </w:tcMar>
            <w:vAlign w:val="center"/>
          </w:tcPr>
          <w:p w14:paraId="68EDC098" w14:textId="77777777" w:rsidR="004632B4" w:rsidRDefault="00000000">
            <w:pPr>
              <w:spacing w:after="40"/>
            </w:pPr>
            <w:r>
              <w:rPr>
                <w:sz w:val="17"/>
                <w:szCs w:val="17"/>
              </w:rPr>
              <w:t>High</w:t>
            </w:r>
          </w:p>
        </w:tc>
        <w:tc>
          <w:tcPr>
            <w:tcW w:w="2360" w:type="dxa"/>
            <w:shd w:val="clear" w:color="auto" w:fill="EEF2F7"/>
            <w:tcMar>
              <w:top w:w="90" w:type="dxa"/>
              <w:left w:w="120" w:type="dxa"/>
              <w:bottom w:w="90" w:type="dxa"/>
              <w:right w:w="120" w:type="dxa"/>
            </w:tcMar>
            <w:vAlign w:val="center"/>
          </w:tcPr>
          <w:p w14:paraId="04028374" w14:textId="77777777" w:rsidR="004632B4" w:rsidRDefault="00000000">
            <w:pPr>
              <w:spacing w:after="40"/>
            </w:pPr>
            <w:r>
              <w:rPr>
                <w:sz w:val="17"/>
                <w:szCs w:val="17"/>
              </w:rPr>
              <w:t>Reduced fossil-fuel storage and transport lowers contamination exposure.</w:t>
            </w:r>
          </w:p>
        </w:tc>
      </w:tr>
      <w:tr w:rsidR="004632B4" w14:paraId="6DB0D057"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2ACBB078" w14:textId="77777777" w:rsidR="004632B4" w:rsidRDefault="00000000">
            <w:pPr>
              <w:spacing w:after="40"/>
            </w:pPr>
            <w:r>
              <w:rPr>
                <w:sz w:val="17"/>
                <w:szCs w:val="17"/>
              </w:rPr>
              <w:t>Operational integration</w:t>
            </w:r>
          </w:p>
        </w:tc>
        <w:tc>
          <w:tcPr>
            <w:tcW w:w="3100" w:type="dxa"/>
            <w:shd w:val="clear" w:color="auto" w:fill="FFFFFF"/>
            <w:tcMar>
              <w:top w:w="90" w:type="dxa"/>
              <w:left w:w="120" w:type="dxa"/>
              <w:bottom w:w="90" w:type="dxa"/>
              <w:right w:w="120" w:type="dxa"/>
            </w:tcMar>
            <w:vAlign w:val="center"/>
          </w:tcPr>
          <w:p w14:paraId="633DA5F6" w14:textId="77777777" w:rsidR="004632B4" w:rsidRDefault="00000000">
            <w:pPr>
              <w:spacing w:after="40"/>
            </w:pPr>
            <w:r>
              <w:rPr>
                <w:sz w:val="17"/>
                <w:szCs w:val="17"/>
              </w:rPr>
              <w:t>Does it integrate with existing electrical and fuel systems?</w:t>
            </w:r>
          </w:p>
        </w:tc>
        <w:tc>
          <w:tcPr>
            <w:tcW w:w="1100" w:type="dxa"/>
            <w:shd w:val="clear" w:color="auto" w:fill="FFFFFF"/>
            <w:tcMar>
              <w:top w:w="90" w:type="dxa"/>
              <w:left w:w="120" w:type="dxa"/>
              <w:bottom w:w="90" w:type="dxa"/>
              <w:right w:w="120" w:type="dxa"/>
            </w:tcMar>
            <w:vAlign w:val="center"/>
          </w:tcPr>
          <w:p w14:paraId="4F14BB50" w14:textId="77777777" w:rsidR="004632B4" w:rsidRDefault="00000000">
            <w:pPr>
              <w:spacing w:after="40"/>
            </w:pPr>
            <w:r>
              <w:rPr>
                <w:sz w:val="17"/>
                <w:szCs w:val="17"/>
              </w:rPr>
              <w:t>High</w:t>
            </w:r>
          </w:p>
        </w:tc>
        <w:tc>
          <w:tcPr>
            <w:tcW w:w="1100" w:type="dxa"/>
            <w:shd w:val="clear" w:color="auto" w:fill="FFFFFF"/>
            <w:tcMar>
              <w:top w:w="90" w:type="dxa"/>
              <w:left w:w="120" w:type="dxa"/>
              <w:bottom w:w="90" w:type="dxa"/>
              <w:right w:w="120" w:type="dxa"/>
            </w:tcMar>
            <w:vAlign w:val="center"/>
          </w:tcPr>
          <w:p w14:paraId="6962C9F2" w14:textId="77777777" w:rsidR="004632B4" w:rsidRDefault="00000000">
            <w:pPr>
              <w:spacing w:after="40"/>
            </w:pPr>
            <w:r>
              <w:rPr>
                <w:sz w:val="17"/>
                <w:szCs w:val="17"/>
              </w:rPr>
              <w:t>High</w:t>
            </w:r>
          </w:p>
        </w:tc>
        <w:tc>
          <w:tcPr>
            <w:tcW w:w="2360" w:type="dxa"/>
            <w:shd w:val="clear" w:color="auto" w:fill="FFFFFF"/>
            <w:tcMar>
              <w:top w:w="90" w:type="dxa"/>
              <w:left w:w="120" w:type="dxa"/>
              <w:bottom w:w="90" w:type="dxa"/>
              <w:right w:w="120" w:type="dxa"/>
            </w:tcMar>
            <w:vAlign w:val="center"/>
          </w:tcPr>
          <w:p w14:paraId="0DEA399C" w14:textId="77777777" w:rsidR="004632B4" w:rsidRDefault="00000000">
            <w:pPr>
              <w:spacing w:after="40"/>
            </w:pPr>
            <w:r>
              <w:rPr>
                <w:sz w:val="17"/>
                <w:szCs w:val="17"/>
              </w:rPr>
              <w:t>Retrofit practicality is critical for ports, rail and industrial customers.</w:t>
            </w:r>
          </w:p>
        </w:tc>
      </w:tr>
      <w:tr w:rsidR="004632B4" w14:paraId="034D4A87"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33357C10" w14:textId="77777777" w:rsidR="004632B4" w:rsidRDefault="00000000">
            <w:pPr>
              <w:spacing w:after="40"/>
            </w:pPr>
            <w:r>
              <w:rPr>
                <w:sz w:val="17"/>
                <w:szCs w:val="17"/>
              </w:rPr>
              <w:lastRenderedPageBreak/>
              <w:t>AI readiness</w:t>
            </w:r>
          </w:p>
        </w:tc>
        <w:tc>
          <w:tcPr>
            <w:tcW w:w="3100" w:type="dxa"/>
            <w:shd w:val="clear" w:color="auto" w:fill="EEF2F7"/>
            <w:tcMar>
              <w:top w:w="90" w:type="dxa"/>
              <w:left w:w="120" w:type="dxa"/>
              <w:bottom w:w="90" w:type="dxa"/>
              <w:right w:w="120" w:type="dxa"/>
            </w:tcMar>
            <w:vAlign w:val="center"/>
          </w:tcPr>
          <w:p w14:paraId="25E53F5D" w14:textId="77777777" w:rsidR="004632B4" w:rsidRDefault="00000000">
            <w:pPr>
              <w:spacing w:after="40"/>
            </w:pPr>
            <w:r>
              <w:rPr>
                <w:sz w:val="17"/>
                <w:szCs w:val="17"/>
              </w:rPr>
              <w:t>Can it use data to forecast risk and optimize dispatch?</w:t>
            </w:r>
          </w:p>
        </w:tc>
        <w:tc>
          <w:tcPr>
            <w:tcW w:w="1100" w:type="dxa"/>
            <w:shd w:val="clear" w:color="auto" w:fill="EEF2F7"/>
            <w:tcMar>
              <w:top w:w="90" w:type="dxa"/>
              <w:left w:w="120" w:type="dxa"/>
              <w:bottom w:w="90" w:type="dxa"/>
              <w:right w:w="120" w:type="dxa"/>
            </w:tcMar>
            <w:vAlign w:val="center"/>
          </w:tcPr>
          <w:p w14:paraId="66BCAC8C" w14:textId="77777777" w:rsidR="004632B4" w:rsidRDefault="00000000">
            <w:pPr>
              <w:spacing w:after="40"/>
            </w:pPr>
            <w:r>
              <w:rPr>
                <w:sz w:val="17"/>
                <w:szCs w:val="17"/>
              </w:rPr>
              <w:t>Medium</w:t>
            </w:r>
          </w:p>
        </w:tc>
        <w:tc>
          <w:tcPr>
            <w:tcW w:w="1100" w:type="dxa"/>
            <w:shd w:val="clear" w:color="auto" w:fill="EEF2F7"/>
            <w:tcMar>
              <w:top w:w="90" w:type="dxa"/>
              <w:left w:w="120" w:type="dxa"/>
              <w:bottom w:w="90" w:type="dxa"/>
              <w:right w:w="120" w:type="dxa"/>
            </w:tcMar>
            <w:vAlign w:val="center"/>
          </w:tcPr>
          <w:p w14:paraId="6F3467EC" w14:textId="77777777" w:rsidR="004632B4" w:rsidRDefault="00000000">
            <w:pPr>
              <w:spacing w:after="40"/>
            </w:pPr>
            <w:r>
              <w:rPr>
                <w:sz w:val="17"/>
                <w:szCs w:val="17"/>
              </w:rPr>
              <w:t>Very High</w:t>
            </w:r>
          </w:p>
        </w:tc>
        <w:tc>
          <w:tcPr>
            <w:tcW w:w="2360" w:type="dxa"/>
            <w:shd w:val="clear" w:color="auto" w:fill="EEF2F7"/>
            <w:tcMar>
              <w:top w:w="90" w:type="dxa"/>
              <w:left w:w="120" w:type="dxa"/>
              <w:bottom w:w="90" w:type="dxa"/>
              <w:right w:w="120" w:type="dxa"/>
            </w:tcMar>
            <w:vAlign w:val="center"/>
          </w:tcPr>
          <w:p w14:paraId="4883CC9C" w14:textId="77777777" w:rsidR="004632B4" w:rsidRDefault="00000000">
            <w:pPr>
              <w:spacing w:after="40"/>
            </w:pPr>
            <w:r>
              <w:rPr>
                <w:sz w:val="17"/>
                <w:szCs w:val="17"/>
              </w:rPr>
              <w:t>Decisions improve as external and site-level data become integrated.</w:t>
            </w:r>
          </w:p>
        </w:tc>
      </w:tr>
    </w:tbl>
    <w:p w14:paraId="4730C5F4" w14:textId="77777777" w:rsidR="004632B4" w:rsidRDefault="00000000">
      <w:pPr>
        <w:pStyle w:val="Heading1"/>
        <w:spacing w:before="320" w:after="160"/>
      </w:pPr>
      <w:r>
        <w:t xml:space="preserve">5. Recommended Product Concept: </w:t>
      </w:r>
      <w:proofErr w:type="spellStart"/>
      <w:r>
        <w:t>EnergyShield</w:t>
      </w:r>
      <w:proofErr w:type="spellEnd"/>
    </w:p>
    <w:p w14:paraId="3527023A" w14:textId="77777777" w:rsidR="004632B4" w:rsidRDefault="00000000">
      <w:pPr>
        <w:spacing w:after="160" w:line="288" w:lineRule="auto"/>
        <w:jc w:val="both"/>
      </w:pPr>
      <w:proofErr w:type="spellStart"/>
      <w:r>
        <w:t>EnergyShield</w:t>
      </w:r>
      <w:proofErr w:type="spellEnd"/>
      <w:r>
        <w:t xml:space="preserve"> is an AI-powered product that helps businesses assess exposure to energy disruption, design alternate energy systems and operate those systems during normal and crisis conditions. The platform combines a digital dashboard, optimisation engine, equipment sizing tool, marketplace for solution partners and operational dispatch layer.</w:t>
      </w:r>
    </w:p>
    <w:p w14:paraId="348D3AB8" w14:textId="77777777" w:rsidR="004632B4" w:rsidRDefault="00000000">
      <w:pPr>
        <w:pStyle w:val="Heading2"/>
        <w:spacing w:before="320" w:after="160"/>
      </w:pPr>
      <w:r>
        <w:t>5.1 Target Customers</w:t>
      </w:r>
    </w:p>
    <w:p w14:paraId="291281E8" w14:textId="77777777" w:rsidR="004632B4" w:rsidRDefault="00000000">
      <w:pPr>
        <w:pStyle w:val="ListParagraph"/>
        <w:numPr>
          <w:ilvl w:val="0"/>
          <w:numId w:val="1"/>
        </w:numPr>
        <w:spacing w:after="100" w:line="276" w:lineRule="auto"/>
      </w:pPr>
      <w:r>
        <w:t>Railways and metro operators using diesel on non-electrified routes or requiring depot-level resilience.</w:t>
      </w:r>
    </w:p>
    <w:p w14:paraId="460E6BAF" w14:textId="77777777" w:rsidR="004632B4" w:rsidRDefault="00000000">
      <w:pPr>
        <w:pStyle w:val="ListParagraph"/>
        <w:numPr>
          <w:ilvl w:val="0"/>
          <w:numId w:val="1"/>
        </w:numPr>
        <w:spacing w:after="100" w:line="276" w:lineRule="auto"/>
      </w:pPr>
      <w:r>
        <w:t>Port authorities, container terminals and logistics parks exposed to fuel price shocks and vessel delays.</w:t>
      </w:r>
    </w:p>
    <w:p w14:paraId="32460093" w14:textId="77777777" w:rsidR="004632B4" w:rsidRDefault="00000000">
      <w:pPr>
        <w:pStyle w:val="ListParagraph"/>
        <w:numPr>
          <w:ilvl w:val="0"/>
          <w:numId w:val="1"/>
        </w:numPr>
        <w:spacing w:after="100" w:line="276" w:lineRule="auto"/>
      </w:pPr>
      <w:r>
        <w:t>Industrial parks, steel plants, cement plants and refineries with continuous energy and heat demand.</w:t>
      </w:r>
    </w:p>
    <w:p w14:paraId="4290E5BD" w14:textId="77777777" w:rsidR="004632B4" w:rsidRDefault="00000000">
      <w:pPr>
        <w:pStyle w:val="ListParagraph"/>
        <w:numPr>
          <w:ilvl w:val="0"/>
          <w:numId w:val="1"/>
        </w:numPr>
        <w:spacing w:after="100" w:line="276" w:lineRule="auto"/>
      </w:pPr>
      <w:r>
        <w:t xml:space="preserve">Data </w:t>
      </w:r>
      <w:proofErr w:type="spellStart"/>
      <w:r>
        <w:t>centers</w:t>
      </w:r>
      <w:proofErr w:type="spellEnd"/>
      <w:r>
        <w:t>, hospitals, airports and telecom infrastructure requiring high reliability backup power.</w:t>
      </w:r>
    </w:p>
    <w:p w14:paraId="4BCA516F" w14:textId="77777777" w:rsidR="004632B4" w:rsidRDefault="00000000">
      <w:pPr>
        <w:pStyle w:val="ListParagraph"/>
        <w:numPr>
          <w:ilvl w:val="0"/>
          <w:numId w:val="1"/>
        </w:numPr>
        <w:spacing w:after="100" w:line="276" w:lineRule="auto"/>
      </w:pPr>
      <w:r>
        <w:t>Government energy security and disaster resilience functions that need scenario visibility across critical infrastructure.</w:t>
      </w:r>
    </w:p>
    <w:p w14:paraId="2BA2FDFF" w14:textId="77777777" w:rsidR="004632B4" w:rsidRDefault="00000000">
      <w:pPr>
        <w:pStyle w:val="Heading2"/>
        <w:spacing w:before="320" w:after="160"/>
      </w:pPr>
      <w:r>
        <w:t>5.2 User Experience and Screens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2100"/>
        <w:gridCol w:w="2100"/>
        <w:gridCol w:w="2560"/>
        <w:gridCol w:w="2600"/>
      </w:tblGrid>
      <w:tr w:rsidR="004632B4" w14:paraId="2A0150E1" w14:textId="77777777">
        <w:tblPrEx>
          <w:tblCellMar>
            <w:top w:w="0" w:type="dxa"/>
            <w:bottom w:w="0" w:type="dxa"/>
          </w:tblCellMar>
        </w:tblPrEx>
        <w:trPr>
          <w:tblHeader/>
        </w:trPr>
        <w:tc>
          <w:tcPr>
            <w:tcW w:w="2100" w:type="dxa"/>
            <w:shd w:val="clear" w:color="auto" w:fill="1E3A5F"/>
            <w:tcMar>
              <w:top w:w="100" w:type="dxa"/>
              <w:left w:w="120" w:type="dxa"/>
              <w:bottom w:w="100" w:type="dxa"/>
              <w:right w:w="120" w:type="dxa"/>
            </w:tcMar>
            <w:vAlign w:val="center"/>
          </w:tcPr>
          <w:p w14:paraId="26F6DDFB" w14:textId="77777777" w:rsidR="004632B4" w:rsidRDefault="00000000">
            <w:r>
              <w:rPr>
                <w:b/>
                <w:bCs/>
                <w:color w:val="FFFFFF"/>
                <w:sz w:val="18"/>
                <w:szCs w:val="18"/>
              </w:rPr>
              <w:t>Screen / Module</w:t>
            </w:r>
          </w:p>
        </w:tc>
        <w:tc>
          <w:tcPr>
            <w:tcW w:w="2100" w:type="dxa"/>
            <w:shd w:val="clear" w:color="auto" w:fill="1E3A5F"/>
            <w:tcMar>
              <w:top w:w="100" w:type="dxa"/>
              <w:left w:w="120" w:type="dxa"/>
              <w:bottom w:w="100" w:type="dxa"/>
              <w:right w:w="120" w:type="dxa"/>
            </w:tcMar>
            <w:vAlign w:val="center"/>
          </w:tcPr>
          <w:p w14:paraId="67AE9E74" w14:textId="77777777" w:rsidR="004632B4" w:rsidRDefault="00000000">
            <w:r>
              <w:rPr>
                <w:b/>
                <w:bCs/>
                <w:color w:val="FFFFFF"/>
                <w:sz w:val="18"/>
                <w:szCs w:val="18"/>
              </w:rPr>
              <w:t>User Question</w:t>
            </w:r>
          </w:p>
        </w:tc>
        <w:tc>
          <w:tcPr>
            <w:tcW w:w="2560" w:type="dxa"/>
            <w:shd w:val="clear" w:color="auto" w:fill="1E3A5F"/>
            <w:tcMar>
              <w:top w:w="100" w:type="dxa"/>
              <w:left w:w="120" w:type="dxa"/>
              <w:bottom w:w="100" w:type="dxa"/>
              <w:right w:w="120" w:type="dxa"/>
            </w:tcMar>
            <w:vAlign w:val="center"/>
          </w:tcPr>
          <w:p w14:paraId="3101B1CA" w14:textId="77777777" w:rsidR="004632B4" w:rsidRDefault="00000000">
            <w:r>
              <w:rPr>
                <w:b/>
                <w:bCs/>
                <w:color w:val="FFFFFF"/>
                <w:sz w:val="18"/>
                <w:szCs w:val="18"/>
              </w:rPr>
              <w:t>Key Output</w:t>
            </w:r>
          </w:p>
        </w:tc>
        <w:tc>
          <w:tcPr>
            <w:tcW w:w="2600" w:type="dxa"/>
            <w:shd w:val="clear" w:color="auto" w:fill="1E3A5F"/>
            <w:tcMar>
              <w:top w:w="100" w:type="dxa"/>
              <w:left w:w="120" w:type="dxa"/>
              <w:bottom w:w="100" w:type="dxa"/>
              <w:right w:w="120" w:type="dxa"/>
            </w:tcMar>
            <w:vAlign w:val="center"/>
          </w:tcPr>
          <w:p w14:paraId="290E7092" w14:textId="77777777" w:rsidR="004632B4" w:rsidRDefault="00000000">
            <w:r>
              <w:rPr>
                <w:b/>
                <w:bCs/>
                <w:color w:val="FFFFFF"/>
                <w:sz w:val="18"/>
                <w:szCs w:val="18"/>
              </w:rPr>
              <w:t>Decision Supported</w:t>
            </w:r>
          </w:p>
        </w:tc>
      </w:tr>
      <w:tr w:rsidR="004632B4" w14:paraId="6E7A72C5" w14:textId="77777777">
        <w:tblPrEx>
          <w:tblCellMar>
            <w:top w:w="0" w:type="dxa"/>
            <w:bottom w:w="0" w:type="dxa"/>
          </w:tblCellMar>
        </w:tblPrEx>
        <w:trPr>
          <w:cantSplit/>
        </w:trPr>
        <w:tc>
          <w:tcPr>
            <w:tcW w:w="2100" w:type="dxa"/>
            <w:shd w:val="clear" w:color="auto" w:fill="FFFFFF"/>
            <w:tcMar>
              <w:top w:w="90" w:type="dxa"/>
              <w:left w:w="120" w:type="dxa"/>
              <w:bottom w:w="90" w:type="dxa"/>
              <w:right w:w="120" w:type="dxa"/>
            </w:tcMar>
            <w:vAlign w:val="center"/>
          </w:tcPr>
          <w:p w14:paraId="0F88984A" w14:textId="77777777" w:rsidR="004632B4" w:rsidRDefault="00000000">
            <w:pPr>
              <w:spacing w:after="40"/>
            </w:pPr>
            <w:r>
              <w:rPr>
                <w:sz w:val="17"/>
                <w:szCs w:val="17"/>
              </w:rPr>
              <w:t>Energy Risk Dashboard</w:t>
            </w:r>
          </w:p>
        </w:tc>
        <w:tc>
          <w:tcPr>
            <w:tcW w:w="2100" w:type="dxa"/>
            <w:shd w:val="clear" w:color="auto" w:fill="FFFFFF"/>
            <w:tcMar>
              <w:top w:w="90" w:type="dxa"/>
              <w:left w:w="120" w:type="dxa"/>
              <w:bottom w:w="90" w:type="dxa"/>
              <w:right w:w="120" w:type="dxa"/>
            </w:tcMar>
            <w:vAlign w:val="center"/>
          </w:tcPr>
          <w:p w14:paraId="06470C7A" w14:textId="77777777" w:rsidR="004632B4" w:rsidRDefault="00000000">
            <w:pPr>
              <w:spacing w:after="40"/>
            </w:pPr>
            <w:r>
              <w:rPr>
                <w:sz w:val="17"/>
                <w:szCs w:val="17"/>
              </w:rPr>
              <w:t>How exposed is my site to fuel disruption?</w:t>
            </w:r>
          </w:p>
        </w:tc>
        <w:tc>
          <w:tcPr>
            <w:tcW w:w="2560" w:type="dxa"/>
            <w:shd w:val="clear" w:color="auto" w:fill="FFFFFF"/>
            <w:tcMar>
              <w:top w:w="90" w:type="dxa"/>
              <w:left w:w="120" w:type="dxa"/>
              <w:bottom w:w="90" w:type="dxa"/>
              <w:right w:w="120" w:type="dxa"/>
            </w:tcMar>
            <w:vAlign w:val="center"/>
          </w:tcPr>
          <w:p w14:paraId="6EB663A2" w14:textId="77777777" w:rsidR="004632B4" w:rsidRDefault="00000000">
            <w:pPr>
              <w:spacing w:after="40"/>
            </w:pPr>
            <w:r>
              <w:rPr>
                <w:sz w:val="17"/>
                <w:szCs w:val="17"/>
              </w:rPr>
              <w:t>Risk score, days of fuel left, cost-at-risk, CO2 baseline.</w:t>
            </w:r>
          </w:p>
        </w:tc>
        <w:tc>
          <w:tcPr>
            <w:tcW w:w="2600" w:type="dxa"/>
            <w:shd w:val="clear" w:color="auto" w:fill="FFFFFF"/>
            <w:tcMar>
              <w:top w:w="90" w:type="dxa"/>
              <w:left w:w="120" w:type="dxa"/>
              <w:bottom w:w="90" w:type="dxa"/>
              <w:right w:w="120" w:type="dxa"/>
            </w:tcMar>
            <w:vAlign w:val="center"/>
          </w:tcPr>
          <w:p w14:paraId="66192A59" w14:textId="77777777" w:rsidR="004632B4" w:rsidRDefault="00000000">
            <w:pPr>
              <w:spacing w:after="40"/>
            </w:pPr>
            <w:r>
              <w:rPr>
                <w:sz w:val="17"/>
                <w:szCs w:val="17"/>
              </w:rPr>
              <w:t>Activate mitigation plan.</w:t>
            </w:r>
          </w:p>
        </w:tc>
      </w:tr>
      <w:tr w:rsidR="004632B4" w14:paraId="20486F37" w14:textId="77777777">
        <w:tblPrEx>
          <w:tblCellMar>
            <w:top w:w="0" w:type="dxa"/>
            <w:bottom w:w="0" w:type="dxa"/>
          </w:tblCellMar>
        </w:tblPrEx>
        <w:trPr>
          <w:cantSplit/>
        </w:trPr>
        <w:tc>
          <w:tcPr>
            <w:tcW w:w="2100" w:type="dxa"/>
            <w:shd w:val="clear" w:color="auto" w:fill="EEF2F7"/>
            <w:tcMar>
              <w:top w:w="90" w:type="dxa"/>
              <w:left w:w="120" w:type="dxa"/>
              <w:bottom w:w="90" w:type="dxa"/>
              <w:right w:w="120" w:type="dxa"/>
            </w:tcMar>
            <w:vAlign w:val="center"/>
          </w:tcPr>
          <w:p w14:paraId="6A91D29F" w14:textId="77777777" w:rsidR="004632B4" w:rsidRDefault="00000000">
            <w:pPr>
              <w:spacing w:after="40"/>
            </w:pPr>
            <w:r>
              <w:rPr>
                <w:sz w:val="17"/>
                <w:szCs w:val="17"/>
              </w:rPr>
              <w:t>Alternative Recommendation Engine</w:t>
            </w:r>
          </w:p>
        </w:tc>
        <w:tc>
          <w:tcPr>
            <w:tcW w:w="2100" w:type="dxa"/>
            <w:shd w:val="clear" w:color="auto" w:fill="EEF2F7"/>
            <w:tcMar>
              <w:top w:w="90" w:type="dxa"/>
              <w:left w:w="120" w:type="dxa"/>
              <w:bottom w:w="90" w:type="dxa"/>
              <w:right w:w="120" w:type="dxa"/>
            </w:tcMar>
            <w:vAlign w:val="center"/>
          </w:tcPr>
          <w:p w14:paraId="7749FCB1" w14:textId="77777777" w:rsidR="004632B4" w:rsidRDefault="00000000">
            <w:pPr>
              <w:spacing w:after="40"/>
            </w:pPr>
            <w:r>
              <w:rPr>
                <w:sz w:val="17"/>
                <w:szCs w:val="17"/>
              </w:rPr>
              <w:t>Should I use BESS, hydrogen or hybrid?</w:t>
            </w:r>
          </w:p>
        </w:tc>
        <w:tc>
          <w:tcPr>
            <w:tcW w:w="2560" w:type="dxa"/>
            <w:shd w:val="clear" w:color="auto" w:fill="EEF2F7"/>
            <w:tcMar>
              <w:top w:w="90" w:type="dxa"/>
              <w:left w:w="120" w:type="dxa"/>
              <w:bottom w:w="90" w:type="dxa"/>
              <w:right w:w="120" w:type="dxa"/>
            </w:tcMar>
            <w:vAlign w:val="center"/>
          </w:tcPr>
          <w:p w14:paraId="6C7017D2" w14:textId="77777777" w:rsidR="004632B4" w:rsidRDefault="00000000">
            <w:pPr>
              <w:spacing w:after="40"/>
            </w:pPr>
            <w:r>
              <w:rPr>
                <w:sz w:val="17"/>
                <w:szCs w:val="17"/>
              </w:rPr>
              <w:t>Ranked options with technical and commercial sizing.</w:t>
            </w:r>
          </w:p>
        </w:tc>
        <w:tc>
          <w:tcPr>
            <w:tcW w:w="2600" w:type="dxa"/>
            <w:shd w:val="clear" w:color="auto" w:fill="EEF2F7"/>
            <w:tcMar>
              <w:top w:w="90" w:type="dxa"/>
              <w:left w:w="120" w:type="dxa"/>
              <w:bottom w:w="90" w:type="dxa"/>
              <w:right w:w="120" w:type="dxa"/>
            </w:tcMar>
            <w:vAlign w:val="center"/>
          </w:tcPr>
          <w:p w14:paraId="234EC781" w14:textId="77777777" w:rsidR="004632B4" w:rsidRDefault="00000000">
            <w:pPr>
              <w:spacing w:after="40"/>
            </w:pPr>
            <w:r>
              <w:rPr>
                <w:sz w:val="17"/>
                <w:szCs w:val="17"/>
              </w:rPr>
              <w:t>Select solution architecture.</w:t>
            </w:r>
          </w:p>
        </w:tc>
      </w:tr>
      <w:tr w:rsidR="004632B4" w14:paraId="4E4039BE" w14:textId="77777777">
        <w:tblPrEx>
          <w:tblCellMar>
            <w:top w:w="0" w:type="dxa"/>
            <w:bottom w:w="0" w:type="dxa"/>
          </w:tblCellMar>
        </w:tblPrEx>
        <w:trPr>
          <w:cantSplit/>
        </w:trPr>
        <w:tc>
          <w:tcPr>
            <w:tcW w:w="2100" w:type="dxa"/>
            <w:shd w:val="clear" w:color="auto" w:fill="FFFFFF"/>
            <w:tcMar>
              <w:top w:w="90" w:type="dxa"/>
              <w:left w:w="120" w:type="dxa"/>
              <w:bottom w:w="90" w:type="dxa"/>
              <w:right w:w="120" w:type="dxa"/>
            </w:tcMar>
            <w:vAlign w:val="center"/>
          </w:tcPr>
          <w:p w14:paraId="15DF522C" w14:textId="77777777" w:rsidR="004632B4" w:rsidRDefault="00000000">
            <w:pPr>
              <w:spacing w:after="40"/>
            </w:pPr>
            <w:r>
              <w:rPr>
                <w:sz w:val="17"/>
                <w:szCs w:val="17"/>
              </w:rPr>
              <w:t>Scenario Simulator</w:t>
            </w:r>
          </w:p>
        </w:tc>
        <w:tc>
          <w:tcPr>
            <w:tcW w:w="2100" w:type="dxa"/>
            <w:shd w:val="clear" w:color="auto" w:fill="FFFFFF"/>
            <w:tcMar>
              <w:top w:w="90" w:type="dxa"/>
              <w:left w:w="120" w:type="dxa"/>
              <w:bottom w:w="90" w:type="dxa"/>
              <w:right w:w="120" w:type="dxa"/>
            </w:tcMar>
            <w:vAlign w:val="center"/>
          </w:tcPr>
          <w:p w14:paraId="33601683" w14:textId="77777777" w:rsidR="004632B4" w:rsidRDefault="00000000">
            <w:pPr>
              <w:spacing w:after="40"/>
            </w:pPr>
            <w:r>
              <w:rPr>
                <w:sz w:val="17"/>
                <w:szCs w:val="17"/>
              </w:rPr>
              <w:t>What happens under 7, 30 or 90 days of disruption?</w:t>
            </w:r>
          </w:p>
        </w:tc>
        <w:tc>
          <w:tcPr>
            <w:tcW w:w="2560" w:type="dxa"/>
            <w:shd w:val="clear" w:color="auto" w:fill="FFFFFF"/>
            <w:tcMar>
              <w:top w:w="90" w:type="dxa"/>
              <w:left w:w="120" w:type="dxa"/>
              <w:bottom w:w="90" w:type="dxa"/>
              <w:right w:w="120" w:type="dxa"/>
            </w:tcMar>
            <w:vAlign w:val="center"/>
          </w:tcPr>
          <w:p w14:paraId="084C5FBB" w14:textId="77777777" w:rsidR="004632B4" w:rsidRDefault="00000000">
            <w:pPr>
              <w:spacing w:after="40"/>
            </w:pPr>
            <w:r>
              <w:rPr>
                <w:sz w:val="17"/>
                <w:szCs w:val="17"/>
              </w:rPr>
              <w:t>Fuel shortage curve, price sensitivity and resilience duration.</w:t>
            </w:r>
          </w:p>
        </w:tc>
        <w:tc>
          <w:tcPr>
            <w:tcW w:w="2600" w:type="dxa"/>
            <w:shd w:val="clear" w:color="auto" w:fill="FFFFFF"/>
            <w:tcMar>
              <w:top w:w="90" w:type="dxa"/>
              <w:left w:w="120" w:type="dxa"/>
              <w:bottom w:w="90" w:type="dxa"/>
              <w:right w:w="120" w:type="dxa"/>
            </w:tcMar>
            <w:vAlign w:val="center"/>
          </w:tcPr>
          <w:p w14:paraId="75014EFD" w14:textId="77777777" w:rsidR="004632B4" w:rsidRDefault="00000000">
            <w:pPr>
              <w:spacing w:after="40"/>
            </w:pPr>
            <w:r>
              <w:rPr>
                <w:sz w:val="17"/>
                <w:szCs w:val="17"/>
              </w:rPr>
              <w:t>Plan inventory and investments.</w:t>
            </w:r>
          </w:p>
        </w:tc>
      </w:tr>
      <w:tr w:rsidR="004632B4" w14:paraId="71F2F369" w14:textId="77777777">
        <w:tblPrEx>
          <w:tblCellMar>
            <w:top w:w="0" w:type="dxa"/>
            <w:bottom w:w="0" w:type="dxa"/>
          </w:tblCellMar>
        </w:tblPrEx>
        <w:trPr>
          <w:cantSplit/>
        </w:trPr>
        <w:tc>
          <w:tcPr>
            <w:tcW w:w="2100" w:type="dxa"/>
            <w:shd w:val="clear" w:color="auto" w:fill="EEF2F7"/>
            <w:tcMar>
              <w:top w:w="90" w:type="dxa"/>
              <w:left w:w="120" w:type="dxa"/>
              <w:bottom w:w="90" w:type="dxa"/>
              <w:right w:w="120" w:type="dxa"/>
            </w:tcMar>
            <w:vAlign w:val="center"/>
          </w:tcPr>
          <w:p w14:paraId="10F4155A" w14:textId="77777777" w:rsidR="004632B4" w:rsidRDefault="00000000">
            <w:pPr>
              <w:spacing w:after="40"/>
            </w:pPr>
            <w:r>
              <w:rPr>
                <w:sz w:val="17"/>
                <w:szCs w:val="17"/>
              </w:rPr>
              <w:t>Business Case Builder</w:t>
            </w:r>
          </w:p>
        </w:tc>
        <w:tc>
          <w:tcPr>
            <w:tcW w:w="2100" w:type="dxa"/>
            <w:shd w:val="clear" w:color="auto" w:fill="EEF2F7"/>
            <w:tcMar>
              <w:top w:w="90" w:type="dxa"/>
              <w:left w:w="120" w:type="dxa"/>
              <w:bottom w:w="90" w:type="dxa"/>
              <w:right w:w="120" w:type="dxa"/>
            </w:tcMar>
            <w:vAlign w:val="center"/>
          </w:tcPr>
          <w:p w14:paraId="7EE3E3AD" w14:textId="77777777" w:rsidR="004632B4" w:rsidRDefault="00000000">
            <w:pPr>
              <w:spacing w:after="40"/>
            </w:pPr>
            <w:r>
              <w:rPr>
                <w:sz w:val="17"/>
                <w:szCs w:val="17"/>
              </w:rPr>
              <w:t>What is the payback and carbon impact?</w:t>
            </w:r>
          </w:p>
        </w:tc>
        <w:tc>
          <w:tcPr>
            <w:tcW w:w="2560" w:type="dxa"/>
            <w:shd w:val="clear" w:color="auto" w:fill="EEF2F7"/>
            <w:tcMar>
              <w:top w:w="90" w:type="dxa"/>
              <w:left w:w="120" w:type="dxa"/>
              <w:bottom w:w="90" w:type="dxa"/>
              <w:right w:w="120" w:type="dxa"/>
            </w:tcMar>
            <w:vAlign w:val="center"/>
          </w:tcPr>
          <w:p w14:paraId="07A256B7" w14:textId="77777777" w:rsidR="004632B4" w:rsidRDefault="00000000">
            <w:pPr>
              <w:spacing w:after="40"/>
            </w:pPr>
            <w:r>
              <w:rPr>
                <w:sz w:val="17"/>
                <w:szCs w:val="17"/>
              </w:rPr>
              <w:t>CAPEX, OPEX, avoided diesel, emissions reduction.</w:t>
            </w:r>
          </w:p>
        </w:tc>
        <w:tc>
          <w:tcPr>
            <w:tcW w:w="2600" w:type="dxa"/>
            <w:shd w:val="clear" w:color="auto" w:fill="EEF2F7"/>
            <w:tcMar>
              <w:top w:w="90" w:type="dxa"/>
              <w:left w:w="120" w:type="dxa"/>
              <w:bottom w:w="90" w:type="dxa"/>
              <w:right w:w="120" w:type="dxa"/>
            </w:tcMar>
            <w:vAlign w:val="center"/>
          </w:tcPr>
          <w:p w14:paraId="79E56F7C" w14:textId="77777777" w:rsidR="004632B4" w:rsidRDefault="00000000">
            <w:pPr>
              <w:spacing w:after="40"/>
            </w:pPr>
            <w:r>
              <w:rPr>
                <w:sz w:val="17"/>
                <w:szCs w:val="17"/>
              </w:rPr>
              <w:t>Approve project funding.</w:t>
            </w:r>
          </w:p>
        </w:tc>
      </w:tr>
      <w:tr w:rsidR="004632B4" w14:paraId="001D3985" w14:textId="77777777">
        <w:tblPrEx>
          <w:tblCellMar>
            <w:top w:w="0" w:type="dxa"/>
            <w:bottom w:w="0" w:type="dxa"/>
          </w:tblCellMar>
        </w:tblPrEx>
        <w:trPr>
          <w:cantSplit/>
        </w:trPr>
        <w:tc>
          <w:tcPr>
            <w:tcW w:w="2100" w:type="dxa"/>
            <w:shd w:val="clear" w:color="auto" w:fill="FFFFFF"/>
            <w:tcMar>
              <w:top w:w="90" w:type="dxa"/>
              <w:left w:w="120" w:type="dxa"/>
              <w:bottom w:w="90" w:type="dxa"/>
              <w:right w:w="120" w:type="dxa"/>
            </w:tcMar>
            <w:vAlign w:val="center"/>
          </w:tcPr>
          <w:p w14:paraId="1070FDA8" w14:textId="77777777" w:rsidR="004632B4" w:rsidRDefault="00000000">
            <w:pPr>
              <w:spacing w:after="40"/>
            </w:pPr>
            <w:r>
              <w:rPr>
                <w:sz w:val="17"/>
                <w:szCs w:val="17"/>
              </w:rPr>
              <w:t>Oxygen Reuse Marketplace</w:t>
            </w:r>
          </w:p>
        </w:tc>
        <w:tc>
          <w:tcPr>
            <w:tcW w:w="2100" w:type="dxa"/>
            <w:shd w:val="clear" w:color="auto" w:fill="FFFFFF"/>
            <w:tcMar>
              <w:top w:w="90" w:type="dxa"/>
              <w:left w:w="120" w:type="dxa"/>
              <w:bottom w:w="90" w:type="dxa"/>
              <w:right w:w="120" w:type="dxa"/>
            </w:tcMar>
            <w:vAlign w:val="center"/>
          </w:tcPr>
          <w:p w14:paraId="59BFC8E8" w14:textId="77777777" w:rsidR="004632B4" w:rsidRDefault="00000000">
            <w:pPr>
              <w:spacing w:after="40"/>
            </w:pPr>
            <w:r>
              <w:rPr>
                <w:sz w:val="17"/>
                <w:szCs w:val="17"/>
              </w:rPr>
              <w:t>Can electrolysis oxygen create value?</w:t>
            </w:r>
          </w:p>
        </w:tc>
        <w:tc>
          <w:tcPr>
            <w:tcW w:w="2560" w:type="dxa"/>
            <w:shd w:val="clear" w:color="auto" w:fill="FFFFFF"/>
            <w:tcMar>
              <w:top w:w="90" w:type="dxa"/>
              <w:left w:w="120" w:type="dxa"/>
              <w:bottom w:w="90" w:type="dxa"/>
              <w:right w:w="120" w:type="dxa"/>
            </w:tcMar>
            <w:vAlign w:val="center"/>
          </w:tcPr>
          <w:p w14:paraId="2D8B52EF" w14:textId="77777777" w:rsidR="004632B4" w:rsidRDefault="00000000">
            <w:pPr>
              <w:spacing w:after="40"/>
            </w:pPr>
            <w:r>
              <w:rPr>
                <w:sz w:val="17"/>
                <w:szCs w:val="17"/>
              </w:rPr>
              <w:t>Nearby industrial buyers and offtake estimates.</w:t>
            </w:r>
          </w:p>
        </w:tc>
        <w:tc>
          <w:tcPr>
            <w:tcW w:w="2600" w:type="dxa"/>
            <w:shd w:val="clear" w:color="auto" w:fill="FFFFFF"/>
            <w:tcMar>
              <w:top w:w="90" w:type="dxa"/>
              <w:left w:w="120" w:type="dxa"/>
              <w:bottom w:w="90" w:type="dxa"/>
              <w:right w:w="120" w:type="dxa"/>
            </w:tcMar>
            <w:vAlign w:val="center"/>
          </w:tcPr>
          <w:p w14:paraId="54F96ED1" w14:textId="77777777" w:rsidR="004632B4" w:rsidRDefault="00000000">
            <w:pPr>
              <w:spacing w:after="40"/>
            </w:pPr>
            <w:r>
              <w:rPr>
                <w:sz w:val="17"/>
                <w:szCs w:val="17"/>
              </w:rPr>
              <w:t>Improve unit economics.</w:t>
            </w:r>
          </w:p>
        </w:tc>
      </w:tr>
      <w:tr w:rsidR="004632B4" w14:paraId="6FC8774E" w14:textId="77777777">
        <w:tblPrEx>
          <w:tblCellMar>
            <w:top w:w="0" w:type="dxa"/>
            <w:bottom w:w="0" w:type="dxa"/>
          </w:tblCellMar>
        </w:tblPrEx>
        <w:trPr>
          <w:cantSplit/>
        </w:trPr>
        <w:tc>
          <w:tcPr>
            <w:tcW w:w="2100" w:type="dxa"/>
            <w:shd w:val="clear" w:color="auto" w:fill="EEF2F7"/>
            <w:tcMar>
              <w:top w:w="90" w:type="dxa"/>
              <w:left w:w="120" w:type="dxa"/>
              <w:bottom w:w="90" w:type="dxa"/>
              <w:right w:w="120" w:type="dxa"/>
            </w:tcMar>
            <w:vAlign w:val="center"/>
          </w:tcPr>
          <w:p w14:paraId="7C3464E0" w14:textId="77777777" w:rsidR="004632B4" w:rsidRDefault="00000000">
            <w:pPr>
              <w:spacing w:after="40"/>
            </w:pPr>
            <w:r>
              <w:rPr>
                <w:sz w:val="17"/>
                <w:szCs w:val="17"/>
              </w:rPr>
              <w:t>AI Dispatch Console</w:t>
            </w:r>
          </w:p>
        </w:tc>
        <w:tc>
          <w:tcPr>
            <w:tcW w:w="2100" w:type="dxa"/>
            <w:shd w:val="clear" w:color="auto" w:fill="EEF2F7"/>
            <w:tcMar>
              <w:top w:w="90" w:type="dxa"/>
              <w:left w:w="120" w:type="dxa"/>
              <w:bottom w:w="90" w:type="dxa"/>
              <w:right w:w="120" w:type="dxa"/>
            </w:tcMar>
            <w:vAlign w:val="center"/>
          </w:tcPr>
          <w:p w14:paraId="010EE31C" w14:textId="77777777" w:rsidR="004632B4" w:rsidRDefault="00000000">
            <w:pPr>
              <w:spacing w:after="40"/>
            </w:pPr>
            <w:r>
              <w:rPr>
                <w:sz w:val="17"/>
                <w:szCs w:val="17"/>
              </w:rPr>
              <w:t>When should I charge, discharge or make hydrogen?</w:t>
            </w:r>
          </w:p>
        </w:tc>
        <w:tc>
          <w:tcPr>
            <w:tcW w:w="2560" w:type="dxa"/>
            <w:shd w:val="clear" w:color="auto" w:fill="EEF2F7"/>
            <w:tcMar>
              <w:top w:w="90" w:type="dxa"/>
              <w:left w:w="120" w:type="dxa"/>
              <w:bottom w:w="90" w:type="dxa"/>
              <w:right w:w="120" w:type="dxa"/>
            </w:tcMar>
            <w:vAlign w:val="center"/>
          </w:tcPr>
          <w:p w14:paraId="332B6318" w14:textId="77777777" w:rsidR="004632B4" w:rsidRDefault="00000000">
            <w:pPr>
              <w:spacing w:after="40"/>
            </w:pPr>
            <w:r>
              <w:rPr>
                <w:sz w:val="17"/>
                <w:szCs w:val="17"/>
              </w:rPr>
              <w:t>Optimized action list for BESS, electrolyzer, fuel cell and grid.</w:t>
            </w:r>
          </w:p>
        </w:tc>
        <w:tc>
          <w:tcPr>
            <w:tcW w:w="2600" w:type="dxa"/>
            <w:shd w:val="clear" w:color="auto" w:fill="EEF2F7"/>
            <w:tcMar>
              <w:top w:w="90" w:type="dxa"/>
              <w:left w:w="120" w:type="dxa"/>
              <w:bottom w:w="90" w:type="dxa"/>
              <w:right w:w="120" w:type="dxa"/>
            </w:tcMar>
            <w:vAlign w:val="center"/>
          </w:tcPr>
          <w:p w14:paraId="228552DC" w14:textId="77777777" w:rsidR="004632B4" w:rsidRDefault="00000000">
            <w:pPr>
              <w:spacing w:after="40"/>
            </w:pPr>
            <w:r>
              <w:rPr>
                <w:sz w:val="17"/>
                <w:szCs w:val="17"/>
              </w:rPr>
              <w:t>Operate during crisis and normal mode.</w:t>
            </w:r>
          </w:p>
        </w:tc>
      </w:tr>
    </w:tbl>
    <w:p w14:paraId="7895E86D" w14:textId="77777777" w:rsidR="004632B4" w:rsidRDefault="00000000">
      <w:pPr>
        <w:pStyle w:val="Heading1"/>
        <w:spacing w:before="320" w:after="160"/>
      </w:pPr>
      <w:r>
        <w:lastRenderedPageBreak/>
        <w:t>6. Systems and Architecture</w:t>
      </w:r>
    </w:p>
    <w:p w14:paraId="2A029436" w14:textId="77777777" w:rsidR="004632B4" w:rsidRDefault="00000000">
      <w:pPr>
        <w:spacing w:after="160" w:line="288" w:lineRule="auto"/>
        <w:jc w:val="both"/>
      </w:pPr>
      <w:r>
        <w:t>The proposed system uses BESS and green hydrogen as complementary layers. BESS provides high-efficiency, rapid response power for short-duration backup and renewable smoothing. Green hydrogen provides a stored clean fuel pathway for long-duration backup, transport and industrial applications. The International Energy Agency highlights that battery storage is increasingly used as a multi-tool for power systems and renewables integration, and reports rapid growth in utility-scale battery deployments [S</w:t>
      </w:r>
      <w:proofErr w:type="gramStart"/>
      <w:r>
        <w:t>3][</w:t>
      </w:r>
      <w:proofErr w:type="gramEnd"/>
      <w:r>
        <w:t>S4].</w:t>
      </w:r>
    </w:p>
    <w:p w14:paraId="3FFCA3C6" w14:textId="77777777" w:rsidR="004632B4" w:rsidRDefault="00000000">
      <w:pPr>
        <w:spacing w:before="160" w:after="60"/>
        <w:jc w:val="center"/>
      </w:pPr>
      <w:r>
        <w:rPr>
          <w:noProof/>
        </w:rPr>
        <w:drawing>
          <wp:inline distT="0" distB="0" distL="0" distR="0" wp14:anchorId="3CD8EBEC" wp14:editId="68DF9273">
            <wp:extent cx="5760720" cy="3154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154680"/>
                    </a:xfrm>
                    <a:prstGeom prst="rect">
                      <a:avLst/>
                    </a:prstGeom>
                  </pic:spPr>
                </pic:pic>
              </a:graphicData>
            </a:graphic>
          </wp:inline>
        </w:drawing>
      </w:r>
    </w:p>
    <w:p w14:paraId="5A23B9B2" w14:textId="77777777" w:rsidR="004632B4" w:rsidRDefault="00000000">
      <w:pPr>
        <w:spacing w:before="100" w:after="240"/>
      </w:pPr>
      <w:r>
        <w:rPr>
          <w:i/>
          <w:iCs/>
          <w:color w:val="5B6773"/>
          <w:sz w:val="17"/>
          <w:szCs w:val="17"/>
        </w:rPr>
        <w:t>Figure 1: Proposed hybrid energy resilience architecture. Author-created, based on the product concept and cited energy system references.</w:t>
      </w:r>
    </w:p>
    <w:p w14:paraId="2797C88B" w14:textId="77777777" w:rsidR="004632B4" w:rsidRDefault="00000000">
      <w:pPr>
        <w:pStyle w:val="Heading2"/>
        <w:spacing w:before="320" w:after="160"/>
      </w:pPr>
      <w:r>
        <w:t>6.1 Core Architecture Components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800"/>
        <w:gridCol w:w="2500"/>
        <w:gridCol w:w="2500"/>
        <w:gridCol w:w="2560"/>
      </w:tblGrid>
      <w:tr w:rsidR="004632B4" w14:paraId="5AB6C13A" w14:textId="77777777">
        <w:tblPrEx>
          <w:tblCellMar>
            <w:top w:w="0" w:type="dxa"/>
            <w:bottom w:w="0" w:type="dxa"/>
          </w:tblCellMar>
        </w:tblPrEx>
        <w:trPr>
          <w:tblHeader/>
        </w:trPr>
        <w:tc>
          <w:tcPr>
            <w:tcW w:w="1800" w:type="dxa"/>
            <w:shd w:val="clear" w:color="auto" w:fill="1E3A5F"/>
            <w:tcMar>
              <w:top w:w="100" w:type="dxa"/>
              <w:left w:w="120" w:type="dxa"/>
              <w:bottom w:w="100" w:type="dxa"/>
              <w:right w:w="120" w:type="dxa"/>
            </w:tcMar>
            <w:vAlign w:val="center"/>
          </w:tcPr>
          <w:p w14:paraId="04F53F09" w14:textId="77777777" w:rsidR="004632B4" w:rsidRDefault="00000000">
            <w:r>
              <w:rPr>
                <w:b/>
                <w:bCs/>
                <w:color w:val="FFFFFF"/>
                <w:sz w:val="18"/>
                <w:szCs w:val="18"/>
              </w:rPr>
              <w:t>Component</w:t>
            </w:r>
          </w:p>
        </w:tc>
        <w:tc>
          <w:tcPr>
            <w:tcW w:w="2500" w:type="dxa"/>
            <w:shd w:val="clear" w:color="auto" w:fill="1E3A5F"/>
            <w:tcMar>
              <w:top w:w="100" w:type="dxa"/>
              <w:left w:w="120" w:type="dxa"/>
              <w:bottom w:w="100" w:type="dxa"/>
              <w:right w:w="120" w:type="dxa"/>
            </w:tcMar>
            <w:vAlign w:val="center"/>
          </w:tcPr>
          <w:p w14:paraId="4F7FFB22" w14:textId="77777777" w:rsidR="004632B4" w:rsidRDefault="00000000">
            <w:r>
              <w:rPr>
                <w:b/>
                <w:bCs/>
                <w:color w:val="FFFFFF"/>
                <w:sz w:val="18"/>
                <w:szCs w:val="18"/>
              </w:rPr>
              <w:t>Function</w:t>
            </w:r>
          </w:p>
        </w:tc>
        <w:tc>
          <w:tcPr>
            <w:tcW w:w="2500" w:type="dxa"/>
            <w:shd w:val="clear" w:color="auto" w:fill="1E3A5F"/>
            <w:tcMar>
              <w:top w:w="100" w:type="dxa"/>
              <w:left w:w="120" w:type="dxa"/>
              <w:bottom w:w="100" w:type="dxa"/>
              <w:right w:w="120" w:type="dxa"/>
            </w:tcMar>
            <w:vAlign w:val="center"/>
          </w:tcPr>
          <w:p w14:paraId="7BD23066" w14:textId="77777777" w:rsidR="004632B4" w:rsidRDefault="00000000">
            <w:r>
              <w:rPr>
                <w:b/>
                <w:bCs/>
                <w:color w:val="FFFFFF"/>
                <w:sz w:val="18"/>
                <w:szCs w:val="18"/>
              </w:rPr>
              <w:t>Why It Is Needed</w:t>
            </w:r>
          </w:p>
        </w:tc>
        <w:tc>
          <w:tcPr>
            <w:tcW w:w="2560" w:type="dxa"/>
            <w:shd w:val="clear" w:color="auto" w:fill="1E3A5F"/>
            <w:tcMar>
              <w:top w:w="100" w:type="dxa"/>
              <w:left w:w="120" w:type="dxa"/>
              <w:bottom w:w="100" w:type="dxa"/>
              <w:right w:w="120" w:type="dxa"/>
            </w:tcMar>
            <w:vAlign w:val="center"/>
          </w:tcPr>
          <w:p w14:paraId="4997AC38" w14:textId="77777777" w:rsidR="004632B4" w:rsidRDefault="00000000">
            <w:r>
              <w:rPr>
                <w:b/>
                <w:bCs/>
                <w:color w:val="FFFFFF"/>
                <w:sz w:val="18"/>
                <w:szCs w:val="18"/>
              </w:rPr>
              <w:t>Key Data / Interface</w:t>
            </w:r>
          </w:p>
        </w:tc>
      </w:tr>
      <w:tr w:rsidR="004632B4" w14:paraId="19BF67B9"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301FA297" w14:textId="77777777" w:rsidR="004632B4" w:rsidRDefault="00000000">
            <w:pPr>
              <w:spacing w:after="40"/>
            </w:pPr>
            <w:r>
              <w:rPr>
                <w:sz w:val="17"/>
                <w:szCs w:val="17"/>
              </w:rPr>
              <w:t>Data layer</w:t>
            </w:r>
          </w:p>
        </w:tc>
        <w:tc>
          <w:tcPr>
            <w:tcW w:w="2500" w:type="dxa"/>
            <w:shd w:val="clear" w:color="auto" w:fill="FFFFFF"/>
            <w:tcMar>
              <w:top w:w="90" w:type="dxa"/>
              <w:left w:w="120" w:type="dxa"/>
              <w:bottom w:w="90" w:type="dxa"/>
              <w:right w:w="120" w:type="dxa"/>
            </w:tcMar>
            <w:vAlign w:val="center"/>
          </w:tcPr>
          <w:p w14:paraId="48AD5080" w14:textId="77777777" w:rsidR="004632B4" w:rsidRDefault="00000000">
            <w:pPr>
              <w:spacing w:after="40"/>
            </w:pPr>
            <w:r>
              <w:rPr>
                <w:sz w:val="17"/>
                <w:szCs w:val="17"/>
              </w:rPr>
              <w:t>Collects fuel prices, shipping signals, renewable forecasts, tariffs and site load data.</w:t>
            </w:r>
          </w:p>
        </w:tc>
        <w:tc>
          <w:tcPr>
            <w:tcW w:w="2500" w:type="dxa"/>
            <w:shd w:val="clear" w:color="auto" w:fill="FFFFFF"/>
            <w:tcMar>
              <w:top w:w="90" w:type="dxa"/>
              <w:left w:w="120" w:type="dxa"/>
              <w:bottom w:w="90" w:type="dxa"/>
              <w:right w:w="120" w:type="dxa"/>
            </w:tcMar>
            <w:vAlign w:val="center"/>
          </w:tcPr>
          <w:p w14:paraId="3BF60994" w14:textId="77777777" w:rsidR="004632B4" w:rsidRDefault="00000000">
            <w:pPr>
              <w:spacing w:after="40"/>
            </w:pPr>
            <w:r>
              <w:rPr>
                <w:sz w:val="17"/>
                <w:szCs w:val="17"/>
              </w:rPr>
              <w:t>Creates a current view of risk and options.</w:t>
            </w:r>
          </w:p>
        </w:tc>
        <w:tc>
          <w:tcPr>
            <w:tcW w:w="2560" w:type="dxa"/>
            <w:shd w:val="clear" w:color="auto" w:fill="FFFFFF"/>
            <w:tcMar>
              <w:top w:w="90" w:type="dxa"/>
              <w:left w:w="120" w:type="dxa"/>
              <w:bottom w:w="90" w:type="dxa"/>
              <w:right w:w="120" w:type="dxa"/>
            </w:tcMar>
            <w:vAlign w:val="center"/>
          </w:tcPr>
          <w:p w14:paraId="68DA4CC1" w14:textId="77777777" w:rsidR="004632B4" w:rsidRDefault="00000000">
            <w:pPr>
              <w:spacing w:after="40"/>
            </w:pPr>
            <w:r>
              <w:rPr>
                <w:sz w:val="17"/>
                <w:szCs w:val="17"/>
              </w:rPr>
              <w:t>APIs, IoT meters, ERP, AIS, weather, grid tariff feeds.</w:t>
            </w:r>
          </w:p>
        </w:tc>
      </w:tr>
      <w:tr w:rsidR="004632B4" w14:paraId="0E12F3B2"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5EFAF55A" w14:textId="77777777" w:rsidR="004632B4" w:rsidRDefault="00000000">
            <w:pPr>
              <w:spacing w:after="40"/>
            </w:pPr>
            <w:r>
              <w:rPr>
                <w:sz w:val="17"/>
                <w:szCs w:val="17"/>
              </w:rPr>
              <w:t>Risk engine</w:t>
            </w:r>
          </w:p>
        </w:tc>
        <w:tc>
          <w:tcPr>
            <w:tcW w:w="2500" w:type="dxa"/>
            <w:shd w:val="clear" w:color="auto" w:fill="EEF2F7"/>
            <w:tcMar>
              <w:top w:w="90" w:type="dxa"/>
              <w:left w:w="120" w:type="dxa"/>
              <w:bottom w:w="90" w:type="dxa"/>
              <w:right w:w="120" w:type="dxa"/>
            </w:tcMar>
            <w:vAlign w:val="center"/>
          </w:tcPr>
          <w:p w14:paraId="5CA37308" w14:textId="77777777" w:rsidR="004632B4" w:rsidRDefault="00000000">
            <w:pPr>
              <w:spacing w:after="40"/>
            </w:pPr>
            <w:r>
              <w:rPr>
                <w:sz w:val="17"/>
                <w:szCs w:val="17"/>
              </w:rPr>
              <w:t>Scores geopolitical, supply, inventory and cost exposure.</w:t>
            </w:r>
          </w:p>
        </w:tc>
        <w:tc>
          <w:tcPr>
            <w:tcW w:w="2500" w:type="dxa"/>
            <w:shd w:val="clear" w:color="auto" w:fill="EEF2F7"/>
            <w:tcMar>
              <w:top w:w="90" w:type="dxa"/>
              <w:left w:w="120" w:type="dxa"/>
              <w:bottom w:w="90" w:type="dxa"/>
              <w:right w:w="120" w:type="dxa"/>
            </w:tcMar>
            <w:vAlign w:val="center"/>
          </w:tcPr>
          <w:p w14:paraId="0580E4FC" w14:textId="77777777" w:rsidR="004632B4" w:rsidRDefault="00000000">
            <w:pPr>
              <w:spacing w:after="40"/>
            </w:pPr>
            <w:r>
              <w:rPr>
                <w:sz w:val="17"/>
                <w:szCs w:val="17"/>
              </w:rPr>
              <w:t>Translates external disruption into business impact.</w:t>
            </w:r>
          </w:p>
        </w:tc>
        <w:tc>
          <w:tcPr>
            <w:tcW w:w="2560" w:type="dxa"/>
            <w:shd w:val="clear" w:color="auto" w:fill="EEF2F7"/>
            <w:tcMar>
              <w:top w:w="90" w:type="dxa"/>
              <w:left w:w="120" w:type="dxa"/>
              <w:bottom w:w="90" w:type="dxa"/>
              <w:right w:w="120" w:type="dxa"/>
            </w:tcMar>
            <w:vAlign w:val="center"/>
          </w:tcPr>
          <w:p w14:paraId="3CDD3A50" w14:textId="77777777" w:rsidR="004632B4" w:rsidRDefault="00000000">
            <w:pPr>
              <w:spacing w:after="40"/>
            </w:pPr>
            <w:r>
              <w:rPr>
                <w:sz w:val="17"/>
                <w:szCs w:val="17"/>
              </w:rPr>
              <w:t>Probability, severity, time-to-impact.</w:t>
            </w:r>
          </w:p>
        </w:tc>
      </w:tr>
      <w:tr w:rsidR="004632B4" w14:paraId="756ED962"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081BA4F8" w14:textId="77777777" w:rsidR="004632B4" w:rsidRDefault="00000000">
            <w:pPr>
              <w:spacing w:after="40"/>
            </w:pPr>
            <w:r>
              <w:rPr>
                <w:sz w:val="17"/>
                <w:szCs w:val="17"/>
              </w:rPr>
              <w:t>Optimisation engine</w:t>
            </w:r>
          </w:p>
        </w:tc>
        <w:tc>
          <w:tcPr>
            <w:tcW w:w="2500" w:type="dxa"/>
            <w:shd w:val="clear" w:color="auto" w:fill="FFFFFF"/>
            <w:tcMar>
              <w:top w:w="90" w:type="dxa"/>
              <w:left w:w="120" w:type="dxa"/>
              <w:bottom w:w="90" w:type="dxa"/>
              <w:right w:w="120" w:type="dxa"/>
            </w:tcMar>
            <w:vAlign w:val="center"/>
          </w:tcPr>
          <w:p w14:paraId="27948581" w14:textId="77777777" w:rsidR="004632B4" w:rsidRDefault="00000000">
            <w:pPr>
              <w:spacing w:after="40"/>
            </w:pPr>
            <w:r>
              <w:rPr>
                <w:sz w:val="17"/>
                <w:szCs w:val="17"/>
              </w:rPr>
              <w:t>Sizes and dispatches BESS, electrolyzer, hydrogen storage and fuel cells.</w:t>
            </w:r>
          </w:p>
        </w:tc>
        <w:tc>
          <w:tcPr>
            <w:tcW w:w="2500" w:type="dxa"/>
            <w:shd w:val="clear" w:color="auto" w:fill="FFFFFF"/>
            <w:tcMar>
              <w:top w:w="90" w:type="dxa"/>
              <w:left w:w="120" w:type="dxa"/>
              <w:bottom w:w="90" w:type="dxa"/>
              <w:right w:w="120" w:type="dxa"/>
            </w:tcMar>
            <w:vAlign w:val="center"/>
          </w:tcPr>
          <w:p w14:paraId="07D25D50" w14:textId="77777777" w:rsidR="004632B4" w:rsidRDefault="00000000">
            <w:pPr>
              <w:spacing w:after="40"/>
            </w:pPr>
            <w:r>
              <w:rPr>
                <w:sz w:val="17"/>
                <w:szCs w:val="17"/>
              </w:rPr>
              <w:t>Balances cost, reliability, emissions and resilience duration.</w:t>
            </w:r>
          </w:p>
        </w:tc>
        <w:tc>
          <w:tcPr>
            <w:tcW w:w="2560" w:type="dxa"/>
            <w:shd w:val="clear" w:color="auto" w:fill="FFFFFF"/>
            <w:tcMar>
              <w:top w:w="90" w:type="dxa"/>
              <w:left w:w="120" w:type="dxa"/>
              <w:bottom w:w="90" w:type="dxa"/>
              <w:right w:w="120" w:type="dxa"/>
            </w:tcMar>
            <w:vAlign w:val="center"/>
          </w:tcPr>
          <w:p w14:paraId="2C52896D" w14:textId="77777777" w:rsidR="004632B4" w:rsidRDefault="00000000">
            <w:pPr>
              <w:spacing w:after="40"/>
            </w:pPr>
            <w:r>
              <w:rPr>
                <w:sz w:val="17"/>
                <w:szCs w:val="17"/>
              </w:rPr>
              <w:t>Mixed-integer optimisation / AI-assisted heuristics.</w:t>
            </w:r>
          </w:p>
        </w:tc>
      </w:tr>
      <w:tr w:rsidR="004632B4" w14:paraId="0FCE8EAD"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38968D0C" w14:textId="77777777" w:rsidR="004632B4" w:rsidRDefault="00000000">
            <w:pPr>
              <w:spacing w:after="40"/>
            </w:pPr>
            <w:r>
              <w:rPr>
                <w:sz w:val="17"/>
                <w:szCs w:val="17"/>
              </w:rPr>
              <w:t>Asset layer</w:t>
            </w:r>
          </w:p>
        </w:tc>
        <w:tc>
          <w:tcPr>
            <w:tcW w:w="2500" w:type="dxa"/>
            <w:shd w:val="clear" w:color="auto" w:fill="EEF2F7"/>
            <w:tcMar>
              <w:top w:w="90" w:type="dxa"/>
              <w:left w:w="120" w:type="dxa"/>
              <w:bottom w:w="90" w:type="dxa"/>
              <w:right w:w="120" w:type="dxa"/>
            </w:tcMar>
            <w:vAlign w:val="center"/>
          </w:tcPr>
          <w:p w14:paraId="02ADD65C" w14:textId="77777777" w:rsidR="004632B4" w:rsidRDefault="00000000">
            <w:pPr>
              <w:spacing w:after="40"/>
            </w:pPr>
            <w:r>
              <w:rPr>
                <w:sz w:val="17"/>
                <w:szCs w:val="17"/>
              </w:rPr>
              <w:t>Physical energy assets such as BESS, solar, electrolyzer, tanks, fuel cell and EMS.</w:t>
            </w:r>
          </w:p>
        </w:tc>
        <w:tc>
          <w:tcPr>
            <w:tcW w:w="2500" w:type="dxa"/>
            <w:shd w:val="clear" w:color="auto" w:fill="EEF2F7"/>
            <w:tcMar>
              <w:top w:w="90" w:type="dxa"/>
              <w:left w:w="120" w:type="dxa"/>
              <w:bottom w:w="90" w:type="dxa"/>
              <w:right w:w="120" w:type="dxa"/>
            </w:tcMar>
            <w:vAlign w:val="center"/>
          </w:tcPr>
          <w:p w14:paraId="62054875" w14:textId="77777777" w:rsidR="004632B4" w:rsidRDefault="00000000">
            <w:pPr>
              <w:spacing w:after="40"/>
            </w:pPr>
            <w:r>
              <w:rPr>
                <w:sz w:val="17"/>
                <w:szCs w:val="17"/>
              </w:rPr>
              <w:t>Executes the selected resilience plan.</w:t>
            </w:r>
          </w:p>
        </w:tc>
        <w:tc>
          <w:tcPr>
            <w:tcW w:w="2560" w:type="dxa"/>
            <w:shd w:val="clear" w:color="auto" w:fill="EEF2F7"/>
            <w:tcMar>
              <w:top w:w="90" w:type="dxa"/>
              <w:left w:w="120" w:type="dxa"/>
              <w:bottom w:w="90" w:type="dxa"/>
              <w:right w:w="120" w:type="dxa"/>
            </w:tcMar>
            <w:vAlign w:val="center"/>
          </w:tcPr>
          <w:p w14:paraId="7FB9A3D1" w14:textId="77777777" w:rsidR="004632B4" w:rsidRDefault="00000000">
            <w:pPr>
              <w:spacing w:after="40"/>
            </w:pPr>
            <w:r>
              <w:rPr>
                <w:sz w:val="17"/>
                <w:szCs w:val="17"/>
              </w:rPr>
              <w:t>SCADA, BMS, electrolyzer control, hydrogen safety system.</w:t>
            </w:r>
          </w:p>
        </w:tc>
      </w:tr>
      <w:tr w:rsidR="004632B4" w14:paraId="3955CB60"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02443F2B" w14:textId="77777777" w:rsidR="004632B4" w:rsidRDefault="00000000">
            <w:pPr>
              <w:spacing w:after="40"/>
            </w:pPr>
            <w:r>
              <w:rPr>
                <w:sz w:val="17"/>
                <w:szCs w:val="17"/>
              </w:rPr>
              <w:lastRenderedPageBreak/>
              <w:t>Customer dashboard</w:t>
            </w:r>
          </w:p>
        </w:tc>
        <w:tc>
          <w:tcPr>
            <w:tcW w:w="2500" w:type="dxa"/>
            <w:shd w:val="clear" w:color="auto" w:fill="FFFFFF"/>
            <w:tcMar>
              <w:top w:w="90" w:type="dxa"/>
              <w:left w:w="120" w:type="dxa"/>
              <w:bottom w:w="90" w:type="dxa"/>
              <w:right w:w="120" w:type="dxa"/>
            </w:tcMar>
            <w:vAlign w:val="center"/>
          </w:tcPr>
          <w:p w14:paraId="0F381091" w14:textId="77777777" w:rsidR="004632B4" w:rsidRDefault="00000000">
            <w:pPr>
              <w:spacing w:after="40"/>
            </w:pPr>
            <w:r>
              <w:rPr>
                <w:sz w:val="17"/>
                <w:szCs w:val="17"/>
              </w:rPr>
              <w:t>Provides executive and site-operator views.</w:t>
            </w:r>
          </w:p>
        </w:tc>
        <w:tc>
          <w:tcPr>
            <w:tcW w:w="2500" w:type="dxa"/>
            <w:shd w:val="clear" w:color="auto" w:fill="FFFFFF"/>
            <w:tcMar>
              <w:top w:w="90" w:type="dxa"/>
              <w:left w:w="120" w:type="dxa"/>
              <w:bottom w:w="90" w:type="dxa"/>
              <w:right w:w="120" w:type="dxa"/>
            </w:tcMar>
            <w:vAlign w:val="center"/>
          </w:tcPr>
          <w:p w14:paraId="74E04A24" w14:textId="77777777" w:rsidR="004632B4" w:rsidRDefault="00000000">
            <w:pPr>
              <w:spacing w:after="40"/>
            </w:pPr>
            <w:r>
              <w:rPr>
                <w:sz w:val="17"/>
                <w:szCs w:val="17"/>
              </w:rPr>
              <w:t>Makes the solution usable for both business and operations teams.</w:t>
            </w:r>
          </w:p>
        </w:tc>
        <w:tc>
          <w:tcPr>
            <w:tcW w:w="2560" w:type="dxa"/>
            <w:shd w:val="clear" w:color="auto" w:fill="FFFFFF"/>
            <w:tcMar>
              <w:top w:w="90" w:type="dxa"/>
              <w:left w:w="120" w:type="dxa"/>
              <w:bottom w:w="90" w:type="dxa"/>
              <w:right w:w="120" w:type="dxa"/>
            </w:tcMar>
            <w:vAlign w:val="center"/>
          </w:tcPr>
          <w:p w14:paraId="5B893226" w14:textId="77777777" w:rsidR="004632B4" w:rsidRDefault="00000000">
            <w:pPr>
              <w:spacing w:after="40"/>
            </w:pPr>
            <w:r>
              <w:rPr>
                <w:sz w:val="17"/>
                <w:szCs w:val="17"/>
              </w:rPr>
              <w:t>Risk score, action queue, savings, CO2, uptime.</w:t>
            </w:r>
          </w:p>
        </w:tc>
      </w:tr>
      <w:tr w:rsidR="004632B4" w14:paraId="421815A0"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2B67E71C" w14:textId="77777777" w:rsidR="004632B4" w:rsidRDefault="00000000">
            <w:pPr>
              <w:spacing w:after="40"/>
            </w:pPr>
            <w:r>
              <w:rPr>
                <w:sz w:val="17"/>
                <w:szCs w:val="17"/>
              </w:rPr>
              <w:t>Marketplace / partner layer</w:t>
            </w:r>
          </w:p>
        </w:tc>
        <w:tc>
          <w:tcPr>
            <w:tcW w:w="2500" w:type="dxa"/>
            <w:shd w:val="clear" w:color="auto" w:fill="EEF2F7"/>
            <w:tcMar>
              <w:top w:w="90" w:type="dxa"/>
              <w:left w:w="120" w:type="dxa"/>
              <w:bottom w:w="90" w:type="dxa"/>
              <w:right w:w="120" w:type="dxa"/>
            </w:tcMar>
            <w:vAlign w:val="center"/>
          </w:tcPr>
          <w:p w14:paraId="4C19F0B7" w14:textId="77777777" w:rsidR="004632B4" w:rsidRDefault="00000000">
            <w:pPr>
              <w:spacing w:after="40"/>
            </w:pPr>
            <w:r>
              <w:rPr>
                <w:sz w:val="17"/>
                <w:szCs w:val="17"/>
              </w:rPr>
              <w:t>Connects customers with OEMs, EPCs, oxygen buyers and financiers.</w:t>
            </w:r>
          </w:p>
        </w:tc>
        <w:tc>
          <w:tcPr>
            <w:tcW w:w="2500" w:type="dxa"/>
            <w:shd w:val="clear" w:color="auto" w:fill="EEF2F7"/>
            <w:tcMar>
              <w:top w:w="90" w:type="dxa"/>
              <w:left w:w="120" w:type="dxa"/>
              <w:bottom w:w="90" w:type="dxa"/>
              <w:right w:w="120" w:type="dxa"/>
            </w:tcMar>
            <w:vAlign w:val="center"/>
          </w:tcPr>
          <w:p w14:paraId="1A348AA1" w14:textId="77777777" w:rsidR="004632B4" w:rsidRDefault="00000000">
            <w:pPr>
              <w:spacing w:after="40"/>
            </w:pPr>
            <w:r>
              <w:rPr>
                <w:sz w:val="17"/>
                <w:szCs w:val="17"/>
              </w:rPr>
              <w:t>Converts recommendations into deployable projects.</w:t>
            </w:r>
          </w:p>
        </w:tc>
        <w:tc>
          <w:tcPr>
            <w:tcW w:w="2560" w:type="dxa"/>
            <w:shd w:val="clear" w:color="auto" w:fill="EEF2F7"/>
            <w:tcMar>
              <w:top w:w="90" w:type="dxa"/>
              <w:left w:w="120" w:type="dxa"/>
              <w:bottom w:w="90" w:type="dxa"/>
              <w:right w:w="120" w:type="dxa"/>
            </w:tcMar>
            <w:vAlign w:val="center"/>
          </w:tcPr>
          <w:p w14:paraId="6CB6F669" w14:textId="77777777" w:rsidR="004632B4" w:rsidRDefault="00000000">
            <w:pPr>
              <w:spacing w:after="40"/>
            </w:pPr>
            <w:r>
              <w:rPr>
                <w:sz w:val="17"/>
                <w:szCs w:val="17"/>
              </w:rPr>
              <w:t>Commercial offers, service-level agreements, offtake contracts.</w:t>
            </w:r>
          </w:p>
        </w:tc>
      </w:tr>
    </w:tbl>
    <w:p w14:paraId="31028227" w14:textId="77777777" w:rsidR="004632B4" w:rsidRDefault="00000000">
      <w:pPr>
        <w:pStyle w:val="Heading1"/>
        <w:spacing w:before="320" w:after="160"/>
      </w:pPr>
      <w:r>
        <w:t>7. Workflows and Processes</w:t>
      </w:r>
    </w:p>
    <w:p w14:paraId="4847E2A4" w14:textId="77777777" w:rsidR="004632B4" w:rsidRDefault="00000000">
      <w:pPr>
        <w:pStyle w:val="Heading3"/>
        <w:spacing w:before="320" w:after="160"/>
      </w:pPr>
      <w:r>
        <w:t>Workflow A: Risk Assessment</w:t>
      </w:r>
    </w:p>
    <w:p w14:paraId="08CE8A91" w14:textId="77777777" w:rsidR="004632B4" w:rsidRDefault="00000000">
      <w:pPr>
        <w:pStyle w:val="ListParagraph"/>
        <w:numPr>
          <w:ilvl w:val="0"/>
          <w:numId w:val="1"/>
        </w:numPr>
        <w:spacing w:after="100" w:line="276" w:lineRule="auto"/>
      </w:pPr>
      <w:r>
        <w:t>Customer uploads site list, fuel consumption, load profile and criticality data.</w:t>
      </w:r>
    </w:p>
    <w:p w14:paraId="76A6A01C" w14:textId="77777777" w:rsidR="004632B4" w:rsidRDefault="00000000">
      <w:pPr>
        <w:pStyle w:val="ListParagraph"/>
        <w:numPr>
          <w:ilvl w:val="0"/>
          <w:numId w:val="1"/>
        </w:numPr>
        <w:spacing w:after="100" w:line="276" w:lineRule="auto"/>
      </w:pPr>
      <w:r>
        <w:t>Platform enriches the data with fuel-price, route-risk, weather and grid inputs.</w:t>
      </w:r>
    </w:p>
    <w:p w14:paraId="71593E4A" w14:textId="77777777" w:rsidR="004632B4" w:rsidRDefault="00000000">
      <w:pPr>
        <w:pStyle w:val="ListParagraph"/>
        <w:numPr>
          <w:ilvl w:val="0"/>
          <w:numId w:val="1"/>
        </w:numPr>
        <w:spacing w:after="100" w:line="276" w:lineRule="auto"/>
      </w:pPr>
      <w:r>
        <w:t>AI generates site risk score and business exposure heat map.</w:t>
      </w:r>
    </w:p>
    <w:p w14:paraId="07B7A149" w14:textId="77777777" w:rsidR="004632B4" w:rsidRDefault="00000000">
      <w:pPr>
        <w:pStyle w:val="ListParagraph"/>
        <w:numPr>
          <w:ilvl w:val="0"/>
          <w:numId w:val="1"/>
        </w:numPr>
        <w:spacing w:after="100" w:line="276" w:lineRule="auto"/>
      </w:pPr>
      <w:r>
        <w:t>Management receives recommended actions ranked by urgency.</w:t>
      </w:r>
    </w:p>
    <w:p w14:paraId="2AB31F80" w14:textId="77777777" w:rsidR="004632B4" w:rsidRDefault="00000000">
      <w:pPr>
        <w:pStyle w:val="Heading3"/>
        <w:spacing w:before="320" w:after="160"/>
      </w:pPr>
      <w:r>
        <w:t>Workflow B: Solution Design</w:t>
      </w:r>
    </w:p>
    <w:p w14:paraId="34CC2AE5" w14:textId="77777777" w:rsidR="004632B4" w:rsidRDefault="00000000">
      <w:pPr>
        <w:pStyle w:val="ListParagraph"/>
        <w:numPr>
          <w:ilvl w:val="0"/>
          <w:numId w:val="1"/>
        </w:numPr>
        <w:spacing w:after="100" w:line="276" w:lineRule="auto"/>
      </w:pPr>
      <w:r>
        <w:t>Customer selects resilience target, such as 8 hours, 24 hours or 7 days.</w:t>
      </w:r>
    </w:p>
    <w:p w14:paraId="17967247" w14:textId="77777777" w:rsidR="004632B4" w:rsidRDefault="00000000">
      <w:pPr>
        <w:pStyle w:val="ListParagraph"/>
        <w:numPr>
          <w:ilvl w:val="0"/>
          <w:numId w:val="1"/>
        </w:numPr>
        <w:spacing w:after="100" w:line="276" w:lineRule="auto"/>
      </w:pPr>
      <w:r>
        <w:t>Platform evaluates BESS-only, hydrogen-only, hybrid and conventional alternatives.</w:t>
      </w:r>
    </w:p>
    <w:p w14:paraId="01AAD488" w14:textId="77777777" w:rsidR="004632B4" w:rsidRDefault="00000000">
      <w:pPr>
        <w:pStyle w:val="ListParagraph"/>
        <w:numPr>
          <w:ilvl w:val="0"/>
          <w:numId w:val="1"/>
        </w:numPr>
        <w:spacing w:after="100" w:line="276" w:lineRule="auto"/>
      </w:pPr>
      <w:r>
        <w:t>Sizing output includes BESS MWh, electrolyzer MW, hydrogen storage kg and fuel cell MW.</w:t>
      </w:r>
    </w:p>
    <w:p w14:paraId="11A80481" w14:textId="77777777" w:rsidR="004632B4" w:rsidRDefault="00000000">
      <w:pPr>
        <w:pStyle w:val="ListParagraph"/>
        <w:numPr>
          <w:ilvl w:val="0"/>
          <w:numId w:val="1"/>
        </w:numPr>
        <w:spacing w:after="100" w:line="276" w:lineRule="auto"/>
      </w:pPr>
      <w:r>
        <w:t>Business case is generated with CAPEX, OPEX, payback, emissions and risk reduction.</w:t>
      </w:r>
    </w:p>
    <w:p w14:paraId="75C18AF3" w14:textId="77777777" w:rsidR="004632B4" w:rsidRDefault="00000000">
      <w:pPr>
        <w:pStyle w:val="Heading3"/>
        <w:spacing w:before="320" w:after="160"/>
      </w:pPr>
      <w:r>
        <w:t>Workflow C: Crisis Operations</w:t>
      </w:r>
    </w:p>
    <w:p w14:paraId="1CFC8510" w14:textId="77777777" w:rsidR="004632B4" w:rsidRDefault="00000000">
      <w:pPr>
        <w:pStyle w:val="ListParagraph"/>
        <w:numPr>
          <w:ilvl w:val="0"/>
          <w:numId w:val="1"/>
        </w:numPr>
        <w:spacing w:after="100" w:line="276" w:lineRule="auto"/>
      </w:pPr>
      <w:r>
        <w:t>Disruption alert triggers emergency operating mode.</w:t>
      </w:r>
    </w:p>
    <w:p w14:paraId="1E898929" w14:textId="77777777" w:rsidR="004632B4" w:rsidRDefault="00000000">
      <w:pPr>
        <w:pStyle w:val="ListParagraph"/>
        <w:numPr>
          <w:ilvl w:val="0"/>
          <w:numId w:val="1"/>
        </w:numPr>
        <w:spacing w:after="100" w:line="276" w:lineRule="auto"/>
      </w:pPr>
      <w:r>
        <w:t>BESS supports fast response and peak-shaving.</w:t>
      </w:r>
    </w:p>
    <w:p w14:paraId="1D5FB546" w14:textId="77777777" w:rsidR="004632B4" w:rsidRDefault="00000000">
      <w:pPr>
        <w:pStyle w:val="ListParagraph"/>
        <w:numPr>
          <w:ilvl w:val="0"/>
          <w:numId w:val="1"/>
        </w:numPr>
        <w:spacing w:after="100" w:line="276" w:lineRule="auto"/>
      </w:pPr>
      <w:r>
        <w:t>Electrolyzer operation is shifted to low-cost renewable or off-peak windows.</w:t>
      </w:r>
    </w:p>
    <w:p w14:paraId="7BBA0DED" w14:textId="77777777" w:rsidR="004632B4" w:rsidRDefault="00000000">
      <w:pPr>
        <w:pStyle w:val="ListParagraph"/>
        <w:numPr>
          <w:ilvl w:val="0"/>
          <w:numId w:val="1"/>
        </w:numPr>
        <w:spacing w:after="100" w:line="276" w:lineRule="auto"/>
      </w:pPr>
      <w:r>
        <w:t>Hydrogen storage and fuel cells support long-duration backup or transport fuel demand.</w:t>
      </w:r>
    </w:p>
    <w:p w14:paraId="2BB53296" w14:textId="77777777" w:rsidR="004632B4" w:rsidRDefault="00000000">
      <w:pPr>
        <w:pStyle w:val="ListParagraph"/>
        <w:numPr>
          <w:ilvl w:val="0"/>
          <w:numId w:val="1"/>
        </w:numPr>
        <w:spacing w:after="100" w:line="276" w:lineRule="auto"/>
      </w:pPr>
      <w:r>
        <w:t>Dashboard reports continuity, fuel saved, carbon avoided and remaining autonomy.</w:t>
      </w:r>
    </w:p>
    <w:p w14:paraId="61627723" w14:textId="77777777" w:rsidR="004632B4" w:rsidRDefault="00000000">
      <w:pPr>
        <w:pStyle w:val="Heading1"/>
        <w:spacing w:before="320" w:after="160"/>
      </w:pPr>
      <w:r>
        <w:t>8. Alternative Comparison</w:t>
      </w:r>
    </w:p>
    <w:p w14:paraId="198160F8" w14:textId="77777777" w:rsidR="004632B4" w:rsidRDefault="00000000">
      <w:pPr>
        <w:spacing w:after="160" w:line="288" w:lineRule="auto"/>
        <w:jc w:val="both"/>
      </w:pPr>
      <w:r>
        <w:t xml:space="preserve">The strongest answer to the challenge is not to claim that one alternative solves every use case. Instead, </w:t>
      </w:r>
      <w:proofErr w:type="spellStart"/>
      <w:r>
        <w:t>EnergyShield</w:t>
      </w:r>
      <w:proofErr w:type="spellEnd"/>
      <w:r>
        <w:t xml:space="preserve"> recommends technologies based on duration, load type, customer readiness and environmental objectives.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689"/>
        <w:gridCol w:w="1982"/>
        <w:gridCol w:w="1787"/>
        <w:gridCol w:w="2180"/>
        <w:gridCol w:w="898"/>
        <w:gridCol w:w="824"/>
      </w:tblGrid>
      <w:tr w:rsidR="004632B4" w14:paraId="5B4AC34A" w14:textId="77777777">
        <w:tblPrEx>
          <w:tblCellMar>
            <w:top w:w="0" w:type="dxa"/>
            <w:bottom w:w="0" w:type="dxa"/>
          </w:tblCellMar>
        </w:tblPrEx>
        <w:trPr>
          <w:tblHeader/>
        </w:trPr>
        <w:tc>
          <w:tcPr>
            <w:tcW w:w="1700" w:type="dxa"/>
            <w:shd w:val="clear" w:color="auto" w:fill="1E3A5F"/>
            <w:tcMar>
              <w:top w:w="100" w:type="dxa"/>
              <w:left w:w="120" w:type="dxa"/>
              <w:bottom w:w="100" w:type="dxa"/>
              <w:right w:w="120" w:type="dxa"/>
            </w:tcMar>
            <w:vAlign w:val="center"/>
          </w:tcPr>
          <w:p w14:paraId="1371C91D" w14:textId="77777777" w:rsidR="004632B4" w:rsidRDefault="00000000">
            <w:r>
              <w:rPr>
                <w:b/>
                <w:bCs/>
                <w:color w:val="FFFFFF"/>
                <w:sz w:val="18"/>
                <w:szCs w:val="18"/>
              </w:rPr>
              <w:lastRenderedPageBreak/>
              <w:t>Alternative</w:t>
            </w:r>
          </w:p>
        </w:tc>
        <w:tc>
          <w:tcPr>
            <w:tcW w:w="2000" w:type="dxa"/>
            <w:shd w:val="clear" w:color="auto" w:fill="1E3A5F"/>
            <w:tcMar>
              <w:top w:w="100" w:type="dxa"/>
              <w:left w:w="120" w:type="dxa"/>
              <w:bottom w:w="100" w:type="dxa"/>
              <w:right w:w="120" w:type="dxa"/>
            </w:tcMar>
            <w:vAlign w:val="center"/>
          </w:tcPr>
          <w:p w14:paraId="0F3D07CC" w14:textId="77777777" w:rsidR="004632B4" w:rsidRDefault="00000000">
            <w:r>
              <w:rPr>
                <w:b/>
                <w:bCs/>
                <w:color w:val="FFFFFF"/>
                <w:sz w:val="18"/>
                <w:szCs w:val="18"/>
              </w:rPr>
              <w:t>Best Use Case</w:t>
            </w:r>
          </w:p>
        </w:tc>
        <w:tc>
          <w:tcPr>
            <w:tcW w:w="1800" w:type="dxa"/>
            <w:shd w:val="clear" w:color="auto" w:fill="1E3A5F"/>
            <w:tcMar>
              <w:top w:w="100" w:type="dxa"/>
              <w:left w:w="120" w:type="dxa"/>
              <w:bottom w:w="100" w:type="dxa"/>
              <w:right w:w="120" w:type="dxa"/>
            </w:tcMar>
            <w:vAlign w:val="center"/>
          </w:tcPr>
          <w:p w14:paraId="3360E1AB" w14:textId="77777777" w:rsidR="004632B4" w:rsidRDefault="00000000">
            <w:r>
              <w:rPr>
                <w:b/>
                <w:bCs/>
                <w:color w:val="FFFFFF"/>
                <w:sz w:val="18"/>
                <w:szCs w:val="18"/>
              </w:rPr>
              <w:t>Strength</w:t>
            </w:r>
          </w:p>
        </w:tc>
        <w:tc>
          <w:tcPr>
            <w:tcW w:w="2200" w:type="dxa"/>
            <w:shd w:val="clear" w:color="auto" w:fill="1E3A5F"/>
            <w:tcMar>
              <w:top w:w="100" w:type="dxa"/>
              <w:left w:w="120" w:type="dxa"/>
              <w:bottom w:w="100" w:type="dxa"/>
              <w:right w:w="120" w:type="dxa"/>
            </w:tcMar>
            <w:vAlign w:val="center"/>
          </w:tcPr>
          <w:p w14:paraId="26BE3EAE" w14:textId="77777777" w:rsidR="004632B4" w:rsidRDefault="00000000">
            <w:r>
              <w:rPr>
                <w:b/>
                <w:bCs/>
                <w:color w:val="FFFFFF"/>
                <w:sz w:val="18"/>
                <w:szCs w:val="18"/>
              </w:rPr>
              <w:t>Critical Limitation</w:t>
            </w:r>
          </w:p>
        </w:tc>
        <w:tc>
          <w:tcPr>
            <w:tcW w:w="900" w:type="dxa"/>
            <w:shd w:val="clear" w:color="auto" w:fill="1E3A5F"/>
            <w:tcMar>
              <w:top w:w="100" w:type="dxa"/>
              <w:left w:w="120" w:type="dxa"/>
              <w:bottom w:w="100" w:type="dxa"/>
              <w:right w:w="120" w:type="dxa"/>
            </w:tcMar>
            <w:vAlign w:val="center"/>
          </w:tcPr>
          <w:p w14:paraId="6B775FB7" w14:textId="77777777" w:rsidR="004632B4" w:rsidRDefault="00000000">
            <w:r>
              <w:rPr>
                <w:b/>
                <w:bCs/>
                <w:color w:val="FFFFFF"/>
                <w:sz w:val="18"/>
                <w:szCs w:val="18"/>
              </w:rPr>
              <w:t>Short-Term</w:t>
            </w:r>
          </w:p>
        </w:tc>
        <w:tc>
          <w:tcPr>
            <w:tcW w:w="760" w:type="dxa"/>
            <w:shd w:val="clear" w:color="auto" w:fill="1E3A5F"/>
            <w:tcMar>
              <w:top w:w="100" w:type="dxa"/>
              <w:left w:w="120" w:type="dxa"/>
              <w:bottom w:w="100" w:type="dxa"/>
              <w:right w:w="120" w:type="dxa"/>
            </w:tcMar>
            <w:vAlign w:val="center"/>
          </w:tcPr>
          <w:p w14:paraId="5D9FECC2" w14:textId="77777777" w:rsidR="004632B4" w:rsidRDefault="00000000">
            <w:r>
              <w:rPr>
                <w:b/>
                <w:bCs/>
                <w:color w:val="FFFFFF"/>
                <w:sz w:val="18"/>
                <w:szCs w:val="18"/>
              </w:rPr>
              <w:t>Long-Term</w:t>
            </w:r>
          </w:p>
        </w:tc>
      </w:tr>
      <w:tr w:rsidR="004632B4" w14:paraId="108C2772"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5E32CE8A" w14:textId="77777777" w:rsidR="004632B4" w:rsidRDefault="00000000">
            <w:pPr>
              <w:spacing w:after="40"/>
            </w:pPr>
            <w:r>
              <w:rPr>
                <w:sz w:val="17"/>
                <w:szCs w:val="17"/>
              </w:rPr>
              <w:t>Diesel inventory / DG backup</w:t>
            </w:r>
          </w:p>
        </w:tc>
        <w:tc>
          <w:tcPr>
            <w:tcW w:w="2000" w:type="dxa"/>
            <w:shd w:val="clear" w:color="auto" w:fill="FFFFFF"/>
            <w:tcMar>
              <w:top w:w="90" w:type="dxa"/>
              <w:left w:w="120" w:type="dxa"/>
              <w:bottom w:w="90" w:type="dxa"/>
              <w:right w:w="120" w:type="dxa"/>
            </w:tcMar>
            <w:vAlign w:val="center"/>
          </w:tcPr>
          <w:p w14:paraId="5E2A6A1C" w14:textId="77777777" w:rsidR="004632B4" w:rsidRDefault="00000000">
            <w:pPr>
              <w:spacing w:after="40"/>
            </w:pPr>
            <w:r>
              <w:rPr>
                <w:sz w:val="17"/>
                <w:szCs w:val="17"/>
              </w:rPr>
              <w:t>Emergency bridge for existing facilities.</w:t>
            </w:r>
          </w:p>
        </w:tc>
        <w:tc>
          <w:tcPr>
            <w:tcW w:w="1800" w:type="dxa"/>
            <w:shd w:val="clear" w:color="auto" w:fill="FFFFFF"/>
            <w:tcMar>
              <w:top w:w="90" w:type="dxa"/>
              <w:left w:w="120" w:type="dxa"/>
              <w:bottom w:w="90" w:type="dxa"/>
              <w:right w:w="120" w:type="dxa"/>
            </w:tcMar>
            <w:vAlign w:val="center"/>
          </w:tcPr>
          <w:p w14:paraId="1C35962E" w14:textId="77777777" w:rsidR="004632B4" w:rsidRDefault="00000000">
            <w:pPr>
              <w:spacing w:after="40"/>
            </w:pPr>
            <w:r>
              <w:rPr>
                <w:sz w:val="17"/>
                <w:szCs w:val="17"/>
              </w:rPr>
              <w:t>Fast and familiar.</w:t>
            </w:r>
          </w:p>
        </w:tc>
        <w:tc>
          <w:tcPr>
            <w:tcW w:w="2200" w:type="dxa"/>
            <w:shd w:val="clear" w:color="auto" w:fill="FFFFFF"/>
            <w:tcMar>
              <w:top w:w="90" w:type="dxa"/>
              <w:left w:w="120" w:type="dxa"/>
              <w:bottom w:w="90" w:type="dxa"/>
              <w:right w:w="120" w:type="dxa"/>
            </w:tcMar>
            <w:vAlign w:val="center"/>
          </w:tcPr>
          <w:p w14:paraId="4ECF2CAA" w14:textId="77777777" w:rsidR="004632B4" w:rsidRDefault="00000000">
            <w:pPr>
              <w:spacing w:after="40"/>
            </w:pPr>
            <w:r>
              <w:rPr>
                <w:sz w:val="17"/>
                <w:szCs w:val="17"/>
              </w:rPr>
              <w:t>Continues emissions, fuel import exposure, spill and soil contamination risks.</w:t>
            </w:r>
          </w:p>
        </w:tc>
        <w:tc>
          <w:tcPr>
            <w:tcW w:w="900" w:type="dxa"/>
            <w:shd w:val="clear" w:color="auto" w:fill="FFFFFF"/>
            <w:tcMar>
              <w:top w:w="90" w:type="dxa"/>
              <w:left w:w="120" w:type="dxa"/>
              <w:bottom w:w="90" w:type="dxa"/>
              <w:right w:w="120" w:type="dxa"/>
            </w:tcMar>
            <w:vAlign w:val="center"/>
          </w:tcPr>
          <w:p w14:paraId="7CF15A4F" w14:textId="77777777" w:rsidR="004632B4" w:rsidRDefault="00000000">
            <w:pPr>
              <w:spacing w:after="40"/>
            </w:pPr>
            <w:r>
              <w:rPr>
                <w:sz w:val="17"/>
                <w:szCs w:val="17"/>
              </w:rPr>
              <w:t>High</w:t>
            </w:r>
          </w:p>
        </w:tc>
        <w:tc>
          <w:tcPr>
            <w:tcW w:w="760" w:type="dxa"/>
            <w:shd w:val="clear" w:color="auto" w:fill="FFFFFF"/>
            <w:tcMar>
              <w:top w:w="90" w:type="dxa"/>
              <w:left w:w="120" w:type="dxa"/>
              <w:bottom w:w="90" w:type="dxa"/>
              <w:right w:w="120" w:type="dxa"/>
            </w:tcMar>
            <w:vAlign w:val="center"/>
          </w:tcPr>
          <w:p w14:paraId="52227FC2" w14:textId="77777777" w:rsidR="004632B4" w:rsidRDefault="00000000">
            <w:pPr>
              <w:spacing w:after="40"/>
            </w:pPr>
            <w:r>
              <w:rPr>
                <w:sz w:val="17"/>
                <w:szCs w:val="17"/>
              </w:rPr>
              <w:t>Low</w:t>
            </w:r>
          </w:p>
        </w:tc>
      </w:tr>
      <w:tr w:rsidR="004632B4" w14:paraId="0351D69C"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6BD1FE74" w14:textId="77777777" w:rsidR="004632B4" w:rsidRDefault="00000000">
            <w:pPr>
              <w:spacing w:after="40"/>
            </w:pPr>
            <w:r>
              <w:rPr>
                <w:sz w:val="17"/>
                <w:szCs w:val="17"/>
              </w:rPr>
              <w:t>BESS</w:t>
            </w:r>
          </w:p>
        </w:tc>
        <w:tc>
          <w:tcPr>
            <w:tcW w:w="2000" w:type="dxa"/>
            <w:shd w:val="clear" w:color="auto" w:fill="EEF2F7"/>
            <w:tcMar>
              <w:top w:w="90" w:type="dxa"/>
              <w:left w:w="120" w:type="dxa"/>
              <w:bottom w:w="90" w:type="dxa"/>
              <w:right w:w="120" w:type="dxa"/>
            </w:tcMar>
            <w:vAlign w:val="center"/>
          </w:tcPr>
          <w:p w14:paraId="721B9143" w14:textId="77777777" w:rsidR="004632B4" w:rsidRDefault="00000000">
            <w:pPr>
              <w:spacing w:after="40"/>
            </w:pPr>
            <w:proofErr w:type="gramStart"/>
            <w:r>
              <w:rPr>
                <w:sz w:val="17"/>
                <w:szCs w:val="17"/>
              </w:rPr>
              <w:t>0-8 hour</w:t>
            </w:r>
            <w:proofErr w:type="gramEnd"/>
            <w:r>
              <w:rPr>
                <w:sz w:val="17"/>
                <w:szCs w:val="17"/>
              </w:rPr>
              <w:t xml:space="preserve"> backup, renewable shifting, grid services, peak shaving.</w:t>
            </w:r>
          </w:p>
        </w:tc>
        <w:tc>
          <w:tcPr>
            <w:tcW w:w="1800" w:type="dxa"/>
            <w:shd w:val="clear" w:color="auto" w:fill="EEF2F7"/>
            <w:tcMar>
              <w:top w:w="90" w:type="dxa"/>
              <w:left w:w="120" w:type="dxa"/>
              <w:bottom w:w="90" w:type="dxa"/>
              <w:right w:w="120" w:type="dxa"/>
            </w:tcMar>
            <w:vAlign w:val="center"/>
          </w:tcPr>
          <w:p w14:paraId="26A0B18D" w14:textId="77777777" w:rsidR="004632B4" w:rsidRDefault="00000000">
            <w:pPr>
              <w:spacing w:after="40"/>
            </w:pPr>
            <w:r>
              <w:rPr>
                <w:sz w:val="17"/>
                <w:szCs w:val="17"/>
              </w:rPr>
              <w:t>Fast response, modular, high efficiency, proven commercial scale.</w:t>
            </w:r>
          </w:p>
        </w:tc>
        <w:tc>
          <w:tcPr>
            <w:tcW w:w="2200" w:type="dxa"/>
            <w:shd w:val="clear" w:color="auto" w:fill="EEF2F7"/>
            <w:tcMar>
              <w:top w:w="90" w:type="dxa"/>
              <w:left w:w="120" w:type="dxa"/>
              <w:bottom w:w="90" w:type="dxa"/>
              <w:right w:w="120" w:type="dxa"/>
            </w:tcMar>
            <w:vAlign w:val="center"/>
          </w:tcPr>
          <w:p w14:paraId="7DC82B96" w14:textId="77777777" w:rsidR="004632B4" w:rsidRDefault="00000000">
            <w:pPr>
              <w:spacing w:after="40"/>
            </w:pPr>
            <w:r>
              <w:rPr>
                <w:sz w:val="17"/>
                <w:szCs w:val="17"/>
              </w:rPr>
              <w:t>Limited economics for multi-day backup unless oversized.</w:t>
            </w:r>
          </w:p>
        </w:tc>
        <w:tc>
          <w:tcPr>
            <w:tcW w:w="900" w:type="dxa"/>
            <w:shd w:val="clear" w:color="auto" w:fill="EEF2F7"/>
            <w:tcMar>
              <w:top w:w="90" w:type="dxa"/>
              <w:left w:w="120" w:type="dxa"/>
              <w:bottom w:w="90" w:type="dxa"/>
              <w:right w:w="120" w:type="dxa"/>
            </w:tcMar>
            <w:vAlign w:val="center"/>
          </w:tcPr>
          <w:p w14:paraId="033D10A2" w14:textId="77777777" w:rsidR="004632B4" w:rsidRDefault="00000000">
            <w:pPr>
              <w:spacing w:after="40"/>
            </w:pPr>
            <w:r>
              <w:rPr>
                <w:sz w:val="17"/>
                <w:szCs w:val="17"/>
              </w:rPr>
              <w:t>Very High</w:t>
            </w:r>
          </w:p>
        </w:tc>
        <w:tc>
          <w:tcPr>
            <w:tcW w:w="760" w:type="dxa"/>
            <w:shd w:val="clear" w:color="auto" w:fill="EEF2F7"/>
            <w:tcMar>
              <w:top w:w="90" w:type="dxa"/>
              <w:left w:w="120" w:type="dxa"/>
              <w:bottom w:w="90" w:type="dxa"/>
              <w:right w:w="120" w:type="dxa"/>
            </w:tcMar>
            <w:vAlign w:val="center"/>
          </w:tcPr>
          <w:p w14:paraId="58B3C322" w14:textId="77777777" w:rsidR="004632B4" w:rsidRDefault="00000000">
            <w:pPr>
              <w:spacing w:after="40"/>
            </w:pPr>
            <w:r>
              <w:rPr>
                <w:sz w:val="17"/>
                <w:szCs w:val="17"/>
              </w:rPr>
              <w:t>High</w:t>
            </w:r>
          </w:p>
        </w:tc>
      </w:tr>
      <w:tr w:rsidR="004632B4" w14:paraId="03ADD2B1"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75A2CE53" w14:textId="77777777" w:rsidR="004632B4" w:rsidRDefault="00000000">
            <w:pPr>
              <w:spacing w:after="40"/>
            </w:pPr>
            <w:r>
              <w:rPr>
                <w:sz w:val="17"/>
                <w:szCs w:val="17"/>
              </w:rPr>
              <w:t>Green hydrogen</w:t>
            </w:r>
          </w:p>
        </w:tc>
        <w:tc>
          <w:tcPr>
            <w:tcW w:w="2000" w:type="dxa"/>
            <w:shd w:val="clear" w:color="auto" w:fill="FFFFFF"/>
            <w:tcMar>
              <w:top w:w="90" w:type="dxa"/>
              <w:left w:w="120" w:type="dxa"/>
              <w:bottom w:w="90" w:type="dxa"/>
              <w:right w:w="120" w:type="dxa"/>
            </w:tcMar>
            <w:vAlign w:val="center"/>
          </w:tcPr>
          <w:p w14:paraId="01D23414" w14:textId="77777777" w:rsidR="004632B4" w:rsidRDefault="00000000">
            <w:pPr>
              <w:spacing w:after="40"/>
            </w:pPr>
            <w:r>
              <w:rPr>
                <w:sz w:val="17"/>
                <w:szCs w:val="17"/>
              </w:rPr>
              <w:t>Multi-day backup, trains, heavy transport, industrial fuel substitution.</w:t>
            </w:r>
          </w:p>
        </w:tc>
        <w:tc>
          <w:tcPr>
            <w:tcW w:w="1800" w:type="dxa"/>
            <w:shd w:val="clear" w:color="auto" w:fill="FFFFFF"/>
            <w:tcMar>
              <w:top w:w="90" w:type="dxa"/>
              <w:left w:w="120" w:type="dxa"/>
              <w:bottom w:w="90" w:type="dxa"/>
              <w:right w:w="120" w:type="dxa"/>
            </w:tcMar>
            <w:vAlign w:val="center"/>
          </w:tcPr>
          <w:p w14:paraId="78249949" w14:textId="77777777" w:rsidR="004632B4" w:rsidRDefault="00000000">
            <w:pPr>
              <w:spacing w:after="40"/>
            </w:pPr>
            <w:r>
              <w:rPr>
                <w:sz w:val="17"/>
                <w:szCs w:val="17"/>
              </w:rPr>
              <w:t>Decarbonised fuel pathway when powered by renewables.</w:t>
            </w:r>
          </w:p>
        </w:tc>
        <w:tc>
          <w:tcPr>
            <w:tcW w:w="2200" w:type="dxa"/>
            <w:shd w:val="clear" w:color="auto" w:fill="FFFFFF"/>
            <w:tcMar>
              <w:top w:w="90" w:type="dxa"/>
              <w:left w:w="120" w:type="dxa"/>
              <w:bottom w:w="90" w:type="dxa"/>
              <w:right w:w="120" w:type="dxa"/>
            </w:tcMar>
            <w:vAlign w:val="center"/>
          </w:tcPr>
          <w:p w14:paraId="2F19844D" w14:textId="77777777" w:rsidR="004632B4" w:rsidRDefault="00000000">
            <w:pPr>
              <w:spacing w:after="40"/>
            </w:pPr>
            <w:r>
              <w:rPr>
                <w:sz w:val="17"/>
                <w:szCs w:val="17"/>
              </w:rPr>
              <w:t>Higher CAPEX, lower round-trip efficiency than batteries, infrastructure complexity.</w:t>
            </w:r>
          </w:p>
        </w:tc>
        <w:tc>
          <w:tcPr>
            <w:tcW w:w="900" w:type="dxa"/>
            <w:shd w:val="clear" w:color="auto" w:fill="FFFFFF"/>
            <w:tcMar>
              <w:top w:w="90" w:type="dxa"/>
              <w:left w:w="120" w:type="dxa"/>
              <w:bottom w:w="90" w:type="dxa"/>
              <w:right w:w="120" w:type="dxa"/>
            </w:tcMar>
            <w:vAlign w:val="center"/>
          </w:tcPr>
          <w:p w14:paraId="00F5556B" w14:textId="77777777" w:rsidR="004632B4" w:rsidRDefault="00000000">
            <w:pPr>
              <w:spacing w:after="40"/>
            </w:pPr>
            <w:r>
              <w:rPr>
                <w:sz w:val="17"/>
                <w:szCs w:val="17"/>
              </w:rPr>
              <w:t>Medium</w:t>
            </w:r>
          </w:p>
        </w:tc>
        <w:tc>
          <w:tcPr>
            <w:tcW w:w="760" w:type="dxa"/>
            <w:shd w:val="clear" w:color="auto" w:fill="FFFFFF"/>
            <w:tcMar>
              <w:top w:w="90" w:type="dxa"/>
              <w:left w:w="120" w:type="dxa"/>
              <w:bottom w:w="90" w:type="dxa"/>
              <w:right w:w="120" w:type="dxa"/>
            </w:tcMar>
            <w:vAlign w:val="center"/>
          </w:tcPr>
          <w:p w14:paraId="5EDA9C5F" w14:textId="77777777" w:rsidR="004632B4" w:rsidRDefault="00000000">
            <w:pPr>
              <w:spacing w:after="40"/>
            </w:pPr>
            <w:r>
              <w:rPr>
                <w:sz w:val="17"/>
                <w:szCs w:val="17"/>
              </w:rPr>
              <w:t>Very High</w:t>
            </w:r>
          </w:p>
        </w:tc>
      </w:tr>
      <w:tr w:rsidR="004632B4" w14:paraId="57EAFDA8"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3E7877A3" w14:textId="77777777" w:rsidR="004632B4" w:rsidRDefault="00000000">
            <w:pPr>
              <w:spacing w:after="40"/>
            </w:pPr>
            <w:r>
              <w:rPr>
                <w:sz w:val="17"/>
                <w:szCs w:val="17"/>
              </w:rPr>
              <w:t>Solar / wind PPA</w:t>
            </w:r>
          </w:p>
        </w:tc>
        <w:tc>
          <w:tcPr>
            <w:tcW w:w="2000" w:type="dxa"/>
            <w:shd w:val="clear" w:color="auto" w:fill="EEF2F7"/>
            <w:tcMar>
              <w:top w:w="90" w:type="dxa"/>
              <w:left w:w="120" w:type="dxa"/>
              <w:bottom w:w="90" w:type="dxa"/>
              <w:right w:w="120" w:type="dxa"/>
            </w:tcMar>
            <w:vAlign w:val="center"/>
          </w:tcPr>
          <w:p w14:paraId="2E928FEB" w14:textId="77777777" w:rsidR="004632B4" w:rsidRDefault="00000000">
            <w:pPr>
              <w:spacing w:after="40"/>
            </w:pPr>
            <w:r>
              <w:rPr>
                <w:sz w:val="17"/>
                <w:szCs w:val="17"/>
              </w:rPr>
              <w:t>Reduce grid and fossil-fuel dependence.</w:t>
            </w:r>
          </w:p>
        </w:tc>
        <w:tc>
          <w:tcPr>
            <w:tcW w:w="1800" w:type="dxa"/>
            <w:shd w:val="clear" w:color="auto" w:fill="EEF2F7"/>
            <w:tcMar>
              <w:top w:w="90" w:type="dxa"/>
              <w:left w:w="120" w:type="dxa"/>
              <w:bottom w:w="90" w:type="dxa"/>
              <w:right w:w="120" w:type="dxa"/>
            </w:tcMar>
            <w:vAlign w:val="center"/>
          </w:tcPr>
          <w:p w14:paraId="47A7ECD5" w14:textId="77777777" w:rsidR="004632B4" w:rsidRDefault="00000000">
            <w:pPr>
              <w:spacing w:after="40"/>
            </w:pPr>
            <w:r>
              <w:rPr>
                <w:sz w:val="17"/>
                <w:szCs w:val="17"/>
              </w:rPr>
              <w:t>Low-carbon supply and cost hedge.</w:t>
            </w:r>
          </w:p>
        </w:tc>
        <w:tc>
          <w:tcPr>
            <w:tcW w:w="2200" w:type="dxa"/>
            <w:shd w:val="clear" w:color="auto" w:fill="EEF2F7"/>
            <w:tcMar>
              <w:top w:w="90" w:type="dxa"/>
              <w:left w:w="120" w:type="dxa"/>
              <w:bottom w:w="90" w:type="dxa"/>
              <w:right w:w="120" w:type="dxa"/>
            </w:tcMar>
            <w:vAlign w:val="center"/>
          </w:tcPr>
          <w:p w14:paraId="103585A4" w14:textId="77777777" w:rsidR="004632B4" w:rsidRDefault="00000000">
            <w:pPr>
              <w:spacing w:after="40"/>
            </w:pPr>
            <w:r>
              <w:rPr>
                <w:sz w:val="17"/>
                <w:szCs w:val="17"/>
              </w:rPr>
              <w:t>Intermittency requires storage or flexible load.</w:t>
            </w:r>
          </w:p>
        </w:tc>
        <w:tc>
          <w:tcPr>
            <w:tcW w:w="900" w:type="dxa"/>
            <w:shd w:val="clear" w:color="auto" w:fill="EEF2F7"/>
            <w:tcMar>
              <w:top w:w="90" w:type="dxa"/>
              <w:left w:w="120" w:type="dxa"/>
              <w:bottom w:w="90" w:type="dxa"/>
              <w:right w:w="120" w:type="dxa"/>
            </w:tcMar>
            <w:vAlign w:val="center"/>
          </w:tcPr>
          <w:p w14:paraId="7054AB62" w14:textId="77777777" w:rsidR="004632B4" w:rsidRDefault="00000000">
            <w:pPr>
              <w:spacing w:after="40"/>
            </w:pPr>
            <w:r>
              <w:rPr>
                <w:sz w:val="17"/>
                <w:szCs w:val="17"/>
              </w:rPr>
              <w:t>High</w:t>
            </w:r>
          </w:p>
        </w:tc>
        <w:tc>
          <w:tcPr>
            <w:tcW w:w="760" w:type="dxa"/>
            <w:shd w:val="clear" w:color="auto" w:fill="EEF2F7"/>
            <w:tcMar>
              <w:top w:w="90" w:type="dxa"/>
              <w:left w:w="120" w:type="dxa"/>
              <w:bottom w:w="90" w:type="dxa"/>
              <w:right w:w="120" w:type="dxa"/>
            </w:tcMar>
            <w:vAlign w:val="center"/>
          </w:tcPr>
          <w:p w14:paraId="7B3FC163" w14:textId="77777777" w:rsidR="004632B4" w:rsidRDefault="00000000">
            <w:pPr>
              <w:spacing w:after="40"/>
            </w:pPr>
            <w:r>
              <w:rPr>
                <w:sz w:val="17"/>
                <w:szCs w:val="17"/>
              </w:rPr>
              <w:t>Very High</w:t>
            </w:r>
          </w:p>
        </w:tc>
      </w:tr>
      <w:tr w:rsidR="004632B4" w14:paraId="1EA96510"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6D11F843" w14:textId="77777777" w:rsidR="004632B4" w:rsidRDefault="00000000">
            <w:pPr>
              <w:spacing w:after="40"/>
            </w:pPr>
            <w:r>
              <w:rPr>
                <w:sz w:val="17"/>
                <w:szCs w:val="17"/>
              </w:rPr>
              <w:t>Grid import diversification</w:t>
            </w:r>
          </w:p>
        </w:tc>
        <w:tc>
          <w:tcPr>
            <w:tcW w:w="2000" w:type="dxa"/>
            <w:shd w:val="clear" w:color="auto" w:fill="FFFFFF"/>
            <w:tcMar>
              <w:top w:w="90" w:type="dxa"/>
              <w:left w:w="120" w:type="dxa"/>
              <w:bottom w:w="90" w:type="dxa"/>
              <w:right w:w="120" w:type="dxa"/>
            </w:tcMar>
            <w:vAlign w:val="center"/>
          </w:tcPr>
          <w:p w14:paraId="656E0132" w14:textId="77777777" w:rsidR="004632B4" w:rsidRDefault="00000000">
            <w:pPr>
              <w:spacing w:after="40"/>
            </w:pPr>
            <w:r>
              <w:rPr>
                <w:sz w:val="17"/>
                <w:szCs w:val="17"/>
              </w:rPr>
              <w:t>Maintain business with alternate electrical supply.</w:t>
            </w:r>
          </w:p>
        </w:tc>
        <w:tc>
          <w:tcPr>
            <w:tcW w:w="1800" w:type="dxa"/>
            <w:shd w:val="clear" w:color="auto" w:fill="FFFFFF"/>
            <w:tcMar>
              <w:top w:w="90" w:type="dxa"/>
              <w:left w:w="120" w:type="dxa"/>
              <w:bottom w:w="90" w:type="dxa"/>
              <w:right w:w="120" w:type="dxa"/>
            </w:tcMar>
            <w:vAlign w:val="center"/>
          </w:tcPr>
          <w:p w14:paraId="4830D9DE" w14:textId="77777777" w:rsidR="004632B4" w:rsidRDefault="00000000">
            <w:pPr>
              <w:spacing w:after="40"/>
            </w:pPr>
            <w:r>
              <w:rPr>
                <w:sz w:val="17"/>
                <w:szCs w:val="17"/>
              </w:rPr>
              <w:t>Low operational complexity.</w:t>
            </w:r>
          </w:p>
        </w:tc>
        <w:tc>
          <w:tcPr>
            <w:tcW w:w="2200" w:type="dxa"/>
            <w:shd w:val="clear" w:color="auto" w:fill="FFFFFF"/>
            <w:tcMar>
              <w:top w:w="90" w:type="dxa"/>
              <w:left w:w="120" w:type="dxa"/>
              <w:bottom w:w="90" w:type="dxa"/>
              <w:right w:w="120" w:type="dxa"/>
            </w:tcMar>
            <w:vAlign w:val="center"/>
          </w:tcPr>
          <w:p w14:paraId="1522F969" w14:textId="77777777" w:rsidR="004632B4" w:rsidRDefault="00000000">
            <w:pPr>
              <w:spacing w:after="40"/>
            </w:pPr>
            <w:r>
              <w:rPr>
                <w:sz w:val="17"/>
                <w:szCs w:val="17"/>
              </w:rPr>
              <w:t>Only works if grid capacity and reliability are sufficient.</w:t>
            </w:r>
          </w:p>
        </w:tc>
        <w:tc>
          <w:tcPr>
            <w:tcW w:w="900" w:type="dxa"/>
            <w:shd w:val="clear" w:color="auto" w:fill="FFFFFF"/>
            <w:tcMar>
              <w:top w:w="90" w:type="dxa"/>
              <w:left w:w="120" w:type="dxa"/>
              <w:bottom w:w="90" w:type="dxa"/>
              <w:right w:w="120" w:type="dxa"/>
            </w:tcMar>
            <w:vAlign w:val="center"/>
          </w:tcPr>
          <w:p w14:paraId="79C6E9DD" w14:textId="77777777" w:rsidR="004632B4" w:rsidRDefault="00000000">
            <w:pPr>
              <w:spacing w:after="40"/>
            </w:pPr>
            <w:r>
              <w:rPr>
                <w:sz w:val="17"/>
                <w:szCs w:val="17"/>
              </w:rPr>
              <w:t>Medium</w:t>
            </w:r>
          </w:p>
        </w:tc>
        <w:tc>
          <w:tcPr>
            <w:tcW w:w="760" w:type="dxa"/>
            <w:shd w:val="clear" w:color="auto" w:fill="FFFFFF"/>
            <w:tcMar>
              <w:top w:w="90" w:type="dxa"/>
              <w:left w:w="120" w:type="dxa"/>
              <w:bottom w:w="90" w:type="dxa"/>
              <w:right w:w="120" w:type="dxa"/>
            </w:tcMar>
            <w:vAlign w:val="center"/>
          </w:tcPr>
          <w:p w14:paraId="5F06B061" w14:textId="77777777" w:rsidR="004632B4" w:rsidRDefault="00000000">
            <w:pPr>
              <w:spacing w:after="40"/>
            </w:pPr>
            <w:r>
              <w:rPr>
                <w:sz w:val="17"/>
                <w:szCs w:val="17"/>
              </w:rPr>
              <w:t>Medium</w:t>
            </w:r>
          </w:p>
        </w:tc>
      </w:tr>
      <w:tr w:rsidR="004632B4" w14:paraId="3B294798"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6396D8E6" w14:textId="77777777" w:rsidR="004632B4" w:rsidRDefault="00000000">
            <w:pPr>
              <w:spacing w:after="40"/>
            </w:pPr>
            <w:r>
              <w:rPr>
                <w:sz w:val="17"/>
                <w:szCs w:val="17"/>
              </w:rPr>
              <w:t>Pipeline / shipping rerouting</w:t>
            </w:r>
          </w:p>
        </w:tc>
        <w:tc>
          <w:tcPr>
            <w:tcW w:w="2000" w:type="dxa"/>
            <w:shd w:val="clear" w:color="auto" w:fill="EEF2F7"/>
            <w:tcMar>
              <w:top w:w="90" w:type="dxa"/>
              <w:left w:w="120" w:type="dxa"/>
              <w:bottom w:w="90" w:type="dxa"/>
              <w:right w:w="120" w:type="dxa"/>
            </w:tcMar>
            <w:vAlign w:val="center"/>
          </w:tcPr>
          <w:p w14:paraId="2D0BD156" w14:textId="77777777" w:rsidR="004632B4" w:rsidRDefault="00000000">
            <w:pPr>
              <w:spacing w:after="40"/>
            </w:pPr>
            <w:r>
              <w:rPr>
                <w:sz w:val="17"/>
                <w:szCs w:val="17"/>
              </w:rPr>
              <w:t>Maintain petroleum logistics where alternatives exist.</w:t>
            </w:r>
          </w:p>
        </w:tc>
        <w:tc>
          <w:tcPr>
            <w:tcW w:w="1800" w:type="dxa"/>
            <w:shd w:val="clear" w:color="auto" w:fill="EEF2F7"/>
            <w:tcMar>
              <w:top w:w="90" w:type="dxa"/>
              <w:left w:w="120" w:type="dxa"/>
              <w:bottom w:w="90" w:type="dxa"/>
              <w:right w:w="120" w:type="dxa"/>
            </w:tcMar>
            <w:vAlign w:val="center"/>
          </w:tcPr>
          <w:p w14:paraId="396AABA8" w14:textId="77777777" w:rsidR="004632B4" w:rsidRDefault="00000000">
            <w:pPr>
              <w:spacing w:after="40"/>
            </w:pPr>
            <w:r>
              <w:rPr>
                <w:sz w:val="17"/>
                <w:szCs w:val="17"/>
              </w:rPr>
              <w:t>Can reduce direct chokepoint reliance.</w:t>
            </w:r>
          </w:p>
        </w:tc>
        <w:tc>
          <w:tcPr>
            <w:tcW w:w="2200" w:type="dxa"/>
            <w:shd w:val="clear" w:color="auto" w:fill="EEF2F7"/>
            <w:tcMar>
              <w:top w:w="90" w:type="dxa"/>
              <w:left w:w="120" w:type="dxa"/>
              <w:bottom w:w="90" w:type="dxa"/>
              <w:right w:w="120" w:type="dxa"/>
            </w:tcMar>
            <w:vAlign w:val="center"/>
          </w:tcPr>
          <w:p w14:paraId="4C481696" w14:textId="77777777" w:rsidR="004632B4" w:rsidRDefault="00000000">
            <w:pPr>
              <w:spacing w:after="40"/>
            </w:pPr>
            <w:r>
              <w:rPr>
                <w:sz w:val="17"/>
                <w:szCs w:val="17"/>
              </w:rPr>
              <w:t>Limited capacity; does not reduce fossil-fuel dependency.</w:t>
            </w:r>
          </w:p>
        </w:tc>
        <w:tc>
          <w:tcPr>
            <w:tcW w:w="900" w:type="dxa"/>
            <w:shd w:val="clear" w:color="auto" w:fill="EEF2F7"/>
            <w:tcMar>
              <w:top w:w="90" w:type="dxa"/>
              <w:left w:w="120" w:type="dxa"/>
              <w:bottom w:w="90" w:type="dxa"/>
              <w:right w:w="120" w:type="dxa"/>
            </w:tcMar>
            <w:vAlign w:val="center"/>
          </w:tcPr>
          <w:p w14:paraId="04974812" w14:textId="77777777" w:rsidR="004632B4" w:rsidRDefault="00000000">
            <w:pPr>
              <w:spacing w:after="40"/>
            </w:pPr>
            <w:r>
              <w:rPr>
                <w:sz w:val="17"/>
                <w:szCs w:val="17"/>
              </w:rPr>
              <w:t>Medium</w:t>
            </w:r>
          </w:p>
        </w:tc>
        <w:tc>
          <w:tcPr>
            <w:tcW w:w="760" w:type="dxa"/>
            <w:shd w:val="clear" w:color="auto" w:fill="EEF2F7"/>
            <w:tcMar>
              <w:top w:w="90" w:type="dxa"/>
              <w:left w:w="120" w:type="dxa"/>
              <w:bottom w:w="90" w:type="dxa"/>
              <w:right w:w="120" w:type="dxa"/>
            </w:tcMar>
            <w:vAlign w:val="center"/>
          </w:tcPr>
          <w:p w14:paraId="3AB48A45" w14:textId="77777777" w:rsidR="004632B4" w:rsidRDefault="00000000">
            <w:pPr>
              <w:spacing w:after="40"/>
            </w:pPr>
            <w:r>
              <w:rPr>
                <w:sz w:val="17"/>
                <w:szCs w:val="17"/>
              </w:rPr>
              <w:t>Medium</w:t>
            </w:r>
          </w:p>
        </w:tc>
      </w:tr>
    </w:tbl>
    <w:p w14:paraId="39AC537B" w14:textId="77777777" w:rsidR="004632B4" w:rsidRDefault="004632B4">
      <w:pPr>
        <w:spacing w:after="120"/>
      </w:pPr>
    </w:p>
    <w:tbl>
      <w:tblPr>
        <w:tblW w:w="5000" w:type="pct"/>
        <w:tblBorders>
          <w:top w:val="single" w:sz="4" w:space="0" w:color="0E7C7B"/>
          <w:left w:val="single" w:sz="4" w:space="0" w:color="0E7C7B"/>
          <w:bottom w:val="single" w:sz="4" w:space="0" w:color="0E7C7B"/>
          <w:right w:val="single" w:sz="4" w:space="0" w:color="0E7C7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632B4" w14:paraId="358D4D63" w14:textId="77777777">
        <w:tblPrEx>
          <w:tblCellMar>
            <w:top w:w="0" w:type="dxa"/>
            <w:bottom w:w="0" w:type="dxa"/>
          </w:tblCellMar>
        </w:tblPrEx>
        <w:tc>
          <w:tcPr>
            <w:tcW w:w="0" w:type="auto"/>
            <w:shd w:val="clear" w:color="auto" w:fill="E8F4F3"/>
            <w:tcMar>
              <w:top w:w="160" w:type="dxa"/>
              <w:left w:w="200" w:type="dxa"/>
              <w:bottom w:w="160" w:type="dxa"/>
              <w:right w:w="200" w:type="dxa"/>
            </w:tcMar>
          </w:tcPr>
          <w:p w14:paraId="230B778B" w14:textId="77777777" w:rsidR="004632B4" w:rsidRDefault="00000000">
            <w:pPr>
              <w:spacing w:after="80"/>
            </w:pPr>
            <w:r>
              <w:rPr>
                <w:b/>
                <w:bCs/>
                <w:color w:val="1E3A5F"/>
              </w:rPr>
              <w:t>Decision Rule</w:t>
            </w:r>
          </w:p>
          <w:p w14:paraId="09F5CB84" w14:textId="77777777" w:rsidR="004632B4" w:rsidRDefault="00000000">
            <w:pPr>
              <w:spacing w:line="276" w:lineRule="auto"/>
            </w:pPr>
            <w:r>
              <w:t>Use BESS when the resilience problem is measured in minutes to hours. Use green hydrogen when the resilience problem is measured in days, involves heavy mobility, or requires a clean fuel molecule. Use hybrid architecture when both fast response and long-duration security are needed.</w:t>
            </w:r>
          </w:p>
        </w:tc>
      </w:tr>
    </w:tbl>
    <w:p w14:paraId="08DE9EEB" w14:textId="77777777" w:rsidR="004632B4" w:rsidRDefault="00000000">
      <w:pPr>
        <w:pStyle w:val="Heading1"/>
        <w:spacing w:before="320" w:after="160"/>
      </w:pPr>
      <w:r>
        <w:t>9. Short-Term and Long-Term Impact on Fossil-Fuel Reduction</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300"/>
        <w:gridCol w:w="3000"/>
        <w:gridCol w:w="2660"/>
        <w:gridCol w:w="2400"/>
      </w:tblGrid>
      <w:tr w:rsidR="004632B4" w14:paraId="4CBF0411" w14:textId="77777777">
        <w:tblPrEx>
          <w:tblCellMar>
            <w:top w:w="0" w:type="dxa"/>
            <w:bottom w:w="0" w:type="dxa"/>
          </w:tblCellMar>
        </w:tblPrEx>
        <w:trPr>
          <w:tblHeader/>
        </w:trPr>
        <w:tc>
          <w:tcPr>
            <w:tcW w:w="1300" w:type="dxa"/>
            <w:shd w:val="clear" w:color="auto" w:fill="1E3A5F"/>
            <w:tcMar>
              <w:top w:w="100" w:type="dxa"/>
              <w:left w:w="120" w:type="dxa"/>
              <w:bottom w:w="100" w:type="dxa"/>
              <w:right w:w="120" w:type="dxa"/>
            </w:tcMar>
            <w:vAlign w:val="center"/>
          </w:tcPr>
          <w:p w14:paraId="5F834994" w14:textId="77777777" w:rsidR="004632B4" w:rsidRDefault="00000000">
            <w:r>
              <w:rPr>
                <w:b/>
                <w:bCs/>
                <w:color w:val="FFFFFF"/>
                <w:sz w:val="18"/>
                <w:szCs w:val="18"/>
              </w:rPr>
              <w:t>Time Horizon</w:t>
            </w:r>
          </w:p>
        </w:tc>
        <w:tc>
          <w:tcPr>
            <w:tcW w:w="3000" w:type="dxa"/>
            <w:shd w:val="clear" w:color="auto" w:fill="1E3A5F"/>
            <w:tcMar>
              <w:top w:w="100" w:type="dxa"/>
              <w:left w:w="120" w:type="dxa"/>
              <w:bottom w:w="100" w:type="dxa"/>
              <w:right w:w="120" w:type="dxa"/>
            </w:tcMar>
            <w:vAlign w:val="center"/>
          </w:tcPr>
          <w:p w14:paraId="4AAA930C" w14:textId="77777777" w:rsidR="004632B4" w:rsidRDefault="00000000">
            <w:r>
              <w:rPr>
                <w:b/>
                <w:bCs/>
                <w:color w:val="FFFFFF"/>
                <w:sz w:val="18"/>
                <w:szCs w:val="18"/>
              </w:rPr>
              <w:t>Action</w:t>
            </w:r>
          </w:p>
        </w:tc>
        <w:tc>
          <w:tcPr>
            <w:tcW w:w="2660" w:type="dxa"/>
            <w:shd w:val="clear" w:color="auto" w:fill="1E3A5F"/>
            <w:tcMar>
              <w:top w:w="100" w:type="dxa"/>
              <w:left w:w="120" w:type="dxa"/>
              <w:bottom w:w="100" w:type="dxa"/>
              <w:right w:w="120" w:type="dxa"/>
            </w:tcMar>
            <w:vAlign w:val="center"/>
          </w:tcPr>
          <w:p w14:paraId="0CD81CDD" w14:textId="77777777" w:rsidR="004632B4" w:rsidRDefault="00000000">
            <w:r>
              <w:rPr>
                <w:b/>
                <w:bCs/>
                <w:color w:val="FFFFFF"/>
                <w:sz w:val="18"/>
                <w:szCs w:val="18"/>
              </w:rPr>
              <w:t>Fossil-Fuel Reduction Impact</w:t>
            </w:r>
          </w:p>
        </w:tc>
        <w:tc>
          <w:tcPr>
            <w:tcW w:w="2400" w:type="dxa"/>
            <w:shd w:val="clear" w:color="auto" w:fill="1E3A5F"/>
            <w:tcMar>
              <w:top w:w="100" w:type="dxa"/>
              <w:left w:w="120" w:type="dxa"/>
              <w:bottom w:w="100" w:type="dxa"/>
              <w:right w:w="120" w:type="dxa"/>
            </w:tcMar>
            <w:vAlign w:val="center"/>
          </w:tcPr>
          <w:p w14:paraId="59D7F42B" w14:textId="77777777" w:rsidR="004632B4" w:rsidRDefault="00000000">
            <w:r>
              <w:rPr>
                <w:b/>
                <w:bCs/>
                <w:color w:val="FFFFFF"/>
                <w:sz w:val="18"/>
                <w:szCs w:val="18"/>
              </w:rPr>
              <w:t>Business Outcome</w:t>
            </w:r>
          </w:p>
        </w:tc>
      </w:tr>
      <w:tr w:rsidR="004632B4" w14:paraId="200B0C77" w14:textId="77777777">
        <w:tblPrEx>
          <w:tblCellMar>
            <w:top w:w="0" w:type="dxa"/>
            <w:bottom w:w="0" w:type="dxa"/>
          </w:tblCellMar>
        </w:tblPrEx>
        <w:trPr>
          <w:cantSplit/>
        </w:trPr>
        <w:tc>
          <w:tcPr>
            <w:tcW w:w="1300" w:type="dxa"/>
            <w:shd w:val="clear" w:color="auto" w:fill="FFFFFF"/>
            <w:tcMar>
              <w:top w:w="90" w:type="dxa"/>
              <w:left w:w="120" w:type="dxa"/>
              <w:bottom w:w="90" w:type="dxa"/>
              <w:right w:w="120" w:type="dxa"/>
            </w:tcMar>
            <w:vAlign w:val="center"/>
          </w:tcPr>
          <w:p w14:paraId="570BCFF9" w14:textId="77777777" w:rsidR="004632B4" w:rsidRDefault="00000000">
            <w:pPr>
              <w:spacing w:after="40"/>
            </w:pPr>
            <w:r>
              <w:rPr>
                <w:sz w:val="17"/>
                <w:szCs w:val="17"/>
              </w:rPr>
              <w:t>0-6 months</w:t>
            </w:r>
          </w:p>
        </w:tc>
        <w:tc>
          <w:tcPr>
            <w:tcW w:w="3000" w:type="dxa"/>
            <w:shd w:val="clear" w:color="auto" w:fill="FFFFFF"/>
            <w:tcMar>
              <w:top w:w="90" w:type="dxa"/>
              <w:left w:w="120" w:type="dxa"/>
              <w:bottom w:w="90" w:type="dxa"/>
              <w:right w:w="120" w:type="dxa"/>
            </w:tcMar>
            <w:vAlign w:val="center"/>
          </w:tcPr>
          <w:p w14:paraId="7B366E74" w14:textId="77777777" w:rsidR="004632B4" w:rsidRDefault="00000000">
            <w:pPr>
              <w:spacing w:after="40"/>
            </w:pPr>
            <w:r>
              <w:rPr>
                <w:sz w:val="17"/>
                <w:szCs w:val="17"/>
              </w:rPr>
              <w:t xml:space="preserve">Deploy </w:t>
            </w:r>
            <w:proofErr w:type="spellStart"/>
            <w:r>
              <w:rPr>
                <w:sz w:val="17"/>
                <w:szCs w:val="17"/>
              </w:rPr>
              <w:t>EnergyShield</w:t>
            </w:r>
            <w:proofErr w:type="spellEnd"/>
            <w:r>
              <w:rPr>
                <w:sz w:val="17"/>
                <w:szCs w:val="17"/>
              </w:rPr>
              <w:t xml:space="preserve"> dashboard, risk scoring, emergency response workflows and BESS pilots at high-criticality sites.</w:t>
            </w:r>
          </w:p>
        </w:tc>
        <w:tc>
          <w:tcPr>
            <w:tcW w:w="2660" w:type="dxa"/>
            <w:shd w:val="clear" w:color="auto" w:fill="FFFFFF"/>
            <w:tcMar>
              <w:top w:w="90" w:type="dxa"/>
              <w:left w:w="120" w:type="dxa"/>
              <w:bottom w:w="90" w:type="dxa"/>
              <w:right w:w="120" w:type="dxa"/>
            </w:tcMar>
            <w:vAlign w:val="center"/>
          </w:tcPr>
          <w:p w14:paraId="723840AA" w14:textId="77777777" w:rsidR="004632B4" w:rsidRDefault="00000000">
            <w:pPr>
              <w:spacing w:after="40"/>
            </w:pPr>
            <w:r>
              <w:rPr>
                <w:sz w:val="17"/>
                <w:szCs w:val="17"/>
              </w:rPr>
              <w:t>Reduces diesel generator runtime through peak shaving and short-duration backup.</w:t>
            </w:r>
          </w:p>
        </w:tc>
        <w:tc>
          <w:tcPr>
            <w:tcW w:w="2400" w:type="dxa"/>
            <w:shd w:val="clear" w:color="auto" w:fill="FFFFFF"/>
            <w:tcMar>
              <w:top w:w="90" w:type="dxa"/>
              <w:left w:w="120" w:type="dxa"/>
              <w:bottom w:w="90" w:type="dxa"/>
              <w:right w:w="120" w:type="dxa"/>
            </w:tcMar>
            <w:vAlign w:val="center"/>
          </w:tcPr>
          <w:p w14:paraId="7315A294" w14:textId="77777777" w:rsidR="004632B4" w:rsidRDefault="00000000">
            <w:pPr>
              <w:spacing w:after="40"/>
            </w:pPr>
            <w:r>
              <w:rPr>
                <w:sz w:val="17"/>
                <w:szCs w:val="17"/>
              </w:rPr>
              <w:t>Improved visibility, reduced outage risk and lower fuel burn.</w:t>
            </w:r>
          </w:p>
        </w:tc>
      </w:tr>
      <w:tr w:rsidR="004632B4" w14:paraId="0294FB5C" w14:textId="77777777">
        <w:tblPrEx>
          <w:tblCellMar>
            <w:top w:w="0" w:type="dxa"/>
            <w:bottom w:w="0" w:type="dxa"/>
          </w:tblCellMar>
        </w:tblPrEx>
        <w:trPr>
          <w:cantSplit/>
        </w:trPr>
        <w:tc>
          <w:tcPr>
            <w:tcW w:w="1300" w:type="dxa"/>
            <w:shd w:val="clear" w:color="auto" w:fill="EEF2F7"/>
            <w:tcMar>
              <w:top w:w="90" w:type="dxa"/>
              <w:left w:w="120" w:type="dxa"/>
              <w:bottom w:w="90" w:type="dxa"/>
              <w:right w:w="120" w:type="dxa"/>
            </w:tcMar>
            <w:vAlign w:val="center"/>
          </w:tcPr>
          <w:p w14:paraId="62E9FF14" w14:textId="77777777" w:rsidR="004632B4" w:rsidRDefault="00000000">
            <w:pPr>
              <w:spacing w:after="40"/>
            </w:pPr>
            <w:r>
              <w:rPr>
                <w:sz w:val="17"/>
                <w:szCs w:val="17"/>
              </w:rPr>
              <w:t>6-18 months</w:t>
            </w:r>
          </w:p>
        </w:tc>
        <w:tc>
          <w:tcPr>
            <w:tcW w:w="3000" w:type="dxa"/>
            <w:shd w:val="clear" w:color="auto" w:fill="EEF2F7"/>
            <w:tcMar>
              <w:top w:w="90" w:type="dxa"/>
              <w:left w:w="120" w:type="dxa"/>
              <w:bottom w:w="90" w:type="dxa"/>
              <w:right w:w="120" w:type="dxa"/>
            </w:tcMar>
            <w:vAlign w:val="center"/>
          </w:tcPr>
          <w:p w14:paraId="45EB97E7" w14:textId="77777777" w:rsidR="004632B4" w:rsidRDefault="00000000">
            <w:pPr>
              <w:spacing w:after="40"/>
            </w:pPr>
            <w:r>
              <w:rPr>
                <w:sz w:val="17"/>
                <w:szCs w:val="17"/>
              </w:rPr>
              <w:t>Scale BESS with solar PPAs; implement hybrid microgrid controls and customer success workflows.</w:t>
            </w:r>
          </w:p>
        </w:tc>
        <w:tc>
          <w:tcPr>
            <w:tcW w:w="2660" w:type="dxa"/>
            <w:shd w:val="clear" w:color="auto" w:fill="EEF2F7"/>
            <w:tcMar>
              <w:top w:w="90" w:type="dxa"/>
              <w:left w:w="120" w:type="dxa"/>
              <w:bottom w:w="90" w:type="dxa"/>
              <w:right w:w="120" w:type="dxa"/>
            </w:tcMar>
            <w:vAlign w:val="center"/>
          </w:tcPr>
          <w:p w14:paraId="7A2F597F" w14:textId="77777777" w:rsidR="004632B4" w:rsidRDefault="00000000">
            <w:pPr>
              <w:spacing w:after="40"/>
            </w:pPr>
            <w:r>
              <w:rPr>
                <w:sz w:val="17"/>
                <w:szCs w:val="17"/>
              </w:rPr>
              <w:t>Reduces routine diesel consumption and grid peak demand supported by fossil-heavy generation.</w:t>
            </w:r>
          </w:p>
        </w:tc>
        <w:tc>
          <w:tcPr>
            <w:tcW w:w="2400" w:type="dxa"/>
            <w:shd w:val="clear" w:color="auto" w:fill="EEF2F7"/>
            <w:tcMar>
              <w:top w:w="90" w:type="dxa"/>
              <w:left w:w="120" w:type="dxa"/>
              <w:bottom w:w="90" w:type="dxa"/>
              <w:right w:w="120" w:type="dxa"/>
            </w:tcMar>
            <w:vAlign w:val="center"/>
          </w:tcPr>
          <w:p w14:paraId="05896283" w14:textId="77777777" w:rsidR="004632B4" w:rsidRDefault="00000000">
            <w:pPr>
              <w:spacing w:after="40"/>
            </w:pPr>
            <w:r>
              <w:rPr>
                <w:sz w:val="17"/>
                <w:szCs w:val="17"/>
              </w:rPr>
              <w:t>Lower energy cost volatility and improved renewable utilization.</w:t>
            </w:r>
          </w:p>
        </w:tc>
      </w:tr>
      <w:tr w:rsidR="004632B4" w14:paraId="0F4F9CD6" w14:textId="77777777">
        <w:tblPrEx>
          <w:tblCellMar>
            <w:top w:w="0" w:type="dxa"/>
            <w:bottom w:w="0" w:type="dxa"/>
          </w:tblCellMar>
        </w:tblPrEx>
        <w:trPr>
          <w:cantSplit/>
        </w:trPr>
        <w:tc>
          <w:tcPr>
            <w:tcW w:w="1300" w:type="dxa"/>
            <w:shd w:val="clear" w:color="auto" w:fill="FFFFFF"/>
            <w:tcMar>
              <w:top w:w="90" w:type="dxa"/>
              <w:left w:w="120" w:type="dxa"/>
              <w:bottom w:w="90" w:type="dxa"/>
              <w:right w:w="120" w:type="dxa"/>
            </w:tcMar>
            <w:vAlign w:val="center"/>
          </w:tcPr>
          <w:p w14:paraId="287B9BA4" w14:textId="77777777" w:rsidR="004632B4" w:rsidRDefault="00000000">
            <w:pPr>
              <w:spacing w:after="40"/>
            </w:pPr>
            <w:r>
              <w:rPr>
                <w:sz w:val="17"/>
                <w:szCs w:val="17"/>
              </w:rPr>
              <w:t>18-36 months</w:t>
            </w:r>
          </w:p>
        </w:tc>
        <w:tc>
          <w:tcPr>
            <w:tcW w:w="3000" w:type="dxa"/>
            <w:shd w:val="clear" w:color="auto" w:fill="FFFFFF"/>
            <w:tcMar>
              <w:top w:w="90" w:type="dxa"/>
              <w:left w:w="120" w:type="dxa"/>
              <w:bottom w:w="90" w:type="dxa"/>
              <w:right w:w="120" w:type="dxa"/>
            </w:tcMar>
            <w:vAlign w:val="center"/>
          </w:tcPr>
          <w:p w14:paraId="290EA44B" w14:textId="77777777" w:rsidR="004632B4" w:rsidRDefault="00000000">
            <w:pPr>
              <w:spacing w:after="40"/>
            </w:pPr>
            <w:r>
              <w:rPr>
                <w:sz w:val="17"/>
                <w:szCs w:val="17"/>
              </w:rPr>
              <w:t>Pilot green hydrogen production and fuel-cell backup for one or more strategic nodes.</w:t>
            </w:r>
          </w:p>
        </w:tc>
        <w:tc>
          <w:tcPr>
            <w:tcW w:w="2660" w:type="dxa"/>
            <w:shd w:val="clear" w:color="auto" w:fill="FFFFFF"/>
            <w:tcMar>
              <w:top w:w="90" w:type="dxa"/>
              <w:left w:w="120" w:type="dxa"/>
              <w:bottom w:w="90" w:type="dxa"/>
              <w:right w:w="120" w:type="dxa"/>
            </w:tcMar>
            <w:vAlign w:val="center"/>
          </w:tcPr>
          <w:p w14:paraId="31C1A731" w14:textId="77777777" w:rsidR="004632B4" w:rsidRDefault="00000000">
            <w:pPr>
              <w:spacing w:after="40"/>
            </w:pPr>
            <w:r>
              <w:rPr>
                <w:sz w:val="17"/>
                <w:szCs w:val="17"/>
              </w:rPr>
              <w:t>Displaces diesel in long-duration backup and selected transport/</w:t>
            </w:r>
            <w:proofErr w:type="spellStart"/>
            <w:r>
              <w:rPr>
                <w:sz w:val="17"/>
                <w:szCs w:val="17"/>
              </w:rPr>
              <w:t>refueling</w:t>
            </w:r>
            <w:proofErr w:type="spellEnd"/>
            <w:r>
              <w:rPr>
                <w:sz w:val="17"/>
                <w:szCs w:val="17"/>
              </w:rPr>
              <w:t xml:space="preserve"> use cases.</w:t>
            </w:r>
          </w:p>
        </w:tc>
        <w:tc>
          <w:tcPr>
            <w:tcW w:w="2400" w:type="dxa"/>
            <w:shd w:val="clear" w:color="auto" w:fill="FFFFFF"/>
            <w:tcMar>
              <w:top w:w="90" w:type="dxa"/>
              <w:left w:w="120" w:type="dxa"/>
              <w:bottom w:w="90" w:type="dxa"/>
              <w:right w:w="120" w:type="dxa"/>
            </w:tcMar>
            <w:vAlign w:val="center"/>
          </w:tcPr>
          <w:p w14:paraId="6D37C363" w14:textId="77777777" w:rsidR="004632B4" w:rsidRDefault="00000000">
            <w:pPr>
              <w:spacing w:after="40"/>
            </w:pPr>
            <w:r>
              <w:rPr>
                <w:sz w:val="17"/>
                <w:szCs w:val="17"/>
              </w:rPr>
              <w:t>Creates operational proof for clean fuel resilience.</w:t>
            </w:r>
          </w:p>
        </w:tc>
      </w:tr>
      <w:tr w:rsidR="004632B4" w14:paraId="0B10B795" w14:textId="77777777">
        <w:tblPrEx>
          <w:tblCellMar>
            <w:top w:w="0" w:type="dxa"/>
            <w:bottom w:w="0" w:type="dxa"/>
          </w:tblCellMar>
        </w:tblPrEx>
        <w:trPr>
          <w:cantSplit/>
        </w:trPr>
        <w:tc>
          <w:tcPr>
            <w:tcW w:w="1300" w:type="dxa"/>
            <w:shd w:val="clear" w:color="auto" w:fill="EEF2F7"/>
            <w:tcMar>
              <w:top w:w="90" w:type="dxa"/>
              <w:left w:w="120" w:type="dxa"/>
              <w:bottom w:w="90" w:type="dxa"/>
              <w:right w:w="120" w:type="dxa"/>
            </w:tcMar>
            <w:vAlign w:val="center"/>
          </w:tcPr>
          <w:p w14:paraId="7C40788F" w14:textId="77777777" w:rsidR="004632B4" w:rsidRDefault="00000000">
            <w:pPr>
              <w:spacing w:after="40"/>
            </w:pPr>
            <w:r>
              <w:rPr>
                <w:sz w:val="17"/>
                <w:szCs w:val="17"/>
              </w:rPr>
              <w:lastRenderedPageBreak/>
              <w:t>3-7 years</w:t>
            </w:r>
          </w:p>
        </w:tc>
        <w:tc>
          <w:tcPr>
            <w:tcW w:w="3000" w:type="dxa"/>
            <w:shd w:val="clear" w:color="auto" w:fill="EEF2F7"/>
            <w:tcMar>
              <w:top w:w="90" w:type="dxa"/>
              <w:left w:w="120" w:type="dxa"/>
              <w:bottom w:w="90" w:type="dxa"/>
              <w:right w:w="120" w:type="dxa"/>
            </w:tcMar>
            <w:vAlign w:val="center"/>
          </w:tcPr>
          <w:p w14:paraId="505DF657" w14:textId="77777777" w:rsidR="004632B4" w:rsidRDefault="00000000">
            <w:pPr>
              <w:spacing w:after="40"/>
            </w:pPr>
            <w:r>
              <w:rPr>
                <w:sz w:val="17"/>
                <w:szCs w:val="17"/>
              </w:rPr>
              <w:t>Build hydrogen hubs near renewable resources, rail depots, ports or industrial clusters.</w:t>
            </w:r>
          </w:p>
        </w:tc>
        <w:tc>
          <w:tcPr>
            <w:tcW w:w="2660" w:type="dxa"/>
            <w:shd w:val="clear" w:color="auto" w:fill="EEF2F7"/>
            <w:tcMar>
              <w:top w:w="90" w:type="dxa"/>
              <w:left w:w="120" w:type="dxa"/>
              <w:bottom w:w="90" w:type="dxa"/>
              <w:right w:w="120" w:type="dxa"/>
            </w:tcMar>
            <w:vAlign w:val="center"/>
          </w:tcPr>
          <w:p w14:paraId="3FC05321" w14:textId="77777777" w:rsidR="004632B4" w:rsidRDefault="00000000">
            <w:pPr>
              <w:spacing w:after="40"/>
            </w:pPr>
            <w:r>
              <w:rPr>
                <w:sz w:val="17"/>
                <w:szCs w:val="17"/>
              </w:rPr>
              <w:t>Material reduction in diesel, fuel oil and imported gas exposure for targeted sectors.</w:t>
            </w:r>
          </w:p>
        </w:tc>
        <w:tc>
          <w:tcPr>
            <w:tcW w:w="2400" w:type="dxa"/>
            <w:shd w:val="clear" w:color="auto" w:fill="EEF2F7"/>
            <w:tcMar>
              <w:top w:w="90" w:type="dxa"/>
              <w:left w:w="120" w:type="dxa"/>
              <w:bottom w:w="90" w:type="dxa"/>
              <w:right w:w="120" w:type="dxa"/>
            </w:tcMar>
            <w:vAlign w:val="center"/>
          </w:tcPr>
          <w:p w14:paraId="5041E590" w14:textId="77777777" w:rsidR="004632B4" w:rsidRDefault="00000000">
            <w:pPr>
              <w:spacing w:after="40"/>
            </w:pPr>
            <w:r>
              <w:rPr>
                <w:sz w:val="17"/>
                <w:szCs w:val="17"/>
              </w:rPr>
              <w:t>Strategic energy security, lower carbon intensity and new oxygen co-product revenue.</w:t>
            </w:r>
          </w:p>
        </w:tc>
      </w:tr>
      <w:tr w:rsidR="004632B4" w14:paraId="165B239D" w14:textId="77777777">
        <w:tblPrEx>
          <w:tblCellMar>
            <w:top w:w="0" w:type="dxa"/>
            <w:bottom w:w="0" w:type="dxa"/>
          </w:tblCellMar>
        </w:tblPrEx>
        <w:trPr>
          <w:cantSplit/>
        </w:trPr>
        <w:tc>
          <w:tcPr>
            <w:tcW w:w="1300" w:type="dxa"/>
            <w:shd w:val="clear" w:color="auto" w:fill="FFFFFF"/>
            <w:tcMar>
              <w:top w:w="90" w:type="dxa"/>
              <w:left w:w="120" w:type="dxa"/>
              <w:bottom w:w="90" w:type="dxa"/>
              <w:right w:w="120" w:type="dxa"/>
            </w:tcMar>
            <w:vAlign w:val="center"/>
          </w:tcPr>
          <w:p w14:paraId="1B5F82AF" w14:textId="77777777" w:rsidR="004632B4" w:rsidRDefault="00000000">
            <w:pPr>
              <w:spacing w:after="40"/>
            </w:pPr>
            <w:r>
              <w:rPr>
                <w:sz w:val="17"/>
                <w:szCs w:val="17"/>
              </w:rPr>
              <w:t>7+ years</w:t>
            </w:r>
          </w:p>
        </w:tc>
        <w:tc>
          <w:tcPr>
            <w:tcW w:w="3000" w:type="dxa"/>
            <w:shd w:val="clear" w:color="auto" w:fill="FFFFFF"/>
            <w:tcMar>
              <w:top w:w="90" w:type="dxa"/>
              <w:left w:w="120" w:type="dxa"/>
              <w:bottom w:w="90" w:type="dxa"/>
              <w:right w:w="120" w:type="dxa"/>
            </w:tcMar>
            <w:vAlign w:val="center"/>
          </w:tcPr>
          <w:p w14:paraId="3A2525DA" w14:textId="77777777" w:rsidR="004632B4" w:rsidRDefault="00000000">
            <w:pPr>
              <w:spacing w:after="40"/>
            </w:pPr>
            <w:r>
              <w:rPr>
                <w:sz w:val="17"/>
                <w:szCs w:val="17"/>
              </w:rPr>
              <w:t>Integrate green hydrogen with industrial offtake, public transport and carbon-capture ecosystems.</w:t>
            </w:r>
          </w:p>
        </w:tc>
        <w:tc>
          <w:tcPr>
            <w:tcW w:w="2660" w:type="dxa"/>
            <w:shd w:val="clear" w:color="auto" w:fill="FFFFFF"/>
            <w:tcMar>
              <w:top w:w="90" w:type="dxa"/>
              <w:left w:w="120" w:type="dxa"/>
              <w:bottom w:w="90" w:type="dxa"/>
              <w:right w:w="120" w:type="dxa"/>
            </w:tcMar>
            <w:vAlign w:val="center"/>
          </w:tcPr>
          <w:p w14:paraId="3E29F177" w14:textId="77777777" w:rsidR="004632B4" w:rsidRDefault="00000000">
            <w:pPr>
              <w:spacing w:after="40"/>
            </w:pPr>
            <w:r>
              <w:rPr>
                <w:sz w:val="17"/>
                <w:szCs w:val="17"/>
              </w:rPr>
              <w:t>Supports structural decarbonisation and reduced petroleum logistics dependence.</w:t>
            </w:r>
          </w:p>
        </w:tc>
        <w:tc>
          <w:tcPr>
            <w:tcW w:w="2400" w:type="dxa"/>
            <w:shd w:val="clear" w:color="auto" w:fill="FFFFFF"/>
            <w:tcMar>
              <w:top w:w="90" w:type="dxa"/>
              <w:left w:w="120" w:type="dxa"/>
              <w:bottom w:w="90" w:type="dxa"/>
              <w:right w:w="120" w:type="dxa"/>
            </w:tcMar>
            <w:vAlign w:val="center"/>
          </w:tcPr>
          <w:p w14:paraId="6A2130D4" w14:textId="77777777" w:rsidR="004632B4" w:rsidRDefault="00000000">
            <w:pPr>
              <w:spacing w:after="40"/>
            </w:pPr>
            <w:r>
              <w:rPr>
                <w:sz w:val="17"/>
                <w:szCs w:val="17"/>
              </w:rPr>
              <w:t>Resilient low-carbon industrial ecosystem.</w:t>
            </w:r>
          </w:p>
        </w:tc>
      </w:tr>
    </w:tbl>
    <w:p w14:paraId="4171F568" w14:textId="77777777" w:rsidR="004632B4" w:rsidRDefault="00000000">
      <w:pPr>
        <w:pStyle w:val="Heading1"/>
        <w:spacing w:before="320" w:after="160"/>
      </w:pPr>
      <w:r>
        <w:t>10. Environmental Impact and Decarbonisation Advantages</w:t>
      </w:r>
    </w:p>
    <w:p w14:paraId="4BE07989" w14:textId="77777777" w:rsidR="004632B4" w:rsidRDefault="00000000">
      <w:pPr>
        <w:spacing w:after="160" w:line="288" w:lineRule="auto"/>
        <w:jc w:val="both"/>
      </w:pPr>
      <w:r>
        <w:t>The environmental case should be broader than CO2 alone. A strong marketing and policy narrative should also include reduced exposure to soil contamination, marine pollution, local air pollutants and hazardous fossil-fuel logistics. UNEP identifies marine pollution from land and sea, including oil spills, as a major threat to ocean health, biodiversity, livelihoods and coastal communities [S6]. ITOPF notes that ship-source oil spills can seriously affect marine environments through physical smothering and toxic effects [S7].</w:t>
      </w:r>
    </w:p>
    <w:p w14:paraId="7DA3660A" w14:textId="77777777" w:rsidR="004632B4" w:rsidRDefault="00000000">
      <w:pPr>
        <w:pStyle w:val="Heading2"/>
        <w:spacing w:before="320" w:after="160"/>
      </w:pPr>
      <w:r>
        <w:t>10.1 Decarbonisation Advantages</w:t>
      </w:r>
    </w:p>
    <w:p w14:paraId="008E95B5" w14:textId="77777777" w:rsidR="004632B4" w:rsidRDefault="00000000">
      <w:pPr>
        <w:pStyle w:val="ListParagraph"/>
        <w:numPr>
          <w:ilvl w:val="0"/>
          <w:numId w:val="1"/>
        </w:numPr>
        <w:spacing w:after="100" w:line="276" w:lineRule="auto"/>
      </w:pPr>
      <w:r>
        <w:t>Lower operational carbon emissions when diesel generation is replaced by BESS charged from renewable or low-carbon grid electricity.</w:t>
      </w:r>
    </w:p>
    <w:p w14:paraId="7911EED5" w14:textId="77777777" w:rsidR="004632B4" w:rsidRDefault="00000000">
      <w:pPr>
        <w:pStyle w:val="ListParagraph"/>
        <w:numPr>
          <w:ilvl w:val="0"/>
          <w:numId w:val="1"/>
        </w:numPr>
        <w:spacing w:after="100" w:line="276" w:lineRule="auto"/>
      </w:pPr>
      <w:r>
        <w:t>Lower lifecycle emissions when hydrogen is produced by electrolysis using renewable electricity rather than fossil-derived hydrogen.</w:t>
      </w:r>
    </w:p>
    <w:p w14:paraId="4004566B" w14:textId="77777777" w:rsidR="004632B4" w:rsidRDefault="00000000">
      <w:pPr>
        <w:pStyle w:val="ListParagraph"/>
        <w:numPr>
          <w:ilvl w:val="0"/>
          <w:numId w:val="1"/>
        </w:numPr>
        <w:spacing w:after="100" w:line="276" w:lineRule="auto"/>
      </w:pPr>
      <w:r>
        <w:t>Support for hard-to-electrify use cases such as long-distance rail, heavy trucking, port equipment and industrial backup power.</w:t>
      </w:r>
    </w:p>
    <w:p w14:paraId="0174219D" w14:textId="77777777" w:rsidR="004632B4" w:rsidRDefault="00000000">
      <w:pPr>
        <w:pStyle w:val="ListParagraph"/>
        <w:numPr>
          <w:ilvl w:val="0"/>
          <w:numId w:val="1"/>
        </w:numPr>
        <w:spacing w:after="100" w:line="276" w:lineRule="auto"/>
      </w:pPr>
      <w:r>
        <w:t>Alignment with IPCC mitigation pathways that require substantial fossil-fuel reduction, electrification, efficiency improvement and alternative fuels such as hydrogen [S5].</w:t>
      </w:r>
    </w:p>
    <w:p w14:paraId="5F3A363C" w14:textId="77777777" w:rsidR="004632B4" w:rsidRDefault="00000000">
      <w:pPr>
        <w:pStyle w:val="Heading2"/>
        <w:spacing w:before="320" w:after="160"/>
      </w:pPr>
      <w:r>
        <w:t>10.2 Soil and Sea Contamination Benefits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700"/>
        <w:gridCol w:w="2500"/>
        <w:gridCol w:w="2500"/>
        <w:gridCol w:w="2660"/>
      </w:tblGrid>
      <w:tr w:rsidR="004632B4" w14:paraId="6EE10AE5" w14:textId="77777777">
        <w:tblPrEx>
          <w:tblCellMar>
            <w:top w:w="0" w:type="dxa"/>
            <w:bottom w:w="0" w:type="dxa"/>
          </w:tblCellMar>
        </w:tblPrEx>
        <w:trPr>
          <w:tblHeader/>
        </w:trPr>
        <w:tc>
          <w:tcPr>
            <w:tcW w:w="1700" w:type="dxa"/>
            <w:shd w:val="clear" w:color="auto" w:fill="1E3A5F"/>
            <w:tcMar>
              <w:top w:w="100" w:type="dxa"/>
              <w:left w:w="120" w:type="dxa"/>
              <w:bottom w:w="100" w:type="dxa"/>
              <w:right w:w="120" w:type="dxa"/>
            </w:tcMar>
            <w:vAlign w:val="center"/>
          </w:tcPr>
          <w:p w14:paraId="573F9076" w14:textId="77777777" w:rsidR="004632B4" w:rsidRDefault="00000000">
            <w:r>
              <w:rPr>
                <w:b/>
                <w:bCs/>
                <w:color w:val="FFFFFF"/>
                <w:sz w:val="18"/>
                <w:szCs w:val="18"/>
              </w:rPr>
              <w:t>Pollution Pathway</w:t>
            </w:r>
          </w:p>
        </w:tc>
        <w:tc>
          <w:tcPr>
            <w:tcW w:w="2500" w:type="dxa"/>
            <w:shd w:val="clear" w:color="auto" w:fill="1E3A5F"/>
            <w:tcMar>
              <w:top w:w="100" w:type="dxa"/>
              <w:left w:w="120" w:type="dxa"/>
              <w:bottom w:w="100" w:type="dxa"/>
              <w:right w:w="120" w:type="dxa"/>
            </w:tcMar>
            <w:vAlign w:val="center"/>
          </w:tcPr>
          <w:p w14:paraId="3C95DD0D" w14:textId="77777777" w:rsidR="004632B4" w:rsidRDefault="00000000">
            <w:r>
              <w:rPr>
                <w:b/>
                <w:bCs/>
                <w:color w:val="FFFFFF"/>
                <w:sz w:val="18"/>
                <w:szCs w:val="18"/>
              </w:rPr>
              <w:t>Conventional Fossil-Fuel Exposure</w:t>
            </w:r>
          </w:p>
        </w:tc>
        <w:tc>
          <w:tcPr>
            <w:tcW w:w="2500" w:type="dxa"/>
            <w:shd w:val="clear" w:color="auto" w:fill="1E3A5F"/>
            <w:tcMar>
              <w:top w:w="100" w:type="dxa"/>
              <w:left w:w="120" w:type="dxa"/>
              <w:bottom w:w="100" w:type="dxa"/>
              <w:right w:w="120" w:type="dxa"/>
            </w:tcMar>
            <w:vAlign w:val="center"/>
          </w:tcPr>
          <w:p w14:paraId="5C4E21EC" w14:textId="77777777" w:rsidR="004632B4" w:rsidRDefault="00000000">
            <w:proofErr w:type="spellStart"/>
            <w:r>
              <w:rPr>
                <w:b/>
                <w:bCs/>
                <w:color w:val="FFFFFF"/>
                <w:sz w:val="18"/>
                <w:szCs w:val="18"/>
              </w:rPr>
              <w:t>EnergyShield</w:t>
            </w:r>
            <w:proofErr w:type="spellEnd"/>
            <w:r>
              <w:rPr>
                <w:b/>
                <w:bCs/>
                <w:color w:val="FFFFFF"/>
                <w:sz w:val="18"/>
                <w:szCs w:val="18"/>
              </w:rPr>
              <w:t xml:space="preserve"> Mitigation</w:t>
            </w:r>
          </w:p>
        </w:tc>
        <w:tc>
          <w:tcPr>
            <w:tcW w:w="2660" w:type="dxa"/>
            <w:shd w:val="clear" w:color="auto" w:fill="1E3A5F"/>
            <w:tcMar>
              <w:top w:w="100" w:type="dxa"/>
              <w:left w:w="120" w:type="dxa"/>
              <w:bottom w:w="100" w:type="dxa"/>
              <w:right w:w="120" w:type="dxa"/>
            </w:tcMar>
            <w:vAlign w:val="center"/>
          </w:tcPr>
          <w:p w14:paraId="3C7851A5" w14:textId="77777777" w:rsidR="004632B4" w:rsidRDefault="00000000">
            <w:r>
              <w:rPr>
                <w:b/>
                <w:bCs/>
                <w:color w:val="FFFFFF"/>
                <w:sz w:val="18"/>
                <w:szCs w:val="18"/>
              </w:rPr>
              <w:t>Marketing / Policy Message</w:t>
            </w:r>
          </w:p>
        </w:tc>
      </w:tr>
      <w:tr w:rsidR="004632B4" w14:paraId="416626BC"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4A6BD8DE" w14:textId="77777777" w:rsidR="004632B4" w:rsidRDefault="00000000">
            <w:pPr>
              <w:spacing w:after="40"/>
            </w:pPr>
            <w:r>
              <w:rPr>
                <w:sz w:val="17"/>
                <w:szCs w:val="17"/>
              </w:rPr>
              <w:t>Marine oil spills</w:t>
            </w:r>
          </w:p>
        </w:tc>
        <w:tc>
          <w:tcPr>
            <w:tcW w:w="2500" w:type="dxa"/>
            <w:shd w:val="clear" w:color="auto" w:fill="FFFFFF"/>
            <w:tcMar>
              <w:top w:w="90" w:type="dxa"/>
              <w:left w:w="120" w:type="dxa"/>
              <w:bottom w:w="90" w:type="dxa"/>
              <w:right w:w="120" w:type="dxa"/>
            </w:tcMar>
            <w:vAlign w:val="center"/>
          </w:tcPr>
          <w:p w14:paraId="266BA939" w14:textId="77777777" w:rsidR="004632B4" w:rsidRDefault="00000000">
            <w:pPr>
              <w:spacing w:after="40"/>
            </w:pPr>
            <w:r>
              <w:rPr>
                <w:sz w:val="17"/>
                <w:szCs w:val="17"/>
              </w:rPr>
              <w:t>Tanker accidents, ship-source spills and offshore logistics can affect marine flora, fauna and coastal livelihoods.</w:t>
            </w:r>
          </w:p>
        </w:tc>
        <w:tc>
          <w:tcPr>
            <w:tcW w:w="2500" w:type="dxa"/>
            <w:shd w:val="clear" w:color="auto" w:fill="FFFFFF"/>
            <w:tcMar>
              <w:top w:w="90" w:type="dxa"/>
              <w:left w:w="120" w:type="dxa"/>
              <w:bottom w:w="90" w:type="dxa"/>
              <w:right w:w="120" w:type="dxa"/>
            </w:tcMar>
            <w:vAlign w:val="center"/>
          </w:tcPr>
          <w:p w14:paraId="0B47AAC1" w14:textId="77777777" w:rsidR="004632B4" w:rsidRDefault="00000000">
            <w:pPr>
              <w:spacing w:after="40"/>
            </w:pPr>
            <w:r>
              <w:rPr>
                <w:sz w:val="17"/>
                <w:szCs w:val="17"/>
              </w:rPr>
              <w:t>Reduce petroleum dependence through local renewable energy, BESS and hydrogen where feasible.</w:t>
            </w:r>
          </w:p>
        </w:tc>
        <w:tc>
          <w:tcPr>
            <w:tcW w:w="2660" w:type="dxa"/>
            <w:shd w:val="clear" w:color="auto" w:fill="FFFFFF"/>
            <w:tcMar>
              <w:top w:w="90" w:type="dxa"/>
              <w:left w:w="120" w:type="dxa"/>
              <w:bottom w:w="90" w:type="dxa"/>
              <w:right w:w="120" w:type="dxa"/>
            </w:tcMar>
            <w:vAlign w:val="center"/>
          </w:tcPr>
          <w:p w14:paraId="576E66AF" w14:textId="77777777" w:rsidR="004632B4" w:rsidRDefault="00000000">
            <w:pPr>
              <w:spacing w:after="40"/>
            </w:pPr>
            <w:r>
              <w:rPr>
                <w:sz w:val="17"/>
                <w:szCs w:val="17"/>
              </w:rPr>
              <w:t>Less reliance on vulnerable oil logistics supports cleaner oceans and resilient coastal economies.</w:t>
            </w:r>
          </w:p>
        </w:tc>
      </w:tr>
      <w:tr w:rsidR="004632B4" w14:paraId="1DDB4A7F"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06E8C800" w14:textId="77777777" w:rsidR="004632B4" w:rsidRDefault="00000000">
            <w:pPr>
              <w:spacing w:after="40"/>
            </w:pPr>
            <w:r>
              <w:rPr>
                <w:sz w:val="17"/>
                <w:szCs w:val="17"/>
              </w:rPr>
              <w:t>Soil contamination</w:t>
            </w:r>
          </w:p>
        </w:tc>
        <w:tc>
          <w:tcPr>
            <w:tcW w:w="2500" w:type="dxa"/>
            <w:shd w:val="clear" w:color="auto" w:fill="EEF2F7"/>
            <w:tcMar>
              <w:top w:w="90" w:type="dxa"/>
              <w:left w:w="120" w:type="dxa"/>
              <w:bottom w:w="90" w:type="dxa"/>
              <w:right w:w="120" w:type="dxa"/>
            </w:tcMar>
            <w:vAlign w:val="center"/>
          </w:tcPr>
          <w:p w14:paraId="2B4D6957" w14:textId="77777777" w:rsidR="004632B4" w:rsidRDefault="00000000">
            <w:pPr>
              <w:spacing w:after="40"/>
            </w:pPr>
            <w:r>
              <w:rPr>
                <w:sz w:val="17"/>
                <w:szCs w:val="17"/>
              </w:rPr>
              <w:t xml:space="preserve">Diesel storage tanks, </w:t>
            </w:r>
            <w:proofErr w:type="spellStart"/>
            <w:r>
              <w:rPr>
                <w:sz w:val="17"/>
                <w:szCs w:val="17"/>
              </w:rPr>
              <w:t>refueling</w:t>
            </w:r>
            <w:proofErr w:type="spellEnd"/>
            <w:r>
              <w:rPr>
                <w:sz w:val="17"/>
                <w:szCs w:val="17"/>
              </w:rPr>
              <w:t xml:space="preserve"> yards and fuel transfer points can leak into soil and groundwater.</w:t>
            </w:r>
          </w:p>
        </w:tc>
        <w:tc>
          <w:tcPr>
            <w:tcW w:w="2500" w:type="dxa"/>
            <w:shd w:val="clear" w:color="auto" w:fill="EEF2F7"/>
            <w:tcMar>
              <w:top w:w="90" w:type="dxa"/>
              <w:left w:w="120" w:type="dxa"/>
              <w:bottom w:w="90" w:type="dxa"/>
              <w:right w:w="120" w:type="dxa"/>
            </w:tcMar>
            <w:vAlign w:val="center"/>
          </w:tcPr>
          <w:p w14:paraId="53CEF111" w14:textId="77777777" w:rsidR="004632B4" w:rsidRDefault="00000000">
            <w:pPr>
              <w:spacing w:after="40"/>
            </w:pPr>
            <w:r>
              <w:rPr>
                <w:sz w:val="17"/>
                <w:szCs w:val="17"/>
              </w:rPr>
              <w:t>Reduce onsite diesel inventory and generator runtime; monitor residual fuel assets digitally.</w:t>
            </w:r>
          </w:p>
        </w:tc>
        <w:tc>
          <w:tcPr>
            <w:tcW w:w="2660" w:type="dxa"/>
            <w:shd w:val="clear" w:color="auto" w:fill="EEF2F7"/>
            <w:tcMar>
              <w:top w:w="90" w:type="dxa"/>
              <w:left w:w="120" w:type="dxa"/>
              <w:bottom w:w="90" w:type="dxa"/>
              <w:right w:w="120" w:type="dxa"/>
            </w:tcMar>
            <w:vAlign w:val="center"/>
          </w:tcPr>
          <w:p w14:paraId="4502F770" w14:textId="77777777" w:rsidR="004632B4" w:rsidRDefault="00000000">
            <w:pPr>
              <w:spacing w:after="40"/>
            </w:pPr>
            <w:r>
              <w:rPr>
                <w:sz w:val="17"/>
                <w:szCs w:val="17"/>
              </w:rPr>
              <w:t>Cleaner industrial campuses and reduced legacy contamination risk.</w:t>
            </w:r>
          </w:p>
        </w:tc>
      </w:tr>
      <w:tr w:rsidR="004632B4" w14:paraId="1F24191D"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00C5B691" w14:textId="77777777" w:rsidR="004632B4" w:rsidRDefault="00000000">
            <w:pPr>
              <w:spacing w:after="40"/>
            </w:pPr>
            <w:r>
              <w:rPr>
                <w:sz w:val="17"/>
                <w:szCs w:val="17"/>
              </w:rPr>
              <w:t>Local air pollution</w:t>
            </w:r>
          </w:p>
        </w:tc>
        <w:tc>
          <w:tcPr>
            <w:tcW w:w="2500" w:type="dxa"/>
            <w:shd w:val="clear" w:color="auto" w:fill="FFFFFF"/>
            <w:tcMar>
              <w:top w:w="90" w:type="dxa"/>
              <w:left w:w="120" w:type="dxa"/>
              <w:bottom w:w="90" w:type="dxa"/>
              <w:right w:w="120" w:type="dxa"/>
            </w:tcMar>
            <w:vAlign w:val="center"/>
          </w:tcPr>
          <w:p w14:paraId="3BF996A4" w14:textId="77777777" w:rsidR="004632B4" w:rsidRDefault="00000000">
            <w:pPr>
              <w:spacing w:after="40"/>
            </w:pPr>
            <w:r>
              <w:rPr>
                <w:sz w:val="17"/>
                <w:szCs w:val="17"/>
              </w:rPr>
              <w:t>Diesel combustion produces NOx, particulates and other pollutants near people and workplaces.</w:t>
            </w:r>
          </w:p>
        </w:tc>
        <w:tc>
          <w:tcPr>
            <w:tcW w:w="2500" w:type="dxa"/>
            <w:shd w:val="clear" w:color="auto" w:fill="FFFFFF"/>
            <w:tcMar>
              <w:top w:w="90" w:type="dxa"/>
              <w:left w:w="120" w:type="dxa"/>
              <w:bottom w:w="90" w:type="dxa"/>
              <w:right w:w="120" w:type="dxa"/>
            </w:tcMar>
            <w:vAlign w:val="center"/>
          </w:tcPr>
          <w:p w14:paraId="7114F3BC" w14:textId="77777777" w:rsidR="004632B4" w:rsidRDefault="00000000">
            <w:pPr>
              <w:spacing w:after="40"/>
            </w:pPr>
            <w:r>
              <w:rPr>
                <w:sz w:val="17"/>
                <w:szCs w:val="17"/>
              </w:rPr>
              <w:t>Use electric storage and fuel cells for backup or transport where practical.</w:t>
            </w:r>
          </w:p>
        </w:tc>
        <w:tc>
          <w:tcPr>
            <w:tcW w:w="2660" w:type="dxa"/>
            <w:shd w:val="clear" w:color="auto" w:fill="FFFFFF"/>
            <w:tcMar>
              <w:top w:w="90" w:type="dxa"/>
              <w:left w:w="120" w:type="dxa"/>
              <w:bottom w:w="90" w:type="dxa"/>
              <w:right w:w="120" w:type="dxa"/>
            </w:tcMar>
            <w:vAlign w:val="center"/>
          </w:tcPr>
          <w:p w14:paraId="4BD756A7" w14:textId="77777777" w:rsidR="004632B4" w:rsidRDefault="00000000">
            <w:pPr>
              <w:spacing w:after="40"/>
            </w:pPr>
            <w:r>
              <w:rPr>
                <w:sz w:val="17"/>
                <w:szCs w:val="17"/>
              </w:rPr>
              <w:t>Cleaner ports, depots and logistics hubs.</w:t>
            </w:r>
          </w:p>
        </w:tc>
      </w:tr>
      <w:tr w:rsidR="004632B4" w14:paraId="19CCDA2C" w14:textId="77777777">
        <w:tblPrEx>
          <w:tblCellMar>
            <w:top w:w="0" w:type="dxa"/>
            <w:bottom w:w="0" w:type="dxa"/>
          </w:tblCellMar>
        </w:tblPrEx>
        <w:trPr>
          <w:cantSplit/>
        </w:trPr>
        <w:tc>
          <w:tcPr>
            <w:tcW w:w="1700" w:type="dxa"/>
            <w:shd w:val="clear" w:color="auto" w:fill="EEF2F7"/>
            <w:tcMar>
              <w:top w:w="90" w:type="dxa"/>
              <w:left w:w="120" w:type="dxa"/>
              <w:bottom w:w="90" w:type="dxa"/>
              <w:right w:w="120" w:type="dxa"/>
            </w:tcMar>
            <w:vAlign w:val="center"/>
          </w:tcPr>
          <w:p w14:paraId="46E43C36" w14:textId="77777777" w:rsidR="004632B4" w:rsidRDefault="00000000">
            <w:pPr>
              <w:spacing w:after="40"/>
            </w:pPr>
            <w:r>
              <w:rPr>
                <w:sz w:val="17"/>
                <w:szCs w:val="17"/>
              </w:rPr>
              <w:lastRenderedPageBreak/>
              <w:t>Oxygen by-product</w:t>
            </w:r>
          </w:p>
        </w:tc>
        <w:tc>
          <w:tcPr>
            <w:tcW w:w="2500" w:type="dxa"/>
            <w:shd w:val="clear" w:color="auto" w:fill="EEF2F7"/>
            <w:tcMar>
              <w:top w:w="90" w:type="dxa"/>
              <w:left w:w="120" w:type="dxa"/>
              <w:bottom w:w="90" w:type="dxa"/>
              <w:right w:w="120" w:type="dxa"/>
            </w:tcMar>
            <w:vAlign w:val="center"/>
          </w:tcPr>
          <w:p w14:paraId="3CE6B2D1" w14:textId="77777777" w:rsidR="004632B4" w:rsidRDefault="00000000">
            <w:pPr>
              <w:spacing w:after="40"/>
            </w:pPr>
            <w:r>
              <w:rPr>
                <w:sz w:val="17"/>
                <w:szCs w:val="17"/>
              </w:rPr>
              <w:t>No equivalent value stream in conventional fossil backup.</w:t>
            </w:r>
          </w:p>
        </w:tc>
        <w:tc>
          <w:tcPr>
            <w:tcW w:w="2500" w:type="dxa"/>
            <w:shd w:val="clear" w:color="auto" w:fill="EEF2F7"/>
            <w:tcMar>
              <w:top w:w="90" w:type="dxa"/>
              <w:left w:w="120" w:type="dxa"/>
              <w:bottom w:w="90" w:type="dxa"/>
              <w:right w:w="120" w:type="dxa"/>
            </w:tcMar>
            <w:vAlign w:val="center"/>
          </w:tcPr>
          <w:p w14:paraId="7966D589" w14:textId="77777777" w:rsidR="004632B4" w:rsidRDefault="00000000">
            <w:pPr>
              <w:spacing w:after="40"/>
            </w:pPr>
            <w:r>
              <w:rPr>
                <w:sz w:val="17"/>
                <w:szCs w:val="17"/>
              </w:rPr>
              <w:t>Electrolysis co-produces oxygen that can support steel, cement, wastewater and carbon-capture applications.</w:t>
            </w:r>
          </w:p>
        </w:tc>
        <w:tc>
          <w:tcPr>
            <w:tcW w:w="2660" w:type="dxa"/>
            <w:shd w:val="clear" w:color="auto" w:fill="EEF2F7"/>
            <w:tcMar>
              <w:top w:w="90" w:type="dxa"/>
              <w:left w:w="120" w:type="dxa"/>
              <w:bottom w:w="90" w:type="dxa"/>
              <w:right w:w="120" w:type="dxa"/>
            </w:tcMar>
            <w:vAlign w:val="center"/>
          </w:tcPr>
          <w:p w14:paraId="791AF243" w14:textId="77777777" w:rsidR="004632B4" w:rsidRDefault="00000000">
            <w:pPr>
              <w:spacing w:after="40"/>
            </w:pPr>
            <w:r>
              <w:rPr>
                <w:sz w:val="17"/>
                <w:szCs w:val="17"/>
              </w:rPr>
              <w:t>Create circular industrial value from clean hydrogen projects.</w:t>
            </w:r>
          </w:p>
        </w:tc>
      </w:tr>
      <w:tr w:rsidR="004632B4" w14:paraId="3F3225F0" w14:textId="77777777">
        <w:tblPrEx>
          <w:tblCellMar>
            <w:top w:w="0" w:type="dxa"/>
            <w:bottom w:w="0" w:type="dxa"/>
          </w:tblCellMar>
        </w:tblPrEx>
        <w:trPr>
          <w:cantSplit/>
        </w:trPr>
        <w:tc>
          <w:tcPr>
            <w:tcW w:w="1700" w:type="dxa"/>
            <w:shd w:val="clear" w:color="auto" w:fill="FFFFFF"/>
            <w:tcMar>
              <w:top w:w="90" w:type="dxa"/>
              <w:left w:w="120" w:type="dxa"/>
              <w:bottom w:w="90" w:type="dxa"/>
              <w:right w:w="120" w:type="dxa"/>
            </w:tcMar>
            <w:vAlign w:val="center"/>
          </w:tcPr>
          <w:p w14:paraId="62DA77C4" w14:textId="77777777" w:rsidR="004632B4" w:rsidRDefault="00000000">
            <w:pPr>
              <w:spacing w:after="40"/>
            </w:pPr>
            <w:r>
              <w:rPr>
                <w:sz w:val="17"/>
                <w:szCs w:val="17"/>
              </w:rPr>
              <w:t>Carbon capture enablement</w:t>
            </w:r>
          </w:p>
        </w:tc>
        <w:tc>
          <w:tcPr>
            <w:tcW w:w="2500" w:type="dxa"/>
            <w:shd w:val="clear" w:color="auto" w:fill="FFFFFF"/>
            <w:tcMar>
              <w:top w:w="90" w:type="dxa"/>
              <w:left w:w="120" w:type="dxa"/>
              <w:bottom w:w="90" w:type="dxa"/>
              <w:right w:w="120" w:type="dxa"/>
            </w:tcMar>
            <w:vAlign w:val="center"/>
          </w:tcPr>
          <w:p w14:paraId="7231735D" w14:textId="77777777" w:rsidR="004632B4" w:rsidRDefault="00000000">
            <w:pPr>
              <w:spacing w:after="40"/>
            </w:pPr>
            <w:r>
              <w:rPr>
                <w:sz w:val="17"/>
                <w:szCs w:val="17"/>
              </w:rPr>
              <w:t>Combustion in air dilutes CO2 with nitrogen, raising capture complexity.</w:t>
            </w:r>
          </w:p>
        </w:tc>
        <w:tc>
          <w:tcPr>
            <w:tcW w:w="2500" w:type="dxa"/>
            <w:shd w:val="clear" w:color="auto" w:fill="FFFFFF"/>
            <w:tcMar>
              <w:top w:w="90" w:type="dxa"/>
              <w:left w:w="120" w:type="dxa"/>
              <w:bottom w:w="90" w:type="dxa"/>
              <w:right w:w="120" w:type="dxa"/>
            </w:tcMar>
            <w:vAlign w:val="center"/>
          </w:tcPr>
          <w:p w14:paraId="6E23BCD4" w14:textId="77777777" w:rsidR="004632B4" w:rsidRDefault="00000000">
            <w:pPr>
              <w:spacing w:after="40"/>
            </w:pPr>
            <w:r>
              <w:rPr>
                <w:sz w:val="17"/>
                <w:szCs w:val="17"/>
              </w:rPr>
              <w:t>Oxygen can support oxy-fuel applications where technically and economically viable.</w:t>
            </w:r>
          </w:p>
        </w:tc>
        <w:tc>
          <w:tcPr>
            <w:tcW w:w="2660" w:type="dxa"/>
            <w:shd w:val="clear" w:color="auto" w:fill="FFFFFF"/>
            <w:tcMar>
              <w:top w:w="90" w:type="dxa"/>
              <w:left w:w="120" w:type="dxa"/>
              <w:bottom w:w="90" w:type="dxa"/>
              <w:right w:w="120" w:type="dxa"/>
            </w:tcMar>
            <w:vAlign w:val="center"/>
          </w:tcPr>
          <w:p w14:paraId="6C100F91" w14:textId="77777777" w:rsidR="004632B4" w:rsidRDefault="00000000">
            <w:pPr>
              <w:spacing w:after="40"/>
            </w:pPr>
            <w:r>
              <w:rPr>
                <w:sz w:val="17"/>
                <w:szCs w:val="17"/>
              </w:rPr>
              <w:t>Oxygen reuse can support deeper industrial decarbonisation.</w:t>
            </w:r>
          </w:p>
        </w:tc>
      </w:tr>
    </w:tbl>
    <w:p w14:paraId="01E63033" w14:textId="77777777" w:rsidR="004632B4" w:rsidRDefault="00000000">
      <w:pPr>
        <w:pStyle w:val="Heading2"/>
        <w:spacing w:before="320" w:after="160"/>
      </w:pPr>
      <w:r>
        <w:t>10.3 Environmental Caveats</w:t>
      </w:r>
    </w:p>
    <w:p w14:paraId="76D3B6FE" w14:textId="77777777" w:rsidR="004632B4" w:rsidRDefault="00000000">
      <w:pPr>
        <w:pStyle w:val="ListParagraph"/>
        <w:numPr>
          <w:ilvl w:val="0"/>
          <w:numId w:val="1"/>
        </w:numPr>
        <w:spacing w:after="100" w:line="276" w:lineRule="auto"/>
      </w:pPr>
      <w:r>
        <w:t>Green hydrogen is only deeply decarbonised when the electricity source is renewable or low-carbon. Grid-powered electrolysis in carbon-intensive grids can weaken the climate case.</w:t>
      </w:r>
    </w:p>
    <w:p w14:paraId="33201D65" w14:textId="77777777" w:rsidR="004632B4" w:rsidRDefault="00000000">
      <w:pPr>
        <w:pStyle w:val="ListParagraph"/>
        <w:numPr>
          <w:ilvl w:val="0"/>
          <w:numId w:val="1"/>
        </w:numPr>
        <w:spacing w:after="100" w:line="276" w:lineRule="auto"/>
      </w:pPr>
      <w:r>
        <w:t>BESS requires battery lifecycle management, including responsible sourcing, fire safety, recycling and end-of-life disposal.</w:t>
      </w:r>
    </w:p>
    <w:p w14:paraId="7214847B" w14:textId="77777777" w:rsidR="004632B4" w:rsidRDefault="00000000">
      <w:pPr>
        <w:pStyle w:val="ListParagraph"/>
        <w:numPr>
          <w:ilvl w:val="0"/>
          <w:numId w:val="1"/>
        </w:numPr>
        <w:spacing w:after="100" w:line="276" w:lineRule="auto"/>
      </w:pPr>
      <w:r>
        <w:t>Hydrogen systems require safety design for leak detection, ventilation, ignition control, pressure management and emergency response.</w:t>
      </w:r>
    </w:p>
    <w:p w14:paraId="182B45E4" w14:textId="77777777" w:rsidR="004632B4" w:rsidRDefault="00000000">
      <w:pPr>
        <w:pStyle w:val="ListParagraph"/>
        <w:numPr>
          <w:ilvl w:val="0"/>
          <w:numId w:val="1"/>
        </w:numPr>
        <w:spacing w:after="100" w:line="276" w:lineRule="auto"/>
      </w:pPr>
      <w:r>
        <w:t>Oxygen release is environmentally harmless but does not solve decarbonisation by itself. The climate benefit comes from replacing fossil fuels and monetising oxygen in productive industrial uses.</w:t>
      </w:r>
    </w:p>
    <w:p w14:paraId="4F25022F" w14:textId="77777777" w:rsidR="004632B4" w:rsidRDefault="00000000">
      <w:pPr>
        <w:pStyle w:val="Heading1"/>
        <w:spacing w:before="320" w:after="160"/>
      </w:pPr>
      <w:r>
        <w:t>11. Marketing and Commercial Policy</w:t>
      </w:r>
    </w:p>
    <w:p w14:paraId="59D1B46B" w14:textId="77777777" w:rsidR="004632B4" w:rsidRDefault="00000000">
      <w:pPr>
        <w:spacing w:after="160" w:line="288" w:lineRule="auto"/>
        <w:jc w:val="both"/>
      </w:pPr>
      <w:r>
        <w:t xml:space="preserve">The marketing policy should position </w:t>
      </w:r>
      <w:proofErr w:type="spellStart"/>
      <w:r>
        <w:t>EnergyShield</w:t>
      </w:r>
      <w:proofErr w:type="spellEnd"/>
      <w:r>
        <w:t xml:space="preserve"> as a resilience and decarbonisation solution, not only as a sustainability product. This is important because customers facing energy disruption buy continuity, cost control and risk reduction before buying carbon reduction.</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900"/>
        <w:gridCol w:w="2400"/>
        <w:gridCol w:w="2500"/>
        <w:gridCol w:w="2560"/>
      </w:tblGrid>
      <w:tr w:rsidR="004632B4" w14:paraId="0CD0EDCA" w14:textId="77777777">
        <w:tblPrEx>
          <w:tblCellMar>
            <w:top w:w="0" w:type="dxa"/>
            <w:bottom w:w="0" w:type="dxa"/>
          </w:tblCellMar>
        </w:tblPrEx>
        <w:trPr>
          <w:tblHeader/>
        </w:trPr>
        <w:tc>
          <w:tcPr>
            <w:tcW w:w="1900" w:type="dxa"/>
            <w:shd w:val="clear" w:color="auto" w:fill="1E3A5F"/>
            <w:tcMar>
              <w:top w:w="100" w:type="dxa"/>
              <w:left w:w="120" w:type="dxa"/>
              <w:bottom w:w="100" w:type="dxa"/>
              <w:right w:w="120" w:type="dxa"/>
            </w:tcMar>
            <w:vAlign w:val="center"/>
          </w:tcPr>
          <w:p w14:paraId="5D034390" w14:textId="77777777" w:rsidR="004632B4" w:rsidRDefault="00000000">
            <w:r>
              <w:rPr>
                <w:b/>
                <w:bCs/>
                <w:color w:val="FFFFFF"/>
                <w:sz w:val="18"/>
                <w:szCs w:val="18"/>
              </w:rPr>
              <w:t>Market Segment</w:t>
            </w:r>
          </w:p>
        </w:tc>
        <w:tc>
          <w:tcPr>
            <w:tcW w:w="2400" w:type="dxa"/>
            <w:shd w:val="clear" w:color="auto" w:fill="1E3A5F"/>
            <w:tcMar>
              <w:top w:w="100" w:type="dxa"/>
              <w:left w:w="120" w:type="dxa"/>
              <w:bottom w:w="100" w:type="dxa"/>
              <w:right w:w="120" w:type="dxa"/>
            </w:tcMar>
            <w:vAlign w:val="center"/>
          </w:tcPr>
          <w:p w14:paraId="6143CB38" w14:textId="77777777" w:rsidR="004632B4" w:rsidRDefault="00000000">
            <w:r>
              <w:rPr>
                <w:b/>
                <w:bCs/>
                <w:color w:val="FFFFFF"/>
                <w:sz w:val="18"/>
                <w:szCs w:val="18"/>
              </w:rPr>
              <w:t>Primary Pain Point</w:t>
            </w:r>
          </w:p>
        </w:tc>
        <w:tc>
          <w:tcPr>
            <w:tcW w:w="2500" w:type="dxa"/>
            <w:shd w:val="clear" w:color="auto" w:fill="1E3A5F"/>
            <w:tcMar>
              <w:top w:w="100" w:type="dxa"/>
              <w:left w:w="120" w:type="dxa"/>
              <w:bottom w:w="100" w:type="dxa"/>
              <w:right w:w="120" w:type="dxa"/>
            </w:tcMar>
            <w:vAlign w:val="center"/>
          </w:tcPr>
          <w:p w14:paraId="00D8105E" w14:textId="77777777" w:rsidR="004632B4" w:rsidRDefault="00000000">
            <w:r>
              <w:rPr>
                <w:b/>
                <w:bCs/>
                <w:color w:val="FFFFFF"/>
                <w:sz w:val="18"/>
                <w:szCs w:val="18"/>
              </w:rPr>
              <w:t>Positioning Message</w:t>
            </w:r>
          </w:p>
        </w:tc>
        <w:tc>
          <w:tcPr>
            <w:tcW w:w="2560" w:type="dxa"/>
            <w:shd w:val="clear" w:color="auto" w:fill="1E3A5F"/>
            <w:tcMar>
              <w:top w:w="100" w:type="dxa"/>
              <w:left w:w="120" w:type="dxa"/>
              <w:bottom w:w="100" w:type="dxa"/>
              <w:right w:w="120" w:type="dxa"/>
            </w:tcMar>
            <w:vAlign w:val="center"/>
          </w:tcPr>
          <w:p w14:paraId="7BF8A4A3" w14:textId="77777777" w:rsidR="004632B4" w:rsidRDefault="00000000">
            <w:r>
              <w:rPr>
                <w:b/>
                <w:bCs/>
                <w:color w:val="FFFFFF"/>
                <w:sz w:val="18"/>
                <w:szCs w:val="18"/>
              </w:rPr>
              <w:t>Commercial Model</w:t>
            </w:r>
          </w:p>
        </w:tc>
      </w:tr>
      <w:tr w:rsidR="004632B4" w14:paraId="445BA5B7"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463F250A" w14:textId="77777777" w:rsidR="004632B4" w:rsidRDefault="00000000">
            <w:pPr>
              <w:spacing w:after="40"/>
            </w:pPr>
            <w:r>
              <w:rPr>
                <w:sz w:val="17"/>
                <w:szCs w:val="17"/>
              </w:rPr>
              <w:t>Rail and transport</w:t>
            </w:r>
          </w:p>
        </w:tc>
        <w:tc>
          <w:tcPr>
            <w:tcW w:w="2400" w:type="dxa"/>
            <w:shd w:val="clear" w:color="auto" w:fill="FFFFFF"/>
            <w:tcMar>
              <w:top w:w="90" w:type="dxa"/>
              <w:left w:w="120" w:type="dxa"/>
              <w:bottom w:w="90" w:type="dxa"/>
              <w:right w:w="120" w:type="dxa"/>
            </w:tcMar>
            <w:vAlign w:val="center"/>
          </w:tcPr>
          <w:p w14:paraId="7F7CD57C" w14:textId="77777777" w:rsidR="004632B4" w:rsidRDefault="00000000">
            <w:pPr>
              <w:spacing w:after="40"/>
            </w:pPr>
            <w:r>
              <w:rPr>
                <w:sz w:val="17"/>
                <w:szCs w:val="17"/>
              </w:rPr>
              <w:t>Diesel exposure on non-electrified routes and depot reliability.</w:t>
            </w:r>
          </w:p>
        </w:tc>
        <w:tc>
          <w:tcPr>
            <w:tcW w:w="2500" w:type="dxa"/>
            <w:shd w:val="clear" w:color="auto" w:fill="FFFFFF"/>
            <w:tcMar>
              <w:top w:w="90" w:type="dxa"/>
              <w:left w:w="120" w:type="dxa"/>
              <w:bottom w:w="90" w:type="dxa"/>
              <w:right w:w="120" w:type="dxa"/>
            </w:tcMar>
            <w:vAlign w:val="center"/>
          </w:tcPr>
          <w:p w14:paraId="7316E29D" w14:textId="77777777" w:rsidR="004632B4" w:rsidRDefault="00000000">
            <w:pPr>
              <w:spacing w:after="40"/>
            </w:pPr>
            <w:r>
              <w:rPr>
                <w:sz w:val="17"/>
                <w:szCs w:val="17"/>
              </w:rPr>
              <w:t>Clean fuel security for non-electrified mobility corridors.</w:t>
            </w:r>
          </w:p>
        </w:tc>
        <w:tc>
          <w:tcPr>
            <w:tcW w:w="2560" w:type="dxa"/>
            <w:shd w:val="clear" w:color="auto" w:fill="FFFFFF"/>
            <w:tcMar>
              <w:top w:w="90" w:type="dxa"/>
              <w:left w:w="120" w:type="dxa"/>
              <w:bottom w:w="90" w:type="dxa"/>
              <w:right w:w="120" w:type="dxa"/>
            </w:tcMar>
            <w:vAlign w:val="center"/>
          </w:tcPr>
          <w:p w14:paraId="5000A8E1" w14:textId="77777777" w:rsidR="004632B4" w:rsidRDefault="00000000">
            <w:pPr>
              <w:spacing w:after="40"/>
            </w:pPr>
            <w:r>
              <w:rPr>
                <w:sz w:val="17"/>
                <w:szCs w:val="17"/>
              </w:rPr>
              <w:t>Energy-as-a-Service; H2 supply contract; BESS lease.</w:t>
            </w:r>
          </w:p>
        </w:tc>
      </w:tr>
      <w:tr w:rsidR="004632B4" w14:paraId="324029DD" w14:textId="77777777">
        <w:tblPrEx>
          <w:tblCellMar>
            <w:top w:w="0" w:type="dxa"/>
            <w:bottom w:w="0" w:type="dxa"/>
          </w:tblCellMar>
        </w:tblPrEx>
        <w:trPr>
          <w:cantSplit/>
        </w:trPr>
        <w:tc>
          <w:tcPr>
            <w:tcW w:w="1900" w:type="dxa"/>
            <w:shd w:val="clear" w:color="auto" w:fill="EEF2F7"/>
            <w:tcMar>
              <w:top w:w="90" w:type="dxa"/>
              <w:left w:w="120" w:type="dxa"/>
              <w:bottom w:w="90" w:type="dxa"/>
              <w:right w:w="120" w:type="dxa"/>
            </w:tcMar>
            <w:vAlign w:val="center"/>
          </w:tcPr>
          <w:p w14:paraId="0AF13F7E" w14:textId="77777777" w:rsidR="004632B4" w:rsidRDefault="00000000">
            <w:pPr>
              <w:spacing w:after="40"/>
            </w:pPr>
            <w:r>
              <w:rPr>
                <w:sz w:val="17"/>
                <w:szCs w:val="17"/>
              </w:rPr>
              <w:t>Ports and logistics</w:t>
            </w:r>
          </w:p>
        </w:tc>
        <w:tc>
          <w:tcPr>
            <w:tcW w:w="2400" w:type="dxa"/>
            <w:shd w:val="clear" w:color="auto" w:fill="EEF2F7"/>
            <w:tcMar>
              <w:top w:w="90" w:type="dxa"/>
              <w:left w:w="120" w:type="dxa"/>
              <w:bottom w:w="90" w:type="dxa"/>
              <w:right w:w="120" w:type="dxa"/>
            </w:tcMar>
            <w:vAlign w:val="center"/>
          </w:tcPr>
          <w:p w14:paraId="641D685D" w14:textId="77777777" w:rsidR="004632B4" w:rsidRDefault="00000000">
            <w:pPr>
              <w:spacing w:after="40"/>
            </w:pPr>
            <w:r>
              <w:rPr>
                <w:sz w:val="17"/>
                <w:szCs w:val="17"/>
              </w:rPr>
              <w:t>Fuel price shock, cold-chain reliability and equipment uptime.</w:t>
            </w:r>
          </w:p>
        </w:tc>
        <w:tc>
          <w:tcPr>
            <w:tcW w:w="2500" w:type="dxa"/>
            <w:shd w:val="clear" w:color="auto" w:fill="EEF2F7"/>
            <w:tcMar>
              <w:top w:w="90" w:type="dxa"/>
              <w:left w:w="120" w:type="dxa"/>
              <w:bottom w:w="90" w:type="dxa"/>
              <w:right w:w="120" w:type="dxa"/>
            </w:tcMar>
            <w:vAlign w:val="center"/>
          </w:tcPr>
          <w:p w14:paraId="57399C56" w14:textId="77777777" w:rsidR="004632B4" w:rsidRDefault="00000000">
            <w:pPr>
              <w:spacing w:after="40"/>
            </w:pPr>
            <w:r>
              <w:rPr>
                <w:sz w:val="17"/>
                <w:szCs w:val="17"/>
              </w:rPr>
              <w:t>Keep cargo moving during fuel disruption with clean microgrids.</w:t>
            </w:r>
          </w:p>
        </w:tc>
        <w:tc>
          <w:tcPr>
            <w:tcW w:w="2560" w:type="dxa"/>
            <w:shd w:val="clear" w:color="auto" w:fill="EEF2F7"/>
            <w:tcMar>
              <w:top w:w="90" w:type="dxa"/>
              <w:left w:w="120" w:type="dxa"/>
              <w:bottom w:w="90" w:type="dxa"/>
              <w:right w:w="120" w:type="dxa"/>
            </w:tcMar>
            <w:vAlign w:val="center"/>
          </w:tcPr>
          <w:p w14:paraId="582F864D" w14:textId="77777777" w:rsidR="004632B4" w:rsidRDefault="00000000">
            <w:pPr>
              <w:spacing w:after="40"/>
            </w:pPr>
            <w:r>
              <w:rPr>
                <w:sz w:val="17"/>
                <w:szCs w:val="17"/>
              </w:rPr>
              <w:t>SaaS + BESS project + operational SLA.</w:t>
            </w:r>
          </w:p>
        </w:tc>
      </w:tr>
      <w:tr w:rsidR="004632B4" w14:paraId="235B1789"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6292E0B8" w14:textId="77777777" w:rsidR="004632B4" w:rsidRDefault="00000000">
            <w:pPr>
              <w:spacing w:after="40"/>
            </w:pPr>
            <w:r>
              <w:rPr>
                <w:sz w:val="17"/>
                <w:szCs w:val="17"/>
              </w:rPr>
              <w:t>Industrial parks</w:t>
            </w:r>
          </w:p>
        </w:tc>
        <w:tc>
          <w:tcPr>
            <w:tcW w:w="2400" w:type="dxa"/>
            <w:shd w:val="clear" w:color="auto" w:fill="FFFFFF"/>
            <w:tcMar>
              <w:top w:w="90" w:type="dxa"/>
              <w:left w:w="120" w:type="dxa"/>
              <w:bottom w:w="90" w:type="dxa"/>
              <w:right w:w="120" w:type="dxa"/>
            </w:tcMar>
            <w:vAlign w:val="center"/>
          </w:tcPr>
          <w:p w14:paraId="37C3E017" w14:textId="77777777" w:rsidR="004632B4" w:rsidRDefault="00000000">
            <w:pPr>
              <w:spacing w:after="40"/>
            </w:pPr>
            <w:r>
              <w:rPr>
                <w:sz w:val="17"/>
                <w:szCs w:val="17"/>
              </w:rPr>
              <w:t>Continuous operations and carbon targets.</w:t>
            </w:r>
          </w:p>
        </w:tc>
        <w:tc>
          <w:tcPr>
            <w:tcW w:w="2500" w:type="dxa"/>
            <w:shd w:val="clear" w:color="auto" w:fill="FFFFFF"/>
            <w:tcMar>
              <w:top w:w="90" w:type="dxa"/>
              <w:left w:w="120" w:type="dxa"/>
              <w:bottom w:w="90" w:type="dxa"/>
              <w:right w:w="120" w:type="dxa"/>
            </w:tcMar>
            <w:vAlign w:val="center"/>
          </w:tcPr>
          <w:p w14:paraId="7078A5BF" w14:textId="77777777" w:rsidR="004632B4" w:rsidRDefault="00000000">
            <w:pPr>
              <w:spacing w:after="40"/>
            </w:pPr>
            <w:r>
              <w:rPr>
                <w:sz w:val="17"/>
                <w:szCs w:val="17"/>
              </w:rPr>
              <w:t>Local energy resilience hub with oxygen co-product monetisation.</w:t>
            </w:r>
          </w:p>
        </w:tc>
        <w:tc>
          <w:tcPr>
            <w:tcW w:w="2560" w:type="dxa"/>
            <w:shd w:val="clear" w:color="auto" w:fill="FFFFFF"/>
            <w:tcMar>
              <w:top w:w="90" w:type="dxa"/>
              <w:left w:w="120" w:type="dxa"/>
              <w:bottom w:w="90" w:type="dxa"/>
              <w:right w:w="120" w:type="dxa"/>
            </w:tcMar>
            <w:vAlign w:val="center"/>
          </w:tcPr>
          <w:p w14:paraId="5F7B96F5" w14:textId="77777777" w:rsidR="004632B4" w:rsidRDefault="00000000">
            <w:pPr>
              <w:spacing w:after="40"/>
            </w:pPr>
            <w:r>
              <w:rPr>
                <w:sz w:val="17"/>
                <w:szCs w:val="17"/>
              </w:rPr>
              <w:t>Hybrid project development + oxygen offtake marketplace.</w:t>
            </w:r>
          </w:p>
        </w:tc>
      </w:tr>
      <w:tr w:rsidR="004632B4" w14:paraId="22FC0E03" w14:textId="77777777">
        <w:tblPrEx>
          <w:tblCellMar>
            <w:top w:w="0" w:type="dxa"/>
            <w:bottom w:w="0" w:type="dxa"/>
          </w:tblCellMar>
        </w:tblPrEx>
        <w:trPr>
          <w:cantSplit/>
        </w:trPr>
        <w:tc>
          <w:tcPr>
            <w:tcW w:w="1900" w:type="dxa"/>
            <w:shd w:val="clear" w:color="auto" w:fill="EEF2F7"/>
            <w:tcMar>
              <w:top w:w="90" w:type="dxa"/>
              <w:left w:w="120" w:type="dxa"/>
              <w:bottom w:w="90" w:type="dxa"/>
              <w:right w:w="120" w:type="dxa"/>
            </w:tcMar>
            <w:vAlign w:val="center"/>
          </w:tcPr>
          <w:p w14:paraId="78A2B723" w14:textId="77777777" w:rsidR="004632B4" w:rsidRDefault="00000000">
            <w:pPr>
              <w:spacing w:after="40"/>
            </w:pPr>
            <w:r>
              <w:rPr>
                <w:sz w:val="17"/>
                <w:szCs w:val="17"/>
              </w:rPr>
              <w:t xml:space="preserve">Data </w:t>
            </w:r>
            <w:proofErr w:type="spellStart"/>
            <w:r>
              <w:rPr>
                <w:sz w:val="17"/>
                <w:szCs w:val="17"/>
              </w:rPr>
              <w:t>centers</w:t>
            </w:r>
            <w:proofErr w:type="spellEnd"/>
            <w:r>
              <w:rPr>
                <w:sz w:val="17"/>
                <w:szCs w:val="17"/>
              </w:rPr>
              <w:t xml:space="preserve"> and critical facilities</w:t>
            </w:r>
          </w:p>
        </w:tc>
        <w:tc>
          <w:tcPr>
            <w:tcW w:w="2400" w:type="dxa"/>
            <w:shd w:val="clear" w:color="auto" w:fill="EEF2F7"/>
            <w:tcMar>
              <w:top w:w="90" w:type="dxa"/>
              <w:left w:w="120" w:type="dxa"/>
              <w:bottom w:w="90" w:type="dxa"/>
              <w:right w:w="120" w:type="dxa"/>
            </w:tcMar>
            <w:vAlign w:val="center"/>
          </w:tcPr>
          <w:p w14:paraId="1558A7CA" w14:textId="77777777" w:rsidR="004632B4" w:rsidRDefault="00000000">
            <w:pPr>
              <w:spacing w:after="40"/>
            </w:pPr>
            <w:r>
              <w:rPr>
                <w:sz w:val="17"/>
                <w:szCs w:val="17"/>
              </w:rPr>
              <w:t>Backup power reliability and diesel replacement pressure.</w:t>
            </w:r>
          </w:p>
        </w:tc>
        <w:tc>
          <w:tcPr>
            <w:tcW w:w="2500" w:type="dxa"/>
            <w:shd w:val="clear" w:color="auto" w:fill="EEF2F7"/>
            <w:tcMar>
              <w:top w:w="90" w:type="dxa"/>
              <w:left w:w="120" w:type="dxa"/>
              <w:bottom w:w="90" w:type="dxa"/>
              <w:right w:w="120" w:type="dxa"/>
            </w:tcMar>
            <w:vAlign w:val="center"/>
          </w:tcPr>
          <w:p w14:paraId="05299D6B" w14:textId="77777777" w:rsidR="004632B4" w:rsidRDefault="00000000">
            <w:pPr>
              <w:spacing w:after="40"/>
            </w:pPr>
            <w:r>
              <w:rPr>
                <w:sz w:val="17"/>
                <w:szCs w:val="17"/>
              </w:rPr>
              <w:t>Low-carbon backup roadmap with BESS first and hydrogen for extended duration.</w:t>
            </w:r>
          </w:p>
        </w:tc>
        <w:tc>
          <w:tcPr>
            <w:tcW w:w="2560" w:type="dxa"/>
            <w:shd w:val="clear" w:color="auto" w:fill="EEF2F7"/>
            <w:tcMar>
              <w:top w:w="90" w:type="dxa"/>
              <w:left w:w="120" w:type="dxa"/>
              <w:bottom w:w="90" w:type="dxa"/>
              <w:right w:w="120" w:type="dxa"/>
            </w:tcMar>
            <w:vAlign w:val="center"/>
          </w:tcPr>
          <w:p w14:paraId="2888CBB8" w14:textId="77777777" w:rsidR="004632B4" w:rsidRDefault="00000000">
            <w:pPr>
              <w:spacing w:after="40"/>
            </w:pPr>
            <w:r>
              <w:rPr>
                <w:sz w:val="17"/>
                <w:szCs w:val="17"/>
              </w:rPr>
              <w:t>Subscription + capacity payment + managed service.</w:t>
            </w:r>
          </w:p>
        </w:tc>
      </w:tr>
      <w:tr w:rsidR="004632B4" w14:paraId="12A76B12"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3AB25D76" w14:textId="77777777" w:rsidR="004632B4" w:rsidRDefault="00000000">
            <w:pPr>
              <w:spacing w:after="40"/>
            </w:pPr>
            <w:r>
              <w:rPr>
                <w:sz w:val="17"/>
                <w:szCs w:val="17"/>
              </w:rPr>
              <w:t>Government / public sector</w:t>
            </w:r>
          </w:p>
        </w:tc>
        <w:tc>
          <w:tcPr>
            <w:tcW w:w="2400" w:type="dxa"/>
            <w:shd w:val="clear" w:color="auto" w:fill="FFFFFF"/>
            <w:tcMar>
              <w:top w:w="90" w:type="dxa"/>
              <w:left w:w="120" w:type="dxa"/>
              <w:bottom w:w="90" w:type="dxa"/>
              <w:right w:w="120" w:type="dxa"/>
            </w:tcMar>
            <w:vAlign w:val="center"/>
          </w:tcPr>
          <w:p w14:paraId="67B83F92" w14:textId="77777777" w:rsidR="004632B4" w:rsidRDefault="00000000">
            <w:pPr>
              <w:spacing w:after="40"/>
            </w:pPr>
            <w:r>
              <w:rPr>
                <w:sz w:val="17"/>
                <w:szCs w:val="17"/>
              </w:rPr>
              <w:t>Critical infrastructure resilience and climate policy.</w:t>
            </w:r>
          </w:p>
        </w:tc>
        <w:tc>
          <w:tcPr>
            <w:tcW w:w="2500" w:type="dxa"/>
            <w:shd w:val="clear" w:color="auto" w:fill="FFFFFF"/>
            <w:tcMar>
              <w:top w:w="90" w:type="dxa"/>
              <w:left w:w="120" w:type="dxa"/>
              <w:bottom w:w="90" w:type="dxa"/>
              <w:right w:w="120" w:type="dxa"/>
            </w:tcMar>
            <w:vAlign w:val="center"/>
          </w:tcPr>
          <w:p w14:paraId="226BBDBA" w14:textId="77777777" w:rsidR="004632B4" w:rsidRDefault="00000000">
            <w:pPr>
              <w:spacing w:after="40"/>
            </w:pPr>
            <w:r>
              <w:rPr>
                <w:sz w:val="17"/>
                <w:szCs w:val="17"/>
              </w:rPr>
              <w:t>National energy resilience intelligence layer.</w:t>
            </w:r>
          </w:p>
        </w:tc>
        <w:tc>
          <w:tcPr>
            <w:tcW w:w="2560" w:type="dxa"/>
            <w:shd w:val="clear" w:color="auto" w:fill="FFFFFF"/>
            <w:tcMar>
              <w:top w:w="90" w:type="dxa"/>
              <w:left w:w="120" w:type="dxa"/>
              <w:bottom w:w="90" w:type="dxa"/>
              <w:right w:w="120" w:type="dxa"/>
            </w:tcMar>
            <w:vAlign w:val="center"/>
          </w:tcPr>
          <w:p w14:paraId="1A5A3B73" w14:textId="77777777" w:rsidR="004632B4" w:rsidRDefault="00000000">
            <w:pPr>
              <w:spacing w:after="40"/>
            </w:pPr>
            <w:r>
              <w:rPr>
                <w:sz w:val="17"/>
                <w:szCs w:val="17"/>
              </w:rPr>
              <w:t>Enterprise license + implementation consulting.</w:t>
            </w:r>
          </w:p>
        </w:tc>
      </w:tr>
    </w:tbl>
    <w:p w14:paraId="3BC33F2C" w14:textId="77777777" w:rsidR="004632B4" w:rsidRDefault="00000000">
      <w:pPr>
        <w:pStyle w:val="Heading2"/>
        <w:spacing w:before="320" w:after="160"/>
      </w:pPr>
      <w:r>
        <w:lastRenderedPageBreak/>
        <w:t>11.1 Product Packaging</w:t>
      </w:r>
    </w:p>
    <w:p w14:paraId="4C5B4636" w14:textId="77777777" w:rsidR="004632B4" w:rsidRDefault="00000000">
      <w:pPr>
        <w:pStyle w:val="ListParagraph"/>
        <w:numPr>
          <w:ilvl w:val="0"/>
          <w:numId w:val="1"/>
        </w:numPr>
        <w:spacing w:after="100" w:line="276" w:lineRule="auto"/>
      </w:pPr>
      <w:r>
        <w:t>Starter: Risk dashboard, site scoring, scenario simulator and executive reports.</w:t>
      </w:r>
    </w:p>
    <w:p w14:paraId="64A16D8A" w14:textId="77777777" w:rsidR="004632B4" w:rsidRDefault="00000000">
      <w:pPr>
        <w:pStyle w:val="ListParagraph"/>
        <w:numPr>
          <w:ilvl w:val="0"/>
          <w:numId w:val="1"/>
        </w:numPr>
        <w:spacing w:after="100" w:line="276" w:lineRule="auto"/>
      </w:pPr>
      <w:r>
        <w:t>Professional: Includes energy sizing, business case builder, carbon accounting and BESS dispatch recommendations.</w:t>
      </w:r>
    </w:p>
    <w:p w14:paraId="1FF444DD" w14:textId="77777777" w:rsidR="004632B4" w:rsidRDefault="00000000">
      <w:pPr>
        <w:pStyle w:val="ListParagraph"/>
        <w:numPr>
          <w:ilvl w:val="0"/>
          <w:numId w:val="1"/>
        </w:numPr>
        <w:spacing w:after="100" w:line="276" w:lineRule="auto"/>
      </w:pPr>
      <w:r>
        <w:t>Enterprise: Adds real-time asset telemetry, AI forecast engine, automated dispatch, oxygen marketplace and customer success reporting.</w:t>
      </w:r>
    </w:p>
    <w:p w14:paraId="7902A42E" w14:textId="77777777" w:rsidR="004632B4" w:rsidRDefault="00000000">
      <w:pPr>
        <w:pStyle w:val="ListParagraph"/>
        <w:numPr>
          <w:ilvl w:val="0"/>
          <w:numId w:val="1"/>
        </w:numPr>
        <w:spacing w:after="100" w:line="276" w:lineRule="auto"/>
      </w:pPr>
      <w:r>
        <w:t>Energy-as-a-Service: Customer pays per kWh, per kg H2 or availability-based SLA while the provider or partner owns and operates assets.</w:t>
      </w:r>
    </w:p>
    <w:p w14:paraId="75616701" w14:textId="77777777" w:rsidR="004632B4" w:rsidRDefault="00000000">
      <w:pPr>
        <w:pStyle w:val="Heading1"/>
        <w:spacing w:before="320" w:after="160"/>
      </w:pPr>
      <w:r>
        <w:t>12. AI-Driven Forecast Solution</w:t>
      </w:r>
    </w:p>
    <w:p w14:paraId="34B97997" w14:textId="77777777" w:rsidR="004632B4" w:rsidRDefault="00000000">
      <w:pPr>
        <w:spacing w:after="160" w:line="288" w:lineRule="auto"/>
        <w:jc w:val="both"/>
      </w:pPr>
      <w:r>
        <w:t>The AI layer is the differentiator. It should forecast the likelihood and business impact of energy disruption, then advise what to buy, where to deploy it and how to operate it. The AI should not merely provide a chatbot interface; it should connect market intelligence, physical assets and financial decision-making.</w:t>
      </w:r>
    </w:p>
    <w:p w14:paraId="4A7A62CE" w14:textId="77777777" w:rsidR="004632B4" w:rsidRDefault="00000000">
      <w:pPr>
        <w:spacing w:before="160" w:after="60"/>
        <w:jc w:val="center"/>
      </w:pPr>
      <w:r>
        <w:rPr>
          <w:noProof/>
        </w:rPr>
        <w:drawing>
          <wp:inline distT="0" distB="0" distL="0" distR="0" wp14:anchorId="64023E2F" wp14:editId="45188D4E">
            <wp:extent cx="5760720" cy="3090672"/>
            <wp:effectExtent l="0" t="0" r="0" b="0"/>
            <wp:docPr id="72763010" name="Picture 7276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090672"/>
                    </a:xfrm>
                    <a:prstGeom prst="rect">
                      <a:avLst/>
                    </a:prstGeom>
                  </pic:spPr>
                </pic:pic>
              </a:graphicData>
            </a:graphic>
          </wp:inline>
        </w:drawing>
      </w:r>
    </w:p>
    <w:p w14:paraId="542D6794" w14:textId="77777777" w:rsidR="004632B4" w:rsidRDefault="00000000">
      <w:pPr>
        <w:spacing w:before="100" w:after="240"/>
      </w:pPr>
      <w:r>
        <w:rPr>
          <w:i/>
          <w:iCs/>
          <w:color w:val="5B6773"/>
          <w:sz w:val="17"/>
          <w:szCs w:val="17"/>
        </w:rPr>
        <w:t>Figure 2: AI-driven resilience forecast and closed-loop operations. Author-created AI workflow based on proposed product functions.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846"/>
        <w:gridCol w:w="2400"/>
        <w:gridCol w:w="2655"/>
        <w:gridCol w:w="2459"/>
      </w:tblGrid>
      <w:tr w:rsidR="004632B4" w14:paraId="1A117610" w14:textId="77777777">
        <w:tblPrEx>
          <w:tblCellMar>
            <w:top w:w="0" w:type="dxa"/>
            <w:bottom w:w="0" w:type="dxa"/>
          </w:tblCellMar>
        </w:tblPrEx>
        <w:trPr>
          <w:tblHeader/>
        </w:trPr>
        <w:tc>
          <w:tcPr>
            <w:tcW w:w="1900" w:type="dxa"/>
            <w:shd w:val="clear" w:color="auto" w:fill="1E3A5F"/>
            <w:tcMar>
              <w:top w:w="100" w:type="dxa"/>
              <w:left w:w="120" w:type="dxa"/>
              <w:bottom w:w="100" w:type="dxa"/>
              <w:right w:w="120" w:type="dxa"/>
            </w:tcMar>
            <w:vAlign w:val="center"/>
          </w:tcPr>
          <w:p w14:paraId="6CEB846F" w14:textId="77777777" w:rsidR="004632B4" w:rsidRDefault="00000000">
            <w:r>
              <w:rPr>
                <w:b/>
                <w:bCs/>
                <w:color w:val="FFFFFF"/>
                <w:sz w:val="18"/>
                <w:szCs w:val="18"/>
              </w:rPr>
              <w:t>AI Capability</w:t>
            </w:r>
          </w:p>
        </w:tc>
        <w:tc>
          <w:tcPr>
            <w:tcW w:w="2500" w:type="dxa"/>
            <w:shd w:val="clear" w:color="auto" w:fill="1E3A5F"/>
            <w:tcMar>
              <w:top w:w="100" w:type="dxa"/>
              <w:left w:w="120" w:type="dxa"/>
              <w:bottom w:w="100" w:type="dxa"/>
              <w:right w:w="120" w:type="dxa"/>
            </w:tcMar>
            <w:vAlign w:val="center"/>
          </w:tcPr>
          <w:p w14:paraId="22449734" w14:textId="77777777" w:rsidR="004632B4" w:rsidRDefault="00000000">
            <w:r>
              <w:rPr>
                <w:b/>
                <w:bCs/>
                <w:color w:val="FFFFFF"/>
                <w:sz w:val="18"/>
                <w:szCs w:val="18"/>
              </w:rPr>
              <w:t>Input Data</w:t>
            </w:r>
          </w:p>
        </w:tc>
        <w:tc>
          <w:tcPr>
            <w:tcW w:w="2400" w:type="dxa"/>
            <w:shd w:val="clear" w:color="auto" w:fill="1E3A5F"/>
            <w:tcMar>
              <w:top w:w="100" w:type="dxa"/>
              <w:left w:w="120" w:type="dxa"/>
              <w:bottom w:w="100" w:type="dxa"/>
              <w:right w:w="120" w:type="dxa"/>
            </w:tcMar>
            <w:vAlign w:val="center"/>
          </w:tcPr>
          <w:p w14:paraId="3C69698D" w14:textId="77777777" w:rsidR="004632B4" w:rsidRDefault="00000000">
            <w:r>
              <w:rPr>
                <w:b/>
                <w:bCs/>
                <w:color w:val="FFFFFF"/>
                <w:sz w:val="18"/>
                <w:szCs w:val="18"/>
              </w:rPr>
              <w:t>Output</w:t>
            </w:r>
          </w:p>
        </w:tc>
        <w:tc>
          <w:tcPr>
            <w:tcW w:w="2560" w:type="dxa"/>
            <w:shd w:val="clear" w:color="auto" w:fill="1E3A5F"/>
            <w:tcMar>
              <w:top w:w="100" w:type="dxa"/>
              <w:left w:w="120" w:type="dxa"/>
              <w:bottom w:w="100" w:type="dxa"/>
              <w:right w:w="120" w:type="dxa"/>
            </w:tcMar>
            <w:vAlign w:val="center"/>
          </w:tcPr>
          <w:p w14:paraId="330320E3" w14:textId="77777777" w:rsidR="004632B4" w:rsidRDefault="00000000">
            <w:r>
              <w:rPr>
                <w:b/>
                <w:bCs/>
                <w:color w:val="FFFFFF"/>
                <w:sz w:val="18"/>
                <w:szCs w:val="18"/>
              </w:rPr>
              <w:t>Business Value</w:t>
            </w:r>
          </w:p>
        </w:tc>
      </w:tr>
      <w:tr w:rsidR="004632B4" w14:paraId="63626B81"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2AEB163C" w14:textId="77777777" w:rsidR="004632B4" w:rsidRDefault="00000000">
            <w:pPr>
              <w:spacing w:after="40"/>
            </w:pPr>
            <w:r>
              <w:rPr>
                <w:sz w:val="17"/>
                <w:szCs w:val="17"/>
              </w:rPr>
              <w:t>Supply disruption forecast</w:t>
            </w:r>
          </w:p>
        </w:tc>
        <w:tc>
          <w:tcPr>
            <w:tcW w:w="2500" w:type="dxa"/>
            <w:shd w:val="clear" w:color="auto" w:fill="FFFFFF"/>
            <w:tcMar>
              <w:top w:w="90" w:type="dxa"/>
              <w:left w:w="120" w:type="dxa"/>
              <w:bottom w:w="90" w:type="dxa"/>
              <w:right w:w="120" w:type="dxa"/>
            </w:tcMar>
            <w:vAlign w:val="center"/>
          </w:tcPr>
          <w:p w14:paraId="17C0CE25" w14:textId="77777777" w:rsidR="004632B4" w:rsidRDefault="00000000">
            <w:pPr>
              <w:spacing w:after="40"/>
            </w:pPr>
            <w:r>
              <w:rPr>
                <w:sz w:val="17"/>
                <w:szCs w:val="17"/>
              </w:rPr>
              <w:t>Shipping route status, news signals, fuel price movements, AIS, insurance and port data.</w:t>
            </w:r>
          </w:p>
        </w:tc>
        <w:tc>
          <w:tcPr>
            <w:tcW w:w="2400" w:type="dxa"/>
            <w:shd w:val="clear" w:color="auto" w:fill="FFFFFF"/>
            <w:tcMar>
              <w:top w:w="90" w:type="dxa"/>
              <w:left w:w="120" w:type="dxa"/>
              <w:bottom w:w="90" w:type="dxa"/>
              <w:right w:w="120" w:type="dxa"/>
            </w:tcMar>
            <w:vAlign w:val="center"/>
          </w:tcPr>
          <w:p w14:paraId="5AB12CD1" w14:textId="77777777" w:rsidR="004632B4" w:rsidRDefault="00000000">
            <w:pPr>
              <w:spacing w:after="40"/>
            </w:pPr>
            <w:r>
              <w:rPr>
                <w:sz w:val="17"/>
                <w:szCs w:val="17"/>
              </w:rPr>
              <w:t>Probability-weighted disruption score.</w:t>
            </w:r>
          </w:p>
        </w:tc>
        <w:tc>
          <w:tcPr>
            <w:tcW w:w="2560" w:type="dxa"/>
            <w:shd w:val="clear" w:color="auto" w:fill="FFFFFF"/>
            <w:tcMar>
              <w:top w:w="90" w:type="dxa"/>
              <w:left w:w="120" w:type="dxa"/>
              <w:bottom w:w="90" w:type="dxa"/>
              <w:right w:w="120" w:type="dxa"/>
            </w:tcMar>
            <w:vAlign w:val="center"/>
          </w:tcPr>
          <w:p w14:paraId="5A1143C9" w14:textId="77777777" w:rsidR="004632B4" w:rsidRDefault="00000000">
            <w:pPr>
              <w:spacing w:after="40"/>
            </w:pPr>
            <w:r>
              <w:rPr>
                <w:sz w:val="17"/>
                <w:szCs w:val="17"/>
              </w:rPr>
              <w:t>Earlier response and inventory planning.</w:t>
            </w:r>
          </w:p>
        </w:tc>
      </w:tr>
      <w:tr w:rsidR="004632B4" w14:paraId="10F3E428" w14:textId="77777777">
        <w:tblPrEx>
          <w:tblCellMar>
            <w:top w:w="0" w:type="dxa"/>
            <w:bottom w:w="0" w:type="dxa"/>
          </w:tblCellMar>
        </w:tblPrEx>
        <w:trPr>
          <w:cantSplit/>
        </w:trPr>
        <w:tc>
          <w:tcPr>
            <w:tcW w:w="1900" w:type="dxa"/>
            <w:shd w:val="clear" w:color="auto" w:fill="EEF2F7"/>
            <w:tcMar>
              <w:top w:w="90" w:type="dxa"/>
              <w:left w:w="120" w:type="dxa"/>
              <w:bottom w:w="90" w:type="dxa"/>
              <w:right w:w="120" w:type="dxa"/>
            </w:tcMar>
            <w:vAlign w:val="center"/>
          </w:tcPr>
          <w:p w14:paraId="51C32CDF" w14:textId="77777777" w:rsidR="004632B4" w:rsidRDefault="00000000">
            <w:pPr>
              <w:spacing w:after="40"/>
            </w:pPr>
            <w:r>
              <w:rPr>
                <w:sz w:val="17"/>
                <w:szCs w:val="17"/>
              </w:rPr>
              <w:t>Fuel price stress testing</w:t>
            </w:r>
          </w:p>
        </w:tc>
        <w:tc>
          <w:tcPr>
            <w:tcW w:w="2500" w:type="dxa"/>
            <w:shd w:val="clear" w:color="auto" w:fill="EEF2F7"/>
            <w:tcMar>
              <w:top w:w="90" w:type="dxa"/>
              <w:left w:w="120" w:type="dxa"/>
              <w:bottom w:w="90" w:type="dxa"/>
              <w:right w:w="120" w:type="dxa"/>
            </w:tcMar>
            <w:vAlign w:val="center"/>
          </w:tcPr>
          <w:p w14:paraId="479D4E43" w14:textId="77777777" w:rsidR="004632B4" w:rsidRDefault="00000000">
            <w:pPr>
              <w:spacing w:after="40"/>
            </w:pPr>
            <w:r>
              <w:rPr>
                <w:sz w:val="17"/>
                <w:szCs w:val="17"/>
              </w:rPr>
              <w:t>Historical fuel prices, futures, inventory data and demand signals.</w:t>
            </w:r>
          </w:p>
        </w:tc>
        <w:tc>
          <w:tcPr>
            <w:tcW w:w="2400" w:type="dxa"/>
            <w:shd w:val="clear" w:color="auto" w:fill="EEF2F7"/>
            <w:tcMar>
              <w:top w:w="90" w:type="dxa"/>
              <w:left w:w="120" w:type="dxa"/>
              <w:bottom w:w="90" w:type="dxa"/>
              <w:right w:w="120" w:type="dxa"/>
            </w:tcMar>
            <w:vAlign w:val="center"/>
          </w:tcPr>
          <w:p w14:paraId="78D045B7" w14:textId="77777777" w:rsidR="004632B4" w:rsidRDefault="00000000">
            <w:pPr>
              <w:spacing w:after="40"/>
            </w:pPr>
            <w:r>
              <w:rPr>
                <w:sz w:val="17"/>
                <w:szCs w:val="17"/>
              </w:rPr>
              <w:t>Price-at-risk and operating cost-at-risk.</w:t>
            </w:r>
          </w:p>
        </w:tc>
        <w:tc>
          <w:tcPr>
            <w:tcW w:w="2560" w:type="dxa"/>
            <w:shd w:val="clear" w:color="auto" w:fill="EEF2F7"/>
            <w:tcMar>
              <w:top w:w="90" w:type="dxa"/>
              <w:left w:w="120" w:type="dxa"/>
              <w:bottom w:w="90" w:type="dxa"/>
              <w:right w:w="120" w:type="dxa"/>
            </w:tcMar>
            <w:vAlign w:val="center"/>
          </w:tcPr>
          <w:p w14:paraId="690F7477" w14:textId="77777777" w:rsidR="004632B4" w:rsidRDefault="00000000">
            <w:pPr>
              <w:spacing w:after="40"/>
            </w:pPr>
            <w:r>
              <w:rPr>
                <w:sz w:val="17"/>
                <w:szCs w:val="17"/>
              </w:rPr>
              <w:t>Better procurement and hedging decisions.</w:t>
            </w:r>
          </w:p>
        </w:tc>
      </w:tr>
      <w:tr w:rsidR="004632B4" w14:paraId="0FAD953B"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77848DB9" w14:textId="77777777" w:rsidR="004632B4" w:rsidRDefault="00000000">
            <w:pPr>
              <w:spacing w:after="40"/>
            </w:pPr>
            <w:r>
              <w:rPr>
                <w:sz w:val="17"/>
                <w:szCs w:val="17"/>
              </w:rPr>
              <w:lastRenderedPageBreak/>
              <w:t>Energy mix optimisation</w:t>
            </w:r>
          </w:p>
        </w:tc>
        <w:tc>
          <w:tcPr>
            <w:tcW w:w="2500" w:type="dxa"/>
            <w:shd w:val="clear" w:color="auto" w:fill="FFFFFF"/>
            <w:tcMar>
              <w:top w:w="90" w:type="dxa"/>
              <w:left w:w="120" w:type="dxa"/>
              <w:bottom w:w="90" w:type="dxa"/>
              <w:right w:w="120" w:type="dxa"/>
            </w:tcMar>
            <w:vAlign w:val="center"/>
          </w:tcPr>
          <w:p w14:paraId="333DDF14" w14:textId="77777777" w:rsidR="004632B4" w:rsidRDefault="00000000">
            <w:pPr>
              <w:spacing w:after="40"/>
            </w:pPr>
            <w:r>
              <w:rPr>
                <w:sz w:val="17"/>
                <w:szCs w:val="17"/>
              </w:rPr>
              <w:t>Site load, tariff, renewable profile, backup duration target, equipment cost.</w:t>
            </w:r>
          </w:p>
        </w:tc>
        <w:tc>
          <w:tcPr>
            <w:tcW w:w="2400" w:type="dxa"/>
            <w:shd w:val="clear" w:color="auto" w:fill="FFFFFF"/>
            <w:tcMar>
              <w:top w:w="90" w:type="dxa"/>
              <w:left w:w="120" w:type="dxa"/>
              <w:bottom w:w="90" w:type="dxa"/>
              <w:right w:w="120" w:type="dxa"/>
            </w:tcMar>
            <w:vAlign w:val="center"/>
          </w:tcPr>
          <w:p w14:paraId="67A3D941" w14:textId="77777777" w:rsidR="004632B4" w:rsidRDefault="00000000">
            <w:pPr>
              <w:spacing w:after="40"/>
            </w:pPr>
            <w:r>
              <w:rPr>
                <w:sz w:val="17"/>
                <w:szCs w:val="17"/>
              </w:rPr>
              <w:t>Recommended package: BESS, hydrogen, solar, grid and residual diesel.</w:t>
            </w:r>
          </w:p>
        </w:tc>
        <w:tc>
          <w:tcPr>
            <w:tcW w:w="2560" w:type="dxa"/>
            <w:shd w:val="clear" w:color="auto" w:fill="FFFFFF"/>
            <w:tcMar>
              <w:top w:w="90" w:type="dxa"/>
              <w:left w:w="120" w:type="dxa"/>
              <w:bottom w:w="90" w:type="dxa"/>
              <w:right w:w="120" w:type="dxa"/>
            </w:tcMar>
            <w:vAlign w:val="center"/>
          </w:tcPr>
          <w:p w14:paraId="13D28E66" w14:textId="77777777" w:rsidR="004632B4" w:rsidRDefault="00000000">
            <w:pPr>
              <w:spacing w:after="40"/>
            </w:pPr>
            <w:r>
              <w:rPr>
                <w:sz w:val="17"/>
                <w:szCs w:val="17"/>
              </w:rPr>
              <w:t>Lowest-cost resilience planning.</w:t>
            </w:r>
          </w:p>
        </w:tc>
      </w:tr>
      <w:tr w:rsidR="004632B4" w14:paraId="2779E58B" w14:textId="77777777">
        <w:tblPrEx>
          <w:tblCellMar>
            <w:top w:w="0" w:type="dxa"/>
            <w:bottom w:w="0" w:type="dxa"/>
          </w:tblCellMar>
        </w:tblPrEx>
        <w:trPr>
          <w:cantSplit/>
        </w:trPr>
        <w:tc>
          <w:tcPr>
            <w:tcW w:w="1900" w:type="dxa"/>
            <w:shd w:val="clear" w:color="auto" w:fill="EEF2F7"/>
            <w:tcMar>
              <w:top w:w="90" w:type="dxa"/>
              <w:left w:w="120" w:type="dxa"/>
              <w:bottom w:w="90" w:type="dxa"/>
              <w:right w:w="120" w:type="dxa"/>
            </w:tcMar>
            <w:vAlign w:val="center"/>
          </w:tcPr>
          <w:p w14:paraId="1142B86D" w14:textId="77777777" w:rsidR="004632B4" w:rsidRDefault="00000000">
            <w:pPr>
              <w:spacing w:after="40"/>
            </w:pPr>
            <w:r>
              <w:rPr>
                <w:sz w:val="17"/>
                <w:szCs w:val="17"/>
              </w:rPr>
              <w:t>Predictive maintenance</w:t>
            </w:r>
          </w:p>
        </w:tc>
        <w:tc>
          <w:tcPr>
            <w:tcW w:w="2500" w:type="dxa"/>
            <w:shd w:val="clear" w:color="auto" w:fill="EEF2F7"/>
            <w:tcMar>
              <w:top w:w="90" w:type="dxa"/>
              <w:left w:w="120" w:type="dxa"/>
              <w:bottom w:w="90" w:type="dxa"/>
              <w:right w:w="120" w:type="dxa"/>
            </w:tcMar>
            <w:vAlign w:val="center"/>
          </w:tcPr>
          <w:p w14:paraId="47A9E5B8" w14:textId="77777777" w:rsidR="004632B4" w:rsidRDefault="00000000">
            <w:pPr>
              <w:spacing w:after="40"/>
            </w:pPr>
            <w:r>
              <w:rPr>
                <w:sz w:val="17"/>
                <w:szCs w:val="17"/>
              </w:rPr>
              <w:t>Battery BMS, electrolyzer stack voltage, compressor, fuel cell and inverter telemetry.</w:t>
            </w:r>
          </w:p>
        </w:tc>
        <w:tc>
          <w:tcPr>
            <w:tcW w:w="2400" w:type="dxa"/>
            <w:shd w:val="clear" w:color="auto" w:fill="EEF2F7"/>
            <w:tcMar>
              <w:top w:w="90" w:type="dxa"/>
              <w:left w:w="120" w:type="dxa"/>
              <w:bottom w:w="90" w:type="dxa"/>
              <w:right w:w="120" w:type="dxa"/>
            </w:tcMar>
            <w:vAlign w:val="center"/>
          </w:tcPr>
          <w:p w14:paraId="5BDE9F8E" w14:textId="77777777" w:rsidR="004632B4" w:rsidRDefault="00000000">
            <w:pPr>
              <w:spacing w:after="40"/>
            </w:pPr>
            <w:r>
              <w:rPr>
                <w:sz w:val="17"/>
                <w:szCs w:val="17"/>
              </w:rPr>
              <w:t>Anomaly alerts and remaining useful life estimate.</w:t>
            </w:r>
          </w:p>
        </w:tc>
        <w:tc>
          <w:tcPr>
            <w:tcW w:w="2560" w:type="dxa"/>
            <w:shd w:val="clear" w:color="auto" w:fill="EEF2F7"/>
            <w:tcMar>
              <w:top w:w="90" w:type="dxa"/>
              <w:left w:w="120" w:type="dxa"/>
              <w:bottom w:w="90" w:type="dxa"/>
              <w:right w:w="120" w:type="dxa"/>
            </w:tcMar>
            <w:vAlign w:val="center"/>
          </w:tcPr>
          <w:p w14:paraId="069BF104" w14:textId="77777777" w:rsidR="004632B4" w:rsidRDefault="00000000">
            <w:pPr>
              <w:spacing w:after="40"/>
            </w:pPr>
            <w:r>
              <w:rPr>
                <w:sz w:val="17"/>
                <w:szCs w:val="17"/>
              </w:rPr>
              <w:t>Higher uptime and lower maintenance cost.</w:t>
            </w:r>
          </w:p>
        </w:tc>
      </w:tr>
      <w:tr w:rsidR="004632B4" w14:paraId="48E400D7" w14:textId="77777777">
        <w:tblPrEx>
          <w:tblCellMar>
            <w:top w:w="0" w:type="dxa"/>
            <w:bottom w:w="0" w:type="dxa"/>
          </w:tblCellMar>
        </w:tblPrEx>
        <w:trPr>
          <w:cantSplit/>
        </w:trPr>
        <w:tc>
          <w:tcPr>
            <w:tcW w:w="1900" w:type="dxa"/>
            <w:shd w:val="clear" w:color="auto" w:fill="FFFFFF"/>
            <w:tcMar>
              <w:top w:w="90" w:type="dxa"/>
              <w:left w:w="120" w:type="dxa"/>
              <w:bottom w:w="90" w:type="dxa"/>
              <w:right w:w="120" w:type="dxa"/>
            </w:tcMar>
            <w:vAlign w:val="center"/>
          </w:tcPr>
          <w:p w14:paraId="0A67DD17" w14:textId="77777777" w:rsidR="004632B4" w:rsidRDefault="00000000">
            <w:pPr>
              <w:spacing w:after="40"/>
            </w:pPr>
            <w:r>
              <w:rPr>
                <w:sz w:val="17"/>
                <w:szCs w:val="17"/>
              </w:rPr>
              <w:t>Autonomous dispatch</w:t>
            </w:r>
          </w:p>
        </w:tc>
        <w:tc>
          <w:tcPr>
            <w:tcW w:w="2500" w:type="dxa"/>
            <w:shd w:val="clear" w:color="auto" w:fill="FFFFFF"/>
            <w:tcMar>
              <w:top w:w="90" w:type="dxa"/>
              <w:left w:w="120" w:type="dxa"/>
              <w:bottom w:w="90" w:type="dxa"/>
              <w:right w:w="120" w:type="dxa"/>
            </w:tcMar>
            <w:vAlign w:val="center"/>
          </w:tcPr>
          <w:p w14:paraId="4D997BCB" w14:textId="77777777" w:rsidR="004632B4" w:rsidRDefault="00000000">
            <w:pPr>
              <w:spacing w:after="40"/>
            </w:pPr>
            <w:r>
              <w:rPr>
                <w:sz w:val="17"/>
                <w:szCs w:val="17"/>
              </w:rPr>
              <w:t>Weather forecast, price forecast, tank levels, battery SOC, grid status.</w:t>
            </w:r>
          </w:p>
        </w:tc>
        <w:tc>
          <w:tcPr>
            <w:tcW w:w="2400" w:type="dxa"/>
            <w:shd w:val="clear" w:color="auto" w:fill="FFFFFF"/>
            <w:tcMar>
              <w:top w:w="90" w:type="dxa"/>
              <w:left w:w="120" w:type="dxa"/>
              <w:bottom w:w="90" w:type="dxa"/>
              <w:right w:w="120" w:type="dxa"/>
            </w:tcMar>
            <w:vAlign w:val="center"/>
          </w:tcPr>
          <w:p w14:paraId="142EFCAE" w14:textId="77777777" w:rsidR="004632B4" w:rsidRDefault="00000000">
            <w:pPr>
              <w:spacing w:after="40"/>
            </w:pPr>
            <w:r>
              <w:rPr>
                <w:sz w:val="17"/>
                <w:szCs w:val="17"/>
              </w:rPr>
              <w:t>Charge/discharge/electrolyze/fuel-cell dispatch commands.</w:t>
            </w:r>
          </w:p>
        </w:tc>
        <w:tc>
          <w:tcPr>
            <w:tcW w:w="2560" w:type="dxa"/>
            <w:shd w:val="clear" w:color="auto" w:fill="FFFFFF"/>
            <w:tcMar>
              <w:top w:w="90" w:type="dxa"/>
              <w:left w:w="120" w:type="dxa"/>
              <w:bottom w:w="90" w:type="dxa"/>
              <w:right w:w="120" w:type="dxa"/>
            </w:tcMar>
            <w:vAlign w:val="center"/>
          </w:tcPr>
          <w:p w14:paraId="69A06232" w14:textId="77777777" w:rsidR="004632B4" w:rsidRDefault="00000000">
            <w:pPr>
              <w:spacing w:after="40"/>
            </w:pPr>
            <w:r>
              <w:rPr>
                <w:sz w:val="17"/>
                <w:szCs w:val="17"/>
              </w:rPr>
              <w:t>Operational savings and carbon reduction.</w:t>
            </w:r>
          </w:p>
        </w:tc>
      </w:tr>
      <w:tr w:rsidR="004632B4" w14:paraId="6927E54B" w14:textId="77777777">
        <w:tblPrEx>
          <w:tblCellMar>
            <w:top w:w="0" w:type="dxa"/>
            <w:bottom w:w="0" w:type="dxa"/>
          </w:tblCellMar>
        </w:tblPrEx>
        <w:trPr>
          <w:cantSplit/>
        </w:trPr>
        <w:tc>
          <w:tcPr>
            <w:tcW w:w="1900" w:type="dxa"/>
            <w:shd w:val="clear" w:color="auto" w:fill="EEF2F7"/>
            <w:tcMar>
              <w:top w:w="90" w:type="dxa"/>
              <w:left w:w="120" w:type="dxa"/>
              <w:bottom w:w="90" w:type="dxa"/>
              <w:right w:w="120" w:type="dxa"/>
            </w:tcMar>
            <w:vAlign w:val="center"/>
          </w:tcPr>
          <w:p w14:paraId="6E01086D" w14:textId="77777777" w:rsidR="004632B4" w:rsidRDefault="00000000">
            <w:pPr>
              <w:spacing w:after="40"/>
            </w:pPr>
            <w:r>
              <w:rPr>
                <w:sz w:val="17"/>
                <w:szCs w:val="17"/>
              </w:rPr>
              <w:t>ESG and policy reporting</w:t>
            </w:r>
          </w:p>
        </w:tc>
        <w:tc>
          <w:tcPr>
            <w:tcW w:w="2500" w:type="dxa"/>
            <w:shd w:val="clear" w:color="auto" w:fill="EEF2F7"/>
            <w:tcMar>
              <w:top w:w="90" w:type="dxa"/>
              <w:left w:w="120" w:type="dxa"/>
              <w:bottom w:w="90" w:type="dxa"/>
              <w:right w:w="120" w:type="dxa"/>
            </w:tcMar>
            <w:vAlign w:val="center"/>
          </w:tcPr>
          <w:p w14:paraId="38AD3303" w14:textId="77777777" w:rsidR="004632B4" w:rsidRDefault="00000000">
            <w:pPr>
              <w:spacing w:after="40"/>
            </w:pPr>
            <w:r>
              <w:rPr>
                <w:sz w:val="17"/>
                <w:szCs w:val="17"/>
              </w:rPr>
              <w:t>Energy output, diesel displaced, hydrogen produced, emissions factors, oxygen sold.</w:t>
            </w:r>
          </w:p>
        </w:tc>
        <w:tc>
          <w:tcPr>
            <w:tcW w:w="2400" w:type="dxa"/>
            <w:shd w:val="clear" w:color="auto" w:fill="EEF2F7"/>
            <w:tcMar>
              <w:top w:w="90" w:type="dxa"/>
              <w:left w:w="120" w:type="dxa"/>
              <w:bottom w:w="90" w:type="dxa"/>
              <w:right w:w="120" w:type="dxa"/>
            </w:tcMar>
            <w:vAlign w:val="center"/>
          </w:tcPr>
          <w:p w14:paraId="678AC5D7" w14:textId="77777777" w:rsidR="004632B4" w:rsidRDefault="00000000">
            <w:pPr>
              <w:spacing w:after="40"/>
            </w:pPr>
            <w:r>
              <w:rPr>
                <w:sz w:val="17"/>
                <w:szCs w:val="17"/>
              </w:rPr>
              <w:t>Audit-ready carbon and resilience reports.</w:t>
            </w:r>
          </w:p>
        </w:tc>
        <w:tc>
          <w:tcPr>
            <w:tcW w:w="2560" w:type="dxa"/>
            <w:shd w:val="clear" w:color="auto" w:fill="EEF2F7"/>
            <w:tcMar>
              <w:top w:w="90" w:type="dxa"/>
              <w:left w:w="120" w:type="dxa"/>
              <w:bottom w:w="90" w:type="dxa"/>
              <w:right w:w="120" w:type="dxa"/>
            </w:tcMar>
            <w:vAlign w:val="center"/>
          </w:tcPr>
          <w:p w14:paraId="51D4BB72" w14:textId="77777777" w:rsidR="004632B4" w:rsidRDefault="00000000">
            <w:pPr>
              <w:spacing w:after="40"/>
            </w:pPr>
            <w:r>
              <w:rPr>
                <w:sz w:val="17"/>
                <w:szCs w:val="17"/>
              </w:rPr>
              <w:t>Supports marketing, compliance and financing.</w:t>
            </w:r>
          </w:p>
        </w:tc>
      </w:tr>
    </w:tbl>
    <w:p w14:paraId="3A946921" w14:textId="77777777" w:rsidR="004632B4" w:rsidRDefault="00000000">
      <w:pPr>
        <w:pStyle w:val="Heading2"/>
        <w:spacing w:before="320" w:after="160"/>
      </w:pPr>
      <w:r>
        <w:t>12.1 Example AI Output</w:t>
      </w:r>
    </w:p>
    <w:tbl>
      <w:tblPr>
        <w:tblW w:w="5000" w:type="pct"/>
        <w:tblBorders>
          <w:top w:val="single" w:sz="4" w:space="0" w:color="0E7C7B"/>
          <w:left w:val="single" w:sz="4" w:space="0" w:color="0E7C7B"/>
          <w:bottom w:val="single" w:sz="4" w:space="0" w:color="0E7C7B"/>
          <w:right w:val="single" w:sz="4" w:space="0" w:color="0E7C7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632B4" w14:paraId="73FBFD72" w14:textId="77777777">
        <w:tblPrEx>
          <w:tblCellMar>
            <w:top w:w="0" w:type="dxa"/>
            <w:bottom w:w="0" w:type="dxa"/>
          </w:tblCellMar>
        </w:tblPrEx>
        <w:tc>
          <w:tcPr>
            <w:tcW w:w="0" w:type="auto"/>
            <w:shd w:val="clear" w:color="auto" w:fill="E8F4F3"/>
            <w:tcMar>
              <w:top w:w="160" w:type="dxa"/>
              <w:left w:w="200" w:type="dxa"/>
              <w:bottom w:w="160" w:type="dxa"/>
              <w:right w:w="200" w:type="dxa"/>
            </w:tcMar>
          </w:tcPr>
          <w:p w14:paraId="6A91ECA1" w14:textId="77777777" w:rsidR="004632B4" w:rsidRDefault="00000000">
            <w:pPr>
              <w:spacing w:after="80"/>
            </w:pPr>
            <w:r>
              <w:rPr>
                <w:b/>
                <w:bCs/>
                <w:color w:val="1E3A5F"/>
              </w:rPr>
              <w:t>Sample Recommendation</w:t>
            </w:r>
          </w:p>
          <w:p w14:paraId="7B2FCDED" w14:textId="77777777" w:rsidR="004632B4" w:rsidRDefault="00000000">
            <w:pPr>
              <w:spacing w:line="276" w:lineRule="auto"/>
            </w:pPr>
            <w:r>
              <w:t xml:space="preserve">High-risk site: Rail depot A. Current diesel exposure: High. Recommended action: Deploy 4-hour BESS immediately, secure solar PPA within 6 months, pilot 2 MW PEM electrolyzer and 500 kg hydrogen storage for long-duration backup and train </w:t>
            </w:r>
            <w:proofErr w:type="spellStart"/>
            <w:r>
              <w:t>refueling</w:t>
            </w:r>
            <w:proofErr w:type="spellEnd"/>
            <w:r>
              <w:t>. Oxygen offtake opportunity: nearby wastewater treatment facility and industrial users.</w:t>
            </w:r>
          </w:p>
        </w:tc>
      </w:tr>
    </w:tbl>
    <w:p w14:paraId="25370476" w14:textId="77777777" w:rsidR="004632B4" w:rsidRDefault="00000000">
      <w:pPr>
        <w:pStyle w:val="Heading1"/>
        <w:spacing w:before="320" w:after="160"/>
      </w:pPr>
      <w:r>
        <w:t>13. Implementation Roadmap</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500"/>
        <w:gridCol w:w="1200"/>
        <w:gridCol w:w="2160"/>
        <w:gridCol w:w="2200"/>
        <w:gridCol w:w="2300"/>
      </w:tblGrid>
      <w:tr w:rsidR="004632B4" w14:paraId="75E114A0" w14:textId="77777777">
        <w:tblPrEx>
          <w:tblCellMar>
            <w:top w:w="0" w:type="dxa"/>
            <w:bottom w:w="0" w:type="dxa"/>
          </w:tblCellMar>
        </w:tblPrEx>
        <w:trPr>
          <w:tblHeader/>
        </w:trPr>
        <w:tc>
          <w:tcPr>
            <w:tcW w:w="1500" w:type="dxa"/>
            <w:shd w:val="clear" w:color="auto" w:fill="1E3A5F"/>
            <w:tcMar>
              <w:top w:w="100" w:type="dxa"/>
              <w:left w:w="120" w:type="dxa"/>
              <w:bottom w:w="100" w:type="dxa"/>
              <w:right w:w="120" w:type="dxa"/>
            </w:tcMar>
            <w:vAlign w:val="center"/>
          </w:tcPr>
          <w:p w14:paraId="4AB2FB0F" w14:textId="77777777" w:rsidR="004632B4" w:rsidRDefault="00000000">
            <w:r>
              <w:rPr>
                <w:b/>
                <w:bCs/>
                <w:color w:val="FFFFFF"/>
                <w:sz w:val="18"/>
                <w:szCs w:val="18"/>
              </w:rPr>
              <w:t>Phase</w:t>
            </w:r>
          </w:p>
        </w:tc>
        <w:tc>
          <w:tcPr>
            <w:tcW w:w="1200" w:type="dxa"/>
            <w:shd w:val="clear" w:color="auto" w:fill="1E3A5F"/>
            <w:tcMar>
              <w:top w:w="100" w:type="dxa"/>
              <w:left w:w="120" w:type="dxa"/>
              <w:bottom w:w="100" w:type="dxa"/>
              <w:right w:w="120" w:type="dxa"/>
            </w:tcMar>
            <w:vAlign w:val="center"/>
          </w:tcPr>
          <w:p w14:paraId="4F564045" w14:textId="77777777" w:rsidR="004632B4" w:rsidRDefault="00000000">
            <w:r>
              <w:rPr>
                <w:b/>
                <w:bCs/>
                <w:color w:val="FFFFFF"/>
                <w:sz w:val="18"/>
                <w:szCs w:val="18"/>
              </w:rPr>
              <w:t>Timeline</w:t>
            </w:r>
          </w:p>
        </w:tc>
        <w:tc>
          <w:tcPr>
            <w:tcW w:w="2160" w:type="dxa"/>
            <w:shd w:val="clear" w:color="auto" w:fill="1E3A5F"/>
            <w:tcMar>
              <w:top w:w="100" w:type="dxa"/>
              <w:left w:w="120" w:type="dxa"/>
              <w:bottom w:w="100" w:type="dxa"/>
              <w:right w:w="120" w:type="dxa"/>
            </w:tcMar>
            <w:vAlign w:val="center"/>
          </w:tcPr>
          <w:p w14:paraId="3AEC7E65" w14:textId="77777777" w:rsidR="004632B4" w:rsidRDefault="00000000">
            <w:r>
              <w:rPr>
                <w:b/>
                <w:bCs/>
                <w:color w:val="FFFFFF"/>
                <w:sz w:val="18"/>
                <w:szCs w:val="18"/>
              </w:rPr>
              <w:t>Product Deliverable</w:t>
            </w:r>
          </w:p>
        </w:tc>
        <w:tc>
          <w:tcPr>
            <w:tcW w:w="2200" w:type="dxa"/>
            <w:shd w:val="clear" w:color="auto" w:fill="1E3A5F"/>
            <w:tcMar>
              <w:top w:w="100" w:type="dxa"/>
              <w:left w:w="120" w:type="dxa"/>
              <w:bottom w:w="100" w:type="dxa"/>
              <w:right w:w="120" w:type="dxa"/>
            </w:tcMar>
            <w:vAlign w:val="center"/>
          </w:tcPr>
          <w:p w14:paraId="1DB9AEAD" w14:textId="77777777" w:rsidR="004632B4" w:rsidRDefault="00000000">
            <w:r>
              <w:rPr>
                <w:b/>
                <w:bCs/>
                <w:color w:val="FFFFFF"/>
                <w:sz w:val="18"/>
                <w:szCs w:val="18"/>
              </w:rPr>
              <w:t>Physical Energy Deliverable</w:t>
            </w:r>
          </w:p>
        </w:tc>
        <w:tc>
          <w:tcPr>
            <w:tcW w:w="2300" w:type="dxa"/>
            <w:shd w:val="clear" w:color="auto" w:fill="1E3A5F"/>
            <w:tcMar>
              <w:top w:w="100" w:type="dxa"/>
              <w:left w:w="120" w:type="dxa"/>
              <w:bottom w:w="100" w:type="dxa"/>
              <w:right w:w="120" w:type="dxa"/>
            </w:tcMar>
            <w:vAlign w:val="center"/>
          </w:tcPr>
          <w:p w14:paraId="776EEF59" w14:textId="77777777" w:rsidR="004632B4" w:rsidRDefault="00000000">
            <w:r>
              <w:rPr>
                <w:b/>
                <w:bCs/>
                <w:color w:val="FFFFFF"/>
                <w:sz w:val="18"/>
                <w:szCs w:val="18"/>
              </w:rPr>
              <w:t>Success Metric</w:t>
            </w:r>
          </w:p>
        </w:tc>
      </w:tr>
      <w:tr w:rsidR="004632B4" w14:paraId="43BFD2E6"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14:paraId="56E14286" w14:textId="77777777" w:rsidR="004632B4" w:rsidRDefault="00000000">
            <w:pPr>
              <w:spacing w:after="40"/>
            </w:pPr>
            <w:r>
              <w:rPr>
                <w:sz w:val="17"/>
                <w:szCs w:val="17"/>
              </w:rPr>
              <w:t>Phase 1: Discovery</w:t>
            </w:r>
          </w:p>
        </w:tc>
        <w:tc>
          <w:tcPr>
            <w:tcW w:w="1200" w:type="dxa"/>
            <w:shd w:val="clear" w:color="auto" w:fill="FFFFFF"/>
            <w:tcMar>
              <w:top w:w="90" w:type="dxa"/>
              <w:left w:w="120" w:type="dxa"/>
              <w:bottom w:w="90" w:type="dxa"/>
              <w:right w:w="120" w:type="dxa"/>
            </w:tcMar>
            <w:vAlign w:val="center"/>
          </w:tcPr>
          <w:p w14:paraId="1AC1E706" w14:textId="77777777" w:rsidR="004632B4" w:rsidRDefault="00000000">
            <w:pPr>
              <w:spacing w:after="40"/>
            </w:pPr>
            <w:r>
              <w:rPr>
                <w:sz w:val="17"/>
                <w:szCs w:val="17"/>
              </w:rPr>
              <w:t>0-8 weeks</w:t>
            </w:r>
          </w:p>
        </w:tc>
        <w:tc>
          <w:tcPr>
            <w:tcW w:w="2160" w:type="dxa"/>
            <w:shd w:val="clear" w:color="auto" w:fill="FFFFFF"/>
            <w:tcMar>
              <w:top w:w="90" w:type="dxa"/>
              <w:left w:w="120" w:type="dxa"/>
              <w:bottom w:w="90" w:type="dxa"/>
              <w:right w:w="120" w:type="dxa"/>
            </w:tcMar>
            <w:vAlign w:val="center"/>
          </w:tcPr>
          <w:p w14:paraId="1BC88A94" w14:textId="77777777" w:rsidR="004632B4" w:rsidRDefault="00000000">
            <w:pPr>
              <w:spacing w:after="40"/>
            </w:pPr>
            <w:r>
              <w:rPr>
                <w:sz w:val="17"/>
                <w:szCs w:val="17"/>
              </w:rPr>
              <w:t>Risk dashboard prototype and customer interviews.</w:t>
            </w:r>
          </w:p>
        </w:tc>
        <w:tc>
          <w:tcPr>
            <w:tcW w:w="2200" w:type="dxa"/>
            <w:shd w:val="clear" w:color="auto" w:fill="FFFFFF"/>
            <w:tcMar>
              <w:top w:w="90" w:type="dxa"/>
              <w:left w:w="120" w:type="dxa"/>
              <w:bottom w:w="90" w:type="dxa"/>
              <w:right w:w="120" w:type="dxa"/>
            </w:tcMar>
            <w:vAlign w:val="center"/>
          </w:tcPr>
          <w:p w14:paraId="7779087C" w14:textId="77777777" w:rsidR="004632B4" w:rsidRDefault="00000000">
            <w:pPr>
              <w:spacing w:after="40"/>
            </w:pPr>
            <w:r>
              <w:rPr>
                <w:sz w:val="17"/>
                <w:szCs w:val="17"/>
              </w:rPr>
              <w:t>No hardware; data collection only.</w:t>
            </w:r>
          </w:p>
        </w:tc>
        <w:tc>
          <w:tcPr>
            <w:tcW w:w="2300" w:type="dxa"/>
            <w:shd w:val="clear" w:color="auto" w:fill="FFFFFF"/>
            <w:tcMar>
              <w:top w:w="90" w:type="dxa"/>
              <w:left w:w="120" w:type="dxa"/>
              <w:bottom w:w="90" w:type="dxa"/>
              <w:right w:w="120" w:type="dxa"/>
            </w:tcMar>
            <w:vAlign w:val="center"/>
          </w:tcPr>
          <w:p w14:paraId="79476A24" w14:textId="77777777" w:rsidR="004632B4" w:rsidRDefault="00000000">
            <w:pPr>
              <w:spacing w:after="40"/>
            </w:pPr>
            <w:r>
              <w:rPr>
                <w:sz w:val="17"/>
                <w:szCs w:val="17"/>
              </w:rPr>
              <w:t>Risk scores generated for priority sites.</w:t>
            </w:r>
          </w:p>
        </w:tc>
      </w:tr>
      <w:tr w:rsidR="004632B4" w14:paraId="41F65C5B" w14:textId="77777777">
        <w:tblPrEx>
          <w:tblCellMar>
            <w:top w:w="0" w:type="dxa"/>
            <w:bottom w:w="0" w:type="dxa"/>
          </w:tblCellMar>
        </w:tblPrEx>
        <w:trPr>
          <w:cantSplit/>
        </w:trPr>
        <w:tc>
          <w:tcPr>
            <w:tcW w:w="1500" w:type="dxa"/>
            <w:shd w:val="clear" w:color="auto" w:fill="EEF2F7"/>
            <w:tcMar>
              <w:top w:w="90" w:type="dxa"/>
              <w:left w:w="120" w:type="dxa"/>
              <w:bottom w:w="90" w:type="dxa"/>
              <w:right w:w="120" w:type="dxa"/>
            </w:tcMar>
            <w:vAlign w:val="center"/>
          </w:tcPr>
          <w:p w14:paraId="310AAA15" w14:textId="77777777" w:rsidR="004632B4" w:rsidRDefault="00000000">
            <w:pPr>
              <w:spacing w:after="40"/>
            </w:pPr>
            <w:r>
              <w:rPr>
                <w:sz w:val="17"/>
                <w:szCs w:val="17"/>
              </w:rPr>
              <w:t>Phase 2: Pilot</w:t>
            </w:r>
          </w:p>
        </w:tc>
        <w:tc>
          <w:tcPr>
            <w:tcW w:w="1200" w:type="dxa"/>
            <w:shd w:val="clear" w:color="auto" w:fill="EEF2F7"/>
            <w:tcMar>
              <w:top w:w="90" w:type="dxa"/>
              <w:left w:w="120" w:type="dxa"/>
              <w:bottom w:w="90" w:type="dxa"/>
              <w:right w:w="120" w:type="dxa"/>
            </w:tcMar>
            <w:vAlign w:val="center"/>
          </w:tcPr>
          <w:p w14:paraId="012BAA05" w14:textId="77777777" w:rsidR="004632B4" w:rsidRDefault="00000000">
            <w:pPr>
              <w:spacing w:after="40"/>
            </w:pPr>
            <w:r>
              <w:rPr>
                <w:sz w:val="17"/>
                <w:szCs w:val="17"/>
              </w:rPr>
              <w:t>2-6 months</w:t>
            </w:r>
          </w:p>
        </w:tc>
        <w:tc>
          <w:tcPr>
            <w:tcW w:w="2160" w:type="dxa"/>
            <w:shd w:val="clear" w:color="auto" w:fill="EEF2F7"/>
            <w:tcMar>
              <w:top w:w="90" w:type="dxa"/>
              <w:left w:w="120" w:type="dxa"/>
              <w:bottom w:w="90" w:type="dxa"/>
              <w:right w:w="120" w:type="dxa"/>
            </w:tcMar>
            <w:vAlign w:val="center"/>
          </w:tcPr>
          <w:p w14:paraId="032632C0" w14:textId="77777777" w:rsidR="004632B4" w:rsidRDefault="00000000">
            <w:pPr>
              <w:spacing w:after="40"/>
            </w:pPr>
            <w:r>
              <w:rPr>
                <w:sz w:val="17"/>
                <w:szCs w:val="17"/>
              </w:rPr>
              <w:t>Scenario simulator and BESS sizing engine.</w:t>
            </w:r>
          </w:p>
        </w:tc>
        <w:tc>
          <w:tcPr>
            <w:tcW w:w="2200" w:type="dxa"/>
            <w:shd w:val="clear" w:color="auto" w:fill="EEF2F7"/>
            <w:tcMar>
              <w:top w:w="90" w:type="dxa"/>
              <w:left w:w="120" w:type="dxa"/>
              <w:bottom w:w="90" w:type="dxa"/>
              <w:right w:w="120" w:type="dxa"/>
            </w:tcMar>
            <w:vAlign w:val="center"/>
          </w:tcPr>
          <w:p w14:paraId="6B759450" w14:textId="77777777" w:rsidR="004632B4" w:rsidRDefault="00000000">
            <w:pPr>
              <w:spacing w:after="40"/>
            </w:pPr>
            <w:r>
              <w:rPr>
                <w:sz w:val="17"/>
                <w:szCs w:val="17"/>
              </w:rPr>
              <w:t>BESS pilot at one critical site.</w:t>
            </w:r>
          </w:p>
        </w:tc>
        <w:tc>
          <w:tcPr>
            <w:tcW w:w="2300" w:type="dxa"/>
            <w:shd w:val="clear" w:color="auto" w:fill="EEF2F7"/>
            <w:tcMar>
              <w:top w:w="90" w:type="dxa"/>
              <w:left w:w="120" w:type="dxa"/>
              <w:bottom w:w="90" w:type="dxa"/>
              <w:right w:w="120" w:type="dxa"/>
            </w:tcMar>
            <w:vAlign w:val="center"/>
          </w:tcPr>
          <w:p w14:paraId="18C7BEFB" w14:textId="77777777" w:rsidR="004632B4" w:rsidRDefault="00000000">
            <w:pPr>
              <w:spacing w:after="40"/>
            </w:pPr>
            <w:r>
              <w:rPr>
                <w:sz w:val="17"/>
                <w:szCs w:val="17"/>
              </w:rPr>
              <w:t>Diesel runtime reduction and backup autonomy validated.</w:t>
            </w:r>
          </w:p>
        </w:tc>
      </w:tr>
      <w:tr w:rsidR="004632B4" w14:paraId="7F40DA7C"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14:paraId="2341D93D" w14:textId="77777777" w:rsidR="004632B4" w:rsidRDefault="00000000">
            <w:pPr>
              <w:spacing w:after="40"/>
            </w:pPr>
            <w:r>
              <w:rPr>
                <w:sz w:val="17"/>
                <w:szCs w:val="17"/>
              </w:rPr>
              <w:t>Phase 3: Hybrid proof</w:t>
            </w:r>
          </w:p>
        </w:tc>
        <w:tc>
          <w:tcPr>
            <w:tcW w:w="1200" w:type="dxa"/>
            <w:shd w:val="clear" w:color="auto" w:fill="FFFFFF"/>
            <w:tcMar>
              <w:top w:w="90" w:type="dxa"/>
              <w:left w:w="120" w:type="dxa"/>
              <w:bottom w:w="90" w:type="dxa"/>
              <w:right w:w="120" w:type="dxa"/>
            </w:tcMar>
            <w:vAlign w:val="center"/>
          </w:tcPr>
          <w:p w14:paraId="3037CC42" w14:textId="77777777" w:rsidR="004632B4" w:rsidRDefault="00000000">
            <w:pPr>
              <w:spacing w:after="40"/>
            </w:pPr>
            <w:r>
              <w:rPr>
                <w:sz w:val="17"/>
                <w:szCs w:val="17"/>
              </w:rPr>
              <w:t>6-18 months</w:t>
            </w:r>
          </w:p>
        </w:tc>
        <w:tc>
          <w:tcPr>
            <w:tcW w:w="2160" w:type="dxa"/>
            <w:shd w:val="clear" w:color="auto" w:fill="FFFFFF"/>
            <w:tcMar>
              <w:top w:w="90" w:type="dxa"/>
              <w:left w:w="120" w:type="dxa"/>
              <w:bottom w:w="90" w:type="dxa"/>
              <w:right w:w="120" w:type="dxa"/>
            </w:tcMar>
            <w:vAlign w:val="center"/>
          </w:tcPr>
          <w:p w14:paraId="67A3C44F" w14:textId="77777777" w:rsidR="004632B4" w:rsidRDefault="00000000">
            <w:pPr>
              <w:spacing w:after="40"/>
            </w:pPr>
            <w:r>
              <w:rPr>
                <w:sz w:val="17"/>
                <w:szCs w:val="17"/>
              </w:rPr>
              <w:t>AI optimisation, dispatch console and business case builder.</w:t>
            </w:r>
          </w:p>
        </w:tc>
        <w:tc>
          <w:tcPr>
            <w:tcW w:w="2200" w:type="dxa"/>
            <w:shd w:val="clear" w:color="auto" w:fill="FFFFFF"/>
            <w:tcMar>
              <w:top w:w="90" w:type="dxa"/>
              <w:left w:w="120" w:type="dxa"/>
              <w:bottom w:w="90" w:type="dxa"/>
              <w:right w:w="120" w:type="dxa"/>
            </w:tcMar>
            <w:vAlign w:val="center"/>
          </w:tcPr>
          <w:p w14:paraId="10AEFDB8" w14:textId="77777777" w:rsidR="004632B4" w:rsidRDefault="00000000">
            <w:pPr>
              <w:spacing w:after="40"/>
            </w:pPr>
            <w:proofErr w:type="spellStart"/>
            <w:r>
              <w:rPr>
                <w:sz w:val="17"/>
                <w:szCs w:val="17"/>
              </w:rPr>
              <w:t>Solar+BESS</w:t>
            </w:r>
            <w:proofErr w:type="spellEnd"/>
            <w:r>
              <w:rPr>
                <w:sz w:val="17"/>
                <w:szCs w:val="17"/>
              </w:rPr>
              <w:t xml:space="preserve"> microgrid and hydrogen feasibility package.</w:t>
            </w:r>
          </w:p>
        </w:tc>
        <w:tc>
          <w:tcPr>
            <w:tcW w:w="2300" w:type="dxa"/>
            <w:shd w:val="clear" w:color="auto" w:fill="FFFFFF"/>
            <w:tcMar>
              <w:top w:w="90" w:type="dxa"/>
              <w:left w:w="120" w:type="dxa"/>
              <w:bottom w:w="90" w:type="dxa"/>
              <w:right w:w="120" w:type="dxa"/>
            </w:tcMar>
            <w:vAlign w:val="center"/>
          </w:tcPr>
          <w:p w14:paraId="2448285A" w14:textId="77777777" w:rsidR="004632B4" w:rsidRDefault="00000000">
            <w:pPr>
              <w:spacing w:after="40"/>
            </w:pPr>
            <w:r>
              <w:rPr>
                <w:sz w:val="17"/>
                <w:szCs w:val="17"/>
              </w:rPr>
              <w:t>Energy cost and emissions reduction demonstrated.</w:t>
            </w:r>
          </w:p>
        </w:tc>
      </w:tr>
      <w:tr w:rsidR="004632B4" w14:paraId="2410DB7D" w14:textId="77777777">
        <w:tblPrEx>
          <w:tblCellMar>
            <w:top w:w="0" w:type="dxa"/>
            <w:bottom w:w="0" w:type="dxa"/>
          </w:tblCellMar>
        </w:tblPrEx>
        <w:trPr>
          <w:cantSplit/>
        </w:trPr>
        <w:tc>
          <w:tcPr>
            <w:tcW w:w="1500" w:type="dxa"/>
            <w:shd w:val="clear" w:color="auto" w:fill="EEF2F7"/>
            <w:tcMar>
              <w:top w:w="90" w:type="dxa"/>
              <w:left w:w="120" w:type="dxa"/>
              <w:bottom w:w="90" w:type="dxa"/>
              <w:right w:w="120" w:type="dxa"/>
            </w:tcMar>
            <w:vAlign w:val="center"/>
          </w:tcPr>
          <w:p w14:paraId="760AC66C" w14:textId="77777777" w:rsidR="004632B4" w:rsidRDefault="00000000">
            <w:pPr>
              <w:spacing w:after="40"/>
            </w:pPr>
            <w:r>
              <w:rPr>
                <w:sz w:val="17"/>
                <w:szCs w:val="17"/>
              </w:rPr>
              <w:t>Phase 4: Hydrogen deployment</w:t>
            </w:r>
          </w:p>
        </w:tc>
        <w:tc>
          <w:tcPr>
            <w:tcW w:w="1200" w:type="dxa"/>
            <w:shd w:val="clear" w:color="auto" w:fill="EEF2F7"/>
            <w:tcMar>
              <w:top w:w="90" w:type="dxa"/>
              <w:left w:w="120" w:type="dxa"/>
              <w:bottom w:w="90" w:type="dxa"/>
              <w:right w:w="120" w:type="dxa"/>
            </w:tcMar>
            <w:vAlign w:val="center"/>
          </w:tcPr>
          <w:p w14:paraId="166B1559" w14:textId="77777777" w:rsidR="004632B4" w:rsidRDefault="00000000">
            <w:pPr>
              <w:spacing w:after="40"/>
            </w:pPr>
            <w:r>
              <w:rPr>
                <w:sz w:val="17"/>
                <w:szCs w:val="17"/>
              </w:rPr>
              <w:t>18-36 months</w:t>
            </w:r>
          </w:p>
        </w:tc>
        <w:tc>
          <w:tcPr>
            <w:tcW w:w="2160" w:type="dxa"/>
            <w:shd w:val="clear" w:color="auto" w:fill="EEF2F7"/>
            <w:tcMar>
              <w:top w:w="90" w:type="dxa"/>
              <w:left w:w="120" w:type="dxa"/>
              <w:bottom w:w="90" w:type="dxa"/>
              <w:right w:w="120" w:type="dxa"/>
            </w:tcMar>
            <w:vAlign w:val="center"/>
          </w:tcPr>
          <w:p w14:paraId="251EB167" w14:textId="77777777" w:rsidR="004632B4" w:rsidRDefault="00000000">
            <w:pPr>
              <w:spacing w:after="40"/>
            </w:pPr>
            <w:r>
              <w:rPr>
                <w:sz w:val="17"/>
                <w:szCs w:val="17"/>
              </w:rPr>
              <w:t>Hydrogen asset module and oxygen marketplace.</w:t>
            </w:r>
          </w:p>
        </w:tc>
        <w:tc>
          <w:tcPr>
            <w:tcW w:w="2200" w:type="dxa"/>
            <w:shd w:val="clear" w:color="auto" w:fill="EEF2F7"/>
            <w:tcMar>
              <w:top w:w="90" w:type="dxa"/>
              <w:left w:w="120" w:type="dxa"/>
              <w:bottom w:w="90" w:type="dxa"/>
              <w:right w:w="120" w:type="dxa"/>
            </w:tcMar>
            <w:vAlign w:val="center"/>
          </w:tcPr>
          <w:p w14:paraId="25888D7E" w14:textId="77777777" w:rsidR="004632B4" w:rsidRDefault="00000000">
            <w:pPr>
              <w:spacing w:after="40"/>
            </w:pPr>
            <w:r>
              <w:rPr>
                <w:sz w:val="17"/>
                <w:szCs w:val="17"/>
              </w:rPr>
              <w:t xml:space="preserve">Electrolyzer, hydrogen storage, fuel cell or train </w:t>
            </w:r>
            <w:proofErr w:type="spellStart"/>
            <w:r>
              <w:rPr>
                <w:sz w:val="17"/>
                <w:szCs w:val="17"/>
              </w:rPr>
              <w:t>refueling</w:t>
            </w:r>
            <w:proofErr w:type="spellEnd"/>
            <w:r>
              <w:rPr>
                <w:sz w:val="17"/>
                <w:szCs w:val="17"/>
              </w:rPr>
              <w:t xml:space="preserve"> pilot.</w:t>
            </w:r>
          </w:p>
        </w:tc>
        <w:tc>
          <w:tcPr>
            <w:tcW w:w="2300" w:type="dxa"/>
            <w:shd w:val="clear" w:color="auto" w:fill="EEF2F7"/>
            <w:tcMar>
              <w:top w:w="90" w:type="dxa"/>
              <w:left w:w="120" w:type="dxa"/>
              <w:bottom w:w="90" w:type="dxa"/>
              <w:right w:w="120" w:type="dxa"/>
            </w:tcMar>
            <w:vAlign w:val="center"/>
          </w:tcPr>
          <w:p w14:paraId="02A8E2C9" w14:textId="77777777" w:rsidR="004632B4" w:rsidRDefault="00000000">
            <w:pPr>
              <w:spacing w:after="40"/>
            </w:pPr>
            <w:r>
              <w:rPr>
                <w:sz w:val="17"/>
                <w:szCs w:val="17"/>
              </w:rPr>
              <w:t>Long-duration backup and oxygen offtake validated.</w:t>
            </w:r>
          </w:p>
        </w:tc>
      </w:tr>
      <w:tr w:rsidR="004632B4" w14:paraId="53183404" w14:textId="77777777">
        <w:tblPrEx>
          <w:tblCellMar>
            <w:top w:w="0" w:type="dxa"/>
            <w:bottom w:w="0" w:type="dxa"/>
          </w:tblCellMar>
        </w:tblPrEx>
        <w:trPr>
          <w:cantSplit/>
        </w:trPr>
        <w:tc>
          <w:tcPr>
            <w:tcW w:w="1500" w:type="dxa"/>
            <w:shd w:val="clear" w:color="auto" w:fill="FFFFFF"/>
            <w:tcMar>
              <w:top w:w="90" w:type="dxa"/>
              <w:left w:w="120" w:type="dxa"/>
              <w:bottom w:w="90" w:type="dxa"/>
              <w:right w:w="120" w:type="dxa"/>
            </w:tcMar>
            <w:vAlign w:val="center"/>
          </w:tcPr>
          <w:p w14:paraId="35C1132B" w14:textId="77777777" w:rsidR="004632B4" w:rsidRDefault="00000000">
            <w:pPr>
              <w:spacing w:after="40"/>
            </w:pPr>
            <w:r>
              <w:rPr>
                <w:sz w:val="17"/>
                <w:szCs w:val="17"/>
              </w:rPr>
              <w:t>Phase 5: Scale</w:t>
            </w:r>
          </w:p>
        </w:tc>
        <w:tc>
          <w:tcPr>
            <w:tcW w:w="1200" w:type="dxa"/>
            <w:shd w:val="clear" w:color="auto" w:fill="FFFFFF"/>
            <w:tcMar>
              <w:top w:w="90" w:type="dxa"/>
              <w:left w:w="120" w:type="dxa"/>
              <w:bottom w:w="90" w:type="dxa"/>
              <w:right w:w="120" w:type="dxa"/>
            </w:tcMar>
            <w:vAlign w:val="center"/>
          </w:tcPr>
          <w:p w14:paraId="4B093169" w14:textId="77777777" w:rsidR="004632B4" w:rsidRDefault="00000000">
            <w:pPr>
              <w:spacing w:after="40"/>
            </w:pPr>
            <w:r>
              <w:rPr>
                <w:sz w:val="17"/>
                <w:szCs w:val="17"/>
              </w:rPr>
              <w:t>3-7 years</w:t>
            </w:r>
          </w:p>
        </w:tc>
        <w:tc>
          <w:tcPr>
            <w:tcW w:w="2160" w:type="dxa"/>
            <w:shd w:val="clear" w:color="auto" w:fill="FFFFFF"/>
            <w:tcMar>
              <w:top w:w="90" w:type="dxa"/>
              <w:left w:w="120" w:type="dxa"/>
              <w:bottom w:w="90" w:type="dxa"/>
              <w:right w:w="120" w:type="dxa"/>
            </w:tcMar>
            <w:vAlign w:val="center"/>
          </w:tcPr>
          <w:p w14:paraId="3AB96C5A" w14:textId="77777777" w:rsidR="004632B4" w:rsidRDefault="00000000">
            <w:pPr>
              <w:spacing w:after="40"/>
            </w:pPr>
            <w:r>
              <w:rPr>
                <w:sz w:val="17"/>
                <w:szCs w:val="17"/>
              </w:rPr>
              <w:t>Enterprise platform and partner marketplace.</w:t>
            </w:r>
          </w:p>
        </w:tc>
        <w:tc>
          <w:tcPr>
            <w:tcW w:w="2200" w:type="dxa"/>
            <w:shd w:val="clear" w:color="auto" w:fill="FFFFFF"/>
            <w:tcMar>
              <w:top w:w="90" w:type="dxa"/>
              <w:left w:w="120" w:type="dxa"/>
              <w:bottom w:w="90" w:type="dxa"/>
              <w:right w:w="120" w:type="dxa"/>
            </w:tcMar>
            <w:vAlign w:val="center"/>
          </w:tcPr>
          <w:p w14:paraId="767E7F0D" w14:textId="77777777" w:rsidR="004632B4" w:rsidRDefault="00000000">
            <w:pPr>
              <w:spacing w:after="40"/>
            </w:pPr>
            <w:r>
              <w:rPr>
                <w:sz w:val="17"/>
                <w:szCs w:val="17"/>
              </w:rPr>
              <w:t>Multi-site BESS and hydrogen hubs.</w:t>
            </w:r>
          </w:p>
        </w:tc>
        <w:tc>
          <w:tcPr>
            <w:tcW w:w="2300" w:type="dxa"/>
            <w:shd w:val="clear" w:color="auto" w:fill="FFFFFF"/>
            <w:tcMar>
              <w:top w:w="90" w:type="dxa"/>
              <w:left w:w="120" w:type="dxa"/>
              <w:bottom w:w="90" w:type="dxa"/>
              <w:right w:w="120" w:type="dxa"/>
            </w:tcMar>
            <w:vAlign w:val="center"/>
          </w:tcPr>
          <w:p w14:paraId="6DDD0510" w14:textId="77777777" w:rsidR="004632B4" w:rsidRDefault="00000000">
            <w:pPr>
              <w:spacing w:after="40"/>
            </w:pPr>
            <w:r>
              <w:rPr>
                <w:sz w:val="17"/>
                <w:szCs w:val="17"/>
              </w:rPr>
              <w:t>Portfolio-level fossil-fuel reduction and resilience confirmed.</w:t>
            </w:r>
          </w:p>
        </w:tc>
      </w:tr>
    </w:tbl>
    <w:p w14:paraId="62906B5F" w14:textId="77777777" w:rsidR="004632B4" w:rsidRDefault="00000000">
      <w:pPr>
        <w:pStyle w:val="Heading1"/>
        <w:spacing w:before="320" w:after="160"/>
      </w:pPr>
      <w:r>
        <w:lastRenderedPageBreak/>
        <w:t>14. Key Risks and Mitigation</w:t>
      </w:r>
    </w:p>
    <w:tbl>
      <w:tblPr>
        <w:tblW w:w="8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1800"/>
        <w:gridCol w:w="2200"/>
        <w:gridCol w:w="3160"/>
        <w:gridCol w:w="1200"/>
      </w:tblGrid>
      <w:tr w:rsidR="004632B4" w14:paraId="481FE470" w14:textId="77777777">
        <w:tblPrEx>
          <w:tblCellMar>
            <w:top w:w="0" w:type="dxa"/>
            <w:bottom w:w="0" w:type="dxa"/>
          </w:tblCellMar>
        </w:tblPrEx>
        <w:trPr>
          <w:tblHeader/>
        </w:trPr>
        <w:tc>
          <w:tcPr>
            <w:tcW w:w="1800" w:type="dxa"/>
            <w:shd w:val="clear" w:color="auto" w:fill="1E3A5F"/>
            <w:tcMar>
              <w:top w:w="100" w:type="dxa"/>
              <w:left w:w="120" w:type="dxa"/>
              <w:bottom w:w="100" w:type="dxa"/>
              <w:right w:w="120" w:type="dxa"/>
            </w:tcMar>
            <w:vAlign w:val="center"/>
          </w:tcPr>
          <w:p w14:paraId="59740742" w14:textId="77777777" w:rsidR="004632B4" w:rsidRDefault="00000000">
            <w:r>
              <w:rPr>
                <w:b/>
                <w:bCs/>
                <w:color w:val="FFFFFF"/>
                <w:sz w:val="18"/>
                <w:szCs w:val="18"/>
              </w:rPr>
              <w:t>Risk</w:t>
            </w:r>
          </w:p>
        </w:tc>
        <w:tc>
          <w:tcPr>
            <w:tcW w:w="2200" w:type="dxa"/>
            <w:shd w:val="clear" w:color="auto" w:fill="1E3A5F"/>
            <w:tcMar>
              <w:top w:w="100" w:type="dxa"/>
              <w:left w:w="120" w:type="dxa"/>
              <w:bottom w:w="100" w:type="dxa"/>
              <w:right w:w="120" w:type="dxa"/>
            </w:tcMar>
            <w:vAlign w:val="center"/>
          </w:tcPr>
          <w:p w14:paraId="53475075" w14:textId="77777777" w:rsidR="004632B4" w:rsidRDefault="00000000">
            <w:r>
              <w:rPr>
                <w:b/>
                <w:bCs/>
                <w:color w:val="FFFFFF"/>
                <w:sz w:val="18"/>
                <w:szCs w:val="18"/>
              </w:rPr>
              <w:t>Implication</w:t>
            </w:r>
          </w:p>
        </w:tc>
        <w:tc>
          <w:tcPr>
            <w:tcW w:w="3160" w:type="dxa"/>
            <w:shd w:val="clear" w:color="auto" w:fill="1E3A5F"/>
            <w:tcMar>
              <w:top w:w="100" w:type="dxa"/>
              <w:left w:w="120" w:type="dxa"/>
              <w:bottom w:w="100" w:type="dxa"/>
              <w:right w:w="120" w:type="dxa"/>
            </w:tcMar>
            <w:vAlign w:val="center"/>
          </w:tcPr>
          <w:p w14:paraId="71E67E67" w14:textId="77777777" w:rsidR="004632B4" w:rsidRDefault="00000000">
            <w:r>
              <w:rPr>
                <w:b/>
                <w:bCs/>
                <w:color w:val="FFFFFF"/>
                <w:sz w:val="18"/>
                <w:szCs w:val="18"/>
              </w:rPr>
              <w:t>Mitigation</w:t>
            </w:r>
          </w:p>
        </w:tc>
        <w:tc>
          <w:tcPr>
            <w:tcW w:w="1200" w:type="dxa"/>
            <w:shd w:val="clear" w:color="auto" w:fill="1E3A5F"/>
            <w:tcMar>
              <w:top w:w="100" w:type="dxa"/>
              <w:left w:w="120" w:type="dxa"/>
              <w:bottom w:w="100" w:type="dxa"/>
              <w:right w:w="120" w:type="dxa"/>
            </w:tcMar>
            <w:vAlign w:val="center"/>
          </w:tcPr>
          <w:p w14:paraId="328C36D2" w14:textId="77777777" w:rsidR="004632B4" w:rsidRDefault="00000000">
            <w:r>
              <w:rPr>
                <w:b/>
                <w:bCs/>
                <w:color w:val="FFFFFF"/>
                <w:sz w:val="18"/>
                <w:szCs w:val="18"/>
              </w:rPr>
              <w:t>Owner</w:t>
            </w:r>
          </w:p>
        </w:tc>
      </w:tr>
      <w:tr w:rsidR="004632B4" w14:paraId="1062BA27"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0A8B87D7" w14:textId="77777777" w:rsidR="004632B4" w:rsidRDefault="00000000">
            <w:pPr>
              <w:spacing w:after="40"/>
            </w:pPr>
            <w:r>
              <w:rPr>
                <w:sz w:val="17"/>
                <w:szCs w:val="17"/>
              </w:rPr>
              <w:t>Hydrogen cost remains high</w:t>
            </w:r>
          </w:p>
        </w:tc>
        <w:tc>
          <w:tcPr>
            <w:tcW w:w="2200" w:type="dxa"/>
            <w:shd w:val="clear" w:color="auto" w:fill="FFFFFF"/>
            <w:tcMar>
              <w:top w:w="90" w:type="dxa"/>
              <w:left w:w="120" w:type="dxa"/>
              <w:bottom w:w="90" w:type="dxa"/>
              <w:right w:w="120" w:type="dxa"/>
            </w:tcMar>
            <w:vAlign w:val="center"/>
          </w:tcPr>
          <w:p w14:paraId="25E6ECD8" w14:textId="77777777" w:rsidR="004632B4" w:rsidRDefault="00000000">
            <w:pPr>
              <w:spacing w:after="40"/>
            </w:pPr>
            <w:r>
              <w:rPr>
                <w:sz w:val="17"/>
                <w:szCs w:val="17"/>
              </w:rPr>
              <w:t>Weak business case versus grid/BESS/diesel.</w:t>
            </w:r>
          </w:p>
        </w:tc>
        <w:tc>
          <w:tcPr>
            <w:tcW w:w="3160" w:type="dxa"/>
            <w:shd w:val="clear" w:color="auto" w:fill="FFFFFF"/>
            <w:tcMar>
              <w:top w:w="90" w:type="dxa"/>
              <w:left w:w="120" w:type="dxa"/>
              <w:bottom w:w="90" w:type="dxa"/>
              <w:right w:w="120" w:type="dxa"/>
            </w:tcMar>
            <w:vAlign w:val="center"/>
          </w:tcPr>
          <w:p w14:paraId="2718D49D" w14:textId="77777777" w:rsidR="004632B4" w:rsidRDefault="00000000">
            <w:pPr>
              <w:spacing w:after="40"/>
            </w:pPr>
            <w:r>
              <w:rPr>
                <w:sz w:val="17"/>
                <w:szCs w:val="17"/>
              </w:rPr>
              <w:t>Use hydrogen only where long-duration or mobility value is clear; aggregate demand through hubs.</w:t>
            </w:r>
          </w:p>
        </w:tc>
        <w:tc>
          <w:tcPr>
            <w:tcW w:w="1200" w:type="dxa"/>
            <w:shd w:val="clear" w:color="auto" w:fill="FFFFFF"/>
            <w:tcMar>
              <w:top w:w="90" w:type="dxa"/>
              <w:left w:w="120" w:type="dxa"/>
              <w:bottom w:w="90" w:type="dxa"/>
              <w:right w:w="120" w:type="dxa"/>
            </w:tcMar>
            <w:vAlign w:val="center"/>
          </w:tcPr>
          <w:p w14:paraId="7EA16313" w14:textId="77777777" w:rsidR="004632B4" w:rsidRDefault="00000000">
            <w:pPr>
              <w:spacing w:after="40"/>
            </w:pPr>
            <w:r>
              <w:rPr>
                <w:sz w:val="17"/>
                <w:szCs w:val="17"/>
              </w:rPr>
              <w:t>Product + commercial team</w:t>
            </w:r>
          </w:p>
        </w:tc>
      </w:tr>
      <w:tr w:rsidR="004632B4" w14:paraId="173B8D28"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368C3386" w14:textId="77777777" w:rsidR="004632B4" w:rsidRDefault="00000000">
            <w:pPr>
              <w:spacing w:after="40"/>
            </w:pPr>
            <w:r>
              <w:rPr>
                <w:sz w:val="17"/>
                <w:szCs w:val="17"/>
              </w:rPr>
              <w:t>Renewable power unavailable at scale</w:t>
            </w:r>
          </w:p>
        </w:tc>
        <w:tc>
          <w:tcPr>
            <w:tcW w:w="2200" w:type="dxa"/>
            <w:shd w:val="clear" w:color="auto" w:fill="EEF2F7"/>
            <w:tcMar>
              <w:top w:w="90" w:type="dxa"/>
              <w:left w:w="120" w:type="dxa"/>
              <w:bottom w:w="90" w:type="dxa"/>
              <w:right w:w="120" w:type="dxa"/>
            </w:tcMar>
            <w:vAlign w:val="center"/>
          </w:tcPr>
          <w:p w14:paraId="3BA16EDA" w14:textId="77777777" w:rsidR="004632B4" w:rsidRDefault="00000000">
            <w:pPr>
              <w:spacing w:after="40"/>
            </w:pPr>
            <w:r>
              <w:rPr>
                <w:sz w:val="17"/>
                <w:szCs w:val="17"/>
              </w:rPr>
              <w:t>Green hydrogen loses emissions advantage.</w:t>
            </w:r>
          </w:p>
        </w:tc>
        <w:tc>
          <w:tcPr>
            <w:tcW w:w="3160" w:type="dxa"/>
            <w:shd w:val="clear" w:color="auto" w:fill="EEF2F7"/>
            <w:tcMar>
              <w:top w:w="90" w:type="dxa"/>
              <w:left w:w="120" w:type="dxa"/>
              <w:bottom w:w="90" w:type="dxa"/>
              <w:right w:w="120" w:type="dxa"/>
            </w:tcMar>
            <w:vAlign w:val="center"/>
          </w:tcPr>
          <w:p w14:paraId="3B266C80" w14:textId="77777777" w:rsidR="004632B4" w:rsidRDefault="00000000">
            <w:pPr>
              <w:spacing w:after="40"/>
            </w:pPr>
            <w:r>
              <w:rPr>
                <w:sz w:val="17"/>
                <w:szCs w:val="17"/>
              </w:rPr>
              <w:t>Prioritise renewable PPAs and energy attribute certificates; measure lifecycle emissions transparently.</w:t>
            </w:r>
          </w:p>
        </w:tc>
        <w:tc>
          <w:tcPr>
            <w:tcW w:w="1200" w:type="dxa"/>
            <w:shd w:val="clear" w:color="auto" w:fill="EEF2F7"/>
            <w:tcMar>
              <w:top w:w="90" w:type="dxa"/>
              <w:left w:w="120" w:type="dxa"/>
              <w:bottom w:w="90" w:type="dxa"/>
              <w:right w:w="120" w:type="dxa"/>
            </w:tcMar>
            <w:vAlign w:val="center"/>
          </w:tcPr>
          <w:p w14:paraId="4C1D3308" w14:textId="77777777" w:rsidR="004632B4" w:rsidRDefault="00000000">
            <w:pPr>
              <w:spacing w:after="40"/>
            </w:pPr>
            <w:r>
              <w:rPr>
                <w:sz w:val="17"/>
                <w:szCs w:val="17"/>
              </w:rPr>
              <w:t>Energy procurement</w:t>
            </w:r>
          </w:p>
        </w:tc>
      </w:tr>
      <w:tr w:rsidR="004632B4" w14:paraId="27AF0124"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62A2E370" w14:textId="77777777" w:rsidR="004632B4" w:rsidRDefault="00000000">
            <w:pPr>
              <w:spacing w:after="40"/>
            </w:pPr>
            <w:r>
              <w:rPr>
                <w:sz w:val="17"/>
                <w:szCs w:val="17"/>
              </w:rPr>
              <w:t>Battery safety and end-of-life</w:t>
            </w:r>
          </w:p>
        </w:tc>
        <w:tc>
          <w:tcPr>
            <w:tcW w:w="2200" w:type="dxa"/>
            <w:shd w:val="clear" w:color="auto" w:fill="FFFFFF"/>
            <w:tcMar>
              <w:top w:w="90" w:type="dxa"/>
              <w:left w:w="120" w:type="dxa"/>
              <w:bottom w:w="90" w:type="dxa"/>
              <w:right w:w="120" w:type="dxa"/>
            </w:tcMar>
            <w:vAlign w:val="center"/>
          </w:tcPr>
          <w:p w14:paraId="1DFC2A76" w14:textId="77777777" w:rsidR="004632B4" w:rsidRDefault="00000000">
            <w:pPr>
              <w:spacing w:after="40"/>
            </w:pPr>
            <w:r>
              <w:rPr>
                <w:sz w:val="17"/>
                <w:szCs w:val="17"/>
              </w:rPr>
              <w:t>Fire, permitting and sustainability concerns.</w:t>
            </w:r>
          </w:p>
        </w:tc>
        <w:tc>
          <w:tcPr>
            <w:tcW w:w="3160" w:type="dxa"/>
            <w:shd w:val="clear" w:color="auto" w:fill="FFFFFF"/>
            <w:tcMar>
              <w:top w:w="90" w:type="dxa"/>
              <w:left w:w="120" w:type="dxa"/>
              <w:bottom w:w="90" w:type="dxa"/>
              <w:right w:w="120" w:type="dxa"/>
            </w:tcMar>
            <w:vAlign w:val="center"/>
          </w:tcPr>
          <w:p w14:paraId="6DF5C47C" w14:textId="77777777" w:rsidR="004632B4" w:rsidRDefault="00000000">
            <w:pPr>
              <w:spacing w:after="40"/>
            </w:pPr>
            <w:r>
              <w:rPr>
                <w:sz w:val="17"/>
                <w:szCs w:val="17"/>
              </w:rPr>
              <w:t>Use certified systems, fire suppression, monitoring and recycling contracts.</w:t>
            </w:r>
          </w:p>
        </w:tc>
        <w:tc>
          <w:tcPr>
            <w:tcW w:w="1200" w:type="dxa"/>
            <w:shd w:val="clear" w:color="auto" w:fill="FFFFFF"/>
            <w:tcMar>
              <w:top w:w="90" w:type="dxa"/>
              <w:left w:w="120" w:type="dxa"/>
              <w:bottom w:w="90" w:type="dxa"/>
              <w:right w:w="120" w:type="dxa"/>
            </w:tcMar>
            <w:vAlign w:val="center"/>
          </w:tcPr>
          <w:p w14:paraId="087FBE2A" w14:textId="77777777" w:rsidR="004632B4" w:rsidRDefault="00000000">
            <w:pPr>
              <w:spacing w:after="40"/>
            </w:pPr>
            <w:r>
              <w:rPr>
                <w:sz w:val="17"/>
                <w:szCs w:val="17"/>
              </w:rPr>
              <w:t>EPC + operations</w:t>
            </w:r>
          </w:p>
        </w:tc>
      </w:tr>
      <w:tr w:rsidR="004632B4" w14:paraId="70BF456E"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7FCB782C" w14:textId="77777777" w:rsidR="004632B4" w:rsidRDefault="00000000">
            <w:pPr>
              <w:spacing w:after="40"/>
            </w:pPr>
            <w:r>
              <w:rPr>
                <w:sz w:val="17"/>
                <w:szCs w:val="17"/>
              </w:rPr>
              <w:t>Hydrogen safety</w:t>
            </w:r>
          </w:p>
        </w:tc>
        <w:tc>
          <w:tcPr>
            <w:tcW w:w="2200" w:type="dxa"/>
            <w:shd w:val="clear" w:color="auto" w:fill="EEF2F7"/>
            <w:tcMar>
              <w:top w:w="90" w:type="dxa"/>
              <w:left w:w="120" w:type="dxa"/>
              <w:bottom w:w="90" w:type="dxa"/>
              <w:right w:w="120" w:type="dxa"/>
            </w:tcMar>
            <w:vAlign w:val="center"/>
          </w:tcPr>
          <w:p w14:paraId="3BCE35BB" w14:textId="77777777" w:rsidR="004632B4" w:rsidRDefault="00000000">
            <w:pPr>
              <w:spacing w:after="40"/>
            </w:pPr>
            <w:r>
              <w:rPr>
                <w:sz w:val="17"/>
                <w:szCs w:val="17"/>
              </w:rPr>
              <w:t>Leak, pressure and ignition hazards.</w:t>
            </w:r>
          </w:p>
        </w:tc>
        <w:tc>
          <w:tcPr>
            <w:tcW w:w="3160" w:type="dxa"/>
            <w:shd w:val="clear" w:color="auto" w:fill="EEF2F7"/>
            <w:tcMar>
              <w:top w:w="90" w:type="dxa"/>
              <w:left w:w="120" w:type="dxa"/>
              <w:bottom w:w="90" w:type="dxa"/>
              <w:right w:w="120" w:type="dxa"/>
            </w:tcMar>
            <w:vAlign w:val="center"/>
          </w:tcPr>
          <w:p w14:paraId="70F0299D" w14:textId="77777777" w:rsidR="004632B4" w:rsidRDefault="00000000">
            <w:pPr>
              <w:spacing w:after="40"/>
            </w:pPr>
            <w:r>
              <w:rPr>
                <w:sz w:val="17"/>
                <w:szCs w:val="17"/>
              </w:rPr>
              <w:t>Design for detection, ventilation, isolation, training and emergency response.</w:t>
            </w:r>
          </w:p>
        </w:tc>
        <w:tc>
          <w:tcPr>
            <w:tcW w:w="1200" w:type="dxa"/>
            <w:shd w:val="clear" w:color="auto" w:fill="EEF2F7"/>
            <w:tcMar>
              <w:top w:w="90" w:type="dxa"/>
              <w:left w:w="120" w:type="dxa"/>
              <w:bottom w:w="90" w:type="dxa"/>
              <w:right w:w="120" w:type="dxa"/>
            </w:tcMar>
            <w:vAlign w:val="center"/>
          </w:tcPr>
          <w:p w14:paraId="48794E57" w14:textId="77777777" w:rsidR="004632B4" w:rsidRDefault="00000000">
            <w:pPr>
              <w:spacing w:after="40"/>
            </w:pPr>
            <w:r>
              <w:rPr>
                <w:sz w:val="17"/>
                <w:szCs w:val="17"/>
              </w:rPr>
              <w:t>Safety engineering</w:t>
            </w:r>
          </w:p>
        </w:tc>
      </w:tr>
      <w:tr w:rsidR="004632B4" w14:paraId="5ED8B6DE" w14:textId="77777777">
        <w:tblPrEx>
          <w:tblCellMar>
            <w:top w:w="0" w:type="dxa"/>
            <w:bottom w:w="0" w:type="dxa"/>
          </w:tblCellMar>
        </w:tblPrEx>
        <w:trPr>
          <w:cantSplit/>
        </w:trPr>
        <w:tc>
          <w:tcPr>
            <w:tcW w:w="1800" w:type="dxa"/>
            <w:shd w:val="clear" w:color="auto" w:fill="FFFFFF"/>
            <w:tcMar>
              <w:top w:w="90" w:type="dxa"/>
              <w:left w:w="120" w:type="dxa"/>
              <w:bottom w:w="90" w:type="dxa"/>
              <w:right w:w="120" w:type="dxa"/>
            </w:tcMar>
            <w:vAlign w:val="center"/>
          </w:tcPr>
          <w:p w14:paraId="74D78764" w14:textId="77777777" w:rsidR="004632B4" w:rsidRDefault="00000000">
            <w:pPr>
              <w:spacing w:after="40"/>
            </w:pPr>
            <w:r>
              <w:rPr>
                <w:sz w:val="17"/>
                <w:szCs w:val="17"/>
              </w:rPr>
              <w:t>Data quality and AI trust</w:t>
            </w:r>
          </w:p>
        </w:tc>
        <w:tc>
          <w:tcPr>
            <w:tcW w:w="2200" w:type="dxa"/>
            <w:shd w:val="clear" w:color="auto" w:fill="FFFFFF"/>
            <w:tcMar>
              <w:top w:w="90" w:type="dxa"/>
              <w:left w:w="120" w:type="dxa"/>
              <w:bottom w:w="90" w:type="dxa"/>
              <w:right w:w="120" w:type="dxa"/>
            </w:tcMar>
            <w:vAlign w:val="center"/>
          </w:tcPr>
          <w:p w14:paraId="0B72000B" w14:textId="77777777" w:rsidR="004632B4" w:rsidRDefault="00000000">
            <w:pPr>
              <w:spacing w:after="40"/>
            </w:pPr>
            <w:r>
              <w:rPr>
                <w:sz w:val="17"/>
                <w:szCs w:val="17"/>
              </w:rPr>
              <w:t>Poor recommendations or low adoption.</w:t>
            </w:r>
          </w:p>
        </w:tc>
        <w:tc>
          <w:tcPr>
            <w:tcW w:w="3160" w:type="dxa"/>
            <w:shd w:val="clear" w:color="auto" w:fill="FFFFFF"/>
            <w:tcMar>
              <w:top w:w="90" w:type="dxa"/>
              <w:left w:w="120" w:type="dxa"/>
              <w:bottom w:w="90" w:type="dxa"/>
              <w:right w:w="120" w:type="dxa"/>
            </w:tcMar>
            <w:vAlign w:val="center"/>
          </w:tcPr>
          <w:p w14:paraId="2F784B16" w14:textId="77777777" w:rsidR="004632B4" w:rsidRDefault="00000000">
            <w:pPr>
              <w:spacing w:after="40"/>
            </w:pPr>
            <w:r>
              <w:rPr>
                <w:sz w:val="17"/>
                <w:szCs w:val="17"/>
              </w:rPr>
              <w:t>Human-in-the-loop approval, model governance, source transparency and audit trails.</w:t>
            </w:r>
          </w:p>
        </w:tc>
        <w:tc>
          <w:tcPr>
            <w:tcW w:w="1200" w:type="dxa"/>
            <w:shd w:val="clear" w:color="auto" w:fill="FFFFFF"/>
            <w:tcMar>
              <w:top w:w="90" w:type="dxa"/>
              <w:left w:w="120" w:type="dxa"/>
              <w:bottom w:w="90" w:type="dxa"/>
              <w:right w:w="120" w:type="dxa"/>
            </w:tcMar>
            <w:vAlign w:val="center"/>
          </w:tcPr>
          <w:p w14:paraId="34E56176" w14:textId="77777777" w:rsidR="004632B4" w:rsidRDefault="00000000">
            <w:pPr>
              <w:spacing w:after="40"/>
            </w:pPr>
            <w:r>
              <w:rPr>
                <w:sz w:val="17"/>
                <w:szCs w:val="17"/>
              </w:rPr>
              <w:t>AI/product team</w:t>
            </w:r>
          </w:p>
        </w:tc>
      </w:tr>
      <w:tr w:rsidR="004632B4" w14:paraId="342A2A2C" w14:textId="77777777">
        <w:tblPrEx>
          <w:tblCellMar>
            <w:top w:w="0" w:type="dxa"/>
            <w:bottom w:w="0" w:type="dxa"/>
          </w:tblCellMar>
        </w:tblPrEx>
        <w:trPr>
          <w:cantSplit/>
        </w:trPr>
        <w:tc>
          <w:tcPr>
            <w:tcW w:w="1800" w:type="dxa"/>
            <w:shd w:val="clear" w:color="auto" w:fill="EEF2F7"/>
            <w:tcMar>
              <w:top w:w="90" w:type="dxa"/>
              <w:left w:w="120" w:type="dxa"/>
              <w:bottom w:w="90" w:type="dxa"/>
              <w:right w:w="120" w:type="dxa"/>
            </w:tcMar>
            <w:vAlign w:val="center"/>
          </w:tcPr>
          <w:p w14:paraId="3AEC5C08" w14:textId="77777777" w:rsidR="004632B4" w:rsidRDefault="00000000">
            <w:pPr>
              <w:spacing w:after="40"/>
            </w:pPr>
            <w:r>
              <w:rPr>
                <w:sz w:val="17"/>
                <w:szCs w:val="17"/>
              </w:rPr>
              <w:t>Oxygen monetisation uncertainty</w:t>
            </w:r>
          </w:p>
        </w:tc>
        <w:tc>
          <w:tcPr>
            <w:tcW w:w="2200" w:type="dxa"/>
            <w:shd w:val="clear" w:color="auto" w:fill="EEF2F7"/>
            <w:tcMar>
              <w:top w:w="90" w:type="dxa"/>
              <w:left w:w="120" w:type="dxa"/>
              <w:bottom w:w="90" w:type="dxa"/>
              <w:right w:w="120" w:type="dxa"/>
            </w:tcMar>
            <w:vAlign w:val="center"/>
          </w:tcPr>
          <w:p w14:paraId="189382A3" w14:textId="77777777" w:rsidR="004632B4" w:rsidRDefault="00000000">
            <w:pPr>
              <w:spacing w:after="40"/>
            </w:pPr>
            <w:r>
              <w:rPr>
                <w:sz w:val="17"/>
                <w:szCs w:val="17"/>
              </w:rPr>
              <w:t>Lower-than-expected co-product revenue.</w:t>
            </w:r>
          </w:p>
        </w:tc>
        <w:tc>
          <w:tcPr>
            <w:tcW w:w="3160" w:type="dxa"/>
            <w:shd w:val="clear" w:color="auto" w:fill="EEF2F7"/>
            <w:tcMar>
              <w:top w:w="90" w:type="dxa"/>
              <w:left w:w="120" w:type="dxa"/>
              <w:bottom w:w="90" w:type="dxa"/>
              <w:right w:w="120" w:type="dxa"/>
            </w:tcMar>
            <w:vAlign w:val="center"/>
          </w:tcPr>
          <w:p w14:paraId="6E0777FC" w14:textId="77777777" w:rsidR="004632B4" w:rsidRDefault="00000000">
            <w:pPr>
              <w:spacing w:after="40"/>
            </w:pPr>
            <w:r>
              <w:rPr>
                <w:sz w:val="17"/>
                <w:szCs w:val="17"/>
              </w:rPr>
              <w:t>Validate nearby offtake early; do not make oxygen revenue the primary business case.</w:t>
            </w:r>
          </w:p>
        </w:tc>
        <w:tc>
          <w:tcPr>
            <w:tcW w:w="1200" w:type="dxa"/>
            <w:shd w:val="clear" w:color="auto" w:fill="EEF2F7"/>
            <w:tcMar>
              <w:top w:w="90" w:type="dxa"/>
              <w:left w:w="120" w:type="dxa"/>
              <w:bottom w:w="90" w:type="dxa"/>
              <w:right w:w="120" w:type="dxa"/>
            </w:tcMar>
            <w:vAlign w:val="center"/>
          </w:tcPr>
          <w:p w14:paraId="2F92F768" w14:textId="77777777" w:rsidR="004632B4" w:rsidRDefault="00000000">
            <w:pPr>
              <w:spacing w:after="40"/>
            </w:pPr>
            <w:r>
              <w:rPr>
                <w:sz w:val="17"/>
                <w:szCs w:val="17"/>
              </w:rPr>
              <w:t>Commercial team</w:t>
            </w:r>
          </w:p>
        </w:tc>
      </w:tr>
    </w:tbl>
    <w:p w14:paraId="50A0A835" w14:textId="77777777" w:rsidR="004632B4" w:rsidRDefault="00000000">
      <w:pPr>
        <w:pStyle w:val="Heading1"/>
        <w:spacing w:before="320" w:after="160"/>
      </w:pPr>
      <w:r>
        <w:t>15. Pointwise Response to the Challenge</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2000"/>
        <w:gridCol w:w="4760"/>
        <w:gridCol w:w="2600"/>
      </w:tblGrid>
      <w:tr w:rsidR="004632B4" w14:paraId="445E9CC4" w14:textId="77777777">
        <w:tblPrEx>
          <w:tblCellMar>
            <w:top w:w="0" w:type="dxa"/>
            <w:bottom w:w="0" w:type="dxa"/>
          </w:tblCellMar>
        </w:tblPrEx>
        <w:trPr>
          <w:tblHeader/>
        </w:trPr>
        <w:tc>
          <w:tcPr>
            <w:tcW w:w="2000" w:type="dxa"/>
            <w:shd w:val="clear" w:color="auto" w:fill="1E3A5F"/>
            <w:tcMar>
              <w:top w:w="100" w:type="dxa"/>
              <w:left w:w="120" w:type="dxa"/>
              <w:bottom w:w="100" w:type="dxa"/>
              <w:right w:w="120" w:type="dxa"/>
            </w:tcMar>
            <w:vAlign w:val="center"/>
          </w:tcPr>
          <w:p w14:paraId="3E61EB5F" w14:textId="77777777" w:rsidR="004632B4" w:rsidRDefault="00000000">
            <w:r>
              <w:rPr>
                <w:b/>
                <w:bCs/>
                <w:color w:val="FFFFFF"/>
                <w:sz w:val="18"/>
                <w:szCs w:val="18"/>
              </w:rPr>
              <w:t>Challenge Area</w:t>
            </w:r>
          </w:p>
        </w:tc>
        <w:tc>
          <w:tcPr>
            <w:tcW w:w="4760" w:type="dxa"/>
            <w:shd w:val="clear" w:color="auto" w:fill="1E3A5F"/>
            <w:tcMar>
              <w:top w:w="100" w:type="dxa"/>
              <w:left w:w="120" w:type="dxa"/>
              <w:bottom w:w="100" w:type="dxa"/>
              <w:right w:w="120" w:type="dxa"/>
            </w:tcMar>
            <w:vAlign w:val="center"/>
          </w:tcPr>
          <w:p w14:paraId="4D8F677D" w14:textId="77777777" w:rsidR="004632B4" w:rsidRDefault="00000000">
            <w:r>
              <w:rPr>
                <w:b/>
                <w:bCs/>
                <w:color w:val="FFFFFF"/>
                <w:sz w:val="18"/>
                <w:szCs w:val="18"/>
              </w:rPr>
              <w:t>Suggested Response</w:t>
            </w:r>
          </w:p>
        </w:tc>
        <w:tc>
          <w:tcPr>
            <w:tcW w:w="2600" w:type="dxa"/>
            <w:shd w:val="clear" w:color="auto" w:fill="1E3A5F"/>
            <w:tcMar>
              <w:top w:w="100" w:type="dxa"/>
              <w:left w:w="120" w:type="dxa"/>
              <w:bottom w:w="100" w:type="dxa"/>
              <w:right w:w="120" w:type="dxa"/>
            </w:tcMar>
            <w:vAlign w:val="center"/>
          </w:tcPr>
          <w:p w14:paraId="1182074C" w14:textId="77777777" w:rsidR="004632B4" w:rsidRDefault="00000000">
            <w:r>
              <w:rPr>
                <w:b/>
                <w:bCs/>
                <w:color w:val="FFFFFF"/>
                <w:sz w:val="18"/>
                <w:szCs w:val="18"/>
              </w:rPr>
              <w:t>Prototype Element</w:t>
            </w:r>
          </w:p>
        </w:tc>
      </w:tr>
      <w:tr w:rsidR="004632B4" w14:paraId="0BF78134"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7CB0E0D8" w14:textId="77777777" w:rsidR="004632B4" w:rsidRDefault="00000000">
            <w:pPr>
              <w:spacing w:after="40"/>
            </w:pPr>
            <w:r>
              <w:rPr>
                <w:sz w:val="17"/>
                <w:szCs w:val="17"/>
              </w:rPr>
              <w:t>Product</w:t>
            </w:r>
          </w:p>
        </w:tc>
        <w:tc>
          <w:tcPr>
            <w:tcW w:w="4760" w:type="dxa"/>
            <w:shd w:val="clear" w:color="auto" w:fill="FFFFFF"/>
            <w:tcMar>
              <w:top w:w="90" w:type="dxa"/>
              <w:left w:w="120" w:type="dxa"/>
              <w:bottom w:w="90" w:type="dxa"/>
              <w:right w:w="120" w:type="dxa"/>
            </w:tcMar>
            <w:vAlign w:val="center"/>
          </w:tcPr>
          <w:p w14:paraId="28AEAFE9" w14:textId="77777777" w:rsidR="004632B4" w:rsidRDefault="00000000">
            <w:pPr>
              <w:spacing w:after="40"/>
            </w:pPr>
            <w:r>
              <w:rPr>
                <w:sz w:val="17"/>
                <w:szCs w:val="17"/>
              </w:rPr>
              <w:t xml:space="preserve">Build </w:t>
            </w:r>
            <w:proofErr w:type="spellStart"/>
            <w:r>
              <w:rPr>
                <w:sz w:val="17"/>
                <w:szCs w:val="17"/>
              </w:rPr>
              <w:t>EnergyShield</w:t>
            </w:r>
            <w:proofErr w:type="spellEnd"/>
            <w:r>
              <w:rPr>
                <w:sz w:val="17"/>
                <w:szCs w:val="17"/>
              </w:rPr>
              <w:t xml:space="preserve"> for businesses exposed to fuel disruption. It solves energy continuity, cost volatility and decarbonisation planning.</w:t>
            </w:r>
          </w:p>
        </w:tc>
        <w:tc>
          <w:tcPr>
            <w:tcW w:w="2600" w:type="dxa"/>
            <w:shd w:val="clear" w:color="auto" w:fill="FFFFFF"/>
            <w:tcMar>
              <w:top w:w="90" w:type="dxa"/>
              <w:left w:w="120" w:type="dxa"/>
              <w:bottom w:w="90" w:type="dxa"/>
              <w:right w:w="120" w:type="dxa"/>
            </w:tcMar>
            <w:vAlign w:val="center"/>
          </w:tcPr>
          <w:p w14:paraId="509F57C8" w14:textId="77777777" w:rsidR="004632B4" w:rsidRDefault="00000000">
            <w:pPr>
              <w:spacing w:after="40"/>
            </w:pPr>
            <w:r>
              <w:rPr>
                <w:sz w:val="17"/>
                <w:szCs w:val="17"/>
              </w:rPr>
              <w:t>Risk dashboard, recommendation engine, business case simulator.</w:t>
            </w:r>
          </w:p>
        </w:tc>
      </w:tr>
      <w:tr w:rsidR="004632B4" w14:paraId="19000E6E" w14:textId="77777777">
        <w:tblPrEx>
          <w:tblCellMar>
            <w:top w:w="0" w:type="dxa"/>
            <w:bottom w:w="0" w:type="dxa"/>
          </w:tblCellMar>
        </w:tblPrEx>
        <w:trPr>
          <w:cantSplit/>
        </w:trPr>
        <w:tc>
          <w:tcPr>
            <w:tcW w:w="2000" w:type="dxa"/>
            <w:shd w:val="clear" w:color="auto" w:fill="EEF2F7"/>
            <w:tcMar>
              <w:top w:w="90" w:type="dxa"/>
              <w:left w:w="120" w:type="dxa"/>
              <w:bottom w:w="90" w:type="dxa"/>
              <w:right w:w="120" w:type="dxa"/>
            </w:tcMar>
            <w:vAlign w:val="center"/>
          </w:tcPr>
          <w:p w14:paraId="312470CC" w14:textId="77777777" w:rsidR="004632B4" w:rsidRDefault="00000000">
            <w:pPr>
              <w:spacing w:after="40"/>
            </w:pPr>
            <w:r>
              <w:rPr>
                <w:sz w:val="17"/>
                <w:szCs w:val="17"/>
              </w:rPr>
              <w:t>Systems &amp; Architecture</w:t>
            </w:r>
          </w:p>
        </w:tc>
        <w:tc>
          <w:tcPr>
            <w:tcW w:w="4760" w:type="dxa"/>
            <w:shd w:val="clear" w:color="auto" w:fill="EEF2F7"/>
            <w:tcMar>
              <w:top w:w="90" w:type="dxa"/>
              <w:left w:w="120" w:type="dxa"/>
              <w:bottom w:w="90" w:type="dxa"/>
              <w:right w:w="120" w:type="dxa"/>
            </w:tcMar>
            <w:vAlign w:val="center"/>
          </w:tcPr>
          <w:p w14:paraId="5E0811D5" w14:textId="77777777" w:rsidR="004632B4" w:rsidRDefault="00000000">
            <w:pPr>
              <w:spacing w:after="40"/>
            </w:pPr>
            <w:r>
              <w:rPr>
                <w:sz w:val="17"/>
                <w:szCs w:val="17"/>
              </w:rPr>
              <w:t>Use renewable power, BESS, electrolyzers, hydrogen storage, fuel cells and oxygen reuse, controlled by an AI energy management layer.</w:t>
            </w:r>
          </w:p>
        </w:tc>
        <w:tc>
          <w:tcPr>
            <w:tcW w:w="2600" w:type="dxa"/>
            <w:shd w:val="clear" w:color="auto" w:fill="EEF2F7"/>
            <w:tcMar>
              <w:top w:w="90" w:type="dxa"/>
              <w:left w:w="120" w:type="dxa"/>
              <w:bottom w:w="90" w:type="dxa"/>
              <w:right w:w="120" w:type="dxa"/>
            </w:tcMar>
            <w:vAlign w:val="center"/>
          </w:tcPr>
          <w:p w14:paraId="76A0FC68" w14:textId="77777777" w:rsidR="004632B4" w:rsidRDefault="00000000">
            <w:pPr>
              <w:spacing w:after="40"/>
            </w:pPr>
            <w:r>
              <w:rPr>
                <w:sz w:val="17"/>
                <w:szCs w:val="17"/>
              </w:rPr>
              <w:t>Hybrid architecture diagram and asset module.</w:t>
            </w:r>
          </w:p>
        </w:tc>
      </w:tr>
      <w:tr w:rsidR="004632B4" w14:paraId="39397E88"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32365420" w14:textId="77777777" w:rsidR="004632B4" w:rsidRDefault="00000000">
            <w:pPr>
              <w:spacing w:after="40"/>
            </w:pPr>
            <w:r>
              <w:rPr>
                <w:sz w:val="17"/>
                <w:szCs w:val="17"/>
              </w:rPr>
              <w:t>Workflows &amp; Processes</w:t>
            </w:r>
          </w:p>
        </w:tc>
        <w:tc>
          <w:tcPr>
            <w:tcW w:w="4760" w:type="dxa"/>
            <w:shd w:val="clear" w:color="auto" w:fill="FFFFFF"/>
            <w:tcMar>
              <w:top w:w="90" w:type="dxa"/>
              <w:left w:w="120" w:type="dxa"/>
              <w:bottom w:w="90" w:type="dxa"/>
              <w:right w:w="120" w:type="dxa"/>
            </w:tcMar>
            <w:vAlign w:val="center"/>
          </w:tcPr>
          <w:p w14:paraId="69461202" w14:textId="77777777" w:rsidR="004632B4" w:rsidRDefault="00000000">
            <w:pPr>
              <w:spacing w:after="40"/>
            </w:pPr>
            <w:r>
              <w:rPr>
                <w:sz w:val="17"/>
                <w:szCs w:val="17"/>
              </w:rPr>
              <w:t>Assess risk, design alternatives, approve business case, deploy assets and operate in normal or emergency mode.</w:t>
            </w:r>
          </w:p>
        </w:tc>
        <w:tc>
          <w:tcPr>
            <w:tcW w:w="2600" w:type="dxa"/>
            <w:shd w:val="clear" w:color="auto" w:fill="FFFFFF"/>
            <w:tcMar>
              <w:top w:w="90" w:type="dxa"/>
              <w:left w:w="120" w:type="dxa"/>
              <w:bottom w:w="90" w:type="dxa"/>
              <w:right w:w="120" w:type="dxa"/>
            </w:tcMar>
            <w:vAlign w:val="center"/>
          </w:tcPr>
          <w:p w14:paraId="402DD462" w14:textId="77777777" w:rsidR="004632B4" w:rsidRDefault="00000000">
            <w:pPr>
              <w:spacing w:after="40"/>
            </w:pPr>
            <w:r>
              <w:rPr>
                <w:sz w:val="17"/>
                <w:szCs w:val="17"/>
              </w:rPr>
              <w:t>User flow: assessment -&gt; sizing -&gt; approval -&gt; dispatch.</w:t>
            </w:r>
          </w:p>
        </w:tc>
      </w:tr>
      <w:tr w:rsidR="004632B4" w14:paraId="57D79443" w14:textId="77777777">
        <w:tblPrEx>
          <w:tblCellMar>
            <w:top w:w="0" w:type="dxa"/>
            <w:bottom w:w="0" w:type="dxa"/>
          </w:tblCellMar>
        </w:tblPrEx>
        <w:trPr>
          <w:cantSplit/>
        </w:trPr>
        <w:tc>
          <w:tcPr>
            <w:tcW w:w="2000" w:type="dxa"/>
            <w:shd w:val="clear" w:color="auto" w:fill="EEF2F7"/>
            <w:tcMar>
              <w:top w:w="90" w:type="dxa"/>
              <w:left w:w="120" w:type="dxa"/>
              <w:bottom w:w="90" w:type="dxa"/>
              <w:right w:w="120" w:type="dxa"/>
            </w:tcMar>
            <w:vAlign w:val="center"/>
          </w:tcPr>
          <w:p w14:paraId="6DB7F375" w14:textId="77777777" w:rsidR="004632B4" w:rsidRDefault="00000000">
            <w:pPr>
              <w:spacing w:after="40"/>
            </w:pPr>
            <w:r>
              <w:rPr>
                <w:sz w:val="17"/>
                <w:szCs w:val="17"/>
              </w:rPr>
              <w:t>Go-to-Market</w:t>
            </w:r>
          </w:p>
        </w:tc>
        <w:tc>
          <w:tcPr>
            <w:tcW w:w="4760" w:type="dxa"/>
            <w:shd w:val="clear" w:color="auto" w:fill="EEF2F7"/>
            <w:tcMar>
              <w:top w:w="90" w:type="dxa"/>
              <w:left w:w="120" w:type="dxa"/>
              <w:bottom w:w="90" w:type="dxa"/>
              <w:right w:w="120" w:type="dxa"/>
            </w:tcMar>
            <w:vAlign w:val="center"/>
          </w:tcPr>
          <w:p w14:paraId="4503B75B" w14:textId="77777777" w:rsidR="004632B4" w:rsidRDefault="00000000">
            <w:pPr>
              <w:spacing w:after="40"/>
            </w:pPr>
            <w:r>
              <w:rPr>
                <w:sz w:val="17"/>
                <w:szCs w:val="17"/>
              </w:rPr>
              <w:t xml:space="preserve">Target rail, ports, logistics, industrial parks, data </w:t>
            </w:r>
            <w:proofErr w:type="spellStart"/>
            <w:r>
              <w:rPr>
                <w:sz w:val="17"/>
                <w:szCs w:val="17"/>
              </w:rPr>
              <w:t>centers</w:t>
            </w:r>
            <w:proofErr w:type="spellEnd"/>
            <w:r>
              <w:rPr>
                <w:sz w:val="17"/>
                <w:szCs w:val="17"/>
              </w:rPr>
              <w:t xml:space="preserve"> and public infrastructure. Sell SaaS first, then projects and Energy-as-a-Service.</w:t>
            </w:r>
          </w:p>
        </w:tc>
        <w:tc>
          <w:tcPr>
            <w:tcW w:w="2600" w:type="dxa"/>
            <w:shd w:val="clear" w:color="auto" w:fill="EEF2F7"/>
            <w:tcMar>
              <w:top w:w="90" w:type="dxa"/>
              <w:left w:w="120" w:type="dxa"/>
              <w:bottom w:w="90" w:type="dxa"/>
              <w:right w:w="120" w:type="dxa"/>
            </w:tcMar>
            <w:vAlign w:val="center"/>
          </w:tcPr>
          <w:p w14:paraId="3A9DEE9B" w14:textId="77777777" w:rsidR="004632B4" w:rsidRDefault="00000000">
            <w:pPr>
              <w:spacing w:after="40"/>
            </w:pPr>
            <w:r>
              <w:rPr>
                <w:sz w:val="17"/>
                <w:szCs w:val="17"/>
              </w:rPr>
              <w:t>Pricing tiers and segment-specific value proposition.</w:t>
            </w:r>
          </w:p>
        </w:tc>
      </w:tr>
      <w:tr w:rsidR="004632B4" w14:paraId="7672F488"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045FB406" w14:textId="77777777" w:rsidR="004632B4" w:rsidRDefault="00000000">
            <w:pPr>
              <w:spacing w:after="40"/>
            </w:pPr>
            <w:r>
              <w:rPr>
                <w:sz w:val="17"/>
                <w:szCs w:val="17"/>
              </w:rPr>
              <w:t>Technology &amp; AI</w:t>
            </w:r>
          </w:p>
        </w:tc>
        <w:tc>
          <w:tcPr>
            <w:tcW w:w="4760" w:type="dxa"/>
            <w:shd w:val="clear" w:color="auto" w:fill="FFFFFF"/>
            <w:tcMar>
              <w:top w:w="90" w:type="dxa"/>
              <w:left w:w="120" w:type="dxa"/>
              <w:bottom w:w="90" w:type="dxa"/>
              <w:right w:w="120" w:type="dxa"/>
            </w:tcMar>
            <w:vAlign w:val="center"/>
          </w:tcPr>
          <w:p w14:paraId="6689E9F2" w14:textId="77777777" w:rsidR="004632B4" w:rsidRDefault="00000000">
            <w:pPr>
              <w:spacing w:after="40"/>
            </w:pPr>
            <w:r>
              <w:rPr>
                <w:sz w:val="17"/>
                <w:szCs w:val="17"/>
              </w:rPr>
              <w:t>Use AI for disruption forecasting, price stress testing, optimization, predictive maintenance and autonomous dispatch.</w:t>
            </w:r>
          </w:p>
        </w:tc>
        <w:tc>
          <w:tcPr>
            <w:tcW w:w="2600" w:type="dxa"/>
            <w:shd w:val="clear" w:color="auto" w:fill="FFFFFF"/>
            <w:tcMar>
              <w:top w:w="90" w:type="dxa"/>
              <w:left w:w="120" w:type="dxa"/>
              <w:bottom w:w="90" w:type="dxa"/>
              <w:right w:w="120" w:type="dxa"/>
            </w:tcMar>
            <w:vAlign w:val="center"/>
          </w:tcPr>
          <w:p w14:paraId="53E0E9B7" w14:textId="77777777" w:rsidR="004632B4" w:rsidRDefault="00000000">
            <w:pPr>
              <w:spacing w:after="40"/>
            </w:pPr>
            <w:r>
              <w:rPr>
                <w:sz w:val="17"/>
                <w:szCs w:val="17"/>
              </w:rPr>
              <w:t>AI forecast loop and scenario simulator.</w:t>
            </w:r>
          </w:p>
        </w:tc>
      </w:tr>
      <w:tr w:rsidR="004632B4" w14:paraId="71A24EEB" w14:textId="77777777">
        <w:tblPrEx>
          <w:tblCellMar>
            <w:top w:w="0" w:type="dxa"/>
            <w:bottom w:w="0" w:type="dxa"/>
          </w:tblCellMar>
        </w:tblPrEx>
        <w:trPr>
          <w:cantSplit/>
        </w:trPr>
        <w:tc>
          <w:tcPr>
            <w:tcW w:w="2000" w:type="dxa"/>
            <w:shd w:val="clear" w:color="auto" w:fill="EEF2F7"/>
            <w:tcMar>
              <w:top w:w="90" w:type="dxa"/>
              <w:left w:w="120" w:type="dxa"/>
              <w:bottom w:w="90" w:type="dxa"/>
              <w:right w:w="120" w:type="dxa"/>
            </w:tcMar>
            <w:vAlign w:val="center"/>
          </w:tcPr>
          <w:p w14:paraId="331C0A8E" w14:textId="77777777" w:rsidR="004632B4" w:rsidRDefault="00000000">
            <w:pPr>
              <w:spacing w:after="40"/>
            </w:pPr>
            <w:r>
              <w:rPr>
                <w:sz w:val="17"/>
                <w:szCs w:val="17"/>
              </w:rPr>
              <w:t>Environmental Policy</w:t>
            </w:r>
          </w:p>
        </w:tc>
        <w:tc>
          <w:tcPr>
            <w:tcW w:w="4760" w:type="dxa"/>
            <w:shd w:val="clear" w:color="auto" w:fill="EEF2F7"/>
            <w:tcMar>
              <w:top w:w="90" w:type="dxa"/>
              <w:left w:w="120" w:type="dxa"/>
              <w:bottom w:w="90" w:type="dxa"/>
              <w:right w:w="120" w:type="dxa"/>
            </w:tcMar>
            <w:vAlign w:val="center"/>
          </w:tcPr>
          <w:p w14:paraId="55CDBAE2" w14:textId="77777777" w:rsidR="004632B4" w:rsidRDefault="00000000">
            <w:pPr>
              <w:spacing w:after="40"/>
            </w:pPr>
            <w:r>
              <w:rPr>
                <w:sz w:val="17"/>
                <w:szCs w:val="17"/>
              </w:rPr>
              <w:t>Market the solution around reduced fossil-fuel use, lower greenhouse gas emissions, reduced soil and sea contamination risk and oxygen co-product reuse.</w:t>
            </w:r>
          </w:p>
        </w:tc>
        <w:tc>
          <w:tcPr>
            <w:tcW w:w="2600" w:type="dxa"/>
            <w:shd w:val="clear" w:color="auto" w:fill="EEF2F7"/>
            <w:tcMar>
              <w:top w:w="90" w:type="dxa"/>
              <w:left w:w="120" w:type="dxa"/>
              <w:bottom w:w="90" w:type="dxa"/>
              <w:right w:w="120" w:type="dxa"/>
            </w:tcMar>
            <w:vAlign w:val="center"/>
          </w:tcPr>
          <w:p w14:paraId="50874D03" w14:textId="77777777" w:rsidR="004632B4" w:rsidRDefault="00000000">
            <w:pPr>
              <w:spacing w:after="40"/>
            </w:pPr>
            <w:r>
              <w:rPr>
                <w:sz w:val="17"/>
                <w:szCs w:val="17"/>
              </w:rPr>
              <w:t>ESG dashboard and oxygen marketplace.</w:t>
            </w:r>
          </w:p>
        </w:tc>
      </w:tr>
    </w:tbl>
    <w:p w14:paraId="7ABA7D9C" w14:textId="77777777" w:rsidR="004632B4" w:rsidRDefault="00000000">
      <w:pPr>
        <w:pStyle w:val="Heading1"/>
        <w:spacing w:before="320" w:after="160"/>
      </w:pPr>
      <w:r>
        <w:lastRenderedPageBreak/>
        <w:t>16. Conclusion</w:t>
      </w:r>
    </w:p>
    <w:p w14:paraId="5F71CDC5" w14:textId="77777777" w:rsidR="004632B4" w:rsidRDefault="00000000">
      <w:pPr>
        <w:spacing w:after="160" w:line="288" w:lineRule="auto"/>
        <w:jc w:val="both"/>
      </w:pPr>
      <w:r>
        <w:t>Green hydrogen and BESS are a strong proposal if framed as complementary resilience layers. BESS is the practical short-term response because it is commercially mature, fast to deploy and suited to short-duration backup and renewable integration. Green hydrogen is the strategic long-term response because it supports clean fuel substitution, long-duration backup and hard-to-electrify transport and industrial uses.</w:t>
      </w:r>
    </w:p>
    <w:p w14:paraId="2BEFE166" w14:textId="77777777" w:rsidR="004632B4" w:rsidRDefault="00000000">
      <w:pPr>
        <w:spacing w:after="160" w:line="288" w:lineRule="auto"/>
        <w:jc w:val="both"/>
      </w:pPr>
      <w:r>
        <w:t>The most compelling product is therefore not simply a hydrogen project or a battery project. The winning design is an AI-driven energy resilience platform that tells businesses where they are exposed, which alternative to deploy, how to finance it, how to operate it and how to communicate the environmental advantage. This approach addresses product design, systems architecture, workflows, go-to-market, AI and decarbonisation in a single coherent solution.</w:t>
      </w:r>
    </w:p>
    <w:p w14:paraId="2CA6CFEF" w14:textId="77777777" w:rsidR="004632B4" w:rsidRDefault="00000000">
      <w:pPr>
        <w:pStyle w:val="Heading1"/>
        <w:spacing w:before="320" w:after="160"/>
      </w:pPr>
      <w:r>
        <w:t>17. Sources and Reference Notes</w:t>
      </w:r>
    </w:p>
    <w:tbl>
      <w:tblPr>
        <w:tblW w:w="9360" w:type="dxa"/>
        <w:tblBorders>
          <w:top w:val="single" w:sz="2" w:space="0" w:color="AAB4C0"/>
          <w:left w:val="single" w:sz="2" w:space="0" w:color="AAB4C0"/>
          <w:bottom w:val="single" w:sz="2" w:space="0" w:color="AAB4C0"/>
          <w:right w:val="single" w:sz="2" w:space="0" w:color="AAB4C0"/>
          <w:insideH w:val="single" w:sz="2" w:space="0" w:color="D3D8DE"/>
          <w:insideV w:val="single" w:sz="2" w:space="0" w:color="D3D8DE"/>
        </w:tblBorders>
        <w:tblCellMar>
          <w:left w:w="10" w:type="dxa"/>
          <w:right w:w="10" w:type="dxa"/>
        </w:tblCellMar>
        <w:tblLook w:val="0000" w:firstRow="0" w:lastRow="0" w:firstColumn="0" w:lastColumn="0" w:noHBand="0" w:noVBand="0"/>
      </w:tblPr>
      <w:tblGrid>
        <w:gridCol w:w="900"/>
        <w:gridCol w:w="8460"/>
      </w:tblGrid>
      <w:tr w:rsidR="004632B4" w14:paraId="1B9AC7E3" w14:textId="77777777">
        <w:tblPrEx>
          <w:tblCellMar>
            <w:top w:w="0" w:type="dxa"/>
            <w:bottom w:w="0" w:type="dxa"/>
          </w:tblCellMar>
        </w:tblPrEx>
        <w:trPr>
          <w:tblHeader/>
        </w:trPr>
        <w:tc>
          <w:tcPr>
            <w:tcW w:w="900" w:type="dxa"/>
            <w:shd w:val="clear" w:color="auto" w:fill="1E3A5F"/>
            <w:tcMar>
              <w:top w:w="100" w:type="dxa"/>
              <w:left w:w="120" w:type="dxa"/>
              <w:bottom w:w="100" w:type="dxa"/>
              <w:right w:w="120" w:type="dxa"/>
            </w:tcMar>
            <w:vAlign w:val="center"/>
          </w:tcPr>
          <w:p w14:paraId="1683E16A" w14:textId="77777777" w:rsidR="004632B4" w:rsidRDefault="00000000">
            <w:r>
              <w:rPr>
                <w:b/>
                <w:bCs/>
                <w:color w:val="FFFFFF"/>
                <w:sz w:val="18"/>
                <w:szCs w:val="18"/>
              </w:rPr>
              <w:t>Ref.</w:t>
            </w:r>
          </w:p>
        </w:tc>
        <w:tc>
          <w:tcPr>
            <w:tcW w:w="8460" w:type="dxa"/>
            <w:shd w:val="clear" w:color="auto" w:fill="1E3A5F"/>
            <w:tcMar>
              <w:top w:w="100" w:type="dxa"/>
              <w:left w:w="120" w:type="dxa"/>
              <w:bottom w:w="100" w:type="dxa"/>
              <w:right w:w="120" w:type="dxa"/>
            </w:tcMar>
            <w:vAlign w:val="center"/>
          </w:tcPr>
          <w:p w14:paraId="5C6B4DF6" w14:textId="77777777" w:rsidR="004632B4" w:rsidRDefault="00000000">
            <w:r>
              <w:rPr>
                <w:b/>
                <w:bCs/>
                <w:color w:val="FFFFFF"/>
                <w:sz w:val="18"/>
                <w:szCs w:val="18"/>
              </w:rPr>
              <w:t>Source</w:t>
            </w:r>
          </w:p>
        </w:tc>
      </w:tr>
      <w:tr w:rsidR="004632B4" w14:paraId="03BE14B7"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vAlign w:val="center"/>
          </w:tcPr>
          <w:p w14:paraId="1BF30A10" w14:textId="77777777" w:rsidR="004632B4" w:rsidRDefault="00000000">
            <w:pPr>
              <w:spacing w:after="40"/>
            </w:pPr>
            <w:r>
              <w:rPr>
                <w:sz w:val="17"/>
                <w:szCs w:val="17"/>
              </w:rPr>
              <w:t>S1</w:t>
            </w:r>
          </w:p>
        </w:tc>
        <w:tc>
          <w:tcPr>
            <w:tcW w:w="8460" w:type="dxa"/>
            <w:shd w:val="clear" w:color="auto" w:fill="FFFFFF"/>
            <w:tcMar>
              <w:top w:w="90" w:type="dxa"/>
              <w:left w:w="120" w:type="dxa"/>
              <w:bottom w:w="90" w:type="dxa"/>
              <w:right w:w="120" w:type="dxa"/>
            </w:tcMar>
            <w:vAlign w:val="center"/>
          </w:tcPr>
          <w:p w14:paraId="55D5BCF0" w14:textId="77777777" w:rsidR="004632B4" w:rsidRDefault="00000000">
            <w:pPr>
              <w:spacing w:after="40"/>
            </w:pPr>
            <w:r>
              <w:rPr>
                <w:sz w:val="17"/>
                <w:szCs w:val="17"/>
              </w:rPr>
              <w:t>U.S. Energy Information Administration, "Amid regional conflict, the Strait of Hormuz remains critical oil chokepoint," 16 June 2025. eia.gov/</w:t>
            </w:r>
            <w:proofErr w:type="spellStart"/>
            <w:r>
              <w:rPr>
                <w:sz w:val="17"/>
                <w:szCs w:val="17"/>
              </w:rPr>
              <w:t>todayinenergy</w:t>
            </w:r>
            <w:proofErr w:type="spellEnd"/>
            <w:r>
              <w:rPr>
                <w:sz w:val="17"/>
                <w:szCs w:val="17"/>
              </w:rPr>
              <w:t>/</w:t>
            </w:r>
            <w:proofErr w:type="spellStart"/>
            <w:r>
              <w:rPr>
                <w:sz w:val="17"/>
                <w:szCs w:val="17"/>
              </w:rPr>
              <w:t>detail.php?id</w:t>
            </w:r>
            <w:proofErr w:type="spellEnd"/>
            <w:r>
              <w:rPr>
                <w:sz w:val="17"/>
                <w:szCs w:val="17"/>
              </w:rPr>
              <w:t>=65504</w:t>
            </w:r>
          </w:p>
        </w:tc>
      </w:tr>
      <w:tr w:rsidR="004632B4" w14:paraId="423F7E3B" w14:textId="77777777">
        <w:tblPrEx>
          <w:tblCellMar>
            <w:top w:w="0" w:type="dxa"/>
            <w:bottom w:w="0" w:type="dxa"/>
          </w:tblCellMar>
        </w:tblPrEx>
        <w:trPr>
          <w:cantSplit/>
        </w:trPr>
        <w:tc>
          <w:tcPr>
            <w:tcW w:w="900" w:type="dxa"/>
            <w:shd w:val="clear" w:color="auto" w:fill="EEF2F7"/>
            <w:tcMar>
              <w:top w:w="90" w:type="dxa"/>
              <w:left w:w="120" w:type="dxa"/>
              <w:bottom w:w="90" w:type="dxa"/>
              <w:right w:w="120" w:type="dxa"/>
            </w:tcMar>
            <w:vAlign w:val="center"/>
          </w:tcPr>
          <w:p w14:paraId="2E2D5592" w14:textId="77777777" w:rsidR="004632B4" w:rsidRDefault="00000000">
            <w:pPr>
              <w:spacing w:after="40"/>
            </w:pPr>
            <w:r>
              <w:rPr>
                <w:sz w:val="17"/>
                <w:szCs w:val="17"/>
              </w:rPr>
              <w:t>S2</w:t>
            </w:r>
          </w:p>
        </w:tc>
        <w:tc>
          <w:tcPr>
            <w:tcW w:w="8460" w:type="dxa"/>
            <w:shd w:val="clear" w:color="auto" w:fill="EEF2F7"/>
            <w:tcMar>
              <w:top w:w="90" w:type="dxa"/>
              <w:left w:w="120" w:type="dxa"/>
              <w:bottom w:w="90" w:type="dxa"/>
              <w:right w:w="120" w:type="dxa"/>
            </w:tcMar>
            <w:vAlign w:val="center"/>
          </w:tcPr>
          <w:p w14:paraId="1C389882" w14:textId="77777777" w:rsidR="004632B4" w:rsidRDefault="00000000">
            <w:pPr>
              <w:spacing w:after="40"/>
            </w:pPr>
            <w:r>
              <w:rPr>
                <w:sz w:val="17"/>
                <w:szCs w:val="17"/>
              </w:rPr>
              <w:t>U.S. Energy Information Administration, "World Oil Transit Chokepoints," updated 3 March 2026. eia.gov/international/analysis/special-topics/World_Oil_Transit_Chokepoints</w:t>
            </w:r>
          </w:p>
        </w:tc>
      </w:tr>
      <w:tr w:rsidR="004632B4" w14:paraId="4B9D3CC9"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vAlign w:val="center"/>
          </w:tcPr>
          <w:p w14:paraId="18DA7075" w14:textId="77777777" w:rsidR="004632B4" w:rsidRDefault="00000000">
            <w:pPr>
              <w:spacing w:after="40"/>
            </w:pPr>
            <w:r>
              <w:rPr>
                <w:sz w:val="17"/>
                <w:szCs w:val="17"/>
              </w:rPr>
              <w:t>S3</w:t>
            </w:r>
          </w:p>
        </w:tc>
        <w:tc>
          <w:tcPr>
            <w:tcW w:w="8460" w:type="dxa"/>
            <w:shd w:val="clear" w:color="auto" w:fill="FFFFFF"/>
            <w:tcMar>
              <w:top w:w="90" w:type="dxa"/>
              <w:left w:w="120" w:type="dxa"/>
              <w:bottom w:w="90" w:type="dxa"/>
              <w:right w:w="120" w:type="dxa"/>
            </w:tcMar>
            <w:vAlign w:val="center"/>
          </w:tcPr>
          <w:p w14:paraId="0F18F5E0" w14:textId="77777777" w:rsidR="004632B4" w:rsidRDefault="00000000">
            <w:pPr>
              <w:spacing w:after="40"/>
            </w:pPr>
            <w:r>
              <w:rPr>
                <w:sz w:val="17"/>
                <w:szCs w:val="17"/>
              </w:rPr>
              <w:t>International Energy Agency, "Technology: Battery storage - Global Energy Review 2026." iea.org/reports/global-energy-review-2026/technology-battery-storage</w:t>
            </w:r>
          </w:p>
        </w:tc>
      </w:tr>
      <w:tr w:rsidR="004632B4" w14:paraId="6A6E0052" w14:textId="77777777">
        <w:tblPrEx>
          <w:tblCellMar>
            <w:top w:w="0" w:type="dxa"/>
            <w:bottom w:w="0" w:type="dxa"/>
          </w:tblCellMar>
        </w:tblPrEx>
        <w:trPr>
          <w:cantSplit/>
        </w:trPr>
        <w:tc>
          <w:tcPr>
            <w:tcW w:w="900" w:type="dxa"/>
            <w:shd w:val="clear" w:color="auto" w:fill="EEF2F7"/>
            <w:tcMar>
              <w:top w:w="90" w:type="dxa"/>
              <w:left w:w="120" w:type="dxa"/>
              <w:bottom w:w="90" w:type="dxa"/>
              <w:right w:w="120" w:type="dxa"/>
            </w:tcMar>
            <w:vAlign w:val="center"/>
          </w:tcPr>
          <w:p w14:paraId="6A31BD83" w14:textId="77777777" w:rsidR="004632B4" w:rsidRDefault="00000000">
            <w:pPr>
              <w:spacing w:after="40"/>
            </w:pPr>
            <w:r>
              <w:rPr>
                <w:sz w:val="17"/>
                <w:szCs w:val="17"/>
              </w:rPr>
              <w:t>S4</w:t>
            </w:r>
          </w:p>
        </w:tc>
        <w:tc>
          <w:tcPr>
            <w:tcW w:w="8460" w:type="dxa"/>
            <w:shd w:val="clear" w:color="auto" w:fill="EEF2F7"/>
            <w:tcMar>
              <w:top w:w="90" w:type="dxa"/>
              <w:left w:w="120" w:type="dxa"/>
              <w:bottom w:w="90" w:type="dxa"/>
              <w:right w:w="120" w:type="dxa"/>
            </w:tcMar>
            <w:vAlign w:val="center"/>
          </w:tcPr>
          <w:p w14:paraId="11404A45" w14:textId="77777777" w:rsidR="004632B4" w:rsidRDefault="00000000">
            <w:pPr>
              <w:spacing w:after="40"/>
            </w:pPr>
            <w:r>
              <w:rPr>
                <w:sz w:val="17"/>
                <w:szCs w:val="17"/>
              </w:rPr>
              <w:t>International Energy Agency, "Battery storage is scaling up and taking on a larger system role," 29 May 2026. iea.org/commentaries/battery-storage-is-scaling-up-and-taking-on-a-larger-system-role</w:t>
            </w:r>
          </w:p>
        </w:tc>
      </w:tr>
      <w:tr w:rsidR="004632B4" w14:paraId="2C6327D9"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vAlign w:val="center"/>
          </w:tcPr>
          <w:p w14:paraId="190F4007" w14:textId="77777777" w:rsidR="004632B4" w:rsidRDefault="00000000">
            <w:pPr>
              <w:spacing w:after="40"/>
            </w:pPr>
            <w:r>
              <w:rPr>
                <w:sz w:val="17"/>
                <w:szCs w:val="17"/>
              </w:rPr>
              <w:t>S5</w:t>
            </w:r>
          </w:p>
        </w:tc>
        <w:tc>
          <w:tcPr>
            <w:tcW w:w="8460" w:type="dxa"/>
            <w:shd w:val="clear" w:color="auto" w:fill="FFFFFF"/>
            <w:tcMar>
              <w:top w:w="90" w:type="dxa"/>
              <w:left w:w="120" w:type="dxa"/>
              <w:bottom w:w="90" w:type="dxa"/>
              <w:right w:w="120" w:type="dxa"/>
            </w:tcMar>
            <w:vAlign w:val="center"/>
          </w:tcPr>
          <w:p w14:paraId="79181824" w14:textId="77777777" w:rsidR="004632B4" w:rsidRDefault="00000000">
            <w:pPr>
              <w:spacing w:after="40"/>
            </w:pPr>
            <w:r>
              <w:rPr>
                <w:sz w:val="17"/>
                <w:szCs w:val="17"/>
              </w:rPr>
              <w:t>IPCC / UNFCCC, "The evidence is clear: the time for action is now. We can halve emissions by 2030," 4 April 2022. ipcc.ch/2022/04/04/ipcc-ar6-wgiii-pressrelease</w:t>
            </w:r>
          </w:p>
        </w:tc>
      </w:tr>
      <w:tr w:rsidR="004632B4" w14:paraId="765D3ABE" w14:textId="77777777">
        <w:tblPrEx>
          <w:tblCellMar>
            <w:top w:w="0" w:type="dxa"/>
            <w:bottom w:w="0" w:type="dxa"/>
          </w:tblCellMar>
        </w:tblPrEx>
        <w:trPr>
          <w:cantSplit/>
        </w:trPr>
        <w:tc>
          <w:tcPr>
            <w:tcW w:w="900" w:type="dxa"/>
            <w:shd w:val="clear" w:color="auto" w:fill="EEF2F7"/>
            <w:tcMar>
              <w:top w:w="90" w:type="dxa"/>
              <w:left w:w="120" w:type="dxa"/>
              <w:bottom w:w="90" w:type="dxa"/>
              <w:right w:w="120" w:type="dxa"/>
            </w:tcMar>
            <w:vAlign w:val="center"/>
          </w:tcPr>
          <w:p w14:paraId="72FC7297" w14:textId="77777777" w:rsidR="004632B4" w:rsidRDefault="00000000">
            <w:pPr>
              <w:spacing w:after="40"/>
            </w:pPr>
            <w:r>
              <w:rPr>
                <w:sz w:val="17"/>
                <w:szCs w:val="17"/>
              </w:rPr>
              <w:t>S6</w:t>
            </w:r>
          </w:p>
        </w:tc>
        <w:tc>
          <w:tcPr>
            <w:tcW w:w="8460" w:type="dxa"/>
            <w:shd w:val="clear" w:color="auto" w:fill="EEF2F7"/>
            <w:tcMar>
              <w:top w:w="90" w:type="dxa"/>
              <w:left w:w="120" w:type="dxa"/>
              <w:bottom w:w="90" w:type="dxa"/>
              <w:right w:w="120" w:type="dxa"/>
            </w:tcMar>
            <w:vAlign w:val="center"/>
          </w:tcPr>
          <w:p w14:paraId="59C504FD" w14:textId="77777777" w:rsidR="004632B4" w:rsidRDefault="00000000">
            <w:pPr>
              <w:spacing w:after="40"/>
            </w:pPr>
            <w:r>
              <w:rPr>
                <w:sz w:val="17"/>
                <w:szCs w:val="17"/>
              </w:rPr>
              <w:t>UN Environment Programme, "Marine and Land-based Pollution." unep.org/topics/ocean-seas-and-coasts/regional-seas-programme/marine-and-land-based-pollution</w:t>
            </w:r>
          </w:p>
        </w:tc>
      </w:tr>
      <w:tr w:rsidR="004632B4" w14:paraId="70BF9A46" w14:textId="77777777">
        <w:tblPrEx>
          <w:tblCellMar>
            <w:top w:w="0" w:type="dxa"/>
            <w:bottom w:w="0" w:type="dxa"/>
          </w:tblCellMar>
        </w:tblPrEx>
        <w:trPr>
          <w:cantSplit/>
        </w:trPr>
        <w:tc>
          <w:tcPr>
            <w:tcW w:w="900" w:type="dxa"/>
            <w:shd w:val="clear" w:color="auto" w:fill="FFFFFF"/>
            <w:tcMar>
              <w:top w:w="90" w:type="dxa"/>
              <w:left w:w="120" w:type="dxa"/>
              <w:bottom w:w="90" w:type="dxa"/>
              <w:right w:w="120" w:type="dxa"/>
            </w:tcMar>
            <w:vAlign w:val="center"/>
          </w:tcPr>
          <w:p w14:paraId="71A38D3F" w14:textId="77777777" w:rsidR="004632B4" w:rsidRDefault="00000000">
            <w:pPr>
              <w:spacing w:after="40"/>
            </w:pPr>
            <w:r>
              <w:rPr>
                <w:sz w:val="17"/>
                <w:szCs w:val="17"/>
              </w:rPr>
              <w:t>S7</w:t>
            </w:r>
          </w:p>
        </w:tc>
        <w:tc>
          <w:tcPr>
            <w:tcW w:w="8460" w:type="dxa"/>
            <w:shd w:val="clear" w:color="auto" w:fill="FFFFFF"/>
            <w:tcMar>
              <w:top w:w="90" w:type="dxa"/>
              <w:left w:w="120" w:type="dxa"/>
              <w:bottom w:w="90" w:type="dxa"/>
              <w:right w:w="120" w:type="dxa"/>
            </w:tcMar>
            <w:vAlign w:val="center"/>
          </w:tcPr>
          <w:p w14:paraId="2A6E9E67" w14:textId="77777777" w:rsidR="004632B4" w:rsidRDefault="00000000">
            <w:pPr>
              <w:spacing w:after="40"/>
            </w:pPr>
            <w:r>
              <w:rPr>
                <w:sz w:val="17"/>
                <w:szCs w:val="17"/>
              </w:rPr>
              <w:t>ITOPF, "TIP 13: Effects of oil pollution on the marine environment," 19 May 2014. itopf.org/knowledge-resources/documents-guides/tip-13-effects-of-oil-pollution-on-the-marine-environment</w:t>
            </w:r>
          </w:p>
        </w:tc>
      </w:tr>
      <w:tr w:rsidR="004632B4" w14:paraId="3ACB3EDC" w14:textId="77777777">
        <w:tblPrEx>
          <w:tblCellMar>
            <w:top w:w="0" w:type="dxa"/>
            <w:bottom w:w="0" w:type="dxa"/>
          </w:tblCellMar>
        </w:tblPrEx>
        <w:trPr>
          <w:cantSplit/>
        </w:trPr>
        <w:tc>
          <w:tcPr>
            <w:tcW w:w="900" w:type="dxa"/>
            <w:shd w:val="clear" w:color="auto" w:fill="EEF2F7"/>
            <w:tcMar>
              <w:top w:w="90" w:type="dxa"/>
              <w:left w:w="120" w:type="dxa"/>
              <w:bottom w:w="90" w:type="dxa"/>
              <w:right w:w="120" w:type="dxa"/>
            </w:tcMar>
            <w:vAlign w:val="center"/>
          </w:tcPr>
          <w:p w14:paraId="018E6CDD" w14:textId="77777777" w:rsidR="004632B4" w:rsidRDefault="00000000">
            <w:pPr>
              <w:spacing w:after="40"/>
            </w:pPr>
            <w:r>
              <w:rPr>
                <w:sz w:val="17"/>
                <w:szCs w:val="17"/>
              </w:rPr>
              <w:t>S8</w:t>
            </w:r>
          </w:p>
        </w:tc>
        <w:tc>
          <w:tcPr>
            <w:tcW w:w="8460" w:type="dxa"/>
            <w:shd w:val="clear" w:color="auto" w:fill="EEF2F7"/>
            <w:tcMar>
              <w:top w:w="90" w:type="dxa"/>
              <w:left w:w="120" w:type="dxa"/>
              <w:bottom w:w="90" w:type="dxa"/>
              <w:right w:w="120" w:type="dxa"/>
            </w:tcMar>
            <w:vAlign w:val="center"/>
          </w:tcPr>
          <w:p w14:paraId="4FF31075" w14:textId="77777777" w:rsidR="004632B4" w:rsidRDefault="00000000">
            <w:pPr>
              <w:spacing w:after="40"/>
            </w:pPr>
            <w:r>
              <w:rPr>
                <w:sz w:val="17"/>
                <w:szCs w:val="17"/>
              </w:rPr>
              <w:t>World Bank, "Electrolyzers for Hydrogen Production - Technical and Economic Characteristics," March 2026. worldbank.org/en/topic/energy/publication/electrolyzers-for-hydrogen-production-technical-and-economic-characteristics</w:t>
            </w:r>
          </w:p>
        </w:tc>
      </w:tr>
    </w:tbl>
    <w:p w14:paraId="22374182" w14:textId="77777777" w:rsidR="004632B4" w:rsidRDefault="004632B4">
      <w:pPr>
        <w:spacing w:after="200"/>
      </w:pPr>
    </w:p>
    <w:sectPr w:rsidR="004632B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362F" w14:textId="77777777" w:rsidR="002044F4" w:rsidRDefault="002044F4">
      <w:r>
        <w:separator/>
      </w:r>
    </w:p>
  </w:endnote>
  <w:endnote w:type="continuationSeparator" w:id="0">
    <w:p w14:paraId="6B29896D" w14:textId="77777777" w:rsidR="002044F4" w:rsidRDefault="00204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7D10" w14:textId="77777777" w:rsidR="004632B4" w:rsidRDefault="00000000">
    <w:pPr>
      <w:jc w:val="center"/>
    </w:pPr>
    <w:r>
      <w:rPr>
        <w:color w:val="5B6773"/>
        <w:sz w:val="15"/>
        <w:szCs w:val="15"/>
      </w:rPr>
      <w:t xml:space="preserve">Page </w:t>
    </w:r>
    <w:r>
      <w:rPr>
        <w:color w:val="5B6773"/>
        <w:sz w:val="15"/>
        <w:szCs w:val="15"/>
      </w:rPr>
      <w:fldChar w:fldCharType="begin"/>
    </w:r>
    <w:r>
      <w:rPr>
        <w:color w:val="5B6773"/>
        <w:sz w:val="15"/>
        <w:szCs w:val="15"/>
      </w:rPr>
      <w:instrText>PAGE</w:instrText>
    </w:r>
    <w:r>
      <w:rPr>
        <w:color w:val="5B6773"/>
        <w:sz w:val="15"/>
        <w:szCs w:val="15"/>
      </w:rPr>
      <w:fldChar w:fldCharType="separate"/>
    </w:r>
    <w:r w:rsidR="00154826">
      <w:rPr>
        <w:noProof/>
        <w:color w:val="5B6773"/>
        <w:sz w:val="15"/>
        <w:szCs w:val="15"/>
      </w:rPr>
      <w:t>2</w:t>
    </w:r>
    <w:r>
      <w:rPr>
        <w:color w:val="5B677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FFB5" w14:textId="77777777" w:rsidR="002044F4" w:rsidRDefault="002044F4">
      <w:r>
        <w:separator/>
      </w:r>
    </w:p>
  </w:footnote>
  <w:footnote w:type="continuationSeparator" w:id="0">
    <w:p w14:paraId="05994F21" w14:textId="77777777" w:rsidR="002044F4" w:rsidRDefault="00204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8E98" w14:textId="77777777" w:rsidR="004632B4" w:rsidRDefault="00000000">
    <w:pPr>
      <w:jc w:val="right"/>
    </w:pPr>
    <w:proofErr w:type="spellStart"/>
    <w:r>
      <w:rPr>
        <w:color w:val="5B6773"/>
        <w:sz w:val="15"/>
        <w:szCs w:val="15"/>
      </w:rPr>
      <w:t>EnergyShield</w:t>
    </w:r>
    <w:proofErr w:type="spellEnd"/>
    <w:r>
      <w:rPr>
        <w:color w:val="5B6773"/>
        <w:sz w:val="15"/>
        <w:szCs w:val="15"/>
      </w:rPr>
      <w:t xml:space="preserve"> — Product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93D47"/>
    <w:multiLevelType w:val="hybridMultilevel"/>
    <w:tmpl w:val="18A4A14E"/>
    <w:lvl w:ilvl="0" w:tplc="B4884EB4">
      <w:start w:val="1"/>
      <w:numFmt w:val="bullet"/>
      <w:lvlText w:val="●"/>
      <w:lvlJc w:val="left"/>
      <w:pPr>
        <w:ind w:left="720" w:hanging="360"/>
      </w:pPr>
    </w:lvl>
    <w:lvl w:ilvl="1" w:tplc="DE784030">
      <w:start w:val="1"/>
      <w:numFmt w:val="bullet"/>
      <w:lvlText w:val="○"/>
      <w:lvlJc w:val="left"/>
      <w:pPr>
        <w:ind w:left="1440" w:hanging="360"/>
      </w:pPr>
    </w:lvl>
    <w:lvl w:ilvl="2" w:tplc="ECB2117A">
      <w:start w:val="1"/>
      <w:numFmt w:val="bullet"/>
      <w:lvlText w:val="■"/>
      <w:lvlJc w:val="left"/>
      <w:pPr>
        <w:ind w:left="2160" w:hanging="360"/>
      </w:pPr>
    </w:lvl>
    <w:lvl w:ilvl="3" w:tplc="F9CEE4E8">
      <w:start w:val="1"/>
      <w:numFmt w:val="bullet"/>
      <w:lvlText w:val="●"/>
      <w:lvlJc w:val="left"/>
      <w:pPr>
        <w:ind w:left="2880" w:hanging="360"/>
      </w:pPr>
    </w:lvl>
    <w:lvl w:ilvl="4" w:tplc="4D60D66A">
      <w:start w:val="1"/>
      <w:numFmt w:val="bullet"/>
      <w:lvlText w:val="○"/>
      <w:lvlJc w:val="left"/>
      <w:pPr>
        <w:ind w:left="3600" w:hanging="360"/>
      </w:pPr>
    </w:lvl>
    <w:lvl w:ilvl="5" w:tplc="4B300812">
      <w:start w:val="1"/>
      <w:numFmt w:val="bullet"/>
      <w:lvlText w:val="■"/>
      <w:lvlJc w:val="left"/>
      <w:pPr>
        <w:ind w:left="4320" w:hanging="360"/>
      </w:pPr>
    </w:lvl>
    <w:lvl w:ilvl="6" w:tplc="09961C6E">
      <w:start w:val="1"/>
      <w:numFmt w:val="bullet"/>
      <w:lvlText w:val="●"/>
      <w:lvlJc w:val="left"/>
      <w:pPr>
        <w:ind w:left="5040" w:hanging="360"/>
      </w:pPr>
    </w:lvl>
    <w:lvl w:ilvl="7" w:tplc="313E9FA0">
      <w:start w:val="1"/>
      <w:numFmt w:val="bullet"/>
      <w:lvlText w:val="●"/>
      <w:lvlJc w:val="left"/>
      <w:pPr>
        <w:ind w:left="5760" w:hanging="360"/>
      </w:pPr>
    </w:lvl>
    <w:lvl w:ilvl="8" w:tplc="3DB8363E">
      <w:start w:val="1"/>
      <w:numFmt w:val="bullet"/>
      <w:lvlText w:val="●"/>
      <w:lvlJc w:val="left"/>
      <w:pPr>
        <w:ind w:left="6480" w:hanging="360"/>
      </w:pPr>
    </w:lvl>
  </w:abstractNum>
  <w:abstractNum w:abstractNumId="1" w15:restartNumberingAfterBreak="0">
    <w:nsid w:val="70B34343"/>
    <w:multiLevelType w:val="hybridMultilevel"/>
    <w:tmpl w:val="320A1F12"/>
    <w:lvl w:ilvl="0" w:tplc="816EFB86">
      <w:start w:val="1"/>
      <w:numFmt w:val="bullet"/>
      <w:lvlText w:val="•"/>
      <w:lvlJc w:val="left"/>
      <w:pPr>
        <w:ind w:left="360" w:hanging="260"/>
      </w:pPr>
    </w:lvl>
    <w:lvl w:ilvl="1" w:tplc="EE42E65A">
      <w:numFmt w:val="decimal"/>
      <w:lvlText w:val=""/>
      <w:lvlJc w:val="left"/>
    </w:lvl>
    <w:lvl w:ilvl="2" w:tplc="91F8765A">
      <w:numFmt w:val="decimal"/>
      <w:lvlText w:val=""/>
      <w:lvlJc w:val="left"/>
    </w:lvl>
    <w:lvl w:ilvl="3" w:tplc="FCACD84C">
      <w:numFmt w:val="decimal"/>
      <w:lvlText w:val=""/>
      <w:lvlJc w:val="left"/>
    </w:lvl>
    <w:lvl w:ilvl="4" w:tplc="9064CA04">
      <w:numFmt w:val="decimal"/>
      <w:lvlText w:val=""/>
      <w:lvlJc w:val="left"/>
    </w:lvl>
    <w:lvl w:ilvl="5" w:tplc="7D663D6E">
      <w:numFmt w:val="decimal"/>
      <w:lvlText w:val=""/>
      <w:lvlJc w:val="left"/>
    </w:lvl>
    <w:lvl w:ilvl="6" w:tplc="1CD098C6">
      <w:numFmt w:val="decimal"/>
      <w:lvlText w:val=""/>
      <w:lvlJc w:val="left"/>
    </w:lvl>
    <w:lvl w:ilvl="7" w:tplc="7ACA1FA2">
      <w:numFmt w:val="decimal"/>
      <w:lvlText w:val=""/>
      <w:lvlJc w:val="left"/>
    </w:lvl>
    <w:lvl w:ilvl="8" w:tplc="07E67DFA">
      <w:numFmt w:val="decimal"/>
      <w:lvlText w:val=""/>
      <w:lvlJc w:val="left"/>
    </w:lvl>
  </w:abstractNum>
  <w:num w:numId="1" w16cid:durableId="364788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B4"/>
    <w:rsid w:val="00154826"/>
    <w:rsid w:val="002044F4"/>
    <w:rsid w:val="00206DE3"/>
    <w:rsid w:val="00457474"/>
    <w:rsid w:val="004632B4"/>
    <w:rsid w:val="00C92939"/>
    <w:rsid w:val="00C94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B526"/>
  <w15:docId w15:val="{D0C5B785-ED4B-41C8-B55A-A2450264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200"/>
      <w:outlineLvl w:val="0"/>
    </w:pPr>
    <w:rPr>
      <w:rFonts w:ascii="Cambria" w:eastAsia="Cambria" w:hAnsi="Cambria" w:cs="Cambria"/>
      <w:b/>
      <w:bCs/>
      <w:color w:val="1E3A5F"/>
      <w:sz w:val="32"/>
      <w:szCs w:val="32"/>
    </w:rPr>
  </w:style>
  <w:style w:type="paragraph" w:styleId="Heading2">
    <w:name w:val="heading 2"/>
    <w:uiPriority w:val="9"/>
    <w:unhideWhenUsed/>
    <w:qFormat/>
    <w:pPr>
      <w:keepNext/>
      <w:spacing w:before="300" w:after="150"/>
      <w:outlineLvl w:val="1"/>
    </w:pPr>
    <w:rPr>
      <w:rFonts w:ascii="Cambria" w:eastAsia="Cambria" w:hAnsi="Cambria" w:cs="Cambria"/>
      <w:b/>
      <w:bCs/>
      <w:color w:val="0E7C7B"/>
      <w:sz w:val="26"/>
      <w:szCs w:val="26"/>
    </w:rPr>
  </w:style>
  <w:style w:type="paragraph" w:styleId="Heading3">
    <w:name w:val="heading 3"/>
    <w:uiPriority w:val="9"/>
    <w:unhideWhenUsed/>
    <w:qFormat/>
    <w:pPr>
      <w:keepNext/>
      <w:spacing w:before="220" w:after="120"/>
      <w:outlineLvl w:val="2"/>
    </w:pPr>
    <w:rPr>
      <w:b/>
      <w:bCs/>
      <w:i/>
      <w:iCs/>
      <w:color w:val="1E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14</Pages>
  <Words>4106</Words>
  <Characters>23409</Characters>
  <Application>Microsoft Office Word</Application>
  <DocSecurity>0</DocSecurity>
  <Lines>195</Lines>
  <Paragraphs>54</Paragraphs>
  <ScaleCrop>false</ScaleCrop>
  <Company/>
  <LinksUpToDate>false</LinksUpToDate>
  <CharactersWithSpaces>27461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Neelanjana Pal</cp:lastModifiedBy>
  <cp:revision>5</cp:revision>
  <dcterms:created xsi:type="dcterms:W3CDTF">2026-08-16T03:31:00Z</dcterms:created>
  <dcterms:modified xsi:type="dcterms:W3CDTF">2026-08-16T04:57:00Z</dcterms:modified>
</cp:coreProperties>
</file>