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83A9" w14:textId="77777777" w:rsidR="002D39A4" w:rsidRDefault="002D39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05"/>
        <w:gridCol w:w="1755"/>
        <w:gridCol w:w="2625"/>
        <w:gridCol w:w="1230"/>
        <w:gridCol w:w="960"/>
        <w:gridCol w:w="2340"/>
      </w:tblGrid>
      <w:tr w:rsidR="002D39A4" w14:paraId="276622B0" w14:textId="77777777">
        <w:trPr>
          <w:trHeight w:val="503"/>
        </w:trPr>
        <w:tc>
          <w:tcPr>
            <w:tcW w:w="2460" w:type="dxa"/>
            <w:gridSpan w:val="3"/>
          </w:tcPr>
          <w:p w14:paraId="2F6FC10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155" w:type="dxa"/>
            <w:gridSpan w:val="4"/>
          </w:tcPr>
          <w:p>
            <w:r>
              <w:t>Adaptive Defense for Multi Agent Systems</w:t>
            </w:r>
          </w:p>
        </w:tc>
      </w:tr>
      <w:tr w:rsidR="002D39A4" w14:paraId="2C18475C" w14:textId="77777777">
        <w:trPr>
          <w:trHeight w:val="503"/>
        </w:trPr>
        <w:tc>
          <w:tcPr>
            <w:tcW w:w="2460" w:type="dxa"/>
            <w:gridSpan w:val="3"/>
          </w:tcPr>
          <w:p w14:paraId="144D7835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155" w:type="dxa"/>
            <w:gridSpan w:val="4"/>
          </w:tcPr>
          <w:p>
            <w:r>
              <w:t>Batch 14 (Review 1 Approved)</w:t>
            </w:r>
          </w:p>
        </w:tc>
      </w:tr>
      <w:tr w:rsidR="002D39A4" w14:paraId="577FF98C" w14:textId="77777777">
        <w:tc>
          <w:tcPr>
            <w:tcW w:w="2460" w:type="dxa"/>
            <w:gridSpan w:val="3"/>
          </w:tcPr>
          <w:p w14:paraId="3A764BF2" w14:textId="4F4A7EA4" w:rsidR="002D39A4" w:rsidRDefault="00EF50D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proofErr w:type="gramStart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</w:t>
            </w:r>
            <w:proofErr w:type="gramEnd"/>
            <w:r>
              <w:rPr>
                <w:rFonts w:ascii="Cambria" w:eastAsia="Cambria" w:hAnsi="Cambria" w:cs="Cambria"/>
                <w:b/>
                <w:sz w:val="24"/>
                <w:szCs w:val="24"/>
              </w:rPr>
              <w:t xml:space="preserve"> Starting Date</w:t>
            </w:r>
          </w:p>
        </w:tc>
        <w:tc>
          <w:tcPr>
            <w:tcW w:w="2625" w:type="dxa"/>
          </w:tcPr>
          <w:p>
            <w:r>
              <w:t>20-10-2026</w:t>
            </w:r>
          </w:p>
        </w:tc>
        <w:tc>
          <w:tcPr>
            <w:tcW w:w="2190" w:type="dxa"/>
            <w:gridSpan w:val="2"/>
          </w:tcPr>
          <w:p w14:paraId="753C248D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>
            <w:r>
              <w:t>27-10-2026</w:t>
            </w:r>
          </w:p>
        </w:tc>
      </w:tr>
      <w:tr w:rsidR="002D39A4" w14:paraId="3A439A00" w14:textId="77777777">
        <w:trPr>
          <w:trHeight w:val="464"/>
        </w:trPr>
        <w:tc>
          <w:tcPr>
            <w:tcW w:w="2460" w:type="dxa"/>
            <w:gridSpan w:val="3"/>
          </w:tcPr>
          <w:p w14:paraId="6395499F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Name</w:t>
            </w:r>
          </w:p>
          <w:p w14:paraId="713649D3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ABB278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8E833E6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4F1BA77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625" w:type="dxa"/>
          </w:tcPr>
          <w:p>
            <w:r>
              <w:t>Neel Chandrakar (and team)</w:t>
            </w:r>
          </w:p>
        </w:tc>
        <w:tc>
          <w:tcPr>
            <w:tcW w:w="2190" w:type="dxa"/>
            <w:gridSpan w:val="2"/>
          </w:tcPr>
          <w:p w14:paraId="19DACC9B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SRN</w:t>
            </w:r>
          </w:p>
          <w:p w14:paraId="79E8153F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  <w:p w14:paraId="578401E7" w14:textId="77777777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7E49EA08" w14:textId="77777777" w:rsidR="002D39A4" w:rsidRDefault="002D39A4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>
            <w:r>
              <w:t>PES2UG24CS310</w:t>
            </w:r>
          </w:p>
        </w:tc>
      </w:tr>
      <w:tr w:rsidR="002D39A4" w14:paraId="610DF43B" w14:textId="77777777">
        <w:tc>
          <w:tcPr>
            <w:tcW w:w="9615" w:type="dxa"/>
            <w:gridSpan w:val="7"/>
          </w:tcPr>
          <w:p w14:paraId="4E77B2AA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Activities Completed</w:t>
            </w:r>
          </w:p>
        </w:tc>
      </w:tr>
      <w:tr w:rsidR="002D39A4" w14:paraId="5A9B6C58" w14:textId="77777777">
        <w:trPr>
          <w:trHeight w:val="431"/>
        </w:trPr>
        <w:tc>
          <w:tcPr>
            <w:tcW w:w="705" w:type="dxa"/>
            <w:gridSpan w:val="2"/>
          </w:tcPr>
          <w:p w14:paraId="6F5F586B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37CFEAAC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E6A8E3E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18DFBE7C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0DE13D3" w14:textId="77777777">
        <w:trPr>
          <w:trHeight w:val="567"/>
        </w:trPr>
        <w:tc>
          <w:tcPr>
            <w:tcW w:w="705" w:type="dxa"/>
            <w:gridSpan w:val="2"/>
          </w:tcPr>
          <w:p w14:paraId="179848E2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>
            <w:r>
              <w:t>System-1 Architecture Benchmark &amp; Ingress Triaging Implementation: Built dataset generator targeting Crescendo drift, tool poisoning, mind viruses, and overrides. Fine-tuned ModernBERT-base (FFT) and Qwen2.5-1.5B (LoRA) on NVIDIA GB10.</w:t>
            </w:r>
          </w:p>
        </w:tc>
        <w:tc>
          <w:tcPr>
            <w:tcW w:w="1230" w:type="dxa"/>
          </w:tcPr>
          <w:p>
            <w:r>
              <w:t>25-10-2026</w:t>
            </w:r>
          </w:p>
        </w:tc>
        <w:tc>
          <w:tcPr>
            <w:tcW w:w="3300" w:type="dxa"/>
            <w:gridSpan w:val="2"/>
          </w:tcPr>
          <w:p>
            <w:r>
              <w:t>Completed &amp; 100% tests passing. Qwen-1.5B achieved 100% accuracy and 0% FPR at 25ms latency; ModernBERT achieved 7.65ms screening.</w:t>
            </w:r>
          </w:p>
        </w:tc>
      </w:tr>
      <w:tr w:rsidR="002D39A4" w14:paraId="4D44123E" w14:textId="77777777">
        <w:trPr>
          <w:trHeight w:val="567"/>
        </w:trPr>
        <w:tc>
          <w:tcPr>
            <w:tcW w:w="705" w:type="dxa"/>
            <w:gridSpan w:val="2"/>
          </w:tcPr>
          <w:p w14:paraId="22AB50CF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>
            <w:r>
              <w:t>TDD Circuit Breaker &amp; Evaluation Harness: Implemented automated test suite with leakage and memorization circuit breakers. Generated benchmark report across 48 multi-turn trajectories.</w:t>
            </w:r>
          </w:p>
        </w:tc>
        <w:tc>
          <w:tcPr>
            <w:tcW w:w="1230" w:type="dxa"/>
          </w:tcPr>
          <w:p>
            <w:r>
              <w:t>26-10-2026</w:t>
            </w:r>
          </w:p>
        </w:tc>
        <w:tc>
          <w:tcPr>
            <w:tcW w:w="3300" w:type="dxa"/>
            <w:gridSpan w:val="2"/>
          </w:tcPr>
          <w:p>
            <w:r>
              <w:t>Completed. Results documented in benchmark_report.json and technical architecture specifications.</w:t>
            </w:r>
          </w:p>
        </w:tc>
      </w:tr>
      <w:tr w:rsidR="002D39A4" w14:paraId="14BB7D26" w14:textId="77777777">
        <w:tc>
          <w:tcPr>
            <w:tcW w:w="9615" w:type="dxa"/>
            <w:gridSpan w:val="7"/>
          </w:tcPr>
          <w:p w14:paraId="477CAB11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 Progress</w:t>
            </w:r>
          </w:p>
        </w:tc>
      </w:tr>
      <w:tr w:rsidR="002D39A4" w14:paraId="7F6B9887" w14:textId="77777777">
        <w:tc>
          <w:tcPr>
            <w:tcW w:w="600" w:type="dxa"/>
          </w:tcPr>
          <w:p w14:paraId="77BCE9B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85" w:type="dxa"/>
            <w:gridSpan w:val="3"/>
          </w:tcPr>
          <w:p w14:paraId="255E827F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35C10F64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4A782D38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1F2023E9" w14:textId="77777777">
        <w:trPr>
          <w:trHeight w:val="567"/>
        </w:trPr>
        <w:tc>
          <w:tcPr>
            <w:tcW w:w="600" w:type="dxa"/>
          </w:tcPr>
          <w:p w14:paraId="5DC7756B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485" w:type="dxa"/>
            <w:gridSpan w:val="3"/>
          </w:tcPr>
          <w:p>
            <w:r>
              <w:t>Resolving Clef-Flash 9B QLoRA Live Training: Transitioning Clef-Flash from dry-run mock mode to live 4-bit NF4 fine-tuning on GB10 unified memory pool.</w:t>
            </w:r>
          </w:p>
        </w:tc>
        <w:tc>
          <w:tcPr>
            <w:tcW w:w="1230" w:type="dxa"/>
          </w:tcPr>
          <w:p>
            <w:r>
              <w:t>27-10-2026</w:t>
            </w:r>
          </w:p>
        </w:tc>
        <w:tc>
          <w:tcPr>
            <w:tcW w:w="3300" w:type="dxa"/>
            <w:gridSpan w:val="2"/>
          </w:tcPr>
          <w:p>
            <w:r>
              <w:t>In Progress. Memory bounded under 10.5 GB VRAM ceiling.</w:t>
            </w:r>
          </w:p>
        </w:tc>
      </w:tr>
      <w:tr w:rsidR="002D39A4" w14:paraId="27306F22" w14:textId="77777777">
        <w:trPr>
          <w:trHeight w:val="567"/>
        </w:trPr>
        <w:tc>
          <w:tcPr>
            <w:tcW w:w="600" w:type="dxa"/>
          </w:tcPr>
          <w:p w14:paraId="2F0E5E7D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485" w:type="dxa"/>
            <w:gridSpan w:val="3"/>
          </w:tcPr>
          <w:p>
            <w:r>
              <w:t>System-1 to System-2 Escalation Protocol: Designing Amber path handoff bridge to route ambiguous semantic drift to deliberative reasoning model.</w:t>
            </w:r>
          </w:p>
        </w:tc>
        <w:tc>
          <w:tcPr>
            <w:tcW w:w="1230" w:type="dxa"/>
          </w:tcPr>
          <w:p>
            <w:r>
              <w:t>27-10-2026</w:t>
            </w:r>
          </w:p>
        </w:tc>
        <w:tc>
          <w:tcPr>
            <w:tcW w:w="3300" w:type="dxa"/>
            <w:gridSpan w:val="2"/>
          </w:tcPr>
          <w:p>
            <w:r>
              <w:t>In Progress. Schema contracts finalized.</w:t>
            </w:r>
          </w:p>
        </w:tc>
      </w:tr>
      <w:tr w:rsidR="002D39A4" w14:paraId="6F9F5B94" w14:textId="77777777">
        <w:tc>
          <w:tcPr>
            <w:tcW w:w="9615" w:type="dxa"/>
            <w:gridSpan w:val="7"/>
          </w:tcPr>
          <w:p w14:paraId="08243203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Plan for Next Week</w:t>
            </w:r>
          </w:p>
        </w:tc>
      </w:tr>
      <w:tr w:rsidR="002D39A4" w14:paraId="5C96C2B1" w14:textId="77777777">
        <w:tc>
          <w:tcPr>
            <w:tcW w:w="705" w:type="dxa"/>
            <w:gridSpan w:val="2"/>
          </w:tcPr>
          <w:p w14:paraId="4F892956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380" w:type="dxa"/>
            <w:gridSpan w:val="2"/>
          </w:tcPr>
          <w:p w14:paraId="5C03A9B9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230" w:type="dxa"/>
          </w:tcPr>
          <w:p w14:paraId="1393041D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300" w:type="dxa"/>
            <w:gridSpan w:val="2"/>
          </w:tcPr>
          <w:p w14:paraId="0A118137" w14:textId="77777777" w:rsidR="002D39A4" w:rsidRDefault="000C6CAE">
            <w:pPr>
              <w:rPr>
                <w:rFonts w:ascii="Cambria" w:eastAsia="Cambria" w:hAnsi="Cambria" w:cs="Cambria"/>
                <w:b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Remarks</w:t>
            </w:r>
          </w:p>
        </w:tc>
      </w:tr>
      <w:tr w:rsidR="002D39A4" w14:paraId="415B696C" w14:textId="77777777">
        <w:trPr>
          <w:trHeight w:val="567"/>
        </w:trPr>
        <w:tc>
          <w:tcPr>
            <w:tcW w:w="705" w:type="dxa"/>
            <w:gridSpan w:val="2"/>
          </w:tcPr>
          <w:p w14:paraId="1EB7E47B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</w:t>
            </w:r>
          </w:p>
        </w:tc>
        <w:tc>
          <w:tcPr>
            <w:tcW w:w="4380" w:type="dxa"/>
            <w:gridSpan w:val="2"/>
          </w:tcPr>
          <w:p>
            <w:r>
              <w:t>Deploy Two-Tier Cascade Ingress Gate (Tier-1A ModernBERT fast screening at 7.6ms + Tier-1B Qwen-1.5B LoRA deep validation at 25ms).</w:t>
            </w:r>
          </w:p>
        </w:tc>
        <w:tc>
          <w:tcPr>
            <w:tcW w:w="1230" w:type="dxa"/>
          </w:tcPr>
          <w:p>
            <w:r>
              <w:t>03-11-2026</w:t>
            </w:r>
          </w:p>
        </w:tc>
        <w:tc>
          <w:tcPr>
            <w:tcW w:w="3300" w:type="dxa"/>
            <w:gridSpan w:val="2"/>
          </w:tcPr>
          <w:p>
            <w:r>
              <w:t>Targeting sub-10ms median swarm ingress latency.</w:t>
            </w:r>
          </w:p>
        </w:tc>
      </w:tr>
      <w:tr w:rsidR="002D39A4" w14:paraId="39B6BE3B" w14:textId="77777777">
        <w:trPr>
          <w:trHeight w:val="567"/>
        </w:trPr>
        <w:tc>
          <w:tcPr>
            <w:tcW w:w="705" w:type="dxa"/>
            <w:gridSpan w:val="2"/>
          </w:tcPr>
          <w:p w14:paraId="6AE82B13" w14:textId="77777777" w:rsidR="002D39A4" w:rsidRDefault="000C6CAE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</w:t>
            </w:r>
          </w:p>
        </w:tc>
        <w:tc>
          <w:tcPr>
            <w:tcW w:w="4380" w:type="dxa"/>
            <w:gridSpan w:val="2"/>
          </w:tcPr>
          <w:p>
            <w:r>
              <w:t>Implement automated hard-negative mining and continuous retraining closed-loop feedback pipeline.</w:t>
            </w:r>
          </w:p>
        </w:tc>
        <w:tc>
          <w:tcPr>
            <w:tcW w:w="1230" w:type="dxa"/>
          </w:tcPr>
          <w:p>
            <w:r>
              <w:t>03-11-2026</w:t>
            </w:r>
          </w:p>
        </w:tc>
        <w:tc>
          <w:tcPr>
            <w:tcW w:w="3300" w:type="dxa"/>
            <w:gridSpan w:val="2"/>
          </w:tcPr>
          <w:p>
            <w:r>
              <w:t>Integrating with MLflow tracking and automated test triggers.</w:t>
            </w:r>
          </w:p>
        </w:tc>
      </w:tr>
    </w:tbl>
    <w:p w14:paraId="32ACBCBE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p w14:paraId="27D1A0AA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934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87"/>
        <w:gridCol w:w="3492"/>
        <w:gridCol w:w="2755"/>
      </w:tblGrid>
      <w:tr w:rsidR="002D39A4" w14:paraId="0BE2996F" w14:textId="77777777" w:rsidTr="00BC2978">
        <w:trPr>
          <w:trHeight w:val="325"/>
        </w:trPr>
        <w:tc>
          <w:tcPr>
            <w:tcW w:w="2687" w:type="dxa"/>
          </w:tcPr>
          <w:p w14:paraId="795F74B6" w14:textId="77777777" w:rsidR="007B22E1" w:rsidRPr="00BC2978" w:rsidRDefault="005245EB" w:rsidP="007B22E1">
            <w:pP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Digital Signature of</w:t>
            </w:r>
          </w:p>
          <w:p w14:paraId="0A305EC6" w14:textId="16E20ED3" w:rsidR="002D39A4" w:rsidRDefault="000C6CAE" w:rsidP="007B22E1">
            <w:pPr>
              <w:rPr>
                <w:rFonts w:ascii="Cambria" w:eastAsia="Cambria" w:hAnsi="Cambria" w:cs="Cambria"/>
                <w:sz w:val="24"/>
                <w:szCs w:val="24"/>
              </w:rPr>
            </w:pPr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Project Guide</w:t>
            </w:r>
            <w:r w:rsidR="007B22E1"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With</w:t>
            </w:r>
            <w:proofErr w:type="gramEnd"/>
            <w:r w:rsidRPr="00BC2978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3492" w:type="dxa"/>
          </w:tcPr>
          <w:p w14:paraId="7CB082C8" w14:textId="6F58BF43" w:rsidR="002D39A4" w:rsidRDefault="002D39A4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1A961CFB" w14:textId="3F89D615" w:rsidR="002D39A4" w:rsidRDefault="002D39A4">
            <w:pPr>
              <w:rPr>
                <w:rFonts w:ascii="Cambria" w:eastAsia="Cambria" w:hAnsi="Cambria" w:cs="Cambria"/>
                <w:sz w:val="24"/>
                <w:szCs w:val="24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645920" cy="115080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26 at 14.33.47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1508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24FF69" w14:textId="77777777" w:rsidR="002D39A4" w:rsidRDefault="002D39A4">
      <w:pPr>
        <w:rPr>
          <w:rFonts w:ascii="Cambria" w:eastAsia="Cambria" w:hAnsi="Cambria" w:cs="Cambria"/>
          <w:sz w:val="24"/>
          <w:szCs w:val="24"/>
        </w:rPr>
      </w:pPr>
    </w:p>
    <w:sectPr w:rsidR="002D39A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318EE" w14:textId="77777777" w:rsidR="000C6CAE" w:rsidRDefault="000C6CAE">
      <w:pPr>
        <w:spacing w:after="0" w:line="240" w:lineRule="auto"/>
      </w:pPr>
      <w:r>
        <w:separator/>
      </w:r>
    </w:p>
  </w:endnote>
  <w:endnote w:type="continuationSeparator" w:id="0">
    <w:p w14:paraId="6A062364" w14:textId="77777777" w:rsidR="000C6CAE" w:rsidRDefault="000C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2B17" w14:textId="77777777" w:rsidR="002D39A4" w:rsidRDefault="000C6CA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00"/>
      </w:tabs>
      <w:spacing w:after="0" w:line="240" w:lineRule="auto"/>
      <w:rPr>
        <w:rFonts w:ascii="Cambria" w:eastAsia="Cambria" w:hAnsi="Cambria" w:cs="Cambria"/>
        <w:b/>
        <w:color w:val="000000"/>
        <w:sz w:val="18"/>
        <w:szCs w:val="18"/>
      </w:rPr>
    </w:pPr>
    <w:r>
      <w:rPr>
        <w:rFonts w:ascii="Cambria" w:eastAsia="Cambria" w:hAnsi="Cambria" w:cs="Cambria"/>
        <w:b/>
        <w:color w:val="000000"/>
        <w:sz w:val="18"/>
        <w:szCs w:val="18"/>
      </w:rPr>
      <w:t>PESU Confidential</w:t>
    </w:r>
    <w:r>
      <w:rPr>
        <w:rFonts w:ascii="Cambria" w:eastAsia="Cambria" w:hAnsi="Cambria" w:cs="Cambria"/>
        <w:b/>
        <w:color w:val="000000"/>
        <w:sz w:val="18"/>
        <w:szCs w:val="18"/>
      </w:rPr>
      <w:tab/>
    </w:r>
    <w:r>
      <w:rPr>
        <w:rFonts w:ascii="Cambria" w:eastAsia="Cambria" w:hAnsi="Cambria" w:cs="Cambria"/>
        <w:b/>
        <w:color w:val="000000"/>
        <w:sz w:val="18"/>
        <w:szCs w:val="18"/>
      </w:rPr>
      <w:tab/>
      <w:t xml:space="preserve"> Page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PAGE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  <w:r>
      <w:rPr>
        <w:rFonts w:ascii="Cambria" w:eastAsia="Cambria" w:hAnsi="Cambria" w:cs="Cambria"/>
        <w:b/>
        <w:color w:val="000000"/>
        <w:sz w:val="18"/>
        <w:szCs w:val="18"/>
      </w:rPr>
      <w:t xml:space="preserve"> of 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begin"/>
    </w:r>
    <w:r>
      <w:rPr>
        <w:rFonts w:ascii="Cambria" w:eastAsia="Cambria" w:hAnsi="Cambria" w:cs="Cambria"/>
        <w:b/>
        <w:color w:val="000000"/>
        <w:sz w:val="18"/>
        <w:szCs w:val="18"/>
      </w:rPr>
      <w:instrText>NUMPAGES</w:instrTex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separate"/>
    </w:r>
    <w:r w:rsidR="00EF50D4">
      <w:rPr>
        <w:rFonts w:ascii="Cambria" w:eastAsia="Cambria" w:hAnsi="Cambria" w:cs="Cambria"/>
        <w:b/>
        <w:noProof/>
        <w:color w:val="000000"/>
        <w:sz w:val="18"/>
        <w:szCs w:val="18"/>
      </w:rPr>
      <w:t>1</w:t>
    </w:r>
    <w:r>
      <w:rPr>
        <w:rFonts w:ascii="Cambria" w:eastAsia="Cambria" w:hAnsi="Cambria" w:cs="Cambria"/>
        <w:b/>
        <w:color w:val="000000"/>
        <w:sz w:val="18"/>
        <w:szCs w:val="18"/>
      </w:rPr>
      <w:fldChar w:fldCharType="end"/>
    </w:r>
  </w:p>
  <w:p w14:paraId="73BFD41D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EF9F2" w14:textId="77777777" w:rsidR="000C6CAE" w:rsidRDefault="000C6CAE">
      <w:pPr>
        <w:spacing w:after="0" w:line="240" w:lineRule="auto"/>
      </w:pPr>
      <w:r>
        <w:separator/>
      </w:r>
    </w:p>
  </w:footnote>
  <w:footnote w:type="continuationSeparator" w:id="0">
    <w:p w14:paraId="65E675D3" w14:textId="77777777" w:rsidR="000C6CAE" w:rsidRDefault="000C6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9A3FA" w14:textId="77777777" w:rsidR="002D39A4" w:rsidRDefault="000C6CAE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ab/>
      <w:t xml:space="preserve">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31724DE" wp14:editId="69EE26A6">
          <wp:simplePos x="0" y="0"/>
          <wp:positionH relativeFrom="column">
            <wp:posOffset>-253999</wp:posOffset>
          </wp:positionH>
          <wp:positionV relativeFrom="paragraph">
            <wp:posOffset>152400</wp:posOffset>
          </wp:positionV>
          <wp:extent cx="1477108" cy="617241"/>
          <wp:effectExtent l="0" t="0" r="0" b="0"/>
          <wp:wrapNone/>
          <wp:docPr id="2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848723" w14:textId="77777777" w:rsidR="002D39A4" w:rsidRDefault="002D39A4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b/>
        <w:color w:val="000000"/>
        <w:sz w:val="24"/>
        <w:szCs w:val="24"/>
      </w:rPr>
    </w:pPr>
  </w:p>
  <w:p w14:paraId="0C4110FA" w14:textId="65D46433" w:rsidR="002D39A4" w:rsidRDefault="000C6CAE">
    <w:pPr>
      <w:pBdr>
        <w:bottom w:val="single" w:sz="4" w:space="1" w:color="000000"/>
      </w:pBdr>
      <w:tabs>
        <w:tab w:val="center" w:pos="4500"/>
        <w:tab w:val="right" w:pos="9000"/>
        <w:tab w:val="right" w:pos="12600"/>
      </w:tabs>
      <w:rPr>
        <w:rFonts w:ascii="Cambria" w:eastAsia="Cambria" w:hAnsi="Cambria" w:cs="Cambria"/>
        <w:color w:val="000000"/>
        <w:sz w:val="24"/>
        <w:szCs w:val="24"/>
      </w:rPr>
    </w:pPr>
    <w:r>
      <w:rPr>
        <w:rFonts w:ascii="Cambria" w:eastAsia="Cambria" w:hAnsi="Cambria" w:cs="Cambria"/>
        <w:b/>
        <w:color w:val="000000"/>
        <w:sz w:val="24"/>
        <w:szCs w:val="24"/>
      </w:rPr>
      <w:t xml:space="preserve">                                       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UE2</w:t>
    </w:r>
    <w:r w:rsidR="00BC2978">
      <w:rPr>
        <w:rFonts w:ascii="Cambria" w:eastAsia="Cambria" w:hAnsi="Cambria" w:cs="Cambria"/>
        <w:b/>
        <w:color w:val="000000"/>
        <w:sz w:val="24"/>
        <w:szCs w:val="24"/>
      </w:rPr>
      <w:t>4</w:t>
    </w:r>
    <w:r w:rsidR="00BD1353" w:rsidRPr="00BD1353">
      <w:rPr>
        <w:rFonts w:ascii="Cambria" w:eastAsia="Cambria" w:hAnsi="Cambria" w:cs="Cambria"/>
        <w:b/>
        <w:color w:val="000000"/>
        <w:sz w:val="24"/>
        <w:szCs w:val="24"/>
      </w:rPr>
      <w:t>CS320A–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– Capstone Project Phase – </w:t>
    </w:r>
    <w:r w:rsidR="00BD1353">
      <w:rPr>
        <w:rFonts w:ascii="Cambria" w:eastAsia="Cambria" w:hAnsi="Cambria" w:cs="Cambria"/>
        <w:b/>
        <w:color w:val="000000"/>
        <w:sz w:val="24"/>
        <w:szCs w:val="24"/>
      </w:rPr>
      <w:t>I</w:t>
    </w:r>
    <w:r w:rsidR="00EF50D4">
      <w:rPr>
        <w:rFonts w:ascii="Cambria" w:eastAsia="Cambria" w:hAnsi="Cambria" w:cs="Cambria"/>
        <w:b/>
        <w:color w:val="000000"/>
        <w:sz w:val="24"/>
        <w:szCs w:val="24"/>
      </w:rPr>
      <w:t xml:space="preserve"> -</w:t>
    </w:r>
    <w:r>
      <w:rPr>
        <w:rFonts w:ascii="Cambria" w:eastAsia="Cambria" w:hAnsi="Cambria" w:cs="Cambria"/>
        <w:b/>
        <w:color w:val="000000"/>
        <w:sz w:val="24"/>
        <w:szCs w:val="24"/>
      </w:rPr>
      <w:t xml:space="preserve"> Weekly Status Report</w:t>
    </w:r>
  </w:p>
  <w:p w14:paraId="3734F055" w14:textId="77777777" w:rsidR="002D39A4" w:rsidRDefault="002D39A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A4"/>
    <w:rsid w:val="000C6CAE"/>
    <w:rsid w:val="002071A2"/>
    <w:rsid w:val="002D39A4"/>
    <w:rsid w:val="004522AC"/>
    <w:rsid w:val="005245EB"/>
    <w:rsid w:val="005D0C7B"/>
    <w:rsid w:val="007B22E1"/>
    <w:rsid w:val="007B6882"/>
    <w:rsid w:val="0098553B"/>
    <w:rsid w:val="009C5608"/>
    <w:rsid w:val="00A00591"/>
    <w:rsid w:val="00BC2978"/>
    <w:rsid w:val="00BD1353"/>
    <w:rsid w:val="00CC2ADE"/>
    <w:rsid w:val="00EF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1F4B"/>
  <w15:docId w15:val="{1BDF31F4-731D-415F-88AC-43A8F1F3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40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D53425"/>
    <w:pPr>
      <w:widowControl w:val="0"/>
      <w:autoSpaceDE w:val="0"/>
      <w:autoSpaceDN w:val="0"/>
      <w:spacing w:before="63" w:after="0" w:line="240" w:lineRule="auto"/>
      <w:ind w:left="1967" w:right="290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C535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104"/>
  </w:style>
  <w:style w:type="paragraph" w:styleId="Footer">
    <w:name w:val="footer"/>
    <w:basedOn w:val="Normal"/>
    <w:link w:val="FooterChar"/>
    <w:uiPriority w:val="99"/>
    <w:unhideWhenUsed/>
    <w:rsid w:val="004A2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104"/>
  </w:style>
  <w:style w:type="character" w:customStyle="1" w:styleId="chead">
    <w:name w:val="chead"/>
    <w:basedOn w:val="DefaultParagraphFont"/>
    <w:rsid w:val="004A2104"/>
  </w:style>
  <w:style w:type="paragraph" w:styleId="BalloonText">
    <w:name w:val="Balloon Text"/>
    <w:basedOn w:val="Normal"/>
    <w:link w:val="BalloonTextChar"/>
    <w:uiPriority w:val="99"/>
    <w:semiHidden/>
    <w:unhideWhenUsed/>
    <w:rsid w:val="004A2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10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D5342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K30g4Hezn3U5MYeFs17xQSiDQ==">AMUW2mUtCA46rs26XxFPTS+BqOJakIKwF3PiahkFG692HJy2pr9VtNBtZTXGpjiUy89cva0wIQLmU6FKJeZBz5tKtkIx9vw+Hnvs70ktRTBIQLO/xwBquSo=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jayathirtha.cr</dc:creator>
  <cp:lastModifiedBy>prajwala talanki</cp:lastModifiedBy>
  <cp:revision>6</cp:revision>
  <dcterms:created xsi:type="dcterms:W3CDTF">2024-11-24T14:07:00Z</dcterms:created>
  <dcterms:modified xsi:type="dcterms:W3CDTF">2026-09-24T09:12:00Z</dcterms:modified>
</cp:coreProperties>
</file>