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rPr>
      </w:pPr>
      <w:r w:rsidDel="00000000" w:rsidR="00000000" w:rsidRPr="00000000">
        <w:rPr>
          <w:rFonts w:ascii="Arial" w:cs="Arial" w:eastAsia="Arial" w:hAnsi="Arial"/>
          <w:rtl w:val="0"/>
        </w:rPr>
        <w:t xml:space="preserve">STATISTICS WORKSHEET-3</w:t>
      </w:r>
    </w:p>
    <w:p w:rsidR="00000000" w:rsidDel="00000000" w:rsidP="00000000" w:rsidRDefault="00000000" w:rsidRPr="00000000" w14:paraId="00000002">
      <w:pPr>
        <w:jc w:val="cente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Q.1 (b)</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Q.2 (c)</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Q.3 (a)</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Q.4 (a)</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Q.5 (a)</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Q.6 (b)</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Q.7 (b)</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Q.8 (d)</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Q.9 (a)</w:t>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Q.10 Bayes Theorem provides a principled way for calculating a conditional probability.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It is a deceptively simple calculation, although it can be used to easily calculate the conditional probability of events where intuition often fails.</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Q.11 z-score (also called a </w:t>
      </w:r>
      <w:r w:rsidDel="00000000" w:rsidR="00000000" w:rsidRPr="00000000">
        <w:rPr>
          <w:rFonts w:ascii="Arial" w:cs="Arial" w:eastAsia="Arial" w:hAnsi="Arial"/>
          <w:i w:val="1"/>
          <w:rtl w:val="0"/>
        </w:rPr>
        <w:t xml:space="preserve">standard score</w:t>
      </w:r>
      <w:r w:rsidDel="00000000" w:rsidR="00000000" w:rsidRPr="00000000">
        <w:rPr>
          <w:rFonts w:ascii="Arial" w:cs="Arial" w:eastAsia="Arial" w:hAnsi="Arial"/>
          <w:rtl w:val="0"/>
        </w:rPr>
        <w:t xml:space="preserve">) gives you an idea of how far from the </w:t>
      </w:r>
      <w:hyperlink r:id="rId7">
        <w:r w:rsidDel="00000000" w:rsidR="00000000" w:rsidRPr="00000000">
          <w:rPr>
            <w:rFonts w:ascii="Arial" w:cs="Arial" w:eastAsia="Arial" w:hAnsi="Arial"/>
            <w:color w:val="000080"/>
            <w:u w:val="single"/>
            <w:rtl w:val="0"/>
          </w:rPr>
          <w:t xml:space="preserve">mean</w:t>
        </w:r>
      </w:hyperlink>
      <w:r w:rsidDel="00000000" w:rsidR="00000000" w:rsidRPr="00000000">
        <w:rPr>
          <w:rFonts w:ascii="Arial" w:cs="Arial" w:eastAsia="Arial" w:hAnsi="Arial"/>
          <w:rtl w:val="0"/>
        </w:rPr>
        <w:t xml:space="preserve"> a data point is. But more technically it’s a measure of how many standard deviations below or above the population mean a raw score is. </w:t>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Q.12 A t-test is a statistical test that is used to compare the means of two groups. It is often used in hypothesis testing to determine whether a process or treatment actually has an effect on the population of interest, or whether two groups are different from one another.</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Q.13 In statistics, a percentile is a score below which a given percentage of scores in its frequency distribution falls or a score at or below which a given percentage falls.</w:t>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Q.14 An ANOVA test is a way to find out if survey or experiment results are significant. In other words, they help you to figure out if you need to reject the null hypothesis or accept the alternate hypothesis. </w:t>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Q.15 The one-way ANOVA can help you know whether or not there are significant differences between the means of your independent variables (such as the first example: age, sex, income). When you understand how each independent variable’s mean is different from the others, you can begin to understand which of them has a connection to your dependent variable (landing page clicks), and begin to learn what is driving that behavior.</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pPr>
    <w:rPr>
      <w:rFonts w:ascii="Liberation Serif" w:cs="Lohit Devanagari" w:eastAsia="Noto Serif CJK SC" w:hAnsi="Liberation Serif"/>
      <w:color w:val="auto"/>
      <w:kern w:val="2"/>
      <w:sz w:val="24"/>
      <w:szCs w:val="24"/>
      <w:lang w:bidi="hi-IN" w:eastAsia="zh-CN" w:val="en-IN"/>
    </w:rPr>
  </w:style>
  <w:style w:type="character" w:styleId="StrongEmphasis">
    <w:name w:val="Strong Emphasis"/>
    <w:qFormat w:val="1"/>
    <w:rPr>
      <w:b w:val="1"/>
      <w:bCs w:val="1"/>
    </w:rPr>
  </w:style>
  <w:style w:type="character" w:styleId="Emphasis">
    <w:name w:val="Emphasis"/>
    <w:qFormat w:val="1"/>
    <w:rPr>
      <w:i w:val="1"/>
      <w:iCs w:val="1"/>
    </w:rPr>
  </w:style>
  <w:style w:type="character" w:styleId="InternetLink">
    <w:name w:val="Hyperlink"/>
    <w:rPr>
      <w:color w:val="000080"/>
      <w:u w:val="single"/>
      <w:lang w:bidi="zxx" w:eastAsia="zxx" w:val="zxx"/>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tatisticshowto.com/probability-and-statistics/statistics-definitions/mean-median-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31hmZldrQTbpTYLqSgKQNtPzgQ==">AMUW2mWpiI/1UYnZd3AuTiVq7LAf9+hDt2HpCnzLIX399C6GVSbwjKPrQ84tLTm9Uj8XkOo+ISIV6IVtTXeZ52ZjKA4nxQ0BqQRyZYYat1bYnshYPhGbBuo=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2021-04-11T11:39:35Z</dcterms:created>
</cp:coreProperties>
</file>