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Heart Disease MLOps Project Report</w:t>
      </w:r>
    </w:p>
    <w:p>
      <w:pPr>
        <w:pStyle w:val="Heading1"/>
      </w:pPr>
      <w:r>
        <w:t>1. Introduction &amp; Executive Summary</w:t>
      </w:r>
    </w:p>
    <w:p>
      <w:r>
        <w:t>Overview of the heart disease classification MLOps system, business value, and objectives. This system provides a reliable, containerized, and automated pipeline for predicting heart disease risk using clinical indicators from the UCI Heart Disease dataset.</w:t>
      </w:r>
    </w:p>
    <w:p>
      <w:pPr>
        <w:pStyle w:val="Heading1"/>
      </w:pPr>
      <w:r>
        <w:t>2. Architecture &amp; Tech Stack</w:t>
      </w:r>
    </w:p>
    <w:p>
      <w:r>
        <w:t>Detailed breakdown of Minikube, Kubernetes, Docker, FastAPI, MLflow, and GitHub Actions. The architecture ensures seamless tracking, testing, containerization, and local/cloud orchestration.</w:t>
      </w:r>
    </w:p>
    <w:p>
      <w:pPr>
        <w:pStyle w:val="Heading1"/>
      </w:pPr>
      <w:r>
        <w:t>3. Data Pipeline &amp; Exploratory Data Analysis (EDA)</w:t>
      </w:r>
    </w:p>
    <w:p>
      <w:r>
        <w:t>Dataset characteristics include 14+ clinical features, handled via custom preprocessing steps, median imputation for numerical variables, most-frequent imputation for categoricals, and one-hot encoding.</w:t>
      </w:r>
    </w:p>
    <w:p>
      <w:pPr>
        <w:pStyle w:val="Heading1"/>
      </w:pPr>
      <w:r>
        <w:t>4. Model Training &amp; Experiment Tracking</w:t>
      </w:r>
    </w:p>
    <w:p>
      <w:r>
        <w:t>Model Selection &amp; Tuning Documentation:</w:t>
        <w:br/>
        <w:t>• Logistic Regression: Selected as a robust, highly interpretable linear baseline model. It performs well when features are scaled using StandardScaler and helps establish a linear decision boundary.</w:t>
        <w:br/>
        <w:t>• Random Forest Classifier: Selected as a powerful non-linear ensemble method capable of capturing complex feature interactions and non-linear patterns in clinical data without requiring extensive feature normalization (though scaled for pipeline uniformity).</w:t>
        <w:br/>
        <w:t>• Hyperparameters: Default parameters with random_state=42 were used for reproducibility. Future tuning could explore grid search over C values for Logistic Regression and n_estimators / max_depth for Random Forest.</w:t>
      </w:r>
    </w:p>
    <w:p>
      <w:pPr>
        <w:pStyle w:val="Heading1"/>
      </w:pPr>
      <w:r>
        <w:t>5. Containerization &amp; API Development</w:t>
      </w:r>
    </w:p>
    <w:p>
      <w:r>
        <w:t>Model Packaging &amp; Reproducibility: Models are serialized using both joblib (models/) and MLflow (mlruns/) to ensure cross-platform reusability. Preprocessing steps are encapsulated in modular scripts, and feature scaling is tightly bound to the model via scikit-learn Pipelines, ensuring that inference data undergoes identical transformations to the training set. Environment dependencies are version-locked in requirements.txt.</w:t>
        <w:br/>
        <w:br/>
        <w:t>The FastAPI application exposes a /predict endpoint with Pydantic validation, Prometheus metrics, and pre-filled Swagger docs.</w:t>
      </w:r>
    </w:p>
    <w:p>
      <w:pPr>
        <w:pStyle w:val="Heading1"/>
      </w:pPr>
      <w:r>
        <w:t>6. Kubernetes Orchestration &amp; Deployment</w:t>
      </w:r>
    </w:p>
    <w:p>
      <w:r>
        <w:t>Minikube deployment manifests, NodePort configurations, pod health checks, and service routing using k8s-deployment.yaml.</w:t>
      </w:r>
    </w:p>
    <w:p>
      <w:pPr>
        <w:pStyle w:val="Heading1"/>
      </w:pPr>
      <w:r>
        <w:t>7. CI/CD Automation &amp; Testing</w:t>
      </w:r>
    </w:p>
    <w:p>
      <w:r>
        <w:t>GitHub Actions workflow setup, automated unit testing with pytest for data shape and model integrity, and regression checks.</w:t>
      </w:r>
    </w:p>
    <w:p>
      <w:pPr>
        <w:pStyle w:val="Heading1"/>
      </w:pPr>
      <w:r>
        <w:t>8. Monitoring, Logging &amp; Maintenance</w:t>
      </w:r>
    </w:p>
    <w:p>
      <w:r>
        <w:t>Structured JSON HTTP request logging and Prometheus metrics exposed via the /metrics endpoint.</w:t>
      </w:r>
    </w:p>
    <w:p>
      <w:pPr>
        <w:pStyle w:val="Heading1"/>
      </w:pPr>
      <w:r>
        <w:t>9. Results &amp; Discussion</w:t>
      </w:r>
    </w:p>
    <w:p>
      <w:r>
        <w:t>Performance benchmarks, latency evaluations, and API verification results confirming successful inference.</w:t>
      </w:r>
    </w:p>
    <w:p>
      <w:pPr>
        <w:pStyle w:val="Heading1"/>
      </w:pPr>
      <w:r>
        <w:t>10. Conclusion &amp; Future Scope</w:t>
      </w:r>
    </w:p>
    <w:p>
      <w:r>
        <w:t>Project summary, scaling considerations to enterprise cloud clusters (EKS/GKE), and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