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b/>
          <w:color w:val="1A1F36"/>
          <w:sz w:val="84"/>
        </w:rPr>
        <w:t>LeadSpark</w:t>
      </w:r>
    </w:p>
    <w:p>
      <w:pPr>
        <w:jc w:val="center"/>
      </w:pPr>
      <w:r>
        <w:rPr>
          <w:b/>
          <w:color w:val="F5A623"/>
          <w:sz w:val="40"/>
        </w:rPr>
        <w:t>Product Roadmap &amp; Accomplishments</w:t>
      </w:r>
    </w:p>
    <w:p>
      <w:pPr>
        <w:spacing w:before="240"/>
        <w:jc w:val="center"/>
      </w:pPr>
      <w:r>
        <w:rPr>
          <w:i/>
          <w:color w:val="666666"/>
          <w:sz w:val="26"/>
        </w:rPr>
        <w:t>Turn Raw Leads Into Qualified Prospects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b/>
                <w:color w:val="666666"/>
                <w:sz w:val="20"/>
              </w:rPr>
              <w:t>Prepared for:</w:t>
            </w:r>
          </w:p>
        </w:tc>
        <w:tc>
          <w:tcPr>
            <w:tcW w:type="dxa" w:w="57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color w:val="333333"/>
                <w:sz w:val="20"/>
              </w:rPr>
              <w:t>Leadership Team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b/>
                <w:color w:val="666666"/>
                <w:sz w:val="20"/>
              </w:rPr>
              <w:t>Product:</w:t>
            </w:r>
          </w:p>
        </w:tc>
        <w:tc>
          <w:tcPr>
            <w:tcW w:type="dxa" w:w="57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color w:val="333333"/>
                <w:sz w:val="20"/>
              </w:rPr>
              <w:t>LeadSpark CRM — Sales Development Platform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b/>
                <w:color w:val="666666"/>
                <w:sz w:val="20"/>
              </w:rPr>
              <w:t>Version:</w:t>
            </w:r>
          </w:p>
        </w:tc>
        <w:tc>
          <w:tcPr>
            <w:tcW w:type="dxa" w:w="57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color w:val="333333"/>
                <w:sz w:val="20"/>
              </w:rPr>
              <w:t>v4.3.2 (Current Production)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b/>
                <w:color w:val="666666"/>
                <w:sz w:val="20"/>
              </w:rPr>
              <w:t>Date:</w:t>
            </w:r>
          </w:p>
        </w:tc>
        <w:tc>
          <w:tcPr>
            <w:tcW w:type="dxa" w:w="57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color w:val="333333"/>
                <w:sz w:val="20"/>
              </w:rPr>
              <w:t>April 6, 2026</w:t>
            </w:r>
          </w:p>
        </w:tc>
      </w:tr>
      <w:tr>
        <w:tc>
          <w:tcPr>
            <w:tcW w:type="dxa" w:w="288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b/>
                <w:color w:val="666666"/>
                <w:sz w:val="20"/>
              </w:rPr>
              <w:t>Prepared by:</w:t>
            </w:r>
          </w:p>
        </w:tc>
        <w:tc>
          <w:tcPr>
            <w:tcW w:type="dxa" w:w="576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color w:val="333333"/>
                <w:sz w:val="20"/>
              </w:rPr>
              <w:t>Screen Magic / Conversive Engineering</w:t>
            </w:r>
          </w:p>
        </w:tc>
      </w:tr>
    </w:tbl>
    <w:p>
      <w:r>
        <w:br w:type="page"/>
      </w:r>
    </w:p>
    <w:p>
      <w:pPr>
        <w:pStyle w:val="Heading1"/>
        <w:spacing w:before="0" w:after="120"/>
        <w:jc w:val="left"/>
      </w:pPr>
      <w:r>
        <w:rPr>
          <w:color w:val="1A1F36"/>
        </w:rPr>
        <w:t>Table of Contents</w:t>
      </w:r>
    </w:p>
    <w:p>
      <w:pPr>
        <w:spacing w:before="40" w:after="40"/>
        <w:pBdr>
          <w:bottom w:val="single" w:sz="4" w:space="1" w:color="DDDDDD"/>
        </w:pBdr>
      </w:pPr>
    </w:p>
    <w:p>
      <w:pPr>
        <w:spacing w:after="80"/>
      </w:pPr>
      <w:r>
        <w:rPr>
          <w:color w:val="1A1F36"/>
          <w:sz w:val="22"/>
        </w:rPr>
        <w:t>1. Executive Summary</w:t>
      </w:r>
    </w:p>
    <w:p>
      <w:pPr>
        <w:spacing w:after="80"/>
      </w:pPr>
      <w:r>
        <w:rPr>
          <w:color w:val="1A1F36"/>
          <w:sz w:val="22"/>
        </w:rPr>
        <w:t>2. Product Overview</w:t>
      </w:r>
    </w:p>
    <w:p>
      <w:pPr>
        <w:spacing w:after="80"/>
      </w:pPr>
      <w:r>
        <w:rPr>
          <w:color w:val="1A1F36"/>
          <w:sz w:val="22"/>
        </w:rPr>
        <w:t>3. Accomplishments — What We've Built (v2.0 → v4.3.2)</w:t>
      </w:r>
    </w:p>
    <w:p>
      <w:pPr>
        <w:spacing w:after="80"/>
      </w:pPr>
      <w:r>
        <w:rPr>
          <w:color w:val="1A1F36"/>
          <w:sz w:val="22"/>
        </w:rPr>
        <w:t>4. Platform Capabilities Matrix</w:t>
      </w:r>
    </w:p>
    <w:p>
      <w:pPr>
        <w:spacing w:after="80"/>
      </w:pPr>
      <w:r>
        <w:rPr>
          <w:color w:val="1A1F36"/>
          <w:sz w:val="22"/>
        </w:rPr>
        <w:t>5. Technology &amp; Architecture</w:t>
      </w:r>
    </w:p>
    <w:p>
      <w:pPr>
        <w:spacing w:after="80"/>
      </w:pPr>
      <w:r>
        <w:rPr>
          <w:color w:val="1A1F36"/>
          <w:sz w:val="22"/>
        </w:rPr>
        <w:t>6. Future Roadmap — What's Next</w:t>
      </w:r>
    </w:p>
    <w:p>
      <w:pPr>
        <w:spacing w:after="80"/>
      </w:pPr>
      <w:r>
        <w:rPr>
          <w:color w:val="1A1F36"/>
          <w:sz w:val="22"/>
        </w:rPr>
        <w:t>7. Timeline &amp; Milestones</w:t>
      </w:r>
    </w:p>
    <w:p>
      <w:r>
        <w:br w:type="page"/>
      </w:r>
    </w:p>
    <w:p>
      <w:pPr>
        <w:pStyle w:val="Heading1"/>
        <w:spacing w:before="0" w:after="120"/>
        <w:jc w:val="left"/>
      </w:pPr>
      <w:r>
        <w:rPr>
          <w:color w:val="1A1F36"/>
        </w:rPr>
        <w:t>1. Executive Summary</w:t>
      </w:r>
    </w:p>
    <w:p>
      <w:pPr>
        <w:spacing w:before="40" w:after="40"/>
        <w:pBdr>
          <w:bottom w:val="single" w:sz="4" w:space="1" w:color="DDDDDD"/>
        </w:pBdr>
      </w:pPr>
    </w:p>
    <w:p>
      <w:pPr>
        <w:spacing w:after="160" w:before="0"/>
      </w:pPr>
      <w:r>
        <w:rPr>
          <w:b w:val="0"/>
          <w:color w:val="333333"/>
          <w:sz w:val="21"/>
        </w:rPr>
        <w:t>LeadSpark is a purpose-built Sales Development CRM designed to maximize SDR productivity and pipeline velocity. Since its initial launch in March 2026, LeadSpark has evolved from a basic lead management tool into a comprehensive sales development platform with integrated email, calling, messaging, AI research, and Salesforce synchronization.</w:t>
      </w:r>
    </w:p>
    <w:p>
      <w:pPr>
        <w:spacing w:after="240" w:before="0"/>
      </w:pPr>
      <w:r>
        <w:rPr>
          <w:b w:val="0"/>
          <w:color w:val="333333"/>
          <w:sz w:val="21"/>
        </w:rPr>
        <w:t>In just 3 weeks of rapid development (March 11 → April 6, 2026), we have shipped 22 production releases spanning 4 major versions, establishing LeadSpark as a reliable, production-grade platform ready for scale.</w:t>
      </w:r>
    </w:p>
    <w:p>
      <w:pPr>
        <w:spacing w:after="120" w:before="0"/>
      </w:pPr>
      <w:r>
        <w:rPr>
          <w:b/>
          <w:color w:val="1A1F36"/>
          <w:sz w:val="22"/>
        </w:rPr>
        <w:t>Key Metrics at a Glance: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1F36"/>
          </w:tcPr>
          <w:p>
            <w:r/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4703"/>
            <w:shd w:fill="1A1F36"/>
          </w:tcPr>
          <w:p>
            <w:r/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703"/>
            <w:shd w:fill="F8F9FA"/>
          </w:tcPr>
          <w:p>
            <w:r/>
            <w:r>
              <w:rPr>
                <w:b/>
                <w:color w:val="333333"/>
                <w:sz w:val="19"/>
              </w:rPr>
              <w:t>Production Releases</w:t>
            </w:r>
          </w:p>
        </w:tc>
        <w:tc>
          <w:tcPr>
            <w:tcW w:type="dxa" w:w="4703"/>
            <w:shd w:fill="F8F9FA"/>
          </w:tcPr>
          <w:p>
            <w:r/>
            <w:r>
              <w:rPr>
                <w:color w:val="666666"/>
                <w:sz w:val="19"/>
              </w:rPr>
              <w:t>22 (v2.0.0 → v4.3.2)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color w:val="333333"/>
                <w:sz w:val="19"/>
              </w:rPr>
              <w:t>Development Sprint</w:t>
            </w:r>
          </w:p>
        </w:tc>
        <w:tc>
          <w:tcPr>
            <w:tcW w:type="dxa" w:w="4703"/>
          </w:tcPr>
          <w:p>
            <w:r/>
            <w:r>
              <w:rPr>
                <w:color w:val="666666"/>
                <w:sz w:val="19"/>
              </w:rPr>
              <w:t>March 11 – April 6, 2026 (26 days)</w:t>
            </w:r>
          </w:p>
        </w:tc>
      </w:tr>
      <w:tr>
        <w:tc>
          <w:tcPr>
            <w:tcW w:type="dxa" w:w="4703"/>
            <w:shd w:fill="F8F9FA"/>
          </w:tcPr>
          <w:p>
            <w:r/>
            <w:r>
              <w:rPr>
                <w:b/>
                <w:color w:val="333333"/>
                <w:sz w:val="19"/>
              </w:rPr>
              <w:t>Test Coverage</w:t>
            </w:r>
          </w:p>
        </w:tc>
        <w:tc>
          <w:tcPr>
            <w:tcW w:type="dxa" w:w="4703"/>
            <w:shd w:fill="F8F9FA"/>
          </w:tcPr>
          <w:p>
            <w:r/>
            <w:r>
              <w:rPr>
                <w:color w:val="666666"/>
                <w:sz w:val="19"/>
              </w:rPr>
              <w:t>237+ automated tests across 13 test files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color w:val="333333"/>
                <w:sz w:val="19"/>
              </w:rPr>
              <w:t>Uptime</w:t>
            </w:r>
          </w:p>
        </w:tc>
        <w:tc>
          <w:tcPr>
            <w:tcW w:type="dxa" w:w="4703"/>
          </w:tcPr>
          <w:p>
            <w:r/>
            <w:r>
              <w:rPr>
                <w:color w:val="666666"/>
                <w:sz w:val="19"/>
              </w:rPr>
              <w:t>99.5%+ (Render production hosting)</w:t>
            </w:r>
          </w:p>
        </w:tc>
      </w:tr>
      <w:tr>
        <w:tc>
          <w:tcPr>
            <w:tcW w:type="dxa" w:w="4703"/>
            <w:shd w:fill="F8F9FA"/>
          </w:tcPr>
          <w:p>
            <w:r/>
            <w:r>
              <w:rPr>
                <w:b/>
                <w:color w:val="333333"/>
                <w:sz w:val="19"/>
              </w:rPr>
              <w:t>Integrations</w:t>
            </w:r>
          </w:p>
        </w:tc>
        <w:tc>
          <w:tcPr>
            <w:tcW w:type="dxa" w:w="4703"/>
            <w:shd w:fill="F8F9FA"/>
          </w:tcPr>
          <w:p>
            <w:r/>
            <w:r>
              <w:rPr>
                <w:color w:val="666666"/>
                <w:sz w:val="19"/>
              </w:rPr>
              <w:t>Salesforce, Nylas (Email), Aircall (Dialer), Conversive (Messaging), Groq AI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color w:val="333333"/>
                <w:sz w:val="19"/>
              </w:rPr>
              <w:t>User Roles</w:t>
            </w:r>
          </w:p>
        </w:tc>
        <w:tc>
          <w:tcPr>
            <w:tcW w:type="dxa" w:w="4703"/>
          </w:tcPr>
          <w:p>
            <w:r/>
            <w:r>
              <w:rPr>
                <w:color w:val="666666"/>
                <w:sz w:val="19"/>
              </w:rPr>
              <w:t>Super Admin, Pod Admin, SDR — full RBAC</w:t>
            </w:r>
          </w:p>
        </w:tc>
      </w:tr>
    </w:tbl>
    <w:p>
      <w:r>
        <w:br w:type="page"/>
      </w:r>
    </w:p>
    <w:p>
      <w:pPr>
        <w:pStyle w:val="Heading1"/>
        <w:spacing w:before="0" w:after="120"/>
        <w:jc w:val="left"/>
      </w:pPr>
      <w:r>
        <w:rPr>
          <w:color w:val="1A1F36"/>
        </w:rPr>
        <w:t>2. Product Overview</w:t>
      </w:r>
    </w:p>
    <w:p>
      <w:pPr>
        <w:spacing w:before="40" w:after="40"/>
        <w:pBdr>
          <w:bottom w:val="single" w:sz="4" w:space="1" w:color="DDDDDD"/>
        </w:pBdr>
      </w:pPr>
    </w:p>
    <w:p>
      <w:pPr>
        <w:spacing w:after="200" w:before="0"/>
      </w:pPr>
      <w:r>
        <w:rPr>
          <w:b w:val="0"/>
          <w:color w:val="333333"/>
          <w:sz w:val="21"/>
        </w:rPr>
        <w:t>LeadSpark serves as the central command center for Sales Development Representatives (SDRs), enabling them to manage their entire outreach workflow — from lead import through meeting booking — in a single unified platform.</w:t>
      </w:r>
    </w:p>
    <w:p>
      <w:pPr>
        <w:pStyle w:val="Heading2"/>
        <w:spacing w:before="200" w:after="120"/>
        <w:jc w:val="left"/>
      </w:pPr>
      <w:r>
        <w:rPr>
          <w:color w:val="1A1F36"/>
        </w:rPr>
        <w:t>Core Value Proposition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Eliminate context-switching between 5+ separate tools (CRM, email, dialer, messaging, research)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Automate repetitive tasks (lead enrichment, call logging, Salesforce sync)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Provide real-time visibility into SDR performance and pipeline health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Ensure no lead falls through the cracks with intelligent assignment and tracking</w:t>
      </w:r>
    </w:p>
    <w:p>
      <w:pPr>
        <w:pStyle w:val="Heading2"/>
        <w:spacing w:before="240" w:after="120"/>
        <w:jc w:val="left"/>
      </w:pPr>
      <w:r>
        <w:rPr>
          <w:color w:val="1A1F36"/>
        </w:rPr>
        <w:t>Target Users</w:t>
      </w:r>
    </w:p>
    <w:p>
      <w:pPr>
        <w:pStyle w:val="ListBullet"/>
        <w:spacing w:after="40" w:before="20"/>
      </w:pPr>
      <w:r>
        <w:rPr>
          <w:b/>
          <w:color w:val="333333"/>
          <w:sz w:val="20"/>
        </w:rPr>
        <w:t xml:space="preserve">SDRs (Sales Development Reps): </w:t>
      </w:r>
      <w:r>
        <w:rPr>
          <w:color w:val="666666"/>
          <w:sz w:val="20"/>
        </w:rPr>
        <w:t>Day-to-day lead work — research, call, email, message, and book meetings</w:t>
      </w:r>
    </w:p>
    <w:p>
      <w:pPr>
        <w:pStyle w:val="ListBullet"/>
        <w:spacing w:after="40" w:before="20"/>
      </w:pPr>
      <w:r>
        <w:rPr>
          <w:b/>
          <w:color w:val="333333"/>
          <w:sz w:val="20"/>
        </w:rPr>
        <w:t xml:space="preserve">Pod Admins: </w:t>
      </w:r>
      <w:r>
        <w:rPr>
          <w:color w:val="666666"/>
          <w:sz w:val="20"/>
        </w:rPr>
        <w:t>Team management — assign leads, monitor SDR performance, manage POD settings</w:t>
      </w:r>
    </w:p>
    <w:p>
      <w:pPr>
        <w:pStyle w:val="ListBullet"/>
        <w:spacing w:after="40" w:before="20"/>
      </w:pPr>
      <w:r>
        <w:rPr>
          <w:b/>
          <w:color w:val="333333"/>
          <w:sz w:val="20"/>
        </w:rPr>
        <w:t xml:space="preserve">Super Admins / Leadership: </w:t>
      </w:r>
      <w:r>
        <w:rPr>
          <w:color w:val="666666"/>
          <w:sz w:val="20"/>
        </w:rPr>
        <w:t>Platform configuration — Salesforce settings, user management, integrations, analytics</w:t>
      </w:r>
    </w:p>
    <w:p>
      <w:r>
        <w:br w:type="page"/>
      </w:r>
    </w:p>
    <w:p>
      <w:pPr>
        <w:pStyle w:val="Heading1"/>
        <w:spacing w:before="0" w:after="120"/>
        <w:jc w:val="left"/>
      </w:pPr>
      <w:r>
        <w:rPr>
          <w:color w:val="1A1F36"/>
        </w:rPr>
        <w:t>3. Accomplishments — What We've Built</w:t>
      </w:r>
    </w:p>
    <w:p>
      <w:pPr>
        <w:spacing w:before="40" w:after="40"/>
        <w:pBdr>
          <w:bottom w:val="single" w:sz="4" w:space="1" w:color="DDDDDD"/>
        </w:pBdr>
      </w:pPr>
    </w:p>
    <w:p>
      <w:pPr>
        <w:spacing w:after="200" w:before="0"/>
      </w:pPr>
      <w:r>
        <w:rPr>
          <w:b w:val="0"/>
          <w:color w:val="333333"/>
          <w:sz w:val="21"/>
        </w:rPr>
        <w:t>Below is a complete chronological summary of every feature and capability shipped to production, organized by release version. Each section represents a production deployment.</w:t>
      </w:r>
    </w:p>
    <w:p>
      <w:pPr>
        <w:pStyle w:val="Heading2"/>
        <w:spacing w:before="280" w:after="120"/>
        <w:jc w:val="left"/>
      </w:pPr>
      <w:r>
        <w:rPr>
          <w:color w:val="6C5CE7"/>
        </w:rPr>
        <w:t>v2.0.0 — Foundation Launch (March 11, 2026)</w:t>
      </w:r>
    </w:p>
    <w:p>
      <w:pPr>
        <w:spacing w:after="80" w:before="0"/>
      </w:pPr>
      <w:r>
        <w:rPr>
          <w:b w:val="0"/>
          <w:color w:val="666666"/>
          <w:sz w:val="20"/>
        </w:rPr>
        <w:t>The initial production release establishing the core CRM platform.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Dashboard with stats tiles, recent leads, and leaderboard widget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Full lead lifecycle management with Kanban board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Manual call logging with outcomes, notes, and auto-status transitions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Two-way Salesforce sync with configurable settings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Google SSO authentication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Lead assignments — manual and round-robin distribution</w:t>
      </w:r>
    </w:p>
    <w:p>
      <w:pPr>
        <w:pStyle w:val="Heading2"/>
        <w:spacing w:before="280" w:after="120"/>
        <w:jc w:val="left"/>
      </w:pPr>
      <w:r>
        <w:rPr>
          <w:color w:val="6C5CE7"/>
        </w:rPr>
        <w:t>v3.0.0 — Enterprise RBAC &amp; Research (March 16, 2026)</w:t>
      </w:r>
    </w:p>
    <w:p>
      <w:pPr>
        <w:spacing w:after="80" w:before="0"/>
      </w:pPr>
      <w:r>
        <w:rPr>
          <w:b w:val="0"/>
          <w:color w:val="666666"/>
          <w:sz w:val="20"/>
        </w:rPr>
        <w:t>Role-based access control and guided sales workflow.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Three-role system: Super Admin, Pod Admin, SDR — with granular permissions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POD management for team-based lead distribution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Full Salesforce API logging with filters, detail modal, and CSV export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Guided research phase before calling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Per-SDR performance analytics with drill-down metrics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In-app searchable user guide with role-based content</w:t>
      </w:r>
    </w:p>
    <w:p>
      <w:pPr>
        <w:pStyle w:val="Heading2"/>
        <w:spacing w:before="280" w:after="120"/>
        <w:jc w:val="left"/>
      </w:pPr>
      <w:r>
        <w:rPr>
          <w:color w:val="6C5CE7"/>
        </w:rPr>
        <w:t>v3.1 – v3.5 — Operational Excellence (March 17–23, 2026)</w:t>
      </w:r>
    </w:p>
    <w:p>
      <w:pPr>
        <w:spacing w:after="80" w:before="0"/>
      </w:pPr>
      <w:r>
        <w:rPr>
          <w:b w:val="0"/>
          <w:color w:val="666666"/>
          <w:sz w:val="20"/>
        </w:rPr>
        <w:t>Rapid iteration on admin tools, data management, and workflow automation.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Pipeline guard rails — SDRs cannot move leads backward; only admins can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Admin panel overhaul — user stats cards, activity badges, CSV export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Unified audit logs — Activity Log, Login History, Feedback, SF Logs (4 tabs)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Feedback system — bug reports, feature requests, and suggestions from all users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Leaderboard with time-period filters (7D / 30D / 90D / All Time)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SDR Metrics with date range picker, search, pagination, and daily trend charts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Upload Center — drag-and-drop CSV/XLSX import with smart field mapping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Opportunity outcomes (Won / Lost) for Pod Admins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Enriched Salesforce push — 19 fields (up from 7) including research notes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LeadSpark rebrand with new login page design</w:t>
      </w:r>
    </w:p>
    <w:p>
      <w:pPr>
        <w:pStyle w:val="Heading2"/>
        <w:spacing w:before="280" w:after="120"/>
        <w:jc w:val="left"/>
      </w:pPr>
      <w:r>
        <w:rPr>
          <w:color w:val="6C5CE7"/>
        </w:rPr>
        <w:t>v3.6 – v3.9 — AI &amp; Data Intelligence (March 24–27, 2026)</w:t>
      </w:r>
    </w:p>
    <w:p>
      <w:pPr>
        <w:spacing w:after="80" w:before="0"/>
      </w:pPr>
      <w:r>
        <w:rPr>
          <w:b w:val="0"/>
          <w:color w:val="666666"/>
          <w:sz w:val="20"/>
        </w:rPr>
        <w:t>AI-powered research, intelligent grouping, and multi-channel preparation.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AI Research Auto-Fill — one-click research using Groq LLM (Llama 3.3 70B) with company caching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Company grouping in leads table — visual headers showing all contacts per company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No-phone lead highlighting (yellow row + red badge)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Notes preview directly in leads table (snippet + author + timestamp)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Bulk operations — assign, unassign, and delete multiple leads at once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Company-based round-robin — auto-assign all contacts from same company to one SDR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Secondary phone field with broadened column mapping (20+ variants)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LinkedIn profile links on lead detail cards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Nylas email integration — OAuth flow, email sending, activity logging, webhook listener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Auto-assign SDR on upload (File Upload + Google Sheets)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Company filter dropdown on All Leads / My Leads page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Pagination persistence — remembers page, search, and filters when navigating</w:t>
      </w:r>
    </w:p>
    <w:p>
      <w:pPr>
        <w:pStyle w:val="Heading2"/>
        <w:spacing w:before="280" w:after="120"/>
        <w:jc w:val="left"/>
      </w:pPr>
      <w:r>
        <w:rPr>
          <w:color w:val="2E86DE"/>
        </w:rPr>
        <w:t>v3.10 — Aircall Dialer Integration (March 27, 2026)</w:t>
      </w:r>
    </w:p>
    <w:p>
      <w:pPr>
        <w:spacing w:after="80" w:before="0"/>
      </w:pPr>
      <w:r>
        <w:rPr>
          <w:b w:val="0"/>
          <w:color w:val="666666"/>
          <w:sz w:val="20"/>
        </w:rPr>
        <w:t>Full click-to-call dialer integration — a major milestone for SDR productivity.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One-click calling from lead detail via Aircall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Automatic call tracking — duration, recording URL, transcript capture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Embedded audio player for call recording playback and downloads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Unified Calls tab — merged manual logs and Aircall calls with stats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Dedicated Email tab alongside Overview and Calls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Dialer configuration in Admin Settings (API credentials + phone selection)</w:t>
      </w:r>
    </w:p>
    <w:p>
      <w:pPr>
        <w:pStyle w:val="Heading2"/>
        <w:spacing w:before="280" w:after="120"/>
        <w:jc w:val="left"/>
      </w:pPr>
      <w:r>
        <w:rPr>
          <w:color w:val="2E86DE"/>
        </w:rPr>
        <w:t>v4.0 — Architecture Overhaul (March 30, 2026)</w:t>
      </w:r>
    </w:p>
    <w:p>
      <w:pPr>
        <w:spacing w:after="80" w:before="0"/>
      </w:pPr>
      <w:r>
        <w:rPr>
          <w:b w:val="0"/>
          <w:color w:val="666666"/>
          <w:sz w:val="20"/>
        </w:rPr>
        <w:t>Major performance and reliability improvements for production scale.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Email sync rewritten from async to synchronous — eliminated 502 session corruption errors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Webhook performance: O(N) scan → O(1) indexed lookup — response time from ~5s to &lt;50ms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Background task architecture for non-blocking email sync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Multi-format phone matching (E.164, digits-only, dashes, spaces) via SQL queries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40 new root-cause tests; total coverage 237+ tests across 13 files</w:t>
      </w:r>
    </w:p>
    <w:p>
      <w:pPr>
        <w:pStyle w:val="Heading2"/>
        <w:spacing w:before="280" w:after="120"/>
        <w:jc w:val="left"/>
      </w:pPr>
      <w:r>
        <w:rPr>
          <w:color w:val="2E86DE"/>
        </w:rPr>
        <w:t>v4.1 — Company Resolution &amp; Meeting Intelligence (April 1, 2026)</w:t>
      </w:r>
    </w:p>
    <w:p>
      <w:pPr>
        <w:spacing w:after="80" w:before="0"/>
      </w:pPr>
      <w:r>
        <w:rPr>
          <w:b w:val="0"/>
          <w:color w:val="666666"/>
          <w:sz w:val="20"/>
        </w:rPr>
        <w:t>Smart deduplication of outreach at the company level.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Company-level call resolution — when any lead at a company books a meeting, all sibling leads get flagged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'Company Connected' badges in lead list, lead detail, and call modal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SDR Metrics meeting count fix — backfilled 5 missing activity events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Security hardening for production readiness</w:t>
      </w:r>
    </w:p>
    <w:p>
      <w:pPr>
        <w:pStyle w:val="Heading2"/>
        <w:spacing w:before="280" w:after="120"/>
        <w:jc w:val="left"/>
      </w:pPr>
      <w:r>
        <w:rPr>
          <w:color w:val="27AE60"/>
        </w:rPr>
        <w:t>v4.2 — Conversive Messaging &amp; Email Tracking (April 2, 2026)</w:t>
      </w:r>
    </w:p>
    <w:p>
      <w:pPr>
        <w:spacing w:after="80" w:before="0"/>
      </w:pPr>
      <w:r>
        <w:rPr>
          <w:b w:val="0"/>
          <w:color w:val="666666"/>
          <w:sz w:val="20"/>
        </w:rPr>
        <w:t>Multi-channel communication — SDRs can now email, call, AND message leads from one screen.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Conversations tab — Conversive messaging component loaded per-lead inside LeadSpark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Email open tracking with Nylas tracking pixels — 'Opened' / 'Sent' badges with counts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Per-SDR Conversive identity (conversive_user_id) for proper message attribution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Phone fallback for messaging (primary → secondary phone)</w:t>
      </w:r>
    </w:p>
    <w:p>
      <w:pPr>
        <w:pStyle w:val="Heading2"/>
        <w:spacing w:before="280" w:after="120"/>
        <w:jc w:val="left"/>
      </w:pPr>
      <w:r>
        <w:rPr>
          <w:color w:val="27AE60"/>
        </w:rPr>
        <w:t>v4.3 — Email UI Redesign &amp; Stability (April 6, 2026)</w:t>
      </w:r>
    </w:p>
    <w:p>
      <w:pPr>
        <w:spacing w:after="80" w:before="0"/>
      </w:pPr>
      <w:r>
        <w:rPr>
          <w:b w:val="0"/>
          <w:color w:val="666666"/>
          <w:sz w:val="20"/>
        </w:rPr>
        <w:t>Professional email experience with enterprise-grade polish and production hardening.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Enterprise flat-card email layout — amber (outbound) / blue (inbound) left borders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Attachment support — download chips on email cards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Auto-refresh on tab switch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Accurate open tracking — sender-view heuristic to exclude self-opens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Multi-grant email repair for multi-SDR environments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Full email body preservation including signatures</w:t>
      </w:r>
    </w:p>
    <w:p>
      <w:r>
        <w:br w:type="page"/>
      </w:r>
    </w:p>
    <w:p>
      <w:pPr>
        <w:pStyle w:val="Heading1"/>
        <w:spacing w:before="0" w:after="120"/>
        <w:jc w:val="left"/>
      </w:pPr>
      <w:r>
        <w:rPr>
          <w:color w:val="1A1F36"/>
        </w:rPr>
        <w:t>4. Platform Capabilities Matrix</w:t>
      </w:r>
    </w:p>
    <w:p>
      <w:pPr>
        <w:spacing w:before="40" w:after="40"/>
        <w:pBdr>
          <w:bottom w:val="single" w:sz="4" w:space="1" w:color="DDDDDD"/>
        </w:pBdr>
      </w:pPr>
    </w:p>
    <w:p>
      <w:pPr>
        <w:pStyle w:val="Heading3"/>
        <w:spacing w:before="200" w:after="40"/>
        <w:jc w:val="left"/>
      </w:pPr>
      <w:r>
        <w:rPr>
          <w:color w:val="1A1F36"/>
        </w:rPr>
        <w:t>Lead Management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Full lifecycle: New Lead → Lead Assigned → Research → Calling → Meeting Scheduled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Kanban board + list view with company grouping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CSV/XLSX/Google Sheets import with smart field mapping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Bulk assign, unassign, and delete operations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Company-level resolution flagging</w:t>
      </w:r>
    </w:p>
    <w:p>
      <w:pPr>
        <w:pStyle w:val="Heading3"/>
        <w:spacing w:before="200" w:after="40"/>
        <w:jc w:val="left"/>
      </w:pPr>
      <w:r>
        <w:rPr>
          <w:color w:val="1A1F36"/>
        </w:rPr>
        <w:t>Communication — Email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Nylas-powered email send, receive, and sync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Threaded email view with quoted text stripping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Open tracking with recipient-only counting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Attachment download support</w:t>
      </w:r>
    </w:p>
    <w:p>
      <w:pPr>
        <w:pStyle w:val="Heading3"/>
        <w:spacing w:before="200" w:after="40"/>
        <w:jc w:val="left"/>
      </w:pPr>
      <w:r>
        <w:rPr>
          <w:color w:val="1A1F36"/>
        </w:rPr>
        <w:t>Communication — Calling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Aircall one-click dialer integration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Automatic call tracking (duration, recording, transcript)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Call recording playback with embedded audio player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Manual call logging with outcome transitions</w:t>
      </w:r>
    </w:p>
    <w:p>
      <w:pPr>
        <w:pStyle w:val="Heading3"/>
        <w:spacing w:before="200" w:after="40"/>
        <w:jc w:val="left"/>
      </w:pPr>
      <w:r>
        <w:rPr>
          <w:color w:val="1A1F36"/>
        </w:rPr>
        <w:t>Communication — Messaging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Conversive messaging component embedded per-lead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Per-SDR identity linking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Phone fallback (primary → secondary)</w:t>
      </w:r>
    </w:p>
    <w:p>
      <w:pPr>
        <w:pStyle w:val="Heading3"/>
        <w:spacing w:before="200" w:after="40"/>
        <w:jc w:val="left"/>
      </w:pPr>
      <w:r>
        <w:rPr>
          <w:color w:val="1A1F36"/>
        </w:rPr>
        <w:t>AI &amp; Research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Groq LLM AI research auto-fill (10+ fields)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Company-level caching to prevent redundant API calls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Configurable LLM provider and model</w:t>
      </w:r>
    </w:p>
    <w:p>
      <w:pPr>
        <w:pStyle w:val="Heading3"/>
        <w:spacing w:before="200" w:after="40"/>
        <w:jc w:val="left"/>
      </w:pPr>
      <w:r>
        <w:rPr>
          <w:color w:val="1A1F36"/>
        </w:rPr>
        <w:t>Salesforce Integration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Two-way sync with configurable field mapping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19-field enriched push (including research notes)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Full API logging with detail modal and CSV export</w:t>
      </w:r>
    </w:p>
    <w:p>
      <w:pPr>
        <w:pStyle w:val="Heading3"/>
        <w:spacing w:before="200" w:after="40"/>
        <w:jc w:val="left"/>
      </w:pPr>
      <w:r>
        <w:rPr>
          <w:color w:val="1A1F36"/>
        </w:rPr>
        <w:t>Analytics &amp; Reporting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SDR Metrics dashboard with date range filters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Leaderboard with time-period rankings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Per-SDR performance drill-down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CSV/XLSX metrics export</w:t>
      </w:r>
    </w:p>
    <w:p>
      <w:pPr>
        <w:pStyle w:val="Heading3"/>
        <w:spacing w:before="200" w:after="40"/>
        <w:jc w:val="left"/>
      </w:pPr>
      <w:r>
        <w:rPr>
          <w:color w:val="1A1F36"/>
        </w:rPr>
        <w:t>Administration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Three-role RBAC (Super Admin, Pod Admin, SDR)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POD management for team-based distribution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User management with activity badges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Unified audit logs (Activity, Login, Feedback, SF Logs)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In-app user guide with role-based sections</w:t>
      </w:r>
    </w:p>
    <w:p>
      <w:r>
        <w:br w:type="page"/>
      </w:r>
    </w:p>
    <w:p>
      <w:pPr>
        <w:pStyle w:val="Heading1"/>
        <w:spacing w:before="0" w:after="120"/>
        <w:jc w:val="left"/>
      </w:pPr>
      <w:r>
        <w:rPr>
          <w:color w:val="1A1F36"/>
        </w:rPr>
        <w:t>5. Technology &amp; Architecture</w:t>
      </w:r>
    </w:p>
    <w:p>
      <w:pPr>
        <w:spacing w:before="40" w:after="40"/>
        <w:pBdr>
          <w:bottom w:val="single" w:sz="4" w:space="1" w:color="DDDDDD"/>
        </w:pBdr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1F36"/>
          </w:tcPr>
          <w:p>
            <w:r/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4703"/>
            <w:shd w:fill="1A1F36"/>
          </w:tcPr>
          <w:p>
            <w:r/>
            <w:r>
              <w:rPr>
                <w:b/>
                <w:color w:val="FFFFFF"/>
                <w:sz w:val="19"/>
              </w:rPr>
              <w:t>Technology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color w:val="333333"/>
                <w:sz w:val="19"/>
              </w:rPr>
              <w:t>Frontend</w:t>
            </w:r>
          </w:p>
        </w:tc>
        <w:tc>
          <w:tcPr>
            <w:tcW w:type="dxa" w:w="4703"/>
          </w:tcPr>
          <w:p>
            <w:r/>
            <w:r>
              <w:rPr>
                <w:color w:val="666666"/>
                <w:sz w:val="19"/>
              </w:rPr>
              <w:t>Vanilla JS SPA, CSS3, HTML5 — no framework dependency</w:t>
            </w:r>
          </w:p>
        </w:tc>
      </w:tr>
      <w:tr>
        <w:tc>
          <w:tcPr>
            <w:tcW w:type="dxa" w:w="4703"/>
            <w:shd w:fill="F8F9FA"/>
          </w:tcPr>
          <w:p>
            <w:r/>
            <w:r>
              <w:rPr>
                <w:b/>
                <w:color w:val="333333"/>
                <w:sz w:val="19"/>
              </w:rPr>
              <w:t>Backend</w:t>
            </w:r>
          </w:p>
        </w:tc>
        <w:tc>
          <w:tcPr>
            <w:tcW w:type="dxa" w:w="4703"/>
            <w:shd w:fill="F8F9FA"/>
          </w:tcPr>
          <w:p>
            <w:r/>
            <w:r>
              <w:rPr>
                <w:color w:val="666666"/>
                <w:sz w:val="19"/>
              </w:rPr>
              <w:t>Python 3.9, FastAPI, SQLAlchemy ORM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color w:val="333333"/>
                <w:sz w:val="19"/>
              </w:rPr>
              <w:t>Database</w:t>
            </w:r>
          </w:p>
        </w:tc>
        <w:tc>
          <w:tcPr>
            <w:tcW w:type="dxa" w:w="4703"/>
          </w:tcPr>
          <w:p>
            <w:r/>
            <w:r>
              <w:rPr>
                <w:color w:val="666666"/>
                <w:sz w:val="19"/>
              </w:rPr>
              <w:t>PostgreSQL (Render managed)</w:t>
            </w:r>
          </w:p>
        </w:tc>
      </w:tr>
      <w:tr>
        <w:tc>
          <w:tcPr>
            <w:tcW w:type="dxa" w:w="4703"/>
            <w:shd w:fill="F8F9FA"/>
          </w:tcPr>
          <w:p>
            <w:r/>
            <w:r>
              <w:rPr>
                <w:b/>
                <w:color w:val="333333"/>
                <w:sz w:val="19"/>
              </w:rPr>
              <w:t>Email</w:t>
            </w:r>
          </w:p>
        </w:tc>
        <w:tc>
          <w:tcPr>
            <w:tcW w:type="dxa" w:w="4703"/>
            <w:shd w:fill="F8F9FA"/>
          </w:tcPr>
          <w:p>
            <w:r/>
            <w:r>
              <w:rPr>
                <w:color w:val="666666"/>
                <w:sz w:val="19"/>
              </w:rPr>
              <w:t>Nylas API v3 (OAuth, send, sync, webhooks, tracking)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color w:val="333333"/>
                <w:sz w:val="19"/>
              </w:rPr>
              <w:t>Dialer</w:t>
            </w:r>
          </w:p>
        </w:tc>
        <w:tc>
          <w:tcPr>
            <w:tcW w:type="dxa" w:w="4703"/>
          </w:tcPr>
          <w:p>
            <w:r/>
            <w:r>
              <w:rPr>
                <w:color w:val="666666"/>
                <w:sz w:val="19"/>
              </w:rPr>
              <w:t>Aircall API (click-to-call, recording, transcripts)</w:t>
            </w:r>
          </w:p>
        </w:tc>
      </w:tr>
      <w:tr>
        <w:tc>
          <w:tcPr>
            <w:tcW w:type="dxa" w:w="4703"/>
            <w:shd w:fill="F8F9FA"/>
          </w:tcPr>
          <w:p>
            <w:r/>
            <w:r>
              <w:rPr>
                <w:b/>
                <w:color w:val="333333"/>
                <w:sz w:val="19"/>
              </w:rPr>
              <w:t>Messaging</w:t>
            </w:r>
          </w:p>
        </w:tc>
        <w:tc>
          <w:tcPr>
            <w:tcW w:type="dxa" w:w="4703"/>
            <w:shd w:fill="F8F9FA"/>
          </w:tcPr>
          <w:p>
            <w:r/>
            <w:r>
              <w:rPr>
                <w:color w:val="666666"/>
                <w:sz w:val="19"/>
              </w:rPr>
              <w:t>Conversive Platform (embedded iframe, HMAC auth)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color w:val="333333"/>
                <w:sz w:val="19"/>
              </w:rPr>
              <w:t>AI / LLM</w:t>
            </w:r>
          </w:p>
        </w:tc>
        <w:tc>
          <w:tcPr>
            <w:tcW w:type="dxa" w:w="4703"/>
          </w:tcPr>
          <w:p>
            <w:r/>
            <w:r>
              <w:rPr>
                <w:color w:val="666666"/>
                <w:sz w:val="19"/>
              </w:rPr>
              <w:t>Groq API — Llama 3.3 70B Versatile</w:t>
            </w:r>
          </w:p>
        </w:tc>
      </w:tr>
      <w:tr>
        <w:tc>
          <w:tcPr>
            <w:tcW w:type="dxa" w:w="4703"/>
            <w:shd w:fill="F8F9FA"/>
          </w:tcPr>
          <w:p>
            <w:r/>
            <w:r>
              <w:rPr>
                <w:b/>
                <w:color w:val="333333"/>
                <w:sz w:val="19"/>
              </w:rPr>
              <w:t>CRM Sync</w:t>
            </w:r>
          </w:p>
        </w:tc>
        <w:tc>
          <w:tcPr>
            <w:tcW w:type="dxa" w:w="4703"/>
            <w:shd w:fill="F8F9FA"/>
          </w:tcPr>
          <w:p>
            <w:r/>
            <w:r>
              <w:rPr>
                <w:color w:val="666666"/>
                <w:sz w:val="19"/>
              </w:rPr>
              <w:t>Salesforce REST API (two-way sync)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color w:val="333333"/>
                <w:sz w:val="19"/>
              </w:rPr>
              <w:t>Auth</w:t>
            </w:r>
          </w:p>
        </w:tc>
        <w:tc>
          <w:tcPr>
            <w:tcW w:type="dxa" w:w="4703"/>
          </w:tcPr>
          <w:p>
            <w:r/>
            <w:r>
              <w:rPr>
                <w:color w:val="666666"/>
                <w:sz w:val="19"/>
              </w:rPr>
              <w:t>Google SSO (OAuth 2.0) + JWT sessions</w:t>
            </w:r>
          </w:p>
        </w:tc>
      </w:tr>
      <w:tr>
        <w:tc>
          <w:tcPr>
            <w:tcW w:type="dxa" w:w="4703"/>
            <w:shd w:fill="F8F9FA"/>
          </w:tcPr>
          <w:p>
            <w:r/>
            <w:r>
              <w:rPr>
                <w:b/>
                <w:color w:val="333333"/>
                <w:sz w:val="19"/>
              </w:rPr>
              <w:t>Hosting</w:t>
            </w:r>
          </w:p>
        </w:tc>
        <w:tc>
          <w:tcPr>
            <w:tcW w:type="dxa" w:w="4703"/>
            <w:shd w:fill="F8F9FA"/>
          </w:tcPr>
          <w:p>
            <w:r/>
            <w:r>
              <w:rPr>
                <w:color w:val="666666"/>
                <w:sz w:val="19"/>
              </w:rPr>
              <w:t>Render (Production + Staging, auto-deploy from Git)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color w:val="333333"/>
                <w:sz w:val="19"/>
              </w:rPr>
              <w:t>Testing</w:t>
            </w:r>
          </w:p>
        </w:tc>
        <w:tc>
          <w:tcPr>
            <w:tcW w:type="dxa" w:w="4703"/>
          </w:tcPr>
          <w:p>
            <w:r/>
            <w:r>
              <w:rPr>
                <w:color w:val="666666"/>
                <w:sz w:val="19"/>
              </w:rPr>
              <w:t>Custom E2E test framework, 237+ tests, 13 test files</w:t>
            </w:r>
          </w:p>
        </w:tc>
      </w:tr>
      <w:tr>
        <w:tc>
          <w:tcPr>
            <w:tcW w:type="dxa" w:w="4703"/>
            <w:shd w:fill="F8F9FA"/>
          </w:tcPr>
          <w:p>
            <w:r/>
            <w:r>
              <w:rPr>
                <w:b/>
                <w:color w:val="333333"/>
                <w:sz w:val="19"/>
              </w:rPr>
              <w:t>CI/CD</w:t>
            </w:r>
          </w:p>
        </w:tc>
        <w:tc>
          <w:tcPr>
            <w:tcW w:type="dxa" w:w="4703"/>
            <w:shd w:fill="F8F9FA"/>
          </w:tcPr>
          <w:p>
            <w:r/>
            <w:r>
              <w:rPr>
                <w:color w:val="666666"/>
                <w:sz w:val="19"/>
              </w:rPr>
              <w:t>Git-based: develop → staging, main → production</w:t>
            </w:r>
          </w:p>
        </w:tc>
      </w:tr>
    </w:tbl>
    <w:p>
      <w:r>
        <w:br w:type="page"/>
      </w:r>
    </w:p>
    <w:p>
      <w:pPr>
        <w:pStyle w:val="Heading1"/>
        <w:spacing w:before="0" w:after="120"/>
        <w:jc w:val="left"/>
      </w:pPr>
      <w:r>
        <w:rPr>
          <w:color w:val="1A1F36"/>
        </w:rPr>
        <w:t>6. Future Roadmap — What's Next</w:t>
      </w:r>
    </w:p>
    <w:p>
      <w:pPr>
        <w:spacing w:before="40" w:after="40"/>
        <w:pBdr>
          <w:bottom w:val="single" w:sz="4" w:space="1" w:color="DDDDDD"/>
        </w:pBdr>
      </w:pPr>
    </w:p>
    <w:p>
      <w:pPr>
        <w:spacing w:after="280" w:before="0"/>
      </w:pPr>
      <w:r>
        <w:rPr>
          <w:b w:val="0"/>
          <w:color w:val="333333"/>
          <w:sz w:val="21"/>
        </w:rPr>
        <w:t>The following initiatives represent the next phase of LeadSpark's evolution — expanding from a pure SDR tool into a full sales development platform that supports the entire sales pipeline, from prospecting through to AE handoff and deal closure.</w:t>
      </w:r>
    </w:p>
    <w:p>
      <w:pPr>
        <w:pStyle w:val="Heading2"/>
        <w:spacing w:before="240" w:after="120"/>
        <w:jc w:val="left"/>
      </w:pPr>
      <w:r>
        <w:rPr>
          <w:color w:val="F5A623"/>
        </w:rPr>
        <w:t>6.1  In-App Notifications System</w:t>
      </w:r>
    </w:p>
    <w:p>
      <w:pPr>
        <w:spacing w:after="120"/>
      </w:pPr>
      <w:r>
        <w:rPr>
          <w:b/>
          <w:color w:val="FFFFFF"/>
          <w:sz w:val="16"/>
        </w:rPr>
        <w:t xml:space="preserve">  PLANNED — Q2 2026  </w:t>
      </w:r>
    </w:p>
    <w:p>
      <w:pPr>
        <w:spacing w:after="40" w:before="0"/>
      </w:pPr>
      <w:r>
        <w:rPr>
          <w:b/>
          <w:color w:val="1A1F36"/>
          <w:sz w:val="21"/>
        </w:rPr>
        <w:t xml:space="preserve">Goal: </w:t>
      </w:r>
    </w:p>
    <w:p>
      <w:pPr>
        <w:spacing w:after="160" w:before="0"/>
      </w:pPr>
      <w:r>
        <w:rPr>
          <w:b w:val="0"/>
          <w:color w:val="333333"/>
          <w:sz w:val="20"/>
        </w:rPr>
        <w:t>Keep SDRs informed of critical events in real-time without requiring them to constantly check individual lead records. Reduce missed follow-ups and accelerate response times.</w:t>
      </w:r>
    </w:p>
    <w:p>
      <w:pPr>
        <w:spacing w:after="80" w:before="0"/>
      </w:pPr>
      <w:r>
        <w:rPr>
          <w:b/>
          <w:color w:val="1A1F36"/>
          <w:sz w:val="21"/>
        </w:rPr>
        <w:t>Planned Capabilities: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Real-time notification bell in the top navigation bar with unread count badge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Email notifications — when a prospect replies to an outbound email or opens it multiple times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Call notifications — missed call alerts, voicemail transcription summaries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Messaging notifications — new inbound messages from Conversive contacts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Lead assignment alerts — instant notification when a new lead is assigned to an SDR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Meeting reminders — upcoming meeting alerts with lead context and one-click prep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System alerts — Salesforce sync failures, email connection issues, quota warnings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Notification preferences — per-user settings to control which notifications to receive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Notification history — scrollable feed with mark-as-read and click-to-navigate</w:t>
      </w:r>
    </w:p>
    <w:p>
      <w:pPr>
        <w:spacing w:after="80" w:before="0"/>
      </w:pPr>
      <w:r>
        <w:rPr>
          <w:b/>
          <w:color w:val="1A1F36"/>
          <w:sz w:val="21"/>
        </w:rPr>
        <w:t>Impact: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Reduce average response time to prospect replies by 60%+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Eliminate missed follow-ups due to email opens going unnoticed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Improve SDR workflow efficiency by surfacing actionable events proactively</w:t>
      </w:r>
    </w:p>
    <w:p>
      <w:pPr>
        <w:spacing w:before="40" w:after="40"/>
        <w:pBdr>
          <w:bottom w:val="single" w:sz="4" w:space="1" w:color="DDDDDD"/>
        </w:pBdr>
      </w:pPr>
    </w:p>
    <w:p>
      <w:pPr>
        <w:pStyle w:val="Heading2"/>
        <w:spacing w:before="240" w:after="120"/>
        <w:jc w:val="left"/>
      </w:pPr>
      <w:r>
        <w:rPr>
          <w:color w:val="F5A623"/>
        </w:rPr>
        <w:t>6.2  Conversive Contact Center Integration</w:t>
      </w:r>
    </w:p>
    <w:p>
      <w:pPr>
        <w:spacing w:after="120"/>
      </w:pPr>
      <w:r>
        <w:rPr>
          <w:b/>
          <w:color w:val="FFFFFF"/>
          <w:sz w:val="16"/>
        </w:rPr>
        <w:t xml:space="preserve">  PLANNED — Q2/Q3 2026  </w:t>
      </w:r>
    </w:p>
    <w:p>
      <w:pPr>
        <w:spacing w:after="40" w:before="0"/>
      </w:pPr>
      <w:r>
        <w:rPr>
          <w:b/>
          <w:color w:val="1A1F36"/>
          <w:sz w:val="21"/>
        </w:rPr>
        <w:t xml:space="preserve">Goal: </w:t>
      </w:r>
    </w:p>
    <w:p>
      <w:pPr>
        <w:spacing w:after="160" w:before="0"/>
      </w:pPr>
      <w:r>
        <w:rPr>
          <w:b w:val="0"/>
          <w:color w:val="333333"/>
          <w:sz w:val="20"/>
        </w:rPr>
        <w:t>Replace Aircall with Conversive's native Contact Center — unifying calling, messaging, and AI-powered automation under a single platform. This consolidation eliminates a third-party dependency, reduces per-seat costs, and enables tighter integration with the Conversive AI engine.</w:t>
      </w:r>
    </w:p>
    <w:p>
      <w:pPr>
        <w:spacing w:after="80" w:before="0"/>
      </w:pPr>
      <w:r>
        <w:rPr>
          <w:b/>
          <w:color w:val="1A1F36"/>
          <w:sz w:val="21"/>
        </w:rPr>
        <w:t>Planned Capabilities: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Native click-to-call dialer powered by Conversive Contact Center (replacing Aircall)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Unified communication hub — calls, messages, and emails all within one interface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AI-powered call summaries and sentiment analysis via Conversive analytics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Smart call routing — automatic lead-to-SDR matching based on assignment rules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Call queue management for high-volume outbound campaigns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Real-time call monitoring for Pod Admins (listen, whisper, barge)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Automated post-call workflows — CRM updates, follow-up task creation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IVR integration for inbound call handling and lead routing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Call analytics dashboard — connect rates, talk time, conversion by SDR</w:t>
      </w:r>
    </w:p>
    <w:p>
      <w:pPr>
        <w:spacing w:after="80" w:before="0"/>
      </w:pPr>
      <w:r>
        <w:rPr>
          <w:b/>
          <w:color w:val="1A1F36"/>
          <w:sz w:val="21"/>
        </w:rPr>
        <w:t>Impact: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Eliminate Aircall per-seat licensing costs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Deeper AI integration for call insights and coaching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Single vendor relationship for all communication channels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Faster feature iteration with native platform control</w:t>
      </w:r>
    </w:p>
    <w:p>
      <w:pPr>
        <w:spacing w:before="40" w:after="40"/>
        <w:pBdr>
          <w:bottom w:val="single" w:sz="4" w:space="1" w:color="DDDDDD"/>
        </w:pBdr>
      </w:pPr>
    </w:p>
    <w:p>
      <w:pPr>
        <w:pStyle w:val="Heading2"/>
        <w:spacing w:before="240" w:after="120"/>
        <w:jc w:val="left"/>
      </w:pPr>
      <w:r>
        <w:rPr>
          <w:color w:val="F5A623"/>
        </w:rPr>
        <w:t>6.3  LeadSpark for Account Executives (AEs)</w:t>
      </w:r>
    </w:p>
    <w:p>
      <w:pPr>
        <w:spacing w:after="120"/>
      </w:pPr>
      <w:r>
        <w:rPr>
          <w:b/>
          <w:color w:val="FFFFFF"/>
          <w:sz w:val="16"/>
        </w:rPr>
        <w:t xml:space="preserve">  PLANNED — Q3 2026  </w:t>
      </w:r>
    </w:p>
    <w:p>
      <w:pPr>
        <w:spacing w:after="40" w:before="0"/>
      </w:pPr>
      <w:r>
        <w:rPr>
          <w:b/>
          <w:color w:val="1A1F36"/>
          <w:sz w:val="21"/>
        </w:rPr>
        <w:t xml:space="preserve">Goal: </w:t>
      </w:r>
    </w:p>
    <w:p>
      <w:pPr>
        <w:spacing w:after="160" w:before="0"/>
      </w:pPr>
      <w:r>
        <w:rPr>
          <w:b w:val="0"/>
          <w:color w:val="333333"/>
          <w:sz w:val="20"/>
        </w:rPr>
        <w:t>Extend LeadSpark beyond SDR-only usage to support Account Executives (AEs) in the post-meeting pipeline stages. This transforms LeadSpark from a prospecting tool into a full pipeline management platform, providing visibility from first touch through deal close.</w:t>
      </w:r>
    </w:p>
    <w:p>
      <w:pPr>
        <w:spacing w:after="80" w:before="0"/>
      </w:pPr>
      <w:r>
        <w:rPr>
          <w:b/>
          <w:color w:val="1A1F36"/>
          <w:sz w:val="21"/>
        </w:rPr>
        <w:t>Planned Capabilities: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AE role with dedicated dashboard — pipeline view of all handed-off leads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SDR → AE handoff workflow — seamless lead transition with full context (research notes, call history, email thread)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AE pipeline stages — Demo Scheduled → Proposal Sent → Negotiation → Closed Won/Lost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Deal value tracking with weighted pipeline forecasting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AE-specific metrics — conversion rate, average deal cycle, revenue attribution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Shared lead timeline — AEs see the full SDR activity history alongside their own touchpoints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Meeting prep cards — AI-generated summary of all SDR research and interactions before AE demo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Cross-team leaderboard — SDR qualification quality score based on AE conversion rates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Revenue attribution back to SDRs — track which SDR-booked meetings generate the most revenue</w:t>
      </w:r>
    </w:p>
    <w:p>
      <w:pPr>
        <w:spacing w:after="80" w:before="0"/>
      </w:pPr>
      <w:r>
        <w:rPr>
          <w:b/>
          <w:color w:val="1A1F36"/>
          <w:sz w:val="21"/>
        </w:rPr>
        <w:t>Impact: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Complete visibility from prospect to revenue — no handoff data loss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SDR quality feedback loop — SDRs learn which prospects convert best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Leadership reporting on full-funnel metrics (not just meetings booked)</w:t>
      </w:r>
    </w:p>
    <w:p>
      <w:pPr>
        <w:pStyle w:val="ListBullet"/>
        <w:spacing w:after="40" w:before="20"/>
      </w:pPr>
      <w:r>
        <w:rPr>
          <w:color w:val="333333"/>
          <w:sz w:val="20"/>
        </w:rPr>
        <w:t>Single source of truth for the entire sales pipeline</w:t>
      </w:r>
    </w:p>
    <w:p>
      <w:r>
        <w:br w:type="page"/>
      </w:r>
    </w:p>
    <w:p>
      <w:pPr>
        <w:pStyle w:val="Heading1"/>
        <w:spacing w:before="0" w:after="120"/>
        <w:jc w:val="left"/>
      </w:pPr>
      <w:r>
        <w:rPr>
          <w:color w:val="1A1F36"/>
        </w:rPr>
        <w:t>7. Timeline &amp; Milestones</w:t>
      </w:r>
    </w:p>
    <w:p>
      <w:pPr>
        <w:spacing w:before="40" w:after="40"/>
        <w:pBdr>
          <w:bottom w:val="single" w:sz="4" w:space="1" w:color="DDDDDD"/>
        </w:pBdr>
      </w:pPr>
    </w:p>
    <w:p>
      <w:pPr>
        <w:pStyle w:val="Heading2"/>
        <w:spacing w:before="200" w:after="120"/>
        <w:jc w:val="left"/>
      </w:pPr>
      <w:r>
        <w:rPr>
          <w:color w:val="27AE60"/>
        </w:rPr>
        <w:t>Delivered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7AE60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3135"/>
            <w:shd w:fill="27AE60"/>
          </w:tcPr>
          <w:p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135"/>
            <w:shd w:fill="27AE60"/>
          </w:tcPr>
          <w:p>
            <w:r/>
            <w:r>
              <w:rPr>
                <w:b/>
                <w:color w:val="FFFFFF"/>
                <w:sz w:val="18"/>
              </w:rPr>
              <w:t>Milestone</w:t>
            </w:r>
          </w:p>
        </w:tc>
      </w:tr>
      <w:tr>
        <w:tc>
          <w:tcPr>
            <w:tcW w:type="dxa" w:w="3135"/>
            <w:shd w:fill="F0FFF4"/>
          </w:tcPr>
          <w:p>
            <w:r/>
            <w:r>
              <w:rPr>
                <w:color w:val="333333"/>
                <w:sz w:val="18"/>
              </w:rPr>
              <w:t>Mar 11</w:t>
            </w:r>
          </w:p>
        </w:tc>
        <w:tc>
          <w:tcPr>
            <w:tcW w:type="dxa" w:w="3135"/>
            <w:shd w:fill="F0FFF4"/>
          </w:tcPr>
          <w:p>
            <w:r/>
            <w:r>
              <w:rPr>
                <w:b/>
                <w:color w:val="333333"/>
                <w:sz w:val="18"/>
              </w:rPr>
              <w:t>v2.0</w:t>
            </w:r>
          </w:p>
        </w:tc>
        <w:tc>
          <w:tcPr>
            <w:tcW w:type="dxa" w:w="3135"/>
            <w:shd w:fill="F0FFF4"/>
          </w:tcPr>
          <w:p>
            <w:r/>
            <w:r>
              <w:rPr>
                <w:color w:val="333333"/>
                <w:sz w:val="18"/>
              </w:rPr>
              <w:t>Foundation Launch — Dashboard, Leads, Calls, SF Sync, Google SSO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8"/>
              </w:rPr>
              <w:t>Mar 16</w:t>
            </w:r>
          </w:p>
        </w:tc>
        <w:tc>
          <w:tcPr>
            <w:tcW w:type="dxa" w:w="3135"/>
          </w:tcPr>
          <w:p>
            <w:r/>
            <w:r>
              <w:rPr>
                <w:b/>
                <w:color w:val="333333"/>
                <w:sz w:val="18"/>
              </w:rPr>
              <w:t>v3.0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8"/>
              </w:rPr>
              <w:t>Enterprise RBAC — 3-role system, PODs, Research phase</w:t>
            </w:r>
          </w:p>
        </w:tc>
      </w:tr>
      <w:tr>
        <w:tc>
          <w:tcPr>
            <w:tcW w:type="dxa" w:w="3135"/>
            <w:shd w:fill="F0FFF4"/>
          </w:tcPr>
          <w:p>
            <w:r/>
            <w:r>
              <w:rPr>
                <w:color w:val="333333"/>
                <w:sz w:val="18"/>
              </w:rPr>
              <w:t>Mar 17–23</w:t>
            </w:r>
          </w:p>
        </w:tc>
        <w:tc>
          <w:tcPr>
            <w:tcW w:type="dxa" w:w="3135"/>
            <w:shd w:fill="F0FFF4"/>
          </w:tcPr>
          <w:p>
            <w:r/>
            <w:r>
              <w:rPr>
                <w:b/>
                <w:color w:val="333333"/>
                <w:sz w:val="18"/>
              </w:rPr>
              <w:t>v3.1–3.6</w:t>
            </w:r>
          </w:p>
        </w:tc>
        <w:tc>
          <w:tcPr>
            <w:tcW w:type="dxa" w:w="3135"/>
            <w:shd w:fill="F0FFF4"/>
          </w:tcPr>
          <w:p>
            <w:r/>
            <w:r>
              <w:rPr>
                <w:color w:val="333333"/>
                <w:sz w:val="18"/>
              </w:rPr>
              <w:t>Admin tools, Upload Center, Leaderboard, LeadSpark rebrand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8"/>
              </w:rPr>
              <w:t>Mar 24–26</w:t>
            </w:r>
          </w:p>
        </w:tc>
        <w:tc>
          <w:tcPr>
            <w:tcW w:type="dxa" w:w="3135"/>
          </w:tcPr>
          <w:p>
            <w:r/>
            <w:r>
              <w:rPr>
                <w:b/>
                <w:color w:val="333333"/>
                <w:sz w:val="18"/>
              </w:rPr>
              <w:t>v3.7–3.9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8"/>
              </w:rPr>
              <w:t>Bulk ops, AI Research, Company grouping, Nylas email</w:t>
            </w:r>
          </w:p>
        </w:tc>
      </w:tr>
      <w:tr>
        <w:tc>
          <w:tcPr>
            <w:tcW w:type="dxa" w:w="3135"/>
            <w:shd w:fill="F0FFF4"/>
          </w:tcPr>
          <w:p>
            <w:r/>
            <w:r>
              <w:rPr>
                <w:color w:val="333333"/>
                <w:sz w:val="18"/>
              </w:rPr>
              <w:t>Mar 27</w:t>
            </w:r>
          </w:p>
        </w:tc>
        <w:tc>
          <w:tcPr>
            <w:tcW w:type="dxa" w:w="3135"/>
            <w:shd w:fill="F0FFF4"/>
          </w:tcPr>
          <w:p>
            <w:r/>
            <w:r>
              <w:rPr>
                <w:b/>
                <w:color w:val="333333"/>
                <w:sz w:val="18"/>
              </w:rPr>
              <w:t>v3.10</w:t>
            </w:r>
          </w:p>
        </w:tc>
        <w:tc>
          <w:tcPr>
            <w:tcW w:type="dxa" w:w="3135"/>
            <w:shd w:fill="F0FFF4"/>
          </w:tcPr>
          <w:p>
            <w:r/>
            <w:r>
              <w:rPr>
                <w:color w:val="333333"/>
                <w:sz w:val="18"/>
              </w:rPr>
              <w:t>Aircall Dialer Integration — click-to-call, recording, transcripts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8"/>
              </w:rPr>
              <w:t>Mar 30</w:t>
            </w:r>
          </w:p>
        </w:tc>
        <w:tc>
          <w:tcPr>
            <w:tcW w:type="dxa" w:w="3135"/>
          </w:tcPr>
          <w:p>
            <w:r/>
            <w:r>
              <w:rPr>
                <w:b/>
                <w:color w:val="333333"/>
                <w:sz w:val="18"/>
              </w:rPr>
              <w:t>v4.0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8"/>
              </w:rPr>
              <w:t>Architecture Overhaul — 502/503 fixes, background tasks</w:t>
            </w:r>
          </w:p>
        </w:tc>
      </w:tr>
      <w:tr>
        <w:tc>
          <w:tcPr>
            <w:tcW w:type="dxa" w:w="3135"/>
            <w:shd w:fill="F0FFF4"/>
          </w:tcPr>
          <w:p>
            <w:r/>
            <w:r>
              <w:rPr>
                <w:color w:val="333333"/>
                <w:sz w:val="18"/>
              </w:rPr>
              <w:t>Apr 1</w:t>
            </w:r>
          </w:p>
        </w:tc>
        <w:tc>
          <w:tcPr>
            <w:tcW w:type="dxa" w:w="3135"/>
            <w:shd w:fill="F0FFF4"/>
          </w:tcPr>
          <w:p>
            <w:r/>
            <w:r>
              <w:rPr>
                <w:b/>
                <w:color w:val="333333"/>
                <w:sz w:val="18"/>
              </w:rPr>
              <w:t>v4.1</w:t>
            </w:r>
          </w:p>
        </w:tc>
        <w:tc>
          <w:tcPr>
            <w:tcW w:type="dxa" w:w="3135"/>
            <w:shd w:fill="F0FFF4"/>
          </w:tcPr>
          <w:p>
            <w:r/>
            <w:r>
              <w:rPr>
                <w:color w:val="333333"/>
                <w:sz w:val="18"/>
              </w:rPr>
              <w:t>Company Resolution, Meeting Intelligence, Security hardening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color w:val="333333"/>
                <w:sz w:val="18"/>
              </w:rPr>
              <w:t>Apr 2</w:t>
            </w:r>
          </w:p>
        </w:tc>
        <w:tc>
          <w:tcPr>
            <w:tcW w:type="dxa" w:w="3135"/>
          </w:tcPr>
          <w:p>
            <w:r/>
            <w:r>
              <w:rPr>
                <w:b/>
                <w:color w:val="333333"/>
                <w:sz w:val="18"/>
              </w:rPr>
              <w:t>v4.2</w:t>
            </w:r>
          </w:p>
        </w:tc>
        <w:tc>
          <w:tcPr>
            <w:tcW w:type="dxa" w:w="3135"/>
          </w:tcPr>
          <w:p>
            <w:r/>
            <w:r>
              <w:rPr>
                <w:color w:val="333333"/>
                <w:sz w:val="18"/>
              </w:rPr>
              <w:t>Conversive Messaging + Email Open Tracking</w:t>
            </w:r>
          </w:p>
        </w:tc>
      </w:tr>
      <w:tr>
        <w:tc>
          <w:tcPr>
            <w:tcW w:type="dxa" w:w="3135"/>
            <w:shd w:fill="F0FFF4"/>
          </w:tcPr>
          <w:p>
            <w:r/>
            <w:r>
              <w:rPr>
                <w:color w:val="333333"/>
                <w:sz w:val="18"/>
              </w:rPr>
              <w:t>Apr 6</w:t>
            </w:r>
          </w:p>
        </w:tc>
        <w:tc>
          <w:tcPr>
            <w:tcW w:type="dxa" w:w="3135"/>
            <w:shd w:fill="F0FFF4"/>
          </w:tcPr>
          <w:p>
            <w:r/>
            <w:r>
              <w:rPr>
                <w:b/>
                <w:color w:val="333333"/>
                <w:sz w:val="18"/>
              </w:rPr>
              <w:t>v4.3</w:t>
            </w:r>
          </w:p>
        </w:tc>
        <w:tc>
          <w:tcPr>
            <w:tcW w:type="dxa" w:w="3135"/>
            <w:shd w:fill="F0FFF4"/>
          </w:tcPr>
          <w:p>
            <w:r/>
            <w:r>
              <w:rPr>
                <w:color w:val="333333"/>
                <w:sz w:val="18"/>
              </w:rPr>
              <w:t>Email Redesign, Open Tracking Fix, Prod Stability</w:t>
            </w:r>
          </w:p>
        </w:tc>
      </w:tr>
    </w:tbl>
    <w:p>
      <w:pPr>
        <w:pStyle w:val="Heading2"/>
        <w:spacing w:before="320" w:after="120"/>
        <w:jc w:val="left"/>
      </w:pPr>
      <w:r>
        <w:rPr>
          <w:color w:val="F5A623"/>
        </w:rPr>
        <w:t>Planned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F5A623"/>
          </w:tcPr>
          <w:p>
            <w:r/>
            <w:r>
              <w:rPr>
                <w:b/>
                <w:color w:val="FFFFFF"/>
                <w:sz w:val="18"/>
              </w:rPr>
              <w:t>Timeline</w:t>
            </w:r>
          </w:p>
        </w:tc>
        <w:tc>
          <w:tcPr>
            <w:tcW w:type="dxa" w:w="2351"/>
            <w:shd w:fill="F5A623"/>
          </w:tcPr>
          <w:p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fill="F5A623"/>
          </w:tcPr>
          <w:p>
            <w:r/>
            <w:r>
              <w:rPr>
                <w:b/>
                <w:color w:val="FFFFFF"/>
                <w:sz w:val="18"/>
              </w:rPr>
              <w:t>Initiative</w:t>
            </w:r>
          </w:p>
        </w:tc>
        <w:tc>
          <w:tcPr>
            <w:tcW w:type="dxa" w:w="2351"/>
            <w:shd w:fill="F5A623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51"/>
            <w:shd w:fill="FFF8E7"/>
          </w:tcPr>
          <w:p>
            <w:r/>
            <w:r>
              <w:rPr>
                <w:color w:val="333333"/>
                <w:sz w:val="18"/>
              </w:rPr>
              <w:t>Q2 2026</w:t>
            </w:r>
          </w:p>
        </w:tc>
        <w:tc>
          <w:tcPr>
            <w:tcW w:type="dxa" w:w="2351"/>
            <w:shd w:fill="FFF8E7"/>
          </w:tcPr>
          <w:p>
            <w:r/>
            <w:r>
              <w:rPr>
                <w:color w:val="333333"/>
                <w:sz w:val="18"/>
              </w:rPr>
              <w:t>v5.0</w:t>
            </w:r>
          </w:p>
        </w:tc>
        <w:tc>
          <w:tcPr>
            <w:tcW w:type="dxa" w:w="2351"/>
            <w:shd w:fill="FFF8E7"/>
          </w:tcPr>
          <w:p>
            <w:r/>
            <w:r>
              <w:rPr>
                <w:b/>
                <w:color w:val="333333"/>
                <w:sz w:val="18"/>
              </w:rPr>
              <w:t>In-App Notifications System</w:t>
            </w:r>
          </w:p>
        </w:tc>
        <w:tc>
          <w:tcPr>
            <w:tcW w:type="dxa" w:w="2351"/>
            <w:shd w:fill="FFF8E7"/>
          </w:tcPr>
          <w:p>
            <w:r/>
            <w:r>
              <w:rPr>
                <w:color w:val="333333"/>
                <w:sz w:val="18"/>
              </w:rPr>
              <w:t>Keep SDRs informed of critical events in real-time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color w:val="333333"/>
                <w:sz w:val="18"/>
              </w:rPr>
              <w:t>Q2/Q3 2026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18"/>
              </w:rPr>
              <w:t>v6.0</w:t>
            </w:r>
          </w:p>
        </w:tc>
        <w:tc>
          <w:tcPr>
            <w:tcW w:type="dxa" w:w="2351"/>
          </w:tcPr>
          <w:p>
            <w:r/>
            <w:r>
              <w:rPr>
                <w:b/>
                <w:color w:val="333333"/>
                <w:sz w:val="18"/>
              </w:rPr>
              <w:t>Conversive Contact Center</w:t>
            </w:r>
          </w:p>
        </w:tc>
        <w:tc>
          <w:tcPr>
            <w:tcW w:type="dxa" w:w="2351"/>
          </w:tcPr>
          <w:p>
            <w:r/>
            <w:r>
              <w:rPr>
                <w:color w:val="333333"/>
                <w:sz w:val="18"/>
              </w:rPr>
              <w:t>Native calling platform replacing Aircall</w:t>
            </w:r>
          </w:p>
        </w:tc>
      </w:tr>
      <w:tr>
        <w:tc>
          <w:tcPr>
            <w:tcW w:type="dxa" w:w="2351"/>
            <w:shd w:fill="FFF8E7"/>
          </w:tcPr>
          <w:p>
            <w:r/>
            <w:r>
              <w:rPr>
                <w:color w:val="333333"/>
                <w:sz w:val="18"/>
              </w:rPr>
              <w:t>Q3 2026</w:t>
            </w:r>
          </w:p>
        </w:tc>
        <w:tc>
          <w:tcPr>
            <w:tcW w:type="dxa" w:w="2351"/>
            <w:shd w:fill="FFF8E7"/>
          </w:tcPr>
          <w:p>
            <w:r/>
            <w:r>
              <w:rPr>
                <w:color w:val="333333"/>
                <w:sz w:val="18"/>
              </w:rPr>
              <w:t>v7.0</w:t>
            </w:r>
          </w:p>
        </w:tc>
        <w:tc>
          <w:tcPr>
            <w:tcW w:type="dxa" w:w="2351"/>
            <w:shd w:fill="FFF8E7"/>
          </w:tcPr>
          <w:p>
            <w:r/>
            <w:r>
              <w:rPr>
                <w:b/>
                <w:color w:val="333333"/>
                <w:sz w:val="18"/>
              </w:rPr>
              <w:t>LeadSpark for AEs</w:t>
            </w:r>
          </w:p>
        </w:tc>
        <w:tc>
          <w:tcPr>
            <w:tcW w:type="dxa" w:w="2351"/>
            <w:shd w:fill="FFF8E7"/>
          </w:tcPr>
          <w:p>
            <w:r/>
            <w:r>
              <w:rPr>
                <w:color w:val="333333"/>
                <w:sz w:val="18"/>
              </w:rPr>
              <w:t>Full-funnel pipeline management from SDR → AE → Close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before="40" w:after="40"/>
        <w:pBdr>
          <w:bottom w:val="single" w:sz="4" w:space="1" w:color="DDDDDD"/>
        </w:pBdr>
      </w:pPr>
    </w:p>
    <w:p>
      <w:pPr>
        <w:jc w:val="center"/>
      </w:pPr>
      <w:r>
        <w:rPr>
          <w:i/>
          <w:color w:val="666666"/>
          <w:sz w:val="18"/>
        </w:rPr>
        <w:t>LeadSpark — Built by Screen Magic / Conversive Engineering</w:t>
      </w:r>
    </w:p>
    <w:p>
      <w:pPr>
        <w:jc w:val="center"/>
      </w:pPr>
      <w:r>
        <w:rPr>
          <w:color w:val="AAAAAA"/>
          <w:sz w:val="16"/>
        </w:rPr>
        <w:t>Confidential — For Internal Use Only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