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8761d"/>
          <w:sz w:val="44"/>
          <w:szCs w:val="44"/>
          <w:u w:val="single"/>
        </w:rPr>
      </w:pPr>
      <w:r w:rsidDel="00000000" w:rsidR="00000000" w:rsidRPr="00000000">
        <w:rPr>
          <w:b w:val="1"/>
          <w:color w:val="38761d"/>
          <w:sz w:val="44"/>
          <w:szCs w:val="44"/>
          <w:u w:val="single"/>
          <w:rtl w:val="0"/>
        </w:rPr>
        <w:t xml:space="preserve">SOP &amp; 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ze6el7zcq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CLIENT ONBOARDING &amp; DATA INTAKE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Collect all required data from the client before campaign generation.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bun99f50p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Brand &amp; Business Info (Client Inputs Questionnaire)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Name, Industry, Products/Services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USP, Mission, Brand Tone/Voice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Audience Persona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Goals (Leads, Awareness, Sales, etc.)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5zvudwi5y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Accounts Setup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Manager ID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Account ID &amp; Currency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Method / Billing Access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Social Platforms (Meta, Instagram, Google Ads, etc.)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Permissions (Page Access, Pixel Permissions, Catalog Access, etc.)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cs7sid5cj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Creative Assets (For learning)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Logos, Fonts, Brand Colors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Images/Videos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 Ad Creatives (if any)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Inputs: Headlines, CTAs, Product Text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88837mgb6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Platform Preferences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Platforms (Meta, Google, LinkedIn, etc.)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Goal (Conversion, Reach, etc.)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(Start/End Dates)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Type (Daily / Lifetime)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PHASE 2: STRATEGY ENGINE + CAMPAIGN GENERATION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6drpdjr0y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Workspace Creation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builds a custom “workspace” for the client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timeline phases: Exploration &gt; Learning &gt; Scaling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9yt246pk0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Ad Campaign Strategy Generation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generates: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Campaign structure: Campaign &gt; Ad Sets &gt; Ads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Targeting layers (location, age, behavior, lookalikes)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 allocation (manual or CBO)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Suggested creatives (copy, format, CTA)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Platform-specific placement mix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6n3xaaklf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Multi-Ad Set Generator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Auto-creates 2–5 ad set options based on variations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“Expected Results” (Reach, Leads, Impressions)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selects preferred ad set(s)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Edits suggestions &gt; AI regenerates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PHASE 3: LAUNCH, DELIVERY &amp; LIVE OPERATIONS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aii3y8vy1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Quality Control Before Launch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Creative Guideline Checks (Image Size, Text Ratio, Compliance)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 Placement &amp; Link Check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Pixel/Tracking Verification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Compliance Pre-Scan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l8s8w33qn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Campaign Launch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confirmation from user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estimation preview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to selected platforms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placement allocation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o8fibtb97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Live Ad Monitoring Engine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real-time ad status: Draft, In Review, Active, Paused, Rejected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Reach, Impressions, Leads, CTR, CPL, CPC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usage and pacing tracker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performing audience breakdown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“Action Required” tab for issues (burnout, creative fatigue, policy alerts)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PHASE 4: ANALYTICS &amp; OPTIMIZATION AI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r5mv1qw67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AI-Based Performance Dashboard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metrics with graphs and visualizations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Spend vs Result analysis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Audience vs Performance breakdown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Device, Placement, Time performance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 system: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High-frequency fatigue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Burnout alert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 exceeded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Disapproved Ads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CTR or ROAS triggers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ds8omjvaw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Optimization Suggestions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Creative Refresh Suggestions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reallocation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Audience narrowing or expansion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ad pausing / boosting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Funnel stage-specific retargeting tips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improvement prompt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PHASE 5: ADD-ON SERVICES &amp; EXPANSIONS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uee5bis8x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Organic Content Generator (Addon)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inputs, AI generates 30-day calendars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pillars and themes auto-generated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Caption + Visual + Hashtag suggestions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Viral reel trends &amp; hooks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my6mkxd3b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UGC / Influencer Matching (Optional)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 influencers based on brand niche &amp; location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 engagement ROI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 briefs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p19shja0y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CRM &amp; Lead Handling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lead forms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+ push leads to connected CRM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lead qualification scores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Notifies client of high-quality leads instantly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t xml:space="preserve">FULL FLOW CHART</w:t>
        <w:br w:type="textWrapping"/>
        <w:br w:type="textWrapping"/>
        <w:t xml:space="preserve">[Client Inputs]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[Account Setup + Brand Assets]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[AI Strategy Generation]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[Multi-Adset + Expected Results Preview]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[Client Approves]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[Launch Campaign]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[Live Tracking Dashboard]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[Real-Time Alerts &amp; Optimization]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[Suggest Adjustments Automatically]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[Optional: CRM, Influencers, Organic Content]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6cbiix7ax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TECH BUILD CHECKLIST (Backend &amp; Product Requirements)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to create: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Intake Form + Workspace Generator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Meta &amp; Google API Integrations (Marketing API, Ad Library, Pixel, etc.)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 Set Builder Logic (Targeting, Budget, Copy)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Real-Time Dashboard with Alerts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Optimization Engine with Decision Rules (based on thresholds like CTR &lt; 0.5%)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Creative Validator (image compliance, aspect ratio, text %)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CRM Integration Layer (Webhook or Zapier-based)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Optional Content Calendar Generator (OpenAI API + Post Scheduler Integration)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Permission-based access roles for client workspace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Analytics + Performance Reporting Engine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Lead Notification &amp; Email Triggers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