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560"/>
        <w:jc w:val="center"/>
      </w:pPr>
      <w:r>
        <w:drawing>
          <wp:inline xmlns:a="http://schemas.openxmlformats.org/drawingml/2006/main" xmlns:pic="http://schemas.openxmlformats.org/drawingml/2006/picture">
            <wp:extent cx="4251960" cy="1688722"/>
            <wp:docPr id="1" name="Picture 1" title="Cinder" descr="Cinder wordmark with the reduced Ember mark"/>
            <wp:cNvGraphicFramePr>
              <a:graphicFrameLocks noChangeAspect="1"/>
            </wp:cNvGraphicFramePr>
            <a:graphic>
              <a:graphicData uri="http://schemas.openxmlformats.org/drawingml/2006/picture">
                <pic:pic>
                  <pic:nvPicPr>
                    <pic:cNvPr id="0" name="cinder-logo-primary-ember-reduced.png"/>
                    <pic:cNvPicPr/>
                  </pic:nvPicPr>
                  <pic:blipFill>
                    <a:blip r:embed="rId11"/>
                    <a:stretch>
                      <a:fillRect/>
                    </a:stretch>
                  </pic:blipFill>
                  <pic:spPr>
                    <a:xfrm>
                      <a:off x="0" y="0"/>
                      <a:ext cx="4251960" cy="1688722"/>
                    </a:xfrm>
                    <a:prstGeom prst="rect"/>
                  </pic:spPr>
                </pic:pic>
              </a:graphicData>
            </a:graphic>
          </wp:inline>
        </w:drawing>
      </w:r>
    </w:p>
    <w:p>
      <w:pPr>
        <w:spacing w:after="240"/>
        <w:jc w:val="center"/>
      </w:pPr>
      <w:r>
        <w:rPr>
          <w:rFonts w:ascii="Calibri" w:hAnsi="Calibri"/>
          <w:b/>
          <w:color w:val="B24E17"/>
          <w:sz w:val="20"/>
        </w:rPr>
        <w:t>PRODUCT HANDBOOK</w:t>
      </w:r>
    </w:p>
    <w:p>
      <w:pPr>
        <w:pStyle w:val="Title"/>
        <w:jc w:val="center"/>
      </w:pPr>
      <w:r>
        <w:t>Cinder Matchbox</w:t>
      </w:r>
    </w:p>
    <w:p>
      <w:pPr>
        <w:pStyle w:val="Subtitle"/>
        <w:jc w:val="center"/>
      </w:pPr>
      <w:r>
        <w:t>Purpose, complete feature catalogue, tools, architecture and design theory</w:t>
      </w:r>
    </w:p>
    <w:p>
      <w:pPr>
        <w:spacing w:before="440" w:after="200"/>
        <w:jc w:val="center"/>
      </w:pPr>
      <w:r>
        <w:rPr>
          <w:rFonts w:ascii="Calibri" w:hAnsi="Calibri"/>
          <w:b/>
          <w:color w:val="2E160A"/>
          <w:sz w:val="22"/>
        </w:rPr>
        <w:t>Authoritative product snapshot</w:t>
      </w:r>
    </w:p>
    <w:p>
      <w:pPr>
        <w:spacing w:after="80"/>
        <w:jc w:val="center"/>
      </w:pPr>
      <w:r>
        <w:rPr>
          <w:rFonts w:ascii="Calibri" w:hAnsi="Calibri"/>
          <w:color w:val="644F42"/>
          <w:sz w:val="20"/>
        </w:rPr>
        <w:t>Version 0.9.3  |  16 August 2026</w:t>
      </w:r>
    </w:p>
    <w:p>
      <w:pPr>
        <w:jc w:val="center"/>
      </w:pPr>
      <w:r>
        <w:rPr>
          <w:rFonts w:ascii="Calibri" w:hAnsi="Calibri"/>
          <w:color w:val="644F42"/>
          <w:sz w:val="19"/>
        </w:rPr>
        <w:t>Windows 11 and Linux Mint Cinnamon  |  Apache 2.0</w:t>
      </w:r>
    </w:p>
    <w:p>
      <w:pPr>
        <w:spacing w:after="840"/>
      </w:pPr>
    </w:p>
    <w:p>
      <w:pPr>
        <w:pStyle w:val="Callout"/>
        <w:jc w:val="center"/>
      </w:pPr>
      <w:r>
        <w:rPr>
          <w:rFonts w:ascii="Calibri" w:hAnsi="Calibri"/>
          <w:b/>
          <w:color w:val="923B0D"/>
          <w:sz w:val="22"/>
        </w:rPr>
        <w:t>Tempered Focus - what remains after the flame.</w:t>
      </w:r>
    </w:p>
    <w:p>
      <w:r>
        <w:br w:type="page"/>
      </w:r>
    </w:p>
    <w:p>
      <w:pPr>
        <w:pStyle w:val="Heading1"/>
      </w:pPr>
      <w:r>
        <w:t>How to read this handbook</w:t>
      </w:r>
    </w:p>
    <w:p>
      <w:r>
        <w:rPr>
          <w:rFonts w:ascii="Calibri" w:hAnsi="Calibri"/>
          <w:i w:val="0"/>
          <w:color w:val="2E160A"/>
        </w:rPr>
        <w:t>This document describes the product that is evidenced in the current 0.9.3 repository. Older plans and pitch material are included only when they still agree with shipped code. Where the repository contains a conflict, current application code, package versions, the changelog and BRAND.md take precedence.</w:t>
      </w:r>
    </w:p>
    <w:tbl>
      <w:tblPr>
        <w:tblStyle w:val="TableGrid"/>
        <w:tblW w:type="dxa" w:w="9360"/>
        <w:jc w:val="left"/>
        <w:tblLayout w:type="fixed"/>
        <w:tblLook w:firstColumn="1" w:firstRow="1" w:lastColumn="0" w:lastRow="0" w:noHBand="0" w:noVBand="1" w:val="04A0"/>
        <w:tblInd w:w="120" w:type="dxa"/>
        <w:tblBorders>
          <w:top w:val="single" w:sz="6" w:color="D8C8BA"/>
          <w:left w:val="single" w:sz="6" w:color="D8C8BA"/>
          <w:bottom w:val="single" w:sz="6" w:color="D8C8BA"/>
          <w:right w:val="single" w:sz="6" w:color="D8C8BA"/>
          <w:insideH w:val="single" w:sz="6" w:color="D8C8BA"/>
          <w:insideV w:val="single" w:sz="6" w:color="D8C8BA"/>
        </w:tblBorders>
      </w:tblPr>
      <w:tblGrid>
        <w:gridCol w:w="1800"/>
        <w:gridCol w:w="7560"/>
      </w:tblGrid>
      <w:tr>
        <w:trPr>
          <w:tblHeader w:val="true"/>
          <w:cantSplit/>
        </w:trPr>
        <w:tc>
          <w:tcPr>
            <w:tcW w:type="dxa" w:w="1800"/>
            <w:shd w:fill="F2E8DE"/>
            <w:vAlign w:val="center"/>
            <w:tcMar>
              <w:top w:w="100" w:type="dxa"/>
              <w:start w:w="120" w:type="dxa"/>
              <w:bottom w:w="100" w:type="dxa"/>
              <w:end w:w="120" w:type="dxa"/>
            </w:tcMar>
          </w:tcPr>
          <w:p>
            <w:pPr>
              <w:spacing w:after="0"/>
            </w:pPr>
            <w:r/>
            <w:r>
              <w:rPr>
                <w:rFonts w:ascii="Calibri" w:hAnsi="Calibri"/>
                <w:b/>
                <w:color w:val="2E160A"/>
                <w:sz w:val="20"/>
              </w:rPr>
              <w:t>Status</w:t>
            </w:r>
          </w:p>
        </w:tc>
        <w:tc>
          <w:tcPr>
            <w:tcW w:type="dxa" w:w="7560"/>
            <w:shd w:fill="F2E8DE"/>
            <w:vAlign w:val="center"/>
            <w:tcMar>
              <w:top w:w="100" w:type="dxa"/>
              <w:start w:w="120" w:type="dxa"/>
              <w:bottom w:w="100" w:type="dxa"/>
              <w:end w:w="120" w:type="dxa"/>
            </w:tcMar>
          </w:tcPr>
          <w:p>
            <w:pPr>
              <w:spacing w:after="0"/>
            </w:pPr>
            <w:r/>
            <w:r>
              <w:rPr>
                <w:rFonts w:ascii="Calibri" w:hAnsi="Calibri"/>
                <w:b/>
                <w:color w:val="2E160A"/>
                <w:sz w:val="20"/>
              </w:rPr>
              <w:t>Meaning</w:t>
            </w:r>
          </w:p>
        </w:tc>
      </w:tr>
      <w:tr>
        <w:trPr>
          <w:cantSplit/>
        </w:trPr>
        <w:tc>
          <w:tcPr>
            <w:tcW w:type="dxa" w:w="1800"/>
            <w:vAlign w:val="center"/>
            <w:tcMar>
              <w:top w:w="100" w:type="dxa"/>
              <w:start w:w="120" w:type="dxa"/>
              <w:bottom w:w="100" w:type="dxa"/>
              <w:end w:w="120" w:type="dxa"/>
            </w:tcMar>
          </w:tcPr>
          <w:p>
            <w:pPr>
              <w:spacing w:after="0" w:line="269" w:lineRule="auto"/>
            </w:pPr>
            <w:r/>
            <w:r>
              <w:rPr>
                <w:rFonts w:ascii="Calibri" w:hAnsi="Calibri"/>
                <w:color w:val="2E160A"/>
                <w:sz w:val="19"/>
              </w:rPr>
              <w:t>Current</w:t>
            </w:r>
          </w:p>
        </w:tc>
        <w:tc>
          <w:tcPr>
            <w:tcW w:type="dxa" w:w="7560"/>
            <w:vAlign w:val="center"/>
            <w:tcMar>
              <w:top w:w="100" w:type="dxa"/>
              <w:start w:w="120" w:type="dxa"/>
              <w:bottom w:w="100" w:type="dxa"/>
              <w:end w:w="120" w:type="dxa"/>
            </w:tcMar>
          </w:tcPr>
          <w:p>
            <w:pPr>
              <w:spacing w:after="0" w:line="269" w:lineRule="auto"/>
            </w:pPr>
            <w:r/>
            <w:r>
              <w:rPr>
                <w:rFonts w:ascii="Calibri" w:hAnsi="Calibri"/>
                <w:color w:val="2E160A"/>
                <w:sz w:val="19"/>
              </w:rPr>
              <w:t>Implemented or directly evidenced in the 0.9.3 applications, routes or release notes.</w:t>
            </w:r>
          </w:p>
        </w:tc>
      </w:tr>
      <w:tr>
        <w:trPr>
          <w:cantSplit/>
        </w:trPr>
        <w:tc>
          <w:tcPr>
            <w:tcW w:type="dxa" w:w="1800"/>
            <w:vAlign w:val="center"/>
            <w:tcMar>
              <w:top w:w="100" w:type="dxa"/>
              <w:start w:w="120" w:type="dxa"/>
              <w:bottom w:w="100" w:type="dxa"/>
              <w:end w:w="120" w:type="dxa"/>
            </w:tcMar>
          </w:tcPr>
          <w:p>
            <w:pPr>
              <w:spacing w:after="0" w:line="269" w:lineRule="auto"/>
            </w:pPr>
            <w:r/>
            <w:r>
              <w:rPr>
                <w:rFonts w:ascii="Calibri" w:hAnsi="Calibri"/>
                <w:color w:val="2E160A"/>
                <w:sz w:val="19"/>
              </w:rPr>
              <w:t>Proposed</w:t>
            </w:r>
          </w:p>
        </w:tc>
        <w:tc>
          <w:tcPr>
            <w:tcW w:type="dxa" w:w="7560"/>
            <w:vAlign w:val="center"/>
            <w:tcMar>
              <w:top w:w="100" w:type="dxa"/>
              <w:start w:w="120" w:type="dxa"/>
              <w:bottom w:w="100" w:type="dxa"/>
              <w:end w:w="120" w:type="dxa"/>
            </w:tcMar>
          </w:tcPr>
          <w:p>
            <w:pPr>
              <w:spacing w:after="0" w:line="269" w:lineRule="auto"/>
            </w:pPr>
            <w:r/>
            <w:r>
              <w:rPr>
                <w:rFonts w:ascii="Calibri" w:hAnsi="Calibri"/>
                <w:color w:val="2E160A"/>
                <w:sz w:val="19"/>
              </w:rPr>
              <w:t>Designed or documented, but not yet implemented.</w:t>
            </w:r>
          </w:p>
        </w:tc>
      </w:tr>
      <w:tr>
        <w:trPr>
          <w:cantSplit/>
        </w:trPr>
        <w:tc>
          <w:tcPr>
            <w:tcW w:type="dxa" w:w="1800"/>
            <w:vAlign w:val="center"/>
            <w:tcMar>
              <w:top w:w="100" w:type="dxa"/>
              <w:start w:w="120" w:type="dxa"/>
              <w:bottom w:w="100" w:type="dxa"/>
              <w:end w:w="120" w:type="dxa"/>
            </w:tcMar>
          </w:tcPr>
          <w:p>
            <w:pPr>
              <w:spacing w:after="0" w:line="269" w:lineRule="auto"/>
            </w:pPr>
            <w:r/>
            <w:r>
              <w:rPr>
                <w:rFonts w:ascii="Calibri" w:hAnsi="Calibri"/>
                <w:color w:val="2E160A"/>
                <w:sz w:val="19"/>
              </w:rPr>
              <w:t>Deliberate limit</w:t>
            </w:r>
          </w:p>
        </w:tc>
        <w:tc>
          <w:tcPr>
            <w:tcW w:type="dxa" w:w="7560"/>
            <w:vAlign w:val="center"/>
            <w:tcMar>
              <w:top w:w="100" w:type="dxa"/>
              <w:start w:w="120" w:type="dxa"/>
              <w:bottom w:w="100" w:type="dxa"/>
              <w:end w:w="120" w:type="dxa"/>
            </w:tcMar>
          </w:tcPr>
          <w:p>
            <w:pPr>
              <w:spacing w:after="0" w:line="269" w:lineRule="auto"/>
            </w:pPr>
            <w:r/>
            <w:r>
              <w:rPr>
                <w:rFonts w:ascii="Calibri" w:hAnsi="Calibri"/>
                <w:color w:val="2E160A"/>
                <w:sz w:val="19"/>
              </w:rPr>
              <w:t>Intentionally outside the present product boundary.</w:t>
            </w:r>
          </w:p>
        </w:tc>
      </w:tr>
      <w:tr>
        <w:trPr>
          <w:cantSplit/>
        </w:trPr>
        <w:tc>
          <w:tcPr>
            <w:tcW w:type="dxa" w:w="1800"/>
            <w:vAlign w:val="center"/>
            <w:tcMar>
              <w:top w:w="100" w:type="dxa"/>
              <w:start w:w="120" w:type="dxa"/>
              <w:bottom w:w="100" w:type="dxa"/>
              <w:end w:w="120" w:type="dxa"/>
            </w:tcMar>
          </w:tcPr>
          <w:p>
            <w:pPr>
              <w:spacing w:after="0" w:line="269" w:lineRule="auto"/>
            </w:pPr>
            <w:r/>
            <w:r>
              <w:rPr>
                <w:rFonts w:ascii="Calibri" w:hAnsi="Calibri"/>
                <w:color w:val="2E160A"/>
                <w:sz w:val="19"/>
              </w:rPr>
              <w:t>Documentation drift</w:t>
            </w:r>
          </w:p>
        </w:tc>
        <w:tc>
          <w:tcPr>
            <w:tcW w:type="dxa" w:w="7560"/>
            <w:vAlign w:val="center"/>
            <w:tcMar>
              <w:top w:w="100" w:type="dxa"/>
              <w:start w:w="120" w:type="dxa"/>
              <w:bottom w:w="100" w:type="dxa"/>
              <w:end w:w="120" w:type="dxa"/>
            </w:tcMar>
          </w:tcPr>
          <w:p>
            <w:pPr>
              <w:spacing w:after="0" w:line="269" w:lineRule="auto"/>
            </w:pPr>
            <w:r/>
            <w:r>
              <w:rPr>
                <w:rFonts w:ascii="Calibri" w:hAnsi="Calibri"/>
                <w:color w:val="2E160A"/>
                <w:sz w:val="19"/>
              </w:rPr>
              <w:t>An older statement that no longer matches the current code.</w:t>
            </w:r>
          </w:p>
        </w:tc>
      </w:tr>
    </w:tbl>
    <w:p>
      <w:pPr>
        <w:spacing w:after="40"/>
      </w:pPr>
    </w:p>
    <w:p>
      <w:pPr>
        <w:pStyle w:val="Callout"/>
      </w:pPr>
      <w:r>
        <w:rPr>
          <w:rFonts w:ascii="Calibri" w:hAnsi="Calibri"/>
          <w:i w:val="0"/>
          <w:color w:val="2E160A"/>
        </w:rPr>
        <w:t>Editorial judgement: the strongest product story is not 'a classroom suite with every possible tool'. It is a durable, local, low-cost classroom record and study system. Backup and network hardening matter more than adding another feature.</w:t>
      </w:r>
    </w:p>
    <w:p>
      <w:pPr>
        <w:pStyle w:val="Heading1"/>
      </w:pPr>
      <w:r>
        <w:t>Contents</w:t>
      </w:r>
    </w:p>
    <w:p>
      <w:pPr>
        <w:spacing w:after="80" w:line="300" w:lineRule="auto"/>
        <w:numPr>
          <w:ilvl w:val="0"/>
          <w:numId w:val="10"/>
        </w:numPr>
      </w:pPr>
      <w:r>
        <w:rPr>
          <w:rFonts w:ascii="Calibri" w:hAnsi="Calibri"/>
          <w:color w:val="2E160A"/>
        </w:rPr>
        <w:t>Purpose and product position</w:t>
      </w:r>
    </w:p>
    <w:p>
      <w:pPr>
        <w:spacing w:after="80" w:line="300" w:lineRule="auto"/>
        <w:numPr>
          <w:ilvl w:val="0"/>
          <w:numId w:val="10"/>
        </w:numPr>
      </w:pPr>
      <w:r>
        <w:rPr>
          <w:rFonts w:ascii="Calibri" w:hAnsi="Calibri"/>
          <w:color w:val="2E160A"/>
        </w:rPr>
        <w:t>Operating model and roles</w:t>
      </w:r>
    </w:p>
    <w:p>
      <w:pPr>
        <w:spacing w:after="80" w:line="300" w:lineRule="auto"/>
        <w:numPr>
          <w:ilvl w:val="0"/>
          <w:numId w:val="10"/>
        </w:numPr>
      </w:pPr>
      <w:r>
        <w:rPr>
          <w:rFonts w:ascii="Calibri" w:hAnsi="Calibri"/>
          <w:color w:val="2E160A"/>
        </w:rPr>
        <w:t>Complete feature catalogue</w:t>
      </w:r>
    </w:p>
    <w:p>
      <w:pPr>
        <w:spacing w:after="80" w:line="300" w:lineRule="auto"/>
        <w:numPr>
          <w:ilvl w:val="0"/>
          <w:numId w:val="10"/>
        </w:numPr>
      </w:pPr>
      <w:r>
        <w:rPr>
          <w:rFonts w:ascii="Calibri" w:hAnsi="Calibri"/>
          <w:color w:val="2E160A"/>
        </w:rPr>
        <w:t>Gradebook, AI and question-paper tools</w:t>
      </w:r>
    </w:p>
    <w:p>
      <w:pPr>
        <w:spacing w:after="80" w:line="300" w:lineRule="auto"/>
        <w:numPr>
          <w:ilvl w:val="0"/>
          <w:numId w:val="10"/>
        </w:numPr>
      </w:pPr>
      <w:r>
        <w:rPr>
          <w:rFonts w:ascii="Calibri" w:hAnsi="Calibri"/>
          <w:color w:val="2E160A"/>
        </w:rPr>
        <w:t>Data rules and learning workflows</w:t>
      </w:r>
    </w:p>
    <w:p>
      <w:pPr>
        <w:spacing w:after="80" w:line="300" w:lineRule="auto"/>
        <w:numPr>
          <w:ilvl w:val="0"/>
          <w:numId w:val="10"/>
        </w:numPr>
      </w:pPr>
      <w:r>
        <w:rPr>
          <w:rFonts w:ascii="Calibri" w:hAnsi="Calibri"/>
          <w:color w:val="2E160A"/>
        </w:rPr>
        <w:t>Design theory and brand system</w:t>
      </w:r>
    </w:p>
    <w:p>
      <w:pPr>
        <w:spacing w:after="80" w:line="300" w:lineRule="auto"/>
        <w:numPr>
          <w:ilvl w:val="0"/>
          <w:numId w:val="10"/>
        </w:numPr>
      </w:pPr>
      <w:r>
        <w:rPr>
          <w:rFonts w:ascii="Calibri" w:hAnsi="Calibri"/>
          <w:color w:val="2E160A"/>
        </w:rPr>
        <w:t>Technical architecture and development tools</w:t>
      </w:r>
    </w:p>
    <w:p>
      <w:pPr>
        <w:spacing w:after="80" w:line="300" w:lineRule="auto"/>
        <w:numPr>
          <w:ilvl w:val="0"/>
          <w:numId w:val="10"/>
        </w:numPr>
      </w:pPr>
      <w:r>
        <w:rPr>
          <w:rFonts w:ascii="Calibri" w:hAnsi="Calibri"/>
          <w:color w:val="2E160A"/>
        </w:rPr>
        <w:t>Security, privacy and deployment</w:t>
      </w:r>
    </w:p>
    <w:p>
      <w:pPr>
        <w:spacing w:after="80" w:line="300" w:lineRule="auto"/>
        <w:numPr>
          <w:ilvl w:val="0"/>
          <w:numId w:val="10"/>
        </w:numPr>
      </w:pPr>
      <w:r>
        <w:rPr>
          <w:rFonts w:ascii="Calibri" w:hAnsi="Calibri"/>
          <w:color w:val="2E160A"/>
        </w:rPr>
        <w:t>Known limits, contradictions and recommended priorities</w:t>
      </w:r>
    </w:p>
    <w:p>
      <w:pPr>
        <w:pStyle w:val="Heading1"/>
      </w:pPr>
      <w:r>
        <w:t>1. Purpose and product position</w:t>
      </w:r>
    </w:p>
    <w:p>
      <w:pPr>
        <w:pStyle w:val="Heading2"/>
      </w:pPr>
      <w:r>
        <w:t>The purpose</w:t>
      </w:r>
    </w:p>
    <w:p>
      <w:r>
        <w:rPr>
          <w:rFonts w:ascii="Calibri" w:hAnsi="Calibri"/>
          <w:i w:val="0"/>
          <w:color w:val="2E160A"/>
        </w:rPr>
        <w:t>Cinder Matchbox is a free, open-source classroom workspace designed for schools that have usable computers but cannot depend on internet access, subscriptions, one-device-per-student ownership or specialist IT support. One Teacher computer hosts the classroom; Student computers connect across the local network.</w:t>
      </w:r>
    </w:p>
    <w:p>
      <w:pPr>
        <w:pStyle w:val="Callout"/>
      </w:pPr>
      <w:r>
        <w:rPr>
          <w:rFonts w:ascii="Calibri" w:hAnsi="Calibri"/>
          <w:i w:val="0"/>
          <w:color w:val="2E160A"/>
        </w:rPr>
        <w:t>Mission. Give every classroom a working digital workspace, regardless of what it can afford to spend or connect to.</w:t>
      </w:r>
    </w:p>
    <w:p>
      <w:pPr>
        <w:pStyle w:val="Heading2"/>
      </w:pPr>
      <w:r>
        <w:t>The three outcomes</w:t>
      </w:r>
    </w:p>
    <w:p>
      <w:pPr>
        <w:spacing w:after="80" w:line="300" w:lineRule="auto"/>
        <w:numPr>
          <w:ilvl w:val="0"/>
          <w:numId w:val="11"/>
        </w:numPr>
      </w:pPr>
      <w:r>
        <w:rPr>
          <w:rFonts w:ascii="Calibri" w:hAnsi="Calibri"/>
          <w:b/>
          <w:color w:val="2E160A"/>
        </w:rPr>
        <w:t xml:space="preserve">Make study material durable. </w:t>
      </w:r>
      <w:r>
        <w:rPr>
          <w:rFonts w:ascii="Calibri" w:hAnsi="Calibri"/>
          <w:color w:val="2E160A"/>
        </w:rPr>
        <w:t>Notes, readings, flashcards and submitted work should survive the term and stay organised.</w:t>
      </w:r>
    </w:p>
    <w:p>
      <w:pPr>
        <w:spacing w:after="80" w:line="300" w:lineRule="auto"/>
        <w:numPr>
          <w:ilvl w:val="0"/>
          <w:numId w:val="11"/>
        </w:numPr>
      </w:pPr>
      <w:r>
        <w:rPr>
          <w:rFonts w:ascii="Calibri" w:hAnsi="Calibri"/>
          <w:b/>
          <w:color w:val="2E160A"/>
        </w:rPr>
        <w:t xml:space="preserve">Give the teacher a real picture. </w:t>
      </w:r>
      <w:r>
        <w:rPr>
          <w:rFonts w:ascii="Calibri" w:hAnsi="Calibri"/>
          <w:color w:val="2E160A"/>
        </w:rPr>
        <w:t>Submissions, grades, attendance and change history should be visible without chasing paper records.</w:t>
      </w:r>
    </w:p>
    <w:p>
      <w:pPr>
        <w:spacing w:after="80" w:line="300" w:lineRule="auto"/>
        <w:numPr>
          <w:ilvl w:val="0"/>
          <w:numId w:val="11"/>
        </w:numPr>
      </w:pPr>
      <w:r>
        <w:rPr>
          <w:rFonts w:ascii="Calibri" w:hAnsi="Calibri"/>
          <w:b/>
          <w:color w:val="2E160A"/>
        </w:rPr>
        <w:t xml:space="preserve">Outlive the project team. </w:t>
      </w:r>
      <w:r>
        <w:rPr>
          <w:rFonts w:ascii="Calibri" w:hAnsi="Calibri"/>
          <w:color w:val="2E160A"/>
        </w:rPr>
        <w:t>The school keeps the software and data; core classroom work does not expire, phone home or require a renewal.</w:t>
      </w:r>
    </w:p>
    <w:p>
      <w:pPr>
        <w:pStyle w:val="Heading2"/>
      </w:pPr>
      <w:r>
        <w:t>Who it is for</w:t>
      </w:r>
    </w:p>
    <w:p>
      <w:pPr>
        <w:spacing w:after="80" w:line="300" w:lineRule="auto"/>
        <w:numPr>
          <w:ilvl w:val="0"/>
          <w:numId w:val="12"/>
        </w:numPr>
      </w:pPr>
      <w:r>
        <w:rPr>
          <w:rFonts w:ascii="Calibri" w:hAnsi="Calibri"/>
          <w:color w:val="2E160A"/>
        </w:rPr>
        <w:t>Government and under-resourced schools using recovered or donated x86_64 computers.</w:t>
      </w:r>
    </w:p>
    <w:p>
      <w:pPr>
        <w:spacing w:after="80" w:line="300" w:lineRule="auto"/>
        <w:numPr>
          <w:ilvl w:val="0"/>
          <w:numId w:val="12"/>
        </w:numPr>
      </w:pPr>
      <w:r>
        <w:rPr>
          <w:rFonts w:ascii="Calibri" w:hAnsi="Calibri"/>
          <w:color w:val="2E160A"/>
        </w:rPr>
        <w:t>Classrooms with an isolated router or Wi-Fi network but unreliable or absent internet.</w:t>
      </w:r>
    </w:p>
    <w:p>
      <w:pPr>
        <w:spacing w:after="80" w:line="300" w:lineRule="auto"/>
        <w:numPr>
          <w:ilvl w:val="0"/>
          <w:numId w:val="12"/>
        </w:numPr>
      </w:pPr>
      <w:r>
        <w:rPr>
          <w:rFonts w:ascii="Calibri" w:hAnsi="Calibri"/>
          <w:color w:val="2E160A"/>
        </w:rPr>
        <w:t>Teachers who need straightforward classroom operations without a school IT administrator.</w:t>
      </w:r>
    </w:p>
    <w:p>
      <w:pPr>
        <w:spacing w:after="80" w:line="300" w:lineRule="auto"/>
        <w:numPr>
          <w:ilvl w:val="0"/>
          <w:numId w:val="12"/>
        </w:numPr>
      </w:pPr>
      <w:r>
        <w:rPr>
          <w:rFonts w:ascii="Calibri" w:hAnsi="Calibri"/>
          <w:color w:val="2E160A"/>
        </w:rPr>
        <w:t>Students who use shared school computers and need private, persistent study space.</w:t>
      </w:r>
    </w:p>
    <w:p>
      <w:pPr>
        <w:pStyle w:val="Heading2"/>
      </w:pPr>
      <w:r>
        <w:t>Product position</w:t>
      </w:r>
    </w:p>
    <w:p>
      <w:r>
        <w:rPr>
          <w:rFonts w:ascii="Calibri" w:hAnsi="Calibri"/>
          <w:i w:val="0"/>
          <w:color w:val="2E160A"/>
        </w:rPr>
        <w:t>Matchbox is the offline, free-to-run product in the wider Cinder line. Cinder Forge / Forge MAX and Cinder Bonfire are planned separately and are not part of this product. Matchbox should not inherit cloud-first or paid-product complexity merely because those future products may exist.</w:t>
      </w:r>
    </w:p>
    <w:p>
      <w:pPr>
        <w:pStyle w:val="Heading1"/>
      </w:pPr>
      <w:r>
        <w:t>2. Operating model and roles</w:t>
      </w:r>
    </w:p>
    <w:tbl>
      <w:tblPr>
        <w:tblStyle w:val="TableGrid"/>
        <w:tblW w:type="dxa" w:w="9360"/>
        <w:jc w:val="left"/>
        <w:tblLayout w:type="fixed"/>
        <w:tblLook w:firstColumn="1" w:firstRow="1" w:lastColumn="0" w:lastRow="0" w:noHBand="0" w:noVBand="1" w:val="04A0"/>
        <w:tblInd w:w="120" w:type="dxa"/>
        <w:tblBorders>
          <w:top w:val="single" w:sz="6" w:color="D8C8BA"/>
          <w:left w:val="single" w:sz="6" w:color="D8C8BA"/>
          <w:bottom w:val="single" w:sz="6" w:color="D8C8BA"/>
          <w:right w:val="single" w:sz="6" w:color="D8C8BA"/>
          <w:insideH w:val="single" w:sz="6" w:color="D8C8BA"/>
          <w:insideV w:val="single" w:sz="6" w:color="D8C8BA"/>
        </w:tblBorders>
      </w:tblPr>
      <w:tblGrid>
        <w:gridCol w:w="3200"/>
        <w:gridCol w:w="2960"/>
        <w:gridCol w:w="3200"/>
      </w:tblGrid>
      <w:tr>
        <w:trPr>
          <w:tblHeader w:val="true"/>
          <w:cantSplit/>
        </w:trPr>
        <w:tc>
          <w:tcPr>
            <w:tcW w:type="dxa" w:w="3200"/>
            <w:shd w:fill="F2E8DE"/>
            <w:vAlign w:val="center"/>
            <w:tcMar>
              <w:top w:w="100" w:type="dxa"/>
              <w:start w:w="120" w:type="dxa"/>
              <w:bottom w:w="100" w:type="dxa"/>
              <w:end w:w="120" w:type="dxa"/>
            </w:tcMar>
          </w:tcPr>
          <w:p>
            <w:pPr>
              <w:spacing w:after="0"/>
            </w:pPr>
            <w:r/>
            <w:r>
              <w:rPr>
                <w:rFonts w:ascii="Calibri" w:hAnsi="Calibri"/>
                <w:b/>
                <w:color w:val="2E160A"/>
                <w:sz w:val="19"/>
              </w:rPr>
              <w:t>Cinder Teacher</w:t>
            </w:r>
          </w:p>
        </w:tc>
        <w:tc>
          <w:tcPr>
            <w:tcW w:type="dxa" w:w="2960"/>
            <w:shd w:fill="F2E8DE"/>
            <w:vAlign w:val="center"/>
            <w:tcMar>
              <w:top w:w="100" w:type="dxa"/>
              <w:start w:w="120" w:type="dxa"/>
              <w:bottom w:w="100" w:type="dxa"/>
              <w:end w:w="120" w:type="dxa"/>
            </w:tcMar>
          </w:tcPr>
          <w:p>
            <w:pPr>
              <w:spacing w:after="0"/>
            </w:pPr>
            <w:r/>
            <w:r>
              <w:rPr>
                <w:rFonts w:ascii="Calibri" w:hAnsi="Calibri"/>
                <w:b/>
                <w:color w:val="2E160A"/>
                <w:sz w:val="19"/>
              </w:rPr>
              <w:t>Trusted classroom LAN</w:t>
            </w:r>
          </w:p>
        </w:tc>
        <w:tc>
          <w:tcPr>
            <w:tcW w:type="dxa" w:w="3200"/>
            <w:shd w:fill="F2E8DE"/>
            <w:vAlign w:val="center"/>
            <w:tcMar>
              <w:top w:w="100" w:type="dxa"/>
              <w:start w:w="120" w:type="dxa"/>
              <w:bottom w:w="100" w:type="dxa"/>
              <w:end w:w="120" w:type="dxa"/>
            </w:tcMar>
          </w:tcPr>
          <w:p>
            <w:pPr>
              <w:spacing w:after="0"/>
            </w:pPr>
            <w:r/>
            <w:r>
              <w:rPr>
                <w:rFonts w:ascii="Calibri" w:hAnsi="Calibri"/>
                <w:b/>
                <w:color w:val="2E160A"/>
                <w:sz w:val="19"/>
              </w:rPr>
              <w:t>Cinder Student</w:t>
            </w:r>
          </w:p>
        </w:tc>
      </w:tr>
      <w:tr>
        <w:trPr>
          <w:cantSplit/>
        </w:trPr>
        <w:tc>
          <w:tcPr>
            <w:tcW w:type="dxa" w:w="3200"/>
            <w:vAlign w:val="center"/>
            <w:tcMar>
              <w:top w:w="100" w:type="dxa"/>
              <w:start w:w="120" w:type="dxa"/>
              <w:bottom w:w="100" w:type="dxa"/>
              <w:end w:w="120" w:type="dxa"/>
            </w:tcMar>
          </w:tcPr>
          <w:p>
            <w:pPr>
              <w:spacing w:after="0" w:line="269" w:lineRule="auto"/>
            </w:pPr>
            <w:r/>
            <w:r>
              <w:rPr>
                <w:rFonts w:ascii="Calibri" w:hAnsi="Calibri"/>
                <w:color w:val="2E160A"/>
                <w:sz w:val="17"/>
              </w:rPr>
              <w:t>Authoritative SQLite database</w:t>
            </w:r>
          </w:p>
        </w:tc>
        <w:tc>
          <w:tcPr>
            <w:tcW w:type="dxa" w:w="2960"/>
            <w:vAlign w:val="center"/>
            <w:tcMar>
              <w:top w:w="100" w:type="dxa"/>
              <w:start w:w="120" w:type="dxa"/>
              <w:bottom w:w="100" w:type="dxa"/>
              <w:end w:w="120" w:type="dxa"/>
            </w:tcMar>
          </w:tcPr>
          <w:p>
            <w:pPr>
              <w:spacing w:after="0" w:line="269" w:lineRule="auto"/>
            </w:pPr>
            <w:r/>
            <w:r>
              <w:rPr>
                <w:rFonts w:ascii="Calibri" w:hAnsi="Calibri"/>
                <w:color w:val="2E160A"/>
                <w:sz w:val="17"/>
              </w:rPr>
              <w:t>Authenticated HTTP API on TCP 7373</w:t>
            </w:r>
          </w:p>
        </w:tc>
        <w:tc>
          <w:tcPr>
            <w:tcW w:type="dxa" w:w="3200"/>
            <w:vAlign w:val="center"/>
            <w:tcMar>
              <w:top w:w="100" w:type="dxa"/>
              <w:start w:w="120" w:type="dxa"/>
              <w:bottom w:w="100" w:type="dxa"/>
              <w:end w:w="120" w:type="dxa"/>
            </w:tcMar>
          </w:tcPr>
          <w:p>
            <w:pPr>
              <w:spacing w:after="0" w:line="269" w:lineRule="auto"/>
            </w:pPr>
            <w:r/>
            <w:r>
              <w:rPr>
                <w:rFonts w:ascii="Calibri" w:hAnsi="Calibri"/>
                <w:color w:val="2E160A"/>
                <w:sz w:val="17"/>
              </w:rPr>
              <w:t>Role-specific study interface</w:t>
            </w:r>
          </w:p>
        </w:tc>
      </w:tr>
      <w:tr>
        <w:trPr>
          <w:cantSplit/>
        </w:trPr>
        <w:tc>
          <w:tcPr>
            <w:tcW w:type="dxa" w:w="3200"/>
            <w:vAlign w:val="center"/>
            <w:tcMar>
              <w:top w:w="100" w:type="dxa"/>
              <w:start w:w="120" w:type="dxa"/>
              <w:bottom w:w="100" w:type="dxa"/>
              <w:end w:w="120" w:type="dxa"/>
            </w:tcMar>
          </w:tcPr>
          <w:p>
            <w:pPr>
              <w:spacing w:after="0" w:line="269" w:lineRule="auto"/>
            </w:pPr>
            <w:r/>
            <w:r>
              <w:rPr>
                <w:rFonts w:ascii="Calibri" w:hAnsi="Calibri"/>
                <w:color w:val="2E160A"/>
                <w:sz w:val="17"/>
              </w:rPr>
              <w:t>Content-addressed file store</w:t>
            </w:r>
          </w:p>
        </w:tc>
        <w:tc>
          <w:tcPr>
            <w:tcW w:type="dxa" w:w="2960"/>
            <w:vAlign w:val="center"/>
            <w:tcMar>
              <w:top w:w="100" w:type="dxa"/>
              <w:start w:w="120" w:type="dxa"/>
              <w:bottom w:w="100" w:type="dxa"/>
              <w:end w:w="120" w:type="dxa"/>
            </w:tcMar>
          </w:tcPr>
          <w:p>
            <w:pPr>
              <w:spacing w:after="0" w:line="269" w:lineRule="auto"/>
            </w:pPr>
            <w:r/>
            <w:r>
              <w:rPr>
                <w:rFonts w:ascii="Calibri" w:hAnsi="Calibri"/>
                <w:color w:val="2E160A"/>
                <w:sz w:val="17"/>
              </w:rPr>
              <w:t>mDNS discovery; manual address fallback</w:t>
            </w:r>
          </w:p>
        </w:tc>
        <w:tc>
          <w:tcPr>
            <w:tcW w:type="dxa" w:w="3200"/>
            <w:vAlign w:val="center"/>
            <w:tcMar>
              <w:top w:w="100" w:type="dxa"/>
              <w:start w:w="120" w:type="dxa"/>
              <w:bottom w:w="100" w:type="dxa"/>
              <w:end w:w="120" w:type="dxa"/>
            </w:tcMar>
          </w:tcPr>
          <w:p>
            <w:pPr>
              <w:spacing w:after="0" w:line="269" w:lineRule="auto"/>
            </w:pPr>
            <w:r/>
            <w:r>
              <w:rPr>
                <w:rFonts w:ascii="Calibri" w:hAnsi="Calibri"/>
                <w:color w:val="2E160A"/>
                <w:sz w:val="17"/>
              </w:rPr>
              <w:t>Cached session, drafts and outbox</w:t>
            </w:r>
          </w:p>
        </w:tc>
      </w:tr>
      <w:tr>
        <w:trPr>
          <w:cantSplit/>
        </w:trPr>
        <w:tc>
          <w:tcPr>
            <w:tcW w:type="dxa" w:w="3200"/>
            <w:vAlign w:val="center"/>
            <w:tcMar>
              <w:top w:w="100" w:type="dxa"/>
              <w:start w:w="120" w:type="dxa"/>
              <w:bottom w:w="100" w:type="dxa"/>
              <w:end w:w="120" w:type="dxa"/>
            </w:tcMar>
          </w:tcPr>
          <w:p>
            <w:pPr>
              <w:spacing w:after="0" w:line="269" w:lineRule="auto"/>
            </w:pPr>
            <w:r/>
            <w:r>
              <w:rPr>
                <w:rFonts w:ascii="Calibri" w:hAnsi="Calibri"/>
                <w:color w:val="2E160A"/>
                <w:sz w:val="17"/>
              </w:rPr>
              <w:t>Accounts, teaching, grading and AI</w:t>
            </w:r>
          </w:p>
        </w:tc>
        <w:tc>
          <w:tcPr>
            <w:tcW w:type="dxa" w:w="2960"/>
            <w:vAlign w:val="center"/>
            <w:tcMar>
              <w:top w:w="100" w:type="dxa"/>
              <w:start w:w="120" w:type="dxa"/>
              <w:bottom w:w="100" w:type="dxa"/>
              <w:end w:w="120" w:type="dxa"/>
            </w:tcMar>
          </w:tcPr>
          <w:p>
            <w:pPr>
              <w:spacing w:after="0" w:line="269" w:lineRule="auto"/>
            </w:pPr>
            <w:r/>
            <w:r>
              <w:rPr>
                <w:rFonts w:ascii="Calibri" w:hAnsi="Calibri"/>
                <w:color w:val="2E160A"/>
                <w:sz w:val="17"/>
              </w:rPr>
              <w:t>No public-internet exposure</w:t>
            </w:r>
          </w:p>
        </w:tc>
        <w:tc>
          <w:tcPr>
            <w:tcW w:type="dxa" w:w="3200"/>
            <w:vAlign w:val="center"/>
            <w:tcMar>
              <w:top w:w="100" w:type="dxa"/>
              <w:start w:w="120" w:type="dxa"/>
              <w:bottom w:w="100" w:type="dxa"/>
              <w:end w:w="120" w:type="dxa"/>
            </w:tcMar>
          </w:tcPr>
          <w:p>
            <w:pPr>
              <w:spacing w:after="0" w:line="269" w:lineRule="auto"/>
            </w:pPr>
            <w:r/>
            <w:r>
              <w:rPr>
                <w:rFonts w:ascii="Calibri" w:hAnsi="Calibri"/>
                <w:color w:val="2E160A"/>
                <w:sz w:val="17"/>
              </w:rPr>
              <w:t>Own classrooms, work and private notes</w:t>
            </w:r>
          </w:p>
        </w:tc>
      </w:tr>
    </w:tbl>
    <w:p>
      <w:pPr>
        <w:spacing w:after="40"/>
      </w:pPr>
    </w:p>
    <w:p>
      <w:pPr>
        <w:pStyle w:val="Heading2"/>
      </w:pPr>
      <w:r>
        <w:t>Why there are two applications</w:t>
      </w:r>
    </w:p>
    <w:p>
      <w:r>
        <w:rPr>
          <w:rFonts w:ascii="Calibri" w:hAnsi="Calibri"/>
          <w:i w:val="0"/>
          <w:color w:val="2E160A"/>
        </w:rPr>
        <w:t>The split is valuable because the Student binary is smaller and does not link the classroom host or AI client. It reduces attack surface and failure surface on student machines. It is not an authorisation boundary by itself: the server still resolves the account role and must reject every forbidden request.</w:t>
      </w:r>
    </w:p>
    <w:p>
      <w:pPr>
        <w:pStyle w:val="Callout"/>
      </w:pPr>
      <w:r>
        <w:rPr>
          <w:rFonts w:ascii="Calibri" w:hAnsi="Calibri"/>
          <w:i w:val="0"/>
          <w:color w:val="2E160A"/>
        </w:rPr>
        <w:t>Trade-off: separate roles create more release artefacts, updater feeds, icons and CI combinations. The split remains justified, but only while the shared codebase prevents platform and role drift.</w:t>
      </w:r>
    </w:p>
    <w:p>
      <w:pPr>
        <w:pStyle w:val="Heading2"/>
      </w:pPr>
      <w:r>
        <w:t>Normal classroom sequence</w:t>
      </w:r>
    </w:p>
    <w:p>
      <w:pPr>
        <w:spacing w:after="80" w:line="300" w:lineRule="auto"/>
        <w:numPr>
          <w:ilvl w:val="0"/>
          <w:numId w:val="13"/>
        </w:numPr>
      </w:pPr>
      <w:r>
        <w:rPr>
          <w:rFonts w:ascii="Calibri" w:hAnsi="Calibri"/>
          <w:color w:val="2E160A"/>
        </w:rPr>
        <w:t>Install Cinder Teacher on one Windows 11 or Linux Mint computer and Cinder Student on the others.</w:t>
      </w:r>
    </w:p>
    <w:p>
      <w:pPr>
        <w:spacing w:after="80" w:line="300" w:lineRule="auto"/>
        <w:numPr>
          <w:ilvl w:val="0"/>
          <w:numId w:val="13"/>
        </w:numPr>
      </w:pPr>
      <w:r>
        <w:rPr>
          <w:rFonts w:ascii="Calibri" w:hAnsi="Calibri"/>
          <w:color w:val="2E160A"/>
        </w:rPr>
        <w:t>Connect all machines to the same trusted LAN and allow Teacher on Private networks only.</w:t>
      </w:r>
    </w:p>
    <w:p>
      <w:pPr>
        <w:spacing w:after="80" w:line="300" w:lineRule="auto"/>
        <w:numPr>
          <w:ilvl w:val="0"/>
          <w:numId w:val="13"/>
        </w:numPr>
      </w:pPr>
      <w:r>
        <w:rPr>
          <w:rFonts w:ascii="Calibri" w:hAnsi="Calibri"/>
          <w:color w:val="2E160A"/>
        </w:rPr>
        <w:t>Set up a Teacher account, then create student accounts with one-time four-digit PINs.</w:t>
      </w:r>
    </w:p>
    <w:p>
      <w:pPr>
        <w:spacing w:after="80" w:line="300" w:lineRule="auto"/>
        <w:numPr>
          <w:ilvl w:val="0"/>
          <w:numId w:val="13"/>
        </w:numPr>
      </w:pPr>
      <w:r>
        <w:rPr>
          <w:rFonts w:ascii="Calibri" w:hAnsi="Calibri"/>
          <w:color w:val="2E160A"/>
        </w:rPr>
        <w:t>Create classrooms, enrol students, upload material and publish assignments.</w:t>
      </w:r>
    </w:p>
    <w:p>
      <w:pPr>
        <w:spacing w:after="80" w:line="300" w:lineRule="auto"/>
        <w:numPr>
          <w:ilvl w:val="0"/>
          <w:numId w:val="13"/>
        </w:numPr>
      </w:pPr>
      <w:r>
        <w:rPr>
          <w:rFonts w:ascii="Calibri" w:hAnsi="Calibri"/>
          <w:color w:val="2E160A"/>
        </w:rPr>
        <w:t>Students discover Teacher, change their temporary PIN, study and submit work.</w:t>
      </w:r>
    </w:p>
    <w:p>
      <w:pPr>
        <w:spacing w:after="80" w:line="300" w:lineRule="auto"/>
        <w:numPr>
          <w:ilvl w:val="0"/>
          <w:numId w:val="13"/>
        </w:numPr>
      </w:pPr>
      <w:r>
        <w:rPr>
          <w:rFonts w:ascii="Calibri" w:hAnsi="Calibri"/>
          <w:color w:val="2E160A"/>
        </w:rPr>
        <w:t>Teachers review versions, comment, publish grades, use the Gradebook and mark attendance.</w:t>
      </w:r>
    </w:p>
    <w:p>
      <w:pPr>
        <w:pStyle w:val="Heading1"/>
      </w:pPr>
      <w:r>
        <w:t>3. Complete feature catalogue</w:t>
      </w:r>
    </w:p>
    <w:p>
      <w:pPr>
        <w:pStyle w:val="Heading2"/>
      </w:pPr>
      <w:r>
        <w:t>Cinder Teacher</w:t>
      </w:r>
    </w:p>
    <w:tbl>
      <w:tblPr>
        <w:tblStyle w:val="TableGrid"/>
        <w:tblW w:type="dxa" w:w="9360"/>
        <w:jc w:val="left"/>
        <w:tblLayout w:type="fixed"/>
        <w:tblLook w:firstColumn="1" w:firstRow="1" w:lastColumn="0" w:lastRow="0" w:noHBand="0" w:noVBand="1" w:val="04A0"/>
        <w:tblInd w:w="120" w:type="dxa"/>
        <w:tblBorders>
          <w:top w:val="single" w:sz="6" w:color="D8C8BA"/>
          <w:left w:val="single" w:sz="6" w:color="D8C8BA"/>
          <w:bottom w:val="single" w:sz="6" w:color="D8C8BA"/>
          <w:right w:val="single" w:sz="6" w:color="D8C8BA"/>
          <w:insideH w:val="single" w:sz="6" w:color="D8C8BA"/>
          <w:insideV w:val="single" w:sz="6" w:color="D8C8BA"/>
        </w:tblBorders>
      </w:tblPr>
      <w:tblGrid>
        <w:gridCol w:w="1980"/>
        <w:gridCol w:w="6180"/>
        <w:gridCol w:w="1200"/>
      </w:tblGrid>
      <w:tr>
        <w:trPr>
          <w:tblHeader w:val="true"/>
          <w:cantSplit/>
        </w:trPr>
        <w:tc>
          <w:tcPr>
            <w:tcW w:type="dxa" w:w="1980"/>
            <w:shd w:fill="F2E8DE"/>
            <w:vAlign w:val="center"/>
            <w:tcMar>
              <w:top w:w="100" w:type="dxa"/>
              <w:start w:w="120" w:type="dxa"/>
              <w:bottom w:w="100" w:type="dxa"/>
              <w:end w:w="120" w:type="dxa"/>
            </w:tcMar>
          </w:tcPr>
          <w:p>
            <w:pPr>
              <w:spacing w:after="0"/>
            </w:pPr>
            <w:r/>
            <w:r>
              <w:rPr>
                <w:rFonts w:ascii="Calibri" w:hAnsi="Calibri"/>
                <w:b/>
                <w:color w:val="2E160A"/>
                <w:sz w:val="19"/>
              </w:rPr>
              <w:t>Feature / tool</w:t>
            </w:r>
          </w:p>
        </w:tc>
        <w:tc>
          <w:tcPr>
            <w:tcW w:type="dxa" w:w="6180"/>
            <w:shd w:fill="F2E8DE"/>
            <w:vAlign w:val="center"/>
            <w:tcMar>
              <w:top w:w="100" w:type="dxa"/>
              <w:start w:w="120" w:type="dxa"/>
              <w:bottom w:w="100" w:type="dxa"/>
              <w:end w:w="120" w:type="dxa"/>
            </w:tcMar>
          </w:tcPr>
          <w:p>
            <w:pPr>
              <w:spacing w:after="0"/>
            </w:pPr>
            <w:r/>
            <w:r>
              <w:rPr>
                <w:rFonts w:ascii="Calibri" w:hAnsi="Calibri"/>
                <w:b/>
                <w:color w:val="2E160A"/>
                <w:sz w:val="19"/>
              </w:rPr>
              <w:t>What it does</w:t>
            </w:r>
          </w:p>
        </w:tc>
        <w:tc>
          <w:tcPr>
            <w:tcW w:type="dxa" w:w="1200"/>
            <w:shd w:fill="F2E8DE"/>
            <w:vAlign w:val="center"/>
            <w:tcMar>
              <w:top w:w="100" w:type="dxa"/>
              <w:start w:w="120" w:type="dxa"/>
              <w:bottom w:w="100" w:type="dxa"/>
              <w:end w:w="120" w:type="dxa"/>
            </w:tcMar>
          </w:tcPr>
          <w:p>
            <w:pPr>
              <w:spacing w:after="0"/>
            </w:pPr>
            <w:r/>
            <w:r>
              <w:rPr>
                <w:rFonts w:ascii="Calibri" w:hAnsi="Calibri"/>
                <w:b/>
                <w:color w:val="2E160A"/>
                <w:sz w:val="19"/>
              </w:rPr>
              <w:t>Status</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Overview dashboard</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Counts students, classrooms, submissions, work awaiting review and today's attendance; shows recent assignments and classrooms.</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Teacher accounts</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Bootstrap the first account; create additional teachers; recover accounts; delete an account with password confirmation while protecting the final teacher.</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Student accounts</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Create, edit and reversibly remove students; grade/section/roll metadata; reset one-time credentials; recovery-code flow.</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Classrooms and rosters</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Create/edit/remove subject classrooms, descriptions, codes and colours; explicitly enrol or remove students.</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Materials</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Upload classroom PDFs and images; validate type from bytes; cap files at 32 MB; authenticated download and native opening.</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Assignments</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Create/edit/archive assignments with instructions, due dates, maximum points and draft/published/closed states; separate active and completed work.</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Submission review</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Open each student's immutable submission version, inspect resubmissions, add anchored or general comments and publish feedback.</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Grading and audit</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Save points, optional grade labels and overall feedback; preserve append-only grade history; hide prior published grades after resubmission.</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Attendance</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Read and save one manual status per student per school day: present, absent, late or excused, with day-specific notes.</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Univer Gradebook</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Spreadsheet formulas, formatting, undo/redo, multiple local sheets, CSV export, protected identity/assignment/grade cells and audited grade writes.</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AI Gradebook assistant</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Proposes grades, assignment-heading edits, custom columns, formulas and safe cells; previews orange changes; applies only after review and verifies the result.</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Teacher copilot</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OpenAI-compatible chat with teacher-controlled classroom, assignment, score, name and selected-material context.</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Question-paper studio</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Build, generate, validate, edit, save, reopen, preview, print and export assessment papers with separate answer keys.</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Appearance</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Light (default), Cinder Original dark and Plain Dark; per-device memory; native window theme follows the app.</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Updates and exports</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Signed in-app update checks; text/binary export through native save flows; separate Teacher update feed.</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bl>
    <w:p>
      <w:pPr>
        <w:spacing w:after="40"/>
      </w:pPr>
    </w:p>
    <w:p>
      <w:pPr>
        <w:pStyle w:val="Heading2"/>
      </w:pPr>
      <w:r>
        <w:t>Cinder Student</w:t>
      </w:r>
    </w:p>
    <w:tbl>
      <w:tblPr>
        <w:tblStyle w:val="TableGrid"/>
        <w:tblW w:type="dxa" w:w="9360"/>
        <w:jc w:val="left"/>
        <w:tblLayout w:type="fixed"/>
        <w:tblLook w:firstColumn="1" w:firstRow="1" w:lastColumn="0" w:lastRow="0" w:noHBand="0" w:noVBand="1" w:val="04A0"/>
        <w:tblInd w:w="120" w:type="dxa"/>
        <w:tblBorders>
          <w:top w:val="single" w:sz="6" w:color="D8C8BA"/>
          <w:left w:val="single" w:sz="6" w:color="D8C8BA"/>
          <w:bottom w:val="single" w:sz="6" w:color="D8C8BA"/>
          <w:right w:val="single" w:sz="6" w:color="D8C8BA"/>
          <w:insideH w:val="single" w:sz="6" w:color="D8C8BA"/>
          <w:insideV w:val="single" w:sz="6" w:color="D8C8BA"/>
        </w:tblBorders>
      </w:tblPr>
      <w:tblGrid>
        <w:gridCol w:w="1980"/>
        <w:gridCol w:w="6180"/>
        <w:gridCol w:w="1200"/>
      </w:tblGrid>
      <w:tr>
        <w:trPr>
          <w:tblHeader w:val="true"/>
          <w:cantSplit/>
        </w:trPr>
        <w:tc>
          <w:tcPr>
            <w:tcW w:type="dxa" w:w="1980"/>
            <w:shd w:fill="F2E8DE"/>
            <w:vAlign w:val="center"/>
            <w:tcMar>
              <w:top w:w="100" w:type="dxa"/>
              <w:start w:w="120" w:type="dxa"/>
              <w:bottom w:w="100" w:type="dxa"/>
              <w:end w:w="120" w:type="dxa"/>
            </w:tcMar>
          </w:tcPr>
          <w:p>
            <w:pPr>
              <w:spacing w:after="0"/>
            </w:pPr>
            <w:r/>
            <w:r>
              <w:rPr>
                <w:rFonts w:ascii="Calibri" w:hAnsi="Calibri"/>
                <w:b/>
                <w:color w:val="2E160A"/>
                <w:sz w:val="19"/>
              </w:rPr>
              <w:t>Feature / tool</w:t>
            </w:r>
          </w:p>
        </w:tc>
        <w:tc>
          <w:tcPr>
            <w:tcW w:type="dxa" w:w="6180"/>
            <w:shd w:fill="F2E8DE"/>
            <w:vAlign w:val="center"/>
            <w:tcMar>
              <w:top w:w="100" w:type="dxa"/>
              <w:start w:w="120" w:type="dxa"/>
              <w:bottom w:w="100" w:type="dxa"/>
              <w:end w:w="120" w:type="dxa"/>
            </w:tcMar>
          </w:tcPr>
          <w:p>
            <w:pPr>
              <w:spacing w:after="0"/>
            </w:pPr>
            <w:r/>
            <w:r>
              <w:rPr>
                <w:rFonts w:ascii="Calibri" w:hAnsi="Calibri"/>
                <w:b/>
                <w:color w:val="2E160A"/>
                <w:sz w:val="19"/>
              </w:rPr>
              <w:t>What it does</w:t>
            </w:r>
          </w:p>
        </w:tc>
        <w:tc>
          <w:tcPr>
            <w:tcW w:type="dxa" w:w="1200"/>
            <w:shd w:fill="F2E8DE"/>
            <w:vAlign w:val="center"/>
            <w:tcMar>
              <w:top w:w="100" w:type="dxa"/>
              <w:start w:w="120" w:type="dxa"/>
              <w:bottom w:w="100" w:type="dxa"/>
              <w:end w:w="120" w:type="dxa"/>
            </w:tcMar>
          </w:tcPr>
          <w:p>
            <w:pPr>
              <w:spacing w:after="0"/>
            </w:pPr>
            <w:r/>
            <w:r>
              <w:rPr>
                <w:rFonts w:ascii="Calibri" w:hAnsi="Calibri"/>
                <w:b/>
                <w:color w:val="2E160A"/>
                <w:sz w:val="19"/>
              </w:rPr>
              <w:t>Status</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Host discovery</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Finds Teacher through mDNS; supports a validated manual address and device label when discovery is blocked.</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Sign-in and recovery</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Role-checked login, forced password change after one-time PIN, recovery code, remembered usernames without saved passwords and secure native sessions.</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Home</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Shows subjects, open assignments, submitted work, published feedback and the next items requiring attention.</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Subjects</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Lists enrolled classrooms, classroom material and classroom assignments; opens downloaded material with the system viewer.</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Assignments and drafts</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Reads instructions, edits rich-text work, keeps per-assignment drafts separate, submits, withdraws and resubmits; collapses completed work.</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Offline resilience</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Keeps local drafts and an outbox during brief Teacher outages; cached work remains available and sync avoids silently overwriting newer server state.</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Private notes</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Creates notes by title and subject using the shared document-style editor; notes remain private unless their content is submitted separately.</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bl>
    <w:p>
      <w:pPr>
        <w:spacing w:after="40"/>
      </w:pPr>
    </w:p>
    <w:tbl>
      <w:tblPr>
        <w:tblStyle w:val="TableGrid"/>
        <w:tblW w:type="dxa" w:w="9360"/>
        <w:jc w:val="left"/>
        <w:tblLayout w:type="fixed"/>
        <w:tblLook w:firstColumn="1" w:firstRow="1" w:lastColumn="0" w:lastRow="0" w:noHBand="0" w:noVBand="1" w:val="04A0"/>
        <w:tblInd w:w="120" w:type="dxa"/>
        <w:tblBorders>
          <w:top w:val="single" w:sz="6" w:color="D8C8BA"/>
          <w:left w:val="single" w:sz="6" w:color="D8C8BA"/>
          <w:bottom w:val="single" w:sz="6" w:color="D8C8BA"/>
          <w:right w:val="single" w:sz="6" w:color="D8C8BA"/>
          <w:insideH w:val="single" w:sz="6" w:color="D8C8BA"/>
          <w:insideV w:val="single" w:sz="6" w:color="D8C8BA"/>
        </w:tblBorders>
      </w:tblPr>
      <w:tblGrid>
        <w:gridCol w:w="1980"/>
        <w:gridCol w:w="6180"/>
        <w:gridCol w:w="1200"/>
      </w:tblGrid>
      <w:tr>
        <w:trPr>
          <w:tblHeader w:val="true"/>
          <w:cantSplit/>
        </w:trPr>
        <w:tc>
          <w:tcPr>
            <w:tcW w:type="dxa" w:w="1980"/>
            <w:shd w:fill="F2E8DE"/>
            <w:vAlign w:val="center"/>
            <w:tcMar>
              <w:top w:w="100" w:type="dxa"/>
              <w:start w:w="120" w:type="dxa"/>
              <w:bottom w:w="100" w:type="dxa"/>
              <w:end w:w="120" w:type="dxa"/>
            </w:tcMar>
          </w:tcPr>
          <w:p>
            <w:pPr>
              <w:spacing w:after="0"/>
            </w:pPr>
            <w:r/>
            <w:r>
              <w:rPr>
                <w:rFonts w:ascii="Calibri" w:hAnsi="Calibri"/>
                <w:b/>
                <w:color w:val="2E160A"/>
                <w:sz w:val="19"/>
              </w:rPr>
              <w:t>Feature / tool</w:t>
            </w:r>
          </w:p>
        </w:tc>
        <w:tc>
          <w:tcPr>
            <w:tcW w:type="dxa" w:w="6180"/>
            <w:shd w:fill="F2E8DE"/>
            <w:vAlign w:val="center"/>
            <w:tcMar>
              <w:top w:w="100" w:type="dxa"/>
              <w:start w:w="120" w:type="dxa"/>
              <w:bottom w:w="100" w:type="dxa"/>
              <w:end w:w="120" w:type="dxa"/>
            </w:tcMar>
          </w:tcPr>
          <w:p>
            <w:pPr>
              <w:spacing w:after="0"/>
            </w:pPr>
            <w:r/>
            <w:r>
              <w:rPr>
                <w:rFonts w:ascii="Calibri" w:hAnsi="Calibri"/>
                <w:b/>
                <w:color w:val="2E160A"/>
                <w:sz w:val="19"/>
              </w:rPr>
              <w:t>What it does</w:t>
            </w:r>
          </w:p>
        </w:tc>
        <w:tc>
          <w:tcPr>
            <w:tcW w:type="dxa" w:w="1200"/>
            <w:shd w:fill="F2E8DE"/>
            <w:vAlign w:val="center"/>
            <w:tcMar>
              <w:top w:w="100" w:type="dxa"/>
              <w:start w:w="120" w:type="dxa"/>
              <w:bottom w:w="100" w:type="dxa"/>
              <w:end w:w="120" w:type="dxa"/>
            </w:tcMar>
          </w:tcPr>
          <w:p>
            <w:pPr>
              <w:spacing w:after="0"/>
            </w:pPr>
            <w:r/>
            <w:r>
              <w:rPr>
                <w:rFonts w:ascii="Calibri" w:hAnsi="Calibri"/>
                <w:b/>
                <w:color w:val="2E160A"/>
                <w:sz w:val="19"/>
              </w:rPr>
              <w:t>Status</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Flashcards</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Creates subject decks and prompt/answer cards, studies cards and removes cards; decks use the shared study-tree model.</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Feedback</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Shows only published grades, grade labels, overall feedback and teacher comments for the student's own submissions.</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Settings</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Changes the Teacher address and device label, manages appearance, shows account details and signs out.</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r>
        <w:trPr>
          <w:cantSplit/>
        </w:trPr>
        <w:tc>
          <w:tcPr>
            <w:tcW w:type="dxa" w:w="1980"/>
            <w:vAlign w:val="center"/>
            <w:tcMar>
              <w:top w:w="100" w:type="dxa"/>
              <w:start w:w="120" w:type="dxa"/>
              <w:bottom w:w="100" w:type="dxa"/>
              <w:end w:w="120" w:type="dxa"/>
            </w:tcMar>
          </w:tcPr>
          <w:p>
            <w:pPr>
              <w:spacing w:after="0" w:line="269" w:lineRule="auto"/>
            </w:pPr>
            <w:r/>
            <w:r>
              <w:rPr>
                <w:rFonts w:ascii="Calibri" w:hAnsi="Calibri"/>
                <w:color w:val="2E160A"/>
                <w:sz w:val="17"/>
              </w:rPr>
              <w:t>Updates</w:t>
            </w:r>
          </w:p>
        </w:tc>
        <w:tc>
          <w:tcPr>
            <w:tcW w:type="dxa" w:w="6180"/>
            <w:vAlign w:val="center"/>
            <w:tcMar>
              <w:top w:w="100" w:type="dxa"/>
              <w:start w:w="120" w:type="dxa"/>
              <w:bottom w:w="100" w:type="dxa"/>
              <w:end w:w="120" w:type="dxa"/>
            </w:tcMar>
          </w:tcPr>
          <w:p>
            <w:pPr>
              <w:spacing w:after="0" w:line="269" w:lineRule="auto"/>
            </w:pPr>
            <w:r/>
            <w:r>
              <w:rPr>
                <w:rFonts w:ascii="Calibri" w:hAnsi="Calibri"/>
                <w:color w:val="2E160A"/>
                <w:sz w:val="17"/>
              </w:rPr>
              <w:t>Checks the signed Student feed so the Teacher binary cannot replace the Student application.</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Current</w:t>
            </w:r>
          </w:p>
        </w:tc>
      </w:tr>
    </w:tbl>
    <w:p>
      <w:pPr>
        <w:spacing w:after="40"/>
      </w:pPr>
    </w:p>
    <w:p>
      <w:pPr>
        <w:pStyle w:val="Heading2"/>
      </w:pPr>
      <w:r>
        <w:t>Shared learning and content tools</w:t>
      </w:r>
    </w:p>
    <w:p>
      <w:pPr>
        <w:spacing w:after="80" w:line="300" w:lineRule="auto"/>
        <w:numPr>
          <w:ilvl w:val="0"/>
          <w:numId w:val="14"/>
        </w:numPr>
      </w:pPr>
      <w:r>
        <w:rPr>
          <w:rFonts w:ascii="Calibri" w:hAnsi="Calibri"/>
          <w:b/>
          <w:color w:val="2E160A"/>
        </w:rPr>
        <w:t xml:space="preserve">Document-style editor. </w:t>
      </w:r>
      <w:r>
        <w:rPr>
          <w:rFonts w:ascii="Calibri" w:hAnsi="Calibri"/>
          <w:color w:val="2E160A"/>
        </w:rPr>
        <w:t>A lightweight familiar editing surface for notes and assignment work, with local draft persistence.</w:t>
      </w:r>
    </w:p>
    <w:p>
      <w:pPr>
        <w:spacing w:after="80" w:line="300" w:lineRule="auto"/>
        <w:numPr>
          <w:ilvl w:val="0"/>
          <w:numId w:val="14"/>
        </w:numPr>
      </w:pPr>
      <w:r>
        <w:rPr>
          <w:rFonts w:ascii="Calibri" w:hAnsi="Calibri"/>
          <w:b/>
          <w:color w:val="2E160A"/>
        </w:rPr>
        <w:t xml:space="preserve">Study tree. </w:t>
      </w:r>
      <w:r>
        <w:rPr>
          <w:rFonts w:ascii="Calibri" w:hAnsi="Calibri"/>
          <w:color w:val="2E160A"/>
        </w:rPr>
        <w:t>Folders, notes, PDFs and flashcard decks share an organised node model.</w:t>
      </w:r>
    </w:p>
    <w:p>
      <w:pPr>
        <w:spacing w:after="80" w:line="300" w:lineRule="auto"/>
        <w:numPr>
          <w:ilvl w:val="0"/>
          <w:numId w:val="14"/>
        </w:numPr>
      </w:pPr>
      <w:r>
        <w:rPr>
          <w:rFonts w:ascii="Calibri" w:hAnsi="Calibri"/>
          <w:b/>
          <w:color w:val="2E160A"/>
        </w:rPr>
        <w:t xml:space="preserve">Search capability. </w:t>
      </w:r>
      <w:r>
        <w:rPr>
          <w:rFonts w:ascii="Calibri" w:hAnsi="Calibri"/>
          <w:color w:val="2E160A"/>
        </w:rPr>
        <w:t>The host uses SQLite FTS5 and exposes search for indexed study content; this is infrastructure, not the headline navigation feature.</w:t>
      </w:r>
    </w:p>
    <w:p>
      <w:pPr>
        <w:spacing w:after="80" w:line="300" w:lineRule="auto"/>
        <w:numPr>
          <w:ilvl w:val="0"/>
          <w:numId w:val="14"/>
        </w:numPr>
      </w:pPr>
      <w:r>
        <w:rPr>
          <w:rFonts w:ascii="Calibri" w:hAnsi="Calibri"/>
          <w:b/>
          <w:color w:val="2E160A"/>
        </w:rPr>
        <w:t xml:space="preserve">Content-addressed storage. </w:t>
      </w:r>
      <w:r>
        <w:rPr>
          <w:rFonts w:ascii="Calibri" w:hAnsi="Calibri"/>
          <w:color w:val="2E160A"/>
        </w:rPr>
        <w:t>Uploaded files are stored by content identity so duplicates and future incremental backup can be handled efficiently.</w:t>
      </w:r>
    </w:p>
    <w:p>
      <w:pPr>
        <w:spacing w:after="80" w:line="300" w:lineRule="auto"/>
        <w:numPr>
          <w:ilvl w:val="0"/>
          <w:numId w:val="14"/>
        </w:numPr>
      </w:pPr>
      <w:r>
        <w:rPr>
          <w:rFonts w:ascii="Calibri" w:hAnsi="Calibri"/>
          <w:b/>
          <w:color w:val="2E160A"/>
        </w:rPr>
        <w:t xml:space="preserve">Reversible removal. </w:t>
      </w:r>
      <w:r>
        <w:rPr>
          <w:rFonts w:ascii="Calibri" w:hAnsi="Calibri"/>
          <w:color w:val="2E160A"/>
        </w:rPr>
        <w:t>Student, classroom and assignment removal preserves historical work rather than destroying grades or submissions.</w:t>
      </w:r>
    </w:p>
    <w:p>
      <w:pPr>
        <w:pStyle w:val="Heading1"/>
      </w:pPr>
      <w:r>
        <w:t>4. Gradebook, AI and question-paper tools</w:t>
      </w:r>
    </w:p>
    <w:p>
      <w:pPr>
        <w:pStyle w:val="Heading2"/>
      </w:pPr>
      <w:r>
        <w:t>Gradebook integrity model</w:t>
      </w:r>
    </w:p>
    <w:p>
      <w:r>
        <w:rPr>
          <w:rFonts w:ascii="Calibri" w:hAnsi="Calibri"/>
          <w:i w:val="0"/>
          <w:color w:val="2E160A"/>
        </w:rPr>
        <w:t>Univer provides the familiar spreadsheet surface, but Cinder remains the authority for classroom grades. Assignment headings and grade cells are mapped back to Cinder records. Custom sheets, columns, formulas, values and formatting can remain local workbook content; audited grade changes cannot be bypassed by treating the sheet as a free-form database.</w:t>
      </w:r>
    </w:p>
    <w:p>
      <w:pPr>
        <w:spacing w:after="80" w:line="300" w:lineRule="auto"/>
        <w:numPr>
          <w:ilvl w:val="0"/>
          <w:numId w:val="15"/>
        </w:numPr>
      </w:pPr>
      <w:r>
        <w:rPr>
          <w:rFonts w:ascii="Calibri" w:hAnsi="Calibri"/>
          <w:color w:val="2E160A"/>
        </w:rPr>
        <w:t>Cell edits are validated individually; invalid or out-of-range grades are restored.</w:t>
      </w:r>
    </w:p>
    <w:p>
      <w:pPr>
        <w:spacing w:after="80" w:line="300" w:lineRule="auto"/>
        <w:numPr>
          <w:ilvl w:val="0"/>
          <w:numId w:val="15"/>
        </w:numPr>
      </w:pPr>
      <w:r>
        <w:rPr>
          <w:rFonts w:ascii="Calibri" w:hAnsi="Calibri"/>
          <w:color w:val="2E160A"/>
        </w:rPr>
        <w:t>Identity cells, assignment headings and audited grade cells are protected from arbitrary AI writes.</w:t>
      </w:r>
    </w:p>
    <w:p>
      <w:pPr>
        <w:spacing w:after="80" w:line="300" w:lineRule="auto"/>
        <w:numPr>
          <w:ilvl w:val="0"/>
          <w:numId w:val="15"/>
        </w:numPr>
      </w:pPr>
      <w:r>
        <w:rPr>
          <w:rFonts w:ascii="Calibri" w:hAnsi="Calibri"/>
          <w:color w:val="2E160A"/>
        </w:rPr>
        <w:t>A protected Reset sheet flow removes custom workbook state while preserving Cinder grades and history.</w:t>
      </w:r>
    </w:p>
    <w:p>
      <w:pPr>
        <w:spacing w:after="80" w:line="300" w:lineRule="auto"/>
        <w:numPr>
          <w:ilvl w:val="0"/>
          <w:numId w:val="15"/>
        </w:numPr>
      </w:pPr>
      <w:r>
        <w:rPr>
          <w:rFonts w:ascii="Calibri" w:hAnsi="Calibri"/>
          <w:color w:val="2E160A"/>
        </w:rPr>
        <w:t>CSV export uses a native save dialog.</w:t>
      </w:r>
    </w:p>
    <w:p>
      <w:pPr>
        <w:spacing w:after="80" w:line="300" w:lineRule="auto"/>
        <w:numPr>
          <w:ilvl w:val="0"/>
          <w:numId w:val="15"/>
        </w:numPr>
      </w:pPr>
      <w:r>
        <w:rPr>
          <w:rFonts w:ascii="Calibri" w:hAnsi="Calibri"/>
          <w:color w:val="2E160A"/>
        </w:rPr>
        <w:t>AI changes are previewed, reviewed, applied deterministically, read back and reported as verified or partial failures.</w:t>
      </w:r>
    </w:p>
    <w:p>
      <w:pPr>
        <w:pStyle w:val="Heading2"/>
      </w:pPr>
      <w:r>
        <w:t>AI boundaries</w:t>
      </w:r>
    </w:p>
    <w:p>
      <w:r>
        <w:rPr>
          <w:rFonts w:ascii="Calibri" w:hAnsi="Calibri"/>
          <w:i w:val="0"/>
          <w:color w:val="2E160A"/>
        </w:rPr>
        <w:t>AI is teacher-only, optional and advisory. The classroom continues to work without internet when AI is unused. Cloud endpoints must use HTTPS; local HTTP providers are limited to local or private-network addresses. The teacher controls whether student names and selected material text leave the school network.</w:t>
      </w:r>
    </w:p>
    <w:tbl>
      <w:tblPr>
        <w:tblStyle w:val="TableGrid"/>
        <w:tblW w:type="dxa" w:w="9360"/>
        <w:jc w:val="left"/>
        <w:tblLayout w:type="fixed"/>
        <w:tblLook w:firstColumn="1" w:firstRow="1" w:lastColumn="0" w:lastRow="0" w:noHBand="0" w:noVBand="1" w:val="04A0"/>
        <w:tblInd w:w="120" w:type="dxa"/>
        <w:tblBorders>
          <w:top w:val="single" w:sz="6" w:color="D8C8BA"/>
          <w:left w:val="single" w:sz="6" w:color="D8C8BA"/>
          <w:bottom w:val="single" w:sz="6" w:color="D8C8BA"/>
          <w:right w:val="single" w:sz="6" w:color="D8C8BA"/>
          <w:insideH w:val="single" w:sz="6" w:color="D8C8BA"/>
          <w:insideV w:val="single" w:sz="6" w:color="D8C8BA"/>
        </w:tblBorders>
      </w:tblPr>
      <w:tblGrid>
        <w:gridCol w:w="4680"/>
        <w:gridCol w:w="4680"/>
      </w:tblGrid>
      <w:tr>
        <w:trPr>
          <w:tblHeader w:val="true"/>
          <w:cantSplit/>
        </w:trPr>
        <w:tc>
          <w:tcPr>
            <w:tcW w:type="dxa" w:w="4680"/>
            <w:shd w:fill="F2E8DE"/>
            <w:vAlign w:val="center"/>
            <w:tcMar>
              <w:top w:w="100" w:type="dxa"/>
              <w:start w:w="120" w:type="dxa"/>
              <w:bottom w:w="100" w:type="dxa"/>
              <w:end w:w="120" w:type="dxa"/>
            </w:tcMar>
          </w:tcPr>
          <w:p>
            <w:pPr>
              <w:spacing w:after="0"/>
            </w:pPr>
            <w:r/>
            <w:r>
              <w:rPr>
                <w:rFonts w:ascii="Calibri" w:hAnsi="Calibri"/>
                <w:b/>
                <w:color w:val="2E160A"/>
                <w:sz w:val="20"/>
              </w:rPr>
              <w:t>AI may</w:t>
            </w:r>
          </w:p>
        </w:tc>
        <w:tc>
          <w:tcPr>
            <w:tcW w:type="dxa" w:w="4680"/>
            <w:shd w:fill="F2E8DE"/>
            <w:vAlign w:val="center"/>
            <w:tcMar>
              <w:top w:w="100" w:type="dxa"/>
              <w:start w:w="120" w:type="dxa"/>
              <w:bottom w:w="100" w:type="dxa"/>
              <w:end w:w="120" w:type="dxa"/>
            </w:tcMar>
          </w:tcPr>
          <w:p>
            <w:pPr>
              <w:spacing w:after="0"/>
            </w:pPr>
            <w:r/>
            <w:r>
              <w:rPr>
                <w:rFonts w:ascii="Calibri" w:hAnsi="Calibri"/>
                <w:b/>
                <w:color w:val="2E160A"/>
                <w:sz w:val="20"/>
              </w:rPr>
              <w:t>AI may not</w:t>
            </w:r>
          </w:p>
        </w:tc>
      </w:tr>
      <w:tr>
        <w:trPr>
          <w:cantSplit/>
        </w:trPr>
        <w:tc>
          <w:tcPr>
            <w:tcW w:type="dxa" w:w="4680"/>
            <w:vAlign w:val="center"/>
            <w:tcMar>
              <w:top w:w="100" w:type="dxa"/>
              <w:start w:w="120" w:type="dxa"/>
              <w:bottom w:w="100" w:type="dxa"/>
              <w:end w:w="120" w:type="dxa"/>
            </w:tcMar>
          </w:tcPr>
          <w:p>
            <w:pPr>
              <w:spacing w:after="0" w:line="269" w:lineRule="auto"/>
            </w:pPr>
            <w:r/>
            <w:r>
              <w:rPr>
                <w:rFonts w:ascii="Calibri" w:hAnsi="Calibri"/>
                <w:color w:val="2E160A"/>
                <w:sz w:val="19"/>
              </w:rPr>
              <w:t>Draft explanations and pattern summaries</w:t>
            </w:r>
          </w:p>
        </w:tc>
        <w:tc>
          <w:tcPr>
            <w:tcW w:type="dxa" w:w="4680"/>
            <w:vAlign w:val="center"/>
            <w:tcMar>
              <w:top w:w="100" w:type="dxa"/>
              <w:start w:w="120" w:type="dxa"/>
              <w:bottom w:w="100" w:type="dxa"/>
              <w:end w:w="120" w:type="dxa"/>
            </w:tcMar>
          </w:tcPr>
          <w:p>
            <w:pPr>
              <w:spacing w:after="0" w:line="269" w:lineRule="auto"/>
            </w:pPr>
            <w:r/>
            <w:r>
              <w:rPr>
                <w:rFonts w:ascii="Calibri" w:hAnsi="Calibri"/>
                <w:color w:val="2E160A"/>
                <w:sz w:val="19"/>
              </w:rPr>
              <w:t>Publish a grade or comment automatically</w:t>
            </w:r>
          </w:p>
        </w:tc>
      </w:tr>
      <w:tr>
        <w:trPr>
          <w:cantSplit/>
        </w:trPr>
        <w:tc>
          <w:tcPr>
            <w:tcW w:type="dxa" w:w="4680"/>
            <w:vAlign w:val="center"/>
            <w:tcMar>
              <w:top w:w="100" w:type="dxa"/>
              <w:start w:w="120" w:type="dxa"/>
              <w:bottom w:w="100" w:type="dxa"/>
              <w:end w:w="120" w:type="dxa"/>
            </w:tcMar>
          </w:tcPr>
          <w:p>
            <w:pPr>
              <w:spacing w:after="0" w:line="269" w:lineRule="auto"/>
            </w:pPr>
            <w:r/>
            <w:r>
              <w:rPr>
                <w:rFonts w:ascii="Calibri" w:hAnsi="Calibri"/>
                <w:color w:val="2E160A"/>
                <w:sz w:val="19"/>
              </w:rPr>
              <w:t>Propose reviewed Gradebook actions</w:t>
            </w:r>
          </w:p>
        </w:tc>
        <w:tc>
          <w:tcPr>
            <w:tcW w:type="dxa" w:w="4680"/>
            <w:vAlign w:val="center"/>
            <w:tcMar>
              <w:top w:w="100" w:type="dxa"/>
              <w:start w:w="120" w:type="dxa"/>
              <w:bottom w:w="100" w:type="dxa"/>
              <w:end w:w="120" w:type="dxa"/>
            </w:tcMar>
          </w:tcPr>
          <w:p>
            <w:pPr>
              <w:spacing w:after="0" w:line="269" w:lineRule="auto"/>
            </w:pPr>
            <w:r/>
            <w:r>
              <w:rPr>
                <w:rFonts w:ascii="Calibri" w:hAnsi="Calibri"/>
                <w:color w:val="2E160A"/>
                <w:sz w:val="19"/>
              </w:rPr>
              <w:t>Write to protected identity or grade cells arbitrarily</w:t>
            </w:r>
          </w:p>
        </w:tc>
      </w:tr>
      <w:tr>
        <w:trPr>
          <w:cantSplit/>
        </w:trPr>
        <w:tc>
          <w:tcPr>
            <w:tcW w:type="dxa" w:w="4680"/>
            <w:vAlign w:val="center"/>
            <w:tcMar>
              <w:top w:w="100" w:type="dxa"/>
              <w:start w:w="120" w:type="dxa"/>
              <w:bottom w:w="100" w:type="dxa"/>
              <w:end w:w="120" w:type="dxa"/>
            </w:tcMar>
          </w:tcPr>
          <w:p>
            <w:pPr>
              <w:spacing w:after="0" w:line="269" w:lineRule="auto"/>
            </w:pPr>
            <w:r/>
            <w:r>
              <w:rPr>
                <w:rFonts w:ascii="Calibri" w:hAnsi="Calibri"/>
                <w:color w:val="2E160A"/>
                <w:sz w:val="19"/>
              </w:rPr>
              <w:t>Use selected classroom context</w:t>
            </w:r>
          </w:p>
        </w:tc>
        <w:tc>
          <w:tcPr>
            <w:tcW w:type="dxa" w:w="4680"/>
            <w:vAlign w:val="center"/>
            <w:tcMar>
              <w:top w:w="100" w:type="dxa"/>
              <w:start w:w="120" w:type="dxa"/>
              <w:bottom w:w="100" w:type="dxa"/>
              <w:end w:w="120" w:type="dxa"/>
            </w:tcMar>
          </w:tcPr>
          <w:p>
            <w:pPr>
              <w:spacing w:after="0" w:line="269" w:lineRule="auto"/>
            </w:pPr>
            <w:r/>
            <w:r>
              <w:rPr>
                <w:rFonts w:ascii="Calibri" w:hAnsi="Calibri"/>
                <w:color w:val="2E160A"/>
                <w:sz w:val="19"/>
              </w:rPr>
              <w:t>Treat student or classroom text as trusted instructions</w:t>
            </w:r>
          </w:p>
        </w:tc>
      </w:tr>
      <w:tr>
        <w:trPr>
          <w:cantSplit/>
        </w:trPr>
        <w:tc>
          <w:tcPr>
            <w:tcW w:type="dxa" w:w="4680"/>
            <w:vAlign w:val="center"/>
            <w:tcMar>
              <w:top w:w="100" w:type="dxa"/>
              <w:start w:w="120" w:type="dxa"/>
              <w:bottom w:w="100" w:type="dxa"/>
              <w:end w:w="120" w:type="dxa"/>
            </w:tcMar>
          </w:tcPr>
          <w:p>
            <w:pPr>
              <w:spacing w:after="0" w:line="269" w:lineRule="auto"/>
            </w:pPr>
            <w:r/>
            <w:r>
              <w:rPr>
                <w:rFonts w:ascii="Calibri" w:hAnsi="Calibri"/>
                <w:color w:val="2E160A"/>
                <w:sz w:val="19"/>
              </w:rPr>
              <w:t>Generate a structured question paper</w:t>
            </w:r>
          </w:p>
        </w:tc>
        <w:tc>
          <w:tcPr>
            <w:tcW w:type="dxa" w:w="4680"/>
            <w:vAlign w:val="center"/>
            <w:tcMar>
              <w:top w:w="100" w:type="dxa"/>
              <w:start w:w="120" w:type="dxa"/>
              <w:bottom w:w="100" w:type="dxa"/>
              <w:end w:w="120" w:type="dxa"/>
            </w:tcMar>
          </w:tcPr>
          <w:p>
            <w:pPr>
              <w:spacing w:after="0" w:line="269" w:lineRule="auto"/>
            </w:pPr>
            <w:r/>
            <w:r>
              <w:rPr>
                <w:rFonts w:ascii="Calibri" w:hAnsi="Calibri"/>
                <w:color w:val="2E160A"/>
                <w:sz w:val="19"/>
              </w:rPr>
              <w:t>Copy long source passages or invent citations</w:t>
            </w:r>
          </w:p>
        </w:tc>
      </w:tr>
    </w:tbl>
    <w:p>
      <w:pPr>
        <w:spacing w:after="40"/>
      </w:pPr>
    </w:p>
    <w:p>
      <w:pPr>
        <w:pStyle w:val="Heading2"/>
      </w:pPr>
      <w:r>
        <w:t>Question-paper studio</w:t>
      </w:r>
    </w:p>
    <w:p>
      <w:pPr>
        <w:spacing w:after="80" w:line="300" w:lineRule="auto"/>
        <w:numPr>
          <w:ilvl w:val="0"/>
          <w:numId w:val="16"/>
        </w:numPr>
      </w:pPr>
      <w:r>
        <w:rPr>
          <w:rFonts w:ascii="Calibri" w:hAnsi="Calibri"/>
          <w:color w:val="2E160A"/>
        </w:rPr>
        <w:t>Board choices: CIE, IGCSE, CBSE and ICSE, with syllabus code support.</w:t>
      </w:r>
    </w:p>
    <w:p>
      <w:pPr>
        <w:spacing w:after="80" w:line="300" w:lineRule="auto"/>
        <w:numPr>
          <w:ilvl w:val="0"/>
          <w:numId w:val="16"/>
        </w:numPr>
      </w:pPr>
      <w:r>
        <w:rPr>
          <w:rFonts w:ascii="Calibri" w:hAnsi="Calibri"/>
          <w:color w:val="2E160A"/>
        </w:rPr>
        <w:t>Five distinct difficulty levels; question count, total marks, topics, duration, year, session and paper/variant controls.</w:t>
      </w:r>
    </w:p>
    <w:p>
      <w:pPr>
        <w:spacing w:after="80" w:line="300" w:lineRule="auto"/>
        <w:numPr>
          <w:ilvl w:val="0"/>
          <w:numId w:val="16"/>
        </w:numPr>
      </w:pPr>
      <w:r>
        <w:rPr>
          <w:rFonts w:ascii="Calibri" w:hAnsi="Calibri"/>
          <w:color w:val="2E160A"/>
        </w:rPr>
        <w:t>Classroom materials or local reference PDFs, with extracted page-level source notes and official-library shortcuts.</w:t>
      </w:r>
    </w:p>
    <w:p>
      <w:pPr>
        <w:spacing w:after="80" w:line="300" w:lineRule="auto"/>
        <w:numPr>
          <w:ilvl w:val="0"/>
          <w:numId w:val="16"/>
        </w:numPr>
      </w:pPr>
      <w:r>
        <w:rPr>
          <w:rFonts w:ascii="Calibri" w:hAnsi="Calibri"/>
          <w:color w:val="2E160A"/>
        </w:rPr>
        <w:t>Validated question structure: prompts, subparts, marks, answers, working lines and source notes; exact totals checked before replacing the current paper.</w:t>
      </w:r>
    </w:p>
    <w:p>
      <w:pPr>
        <w:spacing w:after="80" w:line="300" w:lineRule="auto"/>
        <w:numPr>
          <w:ilvl w:val="0"/>
          <w:numId w:val="16"/>
        </w:numPr>
      </w:pPr>
      <w:r>
        <w:rPr>
          <w:rFonts w:ascii="Calibri" w:hAnsi="Calibri"/>
          <w:color w:val="2E160A"/>
        </w:rPr>
        <w:t>Exact PNG/JPEG source-diagram attachment per question; unsafe generated SVG approximations are excluded from new papers.</w:t>
      </w:r>
    </w:p>
    <w:p>
      <w:pPr>
        <w:spacing w:after="80" w:line="300" w:lineRule="auto"/>
        <w:numPr>
          <w:ilvl w:val="0"/>
          <w:numId w:val="16"/>
        </w:numPr>
      </w:pPr>
      <w:r>
        <w:rPr>
          <w:rFonts w:ascii="Calibri" w:hAnsi="Calibri"/>
          <w:color w:val="2E160A"/>
        </w:rPr>
        <w:t>Calm A4 worksheet preview with editable prompts, answers, marks and working space.</w:t>
      </w:r>
    </w:p>
    <w:p>
      <w:pPr>
        <w:spacing w:after="80" w:line="300" w:lineRule="auto"/>
        <w:numPr>
          <w:ilvl w:val="0"/>
          <w:numId w:val="16"/>
        </w:numPr>
      </w:pPr>
      <w:r>
        <w:rPr>
          <w:rFonts w:ascii="Calibri" w:hAnsi="Calibri"/>
          <w:color w:val="2E160A"/>
        </w:rPr>
        <w:t>Persistent local paper library; reopen and delete with confirmation.</w:t>
      </w:r>
    </w:p>
    <w:p>
      <w:pPr>
        <w:spacing w:after="80" w:line="300" w:lineRule="auto"/>
        <w:numPr>
          <w:ilvl w:val="0"/>
          <w:numId w:val="16"/>
        </w:numPr>
      </w:pPr>
      <w:r>
        <w:rPr>
          <w:rFonts w:ascii="Calibri" w:hAnsi="Calibri"/>
          <w:color w:val="2E160A"/>
        </w:rPr>
        <w:t>Question paper and teacher-only answer key remain separate across print, PDF, DOC and text exports.</w:t>
      </w:r>
    </w:p>
    <w:p>
      <w:pPr>
        <w:spacing w:after="80" w:line="300" w:lineRule="auto"/>
        <w:numPr>
          <w:ilvl w:val="0"/>
          <w:numId w:val="16"/>
        </w:numPr>
      </w:pPr>
      <w:r>
        <w:rPr>
          <w:rFonts w:ascii="Calibri" w:hAnsi="Calibri"/>
          <w:color w:val="2E160A"/>
        </w:rPr>
        <w:t>No Cinder watermark or branding is placed on the student worksheet.</w:t>
      </w:r>
    </w:p>
    <w:p>
      <w:pPr>
        <w:pStyle w:val="Heading1"/>
      </w:pPr>
      <w:r>
        <w:t>5. Data rules and learning workflows</w:t>
      </w:r>
    </w:p>
    <w:p>
      <w:pPr>
        <w:pStyle w:val="Heading2"/>
      </w:pPr>
      <w:r>
        <w:t>Account and visibility rules</w:t>
      </w:r>
    </w:p>
    <w:p>
      <w:pPr>
        <w:spacing w:after="80" w:line="300" w:lineRule="auto"/>
        <w:numPr>
          <w:ilvl w:val="0"/>
          <w:numId w:val="17"/>
        </w:numPr>
      </w:pPr>
      <w:r>
        <w:rPr>
          <w:rFonts w:ascii="Calibri" w:hAnsi="Calibri"/>
          <w:color w:val="2E160A"/>
        </w:rPr>
        <w:t>Every request is authenticated; teacher-only operations are checked on the server.</w:t>
      </w:r>
    </w:p>
    <w:p>
      <w:pPr>
        <w:spacing w:after="80" w:line="300" w:lineRule="auto"/>
        <w:numPr>
          <w:ilvl w:val="0"/>
          <w:numId w:val="17"/>
        </w:numPr>
      </w:pPr>
      <w:r>
        <w:rPr>
          <w:rFonts w:ascii="Calibri" w:hAnsi="Calibri"/>
          <w:color w:val="2E160A"/>
        </w:rPr>
        <w:t>Students see only classrooms in which they are enrolled and only their own private data and submissions.</w:t>
      </w:r>
    </w:p>
    <w:p>
      <w:pPr>
        <w:spacing w:after="80" w:line="300" w:lineRule="auto"/>
        <w:numPr>
          <w:ilvl w:val="0"/>
          <w:numId w:val="17"/>
        </w:numPr>
      </w:pPr>
      <w:r>
        <w:rPr>
          <w:rFonts w:ascii="Calibri" w:hAnsi="Calibri"/>
          <w:color w:val="2E160A"/>
        </w:rPr>
        <w:t>A student's note or flashcard remains private even when associated with a classroom.</w:t>
      </w:r>
    </w:p>
    <w:p>
      <w:pPr>
        <w:spacing w:after="80" w:line="300" w:lineRule="auto"/>
        <w:numPr>
          <w:ilvl w:val="0"/>
          <w:numId w:val="17"/>
        </w:numPr>
      </w:pPr>
      <w:r>
        <w:rPr>
          <w:rFonts w:ascii="Calibri" w:hAnsi="Calibri"/>
          <w:color w:val="2E160A"/>
        </w:rPr>
        <w:t>Only work deliberately submitted as an assignment becomes visible to the teacher.</w:t>
      </w:r>
    </w:p>
    <w:p>
      <w:pPr>
        <w:spacing w:after="80" w:line="300" w:lineRule="auto"/>
        <w:numPr>
          <w:ilvl w:val="0"/>
          <w:numId w:val="17"/>
        </w:numPr>
      </w:pPr>
      <w:r>
        <w:rPr>
          <w:rFonts w:ascii="Calibri" w:hAnsi="Calibri"/>
          <w:color w:val="2E160A"/>
        </w:rPr>
        <w:t>Temporary student credentials are four-digit one-time PINs; permanent passwords require at least eight characters.</w:t>
      </w:r>
    </w:p>
    <w:p>
      <w:pPr>
        <w:spacing w:after="80" w:line="300" w:lineRule="auto"/>
        <w:numPr>
          <w:ilvl w:val="0"/>
          <w:numId w:val="17"/>
        </w:numPr>
      </w:pPr>
      <w:r>
        <w:rPr>
          <w:rFonts w:ascii="Calibri" w:hAnsi="Calibri"/>
          <w:color w:val="2E160A"/>
        </w:rPr>
        <w:t>Recovery codes are hashed, rotated after use and displayed only once.</w:t>
      </w:r>
    </w:p>
    <w:p>
      <w:pPr>
        <w:pStyle w:val="Heading2"/>
      </w:pPr>
      <w:r>
        <w:t>Submission and grading lifecycle</w:t>
      </w:r>
    </w:p>
    <w:p>
      <w:pPr>
        <w:spacing w:after="80" w:line="300" w:lineRule="auto"/>
        <w:numPr>
          <w:ilvl w:val="0"/>
          <w:numId w:val="18"/>
        </w:numPr>
      </w:pPr>
      <w:r>
        <w:rPr>
          <w:rFonts w:ascii="Calibri" w:hAnsi="Calibri"/>
          <w:color w:val="2E160A"/>
        </w:rPr>
        <w:t>A teacher publishes an assignment with a maximum score and optional due date.</w:t>
      </w:r>
    </w:p>
    <w:p>
      <w:pPr>
        <w:spacing w:after="80" w:line="300" w:lineRule="auto"/>
        <w:numPr>
          <w:ilvl w:val="0"/>
          <w:numId w:val="18"/>
        </w:numPr>
      </w:pPr>
      <w:r>
        <w:rPr>
          <w:rFonts w:ascii="Calibri" w:hAnsi="Calibri"/>
          <w:color w:val="2E160A"/>
        </w:rPr>
        <w:t>The student's draft remains isolated to that assignment and can survive a brief host outage.</w:t>
      </w:r>
    </w:p>
    <w:p>
      <w:pPr>
        <w:spacing w:after="80" w:line="300" w:lineRule="auto"/>
        <w:numPr>
          <w:ilvl w:val="0"/>
          <w:numId w:val="18"/>
        </w:numPr>
      </w:pPr>
      <w:r>
        <w:rPr>
          <w:rFonts w:ascii="Calibri" w:hAnsi="Calibri"/>
          <w:color w:val="2E160A"/>
        </w:rPr>
        <w:t>Submitting creates an immutable version rather than overwriting earlier work.</w:t>
      </w:r>
    </w:p>
    <w:p>
      <w:pPr>
        <w:spacing w:after="80" w:line="300" w:lineRule="auto"/>
        <w:numPr>
          <w:ilvl w:val="0"/>
          <w:numId w:val="18"/>
        </w:numPr>
      </w:pPr>
      <w:r>
        <w:rPr>
          <w:rFonts w:ascii="Calibri" w:hAnsi="Calibri"/>
          <w:color w:val="2E160A"/>
        </w:rPr>
        <w:t>The student may withdraw and submit a new version.</w:t>
      </w:r>
    </w:p>
    <w:p>
      <w:pPr>
        <w:spacing w:after="80" w:line="300" w:lineRule="auto"/>
        <w:numPr>
          <w:ilvl w:val="0"/>
          <w:numId w:val="18"/>
        </w:numPr>
      </w:pPr>
      <w:r>
        <w:rPr>
          <w:rFonts w:ascii="Calibri" w:hAnsi="Calibri"/>
          <w:color w:val="2E160A"/>
        </w:rPr>
        <w:t>A resubmission hides the earlier published grade until the teacher reviews the new version.</w:t>
      </w:r>
    </w:p>
    <w:p>
      <w:pPr>
        <w:spacing w:after="80" w:line="300" w:lineRule="auto"/>
        <w:numPr>
          <w:ilvl w:val="0"/>
          <w:numId w:val="18"/>
        </w:numPr>
      </w:pPr>
      <w:r>
        <w:rPr>
          <w:rFonts w:ascii="Calibri" w:hAnsi="Calibri"/>
          <w:color w:val="2E160A"/>
        </w:rPr>
        <w:t>Each grade change appends a history record; students see the published result while teachers retain the audit trail.</w:t>
      </w:r>
    </w:p>
    <w:p>
      <w:pPr>
        <w:pStyle w:val="Heading2"/>
      </w:pPr>
      <w:r>
        <w:t>Attendance rule</w:t>
      </w:r>
    </w:p>
    <w:p>
      <w:r>
        <w:rPr>
          <w:rFonts w:ascii="Calibri" w:hAnsi="Calibri"/>
          <w:i w:val="0"/>
          <w:color w:val="2E160A"/>
        </w:rPr>
        <w:t>Attendance is a manual human decision: one authoritative status per student per school day. Sign-in may inform the teacher, but it is never converted automatically into attendance.</w:t>
      </w:r>
    </w:p>
    <w:p>
      <w:pPr>
        <w:pStyle w:val="Heading1"/>
      </w:pPr>
      <w:r>
        <w:t>6. Design theory and brand system</w:t>
      </w:r>
    </w:p>
    <w:p>
      <w:pPr>
        <w:pStyle w:val="Heading2"/>
      </w:pPr>
      <w:r>
        <w:t>Tempered Focus</w:t>
      </w:r>
    </w:p>
    <w:p>
      <w:r>
        <w:rPr>
          <w:rFonts w:ascii="Calibri" w:hAnsi="Calibri"/>
          <w:i w:val="0"/>
          <w:color w:val="2E160A"/>
        </w:rPr>
        <w:t>The interface should feel calm, capable and durable. It is not designed to entertain, imitate a consumer social product or hide constraints behind optimistic copy. The guiding idea is 'Tempered Focus': a system that remains useful after excitement, connectivity and outside support are gone.</w:t>
      </w:r>
    </w:p>
    <w:p>
      <w:pPr>
        <w:pStyle w:val="Heading2"/>
      </w:pPr>
      <w:r>
        <w:t>Design principles</w:t>
      </w:r>
    </w:p>
    <w:p>
      <w:pPr>
        <w:spacing w:after="80" w:line="300" w:lineRule="auto"/>
        <w:numPr>
          <w:ilvl w:val="0"/>
          <w:numId w:val="19"/>
        </w:numPr>
      </w:pPr>
      <w:r>
        <w:rPr>
          <w:rFonts w:ascii="Calibri" w:hAnsi="Calibri"/>
          <w:b/>
          <w:color w:val="2E160A"/>
        </w:rPr>
        <w:t xml:space="preserve">Clarity before novelty. </w:t>
      </w:r>
      <w:r>
        <w:rPr>
          <w:rFonts w:ascii="Calibri" w:hAnsi="Calibri"/>
          <w:color w:val="2E160A"/>
        </w:rPr>
        <w:t>Use familiar classroom and document patterns, explicit labels and visible states.</w:t>
      </w:r>
    </w:p>
    <w:p>
      <w:pPr>
        <w:spacing w:after="80" w:line="300" w:lineRule="auto"/>
        <w:numPr>
          <w:ilvl w:val="0"/>
          <w:numId w:val="19"/>
        </w:numPr>
      </w:pPr>
      <w:r>
        <w:rPr>
          <w:rFonts w:ascii="Calibri" w:hAnsi="Calibri"/>
          <w:b/>
          <w:color w:val="2E160A"/>
        </w:rPr>
        <w:t xml:space="preserve">Lightweight by default. </w:t>
      </w:r>
      <w:r>
        <w:rPr>
          <w:rFonts w:ascii="Calibri" w:hAnsi="Calibri"/>
          <w:color w:val="2E160A"/>
        </w:rPr>
        <w:t>Avoid costly visual effects and unnecessary dependencies on recovered PCs.</w:t>
      </w:r>
    </w:p>
    <w:p>
      <w:pPr>
        <w:spacing w:after="80" w:line="300" w:lineRule="auto"/>
        <w:numPr>
          <w:ilvl w:val="0"/>
          <w:numId w:val="19"/>
        </w:numPr>
      </w:pPr>
      <w:r>
        <w:rPr>
          <w:rFonts w:ascii="Calibri" w:hAnsi="Calibri"/>
          <w:b/>
          <w:color w:val="2E160A"/>
        </w:rPr>
        <w:t xml:space="preserve">Dense where work is dense. </w:t>
      </w:r>
      <w:r>
        <w:rPr>
          <w:rFonts w:ascii="Calibri" w:hAnsi="Calibri"/>
          <w:color w:val="2E160A"/>
        </w:rPr>
        <w:t>The Gradebook may behave like a professional spreadsheet; surrounding screens should stay simple.</w:t>
      </w:r>
    </w:p>
    <w:p>
      <w:pPr>
        <w:spacing w:after="80" w:line="300" w:lineRule="auto"/>
        <w:numPr>
          <w:ilvl w:val="0"/>
          <w:numId w:val="19"/>
        </w:numPr>
      </w:pPr>
      <w:r>
        <w:rPr>
          <w:rFonts w:ascii="Calibri" w:hAnsi="Calibri"/>
          <w:b/>
          <w:color w:val="2E160A"/>
        </w:rPr>
        <w:t xml:space="preserve">Review before consequence. </w:t>
      </w:r>
      <w:r>
        <w:rPr>
          <w:rFonts w:ascii="Calibri" w:hAnsi="Calibri"/>
          <w:color w:val="2E160A"/>
        </w:rPr>
        <w:t>AI and grading actions expose intent, preview changes and require confirmation.</w:t>
      </w:r>
    </w:p>
    <w:p>
      <w:pPr>
        <w:spacing w:after="80" w:line="300" w:lineRule="auto"/>
        <w:numPr>
          <w:ilvl w:val="0"/>
          <w:numId w:val="19"/>
        </w:numPr>
      </w:pPr>
      <w:r>
        <w:rPr>
          <w:rFonts w:ascii="Calibri" w:hAnsi="Calibri"/>
          <w:b/>
          <w:color w:val="2E160A"/>
        </w:rPr>
        <w:t xml:space="preserve">Print is a first-class surface. </w:t>
      </w:r>
      <w:r>
        <w:rPr>
          <w:rFonts w:ascii="Calibri" w:hAnsi="Calibri"/>
          <w:color w:val="2E160A"/>
        </w:rPr>
        <w:t>Notes and worksheets render on white regardless of the screen theme.</w:t>
      </w:r>
    </w:p>
    <w:p>
      <w:pPr>
        <w:spacing w:after="80" w:line="300" w:lineRule="auto"/>
        <w:numPr>
          <w:ilvl w:val="0"/>
          <w:numId w:val="19"/>
        </w:numPr>
      </w:pPr>
      <w:r>
        <w:rPr>
          <w:rFonts w:ascii="Calibri" w:hAnsi="Calibri"/>
          <w:b/>
          <w:color w:val="2E160A"/>
        </w:rPr>
        <w:t xml:space="preserve">Truthful states. </w:t>
      </w:r>
      <w:r>
        <w:rPr>
          <w:rFonts w:ascii="Calibri" w:hAnsi="Calibri"/>
          <w:color w:val="2E160A"/>
        </w:rPr>
        <w:t>Offline, syncing, unpublished, archived, partial failure and missing backup must be stated plainly.</w:t>
      </w:r>
    </w:p>
    <w:p>
      <w:pPr>
        <w:spacing w:after="80" w:line="300" w:lineRule="auto"/>
        <w:numPr>
          <w:ilvl w:val="0"/>
          <w:numId w:val="19"/>
        </w:numPr>
      </w:pPr>
      <w:r>
        <w:rPr>
          <w:rFonts w:ascii="Calibri" w:hAnsi="Calibri"/>
          <w:b/>
          <w:color w:val="2E160A"/>
        </w:rPr>
        <w:t xml:space="preserve">Cross-platform parity. </w:t>
      </w:r>
      <w:r>
        <w:rPr>
          <w:rFonts w:ascii="Calibri" w:hAnsi="Calibri"/>
          <w:color w:val="2E160A"/>
        </w:rPr>
        <w:t>Normal UI and product changes apply to Windows and Linux together.</w:t>
      </w:r>
    </w:p>
    <w:p>
      <w:pPr>
        <w:pStyle w:val="Heading2"/>
      </w:pPr>
      <w:r>
        <w:t>Visual identity</w:t>
      </w:r>
    </w:p>
    <w:tbl>
      <w:tblPr>
        <w:tblStyle w:val="TableGrid"/>
        <w:tblW w:type="dxa" w:w="9360"/>
        <w:jc w:val="left"/>
        <w:tblLayout w:type="fixed"/>
        <w:tblLook w:firstColumn="1" w:firstRow="1" w:lastColumn="0" w:lastRow="0" w:noHBand="0" w:noVBand="1" w:val="04A0"/>
        <w:tblInd w:w="120" w:type="dxa"/>
        <w:tblBorders>
          <w:top w:val="single" w:sz="6" w:color="D8C8BA"/>
          <w:left w:val="single" w:sz="6" w:color="D8C8BA"/>
          <w:bottom w:val="single" w:sz="6" w:color="D8C8BA"/>
          <w:right w:val="single" w:sz="6" w:color="D8C8BA"/>
          <w:insideH w:val="single" w:sz="6" w:color="D8C8BA"/>
          <w:insideV w:val="single" w:sz="6" w:color="D8C8BA"/>
        </w:tblBorders>
      </w:tblPr>
      <w:tblGrid>
        <w:gridCol w:w="1600"/>
        <w:gridCol w:w="2600"/>
        <w:gridCol w:w="5160"/>
      </w:tblGrid>
      <w:tr>
        <w:trPr>
          <w:tblHeader w:val="true"/>
          <w:cantSplit/>
        </w:trPr>
        <w:tc>
          <w:tcPr>
            <w:tcW w:type="dxa" w:w="1600"/>
            <w:shd w:fill="F2E8DE"/>
            <w:vAlign w:val="center"/>
            <w:tcMar>
              <w:top w:w="100" w:type="dxa"/>
              <w:start w:w="120" w:type="dxa"/>
              <w:bottom w:w="100" w:type="dxa"/>
              <w:end w:w="120" w:type="dxa"/>
            </w:tcMar>
          </w:tcPr>
          <w:p>
            <w:pPr>
              <w:spacing w:after="0"/>
            </w:pPr>
            <w:r/>
            <w:r>
              <w:rPr>
                <w:rFonts w:ascii="Calibri" w:hAnsi="Calibri"/>
                <w:b/>
                <w:color w:val="2E160A"/>
                <w:sz w:val="19"/>
              </w:rPr>
              <w:t>Token</w:t>
            </w:r>
          </w:p>
        </w:tc>
        <w:tc>
          <w:tcPr>
            <w:tcW w:type="dxa" w:w="2600"/>
            <w:shd w:fill="F2E8DE"/>
            <w:vAlign w:val="center"/>
            <w:tcMar>
              <w:top w:w="100" w:type="dxa"/>
              <w:start w:w="120" w:type="dxa"/>
              <w:bottom w:w="100" w:type="dxa"/>
              <w:end w:w="120" w:type="dxa"/>
            </w:tcMar>
          </w:tcPr>
          <w:p>
            <w:pPr>
              <w:spacing w:after="0"/>
            </w:pPr>
            <w:r/>
            <w:r>
              <w:rPr>
                <w:rFonts w:ascii="Calibri" w:hAnsi="Calibri"/>
                <w:b/>
                <w:color w:val="2E160A"/>
                <w:sz w:val="19"/>
              </w:rPr>
              <w:t>Value</w:t>
            </w:r>
          </w:p>
        </w:tc>
        <w:tc>
          <w:tcPr>
            <w:tcW w:type="dxa" w:w="5160"/>
            <w:shd w:fill="F2E8DE"/>
            <w:vAlign w:val="center"/>
            <w:tcMar>
              <w:top w:w="100" w:type="dxa"/>
              <w:start w:w="120" w:type="dxa"/>
              <w:bottom w:w="100" w:type="dxa"/>
              <w:end w:w="120" w:type="dxa"/>
            </w:tcMar>
          </w:tcPr>
          <w:p>
            <w:pPr>
              <w:spacing w:after="0"/>
            </w:pPr>
            <w:r/>
            <w:r>
              <w:rPr>
                <w:rFonts w:ascii="Calibri" w:hAnsi="Calibri"/>
                <w:b/>
                <w:color w:val="2E160A"/>
                <w:sz w:val="19"/>
              </w:rPr>
              <w:t>Role</w:t>
            </w:r>
          </w:p>
        </w:tc>
      </w:tr>
      <w:tr>
        <w:trPr>
          <w:cantSplit/>
        </w:trPr>
        <w:tc>
          <w:tcPr>
            <w:tcW w:type="dxa" w:w="1600"/>
            <w:vAlign w:val="center"/>
            <w:tcMar>
              <w:top w:w="100" w:type="dxa"/>
              <w:start w:w="120" w:type="dxa"/>
              <w:bottom w:w="100" w:type="dxa"/>
              <w:end w:w="120" w:type="dxa"/>
            </w:tcMar>
          </w:tcPr>
          <w:p>
            <w:pPr>
              <w:spacing w:after="0" w:line="269" w:lineRule="auto"/>
            </w:pPr>
            <w:r/>
            <w:r>
              <w:rPr>
                <w:rFonts w:ascii="Calibri" w:hAnsi="Calibri"/>
                <w:color w:val="2E160A"/>
                <w:sz w:val="17"/>
              </w:rPr>
              <w:t>Ash</w:t>
            </w:r>
          </w:p>
        </w:tc>
        <w:tc>
          <w:tcPr>
            <w:tcW w:type="dxa" w:w="2600"/>
            <w:vAlign w:val="center"/>
            <w:tcMar>
              <w:top w:w="100" w:type="dxa"/>
              <w:start w:w="120" w:type="dxa"/>
              <w:bottom w:w="100" w:type="dxa"/>
              <w:end w:w="120" w:type="dxa"/>
            </w:tcMar>
          </w:tcPr>
          <w:p>
            <w:pPr>
              <w:spacing w:after="0" w:line="269" w:lineRule="auto"/>
            </w:pPr>
            <w:r/>
            <w:r>
              <w:rPr>
                <w:rFonts w:ascii="Calibri" w:hAnsi="Calibri"/>
                <w:color w:val="2E160A"/>
                <w:sz w:val="17"/>
              </w:rPr>
              <w:t>#2E160A</w:t>
            </w:r>
          </w:p>
        </w:tc>
        <w:tc>
          <w:tcPr>
            <w:tcW w:type="dxa" w:w="5160"/>
            <w:vAlign w:val="center"/>
            <w:tcMar>
              <w:top w:w="100" w:type="dxa"/>
              <w:start w:w="120" w:type="dxa"/>
              <w:bottom w:w="100" w:type="dxa"/>
              <w:end w:w="120" w:type="dxa"/>
            </w:tcMar>
          </w:tcPr>
          <w:p>
            <w:pPr>
              <w:spacing w:after="0" w:line="269" w:lineRule="auto"/>
            </w:pPr>
            <w:r/>
            <w:r>
              <w:rPr>
                <w:rFonts w:ascii="Calibri" w:hAnsi="Calibri"/>
                <w:color w:val="2E160A"/>
                <w:sz w:val="17"/>
              </w:rPr>
              <w:t>Primary text and light-scheme wordmark</w:t>
            </w:r>
          </w:p>
        </w:tc>
      </w:tr>
      <w:tr>
        <w:trPr>
          <w:cantSplit/>
        </w:trPr>
        <w:tc>
          <w:tcPr>
            <w:tcW w:type="dxa" w:w="1600"/>
            <w:vAlign w:val="center"/>
            <w:tcMar>
              <w:top w:w="100" w:type="dxa"/>
              <w:start w:w="120" w:type="dxa"/>
              <w:bottom w:w="100" w:type="dxa"/>
              <w:end w:w="120" w:type="dxa"/>
            </w:tcMar>
          </w:tcPr>
          <w:p>
            <w:pPr>
              <w:spacing w:after="0" w:line="269" w:lineRule="auto"/>
            </w:pPr>
            <w:r/>
            <w:r>
              <w:rPr>
                <w:rFonts w:ascii="Calibri" w:hAnsi="Calibri"/>
                <w:color w:val="2E160A"/>
                <w:sz w:val="17"/>
              </w:rPr>
              <w:t>Ember</w:t>
            </w:r>
          </w:p>
        </w:tc>
        <w:tc>
          <w:tcPr>
            <w:tcW w:type="dxa" w:w="2600"/>
            <w:vAlign w:val="center"/>
            <w:tcMar>
              <w:top w:w="100" w:type="dxa"/>
              <w:start w:w="120" w:type="dxa"/>
              <w:bottom w:w="100" w:type="dxa"/>
              <w:end w:w="120" w:type="dxa"/>
            </w:tcMar>
          </w:tcPr>
          <w:p>
            <w:pPr>
              <w:spacing w:after="0" w:line="269" w:lineRule="auto"/>
            </w:pPr>
            <w:r/>
            <w:r>
              <w:rPr>
                <w:rFonts w:ascii="Calibri" w:hAnsi="Calibri"/>
                <w:color w:val="2E160A"/>
                <w:sz w:val="17"/>
              </w:rPr>
              <w:t>#B24E17</w:t>
            </w:r>
          </w:p>
        </w:tc>
        <w:tc>
          <w:tcPr>
            <w:tcW w:type="dxa" w:w="5160"/>
            <w:vAlign w:val="center"/>
            <w:tcMar>
              <w:top w:w="100" w:type="dxa"/>
              <w:start w:w="120" w:type="dxa"/>
              <w:bottom w:w="100" w:type="dxa"/>
              <w:end w:w="120" w:type="dxa"/>
            </w:tcMar>
          </w:tcPr>
          <w:p>
            <w:pPr>
              <w:spacing w:after="0" w:line="269" w:lineRule="auto"/>
            </w:pPr>
            <w:r/>
            <w:r>
              <w:rPr>
                <w:rFonts w:ascii="Calibri" w:hAnsi="Calibri"/>
                <w:color w:val="2E160A"/>
                <w:sz w:val="17"/>
              </w:rPr>
              <w:t>Primary action and active-state accent</w:t>
            </w:r>
          </w:p>
        </w:tc>
      </w:tr>
      <w:tr>
        <w:trPr>
          <w:cantSplit/>
        </w:trPr>
        <w:tc>
          <w:tcPr>
            <w:tcW w:type="dxa" w:w="1600"/>
            <w:vAlign w:val="center"/>
            <w:tcMar>
              <w:top w:w="100" w:type="dxa"/>
              <w:start w:w="120" w:type="dxa"/>
              <w:bottom w:w="100" w:type="dxa"/>
              <w:end w:w="120" w:type="dxa"/>
            </w:tcMar>
          </w:tcPr>
          <w:p>
            <w:pPr>
              <w:spacing w:after="0" w:line="269" w:lineRule="auto"/>
            </w:pPr>
            <w:r/>
            <w:r>
              <w:rPr>
                <w:rFonts w:ascii="Calibri" w:hAnsi="Calibri"/>
                <w:color w:val="2E160A"/>
                <w:sz w:val="17"/>
              </w:rPr>
              <w:t>Spark</w:t>
            </w:r>
          </w:p>
        </w:tc>
        <w:tc>
          <w:tcPr>
            <w:tcW w:type="dxa" w:w="2600"/>
            <w:vAlign w:val="center"/>
            <w:tcMar>
              <w:top w:w="100" w:type="dxa"/>
              <w:start w:w="120" w:type="dxa"/>
              <w:bottom w:w="100" w:type="dxa"/>
              <w:end w:w="120" w:type="dxa"/>
            </w:tcMar>
          </w:tcPr>
          <w:p>
            <w:pPr>
              <w:spacing w:after="0" w:line="269" w:lineRule="auto"/>
            </w:pPr>
            <w:r/>
            <w:r>
              <w:rPr>
                <w:rFonts w:ascii="Calibri" w:hAnsi="Calibri"/>
                <w:color w:val="2E160A"/>
                <w:sz w:val="17"/>
              </w:rPr>
              <w:t>#D9631F</w:t>
            </w:r>
          </w:p>
        </w:tc>
        <w:tc>
          <w:tcPr>
            <w:tcW w:type="dxa" w:w="5160"/>
            <w:vAlign w:val="center"/>
            <w:tcMar>
              <w:top w:w="100" w:type="dxa"/>
              <w:start w:w="120" w:type="dxa"/>
              <w:bottom w:w="100" w:type="dxa"/>
              <w:end w:w="120" w:type="dxa"/>
            </w:tcMar>
          </w:tcPr>
          <w:p>
            <w:pPr>
              <w:spacing w:after="0" w:line="269" w:lineRule="auto"/>
            </w:pPr>
            <w:r/>
            <w:r>
              <w:rPr>
                <w:rFonts w:ascii="Calibri" w:hAnsi="Calibri"/>
                <w:color w:val="2E160A"/>
                <w:sz w:val="17"/>
              </w:rPr>
              <w:t>Highlight and mark core</w:t>
            </w:r>
          </w:p>
        </w:tc>
      </w:tr>
      <w:tr>
        <w:trPr>
          <w:cantSplit/>
        </w:trPr>
        <w:tc>
          <w:tcPr>
            <w:tcW w:type="dxa" w:w="1600"/>
            <w:vAlign w:val="center"/>
            <w:tcMar>
              <w:top w:w="100" w:type="dxa"/>
              <w:start w:w="120" w:type="dxa"/>
              <w:bottom w:w="100" w:type="dxa"/>
              <w:end w:w="120" w:type="dxa"/>
            </w:tcMar>
          </w:tcPr>
          <w:p>
            <w:pPr>
              <w:spacing w:after="0" w:line="269" w:lineRule="auto"/>
            </w:pPr>
            <w:r/>
            <w:r>
              <w:rPr>
                <w:rFonts w:ascii="Calibri" w:hAnsi="Calibri"/>
                <w:color w:val="2E160A"/>
                <w:sz w:val="17"/>
              </w:rPr>
              <w:t>Ground</w:t>
            </w:r>
          </w:p>
        </w:tc>
        <w:tc>
          <w:tcPr>
            <w:tcW w:type="dxa" w:w="2600"/>
            <w:vAlign w:val="center"/>
            <w:tcMar>
              <w:top w:w="100" w:type="dxa"/>
              <w:start w:w="120" w:type="dxa"/>
              <w:bottom w:w="100" w:type="dxa"/>
              <w:end w:w="120" w:type="dxa"/>
            </w:tcMar>
          </w:tcPr>
          <w:p>
            <w:pPr>
              <w:spacing w:after="0" w:line="269" w:lineRule="auto"/>
            </w:pPr>
            <w:r/>
            <w:r>
              <w:rPr>
                <w:rFonts w:ascii="Calibri" w:hAnsi="Calibri"/>
                <w:color w:val="2E160A"/>
                <w:sz w:val="17"/>
              </w:rPr>
              <w:t>#221309</w:t>
            </w:r>
          </w:p>
        </w:tc>
        <w:tc>
          <w:tcPr>
            <w:tcW w:type="dxa" w:w="5160"/>
            <w:vAlign w:val="center"/>
            <w:tcMar>
              <w:top w:w="100" w:type="dxa"/>
              <w:start w:w="120" w:type="dxa"/>
              <w:bottom w:w="100" w:type="dxa"/>
              <w:end w:w="120" w:type="dxa"/>
            </w:tcMar>
          </w:tcPr>
          <w:p>
            <w:pPr>
              <w:spacing w:after="0" w:line="269" w:lineRule="auto"/>
            </w:pPr>
            <w:r/>
            <w:r>
              <w:rPr>
                <w:rFonts w:ascii="Calibri" w:hAnsi="Calibri"/>
                <w:color w:val="2E160A"/>
                <w:sz w:val="17"/>
              </w:rPr>
              <w:t>Cinder dark surfaces and icon field</w:t>
            </w:r>
          </w:p>
        </w:tc>
      </w:tr>
      <w:tr>
        <w:trPr>
          <w:cantSplit/>
        </w:trPr>
        <w:tc>
          <w:tcPr>
            <w:tcW w:type="dxa" w:w="1600"/>
            <w:vAlign w:val="center"/>
            <w:tcMar>
              <w:top w:w="100" w:type="dxa"/>
              <w:start w:w="120" w:type="dxa"/>
              <w:bottom w:w="100" w:type="dxa"/>
              <w:end w:w="120" w:type="dxa"/>
            </w:tcMar>
          </w:tcPr>
          <w:p>
            <w:pPr>
              <w:spacing w:after="0" w:line="269" w:lineRule="auto"/>
            </w:pPr>
            <w:r/>
            <w:r>
              <w:rPr>
                <w:rFonts w:ascii="Calibri" w:hAnsi="Calibri"/>
                <w:color w:val="2E160A"/>
                <w:sz w:val="17"/>
              </w:rPr>
              <w:t>Paper</w:t>
            </w:r>
          </w:p>
        </w:tc>
        <w:tc>
          <w:tcPr>
            <w:tcW w:type="dxa" w:w="2600"/>
            <w:vAlign w:val="center"/>
            <w:tcMar>
              <w:top w:w="100" w:type="dxa"/>
              <w:start w:w="120" w:type="dxa"/>
              <w:bottom w:w="100" w:type="dxa"/>
              <w:end w:w="120" w:type="dxa"/>
            </w:tcMar>
          </w:tcPr>
          <w:p>
            <w:pPr>
              <w:spacing w:after="0" w:line="269" w:lineRule="auto"/>
            </w:pPr>
            <w:r/>
            <w:r>
              <w:rPr>
                <w:rFonts w:ascii="Calibri" w:hAnsi="Calibri"/>
                <w:color w:val="2E160A"/>
                <w:sz w:val="17"/>
              </w:rPr>
              <w:t>#F7F1E7</w:t>
            </w:r>
          </w:p>
        </w:tc>
        <w:tc>
          <w:tcPr>
            <w:tcW w:type="dxa" w:w="5160"/>
            <w:vAlign w:val="center"/>
            <w:tcMar>
              <w:top w:w="100" w:type="dxa"/>
              <w:start w:w="120" w:type="dxa"/>
              <w:bottom w:w="100" w:type="dxa"/>
              <w:end w:w="120" w:type="dxa"/>
            </w:tcMar>
          </w:tcPr>
          <w:p>
            <w:pPr>
              <w:spacing w:after="0" w:line="269" w:lineRule="auto"/>
            </w:pPr>
            <w:r/>
            <w:r>
              <w:rPr>
                <w:rFonts w:ascii="Calibri" w:hAnsi="Calibri"/>
                <w:color w:val="2E160A"/>
                <w:sz w:val="17"/>
              </w:rPr>
              <w:t>Canonical light lockup ground; not necessarily the app background</w:t>
            </w:r>
          </w:p>
        </w:tc>
      </w:tr>
      <w:tr>
        <w:trPr>
          <w:cantSplit/>
        </w:trPr>
        <w:tc>
          <w:tcPr>
            <w:tcW w:type="dxa" w:w="1600"/>
            <w:vAlign w:val="center"/>
            <w:tcMar>
              <w:top w:w="100" w:type="dxa"/>
              <w:start w:w="120" w:type="dxa"/>
              <w:bottom w:w="100" w:type="dxa"/>
              <w:end w:w="120" w:type="dxa"/>
            </w:tcMar>
          </w:tcPr>
          <w:p>
            <w:pPr>
              <w:spacing w:after="0" w:line="269" w:lineRule="auto"/>
            </w:pPr>
            <w:r/>
            <w:r>
              <w:rPr>
                <w:rFonts w:ascii="Calibri" w:hAnsi="Calibri"/>
                <w:color w:val="2E160A"/>
                <w:sz w:val="17"/>
              </w:rPr>
              <w:t>Char / Warm / Tallow</w:t>
            </w:r>
          </w:p>
        </w:tc>
        <w:tc>
          <w:tcPr>
            <w:tcW w:type="dxa" w:w="2600"/>
            <w:vAlign w:val="center"/>
            <w:tcMar>
              <w:top w:w="100" w:type="dxa"/>
              <w:start w:w="120" w:type="dxa"/>
              <w:bottom w:w="100" w:type="dxa"/>
              <w:end w:w="120" w:type="dxa"/>
            </w:tcMar>
          </w:tcPr>
          <w:p>
            <w:pPr>
              <w:spacing w:after="0" w:line="269" w:lineRule="auto"/>
            </w:pPr>
            <w:r/>
            <w:r>
              <w:rPr>
                <w:rFonts w:ascii="Calibri" w:hAnsi="Calibri"/>
                <w:color w:val="2E160A"/>
                <w:sz w:val="17"/>
              </w:rPr>
              <w:t>#6E3216 / #DD8B36 / #F3E3C6</w:t>
            </w:r>
          </w:p>
        </w:tc>
        <w:tc>
          <w:tcPr>
            <w:tcW w:type="dxa" w:w="5160"/>
            <w:vAlign w:val="center"/>
            <w:tcMar>
              <w:top w:w="100" w:type="dxa"/>
              <w:start w:w="120" w:type="dxa"/>
              <w:bottom w:w="100" w:type="dxa"/>
              <w:end w:w="120" w:type="dxa"/>
            </w:tcMar>
          </w:tcPr>
          <w:p>
            <w:pPr>
              <w:spacing w:after="0" w:line="269" w:lineRule="auto"/>
            </w:pPr>
            <w:r/>
            <w:r>
              <w:rPr>
                <w:rFonts w:ascii="Calibri" w:hAnsi="Calibri"/>
                <w:color w:val="2E160A"/>
                <w:sz w:val="17"/>
              </w:rPr>
              <w:t>Dark-scheme mark and wordmark values</w:t>
            </w:r>
          </w:p>
        </w:tc>
      </w:tr>
    </w:tbl>
    <w:p>
      <w:pPr>
        <w:spacing w:after="40"/>
      </w:pPr>
    </w:p>
    <w:p>
      <w:r>
        <w:rPr>
          <w:rFonts w:ascii="Calibri" w:hAnsi="Calibri"/>
          <w:i w:val="0"/>
          <w:color w:val="2E160A"/>
        </w:rPr>
        <w:t>The adopted 'Ember, reduced' mark has five tapered blades and a base dot. Its SVG sources are authoritative. The wordmark is artwork, never re-typeset live. The mark must survive small sizes and older displays without glow, shadow or decorative effects.</w:t>
      </w:r>
    </w:p>
    <w:p>
      <w:pPr>
        <w:pStyle w:val="Heading2"/>
      </w:pPr>
      <w:r>
        <w:t>Typography and themes</w:t>
      </w:r>
    </w:p>
    <w:p>
      <w:pPr>
        <w:spacing w:after="80" w:line="300" w:lineRule="auto"/>
        <w:numPr>
          <w:ilvl w:val="0"/>
          <w:numId w:val="20"/>
        </w:numPr>
      </w:pPr>
      <w:r>
        <w:rPr>
          <w:rFonts w:ascii="Calibri" w:hAnsi="Calibri"/>
          <w:color w:val="2E160A"/>
        </w:rPr>
        <w:t>UI stack: Inter, Segoe UI, Ubuntu, Cantarell and system sans-serif fallbacks. Current caveat: Inter is specified but not bundled, so Linux usually renders Ubuntu or Cantarell.</w:t>
      </w:r>
    </w:p>
    <w:p>
      <w:pPr>
        <w:spacing w:after="80" w:line="300" w:lineRule="auto"/>
        <w:numPr>
          <w:ilvl w:val="0"/>
          <w:numId w:val="20"/>
        </w:numPr>
      </w:pPr>
      <w:r>
        <w:rPr>
          <w:rFonts w:ascii="Calibri" w:hAnsi="Calibri"/>
          <w:color w:val="2E160A"/>
        </w:rPr>
        <w:t>Document surfaces use Georgia; data and technical values use a system monospace stack.</w:t>
      </w:r>
    </w:p>
    <w:p>
      <w:pPr>
        <w:spacing w:after="80" w:line="300" w:lineRule="auto"/>
        <w:numPr>
          <w:ilvl w:val="0"/>
          <w:numId w:val="20"/>
        </w:numPr>
      </w:pPr>
      <w:r>
        <w:rPr>
          <w:rFonts w:ascii="Calibri" w:hAnsi="Calibri"/>
          <w:color w:val="2E160A"/>
        </w:rPr>
        <w:t>Light is the default and best fit for bright classrooms.</w:t>
      </w:r>
    </w:p>
    <w:p>
      <w:pPr>
        <w:spacing w:after="80" w:line="300" w:lineRule="auto"/>
        <w:numPr>
          <w:ilvl w:val="0"/>
          <w:numId w:val="20"/>
        </w:numPr>
      </w:pPr>
      <w:r>
        <w:rPr>
          <w:rFonts w:ascii="Calibri" w:hAnsi="Calibri"/>
          <w:color w:val="2E160A"/>
        </w:rPr>
        <w:t>Cinder Original is a warm Ground/Tallow/Ember dark theme; Plain Dark is a neutral dark alternative.</w:t>
      </w:r>
    </w:p>
    <w:p>
      <w:pPr>
        <w:spacing w:after="80" w:line="300" w:lineRule="auto"/>
        <w:numPr>
          <w:ilvl w:val="0"/>
          <w:numId w:val="20"/>
        </w:numPr>
      </w:pPr>
      <w:r>
        <w:rPr>
          <w:rFonts w:ascii="Calibri" w:hAnsi="Calibri"/>
          <w:color w:val="2E160A"/>
        </w:rPr>
        <w:t>Theme selection is remembered per device and also updates the native Tauri window theme.</w:t>
      </w:r>
    </w:p>
    <w:p>
      <w:pPr>
        <w:spacing w:after="80" w:line="300" w:lineRule="auto"/>
        <w:numPr>
          <w:ilvl w:val="0"/>
          <w:numId w:val="20"/>
        </w:numPr>
      </w:pPr>
      <w:r>
        <w:rPr>
          <w:rFonts w:ascii="Calibri" w:hAnsi="Calibri"/>
          <w:color w:val="2E160A"/>
        </w:rPr>
        <w:t>Radii are restrained (4, 8 and 12 px). Hierarchy comes from spacing, type, borders and surface contrast rather than large decoration.</w:t>
      </w:r>
    </w:p>
    <w:p>
      <w:pPr>
        <w:pStyle w:val="StatusProposed"/>
      </w:pPr>
      <w:r>
        <w:rPr>
          <w:rFonts w:ascii="Calibri" w:hAnsi="Calibri"/>
          <w:i w:val="0"/>
          <w:color w:val="2E160A"/>
        </w:rPr>
        <w:t>The unimplemented 'Warm Frost' design proposal is not part of the current feature set. Its strongest lesson is still valid: real backdrop blur should be allowlisted, not spread across scrolling surfaces, because WebKitGTK on old PCs can stutter badly.</w:t>
      </w:r>
    </w:p>
    <w:p>
      <w:pPr>
        <w:pStyle w:val="Heading2"/>
      </w:pPr>
      <w:r>
        <w:t>Voice</w:t>
      </w:r>
    </w:p>
    <w:p>
      <w:pPr>
        <w:spacing w:after="80" w:line="300" w:lineRule="auto"/>
        <w:numPr>
          <w:ilvl w:val="0"/>
          <w:numId w:val="21"/>
        </w:numPr>
      </w:pPr>
      <w:r>
        <w:rPr>
          <w:rFonts w:ascii="Calibri" w:hAnsi="Calibri"/>
          <w:color w:val="2E160A"/>
        </w:rPr>
        <w:t>Plain, calm and specific; British spelling.</w:t>
      </w:r>
    </w:p>
    <w:p>
      <w:pPr>
        <w:spacing w:after="80" w:line="300" w:lineRule="auto"/>
        <w:numPr>
          <w:ilvl w:val="0"/>
          <w:numId w:val="21"/>
        </w:numPr>
      </w:pPr>
      <w:r>
        <w:rPr>
          <w:rFonts w:ascii="Calibri" w:hAnsi="Calibri"/>
          <w:color w:val="2E160A"/>
        </w:rPr>
        <w:t>No exclamation marks or inflated claims such as 'empowering', 'revolutionary' or 'seamless'.</w:t>
      </w:r>
    </w:p>
    <w:p>
      <w:pPr>
        <w:spacing w:after="80" w:line="300" w:lineRule="auto"/>
        <w:numPr>
          <w:ilvl w:val="0"/>
          <w:numId w:val="21"/>
        </w:numPr>
      </w:pPr>
      <w:r>
        <w:rPr>
          <w:rFonts w:ascii="Calibri" w:hAnsi="Calibri"/>
          <w:color w:val="2E160A"/>
        </w:rPr>
        <w:t>Prefer 'works without internet' to jargon when speaking to teachers.</w:t>
      </w:r>
    </w:p>
    <w:p>
      <w:pPr>
        <w:spacing w:after="80" w:line="300" w:lineRule="auto"/>
        <w:numPr>
          <w:ilvl w:val="0"/>
          <w:numId w:val="21"/>
        </w:numPr>
      </w:pPr>
      <w:r>
        <w:rPr>
          <w:rFonts w:ascii="Calibri" w:hAnsi="Calibri"/>
          <w:color w:val="2E160A"/>
        </w:rPr>
        <w:t>State limits early. Credibility comes from admitting what is not protected or implemented.</w:t>
      </w:r>
    </w:p>
    <w:p>
      <w:pPr>
        <w:pStyle w:val="Heading1"/>
      </w:pPr>
      <w:r>
        <w:t>7. Technical architecture and development tools</w:t>
      </w:r>
    </w:p>
    <w:p>
      <w:pPr>
        <w:pStyle w:val="Heading2"/>
      </w:pPr>
      <w:r>
        <w:t>Technology stack</w:t>
      </w:r>
    </w:p>
    <w:tbl>
      <w:tblPr>
        <w:tblStyle w:val="TableGrid"/>
        <w:tblW w:type="dxa" w:w="9360"/>
        <w:jc w:val="left"/>
        <w:tblLayout w:type="fixed"/>
        <w:tblLook w:firstColumn="1" w:firstRow="1" w:lastColumn="0" w:lastRow="0" w:noHBand="0" w:noVBand="1" w:val="04A0"/>
        <w:tblInd w:w="120" w:type="dxa"/>
        <w:tblBorders>
          <w:top w:val="single" w:sz="6" w:color="D8C8BA"/>
          <w:left w:val="single" w:sz="6" w:color="D8C8BA"/>
          <w:bottom w:val="single" w:sz="6" w:color="D8C8BA"/>
          <w:right w:val="single" w:sz="6" w:color="D8C8BA"/>
          <w:insideH w:val="single" w:sz="6" w:color="D8C8BA"/>
          <w:insideV w:val="single" w:sz="6" w:color="D8C8BA"/>
        </w:tblBorders>
      </w:tblPr>
      <w:tblGrid>
        <w:gridCol w:w="1800"/>
        <w:gridCol w:w="2600"/>
        <w:gridCol w:w="4960"/>
      </w:tblGrid>
      <w:tr>
        <w:trPr>
          <w:tblHeader w:val="true"/>
          <w:cantSplit/>
        </w:trPr>
        <w:tc>
          <w:tcPr>
            <w:tcW w:type="dxa" w:w="1800"/>
            <w:shd w:fill="F2E8DE"/>
            <w:vAlign w:val="center"/>
            <w:tcMar>
              <w:top w:w="100" w:type="dxa"/>
              <w:start w:w="120" w:type="dxa"/>
              <w:bottom w:w="100" w:type="dxa"/>
              <w:end w:w="120" w:type="dxa"/>
            </w:tcMar>
          </w:tcPr>
          <w:p>
            <w:pPr>
              <w:spacing w:after="0"/>
            </w:pPr>
            <w:r/>
            <w:r>
              <w:rPr>
                <w:rFonts w:ascii="Calibri" w:hAnsi="Calibri"/>
                <w:b/>
                <w:color w:val="2E160A"/>
                <w:sz w:val="19"/>
              </w:rPr>
              <w:t>Layer</w:t>
            </w:r>
          </w:p>
        </w:tc>
        <w:tc>
          <w:tcPr>
            <w:tcW w:type="dxa" w:w="2600"/>
            <w:shd w:fill="F2E8DE"/>
            <w:vAlign w:val="center"/>
            <w:tcMar>
              <w:top w:w="100" w:type="dxa"/>
              <w:start w:w="120" w:type="dxa"/>
              <w:bottom w:w="100" w:type="dxa"/>
              <w:end w:w="120" w:type="dxa"/>
            </w:tcMar>
          </w:tcPr>
          <w:p>
            <w:pPr>
              <w:spacing w:after="0"/>
            </w:pPr>
            <w:r/>
            <w:r>
              <w:rPr>
                <w:rFonts w:ascii="Calibri" w:hAnsi="Calibri"/>
                <w:b/>
                <w:color w:val="2E160A"/>
                <w:sz w:val="19"/>
              </w:rPr>
              <w:t>Tool</w:t>
            </w:r>
          </w:p>
        </w:tc>
        <w:tc>
          <w:tcPr>
            <w:tcW w:type="dxa" w:w="4960"/>
            <w:shd w:fill="F2E8DE"/>
            <w:vAlign w:val="center"/>
            <w:tcMar>
              <w:top w:w="100" w:type="dxa"/>
              <w:start w:w="120" w:type="dxa"/>
              <w:bottom w:w="100" w:type="dxa"/>
              <w:end w:w="120" w:type="dxa"/>
            </w:tcMar>
          </w:tcPr>
          <w:p>
            <w:pPr>
              <w:spacing w:after="0"/>
            </w:pPr>
            <w:r/>
            <w:r>
              <w:rPr>
                <w:rFonts w:ascii="Calibri" w:hAnsi="Calibri"/>
                <w:b/>
                <w:color w:val="2E160A"/>
                <w:sz w:val="19"/>
              </w:rPr>
              <w:t>Purpose</w:t>
            </w:r>
          </w:p>
        </w:tc>
      </w:tr>
      <w:tr>
        <w:trPr>
          <w:cantSplit/>
        </w:trPr>
        <w:tc>
          <w:tcPr>
            <w:tcW w:type="dxa" w:w="1800"/>
            <w:vAlign w:val="center"/>
            <w:tcMar>
              <w:top w:w="100" w:type="dxa"/>
              <w:start w:w="120" w:type="dxa"/>
              <w:bottom w:w="100" w:type="dxa"/>
              <w:end w:w="120" w:type="dxa"/>
            </w:tcMar>
          </w:tcPr>
          <w:p>
            <w:pPr>
              <w:spacing w:after="0" w:line="269" w:lineRule="auto"/>
            </w:pPr>
            <w:r/>
            <w:r>
              <w:rPr>
                <w:rFonts w:ascii="Calibri" w:hAnsi="Calibri"/>
                <w:color w:val="2E160A"/>
                <w:sz w:val="17"/>
              </w:rPr>
              <w:t>Desktop shell</w:t>
            </w:r>
          </w:p>
        </w:tc>
        <w:tc>
          <w:tcPr>
            <w:tcW w:type="dxa" w:w="2600"/>
            <w:vAlign w:val="center"/>
            <w:tcMar>
              <w:top w:w="100" w:type="dxa"/>
              <w:start w:w="120" w:type="dxa"/>
              <w:bottom w:w="100" w:type="dxa"/>
              <w:end w:w="120" w:type="dxa"/>
            </w:tcMar>
          </w:tcPr>
          <w:p>
            <w:pPr>
              <w:spacing w:after="0" w:line="269" w:lineRule="auto"/>
            </w:pPr>
            <w:r/>
            <w:r>
              <w:rPr>
                <w:rFonts w:ascii="Calibri" w:hAnsi="Calibri"/>
                <w:color w:val="2E160A"/>
                <w:sz w:val="17"/>
              </w:rPr>
              <w:t>Tauri 2</w:t>
            </w:r>
          </w:p>
        </w:tc>
        <w:tc>
          <w:tcPr>
            <w:tcW w:type="dxa" w:w="4960"/>
            <w:vAlign w:val="center"/>
            <w:tcMar>
              <w:top w:w="100" w:type="dxa"/>
              <w:start w:w="120" w:type="dxa"/>
              <w:bottom w:w="100" w:type="dxa"/>
              <w:end w:w="120" w:type="dxa"/>
            </w:tcMar>
          </w:tcPr>
          <w:p>
            <w:pPr>
              <w:spacing w:after="0" w:line="269" w:lineRule="auto"/>
            </w:pPr>
            <w:r/>
            <w:r>
              <w:rPr>
                <w:rFonts w:ascii="Calibri" w:hAnsi="Calibri"/>
                <w:color w:val="2E160A"/>
                <w:sz w:val="17"/>
              </w:rPr>
              <w:t>Small native bundles; OS dialogs, secure storage, updater and native opener</w:t>
            </w:r>
          </w:p>
        </w:tc>
      </w:tr>
      <w:tr>
        <w:trPr>
          <w:cantSplit/>
        </w:trPr>
        <w:tc>
          <w:tcPr>
            <w:tcW w:type="dxa" w:w="1800"/>
            <w:vAlign w:val="center"/>
            <w:tcMar>
              <w:top w:w="100" w:type="dxa"/>
              <w:start w:w="120" w:type="dxa"/>
              <w:bottom w:w="100" w:type="dxa"/>
              <w:end w:w="120" w:type="dxa"/>
            </w:tcMar>
          </w:tcPr>
          <w:p>
            <w:pPr>
              <w:spacing w:after="0" w:line="269" w:lineRule="auto"/>
            </w:pPr>
            <w:r/>
            <w:r>
              <w:rPr>
                <w:rFonts w:ascii="Calibri" w:hAnsi="Calibri"/>
                <w:color w:val="2E160A"/>
                <w:sz w:val="17"/>
              </w:rPr>
              <w:t>Interface</w:t>
            </w:r>
          </w:p>
        </w:tc>
        <w:tc>
          <w:tcPr>
            <w:tcW w:type="dxa" w:w="2600"/>
            <w:vAlign w:val="center"/>
            <w:tcMar>
              <w:top w:w="100" w:type="dxa"/>
              <w:start w:w="120" w:type="dxa"/>
              <w:bottom w:w="100" w:type="dxa"/>
              <w:end w:w="120" w:type="dxa"/>
            </w:tcMar>
          </w:tcPr>
          <w:p>
            <w:pPr>
              <w:spacing w:after="0" w:line="269" w:lineRule="auto"/>
            </w:pPr>
            <w:r/>
            <w:r>
              <w:rPr>
                <w:rFonts w:ascii="Calibri" w:hAnsi="Calibri"/>
                <w:color w:val="2E160A"/>
                <w:sz w:val="17"/>
              </w:rPr>
              <w:t>React 18 + TypeScript 5 + Vite 7</w:t>
            </w:r>
          </w:p>
        </w:tc>
        <w:tc>
          <w:tcPr>
            <w:tcW w:type="dxa" w:w="4960"/>
            <w:vAlign w:val="center"/>
            <w:tcMar>
              <w:top w:w="100" w:type="dxa"/>
              <w:start w:w="120" w:type="dxa"/>
              <w:bottom w:w="100" w:type="dxa"/>
              <w:end w:w="120" w:type="dxa"/>
            </w:tcMar>
          </w:tcPr>
          <w:p>
            <w:pPr>
              <w:spacing w:after="0" w:line="269" w:lineRule="auto"/>
            </w:pPr>
            <w:r/>
            <w:r>
              <w:rPr>
                <w:rFonts w:ascii="Calibri" w:hAnsi="Calibri"/>
                <w:color w:val="2E160A"/>
                <w:sz w:val="17"/>
              </w:rPr>
              <w:t>Shared web UI across Windows and Linux</w:t>
            </w:r>
          </w:p>
        </w:tc>
      </w:tr>
      <w:tr>
        <w:trPr>
          <w:cantSplit/>
        </w:trPr>
        <w:tc>
          <w:tcPr>
            <w:tcW w:type="dxa" w:w="1800"/>
            <w:vAlign w:val="center"/>
            <w:tcMar>
              <w:top w:w="100" w:type="dxa"/>
              <w:start w:w="120" w:type="dxa"/>
              <w:bottom w:w="100" w:type="dxa"/>
              <w:end w:w="120" w:type="dxa"/>
            </w:tcMar>
          </w:tcPr>
          <w:p>
            <w:pPr>
              <w:spacing w:after="0" w:line="269" w:lineRule="auto"/>
            </w:pPr>
            <w:r/>
            <w:r>
              <w:rPr>
                <w:rFonts w:ascii="Calibri" w:hAnsi="Calibri"/>
                <w:color w:val="2E160A"/>
                <w:sz w:val="17"/>
              </w:rPr>
              <w:t>Shared UI</w:t>
            </w:r>
          </w:p>
        </w:tc>
        <w:tc>
          <w:tcPr>
            <w:tcW w:type="dxa" w:w="2600"/>
            <w:vAlign w:val="center"/>
            <w:tcMar>
              <w:top w:w="100" w:type="dxa"/>
              <w:start w:w="120" w:type="dxa"/>
              <w:bottom w:w="100" w:type="dxa"/>
              <w:end w:w="120" w:type="dxa"/>
            </w:tcMar>
          </w:tcPr>
          <w:p>
            <w:pPr>
              <w:spacing w:after="0" w:line="269" w:lineRule="auto"/>
            </w:pPr>
            <w:r/>
            <w:r>
              <w:rPr>
                <w:rFonts w:ascii="Calibri" w:hAnsi="Calibri"/>
                <w:color w:val="2E160A"/>
                <w:sz w:val="17"/>
              </w:rPr>
              <w:t>@cinder/ui</w:t>
            </w:r>
          </w:p>
        </w:tc>
        <w:tc>
          <w:tcPr>
            <w:tcW w:type="dxa" w:w="4960"/>
            <w:vAlign w:val="center"/>
            <w:tcMar>
              <w:top w:w="100" w:type="dxa"/>
              <w:start w:w="120" w:type="dxa"/>
              <w:bottom w:w="100" w:type="dxa"/>
              <w:end w:w="120" w:type="dxa"/>
            </w:tcMar>
          </w:tcPr>
          <w:p>
            <w:pPr>
              <w:spacing w:after="0" w:line="269" w:lineRule="auto"/>
            </w:pPr>
            <w:r/>
            <w:r>
              <w:rPr>
                <w:rFonts w:ascii="Calibri" w:hAnsi="Calibri"/>
                <w:color w:val="2E160A"/>
                <w:sz w:val="17"/>
              </w:rPr>
              <w:t>API client, types, editor, themes, icons, caching and reusable components</w:t>
            </w:r>
          </w:p>
        </w:tc>
      </w:tr>
      <w:tr>
        <w:trPr>
          <w:cantSplit/>
        </w:trPr>
        <w:tc>
          <w:tcPr>
            <w:tcW w:type="dxa" w:w="1800"/>
            <w:vAlign w:val="center"/>
            <w:tcMar>
              <w:top w:w="100" w:type="dxa"/>
              <w:start w:w="120" w:type="dxa"/>
              <w:bottom w:w="100" w:type="dxa"/>
              <w:end w:w="120" w:type="dxa"/>
            </w:tcMar>
          </w:tcPr>
          <w:p>
            <w:pPr>
              <w:spacing w:after="0" w:line="269" w:lineRule="auto"/>
            </w:pPr>
            <w:r/>
            <w:r>
              <w:rPr>
                <w:rFonts w:ascii="Calibri" w:hAnsi="Calibri"/>
                <w:color w:val="2E160A"/>
                <w:sz w:val="17"/>
              </w:rPr>
              <w:t>Native/domain</w:t>
            </w:r>
          </w:p>
        </w:tc>
        <w:tc>
          <w:tcPr>
            <w:tcW w:type="dxa" w:w="2600"/>
            <w:vAlign w:val="center"/>
            <w:tcMar>
              <w:top w:w="100" w:type="dxa"/>
              <w:start w:w="120" w:type="dxa"/>
              <w:bottom w:w="100" w:type="dxa"/>
              <w:end w:w="120" w:type="dxa"/>
            </w:tcMar>
          </w:tcPr>
          <w:p>
            <w:pPr>
              <w:spacing w:after="0" w:line="269" w:lineRule="auto"/>
            </w:pPr>
            <w:r/>
            <w:r>
              <w:rPr>
                <w:rFonts w:ascii="Calibri" w:hAnsi="Calibri"/>
                <w:color w:val="2E160A"/>
                <w:sz w:val="17"/>
              </w:rPr>
              <w:t>Rust 2021</w:t>
            </w:r>
          </w:p>
        </w:tc>
        <w:tc>
          <w:tcPr>
            <w:tcW w:type="dxa" w:w="4960"/>
            <w:vAlign w:val="center"/>
            <w:tcMar>
              <w:top w:w="100" w:type="dxa"/>
              <w:start w:w="120" w:type="dxa"/>
              <w:bottom w:w="100" w:type="dxa"/>
              <w:end w:w="120" w:type="dxa"/>
            </w:tcMar>
          </w:tcPr>
          <w:p>
            <w:pPr>
              <w:spacing w:after="0" w:line="269" w:lineRule="auto"/>
            </w:pPr>
            <w:r/>
            <w:r>
              <w:rPr>
                <w:rFonts w:ascii="Calibri" w:hAnsi="Calibri"/>
                <w:color w:val="2E160A"/>
                <w:sz w:val="17"/>
              </w:rPr>
              <w:t>Core models, scheduling, secure storage and app shells</w:t>
            </w:r>
          </w:p>
        </w:tc>
      </w:tr>
      <w:tr>
        <w:trPr>
          <w:cantSplit/>
        </w:trPr>
        <w:tc>
          <w:tcPr>
            <w:tcW w:type="dxa" w:w="1800"/>
            <w:vAlign w:val="center"/>
            <w:tcMar>
              <w:top w:w="100" w:type="dxa"/>
              <w:start w:w="120" w:type="dxa"/>
              <w:bottom w:w="100" w:type="dxa"/>
              <w:end w:w="120" w:type="dxa"/>
            </w:tcMar>
          </w:tcPr>
          <w:p>
            <w:pPr>
              <w:spacing w:after="0" w:line="269" w:lineRule="auto"/>
            </w:pPr>
            <w:r/>
            <w:r>
              <w:rPr>
                <w:rFonts w:ascii="Calibri" w:hAnsi="Calibri"/>
                <w:color w:val="2E160A"/>
                <w:sz w:val="17"/>
              </w:rPr>
              <w:t>Classroom host</w:t>
            </w:r>
          </w:p>
        </w:tc>
        <w:tc>
          <w:tcPr>
            <w:tcW w:type="dxa" w:w="2600"/>
            <w:vAlign w:val="center"/>
            <w:tcMar>
              <w:top w:w="100" w:type="dxa"/>
              <w:start w:w="120" w:type="dxa"/>
              <w:bottom w:w="100" w:type="dxa"/>
              <w:end w:w="120" w:type="dxa"/>
            </w:tcMar>
          </w:tcPr>
          <w:p>
            <w:pPr>
              <w:spacing w:after="0" w:line="269" w:lineRule="auto"/>
            </w:pPr>
            <w:r/>
            <w:r>
              <w:rPr>
                <w:rFonts w:ascii="Calibri" w:hAnsi="Calibri"/>
                <w:color w:val="2E160A"/>
                <w:sz w:val="17"/>
              </w:rPr>
              <w:t>Axum + Tokio</w:t>
            </w:r>
          </w:p>
        </w:tc>
        <w:tc>
          <w:tcPr>
            <w:tcW w:type="dxa" w:w="4960"/>
            <w:vAlign w:val="center"/>
            <w:tcMar>
              <w:top w:w="100" w:type="dxa"/>
              <w:start w:w="120" w:type="dxa"/>
              <w:bottom w:w="100" w:type="dxa"/>
              <w:end w:w="120" w:type="dxa"/>
            </w:tcMar>
          </w:tcPr>
          <w:p>
            <w:pPr>
              <w:spacing w:after="0" w:line="269" w:lineRule="auto"/>
            </w:pPr>
            <w:r/>
            <w:r>
              <w:rPr>
                <w:rFonts w:ascii="Calibri" w:hAnsi="Calibri"/>
                <w:color w:val="2E160A"/>
                <w:sz w:val="17"/>
              </w:rPr>
              <w:t>Authenticated HTTP API on port 7373</w:t>
            </w:r>
          </w:p>
        </w:tc>
      </w:tr>
      <w:tr>
        <w:trPr>
          <w:cantSplit/>
        </w:trPr>
        <w:tc>
          <w:tcPr>
            <w:tcW w:type="dxa" w:w="1800"/>
            <w:vAlign w:val="center"/>
            <w:tcMar>
              <w:top w:w="100" w:type="dxa"/>
              <w:start w:w="120" w:type="dxa"/>
              <w:bottom w:w="100" w:type="dxa"/>
              <w:end w:w="120" w:type="dxa"/>
            </w:tcMar>
          </w:tcPr>
          <w:p>
            <w:pPr>
              <w:spacing w:after="0" w:line="269" w:lineRule="auto"/>
            </w:pPr>
            <w:r/>
            <w:r>
              <w:rPr>
                <w:rFonts w:ascii="Calibri" w:hAnsi="Calibri"/>
                <w:color w:val="2E160A"/>
                <w:sz w:val="17"/>
              </w:rPr>
              <w:t>Database</w:t>
            </w:r>
          </w:p>
        </w:tc>
        <w:tc>
          <w:tcPr>
            <w:tcW w:type="dxa" w:w="2600"/>
            <w:vAlign w:val="center"/>
            <w:tcMar>
              <w:top w:w="100" w:type="dxa"/>
              <w:start w:w="120" w:type="dxa"/>
              <w:bottom w:w="100" w:type="dxa"/>
              <w:end w:w="120" w:type="dxa"/>
            </w:tcMar>
          </w:tcPr>
          <w:p>
            <w:pPr>
              <w:spacing w:after="0" w:line="269" w:lineRule="auto"/>
            </w:pPr>
            <w:r/>
            <w:r>
              <w:rPr>
                <w:rFonts w:ascii="Calibri" w:hAnsi="Calibri"/>
                <w:color w:val="2E160A"/>
                <w:sz w:val="17"/>
              </w:rPr>
              <w:t>SQLite via rusqlite</w:t>
            </w:r>
          </w:p>
        </w:tc>
        <w:tc>
          <w:tcPr>
            <w:tcW w:type="dxa" w:w="4960"/>
            <w:vAlign w:val="center"/>
            <w:tcMar>
              <w:top w:w="100" w:type="dxa"/>
              <w:start w:w="120" w:type="dxa"/>
              <w:bottom w:w="100" w:type="dxa"/>
              <w:end w:w="120" w:type="dxa"/>
            </w:tcMar>
          </w:tcPr>
          <w:p>
            <w:pPr>
              <w:spacing w:after="0" w:line="269" w:lineRule="auto"/>
            </w:pPr>
            <w:r/>
            <w:r>
              <w:rPr>
                <w:rFonts w:ascii="Calibri" w:hAnsi="Calibri"/>
                <w:color w:val="2E160A"/>
                <w:sz w:val="17"/>
              </w:rPr>
              <w:t>Bundled SQLite with FTS5/JSON1 so target machines need no system upgrade</w:t>
            </w:r>
          </w:p>
        </w:tc>
      </w:tr>
      <w:tr>
        <w:trPr>
          <w:cantSplit/>
        </w:trPr>
        <w:tc>
          <w:tcPr>
            <w:tcW w:type="dxa" w:w="1800"/>
            <w:vAlign w:val="center"/>
            <w:tcMar>
              <w:top w:w="100" w:type="dxa"/>
              <w:start w:w="120" w:type="dxa"/>
              <w:bottom w:w="100" w:type="dxa"/>
              <w:end w:w="120" w:type="dxa"/>
            </w:tcMar>
          </w:tcPr>
          <w:p>
            <w:pPr>
              <w:spacing w:after="0" w:line="269" w:lineRule="auto"/>
            </w:pPr>
            <w:r/>
            <w:r>
              <w:rPr>
                <w:rFonts w:ascii="Calibri" w:hAnsi="Calibri"/>
                <w:color w:val="2E160A"/>
                <w:sz w:val="17"/>
              </w:rPr>
              <w:t>Discovery</w:t>
            </w:r>
          </w:p>
        </w:tc>
        <w:tc>
          <w:tcPr>
            <w:tcW w:type="dxa" w:w="2600"/>
            <w:vAlign w:val="center"/>
            <w:tcMar>
              <w:top w:w="100" w:type="dxa"/>
              <w:start w:w="120" w:type="dxa"/>
              <w:bottom w:w="100" w:type="dxa"/>
              <w:end w:w="120" w:type="dxa"/>
            </w:tcMar>
          </w:tcPr>
          <w:p>
            <w:pPr>
              <w:spacing w:after="0" w:line="269" w:lineRule="auto"/>
            </w:pPr>
            <w:r/>
            <w:r>
              <w:rPr>
                <w:rFonts w:ascii="Calibri" w:hAnsi="Calibri"/>
                <w:color w:val="2E160A"/>
                <w:sz w:val="17"/>
              </w:rPr>
              <w:t>mDNS-SD</w:t>
            </w:r>
          </w:p>
        </w:tc>
        <w:tc>
          <w:tcPr>
            <w:tcW w:type="dxa" w:w="4960"/>
            <w:vAlign w:val="center"/>
            <w:tcMar>
              <w:top w:w="100" w:type="dxa"/>
              <w:start w:w="120" w:type="dxa"/>
              <w:bottom w:w="100" w:type="dxa"/>
              <w:end w:w="120" w:type="dxa"/>
            </w:tcMar>
          </w:tcPr>
          <w:p>
            <w:pPr>
              <w:spacing w:after="0" w:line="269" w:lineRule="auto"/>
            </w:pPr>
            <w:r/>
            <w:r>
              <w:rPr>
                <w:rFonts w:ascii="Calibri" w:hAnsi="Calibri"/>
                <w:color w:val="2E160A"/>
                <w:sz w:val="17"/>
              </w:rPr>
              <w:t>Automatic LAN host discovery with manual fallback</w:t>
            </w:r>
          </w:p>
        </w:tc>
      </w:tr>
      <w:tr>
        <w:trPr>
          <w:cantSplit/>
        </w:trPr>
        <w:tc>
          <w:tcPr>
            <w:tcW w:type="dxa" w:w="1800"/>
            <w:vAlign w:val="center"/>
            <w:tcMar>
              <w:top w:w="100" w:type="dxa"/>
              <w:start w:w="120" w:type="dxa"/>
              <w:bottom w:w="100" w:type="dxa"/>
              <w:end w:w="120" w:type="dxa"/>
            </w:tcMar>
          </w:tcPr>
          <w:p>
            <w:pPr>
              <w:spacing w:after="0" w:line="269" w:lineRule="auto"/>
            </w:pPr>
            <w:r/>
            <w:r>
              <w:rPr>
                <w:rFonts w:ascii="Calibri" w:hAnsi="Calibri"/>
                <w:color w:val="2E160A"/>
                <w:sz w:val="17"/>
              </w:rPr>
              <w:t>Gradebook</w:t>
            </w:r>
          </w:p>
        </w:tc>
        <w:tc>
          <w:tcPr>
            <w:tcW w:type="dxa" w:w="2600"/>
            <w:vAlign w:val="center"/>
            <w:tcMar>
              <w:top w:w="100" w:type="dxa"/>
              <w:start w:w="120" w:type="dxa"/>
              <w:bottom w:w="100" w:type="dxa"/>
              <w:end w:w="120" w:type="dxa"/>
            </w:tcMar>
          </w:tcPr>
          <w:p>
            <w:pPr>
              <w:spacing w:after="0" w:line="269" w:lineRule="auto"/>
            </w:pPr>
            <w:r/>
            <w:r>
              <w:rPr>
                <w:rFonts w:ascii="Calibri" w:hAnsi="Calibri"/>
                <w:color w:val="2E160A"/>
                <w:sz w:val="17"/>
              </w:rPr>
              <w:t>Univer Sheets 0.25.1</w:t>
            </w:r>
          </w:p>
        </w:tc>
        <w:tc>
          <w:tcPr>
            <w:tcW w:type="dxa" w:w="4960"/>
            <w:vAlign w:val="center"/>
            <w:tcMar>
              <w:top w:w="100" w:type="dxa"/>
              <w:start w:w="120" w:type="dxa"/>
              <w:bottom w:w="100" w:type="dxa"/>
              <w:end w:w="120" w:type="dxa"/>
            </w:tcMar>
          </w:tcPr>
          <w:p>
            <w:pPr>
              <w:spacing w:after="0" w:line="269" w:lineRule="auto"/>
            </w:pPr>
            <w:r/>
            <w:r>
              <w:rPr>
                <w:rFonts w:ascii="Calibri" w:hAnsi="Calibri"/>
                <w:color w:val="2E160A"/>
                <w:sz w:val="17"/>
              </w:rPr>
              <w:t>Spreadsheet behaviour and native dark mode</w:t>
            </w:r>
          </w:p>
        </w:tc>
      </w:tr>
      <w:tr>
        <w:trPr>
          <w:cantSplit/>
        </w:trPr>
        <w:tc>
          <w:tcPr>
            <w:tcW w:type="dxa" w:w="1800"/>
            <w:vAlign w:val="center"/>
            <w:tcMar>
              <w:top w:w="100" w:type="dxa"/>
              <w:start w:w="120" w:type="dxa"/>
              <w:bottom w:w="100" w:type="dxa"/>
              <w:end w:w="120" w:type="dxa"/>
            </w:tcMar>
          </w:tcPr>
          <w:p>
            <w:pPr>
              <w:spacing w:after="0" w:line="269" w:lineRule="auto"/>
            </w:pPr>
            <w:r/>
            <w:r>
              <w:rPr>
                <w:rFonts w:ascii="Calibri" w:hAnsi="Calibri"/>
                <w:color w:val="2E160A"/>
                <w:sz w:val="17"/>
              </w:rPr>
              <w:t>PDF tools</w:t>
            </w:r>
          </w:p>
        </w:tc>
        <w:tc>
          <w:tcPr>
            <w:tcW w:type="dxa" w:w="2600"/>
            <w:vAlign w:val="center"/>
            <w:tcMar>
              <w:top w:w="100" w:type="dxa"/>
              <w:start w:w="120" w:type="dxa"/>
              <w:bottom w:w="100" w:type="dxa"/>
              <w:end w:w="120" w:type="dxa"/>
            </w:tcMar>
          </w:tcPr>
          <w:p>
            <w:pPr>
              <w:spacing w:after="0" w:line="269" w:lineRule="auto"/>
            </w:pPr>
            <w:r/>
            <w:r>
              <w:rPr>
                <w:rFonts w:ascii="Calibri" w:hAnsi="Calibri"/>
                <w:color w:val="2E160A"/>
                <w:sz w:val="17"/>
              </w:rPr>
              <w:t>pdf.js + pdf-lib</w:t>
            </w:r>
          </w:p>
        </w:tc>
        <w:tc>
          <w:tcPr>
            <w:tcW w:type="dxa" w:w="4960"/>
            <w:vAlign w:val="center"/>
            <w:tcMar>
              <w:top w:w="100" w:type="dxa"/>
              <w:start w:w="120" w:type="dxa"/>
              <w:bottom w:w="100" w:type="dxa"/>
              <w:end w:w="120" w:type="dxa"/>
            </w:tcMar>
          </w:tcPr>
          <w:p>
            <w:pPr>
              <w:spacing w:after="0" w:line="269" w:lineRule="auto"/>
            </w:pPr>
            <w:r/>
            <w:r>
              <w:rPr>
                <w:rFonts w:ascii="Calibri" w:hAnsi="Calibri"/>
                <w:color w:val="2E160A"/>
                <w:sz w:val="17"/>
              </w:rPr>
              <w:t>Reference extraction, local PDF generation and assessment export</w:t>
            </w:r>
          </w:p>
        </w:tc>
      </w:tr>
      <w:tr>
        <w:trPr>
          <w:cantSplit/>
        </w:trPr>
        <w:tc>
          <w:tcPr>
            <w:tcW w:type="dxa" w:w="1800"/>
            <w:vAlign w:val="center"/>
            <w:tcMar>
              <w:top w:w="100" w:type="dxa"/>
              <w:start w:w="120" w:type="dxa"/>
              <w:bottom w:w="100" w:type="dxa"/>
              <w:end w:w="120" w:type="dxa"/>
            </w:tcMar>
          </w:tcPr>
          <w:p>
            <w:pPr>
              <w:spacing w:after="0" w:line="269" w:lineRule="auto"/>
            </w:pPr>
            <w:r/>
            <w:r>
              <w:rPr>
                <w:rFonts w:ascii="Calibri" w:hAnsi="Calibri"/>
                <w:color w:val="2E160A"/>
                <w:sz w:val="17"/>
              </w:rPr>
              <w:t>AI</w:t>
            </w:r>
          </w:p>
        </w:tc>
        <w:tc>
          <w:tcPr>
            <w:tcW w:type="dxa" w:w="2600"/>
            <w:vAlign w:val="center"/>
            <w:tcMar>
              <w:top w:w="100" w:type="dxa"/>
              <w:start w:w="120" w:type="dxa"/>
              <w:bottom w:w="100" w:type="dxa"/>
              <w:end w:w="120" w:type="dxa"/>
            </w:tcMar>
          </w:tcPr>
          <w:p>
            <w:pPr>
              <w:spacing w:after="0" w:line="269" w:lineRule="auto"/>
            </w:pPr>
            <w:r/>
            <w:r>
              <w:rPr>
                <w:rFonts w:ascii="Calibri" w:hAnsi="Calibri"/>
                <w:color w:val="2E160A"/>
                <w:sz w:val="17"/>
              </w:rPr>
              <w:t>OpenAI-compatible HTTP client</w:t>
            </w:r>
          </w:p>
        </w:tc>
        <w:tc>
          <w:tcPr>
            <w:tcW w:type="dxa" w:w="4960"/>
            <w:vAlign w:val="center"/>
            <w:tcMar>
              <w:top w:w="100" w:type="dxa"/>
              <w:start w:w="120" w:type="dxa"/>
              <w:bottom w:w="100" w:type="dxa"/>
              <w:end w:w="120" w:type="dxa"/>
            </w:tcMar>
          </w:tcPr>
          <w:p>
            <w:pPr>
              <w:spacing w:after="0" w:line="269" w:lineRule="auto"/>
            </w:pPr>
            <w:r/>
            <w:r>
              <w:rPr>
                <w:rFonts w:ascii="Calibri" w:hAnsi="Calibri"/>
                <w:color w:val="2E160A"/>
                <w:sz w:val="17"/>
              </w:rPr>
              <w:t>Optional teacher assistant and structured assessment generation</w:t>
            </w:r>
          </w:p>
        </w:tc>
      </w:tr>
      <w:tr>
        <w:trPr>
          <w:cantSplit/>
        </w:trPr>
        <w:tc>
          <w:tcPr>
            <w:tcW w:type="dxa" w:w="1800"/>
            <w:vAlign w:val="center"/>
            <w:tcMar>
              <w:top w:w="100" w:type="dxa"/>
              <w:start w:w="120" w:type="dxa"/>
              <w:bottom w:w="100" w:type="dxa"/>
              <w:end w:w="120" w:type="dxa"/>
            </w:tcMar>
          </w:tcPr>
          <w:p>
            <w:pPr>
              <w:spacing w:after="0" w:line="269" w:lineRule="auto"/>
            </w:pPr>
            <w:r/>
            <w:r>
              <w:rPr>
                <w:rFonts w:ascii="Calibri" w:hAnsi="Calibri"/>
                <w:color w:val="2E160A"/>
                <w:sz w:val="17"/>
              </w:rPr>
              <w:t>Security</w:t>
            </w:r>
          </w:p>
        </w:tc>
        <w:tc>
          <w:tcPr>
            <w:tcW w:type="dxa" w:w="2600"/>
            <w:vAlign w:val="center"/>
            <w:tcMar>
              <w:top w:w="100" w:type="dxa"/>
              <w:start w:w="120" w:type="dxa"/>
              <w:bottom w:w="100" w:type="dxa"/>
              <w:end w:w="120" w:type="dxa"/>
            </w:tcMar>
          </w:tcPr>
          <w:p>
            <w:pPr>
              <w:spacing w:after="0" w:line="269" w:lineRule="auto"/>
            </w:pPr>
            <w:r/>
            <w:r>
              <w:rPr>
                <w:rFonts w:ascii="Calibri" w:hAnsi="Calibri"/>
                <w:color w:val="2E160A"/>
                <w:sz w:val="17"/>
              </w:rPr>
              <w:t>Argon2id, AES-256-GCM, SHA-256, Windows DPAPI</w:t>
            </w:r>
          </w:p>
        </w:tc>
        <w:tc>
          <w:tcPr>
            <w:tcW w:type="dxa" w:w="4960"/>
            <w:vAlign w:val="center"/>
            <w:tcMar>
              <w:top w:w="100" w:type="dxa"/>
              <w:start w:w="120" w:type="dxa"/>
              <w:bottom w:w="100" w:type="dxa"/>
              <w:end w:w="120" w:type="dxa"/>
            </w:tcMar>
          </w:tcPr>
          <w:p>
            <w:pPr>
              <w:spacing w:after="0" w:line="269" w:lineRule="auto"/>
            </w:pPr>
            <w:r/>
            <w:r>
              <w:rPr>
                <w:rFonts w:ascii="Calibri" w:hAnsi="Calibri"/>
                <w:color w:val="2E160A"/>
                <w:sz w:val="17"/>
              </w:rPr>
              <w:t>Passwords, secret storage and digest-only sessions</w:t>
            </w:r>
          </w:p>
        </w:tc>
      </w:tr>
      <w:tr>
        <w:trPr>
          <w:cantSplit/>
        </w:trPr>
        <w:tc>
          <w:tcPr>
            <w:tcW w:type="dxa" w:w="1800"/>
            <w:vAlign w:val="center"/>
            <w:tcMar>
              <w:top w:w="100" w:type="dxa"/>
              <w:start w:w="120" w:type="dxa"/>
              <w:bottom w:w="100" w:type="dxa"/>
              <w:end w:w="120" w:type="dxa"/>
            </w:tcMar>
          </w:tcPr>
          <w:p>
            <w:pPr>
              <w:spacing w:after="0" w:line="269" w:lineRule="auto"/>
            </w:pPr>
            <w:r/>
            <w:r>
              <w:rPr>
                <w:rFonts w:ascii="Calibri" w:hAnsi="Calibri"/>
                <w:color w:val="2E160A"/>
                <w:sz w:val="17"/>
              </w:rPr>
              <w:t>Distribution</w:t>
            </w:r>
          </w:p>
        </w:tc>
        <w:tc>
          <w:tcPr>
            <w:tcW w:type="dxa" w:w="2600"/>
            <w:vAlign w:val="center"/>
            <w:tcMar>
              <w:top w:w="100" w:type="dxa"/>
              <w:start w:w="120" w:type="dxa"/>
              <w:bottom w:w="100" w:type="dxa"/>
              <w:end w:w="120" w:type="dxa"/>
            </w:tcMar>
          </w:tcPr>
          <w:p>
            <w:pPr>
              <w:spacing w:after="0" w:line="269" w:lineRule="auto"/>
            </w:pPr>
            <w:r/>
            <w:r>
              <w:rPr>
                <w:rFonts w:ascii="Calibri" w:hAnsi="Calibri"/>
                <w:color w:val="2E160A"/>
                <w:sz w:val="17"/>
              </w:rPr>
              <w:t>NSIS, DEB, AppImage, Tauri updater</w:t>
            </w:r>
          </w:p>
        </w:tc>
        <w:tc>
          <w:tcPr>
            <w:tcW w:type="dxa" w:w="4960"/>
            <w:vAlign w:val="center"/>
            <w:tcMar>
              <w:top w:w="100" w:type="dxa"/>
              <w:start w:w="120" w:type="dxa"/>
              <w:bottom w:w="100" w:type="dxa"/>
              <w:end w:w="120" w:type="dxa"/>
            </w:tcMar>
          </w:tcPr>
          <w:p>
            <w:pPr>
              <w:spacing w:after="0" w:line="269" w:lineRule="auto"/>
            </w:pPr>
            <w:r/>
            <w:r>
              <w:rPr>
                <w:rFonts w:ascii="Calibri" w:hAnsi="Calibri"/>
                <w:color w:val="2E160A"/>
                <w:sz w:val="17"/>
              </w:rPr>
              <w:t>Four role/platform installers plus signed updater artefacts</w:t>
            </w:r>
          </w:p>
        </w:tc>
      </w:tr>
    </w:tbl>
    <w:p>
      <w:pPr>
        <w:spacing w:after="40"/>
      </w:pPr>
    </w:p>
    <w:p>
      <w:pPr>
        <w:pStyle w:val="Heading2"/>
      </w:pPr>
      <w:r>
        <w:t>Repository layout</w:t>
      </w:r>
    </w:p>
    <w:tbl>
      <w:tblPr>
        <w:tblStyle w:val="TableGrid"/>
        <w:tblW w:type="dxa" w:w="9360"/>
        <w:jc w:val="left"/>
        <w:tblLayout w:type="fixed"/>
        <w:tblLook w:firstColumn="1" w:firstRow="1" w:lastColumn="0" w:lastRow="0" w:noHBand="0" w:noVBand="1" w:val="04A0"/>
        <w:tblInd w:w="120" w:type="dxa"/>
        <w:tblBorders>
          <w:top w:val="single" w:sz="6" w:color="D8C8BA"/>
          <w:left w:val="single" w:sz="6" w:color="D8C8BA"/>
          <w:bottom w:val="single" w:sz="6" w:color="D8C8BA"/>
          <w:right w:val="single" w:sz="6" w:color="D8C8BA"/>
          <w:insideH w:val="single" w:sz="6" w:color="D8C8BA"/>
          <w:insideV w:val="single" w:sz="6" w:color="D8C8BA"/>
        </w:tblBorders>
      </w:tblPr>
      <w:tblGrid>
        <w:gridCol w:w="2500"/>
        <w:gridCol w:w="6860"/>
      </w:tblGrid>
      <w:tr>
        <w:trPr>
          <w:tblHeader w:val="true"/>
          <w:cantSplit/>
        </w:trPr>
        <w:tc>
          <w:tcPr>
            <w:tcW w:type="dxa" w:w="2500"/>
            <w:shd w:fill="F2E8DE"/>
            <w:vAlign w:val="center"/>
            <w:tcMar>
              <w:top w:w="100" w:type="dxa"/>
              <w:start w:w="120" w:type="dxa"/>
              <w:bottom w:w="100" w:type="dxa"/>
              <w:end w:w="120" w:type="dxa"/>
            </w:tcMar>
          </w:tcPr>
          <w:p>
            <w:pPr>
              <w:spacing w:after="0"/>
            </w:pPr>
            <w:r/>
            <w:r>
              <w:rPr>
                <w:rFonts w:ascii="Calibri" w:hAnsi="Calibri"/>
                <w:b/>
                <w:color w:val="2E160A"/>
                <w:sz w:val="20"/>
              </w:rPr>
              <w:t>Location</w:t>
            </w:r>
          </w:p>
        </w:tc>
        <w:tc>
          <w:tcPr>
            <w:tcW w:type="dxa" w:w="6860"/>
            <w:shd w:fill="F2E8DE"/>
            <w:vAlign w:val="center"/>
            <w:tcMar>
              <w:top w:w="100" w:type="dxa"/>
              <w:start w:w="120" w:type="dxa"/>
              <w:bottom w:w="100" w:type="dxa"/>
              <w:end w:w="120" w:type="dxa"/>
            </w:tcMar>
          </w:tcPr>
          <w:p>
            <w:pPr>
              <w:spacing w:after="0"/>
            </w:pPr>
            <w:r/>
            <w:r>
              <w:rPr>
                <w:rFonts w:ascii="Calibri" w:hAnsi="Calibri"/>
                <w:b/>
                <w:color w:val="2E160A"/>
                <w:sz w:val="20"/>
              </w:rPr>
              <w:t>Responsibility</w:t>
            </w:r>
          </w:p>
        </w:tc>
      </w:tr>
      <w:tr>
        <w:trPr>
          <w:cantSplit/>
        </w:trPr>
        <w:tc>
          <w:tcPr>
            <w:tcW w:type="dxa" w:w="2500"/>
            <w:vAlign w:val="center"/>
            <w:tcMar>
              <w:top w:w="100" w:type="dxa"/>
              <w:start w:w="120" w:type="dxa"/>
              <w:bottom w:w="100" w:type="dxa"/>
              <w:end w:w="120" w:type="dxa"/>
            </w:tcMar>
          </w:tcPr>
          <w:p>
            <w:pPr>
              <w:spacing w:after="0" w:line="269" w:lineRule="auto"/>
            </w:pPr>
            <w:r/>
            <w:r>
              <w:rPr>
                <w:rFonts w:ascii="Calibri" w:hAnsi="Calibri"/>
                <w:color w:val="2E160A"/>
                <w:sz w:val="19"/>
              </w:rPr>
              <w:t>apps/teacher</w:t>
            </w:r>
          </w:p>
        </w:tc>
        <w:tc>
          <w:tcPr>
            <w:tcW w:type="dxa" w:w="6860"/>
            <w:vAlign w:val="center"/>
            <w:tcMar>
              <w:top w:w="100" w:type="dxa"/>
              <w:start w:w="120" w:type="dxa"/>
              <w:bottom w:w="100" w:type="dxa"/>
              <w:end w:w="120" w:type="dxa"/>
            </w:tcMar>
          </w:tcPr>
          <w:p>
            <w:pPr>
              <w:spacing w:after="0" w:line="269" w:lineRule="auto"/>
            </w:pPr>
            <w:r/>
            <w:r>
              <w:rPr>
                <w:rFonts w:ascii="Calibri" w:hAnsi="Calibri"/>
                <w:color w:val="2E160A"/>
                <w:sz w:val="19"/>
              </w:rPr>
              <w:t>Teacher React UI and Tauri host application</w:t>
            </w:r>
          </w:p>
        </w:tc>
      </w:tr>
      <w:tr>
        <w:trPr>
          <w:cantSplit/>
        </w:trPr>
        <w:tc>
          <w:tcPr>
            <w:tcW w:type="dxa" w:w="2500"/>
            <w:vAlign w:val="center"/>
            <w:tcMar>
              <w:top w:w="100" w:type="dxa"/>
              <w:start w:w="120" w:type="dxa"/>
              <w:bottom w:w="100" w:type="dxa"/>
              <w:end w:w="120" w:type="dxa"/>
            </w:tcMar>
          </w:tcPr>
          <w:p>
            <w:pPr>
              <w:spacing w:after="0" w:line="269" w:lineRule="auto"/>
            </w:pPr>
            <w:r/>
            <w:r>
              <w:rPr>
                <w:rFonts w:ascii="Calibri" w:hAnsi="Calibri"/>
                <w:color w:val="2E160A"/>
                <w:sz w:val="19"/>
              </w:rPr>
              <w:t>apps/student</w:t>
            </w:r>
          </w:p>
        </w:tc>
        <w:tc>
          <w:tcPr>
            <w:tcW w:type="dxa" w:w="6860"/>
            <w:vAlign w:val="center"/>
            <w:tcMar>
              <w:top w:w="100" w:type="dxa"/>
              <w:start w:w="120" w:type="dxa"/>
              <w:bottom w:w="100" w:type="dxa"/>
              <w:end w:w="120" w:type="dxa"/>
            </w:tcMar>
          </w:tcPr>
          <w:p>
            <w:pPr>
              <w:spacing w:after="0" w:line="269" w:lineRule="auto"/>
            </w:pPr>
            <w:r/>
            <w:r>
              <w:rPr>
                <w:rFonts w:ascii="Calibri" w:hAnsi="Calibri"/>
                <w:color w:val="2E160A"/>
                <w:sz w:val="19"/>
              </w:rPr>
              <w:t>Student React UI and Tauri client application</w:t>
            </w:r>
          </w:p>
        </w:tc>
      </w:tr>
      <w:tr>
        <w:trPr>
          <w:cantSplit/>
        </w:trPr>
        <w:tc>
          <w:tcPr>
            <w:tcW w:type="dxa" w:w="2500"/>
            <w:vAlign w:val="center"/>
            <w:tcMar>
              <w:top w:w="100" w:type="dxa"/>
              <w:start w:w="120" w:type="dxa"/>
              <w:bottom w:w="100" w:type="dxa"/>
              <w:end w:w="120" w:type="dxa"/>
            </w:tcMar>
          </w:tcPr>
          <w:p>
            <w:pPr>
              <w:spacing w:after="0" w:line="269" w:lineRule="auto"/>
            </w:pPr>
            <w:r/>
            <w:r>
              <w:rPr>
                <w:rFonts w:ascii="Calibri" w:hAnsi="Calibri"/>
                <w:color w:val="2E160A"/>
                <w:sz w:val="19"/>
              </w:rPr>
              <w:t>packages/ui</w:t>
            </w:r>
          </w:p>
        </w:tc>
        <w:tc>
          <w:tcPr>
            <w:tcW w:type="dxa" w:w="6860"/>
            <w:vAlign w:val="center"/>
            <w:tcMar>
              <w:top w:w="100" w:type="dxa"/>
              <w:start w:w="120" w:type="dxa"/>
              <w:bottom w:w="100" w:type="dxa"/>
              <w:end w:w="120" w:type="dxa"/>
            </w:tcMar>
          </w:tcPr>
          <w:p>
            <w:pPr>
              <w:spacing w:after="0" w:line="269" w:lineRule="auto"/>
            </w:pPr>
            <w:r/>
            <w:r>
              <w:rPr>
                <w:rFonts w:ascii="Calibri" w:hAnsi="Calibri"/>
                <w:color w:val="2E160A"/>
                <w:sz w:val="19"/>
              </w:rPr>
              <w:t>Shared types, API client, editor, caching, theme and components</w:t>
            </w:r>
          </w:p>
        </w:tc>
      </w:tr>
      <w:tr>
        <w:trPr>
          <w:cantSplit/>
        </w:trPr>
        <w:tc>
          <w:tcPr>
            <w:tcW w:type="dxa" w:w="2500"/>
            <w:vAlign w:val="center"/>
            <w:tcMar>
              <w:top w:w="100" w:type="dxa"/>
              <w:start w:w="120" w:type="dxa"/>
              <w:bottom w:w="100" w:type="dxa"/>
              <w:end w:w="120" w:type="dxa"/>
            </w:tcMar>
          </w:tcPr>
          <w:p>
            <w:pPr>
              <w:spacing w:after="0" w:line="269" w:lineRule="auto"/>
            </w:pPr>
            <w:r/>
            <w:r>
              <w:rPr>
                <w:rFonts w:ascii="Calibri" w:hAnsi="Calibri"/>
                <w:color w:val="2E160A"/>
                <w:sz w:val="19"/>
              </w:rPr>
              <w:t>crates/core</w:t>
            </w:r>
          </w:p>
        </w:tc>
        <w:tc>
          <w:tcPr>
            <w:tcW w:type="dxa" w:w="6860"/>
            <w:vAlign w:val="center"/>
            <w:tcMar>
              <w:top w:w="100" w:type="dxa"/>
              <w:start w:w="120" w:type="dxa"/>
              <w:bottom w:w="100" w:type="dxa"/>
              <w:end w:w="120" w:type="dxa"/>
            </w:tcMar>
          </w:tcPr>
          <w:p>
            <w:pPr>
              <w:spacing w:after="0" w:line="269" w:lineRule="auto"/>
            </w:pPr>
            <w:r/>
            <w:r>
              <w:rPr>
                <w:rFonts w:ascii="Calibri" w:hAnsi="Calibri"/>
                <w:color w:val="2E160A"/>
                <w:sz w:val="19"/>
              </w:rPr>
              <w:t>Shared domain models, API types, scheduler and secure storage</w:t>
            </w:r>
          </w:p>
        </w:tc>
      </w:tr>
      <w:tr>
        <w:trPr>
          <w:cantSplit/>
        </w:trPr>
        <w:tc>
          <w:tcPr>
            <w:tcW w:type="dxa" w:w="2500"/>
            <w:vAlign w:val="center"/>
            <w:tcMar>
              <w:top w:w="100" w:type="dxa"/>
              <w:start w:w="120" w:type="dxa"/>
              <w:bottom w:w="100" w:type="dxa"/>
              <w:end w:w="120" w:type="dxa"/>
            </w:tcMar>
          </w:tcPr>
          <w:p>
            <w:pPr>
              <w:spacing w:after="0" w:line="269" w:lineRule="auto"/>
            </w:pPr>
            <w:r/>
            <w:r>
              <w:rPr>
                <w:rFonts w:ascii="Calibri" w:hAnsi="Calibri"/>
                <w:color w:val="2E160A"/>
                <w:sz w:val="19"/>
              </w:rPr>
              <w:t>crates/host</w:t>
            </w:r>
          </w:p>
        </w:tc>
        <w:tc>
          <w:tcPr>
            <w:tcW w:type="dxa" w:w="6860"/>
            <w:vAlign w:val="center"/>
            <w:tcMar>
              <w:top w:w="100" w:type="dxa"/>
              <w:start w:w="120" w:type="dxa"/>
              <w:bottom w:w="100" w:type="dxa"/>
              <w:end w:w="120" w:type="dxa"/>
            </w:tcMar>
          </w:tcPr>
          <w:p>
            <w:pPr>
              <w:spacing w:after="0" w:line="269" w:lineRule="auto"/>
            </w:pPr>
            <w:r/>
            <w:r>
              <w:rPr>
                <w:rFonts w:ascii="Calibri" w:hAnsi="Calibri"/>
                <w:color w:val="2E160A"/>
                <w:sz w:val="19"/>
              </w:rPr>
              <w:t>SQLite-backed classroom server, authentication and routes</w:t>
            </w:r>
          </w:p>
        </w:tc>
      </w:tr>
      <w:tr>
        <w:trPr>
          <w:cantSplit/>
        </w:trPr>
        <w:tc>
          <w:tcPr>
            <w:tcW w:type="dxa" w:w="2500"/>
            <w:vAlign w:val="center"/>
            <w:tcMar>
              <w:top w:w="100" w:type="dxa"/>
              <w:start w:w="120" w:type="dxa"/>
              <w:bottom w:w="100" w:type="dxa"/>
              <w:end w:w="120" w:type="dxa"/>
            </w:tcMar>
          </w:tcPr>
          <w:p>
            <w:pPr>
              <w:spacing w:after="0" w:line="269" w:lineRule="auto"/>
            </w:pPr>
            <w:r/>
            <w:r>
              <w:rPr>
                <w:rFonts w:ascii="Calibri" w:hAnsi="Calibri"/>
                <w:color w:val="2E160A"/>
                <w:sz w:val="19"/>
              </w:rPr>
              <w:t>crates/ai</w:t>
            </w:r>
          </w:p>
        </w:tc>
        <w:tc>
          <w:tcPr>
            <w:tcW w:type="dxa" w:w="6860"/>
            <w:vAlign w:val="center"/>
            <w:tcMar>
              <w:top w:w="100" w:type="dxa"/>
              <w:start w:w="120" w:type="dxa"/>
              <w:bottom w:w="100" w:type="dxa"/>
              <w:end w:w="120" w:type="dxa"/>
            </w:tcMar>
          </w:tcPr>
          <w:p>
            <w:pPr>
              <w:spacing w:after="0" w:line="269" w:lineRule="auto"/>
            </w:pPr>
            <w:r/>
            <w:r>
              <w:rPr>
                <w:rFonts w:ascii="Calibri" w:hAnsi="Calibri"/>
                <w:color w:val="2E160A"/>
                <w:sz w:val="19"/>
              </w:rPr>
              <w:t>OpenAI-compatible provider client and response grammar</w:t>
            </w:r>
          </w:p>
        </w:tc>
      </w:tr>
      <w:tr>
        <w:trPr>
          <w:cantSplit/>
        </w:trPr>
        <w:tc>
          <w:tcPr>
            <w:tcW w:type="dxa" w:w="2500"/>
            <w:vAlign w:val="center"/>
            <w:tcMar>
              <w:top w:w="100" w:type="dxa"/>
              <w:start w:w="120" w:type="dxa"/>
              <w:bottom w:w="100" w:type="dxa"/>
              <w:end w:w="120" w:type="dxa"/>
            </w:tcMar>
          </w:tcPr>
          <w:p>
            <w:pPr>
              <w:spacing w:after="0" w:line="269" w:lineRule="auto"/>
            </w:pPr>
            <w:r/>
            <w:r>
              <w:rPr>
                <w:rFonts w:ascii="Calibri" w:hAnsi="Calibri"/>
                <w:color w:val="2E160A"/>
                <w:sz w:val="19"/>
              </w:rPr>
              <w:t>scripts</w:t>
            </w:r>
          </w:p>
        </w:tc>
        <w:tc>
          <w:tcPr>
            <w:tcW w:type="dxa" w:w="6860"/>
            <w:vAlign w:val="center"/>
            <w:tcMar>
              <w:top w:w="100" w:type="dxa"/>
              <w:start w:w="120" w:type="dxa"/>
              <w:bottom w:w="100" w:type="dxa"/>
              <w:end w:w="120" w:type="dxa"/>
            </w:tcMar>
          </w:tcPr>
          <w:p>
            <w:pPr>
              <w:spacing w:after="0" w:line="269" w:lineRule="auto"/>
            </w:pPr>
            <w:r/>
            <w:r>
              <w:rPr>
                <w:rFonts w:ascii="Calibri" w:hAnsi="Calibri"/>
                <w:color w:val="2E160A"/>
                <w:sz w:val="19"/>
              </w:rPr>
              <w:t>Development, test, icon generation and Windows/Linux builds</w:t>
            </w:r>
          </w:p>
        </w:tc>
      </w:tr>
      <w:tr>
        <w:trPr>
          <w:cantSplit/>
        </w:trPr>
        <w:tc>
          <w:tcPr>
            <w:tcW w:type="dxa" w:w="2500"/>
            <w:vAlign w:val="center"/>
            <w:tcMar>
              <w:top w:w="100" w:type="dxa"/>
              <w:start w:w="120" w:type="dxa"/>
              <w:bottom w:w="100" w:type="dxa"/>
              <w:end w:w="120" w:type="dxa"/>
            </w:tcMar>
          </w:tcPr>
          <w:p>
            <w:pPr>
              <w:spacing w:after="0" w:line="269" w:lineRule="auto"/>
            </w:pPr>
            <w:r/>
            <w:r>
              <w:rPr>
                <w:rFonts w:ascii="Calibri" w:hAnsi="Calibri"/>
                <w:color w:val="2E160A"/>
                <w:sz w:val="19"/>
              </w:rPr>
              <w:t>design/brand</w:t>
            </w:r>
          </w:p>
        </w:tc>
        <w:tc>
          <w:tcPr>
            <w:tcW w:type="dxa" w:w="6860"/>
            <w:vAlign w:val="center"/>
            <w:tcMar>
              <w:top w:w="100" w:type="dxa"/>
              <w:start w:w="120" w:type="dxa"/>
              <w:bottom w:w="100" w:type="dxa"/>
              <w:end w:w="120" w:type="dxa"/>
            </w:tcMar>
          </w:tcPr>
          <w:p>
            <w:pPr>
              <w:spacing w:after="0" w:line="269" w:lineRule="auto"/>
            </w:pPr>
            <w:r/>
            <w:r>
              <w:rPr>
                <w:rFonts w:ascii="Calibri" w:hAnsi="Calibri"/>
                <w:color w:val="2E160A"/>
                <w:sz w:val="19"/>
              </w:rPr>
              <w:t>Canonical brand guide, SVG sources, lockups and app icons</w:t>
            </w:r>
          </w:p>
        </w:tc>
      </w:tr>
    </w:tbl>
    <w:p>
      <w:pPr>
        <w:spacing w:after="40"/>
      </w:pPr>
    </w:p>
    <w:p>
      <w:pPr>
        <w:pStyle w:val="Heading2"/>
      </w:pPr>
      <w:r>
        <w:t>Developer and release tools</w:t>
      </w:r>
    </w:p>
    <w:p>
      <w:pPr>
        <w:spacing w:after="80" w:line="300" w:lineRule="auto"/>
        <w:numPr>
          <w:ilvl w:val="0"/>
          <w:numId w:val="22"/>
        </w:numPr>
      </w:pPr>
      <w:r>
        <w:rPr>
          <w:rFonts w:ascii="Calibri" w:hAnsi="Calibri"/>
          <w:color w:val="2E160A"/>
        </w:rPr>
        <w:t>npm workspaces keep Teacher, Student and shared UI versions aligned.</w:t>
      </w:r>
    </w:p>
    <w:p>
      <w:pPr>
        <w:spacing w:after="80" w:line="300" w:lineRule="auto"/>
        <w:numPr>
          <w:ilvl w:val="0"/>
          <w:numId w:val="22"/>
        </w:numPr>
      </w:pPr>
      <w:r>
        <w:rPr>
          <w:rFonts w:ascii="Calibri" w:hAnsi="Calibri"/>
          <w:color w:val="2E160A"/>
        </w:rPr>
        <w:t>TypeScript builds and type-checks cover both role apps; targeted Node tests cover Gradebook intent and paper logic.</w:t>
      </w:r>
    </w:p>
    <w:p>
      <w:pPr>
        <w:spacing w:after="80" w:line="300" w:lineRule="auto"/>
        <w:numPr>
          <w:ilvl w:val="0"/>
          <w:numId w:val="22"/>
        </w:numPr>
      </w:pPr>
      <w:r>
        <w:rPr>
          <w:rFonts w:ascii="Calibri" w:hAnsi="Calibri"/>
          <w:color w:val="2E160A"/>
        </w:rPr>
        <w:t>Cargo builds and tests the core, host, AI and both Tauri shells; release mode optimises for size with LTO and stripped binaries.</w:t>
      </w:r>
    </w:p>
    <w:p>
      <w:pPr>
        <w:spacing w:after="80" w:line="300" w:lineRule="auto"/>
        <w:numPr>
          <w:ilvl w:val="0"/>
          <w:numId w:val="22"/>
        </w:numPr>
      </w:pPr>
      <w:r>
        <w:rPr>
          <w:rFonts w:ascii="Calibri" w:hAnsi="Calibri"/>
          <w:color w:val="2E160A"/>
        </w:rPr>
        <w:t>Windows and Linux build scripts package both roles; normal changes must remain visually and functionally aligned.</w:t>
      </w:r>
    </w:p>
    <w:p>
      <w:pPr>
        <w:spacing w:after="80" w:line="300" w:lineRule="auto"/>
        <w:numPr>
          <w:ilvl w:val="0"/>
          <w:numId w:val="22"/>
        </w:numPr>
      </w:pPr>
      <w:r>
        <w:rPr>
          <w:rFonts w:ascii="Calibri" w:hAnsi="Calibri"/>
          <w:color w:val="2E160A"/>
        </w:rPr>
        <w:t>The release gate audits npm and Rust dependencies, builds all installers, creates role-specific signed updater artefacts and publishes only after both platforms pass.</w:t>
      </w:r>
    </w:p>
    <w:p>
      <w:pPr>
        <w:spacing w:after="80" w:line="300" w:lineRule="auto"/>
        <w:numPr>
          <w:ilvl w:val="0"/>
          <w:numId w:val="22"/>
        </w:numPr>
      </w:pPr>
      <w:r>
        <w:rPr>
          <w:rFonts w:ascii="Calibri" w:hAnsi="Calibri"/>
          <w:color w:val="2E160A"/>
        </w:rPr>
        <w:t>Immutable release tags, direct raw-GitHub updater manifests, fallback release assets and feed verification reduce stale-manifest and mixed-version failures.</w:t>
      </w:r>
    </w:p>
    <w:p>
      <w:pPr>
        <w:pStyle w:val="Heading1"/>
      </w:pPr>
      <w:r>
        <w:t>8. Security, privacy and deployment</w:t>
      </w:r>
    </w:p>
    <w:p>
      <w:pPr>
        <w:pStyle w:val="Heading2"/>
      </w:pPr>
      <w:r>
        <w:t>Implemented protections</w:t>
      </w:r>
    </w:p>
    <w:tbl>
      <w:tblPr>
        <w:tblStyle w:val="TableGrid"/>
        <w:tblW w:type="dxa" w:w="9360"/>
        <w:jc w:val="left"/>
        <w:tblLayout w:type="fixed"/>
        <w:tblLook w:firstColumn="1" w:firstRow="1" w:lastColumn="0" w:lastRow="0" w:noHBand="0" w:noVBand="1" w:val="04A0"/>
        <w:tblInd w:w="120" w:type="dxa"/>
        <w:tblBorders>
          <w:top w:val="single" w:sz="6" w:color="D8C8BA"/>
          <w:left w:val="single" w:sz="6" w:color="D8C8BA"/>
          <w:bottom w:val="single" w:sz="6" w:color="D8C8BA"/>
          <w:right w:val="single" w:sz="6" w:color="D8C8BA"/>
          <w:insideH w:val="single" w:sz="6" w:color="D8C8BA"/>
          <w:insideV w:val="single" w:sz="6" w:color="D8C8BA"/>
        </w:tblBorders>
      </w:tblPr>
      <w:tblGrid>
        <w:gridCol w:w="1900"/>
        <w:gridCol w:w="7460"/>
      </w:tblGrid>
      <w:tr>
        <w:trPr>
          <w:tblHeader w:val="true"/>
          <w:cantSplit/>
        </w:trPr>
        <w:tc>
          <w:tcPr>
            <w:tcW w:type="dxa" w:w="1900"/>
            <w:shd w:fill="F2E8DE"/>
            <w:vAlign w:val="center"/>
            <w:tcMar>
              <w:top w:w="100" w:type="dxa"/>
              <w:start w:w="120" w:type="dxa"/>
              <w:bottom w:w="100" w:type="dxa"/>
              <w:end w:w="120" w:type="dxa"/>
            </w:tcMar>
          </w:tcPr>
          <w:p>
            <w:pPr>
              <w:spacing w:after="0"/>
            </w:pPr>
            <w:r/>
            <w:r>
              <w:rPr>
                <w:rFonts w:ascii="Calibri" w:hAnsi="Calibri"/>
                <w:b/>
                <w:color w:val="2E160A"/>
                <w:sz w:val="19"/>
              </w:rPr>
              <w:t>Boundary</w:t>
            </w:r>
          </w:p>
        </w:tc>
        <w:tc>
          <w:tcPr>
            <w:tcW w:type="dxa" w:w="7460"/>
            <w:shd w:fill="F2E8DE"/>
            <w:vAlign w:val="center"/>
            <w:tcMar>
              <w:top w:w="100" w:type="dxa"/>
              <w:start w:w="120" w:type="dxa"/>
              <w:bottom w:w="100" w:type="dxa"/>
              <w:end w:w="120" w:type="dxa"/>
            </w:tcMar>
          </w:tcPr>
          <w:p>
            <w:pPr>
              <w:spacing w:after="0"/>
            </w:pPr>
            <w:r/>
            <w:r>
              <w:rPr>
                <w:rFonts w:ascii="Calibri" w:hAnsi="Calibri"/>
                <w:b/>
                <w:color w:val="2E160A"/>
                <w:sz w:val="19"/>
              </w:rPr>
              <w:t>Protection</w:t>
            </w:r>
          </w:p>
        </w:tc>
      </w:tr>
      <w:tr>
        <w:trPr>
          <w:cantSplit/>
        </w:trPr>
        <w:tc>
          <w:tcPr>
            <w:tcW w:type="dxa" w:w="1900"/>
            <w:vAlign w:val="center"/>
            <w:tcMar>
              <w:top w:w="100" w:type="dxa"/>
              <w:start w:w="120" w:type="dxa"/>
              <w:bottom w:w="100" w:type="dxa"/>
              <w:end w:w="120" w:type="dxa"/>
            </w:tcMar>
          </w:tcPr>
          <w:p>
            <w:pPr>
              <w:spacing w:after="0" w:line="269" w:lineRule="auto"/>
            </w:pPr>
            <w:r/>
            <w:r>
              <w:rPr>
                <w:rFonts w:ascii="Calibri" w:hAnsi="Calibri"/>
                <w:color w:val="2E160A"/>
                <w:sz w:val="17"/>
              </w:rPr>
              <w:t>Credentials</w:t>
            </w:r>
          </w:p>
        </w:tc>
        <w:tc>
          <w:tcPr>
            <w:tcW w:type="dxa" w:w="7460"/>
            <w:vAlign w:val="center"/>
            <w:tcMar>
              <w:top w:w="100" w:type="dxa"/>
              <w:start w:w="120" w:type="dxa"/>
              <w:bottom w:w="100" w:type="dxa"/>
              <w:end w:w="120" w:type="dxa"/>
            </w:tcMar>
          </w:tcPr>
          <w:p>
            <w:pPr>
              <w:spacing w:after="0" w:line="269" w:lineRule="auto"/>
            </w:pPr>
            <w:r/>
            <w:r>
              <w:rPr>
                <w:rFonts w:ascii="Calibri" w:hAnsi="Calibri"/>
                <w:color w:val="2E160A"/>
                <w:sz w:val="17"/>
              </w:rPr>
              <w:t>Argon2id with random salts; bounded inputs; rate limiting after repeated failures</w:t>
            </w:r>
          </w:p>
        </w:tc>
      </w:tr>
      <w:tr>
        <w:trPr>
          <w:cantSplit/>
        </w:trPr>
        <w:tc>
          <w:tcPr>
            <w:tcW w:type="dxa" w:w="1900"/>
            <w:vAlign w:val="center"/>
            <w:tcMar>
              <w:top w:w="100" w:type="dxa"/>
              <w:start w:w="120" w:type="dxa"/>
              <w:bottom w:w="100" w:type="dxa"/>
              <w:end w:w="120" w:type="dxa"/>
            </w:tcMar>
          </w:tcPr>
          <w:p>
            <w:pPr>
              <w:spacing w:after="0" w:line="269" w:lineRule="auto"/>
            </w:pPr>
            <w:r/>
            <w:r>
              <w:rPr>
                <w:rFonts w:ascii="Calibri" w:hAnsi="Calibri"/>
                <w:color w:val="2E160A"/>
                <w:sz w:val="17"/>
              </w:rPr>
              <w:t>Sessions</w:t>
            </w:r>
          </w:p>
        </w:tc>
        <w:tc>
          <w:tcPr>
            <w:tcW w:type="dxa" w:w="7460"/>
            <w:vAlign w:val="center"/>
            <w:tcMar>
              <w:top w:w="100" w:type="dxa"/>
              <w:start w:w="120" w:type="dxa"/>
              <w:bottom w:w="100" w:type="dxa"/>
              <w:end w:w="120" w:type="dxa"/>
            </w:tcMar>
          </w:tcPr>
          <w:p>
            <w:pPr>
              <w:spacing w:after="0" w:line="269" w:lineRule="auto"/>
            </w:pPr>
            <w:r/>
            <w:r>
              <w:rPr>
                <w:rFonts w:ascii="Calibri" w:hAnsi="Calibri"/>
                <w:color w:val="2E160A"/>
                <w:sz w:val="17"/>
              </w:rPr>
              <w:t>256-bit random tokens; only SHA-256 digests in the Teacher database; native protected storage in installed apps</w:t>
            </w:r>
          </w:p>
        </w:tc>
      </w:tr>
      <w:tr>
        <w:trPr>
          <w:cantSplit/>
        </w:trPr>
        <w:tc>
          <w:tcPr>
            <w:tcW w:type="dxa" w:w="1900"/>
            <w:vAlign w:val="center"/>
            <w:tcMar>
              <w:top w:w="100" w:type="dxa"/>
              <w:start w:w="120" w:type="dxa"/>
              <w:bottom w:w="100" w:type="dxa"/>
              <w:end w:w="120" w:type="dxa"/>
            </w:tcMar>
          </w:tcPr>
          <w:p>
            <w:pPr>
              <w:spacing w:after="0" w:line="269" w:lineRule="auto"/>
            </w:pPr>
            <w:r/>
            <w:r>
              <w:rPr>
                <w:rFonts w:ascii="Calibri" w:hAnsi="Calibri"/>
                <w:color w:val="2E160A"/>
                <w:sz w:val="17"/>
              </w:rPr>
              <w:t>Secret keys</w:t>
            </w:r>
          </w:p>
        </w:tc>
        <w:tc>
          <w:tcPr>
            <w:tcW w:type="dxa" w:w="7460"/>
            <w:vAlign w:val="center"/>
            <w:tcMar>
              <w:top w:w="100" w:type="dxa"/>
              <w:start w:w="120" w:type="dxa"/>
              <w:bottom w:w="100" w:type="dxa"/>
              <w:end w:w="120" w:type="dxa"/>
            </w:tcMar>
          </w:tcPr>
          <w:p>
            <w:pPr>
              <w:spacing w:after="0" w:line="269" w:lineRule="auto"/>
            </w:pPr>
            <w:r/>
            <w:r>
              <w:rPr>
                <w:rFonts w:ascii="Calibri" w:hAnsi="Calibri"/>
                <w:color w:val="2E160A"/>
                <w:sz w:val="17"/>
              </w:rPr>
              <w:t>AI keys encrypted with AES-256-GCM; Windows master key protected with current-user DPAPI; Linux key file owner-only</w:t>
            </w:r>
          </w:p>
        </w:tc>
      </w:tr>
      <w:tr>
        <w:trPr>
          <w:cantSplit/>
        </w:trPr>
        <w:tc>
          <w:tcPr>
            <w:tcW w:type="dxa" w:w="1900"/>
            <w:vAlign w:val="center"/>
            <w:tcMar>
              <w:top w:w="100" w:type="dxa"/>
              <w:start w:w="120" w:type="dxa"/>
              <w:bottom w:w="100" w:type="dxa"/>
              <w:end w:w="120" w:type="dxa"/>
            </w:tcMar>
          </w:tcPr>
          <w:p>
            <w:pPr>
              <w:spacing w:after="0" w:line="269" w:lineRule="auto"/>
            </w:pPr>
            <w:r/>
            <w:r>
              <w:rPr>
                <w:rFonts w:ascii="Calibri" w:hAnsi="Calibri"/>
                <w:color w:val="2E160A"/>
                <w:sz w:val="17"/>
              </w:rPr>
              <w:t>Role boundary</w:t>
            </w:r>
          </w:p>
        </w:tc>
        <w:tc>
          <w:tcPr>
            <w:tcW w:type="dxa" w:w="7460"/>
            <w:vAlign w:val="center"/>
            <w:tcMar>
              <w:top w:w="100" w:type="dxa"/>
              <w:start w:w="120" w:type="dxa"/>
              <w:bottom w:w="100" w:type="dxa"/>
              <w:end w:w="120" w:type="dxa"/>
            </w:tcMar>
          </w:tcPr>
          <w:p>
            <w:pPr>
              <w:spacing w:after="0" w:line="269" w:lineRule="auto"/>
            </w:pPr>
            <w:r/>
            <w:r>
              <w:rPr>
                <w:rFonts w:ascii="Calibri" w:hAnsi="Calibri"/>
                <w:color w:val="2E160A"/>
                <w:sz w:val="17"/>
              </w:rPr>
              <w:t>Teacher-only routes checked server-side; temporary-PIN sessions blocked from classroom data</w:t>
            </w:r>
          </w:p>
        </w:tc>
      </w:tr>
      <w:tr>
        <w:trPr>
          <w:cantSplit/>
        </w:trPr>
        <w:tc>
          <w:tcPr>
            <w:tcW w:type="dxa" w:w="1900"/>
            <w:vAlign w:val="center"/>
            <w:tcMar>
              <w:top w:w="100" w:type="dxa"/>
              <w:start w:w="120" w:type="dxa"/>
              <w:bottom w:w="100" w:type="dxa"/>
              <w:end w:w="120" w:type="dxa"/>
            </w:tcMar>
          </w:tcPr>
          <w:p>
            <w:pPr>
              <w:spacing w:after="0" w:line="269" w:lineRule="auto"/>
            </w:pPr>
            <w:r/>
            <w:r>
              <w:rPr>
                <w:rFonts w:ascii="Calibri" w:hAnsi="Calibri"/>
                <w:color w:val="2E160A"/>
                <w:sz w:val="17"/>
              </w:rPr>
              <w:t>Files</w:t>
            </w:r>
          </w:p>
        </w:tc>
        <w:tc>
          <w:tcPr>
            <w:tcW w:type="dxa" w:w="7460"/>
            <w:vAlign w:val="center"/>
            <w:tcMar>
              <w:top w:w="100" w:type="dxa"/>
              <w:start w:w="120" w:type="dxa"/>
              <w:bottom w:w="100" w:type="dxa"/>
              <w:end w:w="120" w:type="dxa"/>
            </w:tcMar>
          </w:tcPr>
          <w:p>
            <w:pPr>
              <w:spacing w:after="0" w:line="269" w:lineRule="auto"/>
            </w:pPr>
            <w:r/>
            <w:r>
              <w:rPr>
                <w:rFonts w:ascii="Calibri" w:hAnsi="Calibri"/>
                <w:color w:val="2E160A"/>
                <w:sz w:val="17"/>
              </w:rPr>
              <w:t>Byte-signature validation, size limits, authenticated UUID downloads and native opening without a shell</w:t>
            </w:r>
          </w:p>
        </w:tc>
      </w:tr>
      <w:tr>
        <w:trPr>
          <w:cantSplit/>
        </w:trPr>
        <w:tc>
          <w:tcPr>
            <w:tcW w:type="dxa" w:w="1900"/>
            <w:vAlign w:val="center"/>
            <w:tcMar>
              <w:top w:w="100" w:type="dxa"/>
              <w:start w:w="120" w:type="dxa"/>
              <w:bottom w:w="100" w:type="dxa"/>
              <w:end w:w="120" w:type="dxa"/>
            </w:tcMar>
          </w:tcPr>
          <w:p>
            <w:pPr>
              <w:spacing w:after="0" w:line="269" w:lineRule="auto"/>
            </w:pPr>
            <w:r/>
            <w:r>
              <w:rPr>
                <w:rFonts w:ascii="Calibri" w:hAnsi="Calibri"/>
                <w:color w:val="2E160A"/>
                <w:sz w:val="17"/>
              </w:rPr>
              <w:t>AI</w:t>
            </w:r>
          </w:p>
        </w:tc>
        <w:tc>
          <w:tcPr>
            <w:tcW w:type="dxa" w:w="7460"/>
            <w:vAlign w:val="center"/>
            <w:tcMar>
              <w:top w:w="100" w:type="dxa"/>
              <w:start w:w="120" w:type="dxa"/>
              <w:bottom w:w="100" w:type="dxa"/>
              <w:end w:w="120" w:type="dxa"/>
            </w:tcMar>
          </w:tcPr>
          <w:p>
            <w:pPr>
              <w:spacing w:after="0" w:line="269" w:lineRule="auto"/>
            </w:pPr>
            <w:r/>
            <w:r>
              <w:rPr>
                <w:rFonts w:ascii="Calibri" w:hAnsi="Calibri"/>
                <w:color w:val="2E160A"/>
                <w:sz w:val="17"/>
              </w:rPr>
              <w:t>HTTPS for cloud endpoints; bounded requests/responses; selected context quoted as untrusted; names opt-in</w:t>
            </w:r>
          </w:p>
        </w:tc>
      </w:tr>
      <w:tr>
        <w:trPr>
          <w:cantSplit/>
        </w:trPr>
        <w:tc>
          <w:tcPr>
            <w:tcW w:type="dxa" w:w="1900"/>
            <w:vAlign w:val="center"/>
            <w:tcMar>
              <w:top w:w="100" w:type="dxa"/>
              <w:start w:w="120" w:type="dxa"/>
              <w:bottom w:w="100" w:type="dxa"/>
              <w:end w:w="120" w:type="dxa"/>
            </w:tcMar>
          </w:tcPr>
          <w:p>
            <w:pPr>
              <w:spacing w:after="0" w:line="269" w:lineRule="auto"/>
            </w:pPr>
            <w:r/>
            <w:r>
              <w:rPr>
                <w:rFonts w:ascii="Calibri" w:hAnsi="Calibri"/>
                <w:color w:val="2E160A"/>
                <w:sz w:val="17"/>
              </w:rPr>
              <w:t>Application</w:t>
            </w:r>
          </w:p>
        </w:tc>
        <w:tc>
          <w:tcPr>
            <w:tcW w:type="dxa" w:w="7460"/>
            <w:vAlign w:val="center"/>
            <w:tcMar>
              <w:top w:w="100" w:type="dxa"/>
              <w:start w:w="120" w:type="dxa"/>
              <w:bottom w:w="100" w:type="dxa"/>
              <w:end w:w="120" w:type="dxa"/>
            </w:tcMar>
          </w:tcPr>
          <w:p>
            <w:pPr>
              <w:spacing w:after="0" w:line="269" w:lineRule="auto"/>
            </w:pPr>
            <w:r/>
            <w:r>
              <w:rPr>
                <w:rFonts w:ascii="Calibri" w:hAnsi="Calibri"/>
                <w:color w:val="2E160A"/>
                <w:sz w:val="17"/>
              </w:rPr>
              <w:t>Restricted CORS and Content Security Policy; initial Teacher setup only from loopback</w:t>
            </w:r>
          </w:p>
        </w:tc>
      </w:tr>
      <w:tr>
        <w:trPr>
          <w:cantSplit/>
        </w:trPr>
        <w:tc>
          <w:tcPr>
            <w:tcW w:type="dxa" w:w="1900"/>
            <w:vAlign w:val="center"/>
            <w:tcMar>
              <w:top w:w="100" w:type="dxa"/>
              <w:start w:w="120" w:type="dxa"/>
              <w:bottom w:w="100" w:type="dxa"/>
              <w:end w:w="120" w:type="dxa"/>
            </w:tcMar>
          </w:tcPr>
          <w:p>
            <w:pPr>
              <w:spacing w:after="0" w:line="269" w:lineRule="auto"/>
            </w:pPr>
            <w:r/>
            <w:r>
              <w:rPr>
                <w:rFonts w:ascii="Calibri" w:hAnsi="Calibri"/>
                <w:color w:val="2E160A"/>
                <w:sz w:val="17"/>
              </w:rPr>
              <w:t>Updates</w:t>
            </w:r>
          </w:p>
        </w:tc>
        <w:tc>
          <w:tcPr>
            <w:tcW w:type="dxa" w:w="7460"/>
            <w:vAlign w:val="center"/>
            <w:tcMar>
              <w:top w:w="100" w:type="dxa"/>
              <w:start w:w="120" w:type="dxa"/>
              <w:bottom w:w="100" w:type="dxa"/>
              <w:end w:w="120" w:type="dxa"/>
            </w:tcMar>
          </w:tcPr>
          <w:p>
            <w:pPr>
              <w:spacing w:after="0" w:line="269" w:lineRule="auto"/>
            </w:pPr>
            <w:r/>
            <w:r>
              <w:rPr>
                <w:rFonts w:ascii="Calibri" w:hAnsi="Calibri"/>
                <w:color w:val="2E160A"/>
                <w:sz w:val="17"/>
              </w:rPr>
              <w:t>Signed updater payloads, separate role feeds, SHA-256 release checksums and dependency advisory gates</w:t>
            </w:r>
          </w:p>
        </w:tc>
      </w:tr>
    </w:tbl>
    <w:p>
      <w:pPr>
        <w:spacing w:after="40"/>
      </w:pPr>
    </w:p>
    <w:p>
      <w:pPr>
        <w:pStyle w:val="Heading2"/>
      </w:pPr>
      <w:r>
        <w:t>Deployment requirements</w:t>
      </w:r>
    </w:p>
    <w:p>
      <w:pPr>
        <w:spacing w:after="80" w:line="300" w:lineRule="auto"/>
        <w:numPr>
          <w:ilvl w:val="0"/>
          <w:numId w:val="23"/>
        </w:numPr>
      </w:pPr>
      <w:r>
        <w:rPr>
          <w:rFonts w:ascii="Calibri" w:hAnsi="Calibri"/>
          <w:color w:val="2E160A"/>
        </w:rPr>
        <w:t>Use only a dedicated, trusted classroom router or access point; keep guest and personal devices off it.</w:t>
      </w:r>
    </w:p>
    <w:p>
      <w:pPr>
        <w:spacing w:after="80" w:line="300" w:lineRule="auto"/>
        <w:numPr>
          <w:ilvl w:val="0"/>
          <w:numId w:val="23"/>
        </w:numPr>
      </w:pPr>
      <w:r>
        <w:rPr>
          <w:rFonts w:ascii="Calibri" w:hAnsi="Calibri"/>
          <w:color w:val="2E160A"/>
        </w:rPr>
        <w:t>Never expose TCP port 7373 to the public internet.</w:t>
      </w:r>
    </w:p>
    <w:p>
      <w:pPr>
        <w:spacing w:after="80" w:line="300" w:lineRule="auto"/>
        <w:numPr>
          <w:ilvl w:val="0"/>
          <w:numId w:val="23"/>
        </w:numPr>
      </w:pPr>
      <w:r>
        <w:rPr>
          <w:rFonts w:ascii="Calibri" w:hAnsi="Calibri"/>
          <w:color w:val="2E160A"/>
        </w:rPr>
        <w:t>On Windows, allow Cinder Teacher through the firewall for Private networks only.</w:t>
      </w:r>
    </w:p>
    <w:p>
      <w:pPr>
        <w:spacing w:after="80" w:line="300" w:lineRule="auto"/>
        <w:numPr>
          <w:ilvl w:val="0"/>
          <w:numId w:val="23"/>
        </w:numPr>
      </w:pPr>
      <w:r>
        <w:rPr>
          <w:rFonts w:ascii="Calibri" w:hAnsi="Calibri"/>
          <w:color w:val="2E160A"/>
        </w:rPr>
        <w:t>Download from the official GitHub release and verify SHA256SUMS.txt when installers travel by USB.</w:t>
      </w:r>
    </w:p>
    <w:p>
      <w:pPr>
        <w:spacing w:after="80" w:line="300" w:lineRule="auto"/>
        <w:numPr>
          <w:ilvl w:val="0"/>
          <w:numId w:val="23"/>
        </w:numPr>
      </w:pPr>
      <w:r>
        <w:rPr>
          <w:rFonts w:ascii="Calibri" w:hAnsi="Calibri"/>
          <w:color w:val="2E160A"/>
        </w:rPr>
        <w:t>Use BitLocker or Linux full-disk encryption where hardware and policy permit.</w:t>
      </w:r>
    </w:p>
    <w:p>
      <w:pPr>
        <w:spacing w:after="80" w:line="300" w:lineRule="auto"/>
        <w:numPr>
          <w:ilvl w:val="0"/>
          <w:numId w:val="23"/>
        </w:numPr>
      </w:pPr>
      <w:r>
        <w:rPr>
          <w:rFonts w:ascii="Calibri" w:hAnsi="Calibri"/>
          <w:color w:val="2E160A"/>
        </w:rPr>
        <w:t>Teacher must be running for first sign-in, verification and synchronisation; cached work covers only previously signed-in devices.</w:t>
      </w:r>
    </w:p>
    <w:p>
      <w:pPr>
        <w:pStyle w:val="Heading2"/>
      </w:pPr>
      <w:r>
        <w:t>Supported platforms and artefacts</w:t>
      </w:r>
    </w:p>
    <w:tbl>
      <w:tblPr>
        <w:tblStyle w:val="TableGrid"/>
        <w:tblW w:type="dxa" w:w="9360"/>
        <w:jc w:val="left"/>
        <w:tblLayout w:type="fixed"/>
        <w:tblLook w:firstColumn="1" w:firstRow="1" w:lastColumn="0" w:lastRow="0" w:noHBand="0" w:noVBand="1" w:val="04A0"/>
        <w:tblInd w:w="120" w:type="dxa"/>
        <w:tblBorders>
          <w:top w:val="single" w:sz="6" w:color="D8C8BA"/>
          <w:left w:val="single" w:sz="6" w:color="D8C8BA"/>
          <w:bottom w:val="single" w:sz="6" w:color="D8C8BA"/>
          <w:right w:val="single" w:sz="6" w:color="D8C8BA"/>
          <w:insideH w:val="single" w:sz="6" w:color="D8C8BA"/>
          <w:insideV w:val="single" w:sz="6" w:color="D8C8BA"/>
        </w:tblBorders>
      </w:tblPr>
      <w:tblGrid>
        <w:gridCol w:w="1800"/>
        <w:gridCol w:w="3780"/>
        <w:gridCol w:w="3780"/>
      </w:tblGrid>
      <w:tr>
        <w:trPr>
          <w:tblHeader w:val="true"/>
          <w:cantSplit/>
        </w:trPr>
        <w:tc>
          <w:tcPr>
            <w:tcW w:type="dxa" w:w="1800"/>
            <w:shd w:fill="F2E8DE"/>
            <w:vAlign w:val="center"/>
            <w:tcMar>
              <w:top w:w="100" w:type="dxa"/>
              <w:start w:w="120" w:type="dxa"/>
              <w:bottom w:w="100" w:type="dxa"/>
              <w:end w:w="120" w:type="dxa"/>
            </w:tcMar>
          </w:tcPr>
          <w:p>
            <w:pPr>
              <w:spacing w:after="0"/>
            </w:pPr>
            <w:r/>
            <w:r>
              <w:rPr>
                <w:rFonts w:ascii="Calibri" w:hAnsi="Calibri"/>
                <w:b/>
                <w:color w:val="2E160A"/>
                <w:sz w:val="20"/>
              </w:rPr>
              <w:t>Role</w:t>
            </w:r>
          </w:p>
        </w:tc>
        <w:tc>
          <w:tcPr>
            <w:tcW w:type="dxa" w:w="3780"/>
            <w:shd w:fill="F2E8DE"/>
            <w:vAlign w:val="center"/>
            <w:tcMar>
              <w:top w:w="100" w:type="dxa"/>
              <w:start w:w="120" w:type="dxa"/>
              <w:bottom w:w="100" w:type="dxa"/>
              <w:end w:w="120" w:type="dxa"/>
            </w:tcMar>
          </w:tcPr>
          <w:p>
            <w:pPr>
              <w:spacing w:after="0"/>
            </w:pPr>
            <w:r/>
            <w:r>
              <w:rPr>
                <w:rFonts w:ascii="Calibri" w:hAnsi="Calibri"/>
                <w:b/>
                <w:color w:val="2E160A"/>
                <w:sz w:val="20"/>
              </w:rPr>
              <w:t>Windows 11 x86_64</w:t>
            </w:r>
          </w:p>
        </w:tc>
        <w:tc>
          <w:tcPr>
            <w:tcW w:type="dxa" w:w="3780"/>
            <w:shd w:fill="F2E8DE"/>
            <w:vAlign w:val="center"/>
            <w:tcMar>
              <w:top w:w="100" w:type="dxa"/>
              <w:start w:w="120" w:type="dxa"/>
              <w:bottom w:w="100" w:type="dxa"/>
              <w:end w:w="120" w:type="dxa"/>
            </w:tcMar>
          </w:tcPr>
          <w:p>
            <w:pPr>
              <w:spacing w:after="0"/>
            </w:pPr>
            <w:r/>
            <w:r>
              <w:rPr>
                <w:rFonts w:ascii="Calibri" w:hAnsi="Calibri"/>
                <w:b/>
                <w:color w:val="2E160A"/>
                <w:sz w:val="20"/>
              </w:rPr>
              <w:t>Linux Mint Cinnamon x86_64</w:t>
            </w:r>
          </w:p>
        </w:tc>
      </w:tr>
      <w:tr>
        <w:trPr>
          <w:cantSplit/>
        </w:trPr>
        <w:tc>
          <w:tcPr>
            <w:tcW w:type="dxa" w:w="1800"/>
            <w:vAlign w:val="center"/>
            <w:tcMar>
              <w:top w:w="100" w:type="dxa"/>
              <w:start w:w="120" w:type="dxa"/>
              <w:bottom w:w="100" w:type="dxa"/>
              <w:end w:w="120" w:type="dxa"/>
            </w:tcMar>
          </w:tcPr>
          <w:p>
            <w:pPr>
              <w:spacing w:after="0" w:line="269" w:lineRule="auto"/>
            </w:pPr>
            <w:r/>
            <w:r>
              <w:rPr>
                <w:rFonts w:ascii="Calibri" w:hAnsi="Calibri"/>
                <w:color w:val="2E160A"/>
                <w:sz w:val="19"/>
              </w:rPr>
              <w:t>Teacher</w:t>
            </w:r>
          </w:p>
        </w:tc>
        <w:tc>
          <w:tcPr>
            <w:tcW w:type="dxa" w:w="3780"/>
            <w:vAlign w:val="center"/>
            <w:tcMar>
              <w:top w:w="100" w:type="dxa"/>
              <w:start w:w="120" w:type="dxa"/>
              <w:bottom w:w="100" w:type="dxa"/>
              <w:end w:w="120" w:type="dxa"/>
            </w:tcMar>
          </w:tcPr>
          <w:p>
            <w:pPr>
              <w:spacing w:after="0" w:line="269" w:lineRule="auto"/>
            </w:pPr>
            <w:r/>
            <w:r>
              <w:rPr>
                <w:rFonts w:ascii="Calibri" w:hAnsi="Calibri"/>
                <w:color w:val="2E160A"/>
                <w:sz w:val="19"/>
              </w:rPr>
              <w:t>NSIS Setup .exe + signed update</w:t>
            </w:r>
          </w:p>
        </w:tc>
        <w:tc>
          <w:tcPr>
            <w:tcW w:type="dxa" w:w="3780"/>
            <w:vAlign w:val="center"/>
            <w:tcMar>
              <w:top w:w="100" w:type="dxa"/>
              <w:start w:w="120" w:type="dxa"/>
              <w:bottom w:w="100" w:type="dxa"/>
              <w:end w:w="120" w:type="dxa"/>
            </w:tcMar>
          </w:tcPr>
          <w:p>
            <w:pPr>
              <w:spacing w:after="0" w:line="269" w:lineRule="auto"/>
            </w:pPr>
            <w:r/>
            <w:r>
              <w:rPr>
                <w:rFonts w:ascii="Calibri" w:hAnsi="Calibri"/>
                <w:color w:val="2E160A"/>
                <w:sz w:val="19"/>
              </w:rPr>
              <w:t>.deb + AppImage; AppImage signed update</w:t>
            </w:r>
          </w:p>
        </w:tc>
      </w:tr>
      <w:tr>
        <w:trPr>
          <w:cantSplit/>
        </w:trPr>
        <w:tc>
          <w:tcPr>
            <w:tcW w:type="dxa" w:w="1800"/>
            <w:vAlign w:val="center"/>
            <w:tcMar>
              <w:top w:w="100" w:type="dxa"/>
              <w:start w:w="120" w:type="dxa"/>
              <w:bottom w:w="100" w:type="dxa"/>
              <w:end w:w="120" w:type="dxa"/>
            </w:tcMar>
          </w:tcPr>
          <w:p>
            <w:pPr>
              <w:spacing w:after="0" w:line="269" w:lineRule="auto"/>
            </w:pPr>
            <w:r/>
            <w:r>
              <w:rPr>
                <w:rFonts w:ascii="Calibri" w:hAnsi="Calibri"/>
                <w:color w:val="2E160A"/>
                <w:sz w:val="19"/>
              </w:rPr>
              <w:t>Student</w:t>
            </w:r>
          </w:p>
        </w:tc>
        <w:tc>
          <w:tcPr>
            <w:tcW w:type="dxa" w:w="3780"/>
            <w:vAlign w:val="center"/>
            <w:tcMar>
              <w:top w:w="100" w:type="dxa"/>
              <w:start w:w="120" w:type="dxa"/>
              <w:bottom w:w="100" w:type="dxa"/>
              <w:end w:w="120" w:type="dxa"/>
            </w:tcMar>
          </w:tcPr>
          <w:p>
            <w:pPr>
              <w:spacing w:after="0" w:line="269" w:lineRule="auto"/>
            </w:pPr>
            <w:r/>
            <w:r>
              <w:rPr>
                <w:rFonts w:ascii="Calibri" w:hAnsi="Calibri"/>
                <w:color w:val="2E160A"/>
                <w:sz w:val="19"/>
              </w:rPr>
              <w:t>NSIS Setup .exe + signed update</w:t>
            </w:r>
          </w:p>
        </w:tc>
        <w:tc>
          <w:tcPr>
            <w:tcW w:type="dxa" w:w="3780"/>
            <w:vAlign w:val="center"/>
            <w:tcMar>
              <w:top w:w="100" w:type="dxa"/>
              <w:start w:w="120" w:type="dxa"/>
              <w:bottom w:w="100" w:type="dxa"/>
              <w:end w:w="120" w:type="dxa"/>
            </w:tcMar>
          </w:tcPr>
          <w:p>
            <w:pPr>
              <w:spacing w:after="0" w:line="269" w:lineRule="auto"/>
            </w:pPr>
            <w:r/>
            <w:r>
              <w:rPr>
                <w:rFonts w:ascii="Calibri" w:hAnsi="Calibri"/>
                <w:color w:val="2E160A"/>
                <w:sz w:val="19"/>
              </w:rPr>
              <w:t>.deb + AppImage; AppImage signed update</w:t>
            </w:r>
          </w:p>
        </w:tc>
      </w:tr>
    </w:tbl>
    <w:p>
      <w:pPr>
        <w:spacing w:after="40"/>
      </w:pPr>
    </w:p>
    <w:p>
      <w:pPr>
        <w:pStyle w:val="Callout"/>
      </w:pPr>
      <w:r>
        <w:rPr>
          <w:rFonts w:ascii="Calibri" w:hAnsi="Calibri"/>
          <w:i w:val="0"/>
          <w:color w:val="2E160A"/>
        </w:rPr>
        <w:t>All four Teacher/Student and Windows/Linux combinations are supported on one classroom network. The .deb is updated by downloading the new package again. The first Windows installer is not Authenticode-signed, although in-app updater packages are signed.</w:t>
      </w:r>
    </w:p>
    <w:p>
      <w:pPr>
        <w:pStyle w:val="Heading1"/>
      </w:pPr>
      <w:r>
        <w:t>9. Known limits, contradictions and recommended priorities</w:t>
      </w:r>
    </w:p>
    <w:p>
      <w:pPr>
        <w:pStyle w:val="Heading2"/>
      </w:pPr>
      <w:r>
        <w:t>Material product limits</w:t>
      </w:r>
    </w:p>
    <w:tbl>
      <w:tblPr>
        <w:tblStyle w:val="TableGrid"/>
        <w:tblW w:type="dxa" w:w="9360"/>
        <w:jc w:val="left"/>
        <w:tblLayout w:type="fixed"/>
        <w:tblLook w:firstColumn="1" w:firstRow="1" w:lastColumn="0" w:lastRow="0" w:noHBand="0" w:noVBand="1" w:val="04A0"/>
        <w:tblInd w:w="120" w:type="dxa"/>
        <w:tblBorders>
          <w:top w:val="single" w:sz="6" w:color="D8C8BA"/>
          <w:left w:val="single" w:sz="6" w:color="D8C8BA"/>
          <w:bottom w:val="single" w:sz="6" w:color="D8C8BA"/>
          <w:right w:val="single" w:sz="6" w:color="D8C8BA"/>
          <w:insideH w:val="single" w:sz="6" w:color="D8C8BA"/>
          <w:insideV w:val="single" w:sz="6" w:color="D8C8BA"/>
        </w:tblBorders>
      </w:tblPr>
      <w:tblGrid>
        <w:gridCol w:w="2300"/>
        <w:gridCol w:w="5860"/>
        <w:gridCol w:w="1200"/>
      </w:tblGrid>
      <w:tr>
        <w:trPr>
          <w:tblHeader w:val="true"/>
          <w:cantSplit/>
        </w:trPr>
        <w:tc>
          <w:tcPr>
            <w:tcW w:type="dxa" w:w="2300"/>
            <w:shd w:fill="F2E8DE"/>
            <w:vAlign w:val="center"/>
            <w:tcMar>
              <w:top w:w="100" w:type="dxa"/>
              <w:start w:w="120" w:type="dxa"/>
              <w:bottom w:w="100" w:type="dxa"/>
              <w:end w:w="120" w:type="dxa"/>
            </w:tcMar>
          </w:tcPr>
          <w:p>
            <w:pPr>
              <w:spacing w:after="0"/>
            </w:pPr>
            <w:r/>
            <w:r>
              <w:rPr>
                <w:rFonts w:ascii="Calibri" w:hAnsi="Calibri"/>
                <w:b/>
                <w:color w:val="2E160A"/>
                <w:sz w:val="19"/>
              </w:rPr>
              <w:t>Limit</w:t>
            </w:r>
          </w:p>
        </w:tc>
        <w:tc>
          <w:tcPr>
            <w:tcW w:type="dxa" w:w="5860"/>
            <w:shd w:fill="F2E8DE"/>
            <w:vAlign w:val="center"/>
            <w:tcMar>
              <w:top w:w="100" w:type="dxa"/>
              <w:start w:w="120" w:type="dxa"/>
              <w:bottom w:w="100" w:type="dxa"/>
              <w:end w:w="120" w:type="dxa"/>
            </w:tcMar>
          </w:tcPr>
          <w:p>
            <w:pPr>
              <w:spacing w:after="0"/>
            </w:pPr>
            <w:r/>
            <w:r>
              <w:rPr>
                <w:rFonts w:ascii="Calibri" w:hAnsi="Calibri"/>
                <w:b/>
                <w:color w:val="2E160A"/>
                <w:sz w:val="19"/>
              </w:rPr>
              <w:t>Consequence</w:t>
            </w:r>
          </w:p>
        </w:tc>
        <w:tc>
          <w:tcPr>
            <w:tcW w:type="dxa" w:w="1200"/>
            <w:shd w:fill="F2E8DE"/>
            <w:vAlign w:val="center"/>
            <w:tcMar>
              <w:top w:w="100" w:type="dxa"/>
              <w:start w:w="120" w:type="dxa"/>
              <w:bottom w:w="100" w:type="dxa"/>
              <w:end w:w="120" w:type="dxa"/>
            </w:tcMar>
          </w:tcPr>
          <w:p>
            <w:pPr>
              <w:spacing w:after="0"/>
            </w:pPr>
            <w:r/>
            <w:r>
              <w:rPr>
                <w:rFonts w:ascii="Calibri" w:hAnsi="Calibri"/>
                <w:b/>
                <w:color w:val="2E160A"/>
                <w:sz w:val="19"/>
              </w:rPr>
              <w:t>Severity</w:t>
            </w:r>
          </w:p>
        </w:tc>
      </w:tr>
      <w:tr>
        <w:trPr>
          <w:cantSplit/>
        </w:trPr>
        <w:tc>
          <w:tcPr>
            <w:tcW w:type="dxa" w:w="2300"/>
            <w:vAlign w:val="center"/>
            <w:tcMar>
              <w:top w:w="100" w:type="dxa"/>
              <w:start w:w="120" w:type="dxa"/>
              <w:bottom w:w="100" w:type="dxa"/>
              <w:end w:w="120" w:type="dxa"/>
            </w:tcMar>
          </w:tcPr>
          <w:p>
            <w:pPr>
              <w:spacing w:after="0" w:line="269" w:lineRule="auto"/>
            </w:pPr>
            <w:r/>
            <w:r>
              <w:rPr>
                <w:rFonts w:ascii="Calibri" w:hAnsi="Calibri"/>
                <w:color w:val="2E160A"/>
                <w:sz w:val="17"/>
              </w:rPr>
              <w:t>No backup or restore</w:t>
            </w:r>
          </w:p>
        </w:tc>
        <w:tc>
          <w:tcPr>
            <w:tcW w:type="dxa" w:w="5860"/>
            <w:vAlign w:val="center"/>
            <w:tcMar>
              <w:top w:w="100" w:type="dxa"/>
              <w:start w:w="120" w:type="dxa"/>
              <w:bottom w:w="100" w:type="dxa"/>
              <w:end w:w="120" w:type="dxa"/>
            </w:tcMar>
          </w:tcPr>
          <w:p>
            <w:pPr>
              <w:spacing w:after="0" w:line="269" w:lineRule="auto"/>
            </w:pPr>
            <w:r/>
            <w:r>
              <w:rPr>
                <w:rFonts w:ascii="Calibri" w:hAnsi="Calibri"/>
                <w:color w:val="2E160A"/>
                <w:sz w:val="17"/>
              </w:rPr>
              <w:t>The Teacher disk remains the only authoritative copy. The documented 3-2-1 design is proposed, not shipped.</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Critical</w:t>
            </w:r>
          </w:p>
        </w:tc>
      </w:tr>
      <w:tr>
        <w:trPr>
          <w:cantSplit/>
        </w:trPr>
        <w:tc>
          <w:tcPr>
            <w:tcW w:type="dxa" w:w="2300"/>
            <w:vAlign w:val="center"/>
            <w:tcMar>
              <w:top w:w="100" w:type="dxa"/>
              <w:start w:w="120" w:type="dxa"/>
              <w:bottom w:w="100" w:type="dxa"/>
              <w:end w:w="120" w:type="dxa"/>
            </w:tcMar>
          </w:tcPr>
          <w:p>
            <w:pPr>
              <w:spacing w:after="0" w:line="269" w:lineRule="auto"/>
            </w:pPr>
            <w:r/>
            <w:r>
              <w:rPr>
                <w:rFonts w:ascii="Calibri" w:hAnsi="Calibri"/>
                <w:color w:val="2E160A"/>
                <w:sz w:val="17"/>
              </w:rPr>
              <w:t>Plain HTTP on the LAN</w:t>
            </w:r>
          </w:p>
        </w:tc>
        <w:tc>
          <w:tcPr>
            <w:tcW w:type="dxa" w:w="5860"/>
            <w:vAlign w:val="center"/>
            <w:tcMar>
              <w:top w:w="100" w:type="dxa"/>
              <w:start w:w="120" w:type="dxa"/>
              <w:bottom w:w="100" w:type="dxa"/>
              <w:end w:w="120" w:type="dxa"/>
            </w:tcMar>
          </w:tcPr>
          <w:p>
            <w:pPr>
              <w:spacing w:after="0" w:line="269" w:lineRule="auto"/>
            </w:pPr>
            <w:r/>
            <w:r>
              <w:rPr>
                <w:rFonts w:ascii="Calibri" w:hAnsi="Calibri"/>
                <w:color w:val="2E160A"/>
                <w:sz w:val="17"/>
              </w:rPr>
              <w:t>Credentials, tokens and school data are not encrypted in transit. Isolation is a required security control.</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High</w:t>
            </w:r>
          </w:p>
        </w:tc>
      </w:tr>
      <w:tr>
        <w:trPr>
          <w:cantSplit/>
        </w:trPr>
        <w:tc>
          <w:tcPr>
            <w:tcW w:type="dxa" w:w="2300"/>
            <w:vAlign w:val="center"/>
            <w:tcMar>
              <w:top w:w="100" w:type="dxa"/>
              <w:start w:w="120" w:type="dxa"/>
              <w:bottom w:w="100" w:type="dxa"/>
              <w:end w:w="120" w:type="dxa"/>
            </w:tcMar>
          </w:tcPr>
          <w:p>
            <w:pPr>
              <w:spacing w:after="0" w:line="269" w:lineRule="auto"/>
            </w:pPr>
            <w:r/>
            <w:r>
              <w:rPr>
                <w:rFonts w:ascii="Calibri" w:hAnsi="Calibri"/>
                <w:color w:val="2E160A"/>
                <w:sz w:val="17"/>
              </w:rPr>
              <w:t>Database not independently encrypted</w:t>
            </w:r>
          </w:p>
        </w:tc>
        <w:tc>
          <w:tcPr>
            <w:tcW w:type="dxa" w:w="5860"/>
            <w:vAlign w:val="center"/>
            <w:tcMar>
              <w:top w:w="100" w:type="dxa"/>
              <w:start w:w="120" w:type="dxa"/>
              <w:bottom w:w="100" w:type="dxa"/>
              <w:end w:w="120" w:type="dxa"/>
            </w:tcMar>
          </w:tcPr>
          <w:p>
            <w:pPr>
              <w:spacing w:after="0" w:line="269" w:lineRule="auto"/>
            </w:pPr>
            <w:r/>
            <w:r>
              <w:rPr>
                <w:rFonts w:ascii="Calibri" w:hAnsi="Calibri"/>
                <w:color w:val="2E160A"/>
                <w:sz w:val="17"/>
              </w:rPr>
              <w:t>Names, grades, submissions and saved papers rely on OS/disk protection rather than record-level encryption.</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High</w:t>
            </w:r>
          </w:p>
        </w:tc>
      </w:tr>
      <w:tr>
        <w:trPr>
          <w:cantSplit/>
        </w:trPr>
        <w:tc>
          <w:tcPr>
            <w:tcW w:type="dxa" w:w="2300"/>
            <w:vAlign w:val="center"/>
            <w:tcMar>
              <w:top w:w="100" w:type="dxa"/>
              <w:start w:w="120" w:type="dxa"/>
              <w:bottom w:w="100" w:type="dxa"/>
              <w:end w:w="120" w:type="dxa"/>
            </w:tcMar>
          </w:tcPr>
          <w:p>
            <w:pPr>
              <w:spacing w:after="0" w:line="269" w:lineRule="auto"/>
            </w:pPr>
            <w:r/>
            <w:r>
              <w:rPr>
                <w:rFonts w:ascii="Calibri" w:hAnsi="Calibri"/>
                <w:color w:val="2E160A"/>
                <w:sz w:val="17"/>
              </w:rPr>
              <w:t>No Authenticode publisher certificate</w:t>
            </w:r>
          </w:p>
        </w:tc>
        <w:tc>
          <w:tcPr>
            <w:tcW w:type="dxa" w:w="5860"/>
            <w:vAlign w:val="center"/>
            <w:tcMar>
              <w:top w:w="100" w:type="dxa"/>
              <w:start w:w="120" w:type="dxa"/>
              <w:bottom w:w="100" w:type="dxa"/>
              <w:end w:w="120" w:type="dxa"/>
            </w:tcMar>
          </w:tcPr>
          <w:p>
            <w:pPr>
              <w:spacing w:after="0" w:line="269" w:lineRule="auto"/>
            </w:pPr>
            <w:r/>
            <w:r>
              <w:rPr>
                <w:rFonts w:ascii="Calibri" w:hAnsi="Calibri"/>
                <w:color w:val="2E160A"/>
                <w:sz w:val="17"/>
              </w:rPr>
              <w:t>Windows SmartScreen may warn on the initial Setup executable.</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Medium</w:t>
            </w:r>
          </w:p>
        </w:tc>
      </w:tr>
      <w:tr>
        <w:trPr>
          <w:cantSplit/>
        </w:trPr>
        <w:tc>
          <w:tcPr>
            <w:tcW w:type="dxa" w:w="2300"/>
            <w:vAlign w:val="center"/>
            <w:tcMar>
              <w:top w:w="100" w:type="dxa"/>
              <w:start w:w="120" w:type="dxa"/>
              <w:bottom w:w="100" w:type="dxa"/>
              <w:end w:w="120" w:type="dxa"/>
            </w:tcMar>
          </w:tcPr>
          <w:p>
            <w:pPr>
              <w:spacing w:after="0" w:line="269" w:lineRule="auto"/>
            </w:pPr>
            <w:r/>
            <w:r>
              <w:rPr>
                <w:rFonts w:ascii="Calibri" w:hAnsi="Calibri"/>
                <w:color w:val="2E160A"/>
                <w:sz w:val="17"/>
              </w:rPr>
              <w:t>Offline login is device-bound</w:t>
            </w:r>
          </w:p>
        </w:tc>
        <w:tc>
          <w:tcPr>
            <w:tcW w:type="dxa" w:w="5860"/>
            <w:vAlign w:val="center"/>
            <w:tcMar>
              <w:top w:w="100" w:type="dxa"/>
              <w:start w:w="120" w:type="dxa"/>
              <w:bottom w:w="100" w:type="dxa"/>
              <w:end w:w="120" w:type="dxa"/>
            </w:tcMar>
          </w:tcPr>
          <w:p>
            <w:pPr>
              <w:spacing w:after="0" w:line="269" w:lineRule="auto"/>
            </w:pPr>
            <w:r/>
            <w:r>
              <w:rPr>
                <w:rFonts w:ascii="Calibri" w:hAnsi="Calibri"/>
                <w:color w:val="2E160A"/>
                <w:sz w:val="17"/>
              </w:rPr>
              <w:t>A new device, account creation or first sign-in requires the Teacher computer.</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Deliberate</w:t>
            </w:r>
          </w:p>
        </w:tc>
      </w:tr>
      <w:tr>
        <w:trPr>
          <w:cantSplit/>
        </w:trPr>
        <w:tc>
          <w:tcPr>
            <w:tcW w:type="dxa" w:w="2300"/>
            <w:vAlign w:val="center"/>
            <w:tcMar>
              <w:top w:w="100" w:type="dxa"/>
              <w:start w:w="120" w:type="dxa"/>
              <w:bottom w:w="100" w:type="dxa"/>
              <w:end w:w="120" w:type="dxa"/>
            </w:tcMar>
          </w:tcPr>
          <w:p>
            <w:pPr>
              <w:spacing w:after="0" w:line="269" w:lineRule="auto"/>
            </w:pPr>
            <w:r/>
            <w:r>
              <w:rPr>
                <w:rFonts w:ascii="Calibri" w:hAnsi="Calibri"/>
                <w:color w:val="2E160A"/>
                <w:sz w:val="17"/>
              </w:rPr>
              <w:t>No cloud sync or home access</w:t>
            </w:r>
          </w:p>
        </w:tc>
        <w:tc>
          <w:tcPr>
            <w:tcW w:type="dxa" w:w="5860"/>
            <w:vAlign w:val="center"/>
            <w:tcMar>
              <w:top w:w="100" w:type="dxa"/>
              <w:start w:w="120" w:type="dxa"/>
              <w:bottom w:w="100" w:type="dxa"/>
              <w:end w:w="120" w:type="dxa"/>
            </w:tcMar>
          </w:tcPr>
          <w:p>
            <w:pPr>
              <w:spacing w:after="0" w:line="269" w:lineRule="auto"/>
            </w:pPr>
            <w:r/>
            <w:r>
              <w:rPr>
                <w:rFonts w:ascii="Calibri" w:hAnsi="Calibri"/>
                <w:color w:val="2E160A"/>
                <w:sz w:val="17"/>
              </w:rPr>
              <w:t>The current trust model is classroom-LAN only; mobile or remote access requires TLS, pairing and a gateway.</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Deliberate</w:t>
            </w:r>
          </w:p>
        </w:tc>
      </w:tr>
      <w:tr>
        <w:trPr>
          <w:cantSplit/>
        </w:trPr>
        <w:tc>
          <w:tcPr>
            <w:tcW w:type="dxa" w:w="2300"/>
            <w:vAlign w:val="center"/>
            <w:tcMar>
              <w:top w:w="100" w:type="dxa"/>
              <w:start w:w="120" w:type="dxa"/>
              <w:bottom w:w="100" w:type="dxa"/>
              <w:end w:w="120" w:type="dxa"/>
            </w:tcMar>
          </w:tcPr>
          <w:p>
            <w:pPr>
              <w:spacing w:after="0" w:line="269" w:lineRule="auto"/>
            </w:pPr>
            <w:r/>
            <w:r>
              <w:rPr>
                <w:rFonts w:ascii="Calibri" w:hAnsi="Calibri"/>
                <w:color w:val="2E160A"/>
                <w:sz w:val="17"/>
              </w:rPr>
              <w:t>AI depends on a provider</w:t>
            </w:r>
          </w:p>
        </w:tc>
        <w:tc>
          <w:tcPr>
            <w:tcW w:type="dxa" w:w="5860"/>
            <w:vAlign w:val="center"/>
            <w:tcMar>
              <w:top w:w="100" w:type="dxa"/>
              <w:start w:w="120" w:type="dxa"/>
              <w:bottom w:w="100" w:type="dxa"/>
              <w:end w:w="120" w:type="dxa"/>
            </w:tcMar>
          </w:tcPr>
          <w:p>
            <w:pPr>
              <w:spacing w:after="0" w:line="269" w:lineRule="auto"/>
            </w:pPr>
            <w:r/>
            <w:r>
              <w:rPr>
                <w:rFonts w:ascii="Calibri" w:hAnsi="Calibri"/>
                <w:color w:val="2E160A"/>
                <w:sz w:val="17"/>
              </w:rPr>
              <w:t>Core classroom work is offline; teacher AI requires a configured provider and, for cloud AI, internet.</w:t>
            </w:r>
          </w:p>
        </w:tc>
        <w:tc>
          <w:tcPr>
            <w:tcW w:type="dxa" w:w="1200"/>
            <w:vAlign w:val="center"/>
            <w:tcMar>
              <w:top w:w="100" w:type="dxa"/>
              <w:start w:w="120" w:type="dxa"/>
              <w:bottom w:w="100" w:type="dxa"/>
              <w:end w:w="120" w:type="dxa"/>
            </w:tcMar>
          </w:tcPr>
          <w:p>
            <w:pPr>
              <w:spacing w:after="0" w:line="269" w:lineRule="auto"/>
            </w:pPr>
            <w:r/>
            <w:r>
              <w:rPr>
                <w:rFonts w:ascii="Calibri" w:hAnsi="Calibri"/>
                <w:color w:val="2E160A"/>
                <w:sz w:val="17"/>
              </w:rPr>
              <w:t>Deliberate</w:t>
            </w:r>
          </w:p>
        </w:tc>
      </w:tr>
    </w:tbl>
    <w:p>
      <w:pPr>
        <w:spacing w:after="40"/>
      </w:pPr>
    </w:p>
    <w:p>
      <w:pPr>
        <w:pStyle w:val="Heading2"/>
      </w:pPr>
      <w:r>
        <w:t>Documentation contradictions resolved here</w:t>
      </w:r>
    </w:p>
    <w:p>
      <w:pPr>
        <w:spacing w:after="80" w:line="300" w:lineRule="auto"/>
        <w:numPr>
          <w:ilvl w:val="0"/>
          <w:numId w:val="24"/>
        </w:numPr>
      </w:pPr>
      <w:r>
        <w:rPr>
          <w:rFonts w:ascii="Calibri" w:hAnsi="Calibri"/>
          <w:color w:val="2E160A"/>
        </w:rPr>
        <w:t>Version: the current packages are 0.9.3; product-overview.md still says 0.5.0, platform-support.md says 0.7.0 and the security review is dated 0.8.0.</w:t>
      </w:r>
    </w:p>
    <w:p>
      <w:pPr>
        <w:spacing w:after="80" w:line="300" w:lineRule="auto"/>
        <w:numPr>
          <w:ilvl w:val="0"/>
          <w:numId w:val="24"/>
        </w:numPr>
      </w:pPr>
      <w:r>
        <w:rPr>
          <w:rFonts w:ascii="Calibri" w:hAnsi="Calibri"/>
          <w:color w:val="2E160A"/>
        </w:rPr>
        <w:t>Teacher accounts: older plans say one teacher account per school, but current routes and UI support multiple teacher accounts while protecting the final account.</w:t>
      </w:r>
    </w:p>
    <w:p>
      <w:pPr>
        <w:spacing w:after="80" w:line="300" w:lineRule="auto"/>
        <w:numPr>
          <w:ilvl w:val="0"/>
          <w:numId w:val="24"/>
        </w:numPr>
      </w:pPr>
      <w:r>
        <w:rPr>
          <w:rFonts w:ascii="Calibri" w:hAnsi="Calibri"/>
          <w:color w:val="2E160A"/>
        </w:rPr>
        <w:t>Question diagrams: 0.9.0 introduced generated SVG diagrams, but 0.9.2 stopped those approximations and now preserves exact attached PNG/JPEG source diagrams.</w:t>
      </w:r>
    </w:p>
    <w:p>
      <w:pPr>
        <w:spacing w:after="80" w:line="300" w:lineRule="auto"/>
        <w:numPr>
          <w:ilvl w:val="0"/>
          <w:numId w:val="24"/>
        </w:numPr>
      </w:pPr>
      <w:r>
        <w:rPr>
          <w:rFonts w:ascii="Calibri" w:hAnsi="Calibri"/>
          <w:color w:val="2E160A"/>
        </w:rPr>
        <w:t>Pitch-only claims: the old Track 3 pitch mentions timers, study-hour logging and an offline local AI model. These are not evidenced as current Matchbox features and are excluded from the catalogue.</w:t>
      </w:r>
    </w:p>
    <w:p>
      <w:pPr>
        <w:spacing w:after="80" w:line="300" w:lineRule="auto"/>
        <w:numPr>
          <w:ilvl w:val="0"/>
          <w:numId w:val="24"/>
        </w:numPr>
      </w:pPr>
      <w:r>
        <w:rPr>
          <w:rFonts w:ascii="Calibri" w:hAnsi="Calibri"/>
          <w:color w:val="2E160A"/>
        </w:rPr>
        <w:t>Product name: 'Matchbox' is prominent in documentation but the installed applications show Cinder Teacher and Cinder Student. This remains a naming decision, not a technical fact.</w:t>
      </w:r>
    </w:p>
    <w:p>
      <w:pPr>
        <w:pStyle w:val="Heading2"/>
      </w:pPr>
      <w:r>
        <w:t>Recommended order of work</w:t>
      </w:r>
    </w:p>
    <w:p>
      <w:pPr>
        <w:spacing w:after="80" w:line="300" w:lineRule="auto"/>
        <w:numPr>
          <w:ilvl w:val="0"/>
          <w:numId w:val="25"/>
        </w:numPr>
      </w:pPr>
      <w:r>
        <w:rPr>
          <w:rFonts w:ascii="Calibri" w:hAnsi="Calibri"/>
          <w:b/>
          <w:color w:val="2E160A"/>
        </w:rPr>
        <w:t xml:space="preserve">Ship the smallest safe backup. </w:t>
      </w:r>
      <w:r>
        <w:rPr>
          <w:rFonts w:ascii="Calibri" w:hAnsi="Calibri"/>
          <w:color w:val="2E160A"/>
        </w:rPr>
        <w:t>A manual VACUUM INTO snapshot plus incremental blob copy, verification and a visible last-backup state is more valuable than another classroom feature.</w:t>
      </w:r>
    </w:p>
    <w:p>
      <w:pPr>
        <w:spacing w:after="80" w:line="300" w:lineRule="auto"/>
        <w:numPr>
          <w:ilvl w:val="0"/>
          <w:numId w:val="25"/>
        </w:numPr>
      </w:pPr>
      <w:r>
        <w:rPr>
          <w:rFonts w:ascii="Calibri" w:hAnsi="Calibri"/>
          <w:b/>
          <w:color w:val="2E160A"/>
        </w:rPr>
        <w:t xml:space="preserve">Test the integrity claims. </w:t>
      </w:r>
      <w:r>
        <w:rPr>
          <w:rFonts w:ascii="Calibri" w:hAnsi="Calibri"/>
          <w:color w:val="2E160A"/>
        </w:rPr>
        <w:t>Add route-level tests for immutable versions, resubmission grade hiding, append-only grades and cross-student authorisation.</w:t>
      </w:r>
    </w:p>
    <w:p>
      <w:pPr>
        <w:spacing w:after="80" w:line="300" w:lineRule="auto"/>
        <w:numPr>
          <w:ilvl w:val="0"/>
          <w:numId w:val="25"/>
        </w:numPr>
      </w:pPr>
      <w:r>
        <w:rPr>
          <w:rFonts w:ascii="Calibri" w:hAnsi="Calibri"/>
          <w:b/>
          <w:color w:val="2E160A"/>
        </w:rPr>
        <w:t xml:space="preserve">Run the real two-machine pilot. </w:t>
      </w:r>
      <w:r>
        <w:rPr>
          <w:rFonts w:ascii="Calibri" w:hAnsi="Calibri"/>
          <w:color w:val="2E160A"/>
        </w:rPr>
        <w:t>Test mixed Windows/Linux discovery, forced password change, reconnect, submit-withdraw-resubmit-publish and router failure.</w:t>
      </w:r>
    </w:p>
    <w:p>
      <w:pPr>
        <w:spacing w:after="80" w:line="300" w:lineRule="auto"/>
        <w:numPr>
          <w:ilvl w:val="0"/>
          <w:numId w:val="25"/>
        </w:numPr>
      </w:pPr>
      <w:r>
        <w:rPr>
          <w:rFonts w:ascii="Calibri" w:hAnsi="Calibri"/>
          <w:b/>
          <w:color w:val="2E160A"/>
        </w:rPr>
        <w:t xml:space="preserve">Add authenticated TLS and device pairing before broader networking. </w:t>
      </w:r>
      <w:r>
        <w:rPr>
          <w:rFonts w:ascii="Calibri" w:hAnsi="Calibri"/>
          <w:color w:val="2E160A"/>
        </w:rPr>
        <w:t>Do not treat CORS or separate binaries as network security.</w:t>
      </w:r>
    </w:p>
    <w:p>
      <w:pPr>
        <w:spacing w:after="80" w:line="300" w:lineRule="auto"/>
        <w:numPr>
          <w:ilvl w:val="0"/>
          <w:numId w:val="25"/>
        </w:numPr>
      </w:pPr>
      <w:r>
        <w:rPr>
          <w:rFonts w:ascii="Calibri" w:hAnsi="Calibri"/>
          <w:b/>
          <w:color w:val="2E160A"/>
        </w:rPr>
        <w:t xml:space="preserve">Resolve product drift. </w:t>
      </w:r>
      <w:r>
        <w:rPr>
          <w:rFonts w:ascii="Calibri" w:hAnsi="Calibri"/>
          <w:color w:val="2E160A"/>
        </w:rPr>
        <w:t>Update stale docs, choose whether Matchbox is a visible product name, bundle the specified UI font or document the real fallback, and publish a trademark policy.</w:t>
      </w:r>
    </w:p>
    <w:p>
      <w:pPr>
        <w:spacing w:after="80" w:line="300" w:lineRule="auto"/>
        <w:numPr>
          <w:ilvl w:val="0"/>
          <w:numId w:val="25"/>
        </w:numPr>
      </w:pPr>
      <w:r>
        <w:rPr>
          <w:rFonts w:ascii="Calibri" w:hAnsi="Calibri"/>
          <w:b/>
          <w:color w:val="2E160A"/>
        </w:rPr>
        <w:t xml:space="preserve">Only then consider expansion. </w:t>
      </w:r>
      <w:r>
        <w:rPr>
          <w:rFonts w:ascii="Calibri" w:hAnsi="Calibri"/>
          <w:color w:val="2E160A"/>
        </w:rPr>
        <w:t>Mobile access, multi-school identity, central sync and the NGO gateway are a new trust model, not minor additions.</w:t>
      </w:r>
    </w:p>
    <w:p>
      <w:pPr>
        <w:pStyle w:val="Heading1"/>
      </w:pPr>
      <w:r>
        <w:t>Source basis</w:t>
      </w:r>
    </w:p>
    <w:p>
      <w:r>
        <w:rPr>
          <w:rFonts w:ascii="Calibri" w:hAnsi="Calibri"/>
          <w:i w:val="0"/>
          <w:color w:val="2E160A"/>
        </w:rPr>
        <w:t>Prepared from the Cinder Matchbox 0.9.3 repository on 16 August 2026. Primary evidence: package.json and Cargo.toml; README.md and CHANGELOG.md; current Teacher and Student application code; the shared API types/client; host routes; docs/product-overview.md, product-plan.md, security.md, platform-support.md, backup-and-recovery.md and handoff.md; and design/brand/BRAND.md. Where these conflict, this handbook records the conflict rather than silently combining incompatible claims.</w:t>
      </w:r>
    </w:p>
    <w:p>
      <w:pPr>
        <w:pStyle w:val="StatusRisk"/>
      </w:pPr>
      <w:r>
        <w:rPr>
          <w:rFonts w:ascii="Calibri" w:hAnsi="Calibri"/>
          <w:i w:val="0"/>
          <w:color w:val="2E160A"/>
        </w:rPr>
        <w:t>This is a product and system description, not an independent security audit, penetration test, legal opinion or guarantee of deployment fitness.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4F42"/>
        <w:sz w:val="17"/>
      </w:rPr>
      <w:t xml:space="preserve">Page </w:t>
    </w:r>
    <w:fldSimple w:instr="PAGE">
      <w:r>
        <w:rPr>
          <w:color w:val="645042"/>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5" w:color="D8C8BA"/>
      </w:pBdr>
    </w:pPr>
    <w:r>
      <w:rPr>
        <w:rFonts w:ascii="Calibri" w:hAnsi="Calibri"/>
        <w:b/>
        <w:color w:val="644F42"/>
        <w:sz w:val="16"/>
      </w:rPr>
      <w:t>CINDER MATCHBOX  /  PRODUCT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color w:val="2E160A"/>
      </w:rPr>
    </w:lvl>
  </w:abstract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color w:val="2E160A"/>
      </w:rPr>
    </w:lvl>
  </w:abstractNum>
  <w:num w:numId="10">
    <w:abstractNumId w:val="10"/>
    <w:lvlOverride w:ilvl="0">
      <w:startOverride w:val="1"/>
    </w:lvlOverride>
  </w:num>
  <w:num w:numId="11">
    <w:abstractNumId w:val="10"/>
    <w:lvlOverride w:ilvl="0">
      <w:startOverride w:val="1"/>
    </w:lvlOverride>
  </w:num>
  <w:num w:numId="12">
    <w:abstractNumId w:val="9"/>
  </w:num>
  <w:num w:numId="13">
    <w:abstractNumId w:val="10"/>
    <w:lvlOverride w:ilvl="0">
      <w:startOverride w:val="1"/>
    </w:lvlOverride>
  </w:num>
  <w:num w:numId="14">
    <w:abstractNumId w:val="9"/>
  </w:num>
  <w:num w:numId="15">
    <w:abstractNumId w:val="9"/>
  </w:num>
  <w:num w:numId="16">
    <w:abstractNumId w:val="9"/>
  </w:num>
  <w:num w:numId="17">
    <w:abstractNumId w:val="9"/>
  </w:num>
  <w:num w:numId="18">
    <w:abstractNumId w:val="10"/>
    <w:lvlOverride w:ilvl="0">
      <w:startOverride w:val="1"/>
    </w:lvlOverride>
  </w:num>
  <w:num w:numId="19">
    <w:abstractNumId w:val="9"/>
  </w:num>
  <w:num w:numId="20">
    <w:abstractNumId w:val="9"/>
  </w:num>
  <w:num w:numId="21">
    <w:abstractNumId w:val="9"/>
  </w:num>
  <w:num w:numId="22">
    <w:abstractNumId w:val="9"/>
  </w:num>
  <w:num w:numId="23">
    <w:abstractNumId w:val="9"/>
  </w:num>
  <w:num w:numId="24">
    <w:abstractNumId w:val="9"/>
  </w:num>
  <w:num w:numId="2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E16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923B0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923B0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E160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2E160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val="0"/>
      <w:iCs/>
      <w:color w:val="923B0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20" w:after="160" w:line="288" w:lineRule="auto"/>
      <w:ind w:left="259" w:right="259"/>
      <w:shd w:fill="FCE8DC"/>
      <w:pBdr>
        <w:left w:val="single" w:sz="18" w:space="8" w:color="DFA37E"/>
      </w:pBdr>
    </w:pPr>
    <w:rPr>
      <w:rFonts w:ascii="Calibri" w:hAnsi="Calibri"/>
      <w:sz w:val="21"/>
    </w:rPr>
  </w:style>
  <w:style w:type="paragraph" w:customStyle="1" w:styleId="StatusCurrent">
    <w:name w:val="Status Current"/>
    <w:basedOn w:val="Normal"/>
    <w:pPr>
      <w:spacing w:before="120" w:after="160" w:line="288" w:lineRule="auto"/>
      <w:ind w:left="259" w:right="259"/>
      <w:shd w:fill="E9F2E6"/>
      <w:pBdr>
        <w:left w:val="single" w:sz="18" w:space="8" w:color="9FB994"/>
      </w:pBdr>
    </w:pPr>
    <w:rPr>
      <w:rFonts w:ascii="Calibri" w:hAnsi="Calibri"/>
      <w:sz w:val="21"/>
    </w:rPr>
  </w:style>
  <w:style w:type="paragraph" w:customStyle="1" w:styleId="StatusProposed">
    <w:name w:val="Status Proposed"/>
    <w:basedOn w:val="Normal"/>
    <w:pPr>
      <w:spacing w:before="120" w:after="160" w:line="288" w:lineRule="auto"/>
      <w:ind w:left="259" w:right="259"/>
      <w:shd w:fill="FFF3D6"/>
      <w:pBdr>
        <w:left w:val="single" w:sz="18" w:space="8" w:color="D7B35E"/>
      </w:pBdr>
    </w:pPr>
    <w:rPr>
      <w:rFonts w:ascii="Calibri" w:hAnsi="Calibri"/>
      <w:sz w:val="21"/>
    </w:rPr>
  </w:style>
  <w:style w:type="paragraph" w:customStyle="1" w:styleId="StatusRisk">
    <w:name w:val="Status Risk"/>
    <w:basedOn w:val="Normal"/>
    <w:pPr>
      <w:spacing w:before="120" w:after="160" w:line="288" w:lineRule="auto"/>
      <w:ind w:left="259" w:right="259"/>
      <w:shd w:fill="F9E5E1"/>
      <w:pBdr>
        <w:left w:val="single" w:sz="18" w:space="8" w:color="D49A8E"/>
      </w:pBdr>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Cinder Matchbox - Product, Features and Design Handbook</dc:title>
  <dc:subject>Purpose, features, tools, architecture, design theory and product limits</dc:subject>
  <dc:creator>The Cinder Project</dc:creator>
  <cp:keywords>Cinder Matchbox, Cinder Teacher, Cinder Student, offline classroom, product handbook</cp:keywords>
  <dc:description>Authoritative snapshot prepared from repository evidence on 16 August 2026.</dc:description>
  <cp:lastModifiedBy/>
  <cp:revision>1</cp:revision>
  <dcterms:created xsi:type="dcterms:W3CDTF">2013-12-23T23:15:00Z</dcterms:created>
  <dcterms:modified xsi:type="dcterms:W3CDTF">2013-12-23T23:15:00Z</dcterms:modified>
  <cp:category/>
</cp:coreProperties>
</file>