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="2898" w:h="1283" w:hRule="exact" w:wrap="none" w:vAnchor="page" w:hAnchor="page" w:x="37" w:y="113"/>
        <w:widowControl w:val="0"/>
        <w:keepNext w:val="0"/>
        <w:keepLines w:val="0"/>
        <w:shd w:val="clear" w:color="auto" w:fill="auto"/>
        <w:bidi w:val="0"/>
        <w:jc w:val="left"/>
        <w:spacing w:before="0" w:after="0" w:line="620" w:lineRule="exact"/>
        <w:ind w:left="300" w:right="0" w:firstLine="0"/>
      </w:pPr>
      <w:r>
        <w:rPr>
          <w:rStyle w:val="CharStyle5"/>
          <w:b w:val="0"/>
          <w:bCs w:val="0"/>
        </w:rPr>
        <w:t>kitaplar</w:t>
      </w:r>
    </w:p>
    <w:p>
      <w:pPr>
        <w:pStyle w:val="Style6"/>
        <w:framePr w:w="2898" w:h="1283" w:hRule="exact" w:wrap="none" w:vAnchor="page" w:hAnchor="page" w:x="37" w:y="113"/>
        <w:widowControl w:val="0"/>
        <w:keepNext w:val="0"/>
        <w:keepLines w:val="0"/>
        <w:shd w:val="clear" w:color="auto" w:fill="auto"/>
        <w:bidi w:val="0"/>
        <w:jc w:val="left"/>
        <w:spacing w:before="0" w:after="0" w:line="660" w:lineRule="exact"/>
        <w:ind w:left="240" w:right="0" w:firstLine="0"/>
      </w:pPr>
      <w:r>
        <w:rPr>
          <w:rStyle w:val="CharStyle8"/>
          <w:b w:val="0"/>
          <w:bCs w:val="0"/>
        </w:rPr>
        <w:t>üzerine</w:t>
      </w:r>
    </w:p>
    <w:p>
      <w:pPr>
        <w:pStyle w:val="Style9"/>
        <w:framePr w:wrap="none" w:vAnchor="page" w:hAnchor="page" w:x="37" w:y="1542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Çayır Yaprakları (x)</w:t>
      </w:r>
    </w:p>
    <w:p>
      <w:pPr>
        <w:pStyle w:val="Style11"/>
        <w:framePr w:w="2898" w:h="12952" w:hRule="exact" w:wrap="none" w:vAnchor="page" w:hAnchor="page" w:x="37" w:y="2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— Şiirler — Yazan: Walt Whit- man — Çeviren: Suat Taşer.</w:t>
      </w:r>
    </w:p>
    <w:p>
      <w:pPr>
        <w:pStyle w:val="Style11"/>
        <w:framePr w:w="2898" w:h="12952" w:hRule="exact" w:wrap="none" w:vAnchor="page" w:hAnchor="page" w:x="37" w:y="2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tr-TR" w:eastAsia="tr-TR" w:bidi="tr-TR"/>
          <w:w w:val="100"/>
          <w:spacing w:val="0"/>
          <w:color w:val="000000"/>
          <w:position w:val="0"/>
        </w:rPr>
        <w:t>Şiir hakkında istediğiniz ka</w:t>
        <w:t>dar nazariyeleriniz, düsturları</w:t>
        <w:t>nız, istediğiniz gibi tarifleriniz olsun; bu nazari yelerin, düstur</w:t>
        <w:t>ların, tariflerin dışında şiir ola- mıyacağına kendi kendinizi iste</w:t>
        <w:t>diğiniz kadar kandırmış olun! “Çayır Yaprakları” ndan gelişi güzel bir yaprak açtınız mı, bir rüzgâr eser, yıkar şiire dair bü</w:t>
        <w:t>tün o kurduklarınızı, ve ortada sadece bir baş döndürücü Walt Whitman bırakır.</w:t>
      </w:r>
    </w:p>
    <w:p>
      <w:pPr>
        <w:pStyle w:val="Style11"/>
        <w:framePr w:w="2898" w:h="12952" w:hRule="exact" w:wrap="none" w:vAnchor="page" w:hAnchor="page" w:x="37" w:y="2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“Çayır Yaprakları” nda iç dü</w:t>
        <w:t>zeni ve ahenk, sanattaki değil, tabiattaki iç düzeni ve ahenk gi</w:t>
        <w:t>bidir; yani, çerçevesizliğe ve si</w:t>
        <w:t>metrisizliğe rağmen mevcuttur. “Çayır Yaprakları” karşısında edebî kriteryumlar onun için bir işe yaramaz ve onun için bu ki</w:t>
        <w:t>taptaki şiirler hakkında, şiirden değil, meselâ denizden, yahut gürül gürül akan bir nehirden, yahut berektli bir tarladan bah</w:t>
        <w:t>seder gibi konuşmak, belki daha yerinde olur.</w:t>
      </w:r>
    </w:p>
    <w:p>
      <w:pPr>
        <w:pStyle w:val="Style11"/>
        <w:framePr w:w="2898" w:h="12952" w:hRule="exact" w:wrap="none" w:vAnchor="page" w:hAnchor="page" w:x="37" w:y="2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tr-TR" w:eastAsia="tr-TR" w:bidi="tr-TR"/>
          <w:w w:val="100"/>
          <w:spacing w:val="0"/>
          <w:color w:val="000000"/>
          <w:position w:val="0"/>
        </w:rPr>
        <w:t>19 uncu yüzyılın ikinci yarı</w:t>
        <w:t>sında yazan büyük Amerikalı Walt Whitman, yalnız şair de</w:t>
        <w:t>ğil, mürşittir de.. Ama yol gös</w:t>
        <w:t>teren, öğüt veren değil, okuyu</w:t>
        <w:t>cusunun damarlarına kadar işle</w:t>
        <w:t>yip onu içinden kavramıya çalı</w:t>
        <w:t>şan bir mürşit...</w:t>
      </w:r>
    </w:p>
    <w:p>
      <w:pPr>
        <w:pStyle w:val="Style11"/>
        <w:framePr w:w="2898" w:h="12952" w:hRule="exact" w:wrap="none" w:vAnchor="page" w:hAnchor="page" w:x="37" w:y="2109"/>
        <w:tabs>
          <w:tab w:leader="none" w:pos="266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tr-TR" w:eastAsia="tr-TR" w:bidi="tr-TR"/>
          <w:w w:val="100"/>
          <w:spacing w:val="0"/>
          <w:color w:val="000000"/>
          <w:position w:val="0"/>
        </w:rPr>
        <w:t>Walt Whitman realizmi ideali- ze eder. Gitgide unutmaya, ku</w:t>
        <w:t>rutmaya yüz tutuğumuz, vücu</w:t>
        <w:t>da ve toprağa bağlı köklerimizi canlandırmak ister'. İçerimizden yüzyılların pasını silmek, bizi insana yakışmıyan bütün zincir</w:t>
        <w:t>lerden kurtarmak ister. Ve son</w:t>
        <w:t>ra bir cemiyet hayâl eder:</w:t>
        <w:tab/>
        <w:t>öz</w:t>
      </w:r>
    </w:p>
    <w:p>
      <w:pPr>
        <w:pStyle w:val="Style11"/>
        <w:framePr w:w="2898" w:h="12952" w:hRule="exact" w:wrap="none" w:vAnchor="page" w:hAnchor="page" w:x="37" w:y="2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köklerini yeniden canlandırdığı, içlerindeki pası temizlediği, ben</w:t>
        <w:t>liklerini zincirden kurtardığı in</w:t>
        <w:t>sanların kuracağı cemiyet... Walt Whitman, bu ütopyasına “Demokrasi” adını verir ve onun şarkısını söyler.</w:t>
      </w:r>
    </w:p>
    <w:p>
      <w:pPr>
        <w:pStyle w:val="Style11"/>
        <w:framePr w:w="2898" w:h="12952" w:hRule="exact" w:wrap="none" w:vAnchor="page" w:hAnchor="page" w:x="37" w:y="2109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00"/>
      </w:pPr>
      <w:r>
        <w:rPr>
          <w:lang w:val="tr-TR" w:eastAsia="tr-TR" w:bidi="tr-TR"/>
          <w:w w:val="100"/>
          <w:spacing w:val="0"/>
          <w:color w:val="000000"/>
          <w:position w:val="0"/>
        </w:rPr>
        <w:t>Sevenin de sevmiyenin de bü</w:t>
        <w:t>yüklüğüne boyun eğmek zorun</w:t>
        <w:t>da kalacağı Walt Whitman’dan şimdiye kadar tek tük şiirler di</w:t>
        <w:t>linize çevrilip dergilerde çıkmış</w:t>
        <w:t>tı. Suat Taşer, ilk defa onun şi</w:t>
        <w:t>irlerinden, hakkında bir hüküm vermeye yarayabilecek kadarını derleyip dilimize çevirerek bir ki</w:t>
        <w:t>tap meydana getirmiş bulunu</w:t>
        <w:t>yor. Suat Taşer şair olduğu gibi aktördür de. Onun için Walt Whitman’ı tercüme etmeye iki defa yetkilidir. Çünkü bu gürle</w:t>
        <w:t>yen şairin retorik tarafı çok kuv vetlidir; bir aktör ise retorik üs</w:t>
        <w:t>lûbu en iyi belirtebilecek du</w:t>
        <w:t xml:space="preserve">rumdadır. Nitekim Suat Taşer bu hususta kendinden beklenen ustalığı göstermiştir. Mısraları- mn çok uzun oluşu, ve şiirde bir cümlenin bazen </w:t>
      </w:r>
      <w:r>
        <w:rPr>
          <w:rStyle w:val="CharStyle13"/>
        </w:rPr>
        <w:t>203</w:t>
      </w:r>
      <w:r>
        <w:rPr>
          <w:rStyle w:val="CharStyle14"/>
        </w:rPr>
        <w:t>0</w:t>
      </w:r>
      <w:r>
        <w:rPr>
          <w:rStyle w:val="CharStyle15"/>
        </w:rPr>
        <w:t xml:space="preserve"> mısra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2970" w:h="15106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aşlık #1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62"/>
      <w:szCs w:val="62"/>
      <w:rFonts w:ascii="Sylfaen" w:eastAsia="Sylfaen" w:hAnsi="Sylfaen" w:cs="Sylfaen"/>
      <w:spacing w:val="-10"/>
    </w:rPr>
  </w:style>
  <w:style w:type="character" w:customStyle="1" w:styleId="CharStyle5">
    <w:name w:val="Başlık #1 + Küçük Büyük Harf"/>
    <w:basedOn w:val="CharStyle4"/>
    <w:rPr>
      <w:lang w:val="tr-TR" w:eastAsia="tr-TR" w:bidi="tr-TR"/>
      <w:smallCaps/>
      <w:w w:val="100"/>
      <w:color w:val="000000"/>
      <w:position w:val="0"/>
    </w:rPr>
  </w:style>
  <w:style w:type="character" w:customStyle="1" w:styleId="CharStyle7">
    <w:name w:val="Başlık #1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66"/>
      <w:szCs w:val="66"/>
      <w:rFonts w:ascii="Sylfaen" w:eastAsia="Sylfaen" w:hAnsi="Sylfaen" w:cs="Sylfaen"/>
      <w:spacing w:val="50"/>
    </w:rPr>
  </w:style>
  <w:style w:type="character" w:customStyle="1" w:styleId="CharStyle8">
    <w:name w:val="Başlık #1 (2) + Küçük Büyük Harf"/>
    <w:basedOn w:val="CharStyle7"/>
    <w:rPr>
      <w:lang w:val="tr-TR" w:eastAsia="tr-TR" w:bidi="tr-TR"/>
      <w:smallCaps/>
      <w:w w:val="100"/>
      <w:color w:val="000000"/>
      <w:position w:val="0"/>
    </w:rPr>
  </w:style>
  <w:style w:type="character" w:customStyle="1" w:styleId="CharStyle10">
    <w:name w:val="Gövde metni (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">
    <w:name w:val="Gövde metni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3">
    <w:name w:val="Gövde metni (2) + 6 pt boşluk bırakılıyor"/>
    <w:basedOn w:val="CharStyle12"/>
    <w:rPr>
      <w:lang w:val="tr-TR" w:eastAsia="tr-TR" w:bidi="tr-TR"/>
      <w:w w:val="100"/>
      <w:spacing w:val="120"/>
      <w:color w:val="000000"/>
      <w:position w:val="0"/>
    </w:rPr>
  </w:style>
  <w:style w:type="character" w:customStyle="1" w:styleId="CharStyle14">
    <w:name w:val="Gövde metni (2) + 6 pt boşluk bırakılıyor"/>
    <w:basedOn w:val="CharStyle12"/>
    <w:rPr>
      <w:lang w:val="tr-TR" w:eastAsia="tr-TR" w:bidi="tr-TR"/>
      <w:u w:val="single"/>
      <w:w w:val="100"/>
      <w:spacing w:val="120"/>
      <w:color w:val="000000"/>
      <w:position w:val="0"/>
    </w:rPr>
  </w:style>
  <w:style w:type="character" w:customStyle="1" w:styleId="CharStyle15">
    <w:name w:val="Gövde metni (2)"/>
    <w:basedOn w:val="CharStyle12"/>
    <w:rPr>
      <w:lang w:val="tr-TR" w:eastAsia="tr-TR" w:bidi="tr-TR"/>
      <w:u w:val="single"/>
      <w:w w:val="100"/>
      <w:spacing w:val="0"/>
      <w:color w:val="000000"/>
      <w:position w:val="0"/>
    </w:rPr>
  </w:style>
  <w:style w:type="paragraph" w:customStyle="1" w:styleId="Style3">
    <w:name w:val="Başlık #1"/>
    <w:basedOn w:val="Normal"/>
    <w:link w:val="CharStyle4"/>
    <w:pPr>
      <w:widowControl w:val="0"/>
      <w:shd w:val="clear" w:color="auto" w:fill="FFFFFF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62"/>
      <w:szCs w:val="62"/>
      <w:rFonts w:ascii="Sylfaen" w:eastAsia="Sylfaen" w:hAnsi="Sylfaen" w:cs="Sylfaen"/>
      <w:spacing w:val="-10"/>
    </w:rPr>
  </w:style>
  <w:style w:type="paragraph" w:customStyle="1" w:styleId="Style6">
    <w:name w:val="Başlık #1 (2)"/>
    <w:basedOn w:val="Normal"/>
    <w:link w:val="CharStyle7"/>
    <w:pPr>
      <w:widowControl w:val="0"/>
      <w:shd w:val="clear" w:color="auto" w:fill="FFFFFF"/>
      <w:outlineLvl w:val="0"/>
      <w:spacing w:before="60" w:after="420" w:line="0" w:lineRule="exact"/>
    </w:pPr>
    <w:rPr>
      <w:b w:val="0"/>
      <w:bCs w:val="0"/>
      <w:i w:val="0"/>
      <w:iCs w:val="0"/>
      <w:u w:val="none"/>
      <w:strike w:val="0"/>
      <w:smallCaps w:val="0"/>
      <w:sz w:val="66"/>
      <w:szCs w:val="66"/>
      <w:rFonts w:ascii="Sylfaen" w:eastAsia="Sylfaen" w:hAnsi="Sylfaen" w:cs="Sylfaen"/>
      <w:spacing w:val="50"/>
    </w:rPr>
  </w:style>
  <w:style w:type="paragraph" w:customStyle="1" w:styleId="Style9">
    <w:name w:val="Gövde metni (3)"/>
    <w:basedOn w:val="Normal"/>
    <w:link w:val="CharStyle10"/>
    <w:pPr>
      <w:widowControl w:val="0"/>
      <w:shd w:val="clear" w:color="auto" w:fill="FFFFFF"/>
      <w:jc w:val="both"/>
      <w:spacing w:before="420" w:after="1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1">
    <w:name w:val="Gövde metni (2)"/>
    <w:basedOn w:val="Normal"/>
    <w:link w:val="CharStyle12"/>
    <w:pPr>
      <w:widowControl w:val="0"/>
      <w:shd w:val="clear" w:color="auto" w:fill="FFFFFF"/>
      <w:jc w:val="both"/>
      <w:spacing w:before="180" w:line="169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