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3092" w:h="15124" w:hRule="exact" w:wrap="none" w:vAnchor="page" w:hAnchor="page" w:y="116"/>
        <w:widowControl w:val="0"/>
        <w:keepNext w:val="0"/>
        <w:keepLines w:val="0"/>
        <w:shd w:val="clear" w:color="auto" w:fill="auto"/>
        <w:bidi w:val="0"/>
        <w:spacing w:before="0" w:after="0"/>
        <w:ind w:left="260" w:right="1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gürül gürül akan bir nehirden, yahut berektli bir tarladan bah</w:t>
        <w:t>seder gibi konuşmak, belki daha yerinde olur.</w:t>
      </w:r>
    </w:p>
    <w:p>
      <w:pPr>
        <w:pStyle w:val="Style3"/>
        <w:framePr w:w="3092" w:h="15124" w:hRule="exact" w:wrap="none" w:vAnchor="page" w:hAnchor="page" w:y="116"/>
        <w:widowControl w:val="0"/>
        <w:keepNext w:val="0"/>
        <w:keepLines w:val="0"/>
        <w:shd w:val="clear" w:color="auto" w:fill="auto"/>
        <w:bidi w:val="0"/>
        <w:spacing w:before="0" w:after="0"/>
        <w:ind w:left="260" w:right="180" w:firstLine="160"/>
      </w:pPr>
      <w:r>
        <w:rPr>
          <w:lang w:val="tr-TR" w:eastAsia="tr-TR" w:bidi="tr-TR"/>
          <w:w w:val="100"/>
          <w:spacing w:val="0"/>
          <w:color w:val="000000"/>
          <w:position w:val="0"/>
        </w:rPr>
        <w:t>19 uncu yüzyılın ikinci yarı</w:t>
        <w:t>sında yazan büyük Amerikalı Walt Whitman, yalnız şair de-1 ğil, mürşittir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de.. Ama yol gös</w:t>
        <w:t>teren, öğüt veren değil, okuyu</w:t>
        <w:t>cusunun damarlarına kadar işle</w:t>
        <w:t>yip onu içinden kavramıya çalı</w:t>
        <w:t>şan bir mürşit...</w:t>
      </w:r>
    </w:p>
    <w:p>
      <w:pPr>
        <w:pStyle w:val="Style3"/>
        <w:framePr w:w="3092" w:h="15124" w:hRule="exact" w:wrap="none" w:vAnchor="page" w:hAnchor="page" w:y="116"/>
        <w:tabs>
          <w:tab w:leader="none" w:pos="27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60" w:right="180" w:firstLine="160"/>
      </w:pPr>
      <w:r>
        <w:rPr>
          <w:lang w:val="tr-TR" w:eastAsia="tr-TR" w:bidi="tr-TR"/>
          <w:w w:val="100"/>
          <w:spacing w:val="0"/>
          <w:color w:val="000000"/>
          <w:position w:val="0"/>
        </w:rPr>
        <w:t>Walt Whitman realizmi ideali- ze eder. Gitgide unutmaya, ku</w:t>
        <w:t>rutmaya yüz tutuğumuz, vücu</w:t>
        <w:t>da ve toprağa bağlı köklerimizi canlandırmak ister, içerimizden yüzyılların pasını silmek, bizi insana yakışmıyan bütün zincir</w:t>
        <w:t>lerden kurtarmak ister. Ve son</w:t>
        <w:t>ra bir cemiyet hayâl eder:</w:t>
        <w:tab/>
        <w:t>öz</w:t>
      </w:r>
    </w:p>
    <w:p>
      <w:pPr>
        <w:pStyle w:val="Style3"/>
        <w:framePr w:w="3092" w:h="15124" w:hRule="exact" w:wrap="none" w:vAnchor="page" w:hAnchor="page" w:y="116"/>
        <w:widowControl w:val="0"/>
        <w:keepNext w:val="0"/>
        <w:keepLines w:val="0"/>
        <w:shd w:val="clear" w:color="auto" w:fill="auto"/>
        <w:bidi w:val="0"/>
        <w:spacing w:before="0" w:after="0"/>
        <w:ind w:left="260" w:right="1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köklerini yeniden canlandırdığı, içlerindeki pası temizlediği, ben</w:t>
        <w:t>liklerini zincirden kurtardığı in</w:t>
        <w:t>sanların kuracağı cemiyet... Walt Whitman, bu ütopyasına “Demokrasi” adım verir ve onun şarkısını söyler.</w:t>
      </w:r>
    </w:p>
    <w:p>
      <w:pPr>
        <w:pStyle w:val="Style3"/>
        <w:framePr w:w="3092" w:h="15124" w:hRule="exact" w:wrap="none" w:vAnchor="page" w:hAnchor="page" w:y="116"/>
        <w:widowControl w:val="0"/>
        <w:keepNext w:val="0"/>
        <w:keepLines w:val="0"/>
        <w:shd w:val="clear" w:color="auto" w:fill="auto"/>
        <w:bidi w:val="0"/>
        <w:spacing w:before="0" w:after="0"/>
        <w:ind w:left="260" w:right="0" w:firstLine="160"/>
      </w:pPr>
      <w:r>
        <w:rPr>
          <w:lang w:val="tr-TR" w:eastAsia="tr-TR" w:bidi="tr-TR"/>
          <w:w w:val="100"/>
          <w:spacing w:val="0"/>
          <w:color w:val="000000"/>
          <w:position w:val="0"/>
        </w:rPr>
        <w:t>Sevenin de sevmiyenin de bü</w:t>
        <w:t>yüklüğüne boyun eğmek zorun</w:t>
        <w:t>da kalacağı Walt Whitman’dan şimdiye kadar tek tük şiirler di</w:t>
        <w:t>linize çevrilip dergilerde çıkmış</w:t>
        <w:t>tı. Suat Taşer, ilk defa onun şi</w:t>
        <w:t>irlerinden, hakkında bir hüküm vermeye yarayabilecek kadarını derleyip dilimize çevirerek bir ki</w:t>
        <w:t>tap meydana getirmiş bulunu</w:t>
        <w:t>yor. Suat Taşer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şair olduğu gibi aktördür de. Onun için Walt Whitman’ı tercüme etmeye iki defa yetkilidir. Çünkü bu gürle</w:t>
        <w:t>yen şairin retorik tarafı çok kuv vetlidir; bir aktör ise retorik üs</w:t>
        <w:t>lûbu en iyi belirtebilecek du</w:t>
        <w:t xml:space="preserve">rumdadır. Nitekim Suat Taşer bu hususta kendinden beklenen ustalığı göstermiştir. Mısraları- nm çok uzun oluşu, ve şiirde bir cümlenin bazen 20 — 30 mısra, boyu devam edişi, Walt W!hitman ın tercümesini — hele Türkçe gibi bir cümleyi iki üç mısradan daha fazla uzatmanın çok güç olduğu bir dilde — bir hayli zor- </w:t>
      </w:r>
      <w:r>
        <w:rPr>
          <w:rStyle w:val="CharStyle5"/>
          <w:b w:val="0"/>
          <w:bCs w:val="0"/>
        </w:rPr>
        <w:t xml:space="preserve">j </w:t>
      </w:r>
      <w:r>
        <w:rPr>
          <w:lang w:val="tr-TR" w:eastAsia="tr-TR" w:bidi="tr-TR"/>
          <w:w w:val="100"/>
          <w:spacing w:val="0"/>
          <w:color w:val="000000"/>
          <w:position w:val="0"/>
        </w:rPr>
        <w:t>laştırır. Suat Taşer bu zorlu</w:t>
        <w:t>ğun da altından aksamaksızın kalkmıştır. Şiirlerden bazıları a- sıllariyle yakından karşılaştırıl</w:t>
        <w:t>dığı zaman yer yer tercüme ha-! tâlart görülüyorsa da, bu hatâ</w:t>
        <w:t>lar ekseriya bütüne tesir etme- ‘ mektedir.</w:t>
      </w:r>
    </w:p>
    <w:p>
      <w:pPr>
        <w:pStyle w:val="Style3"/>
        <w:framePr w:w="3092" w:h="15124" w:hRule="exact" w:wrap="none" w:vAnchor="page" w:hAnchor="page" w:y="116"/>
        <w:widowControl w:val="0"/>
        <w:keepNext w:val="0"/>
        <w:keepLines w:val="0"/>
        <w:shd w:val="clear" w:color="auto" w:fill="auto"/>
        <w:bidi w:val="0"/>
        <w:spacing w:before="0" w:after="0"/>
        <w:ind w:left="260" w:right="0" w:firstLine="160"/>
      </w:pPr>
      <w:r>
        <w:rPr>
          <w:lang w:val="tr-TR" w:eastAsia="tr-TR" w:bidi="tr-TR"/>
          <w:w w:val="100"/>
          <w:spacing w:val="0"/>
          <w:color w:val="000000"/>
          <w:position w:val="0"/>
        </w:rPr>
        <w:t>Walt Whitman’m , şiirlerini, j edebiyattan hoşlansın hoşlanma-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 xml:space="preserve">! </w:t>
      </w:r>
      <w:r>
        <w:rPr>
          <w:lang w:val="tr-TR" w:eastAsia="tr-TR" w:bidi="tr-TR"/>
          <w:w w:val="100"/>
          <w:spacing w:val="0"/>
          <w:color w:val="000000"/>
          <w:position w:val="0"/>
        </w:rPr>
        <w:t>sın herkesin okuması lâzımdır. Bu şiirler, Whitman’ın çok sık kullandığı bir tabirle, herkese “yarar”. Zaten Walt Whitman, yalnız edebiyatçılara, edebiyat</w:t>
        <w:t>tan hoşlananlara değil, bütün insanlara hitabetmek istiyen bir şairdir; nitekim en büyük, dilek</w:t>
        <w:t>lerinden biri gün gelip kitapla</w:t>
        <w:t>rının 10 cent’e satılması imiş.</w:t>
      </w:r>
    </w:p>
    <w:p>
      <w:pPr>
        <w:pStyle w:val="Style3"/>
        <w:framePr w:w="3092" w:h="15124" w:hRule="exact" w:wrap="none" w:vAnchor="page" w:hAnchor="page" w:y="1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160"/>
      </w:pPr>
      <w:r>
        <w:rPr>
          <w:lang w:val="tr-TR" w:eastAsia="tr-TR" w:bidi="tr-TR"/>
          <w:w w:val="100"/>
          <w:spacing w:val="0"/>
          <w:color w:val="000000"/>
          <w:position w:val="0"/>
        </w:rPr>
        <w:t>Şiir tercümelerinin pek kısır olduğu dilimize Walt Whitman’- dan zevkle derlenmiş ve ustaca tercüme edilmiş bir kitap kazan</w:t>
        <w:t>dırdığı için, şiir seven herhangi bir ferd olarak, Suat Taşer’e te</w:t>
        <w:t>şekkür etmek isterim.</w:t>
      </w:r>
    </w:p>
    <w:p>
      <w:pPr>
        <w:pStyle w:val="Style6"/>
        <w:framePr w:w="3092" w:h="15124" w:hRule="exact" w:wrap="none" w:vAnchor="page" w:hAnchor="page" w:y="116"/>
        <w:tabs>
          <w:tab w:leader="underscore" w:pos="1358" w:val="left"/>
        </w:tabs>
        <w:widowControl w:val="0"/>
        <w:keepNext w:val="0"/>
        <w:keepLines w:val="0"/>
        <w:shd w:val="clear" w:color="auto" w:fill="auto"/>
        <w:bidi w:val="0"/>
        <w:spacing w:before="0" w:after="55" w:line="300" w:lineRule="exact"/>
        <w:ind w:left="58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ab/>
        <w:t>Bülend ECEVÎT</w:t>
      </w:r>
    </w:p>
    <w:p>
      <w:pPr>
        <w:pStyle w:val="Style8"/>
        <w:framePr w:w="3092" w:h="15124" w:hRule="exact" w:wrap="none" w:vAnchor="page" w:hAnchor="page" w:y="1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(x) Kaynak yayınlan. Fiya</w:t>
        <w:t>tı: 100 Kuruş.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3172" w:h="15398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Gövde metni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7"/>
      <w:szCs w:val="17"/>
      <w:rFonts w:ascii="Palatino Linotype" w:eastAsia="Palatino Linotype" w:hAnsi="Palatino Linotype" w:cs="Palatino Linotype"/>
    </w:rPr>
  </w:style>
  <w:style w:type="character" w:customStyle="1" w:styleId="CharStyle5">
    <w:name w:val="Gövde metni (2) + 8 pt,Ölçek 33%"/>
    <w:basedOn w:val="CharStyle4"/>
    <w:rPr>
      <w:lang w:val="tr-TR" w:eastAsia="tr-TR" w:bidi="tr-TR"/>
      <w:b/>
      <w:bCs/>
      <w:sz w:val="16"/>
      <w:szCs w:val="16"/>
      <w:w w:val="33"/>
      <w:spacing w:val="0"/>
      <w:color w:val="000000"/>
      <w:position w:val="0"/>
    </w:rPr>
  </w:style>
  <w:style w:type="character" w:customStyle="1" w:styleId="CharStyle7">
    <w:name w:val="Başlık #1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AngsanaUPC" w:eastAsia="AngsanaUPC" w:hAnsi="AngsanaUPC" w:cs="AngsanaUPC"/>
    </w:rPr>
  </w:style>
  <w:style w:type="character" w:customStyle="1" w:styleId="CharStyle9">
    <w:name w:val="Gövde metni (3)_"/>
    <w:basedOn w:val="DefaultParagraphFont"/>
    <w:link w:val="Style8"/>
    <w:rPr>
      <w:b/>
      <w:bCs/>
      <w:i/>
      <w:iCs/>
      <w:u w:val="none"/>
      <w:strike w:val="0"/>
      <w:smallCaps w:val="0"/>
      <w:sz w:val="17"/>
      <w:szCs w:val="17"/>
      <w:rFonts w:ascii="Palatino Linotype" w:eastAsia="Palatino Linotype" w:hAnsi="Palatino Linotype" w:cs="Palatino Linotype"/>
    </w:rPr>
  </w:style>
  <w:style w:type="paragraph" w:customStyle="1" w:styleId="Style3">
    <w:name w:val="Gövde metni (2)"/>
    <w:basedOn w:val="Normal"/>
    <w:link w:val="CharStyle4"/>
    <w:pPr>
      <w:widowControl w:val="0"/>
      <w:shd w:val="clear" w:color="auto" w:fill="FFFFFF"/>
      <w:jc w:val="both"/>
      <w:spacing w:line="169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Palatino Linotype" w:eastAsia="Palatino Linotype" w:hAnsi="Palatino Linotype" w:cs="Palatino Linotype"/>
    </w:rPr>
  </w:style>
  <w:style w:type="paragraph" w:customStyle="1" w:styleId="Style6">
    <w:name w:val="Başlık #1"/>
    <w:basedOn w:val="Normal"/>
    <w:link w:val="CharStyle7"/>
    <w:pPr>
      <w:widowControl w:val="0"/>
      <w:shd w:val="clear" w:color="auto" w:fill="FFFFFF"/>
      <w:jc w:val="both"/>
      <w:outlineLvl w:val="0"/>
      <w:spacing w:after="120"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AngsanaUPC" w:eastAsia="AngsanaUPC" w:hAnsi="AngsanaUPC" w:cs="AngsanaUPC"/>
    </w:rPr>
  </w:style>
  <w:style w:type="paragraph" w:customStyle="1" w:styleId="Style8">
    <w:name w:val="Gövde metni (3)"/>
    <w:basedOn w:val="Normal"/>
    <w:link w:val="CharStyle9"/>
    <w:pPr>
      <w:widowControl w:val="0"/>
      <w:shd w:val="clear" w:color="auto" w:fill="FFFFFF"/>
      <w:spacing w:before="120" w:line="169" w:lineRule="exact"/>
      <w:ind w:firstLine="320"/>
    </w:pPr>
    <w:rPr>
      <w:b/>
      <w:bCs/>
      <w:i/>
      <w:iCs/>
      <w:u w:val="none"/>
      <w:strike w:val="0"/>
      <w:smallCaps w:val="0"/>
      <w:sz w:val="17"/>
      <w:szCs w:val="17"/>
      <w:rFonts w:ascii="Palatino Linotype" w:eastAsia="Palatino Linotype" w:hAnsi="Palatino Linotype" w:cs="Palatino Linotyp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