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91AF1" w14:textId="687B2621" w:rsidR="001237D5" w:rsidRPr="00B13ACA" w:rsidRDefault="00B13ACA">
      <w:pPr>
        <w:rPr>
          <w:lang w:val="en-US"/>
        </w:rPr>
      </w:pPr>
      <w:proofErr w:type="spellStart"/>
      <w:r>
        <w:rPr>
          <w:lang w:val="en-US"/>
        </w:rPr>
        <w:t>Rantac</w:t>
      </w:r>
      <w:proofErr w:type="spellEnd"/>
    </w:p>
    <w:sectPr w:rsidR="001237D5" w:rsidRPr="00B13A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ACA"/>
    <w:rsid w:val="001237D5"/>
    <w:rsid w:val="00166194"/>
    <w:rsid w:val="00B13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D6A848"/>
  <w15:chartTrackingRefBased/>
  <w15:docId w15:val="{37EAE207-F7FD-A849-B583-A67A7E238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Sudhamini Tirumalagari</dc:creator>
  <cp:keywords/>
  <dc:description/>
  <cp:lastModifiedBy>Sudhamini Tirumalagari</cp:lastModifiedBy>
  <cp:revision>1</cp:revision>
  <dcterms:created xsi:type="dcterms:W3CDTF">2023-03-13T05:36:00Z</dcterms:created>
  <dcterms:modified xsi:type="dcterms:W3CDTF">2023-03-13T05:37:00Z</dcterms:modified>
</cp:coreProperties>
</file>