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8F3F" w14:textId="72E39DB0" w:rsidR="00C736F9" w:rsidRDefault="00C736F9" w:rsidP="00C736F9">
      <w:pPr>
        <w:shd w:val="clear" w:color="auto" w:fill="FFFFFF"/>
        <w:spacing w:after="0" w:line="240" w:lineRule="auto"/>
        <w:jc w:val="center"/>
        <w:rPr>
          <w:rFonts w:ascii="Times New Roman" w:eastAsia="Times New Roman" w:hAnsi="Times New Roman" w:cs="Times New Roman"/>
          <w:color w:val="222222"/>
          <w:sz w:val="36"/>
          <w:szCs w:val="36"/>
          <w:lang w:val="en-IN"/>
        </w:rPr>
      </w:pPr>
      <w:bookmarkStart w:id="0" w:name="_GoBack"/>
      <w:bookmarkEnd w:id="0"/>
      <w:r>
        <w:rPr>
          <w:rFonts w:ascii="Times New Roman" w:eastAsia="Times New Roman" w:hAnsi="Times New Roman" w:cs="Times New Roman"/>
          <w:color w:val="222222"/>
          <w:sz w:val="36"/>
          <w:szCs w:val="36"/>
          <w:lang w:val="en-IN"/>
        </w:rPr>
        <w:t>Introduction to Cloud Security</w:t>
      </w:r>
    </w:p>
    <w:p w14:paraId="212568C4" w14:textId="77777777" w:rsidR="00C736F9" w:rsidRDefault="00C736F9" w:rsidP="00C736F9">
      <w:pPr>
        <w:shd w:val="clear" w:color="auto" w:fill="FFFFFF"/>
        <w:spacing w:after="0" w:line="240" w:lineRule="auto"/>
        <w:jc w:val="center"/>
        <w:rPr>
          <w:rFonts w:ascii="Times New Roman" w:eastAsia="Times New Roman" w:hAnsi="Times New Roman" w:cs="Times New Roman"/>
          <w:color w:val="222222"/>
          <w:sz w:val="36"/>
          <w:szCs w:val="36"/>
          <w:lang w:val="en-IN"/>
        </w:rPr>
      </w:pPr>
    </w:p>
    <w:p w14:paraId="7FA551F8" w14:textId="6843DFAB" w:rsidR="00166FA9" w:rsidRPr="00B61505" w:rsidRDefault="00166FA9" w:rsidP="00166FA9">
      <w:pPr>
        <w:shd w:val="clear" w:color="auto" w:fill="FFFFFF"/>
        <w:spacing w:after="0" w:line="240" w:lineRule="auto"/>
        <w:rPr>
          <w:rFonts w:ascii="Times New Roman" w:eastAsia="Times New Roman" w:hAnsi="Times New Roman" w:cs="Times New Roman"/>
          <w:color w:val="222222"/>
          <w:sz w:val="36"/>
          <w:szCs w:val="36"/>
          <w:lang w:val="en-IN"/>
        </w:rPr>
      </w:pPr>
      <w:r w:rsidRPr="00B61505">
        <w:rPr>
          <w:rFonts w:ascii="Times New Roman" w:eastAsia="Times New Roman" w:hAnsi="Times New Roman" w:cs="Times New Roman"/>
          <w:color w:val="222222"/>
          <w:sz w:val="36"/>
          <w:szCs w:val="36"/>
          <w:lang w:val="en-IN"/>
        </w:rPr>
        <w:t>94% of enterprises </w:t>
      </w:r>
      <w:r w:rsidRPr="00B61505">
        <w:rPr>
          <w:rFonts w:ascii="Times New Roman" w:eastAsia="Times New Roman" w:hAnsi="Times New Roman" w:cs="Times New Roman"/>
          <w:b/>
          <w:bCs/>
          <w:color w:val="222222"/>
          <w:sz w:val="36"/>
          <w:szCs w:val="36"/>
          <w:lang w:val="en-IN"/>
        </w:rPr>
        <w:t>use cloud</w:t>
      </w:r>
      <w:r w:rsidR="00B61505">
        <w:rPr>
          <w:rFonts w:ascii="Times New Roman" w:eastAsia="Times New Roman" w:hAnsi="Times New Roman" w:cs="Times New Roman"/>
          <w:color w:val="222222"/>
          <w:sz w:val="36"/>
          <w:szCs w:val="36"/>
          <w:lang w:val="en-IN"/>
        </w:rPr>
        <w:t xml:space="preserve"> computing</w:t>
      </w:r>
    </w:p>
    <w:p w14:paraId="0446A16A" w14:textId="77777777" w:rsidR="00166FA9" w:rsidRPr="00B61505" w:rsidRDefault="00166FA9" w:rsidP="00166FA9">
      <w:pPr>
        <w:shd w:val="clear" w:color="auto" w:fill="FFFFFF"/>
        <w:spacing w:after="0" w:line="240" w:lineRule="auto"/>
        <w:rPr>
          <w:rFonts w:ascii="Times New Roman" w:eastAsia="Times New Roman" w:hAnsi="Times New Roman" w:cs="Times New Roman"/>
          <w:color w:val="222222"/>
          <w:sz w:val="36"/>
          <w:szCs w:val="36"/>
          <w:lang w:val="en-IN"/>
        </w:rPr>
      </w:pPr>
      <w:r w:rsidRPr="00B61505">
        <w:rPr>
          <w:rFonts w:ascii="Times New Roman" w:eastAsia="Times New Roman" w:hAnsi="Times New Roman" w:cs="Times New Roman"/>
          <w:color w:val="222222"/>
          <w:sz w:val="36"/>
          <w:szCs w:val="36"/>
          <w:lang w:val="en-IN"/>
        </w:rPr>
        <w:t>According to Right Scale's annual State of the </w:t>
      </w:r>
      <w:r w:rsidRPr="00B61505">
        <w:rPr>
          <w:rFonts w:ascii="Times New Roman" w:eastAsia="Times New Roman" w:hAnsi="Times New Roman" w:cs="Times New Roman"/>
          <w:b/>
          <w:bCs/>
          <w:color w:val="222222"/>
          <w:sz w:val="36"/>
          <w:szCs w:val="36"/>
          <w:lang w:val="en-IN"/>
        </w:rPr>
        <w:t>Cloud</w:t>
      </w:r>
      <w:r w:rsidRPr="00B61505">
        <w:rPr>
          <w:rFonts w:ascii="Times New Roman" w:eastAsia="Times New Roman" w:hAnsi="Times New Roman" w:cs="Times New Roman"/>
          <w:color w:val="222222"/>
          <w:sz w:val="36"/>
          <w:szCs w:val="36"/>
          <w:lang w:val="en-IN"/>
        </w:rPr>
        <w:t> Report for 2019, 91% of businesses used public </w:t>
      </w:r>
      <w:r w:rsidRPr="00B61505">
        <w:rPr>
          <w:rFonts w:ascii="Times New Roman" w:eastAsia="Times New Roman" w:hAnsi="Times New Roman" w:cs="Times New Roman"/>
          <w:b/>
          <w:bCs/>
          <w:color w:val="222222"/>
          <w:sz w:val="36"/>
          <w:szCs w:val="36"/>
          <w:lang w:val="en-IN"/>
        </w:rPr>
        <w:t>cloud</w:t>
      </w:r>
      <w:r w:rsidRPr="00B61505">
        <w:rPr>
          <w:rFonts w:ascii="Times New Roman" w:eastAsia="Times New Roman" w:hAnsi="Times New Roman" w:cs="Times New Roman"/>
          <w:color w:val="222222"/>
          <w:sz w:val="36"/>
          <w:szCs w:val="36"/>
          <w:lang w:val="en-IN"/>
        </w:rPr>
        <w:t xml:space="preserve"> and 72% used a private one. Most enterprises </w:t>
      </w:r>
      <w:proofErr w:type="gramStart"/>
      <w:r w:rsidRPr="00B61505">
        <w:rPr>
          <w:rFonts w:ascii="Times New Roman" w:eastAsia="Times New Roman" w:hAnsi="Times New Roman" w:cs="Times New Roman"/>
          <w:color w:val="222222"/>
          <w:sz w:val="36"/>
          <w:szCs w:val="36"/>
          <w:lang w:val="en-IN"/>
        </w:rPr>
        <w:t>actually utilize</w:t>
      </w:r>
      <w:proofErr w:type="gramEnd"/>
      <w:r w:rsidRPr="00B61505">
        <w:rPr>
          <w:rFonts w:ascii="Times New Roman" w:eastAsia="Times New Roman" w:hAnsi="Times New Roman" w:cs="Times New Roman"/>
          <w:color w:val="222222"/>
          <w:sz w:val="36"/>
          <w:szCs w:val="36"/>
          <w:lang w:val="en-IN"/>
        </w:rPr>
        <w:t xml:space="preserve"> both options – with 69% of them opting for a hybrid </w:t>
      </w:r>
      <w:r w:rsidRPr="00B61505">
        <w:rPr>
          <w:rFonts w:ascii="Times New Roman" w:eastAsia="Times New Roman" w:hAnsi="Times New Roman" w:cs="Times New Roman"/>
          <w:b/>
          <w:bCs/>
          <w:color w:val="222222"/>
          <w:sz w:val="36"/>
          <w:szCs w:val="36"/>
          <w:lang w:val="en-IN"/>
        </w:rPr>
        <w:t>cloud</w:t>
      </w:r>
      <w:r w:rsidRPr="00B61505">
        <w:rPr>
          <w:rFonts w:ascii="Times New Roman" w:eastAsia="Times New Roman" w:hAnsi="Times New Roman" w:cs="Times New Roman"/>
          <w:color w:val="222222"/>
          <w:sz w:val="36"/>
          <w:szCs w:val="36"/>
          <w:lang w:val="en-IN"/>
        </w:rPr>
        <w:t> solution.</w:t>
      </w:r>
    </w:p>
    <w:p w14:paraId="6689CFCB" w14:textId="77777777" w:rsidR="00166FA9" w:rsidRDefault="00166FA9" w:rsidP="00F432A9">
      <w:pPr>
        <w:autoSpaceDE w:val="0"/>
        <w:autoSpaceDN w:val="0"/>
        <w:adjustRightInd w:val="0"/>
        <w:spacing w:after="0" w:line="240" w:lineRule="auto"/>
      </w:pPr>
    </w:p>
    <w:p w14:paraId="2F60DDA9" w14:textId="3546BBB2" w:rsidR="00473B63" w:rsidRPr="002043F1" w:rsidRDefault="00F432A9" w:rsidP="00F432A9">
      <w:pPr>
        <w:autoSpaceDE w:val="0"/>
        <w:autoSpaceDN w:val="0"/>
        <w:adjustRightInd w:val="0"/>
        <w:spacing w:after="0" w:line="240" w:lineRule="auto"/>
        <w:rPr>
          <w:rFonts w:ascii="Times New Roman" w:hAnsi="Times New Roman" w:cs="Times New Roman"/>
          <w:color w:val="FF0000"/>
          <w:sz w:val="36"/>
          <w:szCs w:val="36"/>
        </w:rPr>
      </w:pPr>
      <w:r w:rsidRPr="00B61505">
        <w:rPr>
          <w:rFonts w:ascii="Times New Roman" w:hAnsi="Times New Roman" w:cs="Times New Roman"/>
          <w:sz w:val="36"/>
          <w:szCs w:val="36"/>
        </w:rPr>
        <w:t>Cloud providers utilizing virtualization technologies combined with self-service capabilities for</w:t>
      </w:r>
      <w:r w:rsidR="00C736F9">
        <w:rPr>
          <w:rFonts w:ascii="Times New Roman" w:hAnsi="Times New Roman" w:cs="Times New Roman"/>
          <w:sz w:val="36"/>
          <w:szCs w:val="36"/>
        </w:rPr>
        <w:t xml:space="preserve"> </w:t>
      </w:r>
      <w:r w:rsidRPr="00B61505">
        <w:rPr>
          <w:rFonts w:ascii="Times New Roman" w:hAnsi="Times New Roman" w:cs="Times New Roman"/>
          <w:sz w:val="36"/>
          <w:szCs w:val="36"/>
        </w:rPr>
        <w:t xml:space="preserve">computing resources via the Internet to run applications in cloud. In this process virtual machines from multiple organizations </w:t>
      </w:r>
      <w:proofErr w:type="gramStart"/>
      <w:r w:rsidRPr="00B61505">
        <w:rPr>
          <w:rFonts w:ascii="Times New Roman" w:hAnsi="Times New Roman" w:cs="Times New Roman"/>
          <w:sz w:val="36"/>
          <w:szCs w:val="36"/>
        </w:rPr>
        <w:t>have to</w:t>
      </w:r>
      <w:proofErr w:type="gramEnd"/>
      <w:r w:rsidRPr="00B61505">
        <w:rPr>
          <w:rFonts w:ascii="Times New Roman" w:hAnsi="Times New Roman" w:cs="Times New Roman"/>
          <w:sz w:val="36"/>
          <w:szCs w:val="36"/>
        </w:rPr>
        <w:t xml:space="preserve"> be co-located on the same physical server in order to maximize the efficiencies of virtualization and run the applications</w:t>
      </w:r>
      <w:r w:rsidR="00B61505">
        <w:rPr>
          <w:rFonts w:ascii="Times New Roman" w:hAnsi="Times New Roman" w:cs="Times New Roman"/>
          <w:sz w:val="36"/>
          <w:szCs w:val="36"/>
        </w:rPr>
        <w:t xml:space="preserve"> </w:t>
      </w:r>
      <w:r w:rsidRPr="00B61505">
        <w:rPr>
          <w:rFonts w:ascii="Times New Roman" w:hAnsi="Times New Roman" w:cs="Times New Roman"/>
          <w:sz w:val="36"/>
          <w:szCs w:val="36"/>
        </w:rPr>
        <w:t>(</w:t>
      </w:r>
      <w:r w:rsidRPr="002043F1">
        <w:rPr>
          <w:rFonts w:ascii="Times New Roman" w:hAnsi="Times New Roman" w:cs="Times New Roman"/>
          <w:color w:val="FF0000"/>
          <w:sz w:val="36"/>
          <w:szCs w:val="36"/>
        </w:rPr>
        <w:t xml:space="preserve">each application runs </w:t>
      </w:r>
      <w:r w:rsidR="00B61505" w:rsidRPr="002043F1">
        <w:rPr>
          <w:rFonts w:ascii="Times New Roman" w:hAnsi="Times New Roman" w:cs="Times New Roman"/>
          <w:color w:val="FF0000"/>
          <w:sz w:val="36"/>
          <w:szCs w:val="36"/>
        </w:rPr>
        <w:t>in</w:t>
      </w:r>
      <w:r w:rsidRPr="002043F1">
        <w:rPr>
          <w:rFonts w:ascii="Times New Roman" w:hAnsi="Times New Roman" w:cs="Times New Roman"/>
          <w:color w:val="FF0000"/>
          <w:sz w:val="36"/>
          <w:szCs w:val="36"/>
        </w:rPr>
        <w:t xml:space="preserve"> a virtual machine).</w:t>
      </w:r>
    </w:p>
    <w:p w14:paraId="1731FFD2" w14:textId="742FCA57" w:rsidR="00F432A9" w:rsidRPr="00B61505" w:rsidRDefault="00F432A9" w:rsidP="00F432A9">
      <w:pPr>
        <w:autoSpaceDE w:val="0"/>
        <w:autoSpaceDN w:val="0"/>
        <w:adjustRightInd w:val="0"/>
        <w:spacing w:after="0" w:line="240" w:lineRule="auto"/>
        <w:rPr>
          <w:rFonts w:ascii="Times New Roman" w:hAnsi="Times New Roman" w:cs="Times New Roman"/>
          <w:sz w:val="36"/>
          <w:szCs w:val="36"/>
        </w:rPr>
      </w:pPr>
    </w:p>
    <w:p w14:paraId="68726E81" w14:textId="190F0C16" w:rsidR="00F432A9" w:rsidRPr="00B61505" w:rsidRDefault="00F432A9" w:rsidP="00F432A9">
      <w:pPr>
        <w:autoSpaceDE w:val="0"/>
        <w:autoSpaceDN w:val="0"/>
        <w:adjustRightInd w:val="0"/>
        <w:spacing w:after="0" w:line="240" w:lineRule="auto"/>
        <w:rPr>
          <w:rFonts w:ascii="Times New Roman" w:hAnsi="Times New Roman" w:cs="Times New Roman"/>
          <w:sz w:val="36"/>
          <w:szCs w:val="36"/>
        </w:rPr>
      </w:pPr>
      <w:r w:rsidRPr="00B61505">
        <w:rPr>
          <w:rFonts w:ascii="Times New Roman" w:hAnsi="Times New Roman" w:cs="Times New Roman"/>
          <w:sz w:val="36"/>
          <w:szCs w:val="36"/>
        </w:rPr>
        <w:t xml:space="preserve">Whereas the </w:t>
      </w:r>
      <w:r w:rsidRPr="002043F1">
        <w:rPr>
          <w:rFonts w:ascii="Times New Roman" w:hAnsi="Times New Roman" w:cs="Times New Roman"/>
          <w:color w:val="FF0000"/>
          <w:sz w:val="36"/>
          <w:szCs w:val="36"/>
        </w:rPr>
        <w:t xml:space="preserve">managed service provider (MSP) model </w:t>
      </w:r>
      <w:r w:rsidRPr="00B61505">
        <w:rPr>
          <w:rFonts w:ascii="Times New Roman" w:hAnsi="Times New Roman" w:cs="Times New Roman"/>
          <w:color w:val="FF0000"/>
          <w:sz w:val="36"/>
          <w:szCs w:val="36"/>
        </w:rPr>
        <w:t xml:space="preserve">ensures that the customers’ applications and data are secure </w:t>
      </w:r>
      <w:r w:rsidRPr="00B61505">
        <w:rPr>
          <w:rFonts w:ascii="Times New Roman" w:hAnsi="Times New Roman" w:cs="Times New Roman"/>
          <w:sz w:val="36"/>
          <w:szCs w:val="36"/>
        </w:rPr>
        <w:t>(because the applications run on a dedicated server hence more secure because of the security mechanisms enforced by the MSPs).</w:t>
      </w:r>
    </w:p>
    <w:p w14:paraId="48FA6B2A" w14:textId="77777777" w:rsidR="00E54D7F" w:rsidRPr="00B61505" w:rsidRDefault="00E54D7F" w:rsidP="00F432A9">
      <w:pPr>
        <w:autoSpaceDE w:val="0"/>
        <w:autoSpaceDN w:val="0"/>
        <w:adjustRightInd w:val="0"/>
        <w:spacing w:after="0" w:line="240" w:lineRule="auto"/>
        <w:rPr>
          <w:rFonts w:ascii="Times New Roman" w:hAnsi="Times New Roman" w:cs="Times New Roman"/>
          <w:sz w:val="36"/>
          <w:szCs w:val="36"/>
        </w:rPr>
      </w:pPr>
    </w:p>
    <w:p w14:paraId="4D422C2E" w14:textId="5768924E" w:rsidR="00E54D7F" w:rsidRPr="00B61505" w:rsidRDefault="00F432A9" w:rsidP="00E54D7F">
      <w:pPr>
        <w:autoSpaceDE w:val="0"/>
        <w:autoSpaceDN w:val="0"/>
        <w:adjustRightInd w:val="0"/>
        <w:spacing w:after="0" w:line="240" w:lineRule="auto"/>
        <w:rPr>
          <w:rFonts w:ascii="Times New Roman" w:hAnsi="Times New Roman" w:cs="Times New Roman"/>
          <w:sz w:val="36"/>
          <w:szCs w:val="36"/>
        </w:rPr>
      </w:pPr>
      <w:r w:rsidRPr="002043F1">
        <w:rPr>
          <w:rFonts w:ascii="Times New Roman" w:hAnsi="Times New Roman" w:cs="Times New Roman"/>
          <w:color w:val="FF0000"/>
          <w:sz w:val="36"/>
          <w:szCs w:val="36"/>
          <w:highlight w:val="yellow"/>
        </w:rPr>
        <w:t>Security ranked first</w:t>
      </w:r>
      <w:r w:rsidRPr="002043F1">
        <w:rPr>
          <w:rFonts w:ascii="Times New Roman" w:hAnsi="Times New Roman" w:cs="Times New Roman"/>
          <w:color w:val="FF0000"/>
          <w:sz w:val="36"/>
          <w:szCs w:val="36"/>
        </w:rPr>
        <w:t xml:space="preserve"> as the greatest challenge or issue of cloud computing</w:t>
      </w:r>
      <w:r w:rsidR="00E54D7F" w:rsidRPr="002043F1">
        <w:rPr>
          <w:rFonts w:ascii="Times New Roman" w:hAnsi="Times New Roman" w:cs="Times New Roman"/>
          <w:color w:val="FF0000"/>
          <w:sz w:val="36"/>
          <w:szCs w:val="36"/>
        </w:rPr>
        <w:t xml:space="preserve">, hence the methodology for ensuring application and </w:t>
      </w:r>
      <w:r w:rsidR="00E54D7F" w:rsidRPr="00B61505">
        <w:rPr>
          <w:rFonts w:ascii="Times New Roman" w:hAnsi="Times New Roman" w:cs="Times New Roman"/>
          <w:sz w:val="36"/>
          <w:szCs w:val="36"/>
        </w:rPr>
        <w:t xml:space="preserve">data security and compliance integrity for those resources </w:t>
      </w:r>
      <w:r w:rsidR="00E54D7F" w:rsidRPr="00B61505">
        <w:rPr>
          <w:rFonts w:ascii="Times New Roman" w:hAnsi="Times New Roman" w:cs="Times New Roman"/>
          <w:color w:val="FF0000"/>
          <w:sz w:val="36"/>
          <w:szCs w:val="36"/>
        </w:rPr>
        <w:t>that are moving from on-</w:t>
      </w:r>
      <w:proofErr w:type="gramStart"/>
      <w:r w:rsidR="00E54D7F" w:rsidRPr="00B61505">
        <w:rPr>
          <w:rFonts w:ascii="Times New Roman" w:hAnsi="Times New Roman" w:cs="Times New Roman"/>
          <w:color w:val="FF0000"/>
          <w:sz w:val="36"/>
          <w:szCs w:val="36"/>
        </w:rPr>
        <w:t>premises(</w:t>
      </w:r>
      <w:proofErr w:type="gramEnd"/>
      <w:r w:rsidR="00E54D7F" w:rsidRPr="00B61505">
        <w:rPr>
          <w:rFonts w:ascii="Times New Roman" w:hAnsi="Times New Roman" w:cs="Times New Roman"/>
          <w:color w:val="FF0000"/>
          <w:sz w:val="36"/>
          <w:szCs w:val="36"/>
        </w:rPr>
        <w:t>MSP) to public cloud environments</w:t>
      </w:r>
      <w:r w:rsidR="00E54D7F" w:rsidRPr="00B61505">
        <w:rPr>
          <w:rFonts w:ascii="Times New Roman" w:hAnsi="Times New Roman" w:cs="Times New Roman"/>
          <w:sz w:val="36"/>
          <w:szCs w:val="36"/>
        </w:rPr>
        <w:t xml:space="preserve"> is important aspect to learn.</w:t>
      </w:r>
    </w:p>
    <w:p w14:paraId="61C19B24" w14:textId="5B69A7FE" w:rsidR="00E54D7F" w:rsidRPr="00B61505" w:rsidRDefault="00E54D7F" w:rsidP="00E54D7F">
      <w:pPr>
        <w:autoSpaceDE w:val="0"/>
        <w:autoSpaceDN w:val="0"/>
        <w:adjustRightInd w:val="0"/>
        <w:spacing w:after="0" w:line="240" w:lineRule="auto"/>
        <w:rPr>
          <w:rFonts w:ascii="Times New Roman" w:hAnsi="Times New Roman" w:cs="Times New Roman"/>
          <w:sz w:val="36"/>
          <w:szCs w:val="36"/>
        </w:rPr>
      </w:pPr>
    </w:p>
    <w:p w14:paraId="7F5E9509" w14:textId="6A4541F4" w:rsidR="00E54D7F" w:rsidRPr="00B61505" w:rsidRDefault="00E54D7F" w:rsidP="00E54D7F">
      <w:pPr>
        <w:autoSpaceDE w:val="0"/>
        <w:autoSpaceDN w:val="0"/>
        <w:adjustRightInd w:val="0"/>
        <w:spacing w:after="0" w:line="240" w:lineRule="auto"/>
        <w:rPr>
          <w:rFonts w:ascii="Times New Roman" w:hAnsi="Times New Roman" w:cs="Times New Roman"/>
          <w:sz w:val="36"/>
          <w:szCs w:val="36"/>
        </w:rPr>
      </w:pPr>
      <w:r w:rsidRPr="00B61505">
        <w:rPr>
          <w:rFonts w:ascii="Times New Roman" w:hAnsi="Times New Roman" w:cs="Times New Roman"/>
          <w:sz w:val="36"/>
          <w:szCs w:val="36"/>
        </w:rPr>
        <w:t xml:space="preserve">Once we talk about cloud </w:t>
      </w:r>
      <w:proofErr w:type="gramStart"/>
      <w:r w:rsidRPr="00B61505">
        <w:rPr>
          <w:rFonts w:ascii="Times New Roman" w:hAnsi="Times New Roman" w:cs="Times New Roman"/>
          <w:sz w:val="36"/>
          <w:szCs w:val="36"/>
        </w:rPr>
        <w:t>security</w:t>
      </w:r>
      <w:proofErr w:type="gramEnd"/>
      <w:r w:rsidRPr="00B61505">
        <w:rPr>
          <w:rFonts w:ascii="Times New Roman" w:hAnsi="Times New Roman" w:cs="Times New Roman"/>
          <w:sz w:val="36"/>
          <w:szCs w:val="36"/>
        </w:rPr>
        <w:t xml:space="preserve"> we need to </w:t>
      </w:r>
      <w:r w:rsidRPr="00B61505">
        <w:rPr>
          <w:rFonts w:ascii="Times New Roman" w:hAnsi="Times New Roman" w:cs="Times New Roman"/>
          <w:color w:val="FF0000"/>
          <w:sz w:val="36"/>
          <w:szCs w:val="36"/>
        </w:rPr>
        <w:t>examine security</w:t>
      </w:r>
      <w:r w:rsidRPr="00B61505">
        <w:rPr>
          <w:rFonts w:ascii="Times New Roman" w:hAnsi="Times New Roman" w:cs="Times New Roman"/>
          <w:sz w:val="36"/>
          <w:szCs w:val="36"/>
        </w:rPr>
        <w:t xml:space="preserve"> in all the three types of service models.</w:t>
      </w:r>
    </w:p>
    <w:p w14:paraId="3376671A" w14:textId="1B70DB2B" w:rsidR="00E54D7F" w:rsidRPr="00B61505" w:rsidRDefault="00E54D7F" w:rsidP="00166FA9">
      <w:pPr>
        <w:autoSpaceDE w:val="0"/>
        <w:autoSpaceDN w:val="0"/>
        <w:adjustRightInd w:val="0"/>
        <w:spacing w:after="0" w:line="240" w:lineRule="auto"/>
        <w:rPr>
          <w:rFonts w:ascii="Times New Roman" w:hAnsi="Times New Roman" w:cs="Times New Roman"/>
          <w:color w:val="FF0000"/>
          <w:sz w:val="36"/>
          <w:szCs w:val="36"/>
        </w:rPr>
      </w:pPr>
      <w:proofErr w:type="gramStart"/>
      <w:r w:rsidRPr="00B61505">
        <w:rPr>
          <w:rFonts w:ascii="Times New Roman" w:hAnsi="Times New Roman" w:cs="Times New Roman"/>
          <w:sz w:val="36"/>
          <w:szCs w:val="36"/>
        </w:rPr>
        <w:lastRenderedPageBreak/>
        <w:t>a)</w:t>
      </w:r>
      <w:r w:rsidRPr="00B61505">
        <w:rPr>
          <w:rFonts w:ascii="Times New Roman" w:hAnsi="Times New Roman" w:cs="Times New Roman"/>
          <w:color w:val="FF0000"/>
          <w:sz w:val="36"/>
          <w:szCs w:val="36"/>
        </w:rPr>
        <w:t>Software</w:t>
      </w:r>
      <w:proofErr w:type="gramEnd"/>
      <w:r w:rsidRPr="00B61505">
        <w:rPr>
          <w:rFonts w:ascii="Times New Roman" w:hAnsi="Times New Roman" w:cs="Times New Roman"/>
          <w:color w:val="FF0000"/>
          <w:sz w:val="36"/>
          <w:szCs w:val="36"/>
        </w:rPr>
        <w:t xml:space="preserve"> as  a Service</w:t>
      </w:r>
      <w:r w:rsidR="00166FA9" w:rsidRPr="00B61505">
        <w:rPr>
          <w:rFonts w:ascii="Times New Roman" w:hAnsi="Times New Roman" w:cs="Times New Roman"/>
          <w:color w:val="FF0000"/>
          <w:sz w:val="36"/>
          <w:szCs w:val="36"/>
        </w:rPr>
        <w:t>:</w:t>
      </w:r>
      <w:r w:rsidR="00166FA9" w:rsidRPr="00B61505">
        <w:rPr>
          <w:rFonts w:ascii="Times New Roman" w:hAnsi="Times New Roman" w:cs="Times New Roman"/>
          <w:sz w:val="36"/>
          <w:szCs w:val="36"/>
        </w:rPr>
        <w:t xml:space="preserve"> model of software deployment in which an application is licensed for use as a service provided to customers on demand.</w:t>
      </w:r>
    </w:p>
    <w:p w14:paraId="4BCAA539" w14:textId="77777777" w:rsidR="00166FA9" w:rsidRPr="00B61505" w:rsidRDefault="00E54D7F" w:rsidP="00166FA9">
      <w:pPr>
        <w:autoSpaceDE w:val="0"/>
        <w:autoSpaceDN w:val="0"/>
        <w:adjustRightInd w:val="0"/>
        <w:spacing w:after="0" w:line="240" w:lineRule="auto"/>
        <w:rPr>
          <w:rFonts w:ascii="Times New Roman" w:hAnsi="Times New Roman" w:cs="Times New Roman"/>
          <w:sz w:val="36"/>
          <w:szCs w:val="36"/>
        </w:rPr>
      </w:pPr>
      <w:proofErr w:type="gramStart"/>
      <w:r w:rsidRPr="00B61505">
        <w:rPr>
          <w:rFonts w:ascii="Times New Roman" w:hAnsi="Times New Roman" w:cs="Times New Roman"/>
          <w:color w:val="FF0000"/>
          <w:sz w:val="36"/>
          <w:szCs w:val="36"/>
        </w:rPr>
        <w:t>b)Platform</w:t>
      </w:r>
      <w:proofErr w:type="gramEnd"/>
      <w:r w:rsidRPr="00B61505">
        <w:rPr>
          <w:rFonts w:ascii="Times New Roman" w:hAnsi="Times New Roman" w:cs="Times New Roman"/>
          <w:color w:val="FF0000"/>
          <w:sz w:val="36"/>
          <w:szCs w:val="36"/>
        </w:rPr>
        <w:t xml:space="preserve"> as a Service</w:t>
      </w:r>
      <w:r w:rsidR="00166FA9" w:rsidRPr="00B61505">
        <w:rPr>
          <w:rFonts w:ascii="Times New Roman" w:hAnsi="Times New Roman" w:cs="Times New Roman"/>
          <w:color w:val="FF0000"/>
          <w:sz w:val="36"/>
          <w:szCs w:val="36"/>
        </w:rPr>
        <w:t xml:space="preserve">: </w:t>
      </w:r>
      <w:r w:rsidR="00166FA9" w:rsidRPr="00B61505">
        <w:rPr>
          <w:rFonts w:ascii="Times New Roman" w:hAnsi="Times New Roman" w:cs="Times New Roman"/>
          <w:sz w:val="36"/>
          <w:szCs w:val="36"/>
        </w:rPr>
        <w:t xml:space="preserve">all of the facilities required to support the complete life cycle of building and delivering web applications and services are available to developers, IT managers, and end users entirely from the Internet. </w:t>
      </w:r>
    </w:p>
    <w:p w14:paraId="621DF7EF" w14:textId="56CE577D" w:rsidR="00E54D7F" w:rsidRPr="00B61505" w:rsidRDefault="00166FA9" w:rsidP="00166FA9">
      <w:pPr>
        <w:autoSpaceDE w:val="0"/>
        <w:autoSpaceDN w:val="0"/>
        <w:adjustRightInd w:val="0"/>
        <w:spacing w:after="0" w:line="240" w:lineRule="auto"/>
        <w:rPr>
          <w:rFonts w:ascii="Times New Roman" w:hAnsi="Times New Roman" w:cs="Times New Roman"/>
          <w:color w:val="FF0000"/>
          <w:sz w:val="36"/>
          <w:szCs w:val="36"/>
        </w:rPr>
      </w:pPr>
      <w:r w:rsidRPr="00B61505">
        <w:rPr>
          <w:rFonts w:ascii="Times New Roman" w:hAnsi="Times New Roman" w:cs="Times New Roman"/>
          <w:sz w:val="36"/>
          <w:szCs w:val="36"/>
        </w:rPr>
        <w:t>PaaS offerings include</w:t>
      </w:r>
      <w:r w:rsidRPr="00B61505">
        <w:rPr>
          <w:rFonts w:ascii="Times New Roman" w:hAnsi="Times New Roman" w:cs="Times New Roman"/>
          <w:color w:val="FF0000"/>
          <w:sz w:val="36"/>
          <w:szCs w:val="36"/>
        </w:rPr>
        <w:t xml:space="preserve"> workflow facilities for application design, application development, testing, deployment, and hosting, as well as application services such as team collaboration, web service integration and marshalling, database integration, security, scalability, storage, persistence, state management, application versioning, application instrumentation,</w:t>
      </w:r>
      <w:r w:rsidRPr="00B61505">
        <w:rPr>
          <w:rFonts w:ascii="Times New Roman" w:hAnsi="Times New Roman" w:cs="Times New Roman"/>
          <w:sz w:val="36"/>
          <w:szCs w:val="36"/>
        </w:rPr>
        <w:t xml:space="preserve"> and developer community facilitation.</w:t>
      </w:r>
    </w:p>
    <w:p w14:paraId="78FF3EEE" w14:textId="40B0003B" w:rsidR="00E54D7F" w:rsidRPr="00B61505" w:rsidRDefault="00E54D7F" w:rsidP="00166FA9">
      <w:pPr>
        <w:autoSpaceDE w:val="0"/>
        <w:autoSpaceDN w:val="0"/>
        <w:adjustRightInd w:val="0"/>
        <w:spacing w:after="0" w:line="240" w:lineRule="auto"/>
        <w:rPr>
          <w:rFonts w:ascii="Times New Roman" w:hAnsi="Times New Roman" w:cs="Times New Roman"/>
          <w:color w:val="FF0000"/>
          <w:sz w:val="36"/>
          <w:szCs w:val="36"/>
        </w:rPr>
      </w:pPr>
      <w:r w:rsidRPr="00B61505">
        <w:rPr>
          <w:rFonts w:ascii="Times New Roman" w:hAnsi="Times New Roman" w:cs="Times New Roman"/>
          <w:color w:val="FF0000"/>
          <w:sz w:val="36"/>
          <w:szCs w:val="36"/>
        </w:rPr>
        <w:t xml:space="preserve">c)Infrastructure as a </w:t>
      </w:r>
      <w:proofErr w:type="gramStart"/>
      <w:r w:rsidRPr="00B61505">
        <w:rPr>
          <w:rFonts w:ascii="Times New Roman" w:hAnsi="Times New Roman" w:cs="Times New Roman"/>
          <w:color w:val="FF0000"/>
          <w:sz w:val="36"/>
          <w:szCs w:val="36"/>
        </w:rPr>
        <w:t xml:space="preserve">Service </w:t>
      </w:r>
      <w:r w:rsidR="00166FA9" w:rsidRPr="00B61505">
        <w:rPr>
          <w:rFonts w:ascii="Times New Roman" w:hAnsi="Times New Roman" w:cs="Times New Roman"/>
          <w:color w:val="FF0000"/>
          <w:sz w:val="36"/>
          <w:szCs w:val="36"/>
        </w:rPr>
        <w:t>:</w:t>
      </w:r>
      <w:proofErr w:type="gramEnd"/>
      <w:r w:rsidR="00166FA9" w:rsidRPr="00B61505">
        <w:rPr>
          <w:rFonts w:ascii="Times New Roman" w:hAnsi="Times New Roman" w:cs="Times New Roman"/>
          <w:sz w:val="36"/>
          <w:szCs w:val="36"/>
        </w:rPr>
        <w:t xml:space="preserve"> </w:t>
      </w:r>
      <w:r w:rsidR="00166FA9" w:rsidRPr="00B61505">
        <w:rPr>
          <w:rFonts w:ascii="Times New Roman" w:hAnsi="Times New Roman" w:cs="Times New Roman"/>
          <w:color w:val="FF0000"/>
          <w:sz w:val="36"/>
          <w:szCs w:val="36"/>
        </w:rPr>
        <w:t>Rather than purchasing servers, software, data center space, or network equipment, clients buy these resources as a fully outsourced service. The service is typically billed on a utility computing basis</w:t>
      </w:r>
      <w:r w:rsidR="00166FA9" w:rsidRPr="00B61505">
        <w:rPr>
          <w:rFonts w:ascii="Times New Roman" w:hAnsi="Times New Roman" w:cs="Times New Roman"/>
          <w:sz w:val="36"/>
          <w:szCs w:val="36"/>
        </w:rPr>
        <w:t>, and the quantity of resources consumed (and therefore the cost) typically reflects the level of activity.</w:t>
      </w:r>
    </w:p>
    <w:p w14:paraId="650BAA3F" w14:textId="1C392334" w:rsidR="00E54D7F" w:rsidRPr="00B61505" w:rsidRDefault="00E54D7F" w:rsidP="00E54D7F">
      <w:pPr>
        <w:autoSpaceDE w:val="0"/>
        <w:autoSpaceDN w:val="0"/>
        <w:adjustRightInd w:val="0"/>
        <w:spacing w:after="0" w:line="240" w:lineRule="auto"/>
        <w:rPr>
          <w:rFonts w:ascii="Times New Roman" w:hAnsi="Times New Roman" w:cs="Times New Roman"/>
          <w:color w:val="FF0000"/>
          <w:sz w:val="36"/>
          <w:szCs w:val="36"/>
        </w:rPr>
      </w:pPr>
      <w:r w:rsidRPr="00B61505">
        <w:rPr>
          <w:rFonts w:ascii="Times New Roman" w:hAnsi="Times New Roman" w:cs="Times New Roman"/>
          <w:color w:val="FF0000"/>
          <w:sz w:val="36"/>
          <w:szCs w:val="36"/>
        </w:rPr>
        <w:t>We need to evolve best security practices to be followed the cloud vendors.</w:t>
      </w:r>
    </w:p>
    <w:p w14:paraId="57085450" w14:textId="75975368" w:rsidR="00B722BD" w:rsidRPr="00B61505" w:rsidRDefault="00B722BD" w:rsidP="00E54D7F">
      <w:pPr>
        <w:autoSpaceDE w:val="0"/>
        <w:autoSpaceDN w:val="0"/>
        <w:adjustRightInd w:val="0"/>
        <w:spacing w:after="0" w:line="240" w:lineRule="auto"/>
        <w:rPr>
          <w:rFonts w:ascii="Times New Roman" w:hAnsi="Times New Roman" w:cs="Times New Roman"/>
          <w:color w:val="FF0000"/>
          <w:sz w:val="36"/>
          <w:szCs w:val="36"/>
        </w:rPr>
      </w:pPr>
    </w:p>
    <w:p w14:paraId="4967AE86" w14:textId="267FAD26" w:rsidR="00B722BD" w:rsidRPr="00B61505" w:rsidRDefault="00B722BD" w:rsidP="00B722BD">
      <w:pPr>
        <w:autoSpaceDE w:val="0"/>
        <w:autoSpaceDN w:val="0"/>
        <w:adjustRightInd w:val="0"/>
        <w:spacing w:after="0" w:line="240" w:lineRule="auto"/>
        <w:rPr>
          <w:rFonts w:ascii="Times New Roman" w:hAnsi="Times New Roman" w:cs="Times New Roman"/>
          <w:color w:val="FF0000"/>
          <w:sz w:val="36"/>
          <w:szCs w:val="36"/>
        </w:rPr>
      </w:pPr>
      <w:r w:rsidRPr="00B61505">
        <w:rPr>
          <w:rFonts w:ascii="Times New Roman" w:hAnsi="Times New Roman" w:cs="Times New Roman"/>
          <w:sz w:val="36"/>
          <w:szCs w:val="36"/>
        </w:rPr>
        <w:t>Although there is a significant benefit to leveraging cloud computing,</w:t>
      </w:r>
      <w:r w:rsidRPr="00B61505">
        <w:rPr>
          <w:rFonts w:ascii="Times New Roman" w:hAnsi="Times New Roman" w:cs="Times New Roman"/>
          <w:color w:val="FF0000"/>
          <w:sz w:val="36"/>
          <w:szCs w:val="36"/>
        </w:rPr>
        <w:t xml:space="preserve"> security concerns</w:t>
      </w:r>
      <w:r w:rsidRPr="00B61505">
        <w:rPr>
          <w:rFonts w:ascii="Times New Roman" w:hAnsi="Times New Roman" w:cs="Times New Roman"/>
          <w:sz w:val="36"/>
          <w:szCs w:val="36"/>
        </w:rPr>
        <w:t xml:space="preserve"> have led organizations to hesitate to</w:t>
      </w:r>
      <w:r w:rsidRPr="00B61505">
        <w:rPr>
          <w:rFonts w:ascii="Times New Roman" w:hAnsi="Times New Roman" w:cs="Times New Roman"/>
          <w:color w:val="FF0000"/>
          <w:sz w:val="36"/>
          <w:szCs w:val="36"/>
        </w:rPr>
        <w:t xml:space="preserve"> move critical resources to the cloud. Corporations and individuals are often concerned about how security and compliance integrity can be maintained in this new environment.</w:t>
      </w:r>
    </w:p>
    <w:p w14:paraId="0B22561C" w14:textId="3F4E38B4" w:rsidR="00933DD0" w:rsidRPr="00B61505" w:rsidRDefault="00933DD0" w:rsidP="00B722BD">
      <w:pPr>
        <w:autoSpaceDE w:val="0"/>
        <w:autoSpaceDN w:val="0"/>
        <w:adjustRightInd w:val="0"/>
        <w:spacing w:after="0" w:line="240" w:lineRule="auto"/>
        <w:rPr>
          <w:rFonts w:ascii="Times New Roman" w:hAnsi="Times New Roman" w:cs="Times New Roman"/>
          <w:color w:val="FF0000"/>
          <w:sz w:val="36"/>
          <w:szCs w:val="36"/>
        </w:rPr>
      </w:pPr>
    </w:p>
    <w:p w14:paraId="08A7EB92" w14:textId="77777777" w:rsidR="00933DD0" w:rsidRPr="00B61505" w:rsidRDefault="00933DD0" w:rsidP="00933DD0">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B61505">
        <w:rPr>
          <w:rFonts w:ascii="Times New Roman" w:hAnsi="Times New Roman" w:cs="Times New Roman"/>
          <w:color w:val="FF0000"/>
          <w:sz w:val="36"/>
          <w:szCs w:val="36"/>
        </w:rPr>
        <w:lastRenderedPageBreak/>
        <w:t xml:space="preserve">PCI </w:t>
      </w:r>
      <w:proofErr w:type="spellStart"/>
      <w:r w:rsidRPr="00B61505">
        <w:rPr>
          <w:rFonts w:ascii="Times New Roman" w:hAnsi="Times New Roman" w:cs="Times New Roman"/>
          <w:color w:val="FF0000"/>
          <w:sz w:val="36"/>
          <w:szCs w:val="36"/>
        </w:rPr>
        <w:t>DSS</w:t>
      </w:r>
      <w:r w:rsidRPr="00B61505">
        <w:rPr>
          <w:rFonts w:ascii="Times New Roman" w:hAnsi="Times New Roman" w:cs="Times New Roman"/>
          <w:color w:val="333333"/>
          <w:sz w:val="36"/>
          <w:szCs w:val="36"/>
          <w:shd w:val="clear" w:color="auto" w:fill="FFFFFF"/>
        </w:rPr>
        <w:t>Payment</w:t>
      </w:r>
      <w:proofErr w:type="spellEnd"/>
      <w:r w:rsidRPr="00B61505">
        <w:rPr>
          <w:rFonts w:ascii="Times New Roman" w:hAnsi="Times New Roman" w:cs="Times New Roman"/>
          <w:color w:val="333333"/>
          <w:sz w:val="36"/>
          <w:szCs w:val="36"/>
          <w:shd w:val="clear" w:color="auto" w:fill="FFFFFF"/>
        </w:rPr>
        <w:t xml:space="preserve"> Card Industry Data Security Standard) is a security standard developed and maintained by the </w:t>
      </w:r>
      <w:hyperlink r:id="rId5" w:history="1">
        <w:r w:rsidRPr="00B61505">
          <w:rPr>
            <w:rStyle w:val="Hyperlink"/>
            <w:rFonts w:ascii="Times New Roman" w:hAnsi="Times New Roman" w:cs="Times New Roman"/>
            <w:color w:val="2196F3"/>
            <w:sz w:val="36"/>
            <w:szCs w:val="36"/>
            <w:u w:val="none"/>
            <w:shd w:val="clear" w:color="auto" w:fill="FFFFFF"/>
          </w:rPr>
          <w:t>PCI Council</w:t>
        </w:r>
      </w:hyperlink>
      <w:r w:rsidRPr="00B61505">
        <w:rPr>
          <w:rFonts w:ascii="Times New Roman" w:hAnsi="Times New Roman" w:cs="Times New Roman"/>
          <w:color w:val="333333"/>
          <w:sz w:val="36"/>
          <w:szCs w:val="36"/>
          <w:shd w:val="clear" w:color="auto" w:fill="FFFFFF"/>
        </w:rPr>
        <w:t>. Its purpose is to help secure and protect the entire payment card ecosystem.</w:t>
      </w:r>
      <w:r w:rsidRPr="00B61505">
        <w:rPr>
          <w:rFonts w:ascii="Times New Roman" w:hAnsi="Times New Roman" w:cs="Times New Roman"/>
          <w:color w:val="333333"/>
          <w:sz w:val="36"/>
          <w:szCs w:val="36"/>
        </w:rPr>
        <w:br/>
      </w:r>
      <w:r w:rsidRPr="00B61505">
        <w:rPr>
          <w:rFonts w:ascii="Times New Roman" w:eastAsia="Times New Roman" w:hAnsi="Times New Roman" w:cs="Times New Roman"/>
          <w:sz w:val="36"/>
          <w:szCs w:val="36"/>
        </w:rPr>
        <w:t>Protect your system with firewalls</w:t>
      </w:r>
    </w:p>
    <w:p w14:paraId="2D04F0E5" w14:textId="77777777" w:rsidR="00933DD0" w:rsidRPr="00B61505" w:rsidRDefault="00933DD0" w:rsidP="00933DD0">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B61505">
        <w:rPr>
          <w:rFonts w:ascii="Times New Roman" w:eastAsia="Times New Roman" w:hAnsi="Times New Roman" w:cs="Times New Roman"/>
          <w:sz w:val="36"/>
          <w:szCs w:val="36"/>
        </w:rPr>
        <w:t>Configure passwords and settings </w:t>
      </w:r>
    </w:p>
    <w:p w14:paraId="319A4527" w14:textId="77777777" w:rsidR="00933DD0" w:rsidRPr="00B61505" w:rsidRDefault="00933DD0" w:rsidP="00933DD0">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B61505">
        <w:rPr>
          <w:rFonts w:ascii="Times New Roman" w:eastAsia="Times New Roman" w:hAnsi="Times New Roman" w:cs="Times New Roman"/>
          <w:sz w:val="36"/>
          <w:szCs w:val="36"/>
        </w:rPr>
        <w:t>Protect stored cardholder data</w:t>
      </w:r>
    </w:p>
    <w:p w14:paraId="065BB958" w14:textId="77777777" w:rsidR="00933DD0" w:rsidRPr="00B61505" w:rsidRDefault="00933DD0" w:rsidP="00933DD0">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B61505">
        <w:rPr>
          <w:rFonts w:ascii="Times New Roman" w:eastAsia="Times New Roman" w:hAnsi="Times New Roman" w:cs="Times New Roman"/>
          <w:sz w:val="36"/>
          <w:szCs w:val="36"/>
        </w:rPr>
        <w:t>Encrypt transmission of cardholder data across open, public networks</w:t>
      </w:r>
    </w:p>
    <w:p w14:paraId="07E22616" w14:textId="77777777" w:rsidR="00933DD0" w:rsidRPr="00B61505" w:rsidRDefault="00933DD0" w:rsidP="00933DD0">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B61505">
        <w:rPr>
          <w:rFonts w:ascii="Times New Roman" w:eastAsia="Times New Roman" w:hAnsi="Times New Roman" w:cs="Times New Roman"/>
          <w:sz w:val="36"/>
          <w:szCs w:val="36"/>
        </w:rPr>
        <w:t>Use and regularly update anti-virus software</w:t>
      </w:r>
    </w:p>
    <w:p w14:paraId="09DBC78D" w14:textId="77777777" w:rsidR="00933DD0" w:rsidRPr="00B61505" w:rsidRDefault="00933DD0" w:rsidP="00933DD0">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B61505">
        <w:rPr>
          <w:rFonts w:ascii="Times New Roman" w:eastAsia="Times New Roman" w:hAnsi="Times New Roman" w:cs="Times New Roman"/>
          <w:sz w:val="36"/>
          <w:szCs w:val="36"/>
        </w:rPr>
        <w:t>Regularly update and patch systems</w:t>
      </w:r>
    </w:p>
    <w:p w14:paraId="4F83307B" w14:textId="77777777" w:rsidR="00933DD0" w:rsidRPr="00B61505" w:rsidRDefault="00933DD0" w:rsidP="00933DD0">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B61505">
        <w:rPr>
          <w:rFonts w:ascii="Times New Roman" w:eastAsia="Times New Roman" w:hAnsi="Times New Roman" w:cs="Times New Roman"/>
          <w:sz w:val="36"/>
          <w:szCs w:val="36"/>
        </w:rPr>
        <w:t>Restrict access to cardholder data to business need to know</w:t>
      </w:r>
    </w:p>
    <w:p w14:paraId="76E7CABA" w14:textId="77777777" w:rsidR="00933DD0" w:rsidRPr="00B61505" w:rsidRDefault="00933DD0" w:rsidP="00933DD0">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B61505">
        <w:rPr>
          <w:rFonts w:ascii="Times New Roman" w:eastAsia="Times New Roman" w:hAnsi="Times New Roman" w:cs="Times New Roman"/>
          <w:sz w:val="36"/>
          <w:szCs w:val="36"/>
        </w:rPr>
        <w:t>Assign a unique ID to each person with computer access</w:t>
      </w:r>
    </w:p>
    <w:p w14:paraId="35593EED" w14:textId="77777777" w:rsidR="00933DD0" w:rsidRPr="00B61505" w:rsidRDefault="00933DD0" w:rsidP="00933DD0">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B61505">
        <w:rPr>
          <w:rFonts w:ascii="Times New Roman" w:eastAsia="Times New Roman" w:hAnsi="Times New Roman" w:cs="Times New Roman"/>
          <w:sz w:val="36"/>
          <w:szCs w:val="36"/>
        </w:rPr>
        <w:t>Restrict physical access to workplace and cardholder data</w:t>
      </w:r>
    </w:p>
    <w:p w14:paraId="3BCFDF97" w14:textId="77777777" w:rsidR="00933DD0" w:rsidRPr="00B61505" w:rsidRDefault="00933DD0" w:rsidP="00933DD0">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B61505">
        <w:rPr>
          <w:rFonts w:ascii="Times New Roman" w:eastAsia="Times New Roman" w:hAnsi="Times New Roman" w:cs="Times New Roman"/>
          <w:sz w:val="36"/>
          <w:szCs w:val="36"/>
        </w:rPr>
        <w:t>Implement logging and log management </w:t>
      </w:r>
    </w:p>
    <w:p w14:paraId="30C1875D" w14:textId="77777777" w:rsidR="00933DD0" w:rsidRPr="00B61505" w:rsidRDefault="00933DD0" w:rsidP="00933DD0">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B61505">
        <w:rPr>
          <w:rFonts w:ascii="Times New Roman" w:eastAsia="Times New Roman" w:hAnsi="Times New Roman" w:cs="Times New Roman"/>
          <w:sz w:val="36"/>
          <w:szCs w:val="36"/>
        </w:rPr>
        <w:t>Conduct vulnerability scans and penetration tests</w:t>
      </w:r>
    </w:p>
    <w:p w14:paraId="0B72B6A8" w14:textId="77777777" w:rsidR="00933DD0" w:rsidRPr="00B61505" w:rsidRDefault="00933DD0" w:rsidP="00933DD0">
      <w:pPr>
        <w:numPr>
          <w:ilvl w:val="0"/>
          <w:numId w:val="1"/>
        </w:numPr>
        <w:spacing w:before="100" w:beforeAutospacing="1" w:after="100" w:afterAutospacing="1" w:line="240" w:lineRule="auto"/>
        <w:rPr>
          <w:rFonts w:ascii="Times New Roman" w:eastAsia="Times New Roman" w:hAnsi="Times New Roman" w:cs="Times New Roman"/>
          <w:sz w:val="36"/>
          <w:szCs w:val="36"/>
        </w:rPr>
      </w:pPr>
      <w:r w:rsidRPr="00B61505">
        <w:rPr>
          <w:rFonts w:ascii="Times New Roman" w:eastAsia="Times New Roman" w:hAnsi="Times New Roman" w:cs="Times New Roman"/>
          <w:sz w:val="36"/>
          <w:szCs w:val="36"/>
        </w:rPr>
        <w:t>Documentation and risk assessments</w:t>
      </w:r>
    </w:p>
    <w:p w14:paraId="4AD60387" w14:textId="77777777" w:rsidR="00933DD0" w:rsidRPr="00B61505" w:rsidRDefault="00933DD0" w:rsidP="00933DD0">
      <w:pPr>
        <w:spacing w:after="0" w:line="240" w:lineRule="auto"/>
        <w:rPr>
          <w:rFonts w:ascii="Times New Roman" w:eastAsia="Times New Roman" w:hAnsi="Times New Roman" w:cs="Times New Roman"/>
          <w:sz w:val="36"/>
          <w:szCs w:val="36"/>
        </w:rPr>
      </w:pPr>
      <w:r w:rsidRPr="00B61505">
        <w:rPr>
          <w:rFonts w:ascii="Times New Roman" w:eastAsia="Times New Roman" w:hAnsi="Times New Roman" w:cs="Times New Roman"/>
          <w:sz w:val="36"/>
          <w:szCs w:val="36"/>
        </w:rPr>
        <w:t xml:space="preserve">Before diving into the PCI requirements, you will also want  to find out </w:t>
      </w:r>
      <w:proofErr w:type="spellStart"/>
      <w:r w:rsidRPr="00B61505">
        <w:rPr>
          <w:rFonts w:ascii="Times New Roman" w:eastAsia="Times New Roman" w:hAnsi="Times New Roman" w:cs="Times New Roman"/>
          <w:sz w:val="36"/>
          <w:szCs w:val="36"/>
        </w:rPr>
        <w:t>out</w:t>
      </w:r>
      <w:proofErr w:type="spellEnd"/>
      <w:r w:rsidRPr="00B61505">
        <w:rPr>
          <w:rFonts w:ascii="Times New Roman" w:eastAsia="Times New Roman" w:hAnsi="Times New Roman" w:cs="Times New Roman"/>
          <w:sz w:val="36"/>
          <w:szCs w:val="36"/>
        </w:rPr>
        <w:t> </w:t>
      </w:r>
      <w:hyperlink r:id="rId6" w:history="1">
        <w:r w:rsidRPr="00B61505">
          <w:rPr>
            <w:rFonts w:ascii="Times New Roman" w:eastAsia="Times New Roman" w:hAnsi="Times New Roman" w:cs="Times New Roman"/>
            <w:color w:val="2196F3"/>
            <w:sz w:val="36"/>
            <w:szCs w:val="36"/>
            <w:u w:val="single"/>
          </w:rPr>
          <w:t>which SAQ applies to your business.</w:t>
        </w:r>
      </w:hyperlink>
      <w:r w:rsidRPr="00B61505">
        <w:rPr>
          <w:rFonts w:ascii="Times New Roman" w:eastAsia="Times New Roman" w:hAnsi="Times New Roman" w:cs="Times New Roman"/>
          <w:sz w:val="36"/>
          <w:szCs w:val="36"/>
        </w:rPr>
        <w:t> While most requirements will stay the same, there are some differences in the work you’ll need to do based on your SAQ.</w:t>
      </w:r>
    </w:p>
    <w:p w14:paraId="36E224A3" w14:textId="7A4F99F1" w:rsidR="00933DD0" w:rsidRPr="00B61505" w:rsidRDefault="00933DD0" w:rsidP="00B722BD">
      <w:pPr>
        <w:autoSpaceDE w:val="0"/>
        <w:autoSpaceDN w:val="0"/>
        <w:adjustRightInd w:val="0"/>
        <w:spacing w:after="0" w:line="240" w:lineRule="auto"/>
        <w:rPr>
          <w:rFonts w:ascii="Times New Roman" w:hAnsi="Times New Roman" w:cs="Times New Roman"/>
          <w:color w:val="57595D"/>
          <w:sz w:val="36"/>
          <w:szCs w:val="36"/>
          <w:shd w:val="clear" w:color="auto" w:fill="F8F9FA"/>
        </w:rPr>
      </w:pPr>
      <w:r w:rsidRPr="00B61505">
        <w:rPr>
          <w:rFonts w:ascii="Times New Roman" w:hAnsi="Times New Roman" w:cs="Times New Roman"/>
          <w:color w:val="57595D"/>
          <w:sz w:val="36"/>
          <w:szCs w:val="36"/>
          <w:shd w:val="clear" w:color="auto" w:fill="F8F9FA"/>
        </w:rPr>
        <w:t>The Sarbanes-Oxley Act (or SOX Act) is a U.S. federal law that aims to protect investors by making corporate disclosures more reliable and accurate. The Act was spurred by </w:t>
      </w:r>
      <w:hyperlink r:id="rId7" w:history="1">
        <w:r w:rsidRPr="00B61505">
          <w:rPr>
            <w:rStyle w:val="Hyperlink"/>
            <w:rFonts w:ascii="Times New Roman" w:hAnsi="Times New Roman" w:cs="Times New Roman"/>
            <w:color w:val="FA621C"/>
            <w:sz w:val="36"/>
            <w:szCs w:val="36"/>
            <w:u w:val="none"/>
            <w:shd w:val="clear" w:color="auto" w:fill="F8F9FA"/>
          </w:rPr>
          <w:t>major accounting scandals,</w:t>
        </w:r>
      </w:hyperlink>
      <w:r w:rsidRPr="00B61505">
        <w:rPr>
          <w:rFonts w:ascii="Times New Roman" w:hAnsi="Times New Roman" w:cs="Times New Roman"/>
          <w:color w:val="57595D"/>
          <w:sz w:val="36"/>
          <w:szCs w:val="36"/>
          <w:shd w:val="clear" w:color="auto" w:fill="F8F9FA"/>
        </w:rPr>
        <w:t> such as Enron and WorldCom (today called MCI Inc.), that tricked investors and inflated stock prices. Spearheaded by Senator Paul Sarbanes and Representative Michael Oxley, the Act was signed into law by President George W. Bush on July 30, 2002.</w:t>
      </w:r>
    </w:p>
    <w:p w14:paraId="5AD19F92" w14:textId="36E388F8" w:rsidR="00933DD0" w:rsidRPr="00B61505" w:rsidRDefault="00933DD0" w:rsidP="00B722BD">
      <w:pPr>
        <w:autoSpaceDE w:val="0"/>
        <w:autoSpaceDN w:val="0"/>
        <w:adjustRightInd w:val="0"/>
        <w:spacing w:after="0" w:line="240" w:lineRule="auto"/>
        <w:rPr>
          <w:rFonts w:ascii="Times New Roman" w:hAnsi="Times New Roman" w:cs="Times New Roman"/>
          <w:color w:val="57595D"/>
          <w:sz w:val="36"/>
          <w:szCs w:val="36"/>
          <w:shd w:val="clear" w:color="auto" w:fill="F8F9FA"/>
        </w:rPr>
      </w:pPr>
    </w:p>
    <w:p w14:paraId="5787D701" w14:textId="6D01E87B" w:rsidR="00933DD0" w:rsidRPr="00B61505" w:rsidRDefault="00933DD0" w:rsidP="00933DD0">
      <w:pPr>
        <w:shd w:val="clear" w:color="auto" w:fill="FFFFFF"/>
        <w:spacing w:after="0" w:line="240" w:lineRule="auto"/>
        <w:rPr>
          <w:rFonts w:ascii="Times New Roman" w:eastAsia="Times New Roman" w:hAnsi="Times New Roman" w:cs="Times New Roman"/>
          <w:color w:val="222222"/>
          <w:sz w:val="36"/>
          <w:szCs w:val="36"/>
          <w:lang w:val="en-IN"/>
        </w:rPr>
      </w:pPr>
      <w:r w:rsidRPr="00B61505">
        <w:rPr>
          <w:rFonts w:ascii="Times New Roman" w:eastAsia="Times New Roman" w:hAnsi="Times New Roman" w:cs="Times New Roman"/>
          <w:color w:val="222222"/>
          <w:sz w:val="36"/>
          <w:szCs w:val="36"/>
          <w:lang w:val="en-IN"/>
        </w:rPr>
        <w:lastRenderedPageBreak/>
        <w:t>The Health Insurance Portability and Accountability Act of 1996 (</w:t>
      </w:r>
      <w:r w:rsidRPr="00B61505">
        <w:rPr>
          <w:rFonts w:ascii="Times New Roman" w:eastAsia="Times New Roman" w:hAnsi="Times New Roman" w:cs="Times New Roman"/>
          <w:b/>
          <w:bCs/>
          <w:color w:val="222222"/>
          <w:sz w:val="36"/>
          <w:szCs w:val="36"/>
          <w:lang w:val="en-IN"/>
        </w:rPr>
        <w:t>HIPAA</w:t>
      </w:r>
      <w:r w:rsidRPr="00B61505">
        <w:rPr>
          <w:rFonts w:ascii="Times New Roman" w:eastAsia="Times New Roman" w:hAnsi="Times New Roman" w:cs="Times New Roman"/>
          <w:color w:val="222222"/>
          <w:sz w:val="36"/>
          <w:szCs w:val="36"/>
          <w:lang w:val="en-IN"/>
        </w:rPr>
        <w:t>) is a federal </w:t>
      </w:r>
      <w:r w:rsidRPr="00B61505">
        <w:rPr>
          <w:rFonts w:ascii="Times New Roman" w:eastAsia="Times New Roman" w:hAnsi="Times New Roman" w:cs="Times New Roman"/>
          <w:b/>
          <w:bCs/>
          <w:color w:val="222222"/>
          <w:sz w:val="36"/>
          <w:szCs w:val="36"/>
          <w:lang w:val="en-IN"/>
        </w:rPr>
        <w:t>law</w:t>
      </w:r>
      <w:r w:rsidRPr="00B61505">
        <w:rPr>
          <w:rFonts w:ascii="Times New Roman" w:eastAsia="Times New Roman" w:hAnsi="Times New Roman" w:cs="Times New Roman"/>
          <w:color w:val="222222"/>
          <w:sz w:val="36"/>
          <w:szCs w:val="36"/>
          <w:lang w:val="en-IN"/>
        </w:rPr>
        <w:t> that required the creation of national standards to protect sensitive patient health information from being disclosed without the patient's consent or knowledge.</w:t>
      </w:r>
    </w:p>
    <w:p w14:paraId="7D40A101" w14:textId="336D99FA" w:rsidR="00933DD0" w:rsidRPr="00B61505" w:rsidRDefault="00933DD0" w:rsidP="00933DD0">
      <w:pPr>
        <w:shd w:val="clear" w:color="auto" w:fill="FFFFFF"/>
        <w:spacing w:after="0" w:line="240" w:lineRule="auto"/>
        <w:rPr>
          <w:rFonts w:ascii="Times New Roman" w:eastAsia="Times New Roman" w:hAnsi="Times New Roman" w:cs="Times New Roman"/>
          <w:color w:val="222222"/>
          <w:sz w:val="36"/>
          <w:szCs w:val="36"/>
          <w:lang w:val="en-IN"/>
        </w:rPr>
      </w:pPr>
    </w:p>
    <w:p w14:paraId="0EB8D3FB" w14:textId="19EBF4D9" w:rsidR="00933DD0" w:rsidRDefault="00933DD0" w:rsidP="00933DD0">
      <w:pPr>
        <w:shd w:val="clear" w:color="auto" w:fill="FFFFFF"/>
        <w:spacing w:after="0" w:line="240" w:lineRule="auto"/>
        <w:rPr>
          <w:rFonts w:ascii="Arial" w:hAnsi="Arial" w:cs="Arial"/>
          <w:b/>
          <w:bCs/>
          <w:color w:val="446CAA"/>
          <w:sz w:val="48"/>
          <w:szCs w:val="48"/>
        </w:rPr>
      </w:pPr>
      <w:r>
        <w:rPr>
          <w:rFonts w:ascii="Arial" w:hAnsi="Arial" w:cs="Arial"/>
          <w:b/>
          <w:bCs/>
          <w:color w:val="446CAA"/>
          <w:sz w:val="48"/>
          <w:szCs w:val="48"/>
        </w:rPr>
        <w:t>Key Management Interoperability Protocol Specification </w:t>
      </w:r>
      <w:r w:rsidR="00A1761A">
        <w:rPr>
          <w:rFonts w:ascii="Arial" w:hAnsi="Arial" w:cs="Arial"/>
          <w:b/>
          <w:bCs/>
          <w:color w:val="446CAA"/>
          <w:sz w:val="48"/>
          <w:szCs w:val="48"/>
        </w:rPr>
        <w:t>(KMIP)</w:t>
      </w:r>
    </w:p>
    <w:p w14:paraId="0B36F36D" w14:textId="745761B4" w:rsidR="00933DD0" w:rsidRDefault="00A1761A" w:rsidP="00933DD0">
      <w:pPr>
        <w:shd w:val="clear" w:color="auto" w:fill="FFFFFF"/>
        <w:spacing w:after="0" w:line="240" w:lineRule="auto"/>
        <w:rPr>
          <w:rFonts w:ascii="Arial" w:hAnsi="Arial" w:cs="Arial"/>
          <w:b/>
          <w:bCs/>
          <w:color w:val="446CAA"/>
          <w:sz w:val="48"/>
          <w:szCs w:val="48"/>
        </w:rPr>
      </w:pPr>
      <w:r>
        <w:rPr>
          <w:rFonts w:ascii="Arial" w:hAnsi="Arial" w:cs="Arial"/>
          <w:b/>
          <w:bCs/>
          <w:color w:val="446CAA"/>
          <w:sz w:val="48"/>
          <w:szCs w:val="48"/>
        </w:rPr>
        <w:t xml:space="preserve">Internet Print </w:t>
      </w:r>
      <w:proofErr w:type="gramStart"/>
      <w:r>
        <w:rPr>
          <w:rFonts w:ascii="Arial" w:hAnsi="Arial" w:cs="Arial"/>
          <w:b/>
          <w:bCs/>
          <w:color w:val="446CAA"/>
          <w:sz w:val="48"/>
          <w:szCs w:val="48"/>
        </w:rPr>
        <w:t>protocol(</w:t>
      </w:r>
      <w:proofErr w:type="gramEnd"/>
      <w:r>
        <w:rPr>
          <w:rFonts w:ascii="Arial" w:hAnsi="Arial" w:cs="Arial"/>
          <w:b/>
          <w:bCs/>
          <w:color w:val="446CAA"/>
          <w:sz w:val="48"/>
          <w:szCs w:val="48"/>
        </w:rPr>
        <w:t>IPP)</w:t>
      </w:r>
    </w:p>
    <w:p w14:paraId="201F2DA2" w14:textId="77777777" w:rsidR="00933DD0" w:rsidRPr="00933DD0" w:rsidRDefault="00933DD0" w:rsidP="00933DD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33DD0">
        <w:rPr>
          <w:rFonts w:ascii="Times New Roman" w:eastAsia="Times New Roman" w:hAnsi="Times New Roman" w:cs="Times New Roman"/>
          <w:b/>
          <w:bCs/>
          <w:color w:val="000000"/>
          <w:kern w:val="36"/>
          <w:sz w:val="48"/>
          <w:szCs w:val="48"/>
        </w:rPr>
        <w:t>IPP - Security</w:t>
      </w:r>
    </w:p>
    <w:p w14:paraId="67265CEB" w14:textId="77777777" w:rsidR="00933DD0" w:rsidRPr="00933DD0" w:rsidRDefault="00933DD0" w:rsidP="00933DD0">
      <w:pPr>
        <w:numPr>
          <w:ilvl w:val="0"/>
          <w:numId w:val="2"/>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3DD0">
        <w:rPr>
          <w:rFonts w:ascii="Times New Roman" w:eastAsia="Times New Roman" w:hAnsi="Times New Roman" w:cs="Times New Roman"/>
          <w:b/>
          <w:bCs/>
          <w:color w:val="000000"/>
          <w:sz w:val="36"/>
          <w:szCs w:val="36"/>
        </w:rPr>
        <w:t>Looked at threats and methods of attack</w:t>
      </w:r>
    </w:p>
    <w:p w14:paraId="45C77EA2" w14:textId="77777777" w:rsidR="00933DD0" w:rsidRPr="00933DD0" w:rsidRDefault="00933DD0" w:rsidP="00933DD0">
      <w:pPr>
        <w:numPr>
          <w:ilvl w:val="0"/>
          <w:numId w:val="3"/>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3DD0">
        <w:rPr>
          <w:rFonts w:ascii="Times New Roman" w:eastAsia="Times New Roman" w:hAnsi="Times New Roman" w:cs="Times New Roman"/>
          <w:b/>
          <w:bCs/>
          <w:color w:val="000000"/>
          <w:sz w:val="36"/>
          <w:szCs w:val="36"/>
        </w:rPr>
        <w:t xml:space="preserve">Identified </w:t>
      </w:r>
      <w:proofErr w:type="gramStart"/>
      <w:r w:rsidRPr="00933DD0">
        <w:rPr>
          <w:rFonts w:ascii="Times New Roman" w:eastAsia="Times New Roman" w:hAnsi="Times New Roman" w:cs="Times New Roman"/>
          <w:b/>
          <w:bCs/>
          <w:color w:val="000000"/>
          <w:sz w:val="36"/>
          <w:szCs w:val="36"/>
        </w:rPr>
        <w:t>a number of</w:t>
      </w:r>
      <w:proofErr w:type="gramEnd"/>
      <w:r w:rsidRPr="00933DD0">
        <w:rPr>
          <w:rFonts w:ascii="Times New Roman" w:eastAsia="Times New Roman" w:hAnsi="Times New Roman" w:cs="Times New Roman"/>
          <w:b/>
          <w:bCs/>
          <w:color w:val="000000"/>
          <w:sz w:val="36"/>
          <w:szCs w:val="36"/>
        </w:rPr>
        <w:t xml:space="preserve"> generic security services</w:t>
      </w:r>
    </w:p>
    <w:p w14:paraId="1151EFD6" w14:textId="77777777" w:rsidR="00933DD0" w:rsidRPr="00933DD0" w:rsidRDefault="00933DD0" w:rsidP="00933DD0">
      <w:pPr>
        <w:numPr>
          <w:ilvl w:val="0"/>
          <w:numId w:val="4"/>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3DD0">
        <w:rPr>
          <w:rFonts w:ascii="Times New Roman" w:eastAsia="Times New Roman" w:hAnsi="Times New Roman" w:cs="Times New Roman"/>
          <w:b/>
          <w:bCs/>
          <w:color w:val="000000"/>
          <w:sz w:val="36"/>
          <w:szCs w:val="36"/>
        </w:rPr>
        <w:t>Mapped methods of attack against generic security services</w:t>
      </w:r>
    </w:p>
    <w:p w14:paraId="0F6A9633" w14:textId="77777777" w:rsidR="00933DD0" w:rsidRPr="00933DD0" w:rsidRDefault="00933DD0" w:rsidP="00933DD0">
      <w:pPr>
        <w:numPr>
          <w:ilvl w:val="0"/>
          <w:numId w:val="5"/>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3DD0">
        <w:rPr>
          <w:rFonts w:ascii="Times New Roman" w:eastAsia="Times New Roman" w:hAnsi="Times New Roman" w:cs="Times New Roman"/>
          <w:b/>
          <w:bCs/>
          <w:color w:val="000000"/>
          <w:sz w:val="36"/>
          <w:szCs w:val="36"/>
        </w:rPr>
        <w:t>Started searching for suitable Internet security standards and implementations</w:t>
      </w:r>
    </w:p>
    <w:p w14:paraId="0710D183" w14:textId="77777777" w:rsidR="00933DD0" w:rsidRPr="00933DD0" w:rsidRDefault="00933DD0" w:rsidP="00933DD0">
      <w:pPr>
        <w:numPr>
          <w:ilvl w:val="0"/>
          <w:numId w:val="6"/>
        </w:num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933DD0">
        <w:rPr>
          <w:rFonts w:ascii="Times New Roman" w:eastAsia="Times New Roman" w:hAnsi="Times New Roman" w:cs="Times New Roman"/>
          <w:b/>
          <w:bCs/>
          <w:color w:val="000000"/>
          <w:sz w:val="36"/>
          <w:szCs w:val="36"/>
        </w:rPr>
        <w:t>Encourage input from IETF security experts</w:t>
      </w:r>
    </w:p>
    <w:p w14:paraId="6F233C88" w14:textId="43F6E4D1" w:rsidR="00301FF6" w:rsidRDefault="00301FF6" w:rsidP="00933DD0">
      <w:pPr>
        <w:shd w:val="clear" w:color="auto" w:fill="FFFFFF"/>
        <w:spacing w:after="0" w:line="240" w:lineRule="auto"/>
        <w:rPr>
          <w:rFonts w:ascii="Arial" w:eastAsia="Times New Roman" w:hAnsi="Arial" w:cs="Arial"/>
          <w:color w:val="222222"/>
          <w:sz w:val="24"/>
          <w:szCs w:val="24"/>
          <w:lang w:val="en-IN"/>
        </w:rPr>
      </w:pPr>
      <w:r>
        <w:rPr>
          <w:rFonts w:ascii="Arial" w:eastAsia="Times New Roman" w:hAnsi="Arial" w:cs="Arial"/>
          <w:color w:val="222222"/>
          <w:sz w:val="24"/>
          <w:szCs w:val="24"/>
          <w:lang w:val="en-IN"/>
        </w:rPr>
        <w:t>Baseline Security Practices</w:t>
      </w:r>
    </w:p>
    <w:p w14:paraId="67AD8EBC" w14:textId="0D53613B" w:rsidR="00301FF6" w:rsidRPr="00301FF6" w:rsidRDefault="00301FF6" w:rsidP="00301FF6">
      <w:pPr>
        <w:shd w:val="clear" w:color="auto" w:fill="FFFFFF"/>
        <w:spacing w:after="0"/>
        <w:rPr>
          <w:rFonts w:ascii="Arial" w:hAnsi="Arial" w:cs="Arial"/>
          <w:color w:val="222222"/>
        </w:rPr>
      </w:pPr>
      <w:r>
        <w:rPr>
          <w:rFonts w:ascii="Arial" w:eastAsia="Times New Roman" w:hAnsi="Arial" w:cs="Arial"/>
          <w:color w:val="222222"/>
          <w:sz w:val="24"/>
          <w:szCs w:val="24"/>
          <w:lang w:val="en-IN"/>
        </w:rPr>
        <w:t>1.</w:t>
      </w:r>
      <w:r w:rsidRPr="00301FF6">
        <w:rPr>
          <w:rFonts w:ascii="Times New Roman" w:eastAsia="Arial Unicode MS" w:hAnsi="Times New Roman" w:cs="Mangal"/>
          <w:b/>
          <w:bCs/>
          <w:color w:val="000000"/>
          <w:kern w:val="24"/>
          <w:position w:val="1"/>
          <w:sz w:val="72"/>
          <w:szCs w:val="72"/>
        </w:rPr>
        <w:t xml:space="preserve"> </w:t>
      </w:r>
      <w:r w:rsidRPr="00301FF6">
        <w:rPr>
          <w:rFonts w:ascii="Arial" w:eastAsia="Times New Roman" w:hAnsi="Arial" w:cs="Arial"/>
          <w:b/>
          <w:bCs/>
          <w:color w:val="222222"/>
        </w:rPr>
        <w:t>Security Management (People)</w:t>
      </w:r>
    </w:p>
    <w:p w14:paraId="71B5029C" w14:textId="0849ABE0" w:rsidR="00301FF6" w:rsidRDefault="00301FF6" w:rsidP="00933DD0">
      <w:pPr>
        <w:shd w:val="clear" w:color="auto" w:fill="FFFFFF"/>
        <w:spacing w:after="0" w:line="240" w:lineRule="auto"/>
        <w:rPr>
          <w:rFonts w:ascii="Arial" w:eastAsia="Times New Roman" w:hAnsi="Arial" w:cs="Arial"/>
          <w:color w:val="222222"/>
          <w:sz w:val="24"/>
          <w:szCs w:val="24"/>
          <w:lang w:val="en-IN"/>
        </w:rPr>
      </w:pPr>
    </w:p>
    <w:p w14:paraId="49756875" w14:textId="77777777" w:rsidR="00933DD0" w:rsidRPr="00301FF6" w:rsidRDefault="00933DD0" w:rsidP="00933DD0">
      <w:pPr>
        <w:shd w:val="clear" w:color="auto" w:fill="FFFFFF"/>
        <w:spacing w:after="0" w:line="240" w:lineRule="auto"/>
        <w:rPr>
          <w:rFonts w:ascii="Arial" w:eastAsia="Times New Roman" w:hAnsi="Arial" w:cs="Arial"/>
          <w:color w:val="222222"/>
          <w:sz w:val="21"/>
          <w:szCs w:val="21"/>
          <w:lang w:val="en-IN"/>
        </w:rPr>
      </w:pPr>
    </w:p>
    <w:p w14:paraId="3254D403" w14:textId="77777777" w:rsidR="00933DD0" w:rsidRDefault="00933DD0" w:rsidP="00B722BD">
      <w:pPr>
        <w:autoSpaceDE w:val="0"/>
        <w:autoSpaceDN w:val="0"/>
        <w:adjustRightInd w:val="0"/>
        <w:spacing w:after="0" w:line="240" w:lineRule="auto"/>
        <w:rPr>
          <w:rFonts w:ascii="Segoe UI" w:hAnsi="Segoe UI" w:cs="Segoe UI"/>
          <w:color w:val="57595D"/>
          <w:sz w:val="27"/>
          <w:szCs w:val="27"/>
          <w:shd w:val="clear" w:color="auto" w:fill="F8F9FA"/>
        </w:rPr>
      </w:pPr>
    </w:p>
    <w:p w14:paraId="4BFC2461" w14:textId="77777777" w:rsidR="00933DD0" w:rsidRPr="00B722BD" w:rsidRDefault="00933DD0" w:rsidP="00B722BD">
      <w:pPr>
        <w:autoSpaceDE w:val="0"/>
        <w:autoSpaceDN w:val="0"/>
        <w:adjustRightInd w:val="0"/>
        <w:spacing w:after="0" w:line="240" w:lineRule="auto"/>
        <w:rPr>
          <w:rFonts w:ascii="AGaramond-Regular" w:hAnsi="AGaramond-Regular" w:cs="AGaramond-Regular"/>
          <w:color w:val="FF0000"/>
          <w:sz w:val="23"/>
          <w:szCs w:val="23"/>
        </w:rPr>
      </w:pPr>
    </w:p>
    <w:p w14:paraId="3A455E9D" w14:textId="77777777" w:rsidR="00E54D7F" w:rsidRPr="00E54D7F" w:rsidRDefault="00E54D7F" w:rsidP="00F432A9">
      <w:pPr>
        <w:autoSpaceDE w:val="0"/>
        <w:autoSpaceDN w:val="0"/>
        <w:adjustRightInd w:val="0"/>
        <w:spacing w:after="0" w:line="240" w:lineRule="auto"/>
        <w:rPr>
          <w:color w:val="FF0000"/>
        </w:rPr>
      </w:pPr>
    </w:p>
    <w:sectPr w:rsidR="00E54D7F" w:rsidRPr="00E54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Garamond-Regula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F7C15"/>
    <w:multiLevelType w:val="multilevel"/>
    <w:tmpl w:val="2C0E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56352"/>
    <w:multiLevelType w:val="multilevel"/>
    <w:tmpl w:val="0B20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716DD"/>
    <w:multiLevelType w:val="multilevel"/>
    <w:tmpl w:val="B6D6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07C37"/>
    <w:multiLevelType w:val="multilevel"/>
    <w:tmpl w:val="52A2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B3EF1"/>
    <w:multiLevelType w:val="multilevel"/>
    <w:tmpl w:val="CBAC3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1910E7"/>
    <w:multiLevelType w:val="multilevel"/>
    <w:tmpl w:val="397E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432A9"/>
    <w:rsid w:val="00166FA9"/>
    <w:rsid w:val="002043F1"/>
    <w:rsid w:val="00301FF6"/>
    <w:rsid w:val="00473B63"/>
    <w:rsid w:val="004823F1"/>
    <w:rsid w:val="00933DD0"/>
    <w:rsid w:val="00A1761A"/>
    <w:rsid w:val="00B61505"/>
    <w:rsid w:val="00B722BD"/>
    <w:rsid w:val="00C736F9"/>
    <w:rsid w:val="00E54D7F"/>
    <w:rsid w:val="00F43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D48F1"/>
  <w15:chartTrackingRefBased/>
  <w15:docId w15:val="{34561AD8-CEAB-4483-AF9C-201A6FDAF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3D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3D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66FA9"/>
  </w:style>
  <w:style w:type="character" w:styleId="Hyperlink">
    <w:name w:val="Hyperlink"/>
    <w:basedOn w:val="DefaultParagraphFont"/>
    <w:uiPriority w:val="99"/>
    <w:semiHidden/>
    <w:unhideWhenUsed/>
    <w:rsid w:val="00933DD0"/>
    <w:rPr>
      <w:color w:val="0000FF"/>
      <w:u w:val="single"/>
    </w:rPr>
  </w:style>
  <w:style w:type="character" w:customStyle="1" w:styleId="Heading1Char">
    <w:name w:val="Heading 1 Char"/>
    <w:basedOn w:val="DefaultParagraphFont"/>
    <w:link w:val="Heading1"/>
    <w:uiPriority w:val="9"/>
    <w:rsid w:val="00933D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3D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1F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41440">
      <w:bodyDiv w:val="1"/>
      <w:marLeft w:val="0"/>
      <w:marRight w:val="0"/>
      <w:marTop w:val="0"/>
      <w:marBottom w:val="0"/>
      <w:divBdr>
        <w:top w:val="none" w:sz="0" w:space="0" w:color="auto"/>
        <w:left w:val="none" w:sz="0" w:space="0" w:color="auto"/>
        <w:bottom w:val="none" w:sz="0" w:space="0" w:color="auto"/>
        <w:right w:val="none" w:sz="0" w:space="0" w:color="auto"/>
      </w:divBdr>
    </w:div>
    <w:div w:id="883371657">
      <w:bodyDiv w:val="1"/>
      <w:marLeft w:val="0"/>
      <w:marRight w:val="0"/>
      <w:marTop w:val="0"/>
      <w:marBottom w:val="0"/>
      <w:divBdr>
        <w:top w:val="none" w:sz="0" w:space="0" w:color="auto"/>
        <w:left w:val="none" w:sz="0" w:space="0" w:color="auto"/>
        <w:bottom w:val="none" w:sz="0" w:space="0" w:color="auto"/>
        <w:right w:val="none" w:sz="0" w:space="0" w:color="auto"/>
      </w:divBdr>
      <w:divsChild>
        <w:div w:id="595209614">
          <w:marLeft w:val="0"/>
          <w:marRight w:val="0"/>
          <w:marTop w:val="0"/>
          <w:marBottom w:val="0"/>
          <w:divBdr>
            <w:top w:val="none" w:sz="0" w:space="0" w:color="auto"/>
            <w:left w:val="none" w:sz="0" w:space="0" w:color="auto"/>
            <w:bottom w:val="none" w:sz="0" w:space="0" w:color="auto"/>
            <w:right w:val="none" w:sz="0" w:space="0" w:color="auto"/>
          </w:divBdr>
          <w:divsChild>
            <w:div w:id="1626765932">
              <w:marLeft w:val="0"/>
              <w:marRight w:val="0"/>
              <w:marTop w:val="0"/>
              <w:marBottom w:val="0"/>
              <w:divBdr>
                <w:top w:val="none" w:sz="0" w:space="0" w:color="auto"/>
                <w:left w:val="none" w:sz="0" w:space="0" w:color="auto"/>
                <w:bottom w:val="none" w:sz="0" w:space="0" w:color="auto"/>
                <w:right w:val="none" w:sz="0" w:space="0" w:color="auto"/>
              </w:divBdr>
              <w:divsChild>
                <w:div w:id="299117757">
                  <w:marLeft w:val="0"/>
                  <w:marRight w:val="0"/>
                  <w:marTop w:val="0"/>
                  <w:marBottom w:val="0"/>
                  <w:divBdr>
                    <w:top w:val="none" w:sz="0" w:space="0" w:color="auto"/>
                    <w:left w:val="none" w:sz="0" w:space="0" w:color="auto"/>
                    <w:bottom w:val="none" w:sz="0" w:space="0" w:color="auto"/>
                    <w:right w:val="none" w:sz="0" w:space="0" w:color="auto"/>
                  </w:divBdr>
                  <w:divsChild>
                    <w:div w:id="8938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66058">
          <w:marLeft w:val="0"/>
          <w:marRight w:val="0"/>
          <w:marTop w:val="0"/>
          <w:marBottom w:val="0"/>
          <w:divBdr>
            <w:top w:val="none" w:sz="0" w:space="0" w:color="auto"/>
            <w:left w:val="none" w:sz="0" w:space="0" w:color="auto"/>
            <w:bottom w:val="none" w:sz="0" w:space="0" w:color="auto"/>
            <w:right w:val="none" w:sz="0" w:space="0" w:color="auto"/>
          </w:divBdr>
        </w:div>
      </w:divsChild>
    </w:div>
    <w:div w:id="1149395537">
      <w:bodyDiv w:val="1"/>
      <w:marLeft w:val="0"/>
      <w:marRight w:val="0"/>
      <w:marTop w:val="0"/>
      <w:marBottom w:val="0"/>
      <w:divBdr>
        <w:top w:val="none" w:sz="0" w:space="0" w:color="auto"/>
        <w:left w:val="none" w:sz="0" w:space="0" w:color="auto"/>
        <w:bottom w:val="none" w:sz="0" w:space="0" w:color="auto"/>
        <w:right w:val="none" w:sz="0" w:space="0" w:color="auto"/>
      </w:divBdr>
      <w:divsChild>
        <w:div w:id="643511391">
          <w:marLeft w:val="0"/>
          <w:marRight w:val="0"/>
          <w:marTop w:val="0"/>
          <w:marBottom w:val="0"/>
          <w:divBdr>
            <w:top w:val="none" w:sz="0" w:space="0" w:color="auto"/>
            <w:left w:val="none" w:sz="0" w:space="0" w:color="auto"/>
            <w:bottom w:val="none" w:sz="0" w:space="0" w:color="auto"/>
            <w:right w:val="none" w:sz="0" w:space="0" w:color="auto"/>
          </w:divBdr>
        </w:div>
      </w:divsChild>
    </w:div>
    <w:div w:id="1632788270">
      <w:bodyDiv w:val="1"/>
      <w:marLeft w:val="0"/>
      <w:marRight w:val="0"/>
      <w:marTop w:val="0"/>
      <w:marBottom w:val="0"/>
      <w:divBdr>
        <w:top w:val="none" w:sz="0" w:space="0" w:color="auto"/>
        <w:left w:val="none" w:sz="0" w:space="0" w:color="auto"/>
        <w:bottom w:val="none" w:sz="0" w:space="0" w:color="auto"/>
        <w:right w:val="none" w:sz="0" w:space="0" w:color="auto"/>
      </w:divBdr>
    </w:div>
    <w:div w:id="1896891649">
      <w:bodyDiv w:val="1"/>
      <w:marLeft w:val="0"/>
      <w:marRight w:val="0"/>
      <w:marTop w:val="0"/>
      <w:marBottom w:val="0"/>
      <w:divBdr>
        <w:top w:val="none" w:sz="0" w:space="0" w:color="auto"/>
        <w:left w:val="none" w:sz="0" w:space="0" w:color="auto"/>
        <w:bottom w:val="none" w:sz="0" w:space="0" w:color="auto"/>
        <w:right w:val="none" w:sz="0" w:space="0" w:color="auto"/>
      </w:divBdr>
      <w:divsChild>
        <w:div w:id="1478839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poratefinanceinstitute.com/resources/knowledge/other/top-accounting-scand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uritymetrics.com/blog/pci-standards-which-pci-saq-right-my-business" TargetMode="External"/><Relationship Id="rId5" Type="http://schemas.openxmlformats.org/officeDocument/2006/relationships/hyperlink" Target="https://www.pcisecuritystandards.org/about_us/leadersh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4</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R. Seetharamaiah</dc:creator>
  <cp:keywords/>
  <dc:description/>
  <cp:lastModifiedBy>Prof. R. Seetharamaiah</cp:lastModifiedBy>
  <cp:revision>1</cp:revision>
  <dcterms:created xsi:type="dcterms:W3CDTF">2020-10-15T10:08:00Z</dcterms:created>
  <dcterms:modified xsi:type="dcterms:W3CDTF">2020-10-18T17:08:00Z</dcterms:modified>
</cp:coreProperties>
</file>