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0"/>
      </w:pPr>
    </w:p>
    <w:p>
      <w:pPr>
        <w:spacing w:after="160" w:before="0"/>
        <w:jc w:val="center"/>
      </w:pPr>
      <w:r>
        <w:rPr>
          <w:rFonts w:ascii="Arial" w:cs="Arial" w:eastAsia="Arial" w:hAnsi="Arial"/>
          <w:b/>
          <w:bCs/>
          <w:color w:val="1A1A2E"/>
          <w:sz w:val="56"/>
          <w:szCs w:val="56"/>
        </w:rPr>
        <w:t xml:space="preserve">CHANGE AGENTS</w:t>
      </w:r>
    </w:p>
    <w:p>
      <w:pPr>
        <w:spacing w:after="400" w:before="0"/>
        <w:jc w:val="center"/>
      </w:pPr>
      <w:r>
        <w:rPr>
          <w:rFonts w:ascii="Arial" w:cs="Arial" w:eastAsia="Arial" w:hAnsi="Arial"/>
          <w:color w:val="2E5FA3"/>
          <w:sz w:val="32"/>
          <w:szCs w:val="32"/>
        </w:rPr>
        <w:t xml:space="preserve">Strategy &amp; Positioning Playbook</w:t>
      </w:r>
    </w:p>
    <w:p>
      <w:pPr>
        <w:pBdr>
          <w:bottom w:val="single" w:color="2E5FA3" w:sz="6" w:space="1"/>
        </w:pBdr>
        <w:spacing w:after="160" w:before="160"/>
      </w:pPr>
    </w:p>
    <w:p>
      <w:pPr>
        <w:spacing w:after="100" w:before="200"/>
      </w:pPr>
    </w:p>
    <w:p>
      <w:pPr>
        <w:spacing w:after="80" w:before="160"/>
        <w:jc w:val="center"/>
      </w:pPr>
      <w:r>
        <w:rPr>
          <w:rFonts w:ascii="Arial" w:cs="Arial" w:eastAsia="Arial" w:hAnsi="Arial"/>
          <w:i/>
          <w:iCs/>
          <w:color w:val="666666"/>
          <w:sz w:val="22"/>
          <w:szCs w:val="22"/>
        </w:rPr>
        <w:t xml:space="preserve">Internal Operating Reference</w:t>
      </w:r>
    </w:p>
    <w:p>
      <w:pPr>
        <w:spacing w:after="80" w:before="80"/>
        <w:jc w:val="center"/>
      </w:pPr>
      <w:r>
        <w:rPr>
          <w:rFonts w:ascii="Arial" w:cs="Arial" w:eastAsia="Arial" w:hAnsi="Arial"/>
          <w:color w:val="666666"/>
          <w:sz w:val="20"/>
          <w:szCs w:val="20"/>
        </w:rPr>
        <w:t xml:space="preserve">Version 1.0 | Confidential</w:t>
      </w:r>
    </w:p>
    <w:p>
      <w:pPr>
        <w:spacing w:after="100" w:before="2400"/>
      </w:pPr>
    </w:p>
    <w:p>
      <w:pPr>
        <w:spacing w:after="60" w:before="0"/>
        <w:jc w:val="center"/>
      </w:pPr>
      <w:r>
        <w:rPr>
          <w:rFonts w:ascii="Arial" w:cs="Arial" w:eastAsia="Arial" w:hAnsi="Arial"/>
          <w:b/>
          <w:bCs/>
          <w:color w:val="1A1A2E"/>
          <w:sz w:val="22"/>
          <w:szCs w:val="22"/>
        </w:rPr>
        <w:t xml:space="preserve">Shubhendu Nath</w:t>
      </w:r>
    </w:p>
    <w:p>
      <w:pPr>
        <w:spacing w:after="60" w:before="0"/>
        <w:jc w:val="center"/>
      </w:pPr>
      <w:r>
        <w:rPr>
          <w:rFonts w:ascii="Arial" w:cs="Arial" w:eastAsia="Arial" w:hAnsi="Arial"/>
          <w:color w:val="666666"/>
          <w:sz w:val="20"/>
          <w:szCs w:val="20"/>
        </w:rPr>
        <w:t xml:space="preserve">Founder, Change Agents</w:t>
      </w:r>
    </w:p>
    <w:p>
      <w:r>
        <w:br w:type="page"/>
      </w:r>
    </w:p>
    <w:p>
      <w:pPr>
        <w:pStyle w:val="Heading1"/>
        <w:spacing w:after="160" w:before="400"/>
      </w:pPr>
      <w:r>
        <w:rPr>
          <w:rFonts w:ascii="Arial" w:cs="Arial" w:eastAsia="Arial" w:hAnsi="Arial"/>
          <w:b/>
          <w:bCs/>
          <w:color w:val="1A1A2E"/>
          <w:sz w:val="32"/>
          <w:szCs w:val="32"/>
        </w:rPr>
        <w:t xml:space="preserve">Section 1: Philosophy &amp; Operating Principles</w:t>
      </w:r>
    </w:p>
    <w:p>
      <w:pPr>
        <w:pBdr>
          <w:bottom w:val="single" w:color="2E5FA3" w:sz="6" w:space="1"/>
        </w:pBdr>
        <w:spacing w:after="160" w:before="160"/>
      </w:pPr>
    </w:p>
    <w:p>
      <w:pPr>
        <w:spacing w:after="100" w:before="100"/>
      </w:pPr>
    </w:p>
    <w:p>
      <w:pPr>
        <w:pStyle w:val="Heading2"/>
        <w:spacing w:after="120" w:before="320"/>
      </w:pPr>
      <w:r>
        <w:rPr>
          <w:rFonts w:ascii="Arial" w:cs="Arial" w:eastAsia="Arial" w:hAnsi="Arial"/>
          <w:b/>
          <w:bCs/>
          <w:color w:val="2E5FA3"/>
          <w:sz w:val="26"/>
          <w:szCs w:val="26"/>
        </w:rPr>
        <w:t xml:space="preserve">1.1 What Change Agents Stands For</w:t>
      </w:r>
    </w:p>
    <w:p>
      <w:pPr>
        <w:spacing w:after="80" w:before="60"/>
      </w:pPr>
      <w:r>
        <w:rPr>
          <w:rFonts w:ascii="Arial" w:cs="Arial" w:eastAsia="Arial" w:hAnsi="Arial"/>
          <w:b w:val="false"/>
          <w:bCs w:val="false"/>
          <w:i w:val="false"/>
          <w:iCs w:val="false"/>
          <w:color w:val="333333"/>
          <w:sz w:val="20"/>
          <w:szCs w:val="20"/>
        </w:rPr>
        <w:t xml:space="preserve">Change Agents is a founder-led strategic advisory practice. We operate upstream of communications — at the level of market architecture. Our job is to clarify how a company or a leader is structurally positioned before any amplification begins.</w:t>
      </w:r>
    </w:p>
    <w:p>
      <w:pPr>
        <w:spacing w:after="80" w:before="60"/>
      </w:pPr>
      <w:r>
        <w:rPr>
          <w:rFonts w:ascii="Arial" w:cs="Arial" w:eastAsia="Arial" w:hAnsi="Arial"/>
          <w:b w:val="false"/>
          <w:bCs w:val="false"/>
          <w:i w:val="false"/>
          <w:iCs w:val="false"/>
          <w:color w:val="333333"/>
          <w:sz w:val="20"/>
          <w:szCs w:val="20"/>
        </w:rPr>
        <w:t xml:space="preserve">We do not manage PR. We do not run content calendars. We do not offer vanity metrics. We shape perception through positioning clarity.</w:t>
      </w:r>
    </w:p>
    <w:p>
      <w:pPr>
        <w:spacing w:after="10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6"/>
              <w:left w:val="single" w:color="2E5FA3" w:sz="18"/>
              <w:bottom w:val="none" w:color="FFFFFF" w:sz="0"/>
              <w:right w:val="none" w:color="FFFFFF" w:sz="0"/>
            </w:tcBorders>
            <w:shd w:fill="EEF3FA" w:val="clear"/>
            <w:tcMar>
              <w:top w:type="dxa" w:w="120"/>
              <w:left w:type="dxa" w:w="200"/>
              <w:bottom w:type="dxa" w:w="120"/>
              <w:right w:type="dxa" w:w="120"/>
            </w:tcMar>
          </w:tcPr>
          <w:p>
            <w:r>
              <w:rPr>
                <w:rFonts w:ascii="Arial" w:cs="Arial" w:eastAsia="Arial" w:hAnsi="Arial"/>
                <w:i/>
                <w:iCs/>
                <w:color w:val="333333"/>
                <w:sz w:val="20"/>
                <w:szCs w:val="20"/>
              </w:rPr>
              <w:t xml:space="preserve">Strategy precedes visibility. Positioning shapes perception. Communications amplify positioning. We work before amplification begins.</w:t>
            </w:r>
          </w:p>
        </w:tc>
      </w:tr>
    </w:tbl>
    <w:p>
      <w:pPr>
        <w:spacing w:after="100" w:before="120"/>
      </w:pPr>
    </w:p>
    <w:p>
      <w:pPr>
        <w:pStyle w:val="Heading2"/>
        <w:spacing w:after="120" w:before="320"/>
      </w:pPr>
      <w:r>
        <w:rPr>
          <w:rFonts w:ascii="Arial" w:cs="Arial" w:eastAsia="Arial" w:hAnsi="Arial"/>
          <w:b/>
          <w:bCs/>
          <w:color w:val="2E5FA3"/>
          <w:sz w:val="26"/>
          <w:szCs w:val="26"/>
        </w:rPr>
        <w:t xml:space="preserve">1.2 Core Operating Beliefs</w:t>
      </w:r>
    </w:p>
    <w:p>
      <w:pPr>
        <w:pStyle w:val="ListParagraph"/>
        <w:numPr>
          <w:ilvl w:val="0"/>
          <w:numId w:val="2"/>
        </w:numPr>
        <w:spacing w:after="40" w:before="40"/>
      </w:pPr>
      <w:r>
        <w:rPr>
          <w:rFonts w:ascii="Arial" w:cs="Arial" w:eastAsia="Arial" w:hAnsi="Arial"/>
          <w:b w:val="false"/>
          <w:bCs w:val="false"/>
          <w:color w:val="333333"/>
          <w:sz w:val="20"/>
          <w:szCs w:val="20"/>
        </w:rPr>
        <w:t xml:space="preserve">Positioning is a strategic decision, not a marketing task.</w:t>
      </w:r>
    </w:p>
    <w:p>
      <w:pPr>
        <w:pStyle w:val="ListParagraph"/>
        <w:numPr>
          <w:ilvl w:val="0"/>
          <w:numId w:val="2"/>
        </w:numPr>
        <w:spacing w:after="40" w:before="40"/>
      </w:pPr>
      <w:r>
        <w:rPr>
          <w:rFonts w:ascii="Arial" w:cs="Arial" w:eastAsia="Arial" w:hAnsi="Arial"/>
          <w:b w:val="false"/>
          <w:bCs w:val="false"/>
          <w:color w:val="333333"/>
          <w:sz w:val="20"/>
          <w:szCs w:val="20"/>
        </w:rPr>
        <w:t xml:space="preserve">The right question is never 'what should we say?' It is 'what do we actually stand for, and for whom?'</w:t>
      </w:r>
    </w:p>
    <w:p>
      <w:pPr>
        <w:pStyle w:val="ListParagraph"/>
        <w:numPr>
          <w:ilvl w:val="0"/>
          <w:numId w:val="2"/>
        </w:numPr>
        <w:spacing w:after="40" w:before="40"/>
      </w:pPr>
      <w:r>
        <w:rPr>
          <w:rFonts w:ascii="Arial" w:cs="Arial" w:eastAsia="Arial" w:hAnsi="Arial"/>
          <w:b w:val="false"/>
          <w:bCs w:val="false"/>
          <w:color w:val="333333"/>
          <w:sz w:val="20"/>
          <w:szCs w:val="20"/>
        </w:rPr>
        <w:t xml:space="preserve">Most repositioning fails because it begins with messaging, not with structural market clarity.</w:t>
      </w:r>
    </w:p>
    <w:p>
      <w:pPr>
        <w:pStyle w:val="ListParagraph"/>
        <w:numPr>
          <w:ilvl w:val="0"/>
          <w:numId w:val="2"/>
        </w:numPr>
        <w:spacing w:after="40" w:before="40"/>
      </w:pPr>
      <w:r>
        <w:rPr>
          <w:rFonts w:ascii="Arial" w:cs="Arial" w:eastAsia="Arial" w:hAnsi="Arial"/>
          <w:b w:val="false"/>
          <w:bCs w:val="false"/>
          <w:color w:val="333333"/>
          <w:sz w:val="20"/>
          <w:szCs w:val="20"/>
        </w:rPr>
        <w:t xml:space="preserve">An executive's market position is as important as their company's. The two must be aligned.</w:t>
      </w:r>
    </w:p>
    <w:p>
      <w:pPr>
        <w:pStyle w:val="ListParagraph"/>
        <w:numPr>
          <w:ilvl w:val="0"/>
          <w:numId w:val="2"/>
        </w:numPr>
        <w:spacing w:after="40" w:before="40"/>
      </w:pPr>
      <w:r>
        <w:rPr>
          <w:rFonts w:ascii="Arial" w:cs="Arial" w:eastAsia="Arial" w:hAnsi="Arial"/>
          <w:b w:val="false"/>
          <w:bCs w:val="false"/>
          <w:color w:val="333333"/>
          <w:sz w:val="20"/>
          <w:szCs w:val="20"/>
        </w:rPr>
        <w:t xml:space="preserve">Research before narrative. Evidence before opinion. Clarity before visibility.</w:t>
      </w:r>
    </w:p>
    <w:p>
      <w:pPr>
        <w:pStyle w:val="ListParagraph"/>
        <w:numPr>
          <w:ilvl w:val="0"/>
          <w:numId w:val="2"/>
        </w:numPr>
        <w:spacing w:after="40" w:before="40"/>
      </w:pPr>
      <w:r>
        <w:rPr>
          <w:rFonts w:ascii="Arial" w:cs="Arial" w:eastAsia="Arial" w:hAnsi="Arial"/>
          <w:b w:val="false"/>
          <w:bCs w:val="false"/>
          <w:color w:val="333333"/>
          <w:sz w:val="20"/>
          <w:szCs w:val="20"/>
        </w:rPr>
        <w:t xml:space="preserve">We work with a small number of clients each year. Selectivity protects quality.</w:t>
      </w:r>
    </w:p>
    <w:p>
      <w:pPr>
        <w:spacing w:after="100" w:before="80"/>
      </w:pPr>
    </w:p>
    <w:p>
      <w:pPr>
        <w:pStyle w:val="Heading2"/>
        <w:spacing w:after="120" w:before="320"/>
      </w:pPr>
      <w:r>
        <w:rPr>
          <w:rFonts w:ascii="Arial" w:cs="Arial" w:eastAsia="Arial" w:hAnsi="Arial"/>
          <w:b/>
          <w:bCs/>
          <w:color w:val="2E5FA3"/>
          <w:sz w:val="26"/>
          <w:szCs w:val="26"/>
        </w:rPr>
        <w:t xml:space="preserve">1.3 The Two Use Cases This Playbook Covers</w:t>
      </w:r>
    </w:p>
    <w:p>
      <w:pPr>
        <w:spacing w:after="80" w:before="60"/>
      </w:pPr>
      <w:r>
        <w:rPr>
          <w:rFonts w:ascii="Arial" w:cs="Arial" w:eastAsia="Arial" w:hAnsi="Arial"/>
          <w:b w:val="false"/>
          <w:bCs w:val="false"/>
          <w:i w:val="false"/>
          <w:iCs w:val="false"/>
          <w:color w:val="333333"/>
          <w:sz w:val="20"/>
          <w:szCs w:val="20"/>
        </w:rPr>
        <w:t xml:space="preserve">Use Case A: Company Market Architecture — Repositioning or sharpening how an enterprise technology firm is positioned in its competitive market.</w:t>
      </w:r>
    </w:p>
    <w:p>
      <w:pPr>
        <w:spacing w:after="80" w:before="60"/>
      </w:pPr>
      <w:r>
        <w:rPr>
          <w:rFonts w:ascii="Arial" w:cs="Arial" w:eastAsia="Arial" w:hAnsi="Arial"/>
          <w:b w:val="false"/>
          <w:bCs w:val="false"/>
          <w:i w:val="false"/>
          <w:iCs w:val="false"/>
          <w:color w:val="333333"/>
          <w:sz w:val="20"/>
          <w:szCs w:val="20"/>
        </w:rPr>
        <w:t xml:space="preserve">Use Case B: Executive Market Architecture — Building or changing the personal brand and market positioning of a C-suite leader, founder, or senior executive.</w:t>
      </w:r>
    </w:p>
    <w:p>
      <w:pPr>
        <w:spacing w:after="80" w:before="60"/>
      </w:pPr>
      <w:r>
        <w:rPr>
          <w:rFonts w:ascii="Arial" w:cs="Arial" w:eastAsia="Arial" w:hAnsi="Arial"/>
          <w:b w:val="false"/>
          <w:bCs w:val="false"/>
          <w:i w:val="false"/>
          <w:iCs w:val="false"/>
          <w:color w:val="333333"/>
          <w:sz w:val="20"/>
          <w:szCs w:val="20"/>
        </w:rPr>
        <w:t xml:space="preserve">Both use cases share the same underlying methodology. The inputs, stakeholders, and outputs differ.</w:t>
      </w:r>
    </w:p>
    <w:p>
      <w:pPr>
        <w:spacing w:after="100" w:before="80"/>
      </w:pPr>
    </w:p>
    <w:p>
      <w:pPr>
        <w:pStyle w:val="Heading2"/>
        <w:spacing w:after="120" w:before="320"/>
      </w:pPr>
      <w:r>
        <w:rPr>
          <w:rFonts w:ascii="Arial" w:cs="Arial" w:eastAsia="Arial" w:hAnsi="Arial"/>
          <w:b/>
          <w:bCs/>
          <w:color w:val="2E5FA3"/>
          <w:sz w:val="26"/>
          <w:szCs w:val="26"/>
        </w:rPr>
        <w:t xml:space="preserve">1.4 How Engagements Are Structured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5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Discovery</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Deep research and stakeholder interviews. No assumptions made yet.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Diagnosis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Analysis of current position, gaps, and market reality.</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Architecture</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Building the positioning framework and narrative core.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Validation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Testing with key stakeholders before finalising.</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Activation (optional)</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Supporting communications execution where required.</w:t>
            </w:r>
          </w:p>
        </w:tc>
      </w:tr>
    </w:tbl>
    <w:p>
      <w:pPr>
        <w:spacing w:after="100" w:before="80"/>
      </w:pPr>
    </w:p>
    <w:p>
      <w:pPr>
        <w:pStyle w:val="Heading2"/>
        <w:spacing w:after="120" w:before="320"/>
      </w:pPr>
      <w:r>
        <w:rPr>
          <w:rFonts w:ascii="Arial" w:cs="Arial" w:eastAsia="Arial" w:hAnsi="Arial"/>
          <w:b/>
          <w:bCs/>
          <w:color w:val="2E5FA3"/>
          <w:sz w:val="26"/>
          <w:szCs w:val="26"/>
        </w:rPr>
        <w:t xml:space="preserve">1.5 What We Will and Will Not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We Do</w:t>
            </w:r>
          </w:p>
        </w:tc>
        <w:tc>
          <w:tcPr>
            <w:tcW w:type="dxa" w:w="5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We Do Not</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Strategic positioning and competitive architecture</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Write press releases or manage daily PR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Leadership narrative and identity design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Run social media accounts</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Revenue narrative alignment</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Provide marketing automation or campaign management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Competitive differentiation frameworks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Offer crisis management as a standalone service</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Analyst and ecosystem positioning</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Build websites or design visual identities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Communications activation when grounded in strategy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Start with visibility or content creation</w:t>
            </w:r>
          </w:p>
        </w:tc>
      </w:tr>
    </w:tbl>
    <w:p>
      <w:r>
        <w:br w:type="page"/>
      </w:r>
    </w:p>
    <w:p>
      <w:pPr>
        <w:pStyle w:val="Heading1"/>
        <w:spacing w:after="160" w:before="400"/>
      </w:pPr>
      <w:r>
        <w:rPr>
          <w:rFonts w:ascii="Arial" w:cs="Arial" w:eastAsia="Arial" w:hAnsi="Arial"/>
          <w:b/>
          <w:bCs/>
          <w:color w:val="1A1A2E"/>
          <w:sz w:val="32"/>
          <w:szCs w:val="32"/>
        </w:rPr>
        <w:t xml:space="preserve">Section 2: Use Case A — Company Market Architecture</w:t>
      </w:r>
    </w:p>
    <w:p>
      <w:pPr>
        <w:pBdr>
          <w:bottom w:val="single" w:color="2E5FA3" w:sz="6" w:space="1"/>
        </w:pBdr>
        <w:spacing w:after="160" w:before="160"/>
      </w:pPr>
    </w:p>
    <w:p>
      <w:pPr>
        <w:spacing w:after="80" w:before="60"/>
      </w:pPr>
      <w:r>
        <w:rPr>
          <w:rFonts w:ascii="Arial" w:cs="Arial" w:eastAsia="Arial" w:hAnsi="Arial"/>
          <w:b w:val="false"/>
          <w:bCs w:val="false"/>
          <w:i w:val="false"/>
          <w:iCs w:val="false"/>
          <w:color w:val="333333"/>
          <w:sz w:val="20"/>
          <w:szCs w:val="20"/>
        </w:rPr>
        <w:t xml:space="preserve">Repositioning or defining how an enterprise technology firm is structurally placed in its competitive market.</w:t>
      </w:r>
    </w:p>
    <w:p>
      <w:pPr>
        <w:spacing w:after="100" w:before="80"/>
      </w:pPr>
    </w:p>
    <w:p>
      <w:pPr>
        <w:pStyle w:val="Heading2"/>
        <w:spacing w:after="120" w:before="320"/>
      </w:pPr>
      <w:r>
        <w:rPr>
          <w:rFonts w:ascii="Arial" w:cs="Arial" w:eastAsia="Arial" w:hAnsi="Arial"/>
          <w:b/>
          <w:bCs/>
          <w:color w:val="2E5FA3"/>
          <w:sz w:val="26"/>
          <w:szCs w:val="26"/>
        </w:rPr>
        <w:t xml:space="preserve">2.1 Defining the Goal Clearly</w:t>
      </w:r>
    </w:p>
    <w:p>
      <w:pPr>
        <w:spacing w:after="80" w:before="240"/>
      </w:pPr>
      <w:r>
        <w:rPr>
          <w:rFonts w:ascii="Arial" w:cs="Arial" w:eastAsia="Arial" w:hAnsi="Arial"/>
          <w:b/>
          <w:bCs/>
          <w:color w:val="1A1A2E"/>
          <w:sz w:val="22"/>
          <w:szCs w:val="22"/>
        </w:rPr>
        <w:t xml:space="preserve">What Is Required to Define the Goal</w:t>
      </w:r>
    </w:p>
    <w:p>
      <w:pPr>
        <w:spacing w:after="80" w:before="60"/>
      </w:pPr>
      <w:r>
        <w:rPr>
          <w:rFonts w:ascii="Arial" w:cs="Arial" w:eastAsia="Arial" w:hAnsi="Arial"/>
          <w:b w:val="false"/>
          <w:bCs w:val="false"/>
          <w:i w:val="false"/>
          <w:iCs w:val="false"/>
          <w:color w:val="333333"/>
          <w:sz w:val="20"/>
          <w:szCs w:val="20"/>
        </w:rPr>
        <w:t xml:space="preserve">The goal of a company repositioning engagement is not 'better messaging'. It is a clear, defensible, differentiated market position that shapes how prospects, analysts, partners, and the ecosystem perceive the company — and how the company makes competitive decisions from that position.</w:t>
      </w:r>
    </w:p>
    <w:p>
      <w:pPr>
        <w:spacing w:after="80" w:before="60"/>
      </w:pPr>
      <w:r>
        <w:rPr>
          <w:rFonts w:ascii="Arial" w:cs="Arial" w:eastAsia="Arial" w:hAnsi="Arial"/>
          <w:b w:val="false"/>
          <w:bCs w:val="false"/>
          <w:i w:val="false"/>
          <w:iCs w:val="false"/>
          <w:color w:val="333333"/>
          <w:sz w:val="20"/>
          <w:szCs w:val="20"/>
        </w:rPr>
        <w:t xml:space="preserve">Before any work begins, the goal must answer four questions:</w:t>
      </w:r>
    </w:p>
    <w:p>
      <w:pPr>
        <w:pStyle w:val="ListParagraph"/>
        <w:numPr>
          <w:ilvl w:val="0"/>
          <w:numId w:val="3"/>
        </w:numPr>
        <w:spacing w:after="40" w:before="40"/>
      </w:pPr>
      <w:r>
        <w:rPr>
          <w:rFonts w:ascii="Arial" w:cs="Arial" w:eastAsia="Arial" w:hAnsi="Arial"/>
          <w:color w:val="333333"/>
          <w:sz w:val="20"/>
          <w:szCs w:val="20"/>
        </w:rPr>
        <w:t xml:space="preserve">What is the company trying to be known for, by whom, and in what competitive context?</w:t>
      </w:r>
    </w:p>
    <w:p>
      <w:pPr>
        <w:pStyle w:val="ListParagraph"/>
        <w:numPr>
          <w:ilvl w:val="0"/>
          <w:numId w:val="3"/>
        </w:numPr>
        <w:spacing w:after="40" w:before="40"/>
      </w:pPr>
      <w:r>
        <w:rPr>
          <w:rFonts w:ascii="Arial" w:cs="Arial" w:eastAsia="Arial" w:hAnsi="Arial"/>
          <w:color w:val="333333"/>
          <w:sz w:val="20"/>
          <w:szCs w:val="20"/>
        </w:rPr>
        <w:t xml:space="preserve">What is the gap between current perception and desired perception?</w:t>
      </w:r>
    </w:p>
    <w:p>
      <w:pPr>
        <w:pStyle w:val="ListParagraph"/>
        <w:numPr>
          <w:ilvl w:val="0"/>
          <w:numId w:val="3"/>
        </w:numPr>
        <w:spacing w:after="40" w:before="40"/>
      </w:pPr>
      <w:r>
        <w:rPr>
          <w:rFonts w:ascii="Arial" w:cs="Arial" w:eastAsia="Arial" w:hAnsi="Arial"/>
          <w:color w:val="333333"/>
          <w:sz w:val="20"/>
          <w:szCs w:val="20"/>
        </w:rPr>
        <w:t xml:space="preserve">What business outcome does correct positioning unlock? (e.g. enterprise sales cycles, analyst coverage, investor narrative, talent acquisition)</w:t>
      </w:r>
    </w:p>
    <w:p>
      <w:pPr>
        <w:pStyle w:val="ListParagraph"/>
        <w:numPr>
          <w:ilvl w:val="0"/>
          <w:numId w:val="3"/>
        </w:numPr>
        <w:spacing w:after="40" w:before="40"/>
      </w:pPr>
      <w:r>
        <w:rPr>
          <w:rFonts w:ascii="Arial" w:cs="Arial" w:eastAsia="Arial" w:hAnsi="Arial"/>
          <w:color w:val="333333"/>
          <w:sz w:val="20"/>
          <w:szCs w:val="20"/>
        </w:rPr>
        <w:t xml:space="preserve">What does success look like in 12 months — and how will we know?</w:t>
      </w:r>
    </w:p>
    <w:p>
      <w:pPr>
        <w:spacing w:after="100" w:before="80"/>
      </w:pPr>
    </w:p>
    <w:p>
      <w:pPr>
        <w:spacing w:after="80" w:before="240"/>
      </w:pPr>
      <w:r>
        <w:rPr>
          <w:rFonts w:ascii="Arial" w:cs="Arial" w:eastAsia="Arial" w:hAnsi="Arial"/>
          <w:b/>
          <w:bCs/>
          <w:color w:val="1A1A2E"/>
          <w:sz w:val="22"/>
          <w:szCs w:val="22"/>
        </w:rPr>
        <w:t xml:space="preserve">Common Triggers for a Company Repositioning Engagement</w:t>
      </w:r>
    </w:p>
    <w:p>
      <w:pPr>
        <w:pStyle w:val="ListParagraph"/>
        <w:numPr>
          <w:ilvl w:val="0"/>
          <w:numId w:val="2"/>
        </w:numPr>
        <w:spacing w:after="40" w:before="40"/>
      </w:pPr>
      <w:r>
        <w:rPr>
          <w:rFonts w:ascii="Arial" w:cs="Arial" w:eastAsia="Arial" w:hAnsi="Arial"/>
          <w:b w:val="false"/>
          <w:bCs w:val="false"/>
          <w:color w:val="333333"/>
          <w:sz w:val="20"/>
          <w:szCs w:val="20"/>
        </w:rPr>
        <w:t xml:space="preserve">Scaling beyond early growth stage into mid-market or enterprise</w:t>
      </w:r>
    </w:p>
    <w:p>
      <w:pPr>
        <w:pStyle w:val="ListParagraph"/>
        <w:numPr>
          <w:ilvl w:val="0"/>
          <w:numId w:val="2"/>
        </w:numPr>
        <w:spacing w:after="40" w:before="40"/>
      </w:pPr>
      <w:r>
        <w:rPr>
          <w:rFonts w:ascii="Arial" w:cs="Arial" w:eastAsia="Arial" w:hAnsi="Arial"/>
          <w:b w:val="false"/>
          <w:bCs w:val="false"/>
          <w:color w:val="333333"/>
          <w:sz w:val="20"/>
          <w:szCs w:val="20"/>
        </w:rPr>
        <w:t xml:space="preserve">Entering new markets or geographies (e.g. expanding from India to global)</w:t>
      </w:r>
    </w:p>
    <w:p>
      <w:pPr>
        <w:pStyle w:val="ListParagraph"/>
        <w:numPr>
          <w:ilvl w:val="0"/>
          <w:numId w:val="2"/>
        </w:numPr>
        <w:spacing w:after="40" w:before="40"/>
      </w:pPr>
      <w:r>
        <w:rPr>
          <w:rFonts w:ascii="Arial" w:cs="Arial" w:eastAsia="Arial" w:hAnsi="Arial"/>
          <w:b w:val="false"/>
          <w:bCs w:val="false"/>
          <w:color w:val="333333"/>
          <w:sz w:val="20"/>
          <w:szCs w:val="20"/>
        </w:rPr>
        <w:t xml:space="preserve">Repositioning from services to product, or product to platform</w:t>
      </w:r>
    </w:p>
    <w:p>
      <w:pPr>
        <w:pStyle w:val="ListParagraph"/>
        <w:numPr>
          <w:ilvl w:val="0"/>
          <w:numId w:val="2"/>
        </w:numPr>
        <w:spacing w:after="40" w:before="40"/>
      </w:pPr>
      <w:r>
        <w:rPr>
          <w:rFonts w:ascii="Arial" w:cs="Arial" w:eastAsia="Arial" w:hAnsi="Arial"/>
          <w:b w:val="false"/>
          <w:bCs w:val="false"/>
          <w:color w:val="333333"/>
          <w:sz w:val="20"/>
          <w:szCs w:val="20"/>
        </w:rPr>
        <w:t xml:space="preserve">Category creation or competitive differentiation against a dominant player</w:t>
      </w:r>
    </w:p>
    <w:p>
      <w:pPr>
        <w:pStyle w:val="ListParagraph"/>
        <w:numPr>
          <w:ilvl w:val="0"/>
          <w:numId w:val="2"/>
        </w:numPr>
        <w:spacing w:after="40" w:before="40"/>
      </w:pPr>
      <w:r>
        <w:rPr>
          <w:rFonts w:ascii="Arial" w:cs="Arial" w:eastAsia="Arial" w:hAnsi="Arial"/>
          <w:b w:val="false"/>
          <w:bCs w:val="false"/>
          <w:color w:val="333333"/>
          <w:sz w:val="20"/>
          <w:szCs w:val="20"/>
        </w:rPr>
        <w:t xml:space="preserve">Narrative misalignment — sales, marketing, and leadership saying different things</w:t>
      </w:r>
    </w:p>
    <w:p>
      <w:pPr>
        <w:pStyle w:val="ListParagraph"/>
        <w:numPr>
          <w:ilvl w:val="0"/>
          <w:numId w:val="2"/>
        </w:numPr>
        <w:spacing w:after="40" w:before="40"/>
      </w:pPr>
      <w:r>
        <w:rPr>
          <w:rFonts w:ascii="Arial" w:cs="Arial" w:eastAsia="Arial" w:hAnsi="Arial"/>
          <w:b w:val="false"/>
          <w:bCs w:val="false"/>
          <w:color w:val="333333"/>
          <w:sz w:val="20"/>
          <w:szCs w:val="20"/>
        </w:rPr>
        <w:t xml:space="preserve">Pre-fundraise positioning or pre-IPO narrative preparation</w:t>
      </w:r>
    </w:p>
    <w:p>
      <w:pPr>
        <w:pStyle w:val="ListParagraph"/>
        <w:numPr>
          <w:ilvl w:val="0"/>
          <w:numId w:val="2"/>
        </w:numPr>
        <w:spacing w:after="40" w:before="40"/>
      </w:pPr>
      <w:r>
        <w:rPr>
          <w:rFonts w:ascii="Arial" w:cs="Arial" w:eastAsia="Arial" w:hAnsi="Arial"/>
          <w:b w:val="false"/>
          <w:bCs w:val="false"/>
          <w:color w:val="333333"/>
          <w:sz w:val="20"/>
          <w:szCs w:val="20"/>
        </w:rPr>
        <w:t xml:space="preserve">Post-M&amp;A integration requiring unified brand identity</w:t>
      </w:r>
    </w:p>
    <w:p>
      <w:pPr>
        <w:pStyle w:val="ListParagraph"/>
        <w:numPr>
          <w:ilvl w:val="0"/>
          <w:numId w:val="2"/>
        </w:numPr>
        <w:spacing w:after="40" w:before="40"/>
      </w:pPr>
      <w:r>
        <w:rPr>
          <w:rFonts w:ascii="Arial" w:cs="Arial" w:eastAsia="Arial" w:hAnsi="Arial"/>
          <w:b w:val="false"/>
          <w:bCs w:val="false"/>
          <w:color w:val="333333"/>
          <w:sz w:val="20"/>
          <w:szCs w:val="20"/>
        </w:rPr>
        <w:t xml:space="preserve">Losing deals due to unclear differentiation</w:t>
      </w:r>
    </w:p>
    <w:p>
      <w:pPr>
        <w:spacing w:after="100" w:before="80"/>
      </w:pPr>
    </w:p>
    <w:p>
      <w:pPr>
        <w:pStyle w:val="Heading2"/>
        <w:spacing w:after="120" w:before="320"/>
      </w:pPr>
      <w:r>
        <w:rPr>
          <w:rFonts w:ascii="Arial" w:cs="Arial" w:eastAsia="Arial" w:hAnsi="Arial"/>
          <w:b/>
          <w:bCs/>
          <w:color w:val="2E5FA3"/>
          <w:sz w:val="26"/>
          <w:szCs w:val="26"/>
        </w:rPr>
        <w:t xml:space="preserve">2.2 Stakeholders — Who to Speak To</w:t>
      </w:r>
    </w:p>
    <w:p>
      <w:pPr>
        <w:spacing w:after="80" w:before="60"/>
      </w:pPr>
      <w:r>
        <w:rPr>
          <w:rFonts w:ascii="Arial" w:cs="Arial" w:eastAsia="Arial" w:hAnsi="Arial"/>
          <w:b w:val="false"/>
          <w:bCs w:val="false"/>
          <w:i w:val="false"/>
          <w:iCs w:val="false"/>
          <w:color w:val="333333"/>
          <w:sz w:val="20"/>
          <w:szCs w:val="20"/>
        </w:rPr>
        <w:t xml:space="preserve">Do not speak only to the leadership team. Positioning must be tested at multiple levels and perspectives. Aim for a minimum of 8–12 stakeholder conversations per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Stakeholder</w:t>
            </w:r>
          </w:p>
        </w:tc>
        <w:tc>
          <w:tcPr>
            <w:tcW w:type="dxa" w:w="35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Who to Speak To</w:t>
            </w:r>
          </w:p>
        </w:tc>
        <w:tc>
          <w:tcPr>
            <w:tcW w:type="dxa" w:w="35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What to Understand</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Internal Leadership</w:t>
            </w:r>
          </w:p>
        </w:tc>
        <w:tc>
          <w:tcPr>
            <w:tcW w:type="dxa" w:w="35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CEO, Founders, Head of Sales, Head of Marketing, Head of Product</w:t>
            </w:r>
          </w:p>
        </w:tc>
        <w:tc>
          <w:tcPr>
            <w:tcW w:type="dxa" w:w="35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Vision, current narrative, competitive assumptions, where they feel stuck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Internal Team</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2–3 senior individual contributors or managers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How they describe the company to outsiders. What makes customers stay or leave.</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Current Customers</w:t>
            </w:r>
          </w:p>
        </w:tc>
        <w:tc>
          <w:tcPr>
            <w:tcW w:type="dxa" w:w="35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3–5 customers across segments</w:t>
            </w:r>
          </w:p>
        </w:tc>
        <w:tc>
          <w:tcPr>
            <w:tcW w:type="dxa" w:w="35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Why they chose you, what they tell their peers, how they describe the value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Lost Prospects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2–3 if accessible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Why they chose someone else. What they perceived your position to be.</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Ecosystem &amp; Analysts</w:t>
            </w:r>
          </w:p>
        </w:tc>
        <w:tc>
          <w:tcPr>
            <w:tcW w:type="dxa" w:w="35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Relevant analysts, journalists, association heads</w:t>
            </w:r>
          </w:p>
        </w:tc>
        <w:tc>
          <w:tcPr>
            <w:tcW w:type="dxa" w:w="35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How they categorise the company. What space it occupies in their mental model.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Partners or Channel</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Key distribution or technology partners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How they position you to end customers</w:t>
            </w:r>
          </w:p>
        </w:tc>
      </w:tr>
    </w:tbl>
    <w:p>
      <w:pPr>
        <w:spacing w:after="100" w:before="100"/>
      </w:pPr>
    </w:p>
    <w:p>
      <w:pPr>
        <w:pStyle w:val="Heading2"/>
        <w:spacing w:after="120" w:before="320"/>
      </w:pPr>
      <w:r>
        <w:rPr>
          <w:rFonts w:ascii="Arial" w:cs="Arial" w:eastAsia="Arial" w:hAnsi="Arial"/>
          <w:b/>
          <w:bCs/>
          <w:color w:val="2E5FA3"/>
          <w:sz w:val="26"/>
          <w:szCs w:val="26"/>
        </w:rPr>
        <w:t xml:space="preserve">2.3 Research — Primary and Secondary</w:t>
      </w:r>
    </w:p>
    <w:p>
      <w:pPr>
        <w:spacing w:after="80" w:before="240"/>
      </w:pPr>
      <w:r>
        <w:rPr>
          <w:rFonts w:ascii="Arial" w:cs="Arial" w:eastAsia="Arial" w:hAnsi="Arial"/>
          <w:b/>
          <w:bCs/>
          <w:color w:val="1A1A2E"/>
          <w:sz w:val="22"/>
          <w:szCs w:val="22"/>
        </w:rPr>
        <w:t xml:space="preserve">Primary Research</w:t>
      </w:r>
    </w:p>
    <w:p>
      <w:pPr>
        <w:pStyle w:val="ListParagraph"/>
        <w:numPr>
          <w:ilvl w:val="0"/>
          <w:numId w:val="2"/>
        </w:numPr>
        <w:spacing w:after="40" w:before="40"/>
      </w:pPr>
      <w:r>
        <w:rPr>
          <w:rFonts w:ascii="Arial" w:cs="Arial" w:eastAsia="Arial" w:hAnsi="Arial"/>
          <w:b w:val="false"/>
          <w:bCs w:val="false"/>
          <w:color w:val="333333"/>
          <w:sz w:val="20"/>
          <w:szCs w:val="20"/>
        </w:rPr>
        <w:t xml:space="preserve">Stakeholder interviews (structured but conversational — see Section 5)</w:t>
      </w:r>
    </w:p>
    <w:p>
      <w:pPr>
        <w:pStyle w:val="ListParagraph"/>
        <w:numPr>
          <w:ilvl w:val="0"/>
          <w:numId w:val="2"/>
        </w:numPr>
        <w:spacing w:after="40" w:before="40"/>
      </w:pPr>
      <w:r>
        <w:rPr>
          <w:rFonts w:ascii="Arial" w:cs="Arial" w:eastAsia="Arial" w:hAnsi="Arial"/>
          <w:b w:val="false"/>
          <w:bCs w:val="false"/>
          <w:color w:val="333333"/>
          <w:sz w:val="20"/>
          <w:szCs w:val="20"/>
        </w:rPr>
        <w:t xml:space="preserve">Customer discovery conversations — focus on language, not just opinion</w:t>
      </w:r>
    </w:p>
    <w:p>
      <w:pPr>
        <w:pStyle w:val="ListParagraph"/>
        <w:numPr>
          <w:ilvl w:val="0"/>
          <w:numId w:val="2"/>
        </w:numPr>
        <w:spacing w:after="40" w:before="40"/>
      </w:pPr>
      <w:r>
        <w:rPr>
          <w:rFonts w:ascii="Arial" w:cs="Arial" w:eastAsia="Arial" w:hAnsi="Arial"/>
          <w:b w:val="false"/>
          <w:bCs w:val="false"/>
          <w:color w:val="333333"/>
          <w:sz w:val="20"/>
          <w:szCs w:val="20"/>
        </w:rPr>
        <w:t xml:space="preserve">Win/loss interview analysis if sales data is available</w:t>
      </w:r>
    </w:p>
    <w:p>
      <w:pPr>
        <w:pStyle w:val="ListParagraph"/>
        <w:numPr>
          <w:ilvl w:val="0"/>
          <w:numId w:val="2"/>
        </w:numPr>
        <w:spacing w:after="40" w:before="40"/>
      </w:pPr>
      <w:r>
        <w:rPr>
          <w:rFonts w:ascii="Arial" w:cs="Arial" w:eastAsia="Arial" w:hAnsi="Arial"/>
          <w:b w:val="false"/>
          <w:bCs w:val="false"/>
          <w:color w:val="333333"/>
          <w:sz w:val="20"/>
          <w:szCs w:val="20"/>
        </w:rPr>
        <w:t xml:space="preserve">Internal document review: pitch decks, proposals, RFP responses, onboarding materials</w:t>
      </w:r>
    </w:p>
    <w:p>
      <w:pPr>
        <w:pStyle w:val="ListParagraph"/>
        <w:numPr>
          <w:ilvl w:val="0"/>
          <w:numId w:val="2"/>
        </w:numPr>
        <w:spacing w:after="40" w:before="40"/>
      </w:pPr>
      <w:r>
        <w:rPr>
          <w:rFonts w:ascii="Arial" w:cs="Arial" w:eastAsia="Arial" w:hAnsi="Arial"/>
          <w:b w:val="false"/>
          <w:bCs w:val="false"/>
          <w:color w:val="333333"/>
          <w:sz w:val="20"/>
          <w:szCs w:val="20"/>
        </w:rPr>
        <w:t xml:space="preserve">Website and content audit — what position are they currently communicating?</w:t>
      </w:r>
    </w:p>
    <w:p>
      <w:pPr>
        <w:spacing w:after="100" w:before="60"/>
      </w:pPr>
    </w:p>
    <w:p>
      <w:pPr>
        <w:spacing w:after="80" w:before="240"/>
      </w:pPr>
      <w:r>
        <w:rPr>
          <w:rFonts w:ascii="Arial" w:cs="Arial" w:eastAsia="Arial" w:hAnsi="Arial"/>
          <w:b/>
          <w:bCs/>
          <w:color w:val="1A1A2E"/>
          <w:sz w:val="22"/>
          <w:szCs w:val="22"/>
        </w:rPr>
        <w:t xml:space="preserve">Secondary Research</w:t>
      </w:r>
    </w:p>
    <w:p>
      <w:pPr>
        <w:pStyle w:val="ListParagraph"/>
        <w:numPr>
          <w:ilvl w:val="0"/>
          <w:numId w:val="2"/>
        </w:numPr>
        <w:spacing w:after="40" w:before="40"/>
      </w:pPr>
      <w:r>
        <w:rPr>
          <w:rFonts w:ascii="Arial" w:cs="Arial" w:eastAsia="Arial" w:hAnsi="Arial"/>
          <w:b w:val="false"/>
          <w:bCs w:val="false"/>
          <w:color w:val="333333"/>
          <w:sz w:val="20"/>
          <w:szCs w:val="20"/>
        </w:rPr>
        <w:t xml:space="preserve">Competitive landscape mapping — who occupies adjacent positions and how?</w:t>
      </w:r>
    </w:p>
    <w:p>
      <w:pPr>
        <w:pStyle w:val="ListParagraph"/>
        <w:numPr>
          <w:ilvl w:val="0"/>
          <w:numId w:val="2"/>
        </w:numPr>
        <w:spacing w:after="40" w:before="40"/>
      </w:pPr>
      <w:r>
        <w:rPr>
          <w:rFonts w:ascii="Arial" w:cs="Arial" w:eastAsia="Arial" w:hAnsi="Arial"/>
          <w:b w:val="false"/>
          <w:bCs w:val="false"/>
          <w:color w:val="333333"/>
          <w:sz w:val="20"/>
          <w:szCs w:val="20"/>
        </w:rPr>
        <w:t xml:space="preserve">Category language research — what language do analysts and media use to describe this space?</w:t>
      </w:r>
    </w:p>
    <w:p>
      <w:pPr>
        <w:pStyle w:val="ListParagraph"/>
        <w:numPr>
          <w:ilvl w:val="0"/>
          <w:numId w:val="2"/>
        </w:numPr>
        <w:spacing w:after="40" w:before="40"/>
      </w:pPr>
      <w:r>
        <w:rPr>
          <w:rFonts w:ascii="Arial" w:cs="Arial" w:eastAsia="Arial" w:hAnsi="Arial"/>
          <w:b w:val="false"/>
          <w:bCs w:val="false"/>
          <w:color w:val="333333"/>
          <w:sz w:val="20"/>
          <w:szCs w:val="20"/>
        </w:rPr>
        <w:t xml:space="preserve">India-specific market context — how is this category defined in Indian enterprise buyer terms?</w:t>
      </w:r>
    </w:p>
    <w:p>
      <w:pPr>
        <w:pStyle w:val="ListParagraph"/>
        <w:numPr>
          <w:ilvl w:val="0"/>
          <w:numId w:val="2"/>
        </w:numPr>
        <w:spacing w:after="40" w:before="40"/>
      </w:pPr>
      <w:r>
        <w:rPr>
          <w:rFonts w:ascii="Arial" w:cs="Arial" w:eastAsia="Arial" w:hAnsi="Arial"/>
          <w:b w:val="false"/>
          <w:bCs w:val="false"/>
          <w:color w:val="333333"/>
          <w:sz w:val="20"/>
          <w:szCs w:val="20"/>
        </w:rPr>
        <w:t xml:space="preserve">LinkedIn presence audit of key competitors and their leadership</w:t>
      </w:r>
    </w:p>
    <w:p>
      <w:pPr>
        <w:pStyle w:val="ListParagraph"/>
        <w:numPr>
          <w:ilvl w:val="0"/>
          <w:numId w:val="2"/>
        </w:numPr>
        <w:spacing w:after="40" w:before="40"/>
      </w:pPr>
      <w:r>
        <w:rPr>
          <w:rFonts w:ascii="Arial" w:cs="Arial" w:eastAsia="Arial" w:hAnsi="Arial"/>
          <w:b w:val="false"/>
          <w:bCs w:val="false"/>
          <w:color w:val="333333"/>
          <w:sz w:val="20"/>
          <w:szCs w:val="20"/>
        </w:rPr>
        <w:t xml:space="preserve">G2, Gartner, IDC, Nasscom, DSCI (for cybersecurity) reports where relevant</w:t>
      </w:r>
    </w:p>
    <w:p>
      <w:pPr>
        <w:pStyle w:val="ListParagraph"/>
        <w:numPr>
          <w:ilvl w:val="0"/>
          <w:numId w:val="2"/>
        </w:numPr>
        <w:spacing w:after="40" w:before="40"/>
      </w:pPr>
      <w:r>
        <w:rPr>
          <w:rFonts w:ascii="Arial" w:cs="Arial" w:eastAsia="Arial" w:hAnsi="Arial"/>
          <w:b w:val="false"/>
          <w:bCs w:val="false"/>
          <w:color w:val="333333"/>
          <w:sz w:val="20"/>
          <w:szCs w:val="20"/>
        </w:rPr>
        <w:t xml:space="preserve">Review of analyst quadrants or reports where the company appears or should appear</w:t>
      </w:r>
    </w:p>
    <w:p>
      <w:pPr>
        <w:spacing w:after="100" w:before="80"/>
      </w:pPr>
    </w:p>
    <w:p>
      <w:pPr>
        <w:pStyle w:val="Heading2"/>
        <w:spacing w:after="120" w:before="320"/>
      </w:pPr>
      <w:r>
        <w:rPr>
          <w:rFonts w:ascii="Arial" w:cs="Arial" w:eastAsia="Arial" w:hAnsi="Arial"/>
          <w:b/>
          <w:bCs/>
          <w:color w:val="2E5FA3"/>
          <w:sz w:val="26"/>
          <w:szCs w:val="26"/>
        </w:rPr>
        <w:t xml:space="preserve">2.4 The April Dunford Positioning Canvas Applied</w:t>
      </w:r>
    </w:p>
    <w:p>
      <w:pPr>
        <w:spacing w:after="80" w:before="60"/>
      </w:pPr>
      <w:r>
        <w:rPr>
          <w:rFonts w:ascii="Arial" w:cs="Arial" w:eastAsia="Arial" w:hAnsi="Arial"/>
          <w:b w:val="false"/>
          <w:bCs w:val="false"/>
          <w:i w:val="false"/>
          <w:iCs w:val="false"/>
          <w:color w:val="333333"/>
          <w:sz w:val="20"/>
          <w:szCs w:val="20"/>
        </w:rPr>
        <w:t xml:space="preserve">Change Agents uses an adapted version of the framework from Obviously Awesome (April Dunford) as the backbone of company repositioning work. This is a non-negotiable starting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5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What We Define</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Competitive Alternatives</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What would customers do if your product didn't exist? Not your direct competitors — the actual alternatives, including doing nothing.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Unique Attributes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What features, capabilities, or characteristics do you have that alternatives genuinely lack?</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Value (Provable)</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What value do those attributes deliver? Not aspirational — what can you prove with evidence?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Target Customer Profile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Who cares most about that value? Not everyone. The segment where your position is strongest.</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Market Category</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What context should buyers use to evaluate you? The frame you choose shapes perception more than any message.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Relevant Trends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What market, technology, or regulatory forces make your position more urgent right now?</w:t>
            </w:r>
          </w:p>
        </w:tc>
      </w:tr>
    </w:tbl>
    <w:p>
      <w:pPr>
        <w:spacing w:after="100" w:before="80"/>
      </w:pPr>
    </w:p>
    <w:p>
      <w:pPr>
        <w:pStyle w:val="Heading2"/>
        <w:spacing w:after="120" w:before="320"/>
      </w:pPr>
      <w:r>
        <w:rPr>
          <w:rFonts w:ascii="Arial" w:cs="Arial" w:eastAsia="Arial" w:hAnsi="Arial"/>
          <w:b/>
          <w:bCs/>
          <w:color w:val="2E5FA3"/>
          <w:sz w:val="26"/>
          <w:szCs w:val="26"/>
        </w:rPr>
        <w:t xml:space="preserve">2.5 Engagement Timeline — Company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Week</w:t>
            </w:r>
          </w:p>
        </w:tc>
        <w:tc>
          <w:tcPr>
            <w:tcW w:type="dxa" w:w="5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Activity</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Week 1</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Engagement kick-off. Internal document collection. Kick-off interview with CEO/Founder.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Weeks 2–3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Stakeholder interviews (internal team, leadership). Secondary research begins.</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Weeks 3–4</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Customer and external stakeholder interviews. Competitive landscape research.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Week 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Synthesis and analysis. First internal hypothesis drafted.</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Week 6</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Positioning hypothesis workshop with leadership team. First iteration of canvas.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Week 7</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Refinement and validation conversations. Revenue narrative alignment.</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Week 8</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Final positioning document and narrative guide delivered. Presentation to leadership.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Weeks 9–12 (optional)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Communications activation support: analyst briefings, website narrative, sales deck alignment.</w:t>
            </w:r>
          </w:p>
        </w:tc>
      </w:tr>
    </w:tbl>
    <w:p>
      <w:r>
        <w:br w:type="page"/>
      </w:r>
    </w:p>
    <w:p>
      <w:pPr>
        <w:pStyle w:val="Heading1"/>
        <w:spacing w:after="160" w:before="400"/>
      </w:pPr>
      <w:r>
        <w:rPr>
          <w:rFonts w:ascii="Arial" w:cs="Arial" w:eastAsia="Arial" w:hAnsi="Arial"/>
          <w:b/>
          <w:bCs/>
          <w:color w:val="1A1A2E"/>
          <w:sz w:val="32"/>
          <w:szCs w:val="32"/>
        </w:rPr>
        <w:t xml:space="preserve">Section 3: Use Case B — Executive Market Architecture</w:t>
      </w:r>
    </w:p>
    <w:p>
      <w:pPr>
        <w:pBdr>
          <w:bottom w:val="single" w:color="2E5FA3" w:sz="6" w:space="1"/>
        </w:pBdr>
        <w:spacing w:after="160" w:before="160"/>
      </w:pPr>
    </w:p>
    <w:p>
      <w:pPr>
        <w:spacing w:after="80" w:before="60"/>
      </w:pPr>
      <w:r>
        <w:rPr>
          <w:rFonts w:ascii="Arial" w:cs="Arial" w:eastAsia="Arial" w:hAnsi="Arial"/>
          <w:b w:val="false"/>
          <w:bCs w:val="false"/>
          <w:i w:val="false"/>
          <w:iCs w:val="false"/>
          <w:color w:val="333333"/>
          <w:sz w:val="20"/>
          <w:szCs w:val="20"/>
        </w:rPr>
        <w:t xml:space="preserve">Building or repositioning the personal brand and market position of a founder, CEO, or senior executive.</w:t>
      </w:r>
    </w:p>
    <w:p>
      <w:pPr>
        <w:spacing w:after="100" w:before="80"/>
      </w:pPr>
    </w:p>
    <w:p>
      <w:pPr>
        <w:pStyle w:val="Heading2"/>
        <w:spacing w:after="120" w:before="320"/>
      </w:pPr>
      <w:r>
        <w:rPr>
          <w:rFonts w:ascii="Arial" w:cs="Arial" w:eastAsia="Arial" w:hAnsi="Arial"/>
          <w:b/>
          <w:bCs/>
          <w:color w:val="2E5FA3"/>
          <w:sz w:val="26"/>
          <w:szCs w:val="26"/>
        </w:rPr>
        <w:t xml:space="preserve">3.1 Defining the Goal Clearly</w:t>
      </w:r>
    </w:p>
    <w:p>
      <w:pPr>
        <w:spacing w:after="80" w:before="240"/>
      </w:pPr>
      <w:r>
        <w:rPr>
          <w:rFonts w:ascii="Arial" w:cs="Arial" w:eastAsia="Arial" w:hAnsi="Arial"/>
          <w:b/>
          <w:bCs/>
          <w:color w:val="1A1A2E"/>
          <w:sz w:val="22"/>
          <w:szCs w:val="22"/>
        </w:rPr>
        <w:t xml:space="preserve">What Is Required to Define the Goal</w:t>
      </w:r>
    </w:p>
    <w:p>
      <w:pPr>
        <w:spacing w:after="80" w:before="60"/>
      </w:pPr>
      <w:r>
        <w:rPr>
          <w:rFonts w:ascii="Arial" w:cs="Arial" w:eastAsia="Arial" w:hAnsi="Arial"/>
          <w:b w:val="false"/>
          <w:bCs w:val="false"/>
          <w:i w:val="false"/>
          <w:iCs w:val="false"/>
          <w:color w:val="333333"/>
          <w:sz w:val="20"/>
          <w:szCs w:val="20"/>
        </w:rPr>
        <w:t xml:space="preserve">Personal brand repositioning is not about content strategy or LinkedIn posts. It is about how an executive is structurally perceived by the ecosystem that matters to their career, business, or influence objectives.</w:t>
      </w:r>
    </w:p>
    <w:p>
      <w:pPr>
        <w:spacing w:after="80" w:before="60"/>
      </w:pPr>
      <w:r>
        <w:rPr>
          <w:rFonts w:ascii="Arial" w:cs="Arial" w:eastAsia="Arial" w:hAnsi="Arial"/>
          <w:b w:val="false"/>
          <w:bCs w:val="false"/>
          <w:i w:val="false"/>
          <w:iCs w:val="false"/>
          <w:color w:val="333333"/>
          <w:sz w:val="20"/>
          <w:szCs w:val="20"/>
        </w:rPr>
        <w:t xml:space="preserve">Before any work begins, the goal must answer:</w:t>
      </w:r>
    </w:p>
    <w:p>
      <w:pPr>
        <w:pStyle w:val="ListParagraph"/>
        <w:numPr>
          <w:ilvl w:val="0"/>
          <w:numId w:val="3"/>
        </w:numPr>
        <w:spacing w:after="40" w:before="40"/>
      </w:pPr>
      <w:r>
        <w:rPr>
          <w:rFonts w:ascii="Arial" w:cs="Arial" w:eastAsia="Arial" w:hAnsi="Arial"/>
          <w:color w:val="333333"/>
          <w:sz w:val="20"/>
          <w:szCs w:val="20"/>
        </w:rPr>
        <w:t xml:space="preserve">What does the executive want to be known for — and by whom? (Investors, peers, enterprise buyers, board, media, talent?)</w:t>
      </w:r>
    </w:p>
    <w:p>
      <w:pPr>
        <w:pStyle w:val="ListParagraph"/>
        <w:numPr>
          <w:ilvl w:val="0"/>
          <w:numId w:val="3"/>
        </w:numPr>
        <w:spacing w:after="40" w:before="40"/>
      </w:pPr>
      <w:r>
        <w:rPr>
          <w:rFonts w:ascii="Arial" w:cs="Arial" w:eastAsia="Arial" w:hAnsi="Arial"/>
          <w:color w:val="333333"/>
          <w:sz w:val="20"/>
          <w:szCs w:val="20"/>
        </w:rPr>
        <w:t xml:space="preserve">What is their current perceived position, and what is the gap?</w:t>
      </w:r>
    </w:p>
    <w:p>
      <w:pPr>
        <w:pStyle w:val="ListParagraph"/>
        <w:numPr>
          <w:ilvl w:val="0"/>
          <w:numId w:val="3"/>
        </w:numPr>
        <w:spacing w:after="40" w:before="40"/>
      </w:pPr>
      <w:r>
        <w:rPr>
          <w:rFonts w:ascii="Arial" w:cs="Arial" w:eastAsia="Arial" w:hAnsi="Arial"/>
          <w:color w:val="333333"/>
          <w:sz w:val="20"/>
          <w:szCs w:val="20"/>
        </w:rPr>
        <w:t xml:space="preserve">What is the time horizon and trigger? (New role, transition, visibility for fundraise, career pivot, thought leadership ambition?)</w:t>
      </w:r>
    </w:p>
    <w:p>
      <w:pPr>
        <w:pStyle w:val="ListParagraph"/>
        <w:numPr>
          <w:ilvl w:val="0"/>
          <w:numId w:val="3"/>
        </w:numPr>
        <w:spacing w:after="40" w:before="40"/>
      </w:pPr>
      <w:r>
        <w:rPr>
          <w:rFonts w:ascii="Arial" w:cs="Arial" w:eastAsia="Arial" w:hAnsi="Arial"/>
          <w:color w:val="333333"/>
          <w:sz w:val="20"/>
          <w:szCs w:val="20"/>
        </w:rPr>
        <w:t xml:space="preserve">What are they willing to do — and not do? (Some executives resist visibility. The playbook must be realistic.)</w:t>
      </w:r>
    </w:p>
    <w:p>
      <w:pPr>
        <w:pStyle w:val="ListParagraph"/>
        <w:numPr>
          <w:ilvl w:val="0"/>
          <w:numId w:val="3"/>
        </w:numPr>
        <w:spacing w:after="40" w:before="40"/>
      </w:pPr>
      <w:r>
        <w:rPr>
          <w:rFonts w:ascii="Arial" w:cs="Arial" w:eastAsia="Arial" w:hAnsi="Arial"/>
          <w:color w:val="333333"/>
          <w:sz w:val="20"/>
          <w:szCs w:val="20"/>
        </w:rPr>
        <w:t xml:space="preserve">How does their personal position align with or diverge from their company's position?</w:t>
      </w:r>
    </w:p>
    <w:p>
      <w:pPr>
        <w:spacing w:after="100" w:before="80"/>
      </w:pPr>
    </w:p>
    <w:p>
      <w:pPr>
        <w:spacing w:after="80" w:before="240"/>
      </w:pPr>
      <w:r>
        <w:rPr>
          <w:rFonts w:ascii="Arial" w:cs="Arial" w:eastAsia="Arial" w:hAnsi="Arial"/>
          <w:b/>
          <w:bCs/>
          <w:color w:val="1A1A2E"/>
          <w:sz w:val="22"/>
          <w:szCs w:val="22"/>
        </w:rPr>
        <w:t xml:space="preserve">Common Triggers for Executive Positioning Engagement</w:t>
      </w:r>
    </w:p>
    <w:p>
      <w:pPr>
        <w:pStyle w:val="ListParagraph"/>
        <w:numPr>
          <w:ilvl w:val="0"/>
          <w:numId w:val="2"/>
        </w:numPr>
        <w:spacing w:after="40" w:before="40"/>
      </w:pPr>
      <w:r>
        <w:rPr>
          <w:rFonts w:ascii="Arial" w:cs="Arial" w:eastAsia="Arial" w:hAnsi="Arial"/>
          <w:b w:val="false"/>
          <w:bCs w:val="false"/>
          <w:color w:val="333333"/>
          <w:sz w:val="20"/>
          <w:szCs w:val="20"/>
        </w:rPr>
        <w:t xml:space="preserve">Stepping into a new leadership role (country head, CEO, CXO) and needing to establish presence quickly</w:t>
      </w:r>
    </w:p>
    <w:p>
      <w:pPr>
        <w:pStyle w:val="ListParagraph"/>
        <w:numPr>
          <w:ilvl w:val="0"/>
          <w:numId w:val="2"/>
        </w:numPr>
        <w:spacing w:after="40" w:before="40"/>
      </w:pPr>
      <w:r>
        <w:rPr>
          <w:rFonts w:ascii="Arial" w:cs="Arial" w:eastAsia="Arial" w:hAnsi="Arial"/>
          <w:b w:val="false"/>
          <w:bCs w:val="false"/>
          <w:color w:val="333333"/>
          <w:sz w:val="20"/>
          <w:szCs w:val="20"/>
        </w:rPr>
        <w:t xml:space="preserve">Career transition — moving from corporate to founder, or from one sector to another</w:t>
      </w:r>
    </w:p>
    <w:p>
      <w:pPr>
        <w:pStyle w:val="ListParagraph"/>
        <w:numPr>
          <w:ilvl w:val="0"/>
          <w:numId w:val="2"/>
        </w:numPr>
        <w:spacing w:after="40" w:before="40"/>
      </w:pPr>
      <w:r>
        <w:rPr>
          <w:rFonts w:ascii="Arial" w:cs="Arial" w:eastAsia="Arial" w:hAnsi="Arial"/>
          <w:b w:val="false"/>
          <w:bCs w:val="false"/>
          <w:color w:val="333333"/>
          <w:sz w:val="20"/>
          <w:szCs w:val="20"/>
        </w:rPr>
        <w:t xml:space="preserve">Building influence in a new geography or ecosystem (e.g. from domestic to regional APAC presence)</w:t>
      </w:r>
    </w:p>
    <w:p>
      <w:pPr>
        <w:pStyle w:val="ListParagraph"/>
        <w:numPr>
          <w:ilvl w:val="0"/>
          <w:numId w:val="2"/>
        </w:numPr>
        <w:spacing w:after="40" w:before="40"/>
      </w:pPr>
      <w:r>
        <w:rPr>
          <w:rFonts w:ascii="Arial" w:cs="Arial" w:eastAsia="Arial" w:hAnsi="Arial"/>
          <w:b w:val="false"/>
          <w:bCs w:val="false"/>
          <w:color w:val="333333"/>
          <w:sz w:val="20"/>
          <w:szCs w:val="20"/>
        </w:rPr>
        <w:t xml:space="preserve">Preparing for board position or investor-facing visibility</w:t>
      </w:r>
    </w:p>
    <w:p>
      <w:pPr>
        <w:pStyle w:val="ListParagraph"/>
        <w:numPr>
          <w:ilvl w:val="0"/>
          <w:numId w:val="2"/>
        </w:numPr>
        <w:spacing w:after="40" w:before="40"/>
      </w:pPr>
      <w:r>
        <w:rPr>
          <w:rFonts w:ascii="Arial" w:cs="Arial" w:eastAsia="Arial" w:hAnsi="Arial"/>
          <w:b w:val="false"/>
          <w:bCs w:val="false"/>
          <w:color w:val="333333"/>
          <w:sz w:val="20"/>
          <w:szCs w:val="20"/>
        </w:rPr>
        <w:t xml:space="preserve">Rebuilding reputation after displacement or career disruption</w:t>
      </w:r>
    </w:p>
    <w:p>
      <w:pPr>
        <w:pStyle w:val="ListParagraph"/>
        <w:numPr>
          <w:ilvl w:val="0"/>
          <w:numId w:val="2"/>
        </w:numPr>
        <w:spacing w:after="40" w:before="40"/>
      </w:pPr>
      <w:r>
        <w:rPr>
          <w:rFonts w:ascii="Arial" w:cs="Arial" w:eastAsia="Arial" w:hAnsi="Arial"/>
          <w:b w:val="false"/>
          <w:bCs w:val="false"/>
          <w:color w:val="333333"/>
          <w:sz w:val="20"/>
          <w:szCs w:val="20"/>
        </w:rPr>
        <w:t xml:space="preserve">Founders who need to be seen as category thought leaders, not just company promoters</w:t>
      </w:r>
    </w:p>
    <w:p>
      <w:pPr>
        <w:pStyle w:val="ListParagraph"/>
        <w:numPr>
          <w:ilvl w:val="0"/>
          <w:numId w:val="2"/>
        </w:numPr>
        <w:spacing w:after="40" w:before="40"/>
      </w:pPr>
      <w:r>
        <w:rPr>
          <w:rFonts w:ascii="Arial" w:cs="Arial" w:eastAsia="Arial" w:hAnsi="Arial"/>
          <w:b w:val="false"/>
          <w:bCs w:val="false"/>
          <w:color w:val="333333"/>
          <w:sz w:val="20"/>
          <w:szCs w:val="20"/>
        </w:rPr>
        <w:t xml:space="preserve">Senior executives preparing for a public or semi-public exit (IPO, acquisition, transition)</w:t>
      </w:r>
    </w:p>
    <w:p>
      <w:pPr>
        <w:spacing w:after="100" w:before="80"/>
      </w:pPr>
    </w:p>
    <w:p>
      <w:pPr>
        <w:pStyle w:val="Heading2"/>
        <w:spacing w:after="120" w:before="320"/>
      </w:pPr>
      <w:r>
        <w:rPr>
          <w:rFonts w:ascii="Arial" w:cs="Arial" w:eastAsia="Arial" w:hAnsi="Arial"/>
          <w:b/>
          <w:bCs/>
          <w:color w:val="2E5FA3"/>
          <w:sz w:val="26"/>
          <w:szCs w:val="26"/>
        </w:rPr>
        <w:t xml:space="preserve">3.2 Stakeholders — Who to Speak To</w:t>
      </w:r>
    </w:p>
    <w:p>
      <w:pPr>
        <w:spacing w:after="80" w:before="60"/>
      </w:pPr>
      <w:r>
        <w:rPr>
          <w:rFonts w:ascii="Arial" w:cs="Arial" w:eastAsia="Arial" w:hAnsi="Arial"/>
          <w:b w:val="false"/>
          <w:bCs w:val="false"/>
          <w:i w:val="false"/>
          <w:iCs w:val="false"/>
          <w:color w:val="333333"/>
          <w:sz w:val="20"/>
          <w:szCs w:val="20"/>
        </w:rPr>
        <w:t xml:space="preserve">Executive positioning requires a combination of the executive's own self-assessment and external perception mapping. This is more intimate than company work. Confidentiality is paramount.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Stakeholder</w:t>
            </w:r>
          </w:p>
        </w:tc>
        <w:tc>
          <w:tcPr>
            <w:tcW w:type="dxa" w:w="5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The Executive (multiple sessions)</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Deep exploration of career narrative, values, ambitions, defining moments, and how they see themselves vs. how they want to be seen.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1–2 Trusted Peers (if the executive consents)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What is this person known for in the industry? What do people say when their name comes up?</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Direct Reports or Team (selectively)</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How do they describe this leader's style and contribution? What is their internal reputation?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 Former Colleague or Mentor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How has this person evolved? What were the inflection points?</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Relevant Analyst or Media Contact (if accessible)</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Does this person have a current market perception? Is there existing coverage or association?</w:t>
            </w:r>
          </w:p>
        </w:tc>
      </w:tr>
    </w:tbl>
    <w:p>
      <w:pPr>
        <w:spacing w:after="100" w:before="80"/>
      </w:pPr>
    </w:p>
    <w:p>
      <w:pPr>
        <w:pStyle w:val="Heading2"/>
        <w:spacing w:after="120" w:before="320"/>
      </w:pPr>
      <w:r>
        <w:rPr>
          <w:rFonts w:ascii="Arial" w:cs="Arial" w:eastAsia="Arial" w:hAnsi="Arial"/>
          <w:b/>
          <w:bCs/>
          <w:color w:val="2E5FA3"/>
          <w:sz w:val="26"/>
          <w:szCs w:val="26"/>
        </w:rPr>
        <w:t xml:space="preserve">3.3 Research — Primary and Secondary</w:t>
      </w:r>
    </w:p>
    <w:p>
      <w:pPr>
        <w:spacing w:after="80" w:before="240"/>
      </w:pPr>
      <w:r>
        <w:rPr>
          <w:rFonts w:ascii="Arial" w:cs="Arial" w:eastAsia="Arial" w:hAnsi="Arial"/>
          <w:b/>
          <w:bCs/>
          <w:color w:val="1A1A2E"/>
          <w:sz w:val="22"/>
          <w:szCs w:val="22"/>
        </w:rPr>
        <w:t xml:space="preserve">Primary Research</w:t>
      </w:r>
    </w:p>
    <w:p>
      <w:pPr>
        <w:pStyle w:val="ListParagraph"/>
        <w:numPr>
          <w:ilvl w:val="0"/>
          <w:numId w:val="2"/>
        </w:numPr>
        <w:spacing w:after="40" w:before="40"/>
      </w:pPr>
      <w:r>
        <w:rPr>
          <w:rFonts w:ascii="Arial" w:cs="Arial" w:eastAsia="Arial" w:hAnsi="Arial"/>
          <w:b w:val="false"/>
          <w:bCs w:val="false"/>
          <w:color w:val="333333"/>
          <w:sz w:val="20"/>
          <w:szCs w:val="20"/>
        </w:rPr>
        <w:t xml:space="preserve">Deep narrative interviews with the executive (minimum 3 sessions — biography, defining moments, and future state)</w:t>
      </w:r>
    </w:p>
    <w:p>
      <w:pPr>
        <w:pStyle w:val="ListParagraph"/>
        <w:numPr>
          <w:ilvl w:val="0"/>
          <w:numId w:val="2"/>
        </w:numPr>
        <w:spacing w:after="40" w:before="40"/>
      </w:pPr>
      <w:r>
        <w:rPr>
          <w:rFonts w:ascii="Arial" w:cs="Arial" w:eastAsia="Arial" w:hAnsi="Arial"/>
          <w:b w:val="false"/>
          <w:bCs w:val="false"/>
          <w:color w:val="333333"/>
          <w:sz w:val="20"/>
          <w:szCs w:val="20"/>
        </w:rPr>
        <w:t xml:space="preserve">Perception check conversations with 2–3 trusted external contacts (with executive's consent)</w:t>
      </w:r>
    </w:p>
    <w:p>
      <w:pPr>
        <w:pStyle w:val="ListParagraph"/>
        <w:numPr>
          <w:ilvl w:val="0"/>
          <w:numId w:val="2"/>
        </w:numPr>
        <w:spacing w:after="40" w:before="40"/>
      </w:pPr>
      <w:r>
        <w:rPr>
          <w:rFonts w:ascii="Arial" w:cs="Arial" w:eastAsia="Arial" w:hAnsi="Arial"/>
          <w:b w:val="false"/>
          <w:bCs w:val="false"/>
          <w:color w:val="333333"/>
          <w:sz w:val="20"/>
          <w:szCs w:val="20"/>
        </w:rPr>
        <w:t xml:space="preserve">LinkedIn audit — current positioning, headline, content patterns, engagement, how they appear in search</w:t>
      </w:r>
    </w:p>
    <w:p>
      <w:pPr>
        <w:pStyle w:val="ListParagraph"/>
        <w:numPr>
          <w:ilvl w:val="0"/>
          <w:numId w:val="2"/>
        </w:numPr>
        <w:spacing w:after="40" w:before="40"/>
      </w:pPr>
      <w:r>
        <w:rPr>
          <w:rFonts w:ascii="Arial" w:cs="Arial" w:eastAsia="Arial" w:hAnsi="Arial"/>
          <w:b w:val="false"/>
          <w:bCs w:val="false"/>
          <w:color w:val="333333"/>
          <w:sz w:val="20"/>
          <w:szCs w:val="20"/>
        </w:rPr>
        <w:t xml:space="preserve">Media footprint audit — existing articles, quotes, panel appearances, awards</w:t>
      </w:r>
    </w:p>
    <w:p>
      <w:pPr>
        <w:pStyle w:val="ListParagraph"/>
        <w:numPr>
          <w:ilvl w:val="0"/>
          <w:numId w:val="2"/>
        </w:numPr>
        <w:spacing w:after="40" w:before="40"/>
      </w:pPr>
      <w:r>
        <w:rPr>
          <w:rFonts w:ascii="Arial" w:cs="Arial" w:eastAsia="Arial" w:hAnsi="Arial"/>
          <w:b w:val="false"/>
          <w:bCs w:val="false"/>
          <w:color w:val="333333"/>
          <w:sz w:val="20"/>
          <w:szCs w:val="20"/>
        </w:rPr>
        <w:t xml:space="preserve">Speaking and thought leadership history review</w:t>
      </w:r>
    </w:p>
    <w:p>
      <w:pPr>
        <w:spacing w:after="100" w:before="60"/>
      </w:pPr>
    </w:p>
    <w:p>
      <w:pPr>
        <w:spacing w:after="80" w:before="240"/>
      </w:pPr>
      <w:r>
        <w:rPr>
          <w:rFonts w:ascii="Arial" w:cs="Arial" w:eastAsia="Arial" w:hAnsi="Arial"/>
          <w:b/>
          <w:bCs/>
          <w:color w:val="1A1A2E"/>
          <w:sz w:val="22"/>
          <w:szCs w:val="22"/>
        </w:rPr>
        <w:t xml:space="preserve">Secondary Research</w:t>
      </w:r>
    </w:p>
    <w:p>
      <w:pPr>
        <w:pStyle w:val="ListParagraph"/>
        <w:numPr>
          <w:ilvl w:val="0"/>
          <w:numId w:val="2"/>
        </w:numPr>
        <w:spacing w:after="40" w:before="40"/>
      </w:pPr>
      <w:r>
        <w:rPr>
          <w:rFonts w:ascii="Arial" w:cs="Arial" w:eastAsia="Arial" w:hAnsi="Arial"/>
          <w:b w:val="false"/>
          <w:bCs w:val="false"/>
          <w:color w:val="333333"/>
          <w:sz w:val="20"/>
          <w:szCs w:val="20"/>
        </w:rPr>
        <w:t xml:space="preserve">Competitive executive positioning — how are peer-level executives in the same space positioned publicly?</w:t>
      </w:r>
    </w:p>
    <w:p>
      <w:pPr>
        <w:pStyle w:val="ListParagraph"/>
        <w:numPr>
          <w:ilvl w:val="0"/>
          <w:numId w:val="2"/>
        </w:numPr>
        <w:spacing w:after="40" w:before="40"/>
      </w:pPr>
      <w:r>
        <w:rPr>
          <w:rFonts w:ascii="Arial" w:cs="Arial" w:eastAsia="Arial" w:hAnsi="Arial"/>
          <w:b w:val="false"/>
          <w:bCs w:val="false"/>
          <w:color w:val="333333"/>
          <w:sz w:val="20"/>
          <w:szCs w:val="20"/>
        </w:rPr>
        <w:t xml:space="preserve">Category language — what vocabulary does the executive's target ecosystem use?</w:t>
      </w:r>
    </w:p>
    <w:p>
      <w:pPr>
        <w:pStyle w:val="ListParagraph"/>
        <w:numPr>
          <w:ilvl w:val="0"/>
          <w:numId w:val="2"/>
        </w:numPr>
        <w:spacing w:after="40" w:before="40"/>
      </w:pPr>
      <w:r>
        <w:rPr>
          <w:rFonts w:ascii="Arial" w:cs="Arial" w:eastAsia="Arial" w:hAnsi="Arial"/>
          <w:b w:val="false"/>
          <w:bCs w:val="false"/>
          <w:color w:val="333333"/>
          <w:sz w:val="20"/>
          <w:szCs w:val="20"/>
        </w:rPr>
        <w:t xml:space="preserve">India technology leadership landscape — who are the recognised voices in this executive's domain?</w:t>
      </w:r>
    </w:p>
    <w:p>
      <w:pPr>
        <w:pStyle w:val="ListParagraph"/>
        <w:numPr>
          <w:ilvl w:val="0"/>
          <w:numId w:val="2"/>
        </w:numPr>
        <w:spacing w:after="40" w:before="40"/>
      </w:pPr>
      <w:r>
        <w:rPr>
          <w:rFonts w:ascii="Arial" w:cs="Arial" w:eastAsia="Arial" w:hAnsi="Arial"/>
          <w:b w:val="false"/>
          <w:bCs w:val="false"/>
          <w:color w:val="333333"/>
          <w:sz w:val="20"/>
          <w:szCs w:val="20"/>
        </w:rPr>
        <w:t xml:space="preserve">Analyst and awards landscape — where should this executive be visible?</w:t>
      </w:r>
    </w:p>
    <w:p>
      <w:pPr>
        <w:spacing w:after="100" w:before="80"/>
      </w:pPr>
    </w:p>
    <w:p>
      <w:pPr>
        <w:pStyle w:val="Heading2"/>
        <w:spacing w:after="120" w:before="320"/>
      </w:pPr>
      <w:r>
        <w:rPr>
          <w:rFonts w:ascii="Arial" w:cs="Arial" w:eastAsia="Arial" w:hAnsi="Arial"/>
          <w:b/>
          <w:bCs/>
          <w:color w:val="2E5FA3"/>
          <w:sz w:val="26"/>
          <w:szCs w:val="26"/>
        </w:rPr>
        <w:t xml:space="preserve">3.4 The Executive Positioning Framework</w:t>
      </w:r>
    </w:p>
    <w:p>
      <w:pPr>
        <w:spacing w:after="80" w:before="60"/>
      </w:pPr>
      <w:r>
        <w:rPr>
          <w:rFonts w:ascii="Arial" w:cs="Arial" w:eastAsia="Arial" w:hAnsi="Arial"/>
          <w:b w:val="false"/>
          <w:bCs w:val="false"/>
          <w:i w:val="false"/>
          <w:iCs w:val="false"/>
          <w:color w:val="333333"/>
          <w:sz w:val="20"/>
          <w:szCs w:val="20"/>
        </w:rPr>
        <w:t xml:space="preserve">Adapted from the Dunford positioning model for individual leaders: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5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What We Define</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Ecosystem Alternatives</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Who else occupies a similar leadership position in this domain? What is this executive positioned against?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Distinctive Attributes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What genuine experience, perspective, or capability does this executive have that peers do not?</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Verifiable Value</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What outcomes has this leader delivered that can be pointed to as evidence of their position?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Target Audience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Who needs to perceive this leader differently — and for what purpose?</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Identity Frame</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What is the clearest, most honest description of what this leader stands for?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Narrative Arc</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What is the through-line of their career story? Where are they going, and why does it matter?</w:t>
            </w:r>
          </w:p>
        </w:tc>
      </w:tr>
    </w:tbl>
    <w:p>
      <w:pPr>
        <w:spacing w:after="100" w:before="80"/>
      </w:pPr>
    </w:p>
    <w:p>
      <w:pPr>
        <w:pStyle w:val="Heading2"/>
        <w:spacing w:after="120" w:before="320"/>
      </w:pPr>
      <w:r>
        <w:rPr>
          <w:rFonts w:ascii="Arial" w:cs="Arial" w:eastAsia="Arial" w:hAnsi="Arial"/>
          <w:b/>
          <w:bCs/>
          <w:color w:val="2E5FA3"/>
          <w:sz w:val="26"/>
          <w:szCs w:val="26"/>
        </w:rPr>
        <w:t xml:space="preserve">3.5 Engagement Timeline — Executive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Week</w:t>
            </w:r>
          </w:p>
        </w:tc>
        <w:tc>
          <w:tcPr>
            <w:tcW w:type="dxa" w:w="5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Activity</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Week 1</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Engagement kick-off. Confidentiality agreement signed. Executive biography and document review.</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Weeks 2–3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Deep narrative interview sessions (3 structured sessions). External perception conversations if agreed.</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Week 3–4</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LinkedIn and media audit. Competitive executive landscape mapping.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Week 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Synthesis. Positioning hypothesis drafted. Identity frame proposed.</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Week 6</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Positioning review session with executive. Narrative arc refined.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Week 7</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Final executive positioning document delivered. Visibility architecture proposed.</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Weeks 8–12 (optional)</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Activation: LinkedIn repositioning, speaker positioning, media outreach, thought leadership calendar.</w:t>
            </w:r>
          </w:p>
        </w:tc>
      </w:tr>
    </w:tbl>
    <w:p>
      <w:r>
        <w:br w:type="page"/>
      </w:r>
    </w:p>
    <w:p>
      <w:pPr>
        <w:pStyle w:val="Heading1"/>
        <w:spacing w:after="160" w:before="400"/>
      </w:pPr>
      <w:r>
        <w:rPr>
          <w:rFonts w:ascii="Arial" w:cs="Arial" w:eastAsia="Arial" w:hAnsi="Arial"/>
          <w:b/>
          <w:bCs/>
          <w:color w:val="1A1A2E"/>
          <w:sz w:val="32"/>
          <w:szCs w:val="32"/>
        </w:rPr>
        <w:t xml:space="preserve">Section 4: Worksheets Library</w:t>
      </w:r>
    </w:p>
    <w:p>
      <w:pPr>
        <w:pBdr>
          <w:bottom w:val="single" w:color="2E5FA3" w:sz="6" w:space="1"/>
        </w:pBdr>
        <w:spacing w:after="160" w:before="160"/>
      </w:pPr>
    </w:p>
    <w:p>
      <w:pPr>
        <w:spacing w:after="80" w:before="60"/>
      </w:pPr>
      <w:r>
        <w:rPr>
          <w:rFonts w:ascii="Arial" w:cs="Arial" w:eastAsia="Arial" w:hAnsi="Arial"/>
          <w:b w:val="false"/>
          <w:bCs w:val="false"/>
          <w:i w:val="false"/>
          <w:iCs w:val="false"/>
          <w:color w:val="333333"/>
          <w:sz w:val="20"/>
          <w:szCs w:val="20"/>
        </w:rPr>
        <w:t xml:space="preserve">All worksheets are maintained as Microsoft Word or Excel files. They serve dual purpose — as working documents during the engagement and as reference artefacts for future review.</w:t>
      </w:r>
    </w:p>
    <w:p>
      <w:pPr>
        <w:spacing w:after="100" w:before="80"/>
      </w:pPr>
    </w:p>
    <w:p>
      <w:pPr>
        <w:pStyle w:val="Heading2"/>
        <w:spacing w:after="120" w:before="320"/>
      </w:pPr>
      <w:r>
        <w:rPr>
          <w:rFonts w:ascii="Arial" w:cs="Arial" w:eastAsia="Arial" w:hAnsi="Arial"/>
          <w:b/>
          <w:bCs/>
          <w:color w:val="2E5FA3"/>
          <w:sz w:val="26"/>
          <w:szCs w:val="26"/>
        </w:rPr>
        <w:t xml:space="preserve">4.1 Worksheets for Company Market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Worksheet</w:t>
            </w:r>
          </w:p>
        </w:tc>
        <w:tc>
          <w:tcPr>
            <w:tcW w:type="dxa" w:w="5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Purpose &amp; Contents</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WS-C1: Engagement Brief</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Documents the business context, stated goal, trigger, key stakeholders, timeline, and success criteria. Completed at kick-off with client.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WS-C2: Stakeholder Map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Lists all interview targets: name, role, internal/external, priority, relationship to topic, interview status.</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WS-C3: Interview Guide (Internal)</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Structured question set for leadership and internal team interviews. Covers: current narrative, what makes them different, what they wish customers knew, competitive perception.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WS-C4: Interview Guide (Customer)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Structured question set for customer conversations. Covers: decision context, alternatives considered, what they value, how they describe the company to peers.</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WS-C5: Competitive Landscape Map</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Visual and written mapping of the competitive space. Includes: named competitors, their claimed positions, market category they operate in, observable differentiation.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WS-C6: Positioning Canvas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The core April Dunford-adapted canvas: Competitive Alternatives, Unique Attributes, Value (Provable), Target Customer, Market Category, Relevant Trends.</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WS-C7: Narrative Alignment Audit</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Side-by-side review of website, pitch deck, sales collateral, and leadership communication. Identifies inconsistencies in current positioning.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WS-C8: Revenue Narrative Framework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Maps positioning to sales motion: how does the position translate to the enterprise sales conversation? Includes talk track skeleton.</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WS-C9: Hypothesis Tracker</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Working document tracking positioning hypothesis versions, feedback received, and evolution across the engagement.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WS-C10: Final Positioning Summary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Single-page positioning statement, supporting rationale, target audience definition, and validated differentiators.</w:t>
            </w:r>
          </w:p>
        </w:tc>
      </w:tr>
    </w:tbl>
    <w:p>
      <w:pPr>
        <w:spacing w:after="100" w:before="100"/>
      </w:pPr>
    </w:p>
    <w:p>
      <w:pPr>
        <w:pStyle w:val="Heading2"/>
        <w:spacing w:after="120" w:before="320"/>
      </w:pPr>
      <w:r>
        <w:rPr>
          <w:rFonts w:ascii="Arial" w:cs="Arial" w:eastAsia="Arial" w:hAnsi="Arial"/>
          <w:b/>
          <w:bCs/>
          <w:color w:val="2E5FA3"/>
          <w:sz w:val="26"/>
          <w:szCs w:val="26"/>
        </w:rPr>
        <w:t xml:space="preserve">4.2 Worksheets for Executive Market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Worksheet</w:t>
            </w:r>
          </w:p>
        </w:tc>
        <w:tc>
          <w:tcPr>
            <w:tcW w:type="dxa" w:w="5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Purpose &amp; Contents</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WS-E1: Executive Brief</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Documents engagement context, executive's stated goal, trigger event, time horizon, and constraints. Completed in first session.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WS-E2: Career Biography Map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Structured timeline of the executive's career. Highlights defining moments, inflection points, sector transitions, notable achievements, and perceived gaps.</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WS-E3: Narrative Interview Guide</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Three-session interview structure: Session 1 — career biography and origin story; Session 2 — values, style, and what they stand for; Session 3 — future state and legacy intent.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WS-E4: LinkedIn Audit Sheet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Current state analysis: headline, summary, experience framing, content pattern, follower composition, engagement quality, keyword presence.</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WS-E5: Executive Landscape Map</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Maps 5–8 peer-level executives in the same domain. Notes their visible positioning, content approach, platform, and how they are perceived.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WS-E6: Executive Positioning Canvas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Adapted Dunford canvas for individuals: Ecosystem Alternatives, Distinctive Attributes, Verifiable Value, Target Audience, Identity Frame, Narrative Arc.</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WS-E7: Visibility Architecture</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Outlines recommended platforms and channels: speaking, media, LinkedIn, advisory boards, writing, podcasts. Tied explicitly to positioning goal.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WS-E8: Narrative Statement Draft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3–5 versions of the executive's core positioning statement. Used to test resonance before finalising.</w:t>
            </w:r>
          </w:p>
        </w:tc>
      </w:tr>
    </w:tbl>
    <w:p>
      <w:pPr>
        <w:spacing w:after="100" w:before="100"/>
      </w:pPr>
    </w:p>
    <w:p>
      <w:pPr>
        <w:pStyle w:val="Heading2"/>
        <w:spacing w:after="120" w:before="320"/>
      </w:pPr>
      <w:r>
        <w:rPr>
          <w:rFonts w:ascii="Arial" w:cs="Arial" w:eastAsia="Arial" w:hAnsi="Arial"/>
          <w:b/>
          <w:bCs/>
          <w:color w:val="2E5FA3"/>
          <w:sz w:val="26"/>
          <w:szCs w:val="26"/>
        </w:rPr>
        <w:t xml:space="preserve">4.3 Shared Operational Worksheets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Worksheet</w:t>
            </w:r>
          </w:p>
        </w:tc>
        <w:tc>
          <w:tcPr>
            <w:tcW w:type="dxa" w:w="5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WS-OPS1: Engagement Master Tracker</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One file per client. Tracks all milestones, document versions, meeting dates, decisions made, and open items.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WS-OPS2: Meeting Notes Template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Structured format: Date, Participants, Purpose, Key Points, Decisions Made, Open Questions, Next Steps with owner and date.</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WS-OPS3: Client Communication Log</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Log of all substantive emails, calls, and shared documents. Ensures continuity when engagements run over several months.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WS-OPS4: Report Tracker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Tracks what reports have been produced, shared, and reviewed. Version control reference.</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WS-OPS5: Pricing &amp; Proposal Record</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Records proposal version, fee structure, scope, payment schedule, and contract reference.</w:t>
            </w:r>
          </w:p>
        </w:tc>
      </w:tr>
    </w:tbl>
    <w:p>
      <w:r>
        <w:br w:type="page"/>
      </w:r>
    </w:p>
    <w:p>
      <w:pPr>
        <w:pStyle w:val="Heading1"/>
        <w:spacing w:after="160" w:before="400"/>
      </w:pPr>
      <w:r>
        <w:rPr>
          <w:rFonts w:ascii="Arial" w:cs="Arial" w:eastAsia="Arial" w:hAnsi="Arial"/>
          <w:b/>
          <w:bCs/>
          <w:color w:val="1A1A2E"/>
          <w:sz w:val="32"/>
          <w:szCs w:val="32"/>
        </w:rPr>
        <w:t xml:space="preserve">Section 5: Meetings, Interviews &amp; Engagement Management</w:t>
      </w:r>
    </w:p>
    <w:p>
      <w:pPr>
        <w:pBdr>
          <w:bottom w:val="single" w:color="2E5FA3" w:sz="6" w:space="1"/>
        </w:pBdr>
        <w:spacing w:after="160" w:before="160"/>
      </w:pPr>
    </w:p>
    <w:p>
      <w:pPr>
        <w:spacing w:after="100" w:before="80"/>
      </w:pPr>
    </w:p>
    <w:p>
      <w:pPr>
        <w:pStyle w:val="Heading2"/>
        <w:spacing w:after="120" w:before="320"/>
      </w:pPr>
      <w:r>
        <w:rPr>
          <w:rFonts w:ascii="Arial" w:cs="Arial" w:eastAsia="Arial" w:hAnsi="Arial"/>
          <w:b/>
          <w:bCs/>
          <w:color w:val="2E5FA3"/>
          <w:sz w:val="26"/>
          <w:szCs w:val="26"/>
        </w:rPr>
        <w:t xml:space="preserve">5.1 Types of Interactions and Their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Interaction Type</w:t>
            </w:r>
          </w:p>
        </w:tc>
        <w:tc>
          <w:tcPr>
            <w:tcW w:type="dxa" w:w="5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Purpose and Protocol</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Exploratory Call (Pre-engagement)</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30–45 minutes. Assess fit. Understand trigger. Do not pitch. Ask more than you speak. Qualify: is this a positioning problem or a communications problem?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Proposal Presentation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60 minutes. Present your diagnosis of the problem first. Then the proposed approach. Then scope and investment. Never lead with credentials.</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Engagement Kick-off</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90 minutes. Review engagement brief together. Align on goal, success definition, stakeholders, and timeline. Set communication protocols.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Discovery Interview (Internal)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60 minutes. Semi-structured. Use WS-C3 or WS-E3. Record with permission. Do not challenge during — listen and note.</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Discovery Interview (External)</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45–60 minutes. More conversational. Use WS-C4. Do not lead the witness. Ask for language, not opinion.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Hypothesis Review Meeting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90 minutes. Present your positioning hypothesis to the leadership team. Invite challenge. This is a working session, not a presentation.</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Validation Session</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60 minutes. Test final positioning with 1–2 selected stakeholders before delivery. Are there objections? Blind spots?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Final Delivery Presentation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60–90 minutes. Structured presentation of final positioning document and narrative guide. Leave time for questions and implications discussion.</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Monthly Review</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45 minutes. Where activation work is ongoing. Review progress, refine messaging, address emerging challenges.</w:t>
            </w:r>
          </w:p>
        </w:tc>
      </w:tr>
    </w:tbl>
    <w:p>
      <w:pPr>
        <w:spacing w:after="100" w:before="100"/>
      </w:pPr>
    </w:p>
    <w:p>
      <w:pPr>
        <w:pStyle w:val="Heading2"/>
        <w:spacing w:after="120" w:before="320"/>
      </w:pPr>
      <w:r>
        <w:rPr>
          <w:rFonts w:ascii="Arial" w:cs="Arial" w:eastAsia="Arial" w:hAnsi="Arial"/>
          <w:b/>
          <w:bCs/>
          <w:color w:val="2E5FA3"/>
          <w:sz w:val="26"/>
          <w:szCs w:val="26"/>
        </w:rPr>
        <w:t xml:space="preserve">5.2 The Exploratory Call — How to Run It</w:t>
      </w:r>
    </w:p>
    <w:p>
      <w:pPr>
        <w:spacing w:after="80" w:before="60"/>
      </w:pPr>
      <w:r>
        <w:rPr>
          <w:rFonts w:ascii="Arial" w:cs="Arial" w:eastAsia="Arial" w:hAnsi="Arial"/>
          <w:b w:val="false"/>
          <w:bCs w:val="false"/>
          <w:i w:val="false"/>
          <w:iCs w:val="false"/>
          <w:color w:val="333333"/>
          <w:sz w:val="20"/>
          <w:szCs w:val="20"/>
        </w:rPr>
        <w:t xml:space="preserve">This is the most important meeting in the entire business development cycle. Your job is to diagnose, not to impress.</w:t>
      </w:r>
    </w:p>
    <w:p>
      <w:pPr>
        <w:spacing w:after="60" w:before="180"/>
      </w:pPr>
      <w:r>
        <w:rPr>
          <w:rFonts w:ascii="Arial" w:cs="Arial" w:eastAsia="Arial" w:hAnsi="Arial"/>
          <w:b/>
          <w:bCs/>
          <w:color w:val="666666"/>
          <w:sz w:val="20"/>
          <w:szCs w:val="20"/>
        </w:rPr>
        <w:t xml:space="preserve">Opening (5 min)</w:t>
      </w:r>
    </w:p>
    <w:p>
      <w:pPr>
        <w:pStyle w:val="ListParagraph"/>
        <w:numPr>
          <w:ilvl w:val="0"/>
          <w:numId w:val="2"/>
        </w:numPr>
        <w:spacing w:after="40" w:before="40"/>
      </w:pPr>
      <w:r>
        <w:rPr>
          <w:rFonts w:ascii="Arial" w:cs="Arial" w:eastAsia="Arial" w:hAnsi="Arial"/>
          <w:b w:val="false"/>
          <w:bCs w:val="false"/>
          <w:color w:val="333333"/>
          <w:sz w:val="20"/>
          <w:szCs w:val="20"/>
        </w:rPr>
        <w:t xml:space="preserve">Brief context on Change Agents — one or two sentences. Not a pitch.</w:t>
      </w:r>
    </w:p>
    <w:p>
      <w:pPr>
        <w:pStyle w:val="ListParagraph"/>
        <w:numPr>
          <w:ilvl w:val="0"/>
          <w:numId w:val="2"/>
        </w:numPr>
        <w:spacing w:after="40" w:before="40"/>
      </w:pPr>
      <w:r>
        <w:rPr>
          <w:rFonts w:ascii="Arial" w:cs="Arial" w:eastAsia="Arial" w:hAnsi="Arial"/>
          <w:b w:val="false"/>
          <w:bCs w:val="false"/>
          <w:color w:val="333333"/>
          <w:sz w:val="20"/>
          <w:szCs w:val="20"/>
        </w:rPr>
        <w:t xml:space="preserve">Ask: 'What prompted you to reach out now?'</w:t>
      </w:r>
    </w:p>
    <w:p>
      <w:pPr>
        <w:spacing w:after="60" w:before="180"/>
      </w:pPr>
      <w:r>
        <w:rPr>
          <w:rFonts w:ascii="Arial" w:cs="Arial" w:eastAsia="Arial" w:hAnsi="Arial"/>
          <w:b/>
          <w:bCs/>
          <w:color w:val="666666"/>
          <w:sz w:val="20"/>
          <w:szCs w:val="20"/>
        </w:rPr>
        <w:t xml:space="preserve">Discovery (20–25 min)</w:t>
      </w:r>
    </w:p>
    <w:p>
      <w:pPr>
        <w:pStyle w:val="ListParagraph"/>
        <w:numPr>
          <w:ilvl w:val="0"/>
          <w:numId w:val="2"/>
        </w:numPr>
        <w:spacing w:after="40" w:before="40"/>
      </w:pPr>
      <w:r>
        <w:rPr>
          <w:rFonts w:ascii="Arial" w:cs="Arial" w:eastAsia="Arial" w:hAnsi="Arial"/>
          <w:b w:val="false"/>
          <w:bCs w:val="false"/>
          <w:color w:val="333333"/>
          <w:sz w:val="20"/>
          <w:szCs w:val="20"/>
        </w:rPr>
        <w:t xml:space="preserve">'Help me understand the situation — what's happening in the business right now?'</w:t>
      </w:r>
    </w:p>
    <w:p>
      <w:pPr>
        <w:pStyle w:val="ListParagraph"/>
        <w:numPr>
          <w:ilvl w:val="0"/>
          <w:numId w:val="2"/>
        </w:numPr>
        <w:spacing w:after="40" w:before="40"/>
      </w:pPr>
      <w:r>
        <w:rPr>
          <w:rFonts w:ascii="Arial" w:cs="Arial" w:eastAsia="Arial" w:hAnsi="Arial"/>
          <w:b w:val="false"/>
          <w:bCs w:val="false"/>
          <w:color w:val="333333"/>
          <w:sz w:val="20"/>
          <w:szCs w:val="20"/>
        </w:rPr>
        <w:t xml:space="preserve">'How are you currently describing what you do or who you are?'</w:t>
      </w:r>
    </w:p>
    <w:p>
      <w:pPr>
        <w:pStyle w:val="ListParagraph"/>
        <w:numPr>
          <w:ilvl w:val="0"/>
          <w:numId w:val="2"/>
        </w:numPr>
        <w:spacing w:after="40" w:before="40"/>
      </w:pPr>
      <w:r>
        <w:rPr>
          <w:rFonts w:ascii="Arial" w:cs="Arial" w:eastAsia="Arial" w:hAnsi="Arial"/>
          <w:b w:val="false"/>
          <w:bCs w:val="false"/>
          <w:color w:val="333333"/>
          <w:sz w:val="20"/>
          <w:szCs w:val="20"/>
        </w:rPr>
        <w:t xml:space="preserve">'Where are you feeling the friction? Sales? Talent? Perception?'</w:t>
      </w:r>
    </w:p>
    <w:p>
      <w:pPr>
        <w:pStyle w:val="ListParagraph"/>
        <w:numPr>
          <w:ilvl w:val="0"/>
          <w:numId w:val="2"/>
        </w:numPr>
        <w:spacing w:after="40" w:before="40"/>
      </w:pPr>
      <w:r>
        <w:rPr>
          <w:rFonts w:ascii="Arial" w:cs="Arial" w:eastAsia="Arial" w:hAnsi="Arial"/>
          <w:b w:val="false"/>
          <w:bCs w:val="false"/>
          <w:color w:val="333333"/>
          <w:sz w:val="20"/>
          <w:szCs w:val="20"/>
        </w:rPr>
        <w:t xml:space="preserve">'What have you tried before? What happened?'</w:t>
      </w:r>
    </w:p>
    <w:p>
      <w:pPr>
        <w:pStyle w:val="ListParagraph"/>
        <w:numPr>
          <w:ilvl w:val="0"/>
          <w:numId w:val="2"/>
        </w:numPr>
        <w:spacing w:after="40" w:before="40"/>
      </w:pPr>
      <w:r>
        <w:rPr>
          <w:rFonts w:ascii="Arial" w:cs="Arial" w:eastAsia="Arial" w:hAnsi="Arial"/>
          <w:b w:val="false"/>
          <w:bCs w:val="false"/>
          <w:color w:val="333333"/>
          <w:sz w:val="20"/>
          <w:szCs w:val="20"/>
        </w:rPr>
        <w:t xml:space="preserve">'What does success look like to you in 6–12 months?'</w:t>
      </w:r>
    </w:p>
    <w:p>
      <w:pPr>
        <w:spacing w:after="60" w:before="180"/>
      </w:pPr>
      <w:r>
        <w:rPr>
          <w:rFonts w:ascii="Arial" w:cs="Arial" w:eastAsia="Arial" w:hAnsi="Arial"/>
          <w:b/>
          <w:bCs/>
          <w:color w:val="666666"/>
          <w:sz w:val="20"/>
          <w:szCs w:val="20"/>
        </w:rPr>
        <w:t xml:space="preserve">Fit Assessment (10 min)</w:t>
      </w:r>
    </w:p>
    <w:p>
      <w:pPr>
        <w:pStyle w:val="ListParagraph"/>
        <w:numPr>
          <w:ilvl w:val="0"/>
          <w:numId w:val="2"/>
        </w:numPr>
        <w:spacing w:after="40" w:before="40"/>
      </w:pPr>
      <w:r>
        <w:rPr>
          <w:rFonts w:ascii="Arial" w:cs="Arial" w:eastAsia="Arial" w:hAnsi="Arial"/>
          <w:b w:val="false"/>
          <w:bCs w:val="false"/>
          <w:color w:val="333333"/>
          <w:sz w:val="20"/>
          <w:szCs w:val="20"/>
        </w:rPr>
        <w:t xml:space="preserve">Share briefly what you see as the core challenge and whether it is a positioning problem.</w:t>
      </w:r>
    </w:p>
    <w:p>
      <w:pPr>
        <w:pStyle w:val="ListParagraph"/>
        <w:numPr>
          <w:ilvl w:val="0"/>
          <w:numId w:val="2"/>
        </w:numPr>
        <w:spacing w:after="40" w:before="40"/>
      </w:pPr>
      <w:r>
        <w:rPr>
          <w:rFonts w:ascii="Arial" w:cs="Arial" w:eastAsia="Arial" w:hAnsi="Arial"/>
          <w:b w:val="false"/>
          <w:bCs w:val="false"/>
          <w:color w:val="333333"/>
          <w:sz w:val="20"/>
          <w:szCs w:val="20"/>
        </w:rPr>
        <w:t xml:space="preserve">If it is, describe at a high level how you approach it.</w:t>
      </w:r>
    </w:p>
    <w:p>
      <w:pPr>
        <w:pStyle w:val="ListParagraph"/>
        <w:numPr>
          <w:ilvl w:val="0"/>
          <w:numId w:val="2"/>
        </w:numPr>
        <w:spacing w:after="40" w:before="40"/>
      </w:pPr>
      <w:r>
        <w:rPr>
          <w:rFonts w:ascii="Arial" w:cs="Arial" w:eastAsia="Arial" w:hAnsi="Arial"/>
          <w:b w:val="false"/>
          <w:bCs w:val="false"/>
          <w:color w:val="333333"/>
          <w:sz w:val="20"/>
          <w:szCs w:val="20"/>
        </w:rPr>
        <w:t xml:space="preserve">If it is not a positioning problem, say so honestly. Refer elsewhere if you can.</w:t>
      </w:r>
    </w:p>
    <w:p>
      <w:pPr>
        <w:spacing w:after="60" w:before="180"/>
      </w:pPr>
      <w:r>
        <w:rPr>
          <w:rFonts w:ascii="Arial" w:cs="Arial" w:eastAsia="Arial" w:hAnsi="Arial"/>
          <w:b/>
          <w:bCs/>
          <w:color w:val="666666"/>
          <w:sz w:val="20"/>
          <w:szCs w:val="20"/>
        </w:rPr>
        <w:t xml:space="preserve">Next Steps (5 min)</w:t>
      </w:r>
    </w:p>
    <w:p>
      <w:pPr>
        <w:pStyle w:val="ListParagraph"/>
        <w:numPr>
          <w:ilvl w:val="0"/>
          <w:numId w:val="2"/>
        </w:numPr>
        <w:spacing w:after="40" w:before="40"/>
      </w:pPr>
      <w:r>
        <w:rPr>
          <w:rFonts w:ascii="Arial" w:cs="Arial" w:eastAsia="Arial" w:hAnsi="Arial"/>
          <w:b w:val="false"/>
          <w:bCs w:val="false"/>
          <w:color w:val="333333"/>
          <w:sz w:val="20"/>
          <w:szCs w:val="20"/>
        </w:rPr>
        <w:t xml:space="preserve">If fit exists: 'I'd like to put together a short brief of what I heard and a proposed approach. Can we speak again in 5–7 days?'</w:t>
      </w:r>
    </w:p>
    <w:p>
      <w:pPr>
        <w:pStyle w:val="ListParagraph"/>
        <w:numPr>
          <w:ilvl w:val="0"/>
          <w:numId w:val="2"/>
        </w:numPr>
        <w:spacing w:after="40" w:before="40"/>
      </w:pPr>
      <w:r>
        <w:rPr>
          <w:rFonts w:ascii="Arial" w:cs="Arial" w:eastAsia="Arial" w:hAnsi="Arial"/>
          <w:b w:val="false"/>
          <w:bCs w:val="false"/>
          <w:color w:val="333333"/>
          <w:sz w:val="20"/>
          <w:szCs w:val="20"/>
        </w:rPr>
        <w:t xml:space="preserve">Do not send a proposal on the same day.</w:t>
      </w:r>
    </w:p>
    <w:p>
      <w:pPr>
        <w:spacing w:after="100" w:before="100"/>
      </w:pPr>
    </w:p>
    <w:p>
      <w:pPr>
        <w:pStyle w:val="Heading2"/>
        <w:spacing w:after="120" w:before="320"/>
      </w:pPr>
      <w:r>
        <w:rPr>
          <w:rFonts w:ascii="Arial" w:cs="Arial" w:eastAsia="Arial" w:hAnsi="Arial"/>
          <w:b/>
          <w:bCs/>
          <w:color w:val="2E5FA3"/>
          <w:sz w:val="26"/>
          <w:szCs w:val="26"/>
        </w:rPr>
        <w:t xml:space="preserve">5.3 The Proposal Presentation — How to Run It</w:t>
      </w:r>
    </w:p>
    <w:p>
      <w:pPr>
        <w:spacing w:after="80" w:before="60"/>
      </w:pPr>
      <w:r>
        <w:rPr>
          <w:rFonts w:ascii="Arial" w:cs="Arial" w:eastAsia="Arial" w:hAnsi="Arial"/>
          <w:b w:val="false"/>
          <w:bCs w:val="false"/>
          <w:i w:val="false"/>
          <w:iCs w:val="false"/>
          <w:color w:val="333333"/>
          <w:sz w:val="20"/>
          <w:szCs w:val="20"/>
        </w:rPr>
        <w:t xml:space="preserve">Structure the presentation in this order. Never deviate.</w:t>
      </w:r>
    </w:p>
    <w:p>
      <w:pPr>
        <w:pStyle w:val="ListParagraph"/>
        <w:numPr>
          <w:ilvl w:val="0"/>
          <w:numId w:val="3"/>
        </w:numPr>
        <w:spacing w:after="40" w:before="40"/>
      </w:pPr>
      <w:r>
        <w:rPr>
          <w:rFonts w:ascii="Arial" w:cs="Arial" w:eastAsia="Arial" w:hAnsi="Arial"/>
          <w:color w:val="333333"/>
          <w:sz w:val="20"/>
          <w:szCs w:val="20"/>
        </w:rPr>
        <w:t xml:space="preserve">What I Heard — Summarise the client's situation back to them. This demonstrates listening and builds trust. Ask: 'Is this accurate?'</w:t>
      </w:r>
    </w:p>
    <w:p>
      <w:pPr>
        <w:pStyle w:val="ListParagraph"/>
        <w:numPr>
          <w:ilvl w:val="0"/>
          <w:numId w:val="3"/>
        </w:numPr>
        <w:spacing w:after="40" w:before="40"/>
      </w:pPr>
      <w:r>
        <w:rPr>
          <w:rFonts w:ascii="Arial" w:cs="Arial" w:eastAsia="Arial" w:hAnsi="Arial"/>
          <w:color w:val="333333"/>
          <w:sz w:val="20"/>
          <w:szCs w:val="20"/>
        </w:rPr>
        <w:t xml:space="preserve">The Real Problem — Name the underlying positioning challenge. Not the symptom. The root cause.</w:t>
      </w:r>
    </w:p>
    <w:p>
      <w:pPr>
        <w:pStyle w:val="ListParagraph"/>
        <w:numPr>
          <w:ilvl w:val="0"/>
          <w:numId w:val="3"/>
        </w:numPr>
        <w:spacing w:after="40" w:before="40"/>
      </w:pPr>
      <w:r>
        <w:rPr>
          <w:rFonts w:ascii="Arial" w:cs="Arial" w:eastAsia="Arial" w:hAnsi="Arial"/>
          <w:color w:val="333333"/>
          <w:sz w:val="20"/>
          <w:szCs w:val="20"/>
        </w:rPr>
        <w:t xml:space="preserve">Our Approach — Walk through the engagement phases. Be specific about what happens in each stage.</w:t>
      </w:r>
    </w:p>
    <w:p>
      <w:pPr>
        <w:pStyle w:val="ListParagraph"/>
        <w:numPr>
          <w:ilvl w:val="0"/>
          <w:numId w:val="3"/>
        </w:numPr>
        <w:spacing w:after="40" w:before="40"/>
      </w:pPr>
      <w:r>
        <w:rPr>
          <w:rFonts w:ascii="Arial" w:cs="Arial" w:eastAsia="Arial" w:hAnsi="Arial"/>
          <w:color w:val="333333"/>
          <w:sz w:val="20"/>
          <w:szCs w:val="20"/>
        </w:rPr>
        <w:t xml:space="preserve">What You Will Receive — List deliverables clearly. What documents, sessions, and outputs they can expect.</w:t>
      </w:r>
    </w:p>
    <w:p>
      <w:pPr>
        <w:pStyle w:val="ListParagraph"/>
        <w:numPr>
          <w:ilvl w:val="0"/>
          <w:numId w:val="3"/>
        </w:numPr>
        <w:spacing w:after="40" w:before="40"/>
      </w:pPr>
      <w:r>
        <w:rPr>
          <w:rFonts w:ascii="Arial" w:cs="Arial" w:eastAsia="Arial" w:hAnsi="Arial"/>
          <w:color w:val="333333"/>
          <w:sz w:val="20"/>
          <w:szCs w:val="20"/>
        </w:rPr>
        <w:t xml:space="preserve">Timeline — Show a realistic week-by-week engagement map.</w:t>
      </w:r>
    </w:p>
    <w:p>
      <w:pPr>
        <w:pStyle w:val="ListParagraph"/>
        <w:numPr>
          <w:ilvl w:val="0"/>
          <w:numId w:val="3"/>
        </w:numPr>
        <w:spacing w:after="40" w:before="40"/>
      </w:pPr>
      <w:r>
        <w:rPr>
          <w:rFonts w:ascii="Arial" w:cs="Arial" w:eastAsia="Arial" w:hAnsi="Arial"/>
          <w:color w:val="333333"/>
          <w:sz w:val="20"/>
          <w:szCs w:val="20"/>
        </w:rPr>
        <w:t xml:space="preserve">Investment — Present the fee. One number, one scope. Not a menu of options.</w:t>
      </w:r>
    </w:p>
    <w:p>
      <w:pPr>
        <w:pStyle w:val="ListParagraph"/>
        <w:numPr>
          <w:ilvl w:val="0"/>
          <w:numId w:val="3"/>
        </w:numPr>
        <w:spacing w:after="40" w:before="40"/>
      </w:pPr>
      <w:r>
        <w:rPr>
          <w:rFonts w:ascii="Arial" w:cs="Arial" w:eastAsia="Arial" w:hAnsi="Arial"/>
          <w:color w:val="333333"/>
          <w:sz w:val="20"/>
          <w:szCs w:val="20"/>
        </w:rPr>
        <w:t xml:space="preserve">Questions — Close with 'What questions do you have?' Not 'What do you think?'</w:t>
      </w:r>
    </w:p>
    <w:p>
      <w:pPr>
        <w:spacing w:after="100" w:before="80"/>
      </w:pPr>
    </w:p>
    <w:p>
      <w:pPr>
        <w:pStyle w:val="Heading2"/>
        <w:spacing w:after="120" w:before="320"/>
      </w:pPr>
      <w:r>
        <w:rPr>
          <w:rFonts w:ascii="Arial" w:cs="Arial" w:eastAsia="Arial" w:hAnsi="Arial"/>
          <w:b/>
          <w:bCs/>
          <w:color w:val="2E5FA3"/>
          <w:sz w:val="26"/>
          <w:szCs w:val="26"/>
        </w:rPr>
        <w:t xml:space="preserve">5.4 Conducting Stakeholder Interviews</w:t>
      </w:r>
    </w:p>
    <w:p>
      <w:pPr>
        <w:spacing w:after="80" w:before="60"/>
      </w:pPr>
      <w:r>
        <w:rPr>
          <w:rFonts w:ascii="Arial" w:cs="Arial" w:eastAsia="Arial" w:hAnsi="Arial"/>
          <w:b w:val="false"/>
          <w:bCs w:val="false"/>
          <w:i w:val="false"/>
          <w:iCs w:val="false"/>
          <w:color w:val="333333"/>
          <w:sz w:val="20"/>
          <w:szCs w:val="20"/>
        </w:rPr>
        <w:t xml:space="preserve">Interviews are research exercises, not validation exercises. Your goal is to understand reality, not confirm your hypothesis.</w:t>
      </w:r>
    </w:p>
    <w:p>
      <w:pPr>
        <w:pStyle w:val="ListParagraph"/>
        <w:numPr>
          <w:ilvl w:val="0"/>
          <w:numId w:val="2"/>
        </w:numPr>
        <w:spacing w:after="40" w:before="40"/>
      </w:pPr>
      <w:r>
        <w:rPr>
          <w:rFonts w:ascii="Arial" w:cs="Arial" w:eastAsia="Arial" w:hAnsi="Arial"/>
          <w:b w:val="false"/>
          <w:bCs w:val="false"/>
          <w:color w:val="333333"/>
          <w:sz w:val="20"/>
          <w:szCs w:val="20"/>
        </w:rPr>
        <w:t xml:space="preserve">Always request permission to record. If not given, take detailed notes immediately after.</w:t>
      </w:r>
    </w:p>
    <w:p>
      <w:pPr>
        <w:pStyle w:val="ListParagraph"/>
        <w:numPr>
          <w:ilvl w:val="0"/>
          <w:numId w:val="2"/>
        </w:numPr>
        <w:spacing w:after="40" w:before="40"/>
      </w:pPr>
      <w:r>
        <w:rPr>
          <w:rFonts w:ascii="Arial" w:cs="Arial" w:eastAsia="Arial" w:hAnsi="Arial"/>
          <w:b w:val="false"/>
          <w:bCs w:val="false"/>
          <w:color w:val="333333"/>
          <w:sz w:val="20"/>
          <w:szCs w:val="20"/>
        </w:rPr>
        <w:t xml:space="preserve">Begin with context-setting: 'This is research. There are no right answers. I am trying to understand your honest perspective.'</w:t>
      </w:r>
    </w:p>
    <w:p>
      <w:pPr>
        <w:pStyle w:val="ListParagraph"/>
        <w:numPr>
          <w:ilvl w:val="0"/>
          <w:numId w:val="2"/>
        </w:numPr>
        <w:spacing w:after="40" w:before="40"/>
      </w:pPr>
      <w:r>
        <w:rPr>
          <w:rFonts w:ascii="Arial" w:cs="Arial" w:eastAsia="Arial" w:hAnsi="Arial"/>
          <w:b w:val="false"/>
          <w:bCs w:val="false"/>
          <w:color w:val="333333"/>
          <w:sz w:val="20"/>
          <w:szCs w:val="20"/>
        </w:rPr>
        <w:t xml:space="preserve">Use silence deliberately. When someone finishes speaking, wait 5 seconds before asking the next question. They will often add the most valuable thing.</w:t>
      </w:r>
    </w:p>
    <w:p>
      <w:pPr>
        <w:pStyle w:val="ListParagraph"/>
        <w:numPr>
          <w:ilvl w:val="0"/>
          <w:numId w:val="2"/>
        </w:numPr>
        <w:spacing w:after="40" w:before="40"/>
      </w:pPr>
      <w:r>
        <w:rPr>
          <w:rFonts w:ascii="Arial" w:cs="Arial" w:eastAsia="Arial" w:hAnsi="Arial"/>
          <w:b w:val="false"/>
          <w:bCs w:val="false"/>
          <w:color w:val="333333"/>
          <w:sz w:val="20"/>
          <w:szCs w:val="20"/>
        </w:rPr>
        <w:t xml:space="preserve">Listen for the language people use — the specific words and phrases they choose. These become the building blocks of the positioning.</w:t>
      </w:r>
    </w:p>
    <w:p>
      <w:pPr>
        <w:pStyle w:val="ListParagraph"/>
        <w:numPr>
          <w:ilvl w:val="0"/>
          <w:numId w:val="2"/>
        </w:numPr>
        <w:spacing w:after="40" w:before="40"/>
      </w:pPr>
      <w:r>
        <w:rPr>
          <w:rFonts w:ascii="Arial" w:cs="Arial" w:eastAsia="Arial" w:hAnsi="Arial"/>
          <w:b w:val="false"/>
          <w:bCs w:val="false"/>
          <w:color w:val="333333"/>
          <w:sz w:val="20"/>
          <w:szCs w:val="20"/>
        </w:rPr>
        <w:t xml:space="preserve">Do not interrupt or challenge. Save analysis for synthesis.</w:t>
      </w:r>
    </w:p>
    <w:p>
      <w:pPr>
        <w:pStyle w:val="ListParagraph"/>
        <w:numPr>
          <w:ilvl w:val="0"/>
          <w:numId w:val="2"/>
        </w:numPr>
        <w:spacing w:after="40" w:before="40"/>
      </w:pPr>
      <w:r>
        <w:rPr>
          <w:rFonts w:ascii="Arial" w:cs="Arial" w:eastAsia="Arial" w:hAnsi="Arial"/>
          <w:b w:val="false"/>
          <w:bCs w:val="false"/>
          <w:color w:val="333333"/>
          <w:sz w:val="20"/>
          <w:szCs w:val="20"/>
        </w:rPr>
        <w:t xml:space="preserve">End every interview with: 'Is there anything you expected me to ask but did not?'</w:t>
      </w:r>
    </w:p>
    <w:p>
      <w:pPr>
        <w:spacing w:after="100" w:before="80"/>
      </w:pPr>
    </w:p>
    <w:p>
      <w:pPr>
        <w:pStyle w:val="Heading2"/>
        <w:spacing w:after="120" w:before="320"/>
      </w:pPr>
      <w:r>
        <w:rPr>
          <w:rFonts w:ascii="Arial" w:cs="Arial" w:eastAsia="Arial" w:hAnsi="Arial"/>
          <w:b/>
          <w:bCs/>
          <w:color w:val="2E5FA3"/>
          <w:sz w:val="26"/>
          <w:szCs w:val="26"/>
        </w:rPr>
        <w:t xml:space="preserve">5.5 The Hypothesis Review Meeting</w:t>
      </w:r>
    </w:p>
    <w:p>
      <w:pPr>
        <w:spacing w:after="80" w:before="60"/>
      </w:pPr>
      <w:r>
        <w:rPr>
          <w:rFonts w:ascii="Arial" w:cs="Arial" w:eastAsia="Arial" w:hAnsi="Arial"/>
          <w:b w:val="false"/>
          <w:bCs w:val="false"/>
          <w:i w:val="false"/>
          <w:iCs w:val="false"/>
          <w:color w:val="333333"/>
          <w:sz w:val="20"/>
          <w:szCs w:val="20"/>
        </w:rPr>
        <w:t xml:space="preserve">This is often the most challenging meeting in the engagement. You are presenting a positioning hypothesis that may challenge existing beliefs.</w:t>
      </w:r>
    </w:p>
    <w:p>
      <w:pPr>
        <w:pStyle w:val="ListParagraph"/>
        <w:numPr>
          <w:ilvl w:val="0"/>
          <w:numId w:val="2"/>
        </w:numPr>
        <w:spacing w:after="40" w:before="40"/>
      </w:pPr>
      <w:r>
        <w:rPr>
          <w:rFonts w:ascii="Arial" w:cs="Arial" w:eastAsia="Arial" w:hAnsi="Arial"/>
          <w:b w:val="false"/>
          <w:bCs w:val="false"/>
          <w:color w:val="333333"/>
          <w:sz w:val="20"/>
          <w:szCs w:val="20"/>
        </w:rPr>
        <w:t xml:space="preserve">Prepare the leadership team in advance: 'We will be presenting a working hypothesis for your reaction. It may be uncomfortable. That is the point.'</w:t>
      </w:r>
    </w:p>
    <w:p>
      <w:pPr>
        <w:pStyle w:val="ListParagraph"/>
        <w:numPr>
          <w:ilvl w:val="0"/>
          <w:numId w:val="2"/>
        </w:numPr>
        <w:spacing w:after="40" w:before="40"/>
      </w:pPr>
      <w:r>
        <w:rPr>
          <w:rFonts w:ascii="Arial" w:cs="Arial" w:eastAsia="Arial" w:hAnsi="Arial"/>
          <w:b w:val="false"/>
          <w:bCs w:val="false"/>
          <w:color w:val="333333"/>
          <w:sz w:val="20"/>
          <w:szCs w:val="20"/>
        </w:rPr>
        <w:t xml:space="preserve">Present the competitive landscape first — what you found — before presenting the hypothesis.</w:t>
      </w:r>
    </w:p>
    <w:p>
      <w:pPr>
        <w:pStyle w:val="ListParagraph"/>
        <w:numPr>
          <w:ilvl w:val="0"/>
          <w:numId w:val="2"/>
        </w:numPr>
        <w:spacing w:after="40" w:before="40"/>
      </w:pPr>
      <w:r>
        <w:rPr>
          <w:rFonts w:ascii="Arial" w:cs="Arial" w:eastAsia="Arial" w:hAnsi="Arial"/>
          <w:b w:val="false"/>
          <w:bCs w:val="false"/>
          <w:color w:val="333333"/>
          <w:sz w:val="20"/>
          <w:szCs w:val="20"/>
        </w:rPr>
        <w:t xml:space="preserve">Frame the hypothesis clearly: 'Based on our research, here is what we believe the most defensible and differentiated position is. Here is why.'</w:t>
      </w:r>
    </w:p>
    <w:p>
      <w:pPr>
        <w:pStyle w:val="ListParagraph"/>
        <w:numPr>
          <w:ilvl w:val="0"/>
          <w:numId w:val="2"/>
        </w:numPr>
        <w:spacing w:after="40" w:before="40"/>
      </w:pPr>
      <w:r>
        <w:rPr>
          <w:rFonts w:ascii="Arial" w:cs="Arial" w:eastAsia="Arial" w:hAnsi="Arial"/>
          <w:b w:val="false"/>
          <w:bCs w:val="false"/>
          <w:color w:val="333333"/>
          <w:sz w:val="20"/>
          <w:szCs w:val="20"/>
        </w:rPr>
        <w:t xml:space="preserve">Invite challenge: 'Where does this feel wrong? What are we missing?'</w:t>
      </w:r>
    </w:p>
    <w:p>
      <w:pPr>
        <w:pStyle w:val="ListParagraph"/>
        <w:numPr>
          <w:ilvl w:val="0"/>
          <w:numId w:val="2"/>
        </w:numPr>
        <w:spacing w:after="40" w:before="40"/>
      </w:pPr>
      <w:r>
        <w:rPr>
          <w:rFonts w:ascii="Arial" w:cs="Arial" w:eastAsia="Arial" w:hAnsi="Arial"/>
          <w:b w:val="false"/>
          <w:bCs w:val="false"/>
          <w:color w:val="333333"/>
          <w:sz w:val="20"/>
          <w:szCs w:val="20"/>
        </w:rPr>
        <w:t xml:space="preserve">Take notes on every objection. Do not dismiss any of them.</w:t>
      </w:r>
    </w:p>
    <w:p>
      <w:pPr>
        <w:pStyle w:val="ListParagraph"/>
        <w:numPr>
          <w:ilvl w:val="0"/>
          <w:numId w:val="2"/>
        </w:numPr>
        <w:spacing w:after="40" w:before="40"/>
      </w:pPr>
      <w:r>
        <w:rPr>
          <w:rFonts w:ascii="Arial" w:cs="Arial" w:eastAsia="Arial" w:hAnsi="Arial"/>
          <w:b w:val="false"/>
          <w:bCs w:val="false"/>
          <w:color w:val="333333"/>
          <w:sz w:val="20"/>
          <w:szCs w:val="20"/>
        </w:rPr>
        <w:t xml:space="preserve">Do not defend the hypothesis. Revise it if the objections are valid.</w:t>
      </w:r>
    </w:p>
    <w:p>
      <w:r>
        <w:br w:type="page"/>
      </w:r>
    </w:p>
    <w:p>
      <w:pPr>
        <w:pStyle w:val="Heading1"/>
        <w:spacing w:after="160" w:before="400"/>
      </w:pPr>
      <w:r>
        <w:rPr>
          <w:rFonts w:ascii="Arial" w:cs="Arial" w:eastAsia="Arial" w:hAnsi="Arial"/>
          <w:b/>
          <w:bCs/>
          <w:color w:val="1A1A2E"/>
          <w:sz w:val="32"/>
          <w:szCs w:val="32"/>
        </w:rPr>
        <w:t xml:space="preserve">Section 6: Reports &amp; Deliverables Framework</w:t>
      </w:r>
    </w:p>
    <w:p>
      <w:pPr>
        <w:pBdr>
          <w:bottom w:val="single" w:color="2E5FA3" w:sz="6" w:space="1"/>
        </w:pBdr>
        <w:spacing w:after="160" w:before="160"/>
      </w:pPr>
    </w:p>
    <w:p>
      <w:pPr>
        <w:spacing w:after="100" w:before="80"/>
      </w:pPr>
    </w:p>
    <w:p>
      <w:pPr>
        <w:pStyle w:val="Heading2"/>
        <w:spacing w:after="120" w:before="320"/>
      </w:pPr>
      <w:r>
        <w:rPr>
          <w:rFonts w:ascii="Arial" w:cs="Arial" w:eastAsia="Arial" w:hAnsi="Arial"/>
          <w:b/>
          <w:bCs/>
          <w:color w:val="2E5FA3"/>
          <w:sz w:val="26"/>
          <w:szCs w:val="26"/>
        </w:rPr>
        <w:t xml:space="preserve">6.1 Core Engagement Deliverables</w:t>
      </w:r>
    </w:p>
    <w:p>
      <w:pPr>
        <w:spacing w:after="80" w:before="60"/>
      </w:pPr>
      <w:r>
        <w:rPr>
          <w:rFonts w:ascii="Arial" w:cs="Arial" w:eastAsia="Arial" w:hAnsi="Arial"/>
          <w:b w:val="false"/>
          <w:bCs w:val="false"/>
          <w:i w:val="false"/>
          <w:iCs w:val="false"/>
          <w:color w:val="333333"/>
          <w:sz w:val="20"/>
          <w:szCs w:val="20"/>
        </w:rPr>
        <w:t xml:space="preserve">Every engagement — company or executive — produces the following documents in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Deliverable</w:t>
            </w:r>
          </w:p>
        </w:tc>
        <w:tc>
          <w:tcPr>
            <w:tcW w:type="dxa" w:w="5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Description &amp; Timing</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Engagement Brief (EB)</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Completed at kick-off. Documents the problem, goal, stakeholders, constraints, and success definition. Shared with client for alignment. Not a proposal — a working document.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Research Synthesis Note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Internal document (not always shared). Summarises key findings from all interviews and secondary research. Identifies patterns, tensions, and surprises. Produced after research phase closes.</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Positioning Hypothesis Document</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Shared with the client at the hypothesis review session. Contains: current position diagnosis, proposed position, supporting evidence, and competitive rationale. This is a working draft — not the final deliverable.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Final Positioning Document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The primary deliverable of every engagement. Contains: market context, positioning statement, target audience definition, competitive differentiation, validated unique attributes, and narrative summary. 8–15 pages. Clean, precise, no filler.</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Narrative Guide</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A companion to the Final Positioning Document. Translates the position into language — how to talk about the company or executive in different contexts (investor, sales, media, peer). Usually 4–6 pages.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Activation Roadmap (where applicable)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If communications activation is in scope: prioritised plan for analyst outreach, media strategy, LinkedIn repositioning, or speaking opportunities. Tied to positioning — not a generic PR plan.</w:t>
            </w:r>
          </w:p>
        </w:tc>
      </w:tr>
    </w:tbl>
    <w:p>
      <w:pPr>
        <w:spacing w:after="100" w:before="100"/>
      </w:pPr>
    </w:p>
    <w:p>
      <w:pPr>
        <w:pStyle w:val="Heading2"/>
        <w:spacing w:after="120" w:before="320"/>
      </w:pPr>
      <w:r>
        <w:rPr>
          <w:rFonts w:ascii="Arial" w:cs="Arial" w:eastAsia="Arial" w:hAnsi="Arial"/>
          <w:b/>
          <w:bCs/>
          <w:color w:val="2E5FA3"/>
          <w:sz w:val="26"/>
          <w:szCs w:val="26"/>
        </w:rPr>
        <w:t xml:space="preserve">6.2 Presentation Formats</w:t>
      </w:r>
    </w:p>
    <w:p>
      <w:pPr>
        <w:spacing w:after="80" w:before="60"/>
      </w:pPr>
      <w:r>
        <w:rPr>
          <w:rFonts w:ascii="Arial" w:cs="Arial" w:eastAsia="Arial" w:hAnsi="Arial"/>
          <w:b w:val="false"/>
          <w:bCs w:val="false"/>
          <w:i w:val="false"/>
          <w:iCs w:val="false"/>
          <w:color w:val="333333"/>
          <w:sz w:val="20"/>
          <w:szCs w:val="20"/>
        </w:rPr>
        <w:t xml:space="preserve">All presentations to clients follow a consistent structure. Use Microsoft PowerPoint. Keep slides minimal.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Presentation Type</w:t>
            </w:r>
          </w:p>
        </w:tc>
        <w:tc>
          <w:tcPr>
            <w:tcW w:type="dxa" w:w="5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Slide Structure</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Kick-off Presentation</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Engagement objective | Scope recap | Research plan | Stakeholder list | Timeline | Ways of working | Open questions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Research Readout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What we set out to understand | What we heard (internal) | What we heard (external) | Patterns and tensions | What this means | Questions it raises</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Hypothesis Review</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Context recap | The current position (as perceived) | The gap | Our hypothesis | Supporting evidence | Implications | Questions for the room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Final Delivery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The market context | The position we are recommending | Why this position | What it means for communications | What it means for sales/BD | Activation implications | Next steps</w:t>
            </w:r>
          </w:p>
        </w:tc>
      </w:tr>
    </w:tbl>
    <w:p>
      <w:pPr>
        <w:spacing w:after="100" w:before="100"/>
      </w:pPr>
    </w:p>
    <w:p>
      <w:pPr>
        <w:pStyle w:val="Heading2"/>
        <w:spacing w:after="120" w:before="320"/>
      </w:pPr>
      <w:r>
        <w:rPr>
          <w:rFonts w:ascii="Arial" w:cs="Arial" w:eastAsia="Arial" w:hAnsi="Arial"/>
          <w:b/>
          <w:bCs/>
          <w:color w:val="2E5FA3"/>
          <w:sz w:val="26"/>
          <w:szCs w:val="26"/>
        </w:rPr>
        <w:t xml:space="preserve">6.3 Ongoing Reports During Active Engagements</w:t>
      </w:r>
    </w:p>
    <w:p>
      <w:pPr>
        <w:spacing w:after="80" w:before="240"/>
      </w:pPr>
      <w:r>
        <w:rPr>
          <w:rFonts w:ascii="Arial" w:cs="Arial" w:eastAsia="Arial" w:hAnsi="Arial"/>
          <w:b/>
          <w:bCs/>
          <w:color w:val="1A1A2E"/>
          <w:sz w:val="22"/>
          <w:szCs w:val="22"/>
        </w:rPr>
        <w:t xml:space="preserve">Weekly Update (During Active Engagement Phases)</w:t>
      </w:r>
    </w:p>
    <w:p>
      <w:pPr>
        <w:spacing w:after="80" w:before="60"/>
      </w:pPr>
      <w:r>
        <w:rPr>
          <w:rFonts w:ascii="Arial" w:cs="Arial" w:eastAsia="Arial" w:hAnsi="Arial"/>
          <w:b w:val="false"/>
          <w:bCs w:val="false"/>
          <w:i w:val="false"/>
          <w:iCs w:val="false"/>
          <w:color w:val="333333"/>
          <w:sz w:val="20"/>
          <w:szCs w:val="20"/>
        </w:rPr>
        <w:t xml:space="preserve">Format: Email or brief shared document. Not a formal report.</w:t>
      </w:r>
    </w:p>
    <w:p>
      <w:pPr>
        <w:pStyle w:val="ListParagraph"/>
        <w:numPr>
          <w:ilvl w:val="0"/>
          <w:numId w:val="2"/>
        </w:numPr>
        <w:spacing w:after="40" w:before="40"/>
      </w:pPr>
      <w:r>
        <w:rPr>
          <w:rFonts w:ascii="Arial" w:cs="Arial" w:eastAsia="Arial" w:hAnsi="Arial"/>
          <w:b w:val="false"/>
          <w:bCs w:val="false"/>
          <w:color w:val="333333"/>
          <w:sz w:val="20"/>
          <w:szCs w:val="20"/>
        </w:rPr>
        <w:t xml:space="preserve">Sent every Friday during active engagement weeks.</w:t>
      </w:r>
    </w:p>
    <w:p>
      <w:pPr>
        <w:pStyle w:val="ListParagraph"/>
        <w:numPr>
          <w:ilvl w:val="0"/>
          <w:numId w:val="2"/>
        </w:numPr>
        <w:spacing w:after="40" w:before="40"/>
      </w:pPr>
      <w:r>
        <w:rPr>
          <w:rFonts w:ascii="Arial" w:cs="Arial" w:eastAsia="Arial" w:hAnsi="Arial"/>
          <w:b w:val="false"/>
          <w:bCs w:val="false"/>
          <w:color w:val="333333"/>
          <w:sz w:val="20"/>
          <w:szCs w:val="20"/>
        </w:rPr>
        <w:t xml:space="preserve">3–4 bullet points: What was done this week, what was found/decided, what is happening next week, any open items or blockers.</w:t>
      </w:r>
    </w:p>
    <w:p>
      <w:pPr>
        <w:pStyle w:val="ListParagraph"/>
        <w:numPr>
          <w:ilvl w:val="0"/>
          <w:numId w:val="2"/>
        </w:numPr>
        <w:spacing w:after="40" w:before="40"/>
      </w:pPr>
      <w:r>
        <w:rPr>
          <w:rFonts w:ascii="Arial" w:cs="Arial" w:eastAsia="Arial" w:hAnsi="Arial"/>
          <w:b w:val="false"/>
          <w:bCs w:val="false"/>
          <w:color w:val="333333"/>
          <w:sz w:val="20"/>
          <w:szCs w:val="20"/>
        </w:rPr>
        <w:t xml:space="preserve">Keep it to half a page. The client should be able to read it in 90 seconds.</w:t>
      </w:r>
    </w:p>
    <w:p>
      <w:pPr>
        <w:spacing w:after="100" w:before="60"/>
      </w:pPr>
    </w:p>
    <w:p>
      <w:pPr>
        <w:spacing w:after="80" w:before="240"/>
      </w:pPr>
      <w:r>
        <w:rPr>
          <w:rFonts w:ascii="Arial" w:cs="Arial" w:eastAsia="Arial" w:hAnsi="Arial"/>
          <w:b/>
          <w:bCs/>
          <w:color w:val="1A1A2E"/>
          <w:sz w:val="22"/>
          <w:szCs w:val="22"/>
        </w:rPr>
        <w:t xml:space="preserve">Monthly Progress Report (For Longer Engagements)</w:t>
      </w:r>
    </w:p>
    <w:p>
      <w:pPr>
        <w:spacing w:after="80" w:before="60"/>
      </w:pPr>
      <w:r>
        <w:rPr>
          <w:rFonts w:ascii="Arial" w:cs="Arial" w:eastAsia="Arial" w:hAnsi="Arial"/>
          <w:b w:val="false"/>
          <w:bCs w:val="false"/>
          <w:i w:val="false"/>
          <w:iCs w:val="false"/>
          <w:color w:val="333333"/>
          <w:sz w:val="20"/>
          <w:szCs w:val="20"/>
        </w:rPr>
        <w:t xml:space="preserve">Format: 1–2 page Word document or brief deck.</w:t>
      </w:r>
    </w:p>
    <w:p>
      <w:pPr>
        <w:pStyle w:val="ListParagraph"/>
        <w:numPr>
          <w:ilvl w:val="0"/>
          <w:numId w:val="2"/>
        </w:numPr>
        <w:spacing w:after="40" w:before="40"/>
      </w:pPr>
      <w:r>
        <w:rPr>
          <w:rFonts w:ascii="Arial" w:cs="Arial" w:eastAsia="Arial" w:hAnsi="Arial"/>
          <w:b w:val="false"/>
          <w:bCs w:val="false"/>
          <w:color w:val="333333"/>
          <w:sz w:val="20"/>
          <w:szCs w:val="20"/>
        </w:rPr>
        <w:t xml:space="preserve">Summary of work completed this month.</w:t>
      </w:r>
    </w:p>
    <w:p>
      <w:pPr>
        <w:pStyle w:val="ListParagraph"/>
        <w:numPr>
          <w:ilvl w:val="0"/>
          <w:numId w:val="2"/>
        </w:numPr>
        <w:spacing w:after="40" w:before="40"/>
      </w:pPr>
      <w:r>
        <w:rPr>
          <w:rFonts w:ascii="Arial" w:cs="Arial" w:eastAsia="Arial" w:hAnsi="Arial"/>
          <w:b w:val="false"/>
          <w:bCs w:val="false"/>
          <w:color w:val="333333"/>
          <w:sz w:val="20"/>
          <w:szCs w:val="20"/>
        </w:rPr>
        <w:t xml:space="preserve">Key insights or decisions made.</w:t>
      </w:r>
    </w:p>
    <w:p>
      <w:pPr>
        <w:pStyle w:val="ListParagraph"/>
        <w:numPr>
          <w:ilvl w:val="0"/>
          <w:numId w:val="2"/>
        </w:numPr>
        <w:spacing w:after="40" w:before="40"/>
      </w:pPr>
      <w:r>
        <w:rPr>
          <w:rFonts w:ascii="Arial" w:cs="Arial" w:eastAsia="Arial" w:hAnsi="Arial"/>
          <w:b w:val="false"/>
          <w:bCs w:val="false"/>
          <w:color w:val="333333"/>
          <w:sz w:val="20"/>
          <w:szCs w:val="20"/>
        </w:rPr>
        <w:t xml:space="preserve">Status of engagement phases.</w:t>
      </w:r>
    </w:p>
    <w:p>
      <w:pPr>
        <w:pStyle w:val="ListParagraph"/>
        <w:numPr>
          <w:ilvl w:val="0"/>
          <w:numId w:val="2"/>
        </w:numPr>
        <w:spacing w:after="40" w:before="40"/>
      </w:pPr>
      <w:r>
        <w:rPr>
          <w:rFonts w:ascii="Arial" w:cs="Arial" w:eastAsia="Arial" w:hAnsi="Arial"/>
          <w:b w:val="false"/>
          <w:bCs w:val="false"/>
          <w:color w:val="333333"/>
          <w:sz w:val="20"/>
          <w:szCs w:val="20"/>
        </w:rPr>
        <w:t xml:space="preserve">Issues or risks identified.</w:t>
      </w:r>
    </w:p>
    <w:p>
      <w:pPr>
        <w:pStyle w:val="ListParagraph"/>
        <w:numPr>
          <w:ilvl w:val="0"/>
          <w:numId w:val="2"/>
        </w:numPr>
        <w:spacing w:after="40" w:before="40"/>
      </w:pPr>
      <w:r>
        <w:rPr>
          <w:rFonts w:ascii="Arial" w:cs="Arial" w:eastAsia="Arial" w:hAnsi="Arial"/>
          <w:b w:val="false"/>
          <w:bCs w:val="false"/>
          <w:color w:val="333333"/>
          <w:sz w:val="20"/>
          <w:szCs w:val="20"/>
        </w:rPr>
        <w:t xml:space="preserve">Focus for the next month.</w:t>
      </w:r>
    </w:p>
    <w:p>
      <w:pPr>
        <w:spacing w:after="100" w:before="60"/>
      </w:pPr>
    </w:p>
    <w:p>
      <w:pPr>
        <w:spacing w:after="80" w:before="240"/>
      </w:pPr>
      <w:r>
        <w:rPr>
          <w:rFonts w:ascii="Arial" w:cs="Arial" w:eastAsia="Arial" w:hAnsi="Arial"/>
          <w:b/>
          <w:bCs/>
          <w:color w:val="1A1A2E"/>
          <w:sz w:val="22"/>
          <w:szCs w:val="22"/>
        </w:rPr>
        <w:t xml:space="preserve">Quarterly Review Report (For Retainer Engagements)</w:t>
      </w:r>
    </w:p>
    <w:p>
      <w:pPr>
        <w:spacing w:after="80" w:before="60"/>
      </w:pPr>
      <w:r>
        <w:rPr>
          <w:rFonts w:ascii="Arial" w:cs="Arial" w:eastAsia="Arial" w:hAnsi="Arial"/>
          <w:b w:val="false"/>
          <w:bCs w:val="false"/>
          <w:i w:val="false"/>
          <w:iCs w:val="false"/>
          <w:color w:val="333333"/>
          <w:sz w:val="20"/>
          <w:szCs w:val="20"/>
        </w:rPr>
        <w:t xml:space="preserve">Format: 4–6 page structured document or presentation deck.</w:t>
      </w:r>
    </w:p>
    <w:p>
      <w:pPr>
        <w:pStyle w:val="ListParagraph"/>
        <w:numPr>
          <w:ilvl w:val="0"/>
          <w:numId w:val="2"/>
        </w:numPr>
        <w:spacing w:after="40" w:before="40"/>
      </w:pPr>
      <w:r>
        <w:rPr>
          <w:rFonts w:ascii="Arial" w:cs="Arial" w:eastAsia="Arial" w:hAnsi="Arial"/>
          <w:b w:val="false"/>
          <w:bCs w:val="false"/>
          <w:color w:val="333333"/>
          <w:sz w:val="20"/>
          <w:szCs w:val="20"/>
        </w:rPr>
        <w:t xml:space="preserve">Positioning health check — is the defined position still accurate and defensible?</w:t>
      </w:r>
    </w:p>
    <w:p>
      <w:pPr>
        <w:pStyle w:val="ListParagraph"/>
        <w:numPr>
          <w:ilvl w:val="0"/>
          <w:numId w:val="2"/>
        </w:numPr>
        <w:spacing w:after="40" w:before="40"/>
      </w:pPr>
      <w:r>
        <w:rPr>
          <w:rFonts w:ascii="Arial" w:cs="Arial" w:eastAsia="Arial" w:hAnsi="Arial"/>
          <w:b w:val="false"/>
          <w:bCs w:val="false"/>
          <w:color w:val="333333"/>
          <w:sz w:val="20"/>
          <w:szCs w:val="20"/>
        </w:rPr>
        <w:t xml:space="preserve">Market and competitive changes that affect the position.</w:t>
      </w:r>
    </w:p>
    <w:p>
      <w:pPr>
        <w:pStyle w:val="ListParagraph"/>
        <w:numPr>
          <w:ilvl w:val="0"/>
          <w:numId w:val="2"/>
        </w:numPr>
        <w:spacing w:after="40" w:before="40"/>
      </w:pPr>
      <w:r>
        <w:rPr>
          <w:rFonts w:ascii="Arial" w:cs="Arial" w:eastAsia="Arial" w:hAnsi="Arial"/>
          <w:b w:val="false"/>
          <w:bCs w:val="false"/>
          <w:color w:val="333333"/>
          <w:sz w:val="20"/>
          <w:szCs w:val="20"/>
        </w:rPr>
        <w:t xml:space="preserve">Review of activation activities and their alignment with positioning.</w:t>
      </w:r>
    </w:p>
    <w:p>
      <w:pPr>
        <w:pStyle w:val="ListParagraph"/>
        <w:numPr>
          <w:ilvl w:val="0"/>
          <w:numId w:val="2"/>
        </w:numPr>
        <w:spacing w:after="40" w:before="40"/>
      </w:pPr>
      <w:r>
        <w:rPr>
          <w:rFonts w:ascii="Arial" w:cs="Arial" w:eastAsia="Arial" w:hAnsi="Arial"/>
          <w:b w:val="false"/>
          <w:bCs w:val="false"/>
          <w:color w:val="333333"/>
          <w:sz w:val="20"/>
          <w:szCs w:val="20"/>
        </w:rPr>
        <w:t xml:space="preserve">Perception gap assessment — is external perception moving toward the intended position?</w:t>
      </w:r>
    </w:p>
    <w:p>
      <w:pPr>
        <w:pStyle w:val="ListParagraph"/>
        <w:numPr>
          <w:ilvl w:val="0"/>
          <w:numId w:val="2"/>
        </w:numPr>
        <w:spacing w:after="40" w:before="40"/>
      </w:pPr>
      <w:r>
        <w:rPr>
          <w:rFonts w:ascii="Arial" w:cs="Arial" w:eastAsia="Arial" w:hAnsi="Arial"/>
          <w:b w:val="false"/>
          <w:bCs w:val="false"/>
          <w:color w:val="333333"/>
          <w:sz w:val="20"/>
          <w:szCs w:val="20"/>
        </w:rPr>
        <w:t xml:space="preserve">Recommendations for the next quarter.</w:t>
      </w:r>
    </w:p>
    <w:p>
      <w:pPr>
        <w:spacing w:after="100" w:before="60"/>
      </w:pPr>
    </w:p>
    <w:p>
      <w:pPr>
        <w:spacing w:after="80" w:before="240"/>
      </w:pPr>
      <w:r>
        <w:rPr>
          <w:rFonts w:ascii="Arial" w:cs="Arial" w:eastAsia="Arial" w:hAnsi="Arial"/>
          <w:b/>
          <w:bCs/>
          <w:color w:val="1A1A2E"/>
          <w:sz w:val="22"/>
          <w:szCs w:val="22"/>
        </w:rPr>
        <w:t xml:space="preserve">End-of-Engagement Summary</w:t>
      </w:r>
    </w:p>
    <w:p>
      <w:pPr>
        <w:spacing w:after="80" w:before="60"/>
      </w:pPr>
      <w:r>
        <w:rPr>
          <w:rFonts w:ascii="Arial" w:cs="Arial" w:eastAsia="Arial" w:hAnsi="Arial"/>
          <w:b w:val="false"/>
          <w:bCs w:val="false"/>
          <w:i w:val="false"/>
          <w:iCs w:val="false"/>
          <w:color w:val="333333"/>
          <w:sz w:val="20"/>
          <w:szCs w:val="20"/>
        </w:rPr>
        <w:t xml:space="preserve">Format: 2–3 page document, delivered with the final positioning document.</w:t>
      </w:r>
    </w:p>
    <w:p>
      <w:pPr>
        <w:pStyle w:val="ListParagraph"/>
        <w:numPr>
          <w:ilvl w:val="0"/>
          <w:numId w:val="2"/>
        </w:numPr>
        <w:spacing w:after="40" w:before="40"/>
      </w:pPr>
      <w:r>
        <w:rPr>
          <w:rFonts w:ascii="Arial" w:cs="Arial" w:eastAsia="Arial" w:hAnsi="Arial"/>
          <w:b w:val="false"/>
          <w:bCs w:val="false"/>
          <w:color w:val="333333"/>
          <w:sz w:val="20"/>
          <w:szCs w:val="20"/>
        </w:rPr>
        <w:t xml:space="preserve">What we set out to do.</w:t>
      </w:r>
    </w:p>
    <w:p>
      <w:pPr>
        <w:pStyle w:val="ListParagraph"/>
        <w:numPr>
          <w:ilvl w:val="0"/>
          <w:numId w:val="2"/>
        </w:numPr>
        <w:spacing w:after="40" w:before="40"/>
      </w:pPr>
      <w:r>
        <w:rPr>
          <w:rFonts w:ascii="Arial" w:cs="Arial" w:eastAsia="Arial" w:hAnsi="Arial"/>
          <w:b w:val="false"/>
          <w:bCs w:val="false"/>
          <w:color w:val="333333"/>
          <w:sz w:val="20"/>
          <w:szCs w:val="20"/>
        </w:rPr>
        <w:t xml:space="preserve">What we found.</w:t>
      </w:r>
    </w:p>
    <w:p>
      <w:pPr>
        <w:pStyle w:val="ListParagraph"/>
        <w:numPr>
          <w:ilvl w:val="0"/>
          <w:numId w:val="2"/>
        </w:numPr>
        <w:spacing w:after="40" w:before="40"/>
      </w:pPr>
      <w:r>
        <w:rPr>
          <w:rFonts w:ascii="Arial" w:cs="Arial" w:eastAsia="Arial" w:hAnsi="Arial"/>
          <w:b w:val="false"/>
          <w:bCs w:val="false"/>
          <w:color w:val="333333"/>
          <w:sz w:val="20"/>
          <w:szCs w:val="20"/>
        </w:rPr>
        <w:t xml:space="preserve">What we recommended.</w:t>
      </w:r>
    </w:p>
    <w:p>
      <w:pPr>
        <w:pStyle w:val="ListParagraph"/>
        <w:numPr>
          <w:ilvl w:val="0"/>
          <w:numId w:val="2"/>
        </w:numPr>
        <w:spacing w:after="40" w:before="40"/>
      </w:pPr>
      <w:r>
        <w:rPr>
          <w:rFonts w:ascii="Arial" w:cs="Arial" w:eastAsia="Arial" w:hAnsi="Arial"/>
          <w:b w:val="false"/>
          <w:bCs w:val="false"/>
          <w:color w:val="333333"/>
          <w:sz w:val="20"/>
          <w:szCs w:val="20"/>
        </w:rPr>
        <w:t xml:space="preserve">How the client responded.</w:t>
      </w:r>
    </w:p>
    <w:p>
      <w:pPr>
        <w:pStyle w:val="ListParagraph"/>
        <w:numPr>
          <w:ilvl w:val="0"/>
          <w:numId w:val="2"/>
        </w:numPr>
        <w:spacing w:after="40" w:before="40"/>
      </w:pPr>
      <w:r>
        <w:rPr>
          <w:rFonts w:ascii="Arial" w:cs="Arial" w:eastAsia="Arial" w:hAnsi="Arial"/>
          <w:b w:val="false"/>
          <w:bCs w:val="false"/>
          <w:color w:val="333333"/>
          <w:sz w:val="20"/>
          <w:szCs w:val="20"/>
        </w:rPr>
        <w:t xml:space="preserve">What to watch in the next 6–12 months.</w:t>
      </w:r>
    </w:p>
    <w:p>
      <w:pPr>
        <w:pStyle w:val="ListParagraph"/>
        <w:numPr>
          <w:ilvl w:val="0"/>
          <w:numId w:val="2"/>
        </w:numPr>
        <w:spacing w:after="40" w:before="40"/>
      </w:pPr>
      <w:r>
        <w:rPr>
          <w:rFonts w:ascii="Arial" w:cs="Arial" w:eastAsia="Arial" w:hAnsi="Arial"/>
          <w:b w:val="false"/>
          <w:bCs w:val="false"/>
          <w:color w:val="333333"/>
          <w:sz w:val="20"/>
          <w:szCs w:val="20"/>
        </w:rPr>
        <w:t xml:space="preserve">Open recommendations for future work.</w:t>
      </w:r>
    </w:p>
    <w:p>
      <w:pPr>
        <w:spacing w:after="100" w:before="100"/>
      </w:pPr>
    </w:p>
    <w:p>
      <w:pPr>
        <w:pStyle w:val="Heading2"/>
        <w:spacing w:after="120" w:before="320"/>
      </w:pPr>
      <w:r>
        <w:rPr>
          <w:rFonts w:ascii="Arial" w:cs="Arial" w:eastAsia="Arial" w:hAnsi="Arial"/>
          <w:b/>
          <w:bCs/>
          <w:color w:val="2E5FA3"/>
          <w:sz w:val="26"/>
          <w:szCs w:val="26"/>
        </w:rPr>
        <w:t xml:space="preserve">6.4 Document Standards</w:t>
      </w:r>
    </w:p>
    <w:p>
      <w:pPr>
        <w:pStyle w:val="ListParagraph"/>
        <w:numPr>
          <w:ilvl w:val="0"/>
          <w:numId w:val="2"/>
        </w:numPr>
        <w:spacing w:after="40" w:before="40"/>
      </w:pPr>
      <w:r>
        <w:rPr>
          <w:rFonts w:ascii="Arial" w:cs="Arial" w:eastAsia="Arial" w:hAnsi="Arial"/>
          <w:b w:val="false"/>
          <w:bCs w:val="false"/>
          <w:color w:val="333333"/>
          <w:sz w:val="20"/>
          <w:szCs w:val="20"/>
        </w:rPr>
        <w:t xml:space="preserve">All client-facing documents: Microsoft Word or PowerPoint. Clean, minimal formatting.</w:t>
      </w:r>
    </w:p>
    <w:p>
      <w:pPr>
        <w:pStyle w:val="ListParagraph"/>
        <w:numPr>
          <w:ilvl w:val="0"/>
          <w:numId w:val="2"/>
        </w:numPr>
        <w:spacing w:after="40" w:before="40"/>
      </w:pPr>
      <w:r>
        <w:rPr>
          <w:rFonts w:ascii="Arial" w:cs="Arial" w:eastAsia="Arial" w:hAnsi="Arial"/>
          <w:b w:val="false"/>
          <w:bCs w:val="false"/>
          <w:color w:val="333333"/>
          <w:sz w:val="20"/>
          <w:szCs w:val="20"/>
        </w:rPr>
        <w:t xml:space="preserve">Cover page on all formal reports: Client name, document title, date, version, confidential.</w:t>
      </w:r>
    </w:p>
    <w:p>
      <w:pPr>
        <w:pStyle w:val="ListParagraph"/>
        <w:numPr>
          <w:ilvl w:val="0"/>
          <w:numId w:val="2"/>
        </w:numPr>
        <w:spacing w:after="40" w:before="40"/>
      </w:pPr>
      <w:r>
        <w:rPr>
          <w:rFonts w:ascii="Arial" w:cs="Arial" w:eastAsia="Arial" w:hAnsi="Arial"/>
          <w:b w:val="false"/>
          <w:bCs w:val="false"/>
          <w:color w:val="333333"/>
          <w:sz w:val="20"/>
          <w:szCs w:val="20"/>
        </w:rPr>
        <w:t xml:space="preserve">Version control: Use v0.1, v0.2 for working drafts. v1.0 for final delivered versions.</w:t>
      </w:r>
    </w:p>
    <w:p>
      <w:pPr>
        <w:pStyle w:val="ListParagraph"/>
        <w:numPr>
          <w:ilvl w:val="0"/>
          <w:numId w:val="2"/>
        </w:numPr>
        <w:spacing w:after="40" w:before="40"/>
      </w:pPr>
      <w:r>
        <w:rPr>
          <w:rFonts w:ascii="Arial" w:cs="Arial" w:eastAsia="Arial" w:hAnsi="Arial"/>
          <w:b w:val="false"/>
          <w:bCs w:val="false"/>
          <w:color w:val="333333"/>
          <w:sz w:val="20"/>
          <w:szCs w:val="20"/>
        </w:rPr>
        <w:t xml:space="preserve">Never send a document without a cover email or note explaining what it is and what you need from the client (review, approval, or information).</w:t>
      </w:r>
    </w:p>
    <w:p>
      <w:pPr>
        <w:pStyle w:val="ListParagraph"/>
        <w:numPr>
          <w:ilvl w:val="0"/>
          <w:numId w:val="2"/>
        </w:numPr>
        <w:spacing w:after="40" w:before="40"/>
      </w:pPr>
      <w:r>
        <w:rPr>
          <w:rFonts w:ascii="Arial" w:cs="Arial" w:eastAsia="Arial" w:hAnsi="Arial"/>
          <w:b w:val="false"/>
          <w:bCs w:val="false"/>
          <w:color w:val="333333"/>
          <w:sz w:val="20"/>
          <w:szCs w:val="20"/>
        </w:rPr>
        <w:t xml:space="preserve">Naming convention: ClientName_DocumentType_vX.X_YYYYMMDD</w:t>
      </w:r>
    </w:p>
    <w:p>
      <w:r>
        <w:br w:type="page"/>
      </w:r>
    </w:p>
    <w:p>
      <w:pPr>
        <w:pStyle w:val="Heading1"/>
        <w:spacing w:after="160" w:before="400"/>
      </w:pPr>
      <w:r>
        <w:rPr>
          <w:rFonts w:ascii="Arial" w:cs="Arial" w:eastAsia="Arial" w:hAnsi="Arial"/>
          <w:b/>
          <w:bCs/>
          <w:color w:val="1A1A2E"/>
          <w:sz w:val="32"/>
          <w:szCs w:val="32"/>
        </w:rPr>
        <w:t xml:space="preserve">Section 7: Pricing Framework</w:t>
      </w:r>
    </w:p>
    <w:p>
      <w:pPr>
        <w:pBdr>
          <w:bottom w:val="single" w:color="2E5FA3" w:sz="6" w:space="1"/>
        </w:pBdr>
        <w:spacing w:after="160" w:before="160"/>
      </w:pPr>
    </w:p>
    <w:p>
      <w:pPr>
        <w:spacing w:after="100" w:before="80"/>
      </w:pPr>
    </w:p>
    <w:p>
      <w:pPr>
        <w:pStyle w:val="Heading2"/>
        <w:spacing w:after="120" w:before="320"/>
      </w:pPr>
      <w:r>
        <w:rPr>
          <w:rFonts w:ascii="Arial" w:cs="Arial" w:eastAsia="Arial" w:hAnsi="Arial"/>
          <w:b/>
          <w:bCs/>
          <w:color w:val="2E5FA3"/>
          <w:sz w:val="26"/>
          <w:szCs w:val="26"/>
        </w:rPr>
        <w:t xml:space="preserve">7.1 Pricing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6"/>
              <w:left w:val="single" w:color="2E5FA3" w:sz="18"/>
              <w:bottom w:val="none" w:color="FFFFFF" w:sz="0"/>
              <w:right w:val="none" w:color="FFFFFF" w:sz="0"/>
            </w:tcBorders>
            <w:shd w:fill="EEF3FA" w:val="clear"/>
            <w:tcMar>
              <w:top w:type="dxa" w:w="120"/>
              <w:left w:type="dxa" w:w="200"/>
              <w:bottom w:type="dxa" w:w="120"/>
              <w:right w:type="dxa" w:w="120"/>
            </w:tcMar>
          </w:tcPr>
          <w:p>
            <w:r>
              <w:rPr>
                <w:rFonts w:ascii="Arial" w:cs="Arial" w:eastAsia="Arial" w:hAnsi="Arial"/>
                <w:i/>
                <w:iCs/>
                <w:color w:val="333333"/>
                <w:sz w:val="20"/>
                <w:szCs w:val="20"/>
              </w:rPr>
              <w:t xml:space="preserve">Change Agents does not price on time. We price on outcome and value. A repositioning engagement that changes how a company is perceived by enterprise buyers is worth a fraction of what that perception shift unlocks in revenue. Price accordingly.</w:t>
            </w:r>
          </w:p>
        </w:tc>
      </w:tr>
    </w:tbl>
    <w:p>
      <w:pPr>
        <w:spacing w:after="100" w:before="100"/>
      </w:pPr>
    </w:p>
    <w:p>
      <w:pPr>
        <w:pStyle w:val="Heading2"/>
        <w:spacing w:after="120" w:before="320"/>
      </w:pPr>
      <w:r>
        <w:rPr>
          <w:rFonts w:ascii="Arial" w:cs="Arial" w:eastAsia="Arial" w:hAnsi="Arial"/>
          <w:b/>
          <w:bCs/>
          <w:color w:val="2E5FA3"/>
          <w:sz w:val="26"/>
          <w:szCs w:val="26"/>
        </w:rPr>
        <w:t xml:space="preserve">7.2 Engagement Types and Indicative Pricing</w:t>
      </w:r>
    </w:p>
    <w:p>
      <w:pPr>
        <w:spacing w:after="80" w:before="60"/>
      </w:pPr>
      <w:r>
        <w:rPr>
          <w:rFonts w:ascii="Arial" w:cs="Arial" w:eastAsia="Arial" w:hAnsi="Arial"/>
          <w:b w:val="false"/>
          <w:bCs w:val="false"/>
          <w:i w:val="false"/>
          <w:iCs w:val="false"/>
          <w:color w:val="333333"/>
          <w:sz w:val="20"/>
          <w:szCs w:val="20"/>
        </w:rPr>
        <w:t xml:space="preserve">Note: These are internal reference ranges for the India market. Adjust based on client size, complexity, urgency, and perceived impact. All fees in Indian Rupees (INR) or USD for international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Engagement Type</w:t>
            </w:r>
          </w:p>
        </w:tc>
        <w:tc>
          <w:tcPr>
            <w:tcW w:type="dxa" w:w="5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Scope &amp; Indicative Fee Range</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Company Positioning — Foundational</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Full 8-week engagement for an SMB or early-stage startup. Includes all research, synthesis, hypothesis, final document, and narrative guide. INR 8–15 lakhs.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Company Positioning — Growth Stage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Full engagement for a funded startup or mid-market firm with multiple stakeholders and competitive complexity. INR 15–30 lakhs.</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Company Positioning — Enterprise / Complex</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Multi-geography, multi-stakeholder engagement. Pre-fundraise or pre-IPO context. INR 30–60 lakhs.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Executive Positioning — Foundational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For a senior leader or founder building position from scratch. 6–8 week engagement. INR 5–10 lakhs.</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Executive Positioning — High Stakes</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Leadership transition, board visibility, or pre-acquisition context. INR 10–20 lakhs.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Strategic Inflection Advisory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Short-duration, high-intensity advisory during M&amp;A, crisis, or major transition. INR 15–40 lakhs depending on duration and complexity.</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Activation Retainer (optional)</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Monthly retainer for ongoing narrative activation and positioning management. INR 2–5 lakhs per month.</w:t>
            </w:r>
          </w:p>
        </w:tc>
      </w:tr>
    </w:tbl>
    <w:p>
      <w:pPr>
        <w:spacing w:after="100" w:before="100"/>
      </w:pPr>
    </w:p>
    <w:p>
      <w:pPr>
        <w:pStyle w:val="Heading2"/>
        <w:spacing w:after="120" w:before="320"/>
      </w:pPr>
      <w:r>
        <w:rPr>
          <w:rFonts w:ascii="Arial" w:cs="Arial" w:eastAsia="Arial" w:hAnsi="Arial"/>
          <w:b/>
          <w:bCs/>
          <w:color w:val="2E5FA3"/>
          <w:sz w:val="26"/>
          <w:szCs w:val="26"/>
        </w:rPr>
        <w:t xml:space="preserve">7.3 Pricing Principles</w:t>
      </w:r>
    </w:p>
    <w:p>
      <w:pPr>
        <w:pStyle w:val="ListParagraph"/>
        <w:numPr>
          <w:ilvl w:val="0"/>
          <w:numId w:val="2"/>
        </w:numPr>
        <w:spacing w:after="40" w:before="40"/>
      </w:pPr>
      <w:r>
        <w:rPr>
          <w:rFonts w:ascii="Arial" w:cs="Arial" w:eastAsia="Arial" w:hAnsi="Arial"/>
          <w:b w:val="false"/>
          <w:bCs w:val="false"/>
          <w:color w:val="333333"/>
          <w:sz w:val="20"/>
          <w:szCs w:val="20"/>
        </w:rPr>
        <w:t xml:space="preserve">Never compete on price. If a client is choosing between you and someone cheaper, that is not the right client.</w:t>
      </w:r>
    </w:p>
    <w:p>
      <w:pPr>
        <w:pStyle w:val="ListParagraph"/>
        <w:numPr>
          <w:ilvl w:val="0"/>
          <w:numId w:val="2"/>
        </w:numPr>
        <w:spacing w:after="40" w:before="40"/>
      </w:pPr>
      <w:r>
        <w:rPr>
          <w:rFonts w:ascii="Arial" w:cs="Arial" w:eastAsia="Arial" w:hAnsi="Arial"/>
          <w:b w:val="false"/>
          <w:bCs w:val="false"/>
          <w:color w:val="333333"/>
          <w:sz w:val="20"/>
          <w:szCs w:val="20"/>
        </w:rPr>
        <w:t xml:space="preserve">Price after you understand the problem — not before. An exploratory call must precede any proposal.</w:t>
      </w:r>
    </w:p>
    <w:p>
      <w:pPr>
        <w:pStyle w:val="ListParagraph"/>
        <w:numPr>
          <w:ilvl w:val="0"/>
          <w:numId w:val="2"/>
        </w:numPr>
        <w:spacing w:after="40" w:before="40"/>
      </w:pPr>
      <w:r>
        <w:rPr>
          <w:rFonts w:ascii="Arial" w:cs="Arial" w:eastAsia="Arial" w:hAnsi="Arial"/>
          <w:b w:val="false"/>
          <w:bCs w:val="false"/>
          <w:color w:val="333333"/>
          <w:sz w:val="20"/>
          <w:szCs w:val="20"/>
        </w:rPr>
        <w:t xml:space="preserve">Always present a single fee, not a range. A range signals uncertainty in your own value.</w:t>
      </w:r>
    </w:p>
    <w:p>
      <w:pPr>
        <w:pStyle w:val="ListParagraph"/>
        <w:numPr>
          <w:ilvl w:val="0"/>
          <w:numId w:val="2"/>
        </w:numPr>
        <w:spacing w:after="40" w:before="40"/>
      </w:pPr>
      <w:r>
        <w:rPr>
          <w:rFonts w:ascii="Arial" w:cs="Arial" w:eastAsia="Arial" w:hAnsi="Arial"/>
          <w:b w:val="false"/>
          <w:bCs w:val="false"/>
          <w:color w:val="333333"/>
          <w:sz w:val="20"/>
          <w:szCs w:val="20"/>
        </w:rPr>
        <w:t xml:space="preserve">Payment structure: 50% at engagement start, 25% at hypothesis delivery, 25% at final delivery. For retainers, invoice monthly in advance.</w:t>
      </w:r>
    </w:p>
    <w:p>
      <w:pPr>
        <w:pStyle w:val="ListParagraph"/>
        <w:numPr>
          <w:ilvl w:val="0"/>
          <w:numId w:val="2"/>
        </w:numPr>
        <w:spacing w:after="40" w:before="40"/>
      </w:pPr>
      <w:r>
        <w:rPr>
          <w:rFonts w:ascii="Arial" w:cs="Arial" w:eastAsia="Arial" w:hAnsi="Arial"/>
          <w:b w:val="false"/>
          <w:bCs w:val="false"/>
          <w:color w:val="333333"/>
          <w:sz w:val="20"/>
          <w:szCs w:val="20"/>
        </w:rPr>
        <w:t xml:space="preserve">Do not discount the core scope. You may add scope. You may adjust payment terms. Do not lower the fee for the same scope.</w:t>
      </w:r>
    </w:p>
    <w:p>
      <w:pPr>
        <w:pStyle w:val="ListParagraph"/>
        <w:numPr>
          <w:ilvl w:val="0"/>
          <w:numId w:val="2"/>
        </w:numPr>
        <w:spacing w:after="40" w:before="40"/>
      </w:pPr>
      <w:r>
        <w:rPr>
          <w:rFonts w:ascii="Arial" w:cs="Arial" w:eastAsia="Arial" w:hAnsi="Arial"/>
          <w:b w:val="false"/>
          <w:bCs w:val="false"/>
          <w:color w:val="333333"/>
          <w:sz w:val="20"/>
          <w:szCs w:val="20"/>
        </w:rPr>
        <w:t xml:space="preserve">If a client cannot afford the full engagement, consider a smaller scoped diagnostic (see below) rather than discounting.</w:t>
      </w:r>
    </w:p>
    <w:p>
      <w:pPr>
        <w:spacing w:after="100" w:before="80"/>
      </w:pPr>
    </w:p>
    <w:p>
      <w:pPr>
        <w:pStyle w:val="Heading2"/>
        <w:spacing w:after="120" w:before="320"/>
      </w:pPr>
      <w:r>
        <w:rPr>
          <w:rFonts w:ascii="Arial" w:cs="Arial" w:eastAsia="Arial" w:hAnsi="Arial"/>
          <w:b/>
          <w:bCs/>
          <w:color w:val="2E5FA3"/>
          <w:sz w:val="26"/>
          <w:szCs w:val="26"/>
        </w:rPr>
        <w:t xml:space="preserve">7.4 The Diagnostic Option</w:t>
      </w:r>
    </w:p>
    <w:p>
      <w:pPr>
        <w:spacing w:after="80" w:before="60"/>
      </w:pPr>
      <w:r>
        <w:rPr>
          <w:rFonts w:ascii="Arial" w:cs="Arial" w:eastAsia="Arial" w:hAnsi="Arial"/>
          <w:b w:val="false"/>
          <w:bCs w:val="false"/>
          <w:i w:val="false"/>
          <w:iCs w:val="false"/>
          <w:color w:val="333333"/>
          <w:sz w:val="20"/>
          <w:szCs w:val="20"/>
        </w:rPr>
        <w:t xml:space="preserve">For clients who need convincing or cannot commit to a full engagement, offer a structured Positioning Diagnostic as a standalone, lower-investment entry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Diagnostic Type</w:t>
            </w:r>
          </w:p>
        </w:tc>
        <w:tc>
          <w:tcPr>
            <w:tcW w:type="dxa" w:w="5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What Is Included &amp; Fee</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Company Positioning Diagnostic</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3–4 stakeholder interviews, secondary research, competitive snapshot, current position assessment, and a 2-page diagnostic note with observations and recommendations. 2–3 weeks. INR 3–5 lakhs.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Executive Positioning Diagnostic</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2 executive interviews, LinkedIn and media audit, peer landscape snapshot, and a 1-page positioning assessment note. 1–2 weeks. INR 1.5–3 lakhs.</w:t>
            </w:r>
          </w:p>
        </w:tc>
      </w:tr>
    </w:tbl>
    <w:p>
      <w:pPr>
        <w:spacing w:after="100" w:before="80"/>
      </w:pPr>
    </w:p>
    <w:p>
      <w:pPr>
        <w:pStyle w:val="Heading2"/>
        <w:spacing w:after="120" w:before="320"/>
      </w:pPr>
      <w:r>
        <w:rPr>
          <w:rFonts w:ascii="Arial" w:cs="Arial" w:eastAsia="Arial" w:hAnsi="Arial"/>
          <w:b/>
          <w:bCs/>
          <w:color w:val="2E5FA3"/>
          <w:sz w:val="26"/>
          <w:szCs w:val="26"/>
        </w:rPr>
        <w:t xml:space="preserve">7.5 What to Include in Every Proposal</w:t>
      </w:r>
    </w:p>
    <w:p>
      <w:pPr>
        <w:pStyle w:val="ListParagraph"/>
        <w:numPr>
          <w:ilvl w:val="0"/>
          <w:numId w:val="3"/>
        </w:numPr>
        <w:spacing w:after="40" w:before="40"/>
      </w:pPr>
      <w:r>
        <w:rPr>
          <w:rFonts w:ascii="Arial" w:cs="Arial" w:eastAsia="Arial" w:hAnsi="Arial"/>
          <w:color w:val="333333"/>
          <w:sz w:val="20"/>
          <w:szCs w:val="20"/>
        </w:rPr>
        <w:t xml:space="preserve">Problem Statement — What you understood the challenge to be. 1 paragraph.</w:t>
      </w:r>
    </w:p>
    <w:p>
      <w:pPr>
        <w:pStyle w:val="ListParagraph"/>
        <w:numPr>
          <w:ilvl w:val="0"/>
          <w:numId w:val="3"/>
        </w:numPr>
        <w:spacing w:after="40" w:before="40"/>
      </w:pPr>
      <w:r>
        <w:rPr>
          <w:rFonts w:ascii="Arial" w:cs="Arial" w:eastAsia="Arial" w:hAnsi="Arial"/>
          <w:color w:val="333333"/>
          <w:sz w:val="20"/>
          <w:szCs w:val="20"/>
        </w:rPr>
        <w:t xml:space="preserve">Why This Matters Now — The stakes if the positioning problem is not addressed.</w:t>
      </w:r>
    </w:p>
    <w:p>
      <w:pPr>
        <w:pStyle w:val="ListParagraph"/>
        <w:numPr>
          <w:ilvl w:val="0"/>
          <w:numId w:val="3"/>
        </w:numPr>
        <w:spacing w:after="40" w:before="40"/>
      </w:pPr>
      <w:r>
        <w:rPr>
          <w:rFonts w:ascii="Arial" w:cs="Arial" w:eastAsia="Arial" w:hAnsi="Arial"/>
          <w:color w:val="333333"/>
          <w:sz w:val="20"/>
          <w:szCs w:val="20"/>
        </w:rPr>
        <w:t xml:space="preserve">Proposed Approach — Phase-by-phase description of the engagement.</w:t>
      </w:r>
    </w:p>
    <w:p>
      <w:pPr>
        <w:pStyle w:val="ListParagraph"/>
        <w:numPr>
          <w:ilvl w:val="0"/>
          <w:numId w:val="3"/>
        </w:numPr>
        <w:spacing w:after="40" w:before="40"/>
      </w:pPr>
      <w:r>
        <w:rPr>
          <w:rFonts w:ascii="Arial" w:cs="Arial" w:eastAsia="Arial" w:hAnsi="Arial"/>
          <w:color w:val="333333"/>
          <w:sz w:val="20"/>
          <w:szCs w:val="20"/>
        </w:rPr>
        <w:t xml:space="preserve">Deliverables — Explicit list of what will be produced.</w:t>
      </w:r>
    </w:p>
    <w:p>
      <w:pPr>
        <w:pStyle w:val="ListParagraph"/>
        <w:numPr>
          <w:ilvl w:val="0"/>
          <w:numId w:val="3"/>
        </w:numPr>
        <w:spacing w:after="40" w:before="40"/>
      </w:pPr>
      <w:r>
        <w:rPr>
          <w:rFonts w:ascii="Arial" w:cs="Arial" w:eastAsia="Arial" w:hAnsi="Arial"/>
          <w:color w:val="333333"/>
          <w:sz w:val="20"/>
          <w:szCs w:val="20"/>
        </w:rPr>
        <w:t xml:space="preserve">What Is Not Included — Scope boundaries. Be explicit. Prevents scope creep.</w:t>
      </w:r>
    </w:p>
    <w:p>
      <w:pPr>
        <w:pStyle w:val="ListParagraph"/>
        <w:numPr>
          <w:ilvl w:val="0"/>
          <w:numId w:val="3"/>
        </w:numPr>
        <w:spacing w:after="40" w:before="40"/>
      </w:pPr>
      <w:r>
        <w:rPr>
          <w:rFonts w:ascii="Arial" w:cs="Arial" w:eastAsia="Arial" w:hAnsi="Arial"/>
          <w:color w:val="333333"/>
          <w:sz w:val="20"/>
          <w:szCs w:val="20"/>
        </w:rPr>
        <w:t xml:space="preserve">Timeline — Week-by-week or phase-by-phase. Realistic, not aspirational.</w:t>
      </w:r>
    </w:p>
    <w:p>
      <w:pPr>
        <w:pStyle w:val="ListParagraph"/>
        <w:numPr>
          <w:ilvl w:val="0"/>
          <w:numId w:val="3"/>
        </w:numPr>
        <w:spacing w:after="40" w:before="40"/>
      </w:pPr>
      <w:r>
        <w:rPr>
          <w:rFonts w:ascii="Arial" w:cs="Arial" w:eastAsia="Arial" w:hAnsi="Arial"/>
          <w:color w:val="333333"/>
          <w:sz w:val="20"/>
          <w:szCs w:val="20"/>
        </w:rPr>
        <w:t xml:space="preserve">Investment — Single fee. Payment schedule. What happens if scope changes.</w:t>
      </w:r>
    </w:p>
    <w:p>
      <w:pPr>
        <w:pStyle w:val="ListParagraph"/>
        <w:numPr>
          <w:ilvl w:val="0"/>
          <w:numId w:val="3"/>
        </w:numPr>
        <w:spacing w:after="40" w:before="40"/>
      </w:pPr>
      <w:r>
        <w:rPr>
          <w:rFonts w:ascii="Arial" w:cs="Arial" w:eastAsia="Arial" w:hAnsi="Arial"/>
          <w:color w:val="333333"/>
          <w:sz w:val="20"/>
          <w:szCs w:val="20"/>
        </w:rPr>
        <w:t xml:space="preserve">Ways of Working — How you will communicate, what you need from the client, meeting cadence.</w:t>
      </w:r>
    </w:p>
    <w:p>
      <w:pPr>
        <w:pStyle w:val="ListParagraph"/>
        <w:numPr>
          <w:ilvl w:val="0"/>
          <w:numId w:val="3"/>
        </w:numPr>
        <w:spacing w:after="40" w:before="40"/>
      </w:pPr>
      <w:r>
        <w:rPr>
          <w:rFonts w:ascii="Arial" w:cs="Arial" w:eastAsia="Arial" w:hAnsi="Arial"/>
          <w:color w:val="333333"/>
          <w:sz w:val="20"/>
          <w:szCs w:val="20"/>
        </w:rPr>
        <w:t xml:space="preserve">About Shubhendu Nath — 1 paragraph. Not a full bio. Relevant experience only.</w:t>
      </w:r>
    </w:p>
    <w:p>
      <w:r>
        <w:br w:type="page"/>
      </w:r>
    </w:p>
    <w:p>
      <w:pPr>
        <w:pStyle w:val="Heading1"/>
        <w:spacing w:after="160" w:before="400"/>
      </w:pPr>
      <w:r>
        <w:rPr>
          <w:rFonts w:ascii="Arial" w:cs="Arial" w:eastAsia="Arial" w:hAnsi="Arial"/>
          <w:b/>
          <w:bCs/>
          <w:color w:val="1A1A2E"/>
          <w:sz w:val="32"/>
          <w:szCs w:val="32"/>
        </w:rPr>
        <w:t xml:space="preserve">Section 8: Business Development &amp; Operations</w:t>
      </w:r>
    </w:p>
    <w:p>
      <w:pPr>
        <w:pBdr>
          <w:bottom w:val="single" w:color="2E5FA3" w:sz="6" w:space="1"/>
        </w:pBdr>
        <w:spacing w:after="160" w:before="160"/>
      </w:pPr>
    </w:p>
    <w:p>
      <w:pPr>
        <w:spacing w:after="100" w:before="80"/>
      </w:pPr>
    </w:p>
    <w:p>
      <w:pPr>
        <w:pStyle w:val="Heading2"/>
        <w:spacing w:after="120" w:before="320"/>
      </w:pPr>
      <w:r>
        <w:rPr>
          <w:rFonts w:ascii="Arial" w:cs="Arial" w:eastAsia="Arial" w:hAnsi="Arial"/>
          <w:b/>
          <w:bCs/>
          <w:color w:val="2E5FA3"/>
          <w:sz w:val="26"/>
          <w:szCs w:val="26"/>
        </w:rPr>
        <w:t xml:space="preserve">8.1 How Change Agents Wins Clients</w:t>
      </w:r>
    </w:p>
    <w:p>
      <w:pPr>
        <w:spacing w:after="80" w:before="60"/>
      </w:pPr>
      <w:r>
        <w:rPr>
          <w:rFonts w:ascii="Arial" w:cs="Arial" w:eastAsia="Arial" w:hAnsi="Arial"/>
          <w:b w:val="false"/>
          <w:bCs w:val="false"/>
          <w:i w:val="false"/>
          <w:iCs w:val="false"/>
          <w:color w:val="333333"/>
          <w:sz w:val="20"/>
          <w:szCs w:val="20"/>
        </w:rPr>
        <w:t xml:space="preserve">Change Agents does not run outbound sales campaigns. Our business development model is built on reputation, referral, and ecosystem presence. However, these must be actively cultivated.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Channel</w:t>
            </w:r>
          </w:p>
        </w:tc>
        <w:tc>
          <w:tcPr>
            <w:tcW w:type="dxa" w:w="5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Strategy</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Referral from past clients</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The highest-quality source. Every engagement should end with a conversation about who else in the client's network might benefit. Never ask transactionally. Ask when trust is high.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Ecosystem relationships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Associations, VC firms, PE advisory networks, technology distribution communities, and analyst contacts. Invest in these relationships without an agenda. Be genuinely useful.</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Shubhendu's personal platform</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LinkedIn presence, conference visibility, and thought leadership. This is not vanity — it is how the market develops an opinion about Change Agents before any conversation happens.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Collective referrals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Sharbari and other Collective members may encounter clients who need positioning work. Maintain a clear referral process and reciprocity.</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Inbound from website or writing</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The website is designed for this. A clear, specific positioning and a low-friction contact mechanism.</w:t>
            </w:r>
          </w:p>
        </w:tc>
      </w:tr>
    </w:tbl>
    <w:p>
      <w:pPr>
        <w:spacing w:after="100" w:before="80"/>
      </w:pPr>
    </w:p>
    <w:p>
      <w:pPr>
        <w:pStyle w:val="Heading2"/>
        <w:spacing w:after="120" w:before="320"/>
      </w:pPr>
      <w:r>
        <w:rPr>
          <w:rFonts w:ascii="Arial" w:cs="Arial" w:eastAsia="Arial" w:hAnsi="Arial"/>
          <w:b/>
          <w:bCs/>
          <w:color w:val="2E5FA3"/>
          <w:sz w:val="26"/>
          <w:szCs w:val="26"/>
        </w:rPr>
        <w:t xml:space="preserve">8.2 Lead Qualification</w:t>
      </w:r>
    </w:p>
    <w:p>
      <w:pPr>
        <w:spacing w:after="80" w:before="60"/>
      </w:pPr>
      <w:r>
        <w:rPr>
          <w:rFonts w:ascii="Arial" w:cs="Arial" w:eastAsia="Arial" w:hAnsi="Arial"/>
          <w:b w:val="false"/>
          <w:bCs w:val="false"/>
          <w:i w:val="false"/>
          <w:iCs w:val="false"/>
          <w:color w:val="333333"/>
          <w:sz w:val="20"/>
          <w:szCs w:val="20"/>
        </w:rPr>
        <w:t xml:space="preserve">Before investing time in a proposal, qualify the lead against these criteria:</w:t>
      </w:r>
    </w:p>
    <w:p>
      <w:pPr>
        <w:pStyle w:val="ListParagraph"/>
        <w:numPr>
          <w:ilvl w:val="0"/>
          <w:numId w:val="2"/>
        </w:numPr>
        <w:spacing w:after="40" w:before="40"/>
      </w:pPr>
      <w:r>
        <w:rPr>
          <w:rFonts w:ascii="Arial" w:cs="Arial" w:eastAsia="Arial" w:hAnsi="Arial"/>
          <w:b w:val="false"/>
          <w:bCs w:val="false"/>
          <w:color w:val="333333"/>
          <w:sz w:val="20"/>
          <w:szCs w:val="20"/>
        </w:rPr>
        <w:t xml:space="preserve">Is this a positioning problem? (Not a PR, content, or design problem)</w:t>
      </w:r>
    </w:p>
    <w:p>
      <w:pPr>
        <w:pStyle w:val="ListParagraph"/>
        <w:numPr>
          <w:ilvl w:val="0"/>
          <w:numId w:val="2"/>
        </w:numPr>
        <w:spacing w:after="40" w:before="40"/>
      </w:pPr>
      <w:r>
        <w:rPr>
          <w:rFonts w:ascii="Arial" w:cs="Arial" w:eastAsia="Arial" w:hAnsi="Arial"/>
          <w:b w:val="false"/>
          <w:bCs w:val="false"/>
          <w:color w:val="333333"/>
          <w:sz w:val="20"/>
          <w:szCs w:val="20"/>
        </w:rPr>
        <w:t xml:space="preserve">Does the decision-maker have authority and budget?</w:t>
      </w:r>
    </w:p>
    <w:p>
      <w:pPr>
        <w:pStyle w:val="ListParagraph"/>
        <w:numPr>
          <w:ilvl w:val="0"/>
          <w:numId w:val="2"/>
        </w:numPr>
        <w:spacing w:after="40" w:before="40"/>
      </w:pPr>
      <w:r>
        <w:rPr>
          <w:rFonts w:ascii="Arial" w:cs="Arial" w:eastAsia="Arial" w:hAnsi="Arial"/>
          <w:b w:val="false"/>
          <w:bCs w:val="false"/>
          <w:color w:val="333333"/>
          <w:sz w:val="20"/>
          <w:szCs w:val="20"/>
        </w:rPr>
        <w:t xml:space="preserve">Is there a clear trigger or urgency?</w:t>
      </w:r>
    </w:p>
    <w:p>
      <w:pPr>
        <w:pStyle w:val="ListParagraph"/>
        <w:numPr>
          <w:ilvl w:val="0"/>
          <w:numId w:val="2"/>
        </w:numPr>
        <w:spacing w:after="40" w:before="40"/>
      </w:pPr>
      <w:r>
        <w:rPr>
          <w:rFonts w:ascii="Arial" w:cs="Arial" w:eastAsia="Arial" w:hAnsi="Arial"/>
          <w:b w:val="false"/>
          <w:bCs w:val="false"/>
          <w:color w:val="333333"/>
          <w:sz w:val="20"/>
          <w:szCs w:val="20"/>
        </w:rPr>
        <w:t xml:space="preserve">Is the client willing to do the work — to participate in research, interviews, and validation?</w:t>
      </w:r>
    </w:p>
    <w:p>
      <w:pPr>
        <w:pStyle w:val="ListParagraph"/>
        <w:numPr>
          <w:ilvl w:val="0"/>
          <w:numId w:val="2"/>
        </w:numPr>
        <w:spacing w:after="40" w:before="40"/>
      </w:pPr>
      <w:r>
        <w:rPr>
          <w:rFonts w:ascii="Arial" w:cs="Arial" w:eastAsia="Arial" w:hAnsi="Arial"/>
          <w:b w:val="false"/>
          <w:bCs w:val="false"/>
          <w:color w:val="333333"/>
          <w:sz w:val="20"/>
          <w:szCs w:val="20"/>
        </w:rPr>
        <w:t xml:space="preserve">Is the engagement large enough to be worth the attention it will require?</w:t>
      </w:r>
    </w:p>
    <w:p>
      <w:pPr>
        <w:pStyle w:val="ListParagraph"/>
        <w:numPr>
          <w:ilvl w:val="0"/>
          <w:numId w:val="2"/>
        </w:numPr>
        <w:spacing w:after="40" w:before="40"/>
      </w:pPr>
      <w:r>
        <w:rPr>
          <w:rFonts w:ascii="Arial" w:cs="Arial" w:eastAsia="Arial" w:hAnsi="Arial"/>
          <w:b w:val="false"/>
          <w:bCs w:val="false"/>
          <w:color w:val="333333"/>
          <w:sz w:val="20"/>
          <w:szCs w:val="20"/>
        </w:rPr>
        <w:t xml:space="preserve">Is there a potential conflict of interest with an existing client?</w:t>
      </w:r>
    </w:p>
    <w:p>
      <w:pPr>
        <w:spacing w:after="100" w:before="80"/>
      </w:pPr>
    </w:p>
    <w:p>
      <w:pPr>
        <w:pStyle w:val="Heading2"/>
        <w:spacing w:after="120" w:before="320"/>
      </w:pPr>
      <w:r>
        <w:rPr>
          <w:rFonts w:ascii="Arial" w:cs="Arial" w:eastAsia="Arial" w:hAnsi="Arial"/>
          <w:b/>
          <w:bCs/>
          <w:color w:val="2E5FA3"/>
          <w:sz w:val="26"/>
          <w:szCs w:val="26"/>
        </w:rPr>
        <w:t xml:space="preserve">8.3 Client Onboarding</w:t>
      </w:r>
    </w:p>
    <w:p>
      <w:pPr>
        <w:spacing w:after="80" w:before="60"/>
      </w:pPr>
      <w:r>
        <w:rPr>
          <w:rFonts w:ascii="Arial" w:cs="Arial" w:eastAsia="Arial" w:hAnsi="Arial"/>
          <w:b w:val="false"/>
          <w:bCs w:val="false"/>
          <w:i w:val="false"/>
          <w:iCs w:val="false"/>
          <w:color w:val="333333"/>
          <w:sz w:val="20"/>
          <w:szCs w:val="20"/>
        </w:rPr>
        <w:t xml:space="preserve">Once a client signs and pays the first instalment, the following onboarding steps happen within 5 business days:</w:t>
      </w:r>
    </w:p>
    <w:p>
      <w:pPr>
        <w:pStyle w:val="ListParagraph"/>
        <w:numPr>
          <w:ilvl w:val="0"/>
          <w:numId w:val="3"/>
        </w:numPr>
        <w:spacing w:after="40" w:before="40"/>
      </w:pPr>
      <w:r>
        <w:rPr>
          <w:rFonts w:ascii="Arial" w:cs="Arial" w:eastAsia="Arial" w:hAnsi="Arial"/>
          <w:color w:val="333333"/>
          <w:sz w:val="20"/>
          <w:szCs w:val="20"/>
        </w:rPr>
        <w:t xml:space="preserve">Send a welcome note confirming engagement start date, first meeting date, and what the client needs to prepare.</w:t>
      </w:r>
    </w:p>
    <w:p>
      <w:pPr>
        <w:pStyle w:val="ListParagraph"/>
        <w:numPr>
          <w:ilvl w:val="0"/>
          <w:numId w:val="3"/>
        </w:numPr>
        <w:spacing w:after="40" w:before="40"/>
      </w:pPr>
      <w:r>
        <w:rPr>
          <w:rFonts w:ascii="Arial" w:cs="Arial" w:eastAsia="Arial" w:hAnsi="Arial"/>
          <w:color w:val="333333"/>
          <w:sz w:val="20"/>
          <w:szCs w:val="20"/>
        </w:rPr>
        <w:t xml:space="preserve">Create the client folder in your Microsoft system: Engagement Brief, Stakeholder Map, Interview Guides, Working Documents, Final Deliverables.</w:t>
      </w:r>
    </w:p>
    <w:p>
      <w:pPr>
        <w:pStyle w:val="ListParagraph"/>
        <w:numPr>
          <w:ilvl w:val="0"/>
          <w:numId w:val="3"/>
        </w:numPr>
        <w:spacing w:after="40" w:before="40"/>
      </w:pPr>
      <w:r>
        <w:rPr>
          <w:rFonts w:ascii="Arial" w:cs="Arial" w:eastAsia="Arial" w:hAnsi="Arial"/>
          <w:color w:val="333333"/>
          <w:sz w:val="20"/>
          <w:szCs w:val="20"/>
        </w:rPr>
        <w:t xml:space="preserve">Complete WS-OPS1 (Engagement Master Tracker) and share with client.</w:t>
      </w:r>
    </w:p>
    <w:p>
      <w:pPr>
        <w:pStyle w:val="ListParagraph"/>
        <w:numPr>
          <w:ilvl w:val="0"/>
          <w:numId w:val="3"/>
        </w:numPr>
        <w:spacing w:after="40" w:before="40"/>
      </w:pPr>
      <w:r>
        <w:rPr>
          <w:rFonts w:ascii="Arial" w:cs="Arial" w:eastAsia="Arial" w:hAnsi="Arial"/>
          <w:color w:val="333333"/>
          <w:sz w:val="20"/>
          <w:szCs w:val="20"/>
        </w:rPr>
        <w:t xml:space="preserve">Schedule all key milestone meetings for the full engagement duration upfront.</w:t>
      </w:r>
    </w:p>
    <w:p>
      <w:pPr>
        <w:pStyle w:val="ListParagraph"/>
        <w:numPr>
          <w:ilvl w:val="0"/>
          <w:numId w:val="3"/>
        </w:numPr>
        <w:spacing w:after="40" w:before="40"/>
      </w:pPr>
      <w:r>
        <w:rPr>
          <w:rFonts w:ascii="Arial" w:cs="Arial" w:eastAsia="Arial" w:hAnsi="Arial"/>
          <w:color w:val="333333"/>
          <w:sz w:val="20"/>
          <w:szCs w:val="20"/>
        </w:rPr>
        <w:t xml:space="preserve">Confirm data and document sharing logistics (OneDrive folder, email protocols, meeting platform).</w:t>
      </w:r>
    </w:p>
    <w:p>
      <w:pPr>
        <w:spacing w:after="100" w:before="80"/>
      </w:pPr>
    </w:p>
    <w:p>
      <w:pPr>
        <w:pStyle w:val="Heading2"/>
        <w:spacing w:after="120" w:before="320"/>
      </w:pPr>
      <w:r>
        <w:rPr>
          <w:rFonts w:ascii="Arial" w:cs="Arial" w:eastAsia="Arial" w:hAnsi="Arial"/>
          <w:b/>
          <w:bCs/>
          <w:color w:val="2E5FA3"/>
          <w:sz w:val="26"/>
          <w:szCs w:val="26"/>
        </w:rPr>
        <w:t xml:space="preserve">8.4 Managing Scope</w:t>
      </w:r>
    </w:p>
    <w:p>
      <w:pPr>
        <w:pStyle w:val="ListParagraph"/>
        <w:numPr>
          <w:ilvl w:val="0"/>
          <w:numId w:val="2"/>
        </w:numPr>
        <w:spacing w:after="40" w:before="40"/>
      </w:pPr>
      <w:r>
        <w:rPr>
          <w:rFonts w:ascii="Arial" w:cs="Arial" w:eastAsia="Arial" w:hAnsi="Arial"/>
          <w:b w:val="false"/>
          <w:bCs w:val="false"/>
          <w:color w:val="333333"/>
          <w:sz w:val="20"/>
          <w:szCs w:val="20"/>
        </w:rPr>
        <w:t xml:space="preserve">Every proposal defines a specific scope. If a client requests work outside that scope, do not absorb it silently.</w:t>
      </w:r>
    </w:p>
    <w:p>
      <w:pPr>
        <w:pStyle w:val="ListParagraph"/>
        <w:numPr>
          <w:ilvl w:val="0"/>
          <w:numId w:val="2"/>
        </w:numPr>
        <w:spacing w:after="40" w:before="40"/>
      </w:pPr>
      <w:r>
        <w:rPr>
          <w:rFonts w:ascii="Arial" w:cs="Arial" w:eastAsia="Arial" w:hAnsi="Arial"/>
          <w:b w:val="false"/>
          <w:bCs w:val="false"/>
          <w:color w:val="333333"/>
          <w:sz w:val="20"/>
          <w:szCs w:val="20"/>
        </w:rPr>
        <w:t xml:space="preserve">When a scope expansion request comes in, acknowledge it, assess it, and respond with a clear note: 'This falls outside our current scope. Here is what it would require and what the additional investment would be.'</w:t>
      </w:r>
    </w:p>
    <w:p>
      <w:pPr>
        <w:pStyle w:val="ListParagraph"/>
        <w:numPr>
          <w:ilvl w:val="0"/>
          <w:numId w:val="2"/>
        </w:numPr>
        <w:spacing w:after="40" w:before="40"/>
      </w:pPr>
      <w:r>
        <w:rPr>
          <w:rFonts w:ascii="Arial" w:cs="Arial" w:eastAsia="Arial" w:hAnsi="Arial"/>
          <w:b w:val="false"/>
          <w:bCs w:val="false"/>
          <w:color w:val="333333"/>
          <w:sz w:val="20"/>
          <w:szCs w:val="20"/>
        </w:rPr>
        <w:t xml:space="preserve">Protect your time. An underpaid scope creep engagement is worse than a well-scoped engagement of any size.</w:t>
      </w:r>
    </w:p>
    <w:p>
      <w:pPr>
        <w:spacing w:after="100" w:before="80"/>
      </w:pPr>
    </w:p>
    <w:p>
      <w:pPr>
        <w:pStyle w:val="Heading2"/>
        <w:spacing w:after="120" w:before="320"/>
      </w:pPr>
      <w:r>
        <w:rPr>
          <w:rFonts w:ascii="Arial" w:cs="Arial" w:eastAsia="Arial" w:hAnsi="Arial"/>
          <w:b/>
          <w:bCs/>
          <w:color w:val="2E5FA3"/>
          <w:sz w:val="26"/>
          <w:szCs w:val="26"/>
        </w:rPr>
        <w:t xml:space="preserve">8.5 Managing the Collective</w:t>
      </w:r>
    </w:p>
    <w:p>
      <w:pPr>
        <w:pStyle w:val="ListParagraph"/>
        <w:numPr>
          <w:ilvl w:val="0"/>
          <w:numId w:val="2"/>
        </w:numPr>
        <w:spacing w:after="40" w:before="40"/>
      </w:pPr>
      <w:r>
        <w:rPr>
          <w:rFonts w:ascii="Arial" w:cs="Arial" w:eastAsia="Arial" w:hAnsi="Arial"/>
          <w:b w:val="false"/>
          <w:bCs w:val="false"/>
          <w:color w:val="333333"/>
          <w:sz w:val="20"/>
          <w:szCs w:val="20"/>
        </w:rPr>
        <w:t xml:space="preserve">Sharbari Chakraborty and other Collective members are independent. Do not commit their time without a direct conversation with them first.</w:t>
      </w:r>
    </w:p>
    <w:p>
      <w:pPr>
        <w:pStyle w:val="ListParagraph"/>
        <w:numPr>
          <w:ilvl w:val="0"/>
          <w:numId w:val="2"/>
        </w:numPr>
        <w:spacing w:after="40" w:before="40"/>
      </w:pPr>
      <w:r>
        <w:rPr>
          <w:rFonts w:ascii="Arial" w:cs="Arial" w:eastAsia="Arial" w:hAnsi="Arial"/>
          <w:b w:val="false"/>
          <w:bCs w:val="false"/>
          <w:color w:val="333333"/>
          <w:sz w:val="20"/>
          <w:szCs w:val="20"/>
        </w:rPr>
        <w:t xml:space="preserve">When bringing in Collective members, define clearly: what their role is, what they will deliver, how they will interact with the client, and what they will be paid.</w:t>
      </w:r>
    </w:p>
    <w:p>
      <w:pPr>
        <w:pStyle w:val="ListParagraph"/>
        <w:numPr>
          <w:ilvl w:val="0"/>
          <w:numId w:val="2"/>
        </w:numPr>
        <w:spacing w:after="40" w:before="40"/>
      </w:pPr>
      <w:r>
        <w:rPr>
          <w:rFonts w:ascii="Arial" w:cs="Arial" w:eastAsia="Arial" w:hAnsi="Arial"/>
          <w:b w:val="false"/>
          <w:bCs w:val="false"/>
          <w:color w:val="333333"/>
          <w:sz w:val="20"/>
          <w:szCs w:val="20"/>
        </w:rPr>
        <w:t xml:space="preserve">Collective members should be briefed on the engagement context before any client interaction.</w:t>
      </w:r>
    </w:p>
    <w:p>
      <w:pPr>
        <w:pStyle w:val="ListParagraph"/>
        <w:numPr>
          <w:ilvl w:val="0"/>
          <w:numId w:val="2"/>
        </w:numPr>
        <w:spacing w:after="40" w:before="40"/>
      </w:pPr>
      <w:r>
        <w:rPr>
          <w:rFonts w:ascii="Arial" w:cs="Arial" w:eastAsia="Arial" w:hAnsi="Arial"/>
          <w:b w:val="false"/>
          <w:bCs w:val="false"/>
          <w:color w:val="333333"/>
          <w:sz w:val="20"/>
          <w:szCs w:val="20"/>
        </w:rPr>
        <w:t xml:space="preserve">All Collective member fees are a separate line item in Change Agents' internal costings. Do not bundle them into your fee without accounting for them.</w:t>
      </w:r>
    </w:p>
    <w:p>
      <w:pPr>
        <w:spacing w:after="100" w:before="80"/>
      </w:pPr>
    </w:p>
    <w:p>
      <w:pPr>
        <w:pStyle w:val="Heading2"/>
        <w:spacing w:after="120" w:before="320"/>
      </w:pPr>
      <w:r>
        <w:rPr>
          <w:rFonts w:ascii="Arial" w:cs="Arial" w:eastAsia="Arial" w:hAnsi="Arial"/>
          <w:b/>
          <w:bCs/>
          <w:color w:val="2E5FA3"/>
          <w:sz w:val="26"/>
          <w:szCs w:val="26"/>
        </w:rPr>
        <w:t xml:space="preserve">8.6 Protecting Confidentiality</w:t>
      </w:r>
    </w:p>
    <w:p>
      <w:pPr>
        <w:pStyle w:val="ListParagraph"/>
        <w:numPr>
          <w:ilvl w:val="0"/>
          <w:numId w:val="2"/>
        </w:numPr>
        <w:spacing w:after="40" w:before="40"/>
      </w:pPr>
      <w:r>
        <w:rPr>
          <w:rFonts w:ascii="Arial" w:cs="Arial" w:eastAsia="Arial" w:hAnsi="Arial"/>
          <w:b w:val="false"/>
          <w:bCs w:val="false"/>
          <w:color w:val="333333"/>
          <w:sz w:val="20"/>
          <w:szCs w:val="20"/>
        </w:rPr>
        <w:t xml:space="preserve">Every client receives a confidentiality assurance. Do not discuss one client's positioning, situation, or identity with another client.</w:t>
      </w:r>
    </w:p>
    <w:p>
      <w:pPr>
        <w:pStyle w:val="ListParagraph"/>
        <w:numPr>
          <w:ilvl w:val="0"/>
          <w:numId w:val="2"/>
        </w:numPr>
        <w:spacing w:after="40" w:before="40"/>
      </w:pPr>
      <w:r>
        <w:rPr>
          <w:rFonts w:ascii="Arial" w:cs="Arial" w:eastAsia="Arial" w:hAnsi="Arial"/>
          <w:b w:val="false"/>
          <w:bCs w:val="false"/>
          <w:color w:val="333333"/>
          <w:sz w:val="20"/>
          <w:szCs w:val="20"/>
        </w:rPr>
        <w:t xml:space="preserve">Do not use a client's positioning work as a case study without explicit written permission.</w:t>
      </w:r>
    </w:p>
    <w:p>
      <w:pPr>
        <w:pStyle w:val="ListParagraph"/>
        <w:numPr>
          <w:ilvl w:val="0"/>
          <w:numId w:val="2"/>
        </w:numPr>
        <w:spacing w:after="40" w:before="40"/>
      </w:pPr>
      <w:r>
        <w:rPr>
          <w:rFonts w:ascii="Arial" w:cs="Arial" w:eastAsia="Arial" w:hAnsi="Arial"/>
          <w:b w:val="false"/>
          <w:bCs w:val="false"/>
          <w:color w:val="333333"/>
          <w:sz w:val="20"/>
          <w:szCs w:val="20"/>
        </w:rPr>
        <w:t xml:space="preserve">If you are considering writing about a theme or insight from an engagement, ensure it is sufficiently anonymised or that the client has approved.</w:t>
      </w:r>
    </w:p>
    <w:p>
      <w:pPr>
        <w:pStyle w:val="ListParagraph"/>
        <w:numPr>
          <w:ilvl w:val="0"/>
          <w:numId w:val="2"/>
        </w:numPr>
        <w:spacing w:after="40" w:before="40"/>
      </w:pPr>
      <w:r>
        <w:rPr>
          <w:rFonts w:ascii="Arial" w:cs="Arial" w:eastAsia="Arial" w:hAnsi="Arial"/>
          <w:b w:val="false"/>
          <w:bCs w:val="false"/>
          <w:color w:val="333333"/>
          <w:sz w:val="20"/>
          <w:szCs w:val="20"/>
        </w:rPr>
        <w:t xml:space="preserve">For executive positioning work especially: the fact of the engagement itself may be confidential. Some executives will not want it known they are working on their positioning.</w:t>
      </w:r>
    </w:p>
    <w:p>
      <w:r>
        <w:br w:type="page"/>
      </w:r>
    </w:p>
    <w:p>
      <w:pPr>
        <w:pStyle w:val="Heading1"/>
        <w:spacing w:after="160" w:before="400"/>
      </w:pPr>
      <w:r>
        <w:rPr>
          <w:rFonts w:ascii="Arial" w:cs="Arial" w:eastAsia="Arial" w:hAnsi="Arial"/>
          <w:b/>
          <w:bCs/>
          <w:color w:val="1A1A2E"/>
          <w:sz w:val="32"/>
          <w:szCs w:val="32"/>
        </w:rPr>
        <w:t xml:space="preserve">Section 9: Quality Standards &amp; Professional Ethics</w:t>
      </w:r>
    </w:p>
    <w:p>
      <w:pPr>
        <w:pBdr>
          <w:bottom w:val="single" w:color="2E5FA3" w:sz="6" w:space="1"/>
        </w:pBdr>
        <w:spacing w:after="160" w:before="160"/>
      </w:pPr>
    </w:p>
    <w:p>
      <w:pPr>
        <w:spacing w:after="100" w:before="80"/>
      </w:pPr>
    </w:p>
    <w:p>
      <w:pPr>
        <w:pStyle w:val="Heading2"/>
        <w:spacing w:after="120" w:before="320"/>
      </w:pPr>
      <w:r>
        <w:rPr>
          <w:rFonts w:ascii="Arial" w:cs="Arial" w:eastAsia="Arial" w:hAnsi="Arial"/>
          <w:b/>
          <w:bCs/>
          <w:color w:val="2E5FA3"/>
          <w:sz w:val="26"/>
          <w:szCs w:val="26"/>
        </w:rPr>
        <w:t xml:space="preserve">9.1 What Good Work Looks Like</w:t>
      </w:r>
    </w:p>
    <w:p>
      <w:pPr>
        <w:spacing w:after="80" w:before="60"/>
      </w:pPr>
      <w:r>
        <w:rPr>
          <w:rFonts w:ascii="Arial" w:cs="Arial" w:eastAsia="Arial" w:hAnsi="Arial"/>
          <w:b w:val="false"/>
          <w:bCs w:val="false"/>
          <w:i w:val="false"/>
          <w:iCs w:val="false"/>
          <w:color w:val="333333"/>
          <w:sz w:val="20"/>
          <w:szCs w:val="20"/>
        </w:rPr>
        <w:t xml:space="preserve">A positioning engagement is complete when the client can answer these questions clearly and confidently, without assistance:</w:t>
      </w:r>
    </w:p>
    <w:p>
      <w:pPr>
        <w:pStyle w:val="ListParagraph"/>
        <w:numPr>
          <w:ilvl w:val="0"/>
          <w:numId w:val="2"/>
        </w:numPr>
        <w:spacing w:after="40" w:before="40"/>
      </w:pPr>
      <w:r>
        <w:rPr>
          <w:rFonts w:ascii="Arial" w:cs="Arial" w:eastAsia="Arial" w:hAnsi="Arial"/>
          <w:b w:val="false"/>
          <w:bCs w:val="false"/>
          <w:color w:val="333333"/>
          <w:sz w:val="20"/>
          <w:szCs w:val="20"/>
        </w:rPr>
        <w:t xml:space="preserve">What market category are we in, and why?</w:t>
      </w:r>
    </w:p>
    <w:p>
      <w:pPr>
        <w:pStyle w:val="ListParagraph"/>
        <w:numPr>
          <w:ilvl w:val="0"/>
          <w:numId w:val="2"/>
        </w:numPr>
        <w:spacing w:after="40" w:before="40"/>
      </w:pPr>
      <w:r>
        <w:rPr>
          <w:rFonts w:ascii="Arial" w:cs="Arial" w:eastAsia="Arial" w:hAnsi="Arial"/>
          <w:b w:val="false"/>
          <w:bCs w:val="false"/>
          <w:color w:val="333333"/>
          <w:sz w:val="20"/>
          <w:szCs w:val="20"/>
        </w:rPr>
        <w:t xml:space="preserve">Who is our actual target customer — not our aspiration, but our best fit?</w:t>
      </w:r>
    </w:p>
    <w:p>
      <w:pPr>
        <w:pStyle w:val="ListParagraph"/>
        <w:numPr>
          <w:ilvl w:val="0"/>
          <w:numId w:val="2"/>
        </w:numPr>
        <w:spacing w:after="40" w:before="40"/>
      </w:pPr>
      <w:r>
        <w:rPr>
          <w:rFonts w:ascii="Arial" w:cs="Arial" w:eastAsia="Arial" w:hAnsi="Arial"/>
          <w:b w:val="false"/>
          <w:bCs w:val="false"/>
          <w:color w:val="333333"/>
          <w:sz w:val="20"/>
          <w:szCs w:val="20"/>
        </w:rPr>
        <w:t xml:space="preserve">What do we offer that our competitive alternatives genuinely cannot?</w:t>
      </w:r>
    </w:p>
    <w:p>
      <w:pPr>
        <w:pStyle w:val="ListParagraph"/>
        <w:numPr>
          <w:ilvl w:val="0"/>
          <w:numId w:val="2"/>
        </w:numPr>
        <w:spacing w:after="40" w:before="40"/>
      </w:pPr>
      <w:r>
        <w:rPr>
          <w:rFonts w:ascii="Arial" w:cs="Arial" w:eastAsia="Arial" w:hAnsi="Arial"/>
          <w:b w:val="false"/>
          <w:bCs w:val="false"/>
          <w:color w:val="333333"/>
          <w:sz w:val="20"/>
          <w:szCs w:val="20"/>
        </w:rPr>
        <w:t xml:space="preserve">Why should anyone care right now?</w:t>
      </w:r>
    </w:p>
    <w:p>
      <w:pPr>
        <w:pStyle w:val="ListParagraph"/>
        <w:numPr>
          <w:ilvl w:val="0"/>
          <w:numId w:val="2"/>
        </w:numPr>
        <w:spacing w:after="40" w:before="40"/>
      </w:pPr>
      <w:r>
        <w:rPr>
          <w:rFonts w:ascii="Arial" w:cs="Arial" w:eastAsia="Arial" w:hAnsi="Arial"/>
          <w:b w:val="false"/>
          <w:bCs w:val="false"/>
          <w:color w:val="333333"/>
          <w:sz w:val="20"/>
          <w:szCs w:val="20"/>
        </w:rPr>
        <w:t xml:space="preserve">How do we describe what we do in one sentence that a buyer understands and remembers?</w:t>
      </w:r>
    </w:p>
    <w:p>
      <w:pPr>
        <w:spacing w:after="10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6"/>
              <w:left w:val="single" w:color="2E5FA3" w:sz="18"/>
              <w:bottom w:val="none" w:color="FFFFFF" w:sz="0"/>
              <w:right w:val="none" w:color="FFFFFF" w:sz="0"/>
            </w:tcBorders>
            <w:shd w:fill="EEF3FA" w:val="clear"/>
            <w:tcMar>
              <w:top w:type="dxa" w:w="120"/>
              <w:left w:type="dxa" w:w="200"/>
              <w:bottom w:type="dxa" w:w="120"/>
              <w:right w:type="dxa" w:w="120"/>
            </w:tcMar>
          </w:tcPr>
          <w:p>
            <w:r>
              <w:rPr>
                <w:rFonts w:ascii="Arial" w:cs="Arial" w:eastAsia="Arial" w:hAnsi="Arial"/>
                <w:i/>
                <w:iCs/>
                <w:color w:val="333333"/>
                <w:sz w:val="20"/>
                <w:szCs w:val="20"/>
              </w:rPr>
              <w:t xml:space="preserve">If the client could not answer these questions before, and can answer them clearly after, the engagement worked.</w:t>
            </w:r>
          </w:p>
        </w:tc>
      </w:tr>
    </w:tbl>
    <w:p>
      <w:pPr>
        <w:spacing w:after="100" w:before="100"/>
      </w:pPr>
    </w:p>
    <w:p>
      <w:pPr>
        <w:pStyle w:val="Heading2"/>
        <w:spacing w:after="120" w:before="320"/>
      </w:pPr>
      <w:r>
        <w:rPr>
          <w:rFonts w:ascii="Arial" w:cs="Arial" w:eastAsia="Arial" w:hAnsi="Arial"/>
          <w:b/>
          <w:bCs/>
          <w:color w:val="2E5FA3"/>
          <w:sz w:val="26"/>
          <w:szCs w:val="26"/>
        </w:rPr>
        <w:t xml:space="preserve">9.2 Common Failure Modes to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Failure Mode</w:t>
            </w:r>
          </w:p>
        </w:tc>
        <w:tc>
          <w:tcPr>
            <w:tcW w:type="dxa" w:w="5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How to Avoid It</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Starting with messaging before positioning is clear</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Enforce the sequence. Never write tag lines or key messages before the positioning canvas is complete and validated.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Letting the client dictate the position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Your job is to find the truth of their position, not to reflect what they want to hear. If their desired position is not defensible, say so.</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Confusing differentiation with aspiration</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A positioning statement must reflect what is actually true and provable. Aspirational positioning that cannot be substantiated in the first conversation will collapse.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Under-researching before synthesising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Never form a hypothesis before all research is complete. Pattern recognition from too little data produces confident but wrong conclusions.</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Over-delivering documents, under-delivering clarity</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Ten pages of insight is less valuable than one page of clarity. Aim for precision, not comprehensiveness.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Positioning for everyone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The narrower and more specific the target, the stronger the position. Resist pressure to broaden the target audience to make everyone comfortable.</w:t>
            </w:r>
          </w:p>
        </w:tc>
      </w:tr>
    </w:tbl>
    <w:p>
      <w:pPr>
        <w:spacing w:after="100" w:before="100"/>
      </w:pPr>
    </w:p>
    <w:p>
      <w:pPr>
        <w:pStyle w:val="Heading2"/>
        <w:spacing w:after="120" w:before="320"/>
      </w:pPr>
      <w:r>
        <w:rPr>
          <w:rFonts w:ascii="Arial" w:cs="Arial" w:eastAsia="Arial" w:hAnsi="Arial"/>
          <w:b/>
          <w:bCs/>
          <w:color w:val="2E5FA3"/>
          <w:sz w:val="26"/>
          <w:szCs w:val="26"/>
        </w:rPr>
        <w:t xml:space="preserve">9.3 When to Walk Away from an Engagement</w:t>
      </w:r>
    </w:p>
    <w:p>
      <w:pPr>
        <w:spacing w:after="80" w:before="60"/>
      </w:pPr>
      <w:r>
        <w:rPr>
          <w:rFonts w:ascii="Arial" w:cs="Arial" w:eastAsia="Arial" w:hAnsi="Arial"/>
          <w:b w:val="false"/>
          <w:bCs w:val="false"/>
          <w:i w:val="false"/>
          <w:iCs w:val="false"/>
          <w:color w:val="333333"/>
          <w:sz w:val="20"/>
          <w:szCs w:val="20"/>
        </w:rPr>
        <w:t xml:space="preserve">There are situations where an engagement should not proceed or should be exited. Recognise these early.</w:t>
      </w:r>
    </w:p>
    <w:p>
      <w:pPr>
        <w:pStyle w:val="ListParagraph"/>
        <w:numPr>
          <w:ilvl w:val="0"/>
          <w:numId w:val="2"/>
        </w:numPr>
        <w:spacing w:after="40" w:before="40"/>
      </w:pPr>
      <w:r>
        <w:rPr>
          <w:rFonts w:ascii="Arial" w:cs="Arial" w:eastAsia="Arial" w:hAnsi="Arial"/>
          <w:b w:val="false"/>
          <w:bCs w:val="false"/>
          <w:color w:val="333333"/>
          <w:sz w:val="20"/>
          <w:szCs w:val="20"/>
        </w:rPr>
        <w:t xml:space="preserve">The client wants you to create a position that is not true. They want to claim differentiation they do not have.</w:t>
      </w:r>
    </w:p>
    <w:p>
      <w:pPr>
        <w:pStyle w:val="ListParagraph"/>
        <w:numPr>
          <w:ilvl w:val="0"/>
          <w:numId w:val="2"/>
        </w:numPr>
        <w:spacing w:after="40" w:before="40"/>
      </w:pPr>
      <w:r>
        <w:rPr>
          <w:rFonts w:ascii="Arial" w:cs="Arial" w:eastAsia="Arial" w:hAnsi="Arial"/>
          <w:b w:val="false"/>
          <w:bCs w:val="false"/>
          <w:color w:val="333333"/>
          <w:sz w:val="20"/>
          <w:szCs w:val="20"/>
        </w:rPr>
        <w:t xml:space="preserve">The decision-maker is not engaged. They delegate the work to a junior person who cannot make or validate strategic decisions.</w:t>
      </w:r>
    </w:p>
    <w:p>
      <w:pPr>
        <w:pStyle w:val="ListParagraph"/>
        <w:numPr>
          <w:ilvl w:val="0"/>
          <w:numId w:val="2"/>
        </w:numPr>
        <w:spacing w:after="40" w:before="40"/>
      </w:pPr>
      <w:r>
        <w:rPr>
          <w:rFonts w:ascii="Arial" w:cs="Arial" w:eastAsia="Arial" w:hAnsi="Arial"/>
          <w:b w:val="false"/>
          <w:bCs w:val="false"/>
          <w:color w:val="333333"/>
          <w:sz w:val="20"/>
          <w:szCs w:val="20"/>
        </w:rPr>
        <w:t xml:space="preserve">The goalposts keep moving. New objectives or new priorities emerge every week that contradict previous decisions.</w:t>
      </w:r>
    </w:p>
    <w:p>
      <w:pPr>
        <w:pStyle w:val="ListParagraph"/>
        <w:numPr>
          <w:ilvl w:val="0"/>
          <w:numId w:val="2"/>
        </w:numPr>
        <w:spacing w:after="40" w:before="40"/>
      </w:pPr>
      <w:r>
        <w:rPr>
          <w:rFonts w:ascii="Arial" w:cs="Arial" w:eastAsia="Arial" w:hAnsi="Arial"/>
          <w:b w:val="false"/>
          <w:bCs w:val="false"/>
          <w:color w:val="333333"/>
          <w:sz w:val="20"/>
          <w:szCs w:val="20"/>
        </w:rPr>
        <w:t xml:space="preserve">The client is in an active crisis and needs crisis management, not positioning work.</w:t>
      </w:r>
    </w:p>
    <w:p>
      <w:pPr>
        <w:pStyle w:val="ListParagraph"/>
        <w:numPr>
          <w:ilvl w:val="0"/>
          <w:numId w:val="2"/>
        </w:numPr>
        <w:spacing w:after="40" w:before="40"/>
      </w:pPr>
      <w:r>
        <w:rPr>
          <w:rFonts w:ascii="Arial" w:cs="Arial" w:eastAsia="Arial" w:hAnsi="Arial"/>
          <w:b w:val="false"/>
          <w:bCs w:val="false"/>
          <w:color w:val="333333"/>
          <w:sz w:val="20"/>
          <w:szCs w:val="20"/>
        </w:rPr>
        <w:t xml:space="preserve">There is a conflict of interest with another client you cannot adequately manage.</w:t>
      </w:r>
    </w:p>
    <w:p>
      <w:pPr>
        <w:spacing w:after="100" w:before="80"/>
      </w:pPr>
    </w:p>
    <w:p>
      <w:pPr>
        <w:pStyle w:val="Heading2"/>
        <w:spacing w:after="120" w:before="320"/>
      </w:pPr>
      <w:r>
        <w:rPr>
          <w:rFonts w:ascii="Arial" w:cs="Arial" w:eastAsia="Arial" w:hAnsi="Arial"/>
          <w:b/>
          <w:bCs/>
          <w:color w:val="2E5FA3"/>
          <w:sz w:val="26"/>
          <w:szCs w:val="26"/>
        </w:rPr>
        <w:t xml:space="preserve">9.4 Books and Frameworks to Keep Current</w:t>
      </w:r>
    </w:p>
    <w:p>
      <w:pPr>
        <w:pStyle w:val="ListParagraph"/>
        <w:numPr>
          <w:ilvl w:val="0"/>
          <w:numId w:val="2"/>
        </w:numPr>
        <w:spacing w:after="40" w:before="40"/>
      </w:pPr>
      <w:r>
        <w:rPr>
          <w:rFonts w:ascii="Arial" w:cs="Arial" w:eastAsia="Arial" w:hAnsi="Arial"/>
          <w:b w:val="false"/>
          <w:bCs w:val="false"/>
          <w:color w:val="333333"/>
          <w:sz w:val="20"/>
          <w:szCs w:val="20"/>
        </w:rPr>
        <w:t xml:space="preserve">Obviously Awesome — April Dunford (core positioning methodology)</w:t>
      </w:r>
    </w:p>
    <w:p>
      <w:pPr>
        <w:pStyle w:val="ListParagraph"/>
        <w:numPr>
          <w:ilvl w:val="0"/>
          <w:numId w:val="2"/>
        </w:numPr>
        <w:spacing w:after="40" w:before="40"/>
      </w:pPr>
      <w:r>
        <w:rPr>
          <w:rFonts w:ascii="Arial" w:cs="Arial" w:eastAsia="Arial" w:hAnsi="Arial"/>
          <w:b w:val="false"/>
          <w:bCs w:val="false"/>
          <w:color w:val="333333"/>
          <w:sz w:val="20"/>
          <w:szCs w:val="20"/>
        </w:rPr>
        <w:t xml:space="preserve">Play Bigger — Al Ramadan, Dave Peterson, Christopher Lochhead (category design)</w:t>
      </w:r>
    </w:p>
    <w:p>
      <w:pPr>
        <w:pStyle w:val="ListParagraph"/>
        <w:numPr>
          <w:ilvl w:val="0"/>
          <w:numId w:val="2"/>
        </w:numPr>
        <w:spacing w:after="40" w:before="40"/>
      </w:pPr>
      <w:r>
        <w:rPr>
          <w:rFonts w:ascii="Arial" w:cs="Arial" w:eastAsia="Arial" w:hAnsi="Arial"/>
          <w:b w:val="false"/>
          <w:bCs w:val="false"/>
          <w:color w:val="333333"/>
          <w:sz w:val="20"/>
          <w:szCs w:val="20"/>
        </w:rPr>
        <w:t xml:space="preserve">Positioning — Al Ries and Jack Trout (foundational theory)</w:t>
      </w:r>
    </w:p>
    <w:p>
      <w:pPr>
        <w:pStyle w:val="ListParagraph"/>
        <w:numPr>
          <w:ilvl w:val="0"/>
          <w:numId w:val="2"/>
        </w:numPr>
        <w:spacing w:after="40" w:before="40"/>
      </w:pPr>
      <w:r>
        <w:rPr>
          <w:rFonts w:ascii="Arial" w:cs="Arial" w:eastAsia="Arial" w:hAnsi="Arial"/>
          <w:b w:val="false"/>
          <w:bCs w:val="false"/>
          <w:color w:val="333333"/>
          <w:sz w:val="20"/>
          <w:szCs w:val="20"/>
        </w:rPr>
        <w:t xml:space="preserve">The Challenger Sale — Matthew Dixon and Brent Adamson (sales narrative alignment)</w:t>
      </w:r>
    </w:p>
    <w:p>
      <w:pPr>
        <w:pStyle w:val="ListParagraph"/>
        <w:numPr>
          <w:ilvl w:val="0"/>
          <w:numId w:val="2"/>
        </w:numPr>
        <w:spacing w:after="40" w:before="40"/>
      </w:pPr>
      <w:r>
        <w:rPr>
          <w:rFonts w:ascii="Arial" w:cs="Arial" w:eastAsia="Arial" w:hAnsi="Arial"/>
          <w:b w:val="false"/>
          <w:bCs w:val="false"/>
          <w:color w:val="333333"/>
          <w:sz w:val="20"/>
          <w:szCs w:val="20"/>
        </w:rPr>
        <w:t xml:space="preserve">Building a StoryBrand — Donald Miller (narrative frameworks for brands)</w:t>
      </w:r>
    </w:p>
    <w:p>
      <w:pPr>
        <w:pStyle w:val="ListParagraph"/>
        <w:numPr>
          <w:ilvl w:val="0"/>
          <w:numId w:val="2"/>
        </w:numPr>
        <w:spacing w:after="40" w:before="40"/>
      </w:pPr>
      <w:r>
        <w:rPr>
          <w:rFonts w:ascii="Arial" w:cs="Arial" w:eastAsia="Arial" w:hAnsi="Arial"/>
          <w:b w:val="false"/>
          <w:bCs w:val="false"/>
          <w:color w:val="333333"/>
          <w:sz w:val="20"/>
          <w:szCs w:val="20"/>
        </w:rPr>
        <w:t xml:space="preserve">The Business of Expertise — David C. Baker (for running an advisory practice)</w:t>
      </w:r>
    </w:p>
    <w:p>
      <w:pPr>
        <w:pStyle w:val="ListParagraph"/>
        <w:numPr>
          <w:ilvl w:val="0"/>
          <w:numId w:val="2"/>
        </w:numPr>
        <w:spacing w:after="40" w:before="40"/>
      </w:pPr>
      <w:r>
        <w:rPr>
          <w:rFonts w:ascii="Arial" w:cs="Arial" w:eastAsia="Arial" w:hAnsi="Arial"/>
          <w:b w:val="false"/>
          <w:bCs w:val="false"/>
          <w:color w:val="333333"/>
          <w:sz w:val="20"/>
          <w:szCs w:val="20"/>
        </w:rPr>
        <w:t xml:space="preserve">Demand-Side Sales 101 — Bob Moesta (jobs-to-be-done applied to positioning)</w:t>
      </w:r>
    </w:p>
    <w:p>
      <w:pPr>
        <w:spacing w:after="100" w:before="100"/>
      </w:pPr>
    </w:p>
    <w:p>
      <w:pPr>
        <w:pStyle w:val="Heading2"/>
        <w:spacing w:after="120" w:before="320"/>
      </w:pPr>
      <w:r>
        <w:rPr>
          <w:rFonts w:ascii="Arial" w:cs="Arial" w:eastAsia="Arial" w:hAnsi="Arial"/>
          <w:b/>
          <w:bCs/>
          <w:color w:val="2E5FA3"/>
          <w:sz w:val="26"/>
          <w:szCs w:val="26"/>
        </w:rPr>
        <w:t xml:space="preserve">9.5 Annual Internal Review</w:t>
      </w:r>
    </w:p>
    <w:p>
      <w:pPr>
        <w:spacing w:after="80" w:before="60"/>
      </w:pPr>
      <w:r>
        <w:rPr>
          <w:rFonts w:ascii="Arial" w:cs="Arial" w:eastAsia="Arial" w:hAnsi="Arial"/>
          <w:b w:val="false"/>
          <w:bCs w:val="false"/>
          <w:i w:val="false"/>
          <w:iCs w:val="false"/>
          <w:color w:val="333333"/>
          <w:sz w:val="20"/>
          <w:szCs w:val="20"/>
        </w:rPr>
        <w:t xml:space="preserve">Once a year, review this playbook against the following questions:</w:t>
      </w:r>
    </w:p>
    <w:p>
      <w:pPr>
        <w:pStyle w:val="ListParagraph"/>
        <w:numPr>
          <w:ilvl w:val="0"/>
          <w:numId w:val="2"/>
        </w:numPr>
        <w:spacing w:after="40" w:before="40"/>
      </w:pPr>
      <w:r>
        <w:rPr>
          <w:rFonts w:ascii="Arial" w:cs="Arial" w:eastAsia="Arial" w:hAnsi="Arial"/>
          <w:b w:val="false"/>
          <w:bCs w:val="false"/>
          <w:color w:val="333333"/>
          <w:sz w:val="20"/>
          <w:szCs w:val="20"/>
        </w:rPr>
        <w:t xml:space="preserve">Has our client profile evolved? Do the target segments still reflect who we actually serve best?</w:t>
      </w:r>
    </w:p>
    <w:p>
      <w:pPr>
        <w:pStyle w:val="ListParagraph"/>
        <w:numPr>
          <w:ilvl w:val="0"/>
          <w:numId w:val="2"/>
        </w:numPr>
        <w:spacing w:after="40" w:before="40"/>
      </w:pPr>
      <w:r>
        <w:rPr>
          <w:rFonts w:ascii="Arial" w:cs="Arial" w:eastAsia="Arial" w:hAnsi="Arial"/>
          <w:b w:val="false"/>
          <w:bCs w:val="false"/>
          <w:color w:val="333333"/>
          <w:sz w:val="20"/>
          <w:szCs w:val="20"/>
        </w:rPr>
        <w:t xml:space="preserve">Has the India enterprise technology market changed in ways that affect how we need to position our own practice?</w:t>
      </w:r>
    </w:p>
    <w:p>
      <w:pPr>
        <w:pStyle w:val="ListParagraph"/>
        <w:numPr>
          <w:ilvl w:val="0"/>
          <w:numId w:val="2"/>
        </w:numPr>
        <w:spacing w:after="40" w:before="40"/>
      </w:pPr>
      <w:r>
        <w:rPr>
          <w:rFonts w:ascii="Arial" w:cs="Arial" w:eastAsia="Arial" w:hAnsi="Arial"/>
          <w:b w:val="false"/>
          <w:bCs w:val="false"/>
          <w:color w:val="333333"/>
          <w:sz w:val="20"/>
          <w:szCs w:val="20"/>
        </w:rPr>
        <w:t xml:space="preserve">Which engagements worked well last year, and what made them work?</w:t>
      </w:r>
    </w:p>
    <w:p>
      <w:pPr>
        <w:pStyle w:val="ListParagraph"/>
        <w:numPr>
          <w:ilvl w:val="0"/>
          <w:numId w:val="2"/>
        </w:numPr>
        <w:spacing w:after="40" w:before="40"/>
      </w:pPr>
      <w:r>
        <w:rPr>
          <w:rFonts w:ascii="Arial" w:cs="Arial" w:eastAsia="Arial" w:hAnsi="Arial"/>
          <w:b w:val="false"/>
          <w:bCs w:val="false"/>
          <w:color w:val="333333"/>
          <w:sz w:val="20"/>
          <w:szCs w:val="20"/>
        </w:rPr>
        <w:t xml:space="preserve">Which engagements were difficult, and what would we do differently?</w:t>
      </w:r>
    </w:p>
    <w:p>
      <w:pPr>
        <w:pStyle w:val="ListParagraph"/>
        <w:numPr>
          <w:ilvl w:val="0"/>
          <w:numId w:val="2"/>
        </w:numPr>
        <w:spacing w:after="40" w:before="40"/>
      </w:pPr>
      <w:r>
        <w:rPr>
          <w:rFonts w:ascii="Arial" w:cs="Arial" w:eastAsia="Arial" w:hAnsi="Arial"/>
          <w:b w:val="false"/>
          <w:bCs w:val="false"/>
          <w:color w:val="333333"/>
          <w:sz w:val="20"/>
          <w:szCs w:val="20"/>
        </w:rPr>
        <w:t xml:space="preserve">Are our prices still appropriate for the value we deliver and the market we operate in?</w:t>
      </w:r>
    </w:p>
    <w:p>
      <w:pPr>
        <w:pStyle w:val="ListParagraph"/>
        <w:numPr>
          <w:ilvl w:val="0"/>
          <w:numId w:val="2"/>
        </w:numPr>
        <w:spacing w:after="40" w:before="40"/>
      </w:pPr>
      <w:r>
        <w:rPr>
          <w:rFonts w:ascii="Arial" w:cs="Arial" w:eastAsia="Arial" w:hAnsi="Arial"/>
          <w:b w:val="false"/>
          <w:bCs w:val="false"/>
          <w:color w:val="333333"/>
          <w:sz w:val="20"/>
          <w:szCs w:val="20"/>
        </w:rPr>
        <w:t xml:space="preserve">Are there new tools, frameworks, or thinkers that should inform how we work?</w:t>
      </w:r>
    </w:p>
    <w:p>
      <w:pPr>
        <w:spacing w:after="10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6"/>
              <w:left w:val="single" w:color="2E5FA3" w:sz="18"/>
              <w:bottom w:val="none" w:color="FFFFFF" w:sz="0"/>
              <w:right w:val="none" w:color="FFFFFF" w:sz="0"/>
            </w:tcBorders>
            <w:shd w:fill="EEF3FA" w:val="clear"/>
            <w:tcMar>
              <w:top w:type="dxa" w:w="120"/>
              <w:left w:type="dxa" w:w="200"/>
              <w:bottom w:type="dxa" w:w="120"/>
              <w:right w:type="dxa" w:w="120"/>
            </w:tcMar>
          </w:tcPr>
          <w:p>
            <w:r>
              <w:rPr>
                <w:rFonts w:ascii="Arial" w:cs="Arial" w:eastAsia="Arial" w:hAnsi="Arial"/>
                <w:i/>
                <w:iCs/>
                <w:color w:val="333333"/>
                <w:sz w:val="20"/>
                <w:szCs w:val="20"/>
              </w:rPr>
              <w:t xml:space="preserve">This playbook is a living document. Update it after every major engagement where something taught you something new.</w:t>
            </w:r>
          </w:p>
        </w:tc>
      </w:tr>
    </w:tbl>
    <w:p>
      <w:pPr>
        <w:spacing w:after="100" w:before="200"/>
      </w:pPr>
    </w:p>
    <w:p>
      <w:pPr>
        <w:pBdr>
          <w:bottom w:val="single" w:color="CCCCCC" w:sz="4" w:space="1"/>
        </w:pBdr>
        <w:spacing w:after="200" w:before="200"/>
      </w:pPr>
    </w:p>
    <w:p>
      <w:pPr>
        <w:spacing w:after="80" w:before="160"/>
        <w:jc w:val="center"/>
      </w:pPr>
      <w:r>
        <w:rPr>
          <w:rFonts w:ascii="Arial" w:cs="Arial" w:eastAsia="Arial" w:hAnsi="Arial"/>
          <w:i/>
          <w:iCs/>
          <w:color w:val="666666"/>
          <w:sz w:val="18"/>
          <w:szCs w:val="18"/>
        </w:rPr>
        <w:t xml:space="preserve">Change Agents | Internal Operating Reference | Confidential</w:t>
      </w:r>
    </w:p>
    <w:p>
      <w:pPr>
        <w:spacing w:after="0" w:before="0"/>
        <w:jc w:val="center"/>
      </w:pPr>
      <w:r>
        <w:rPr>
          <w:rFonts w:ascii="Arial" w:cs="Arial" w:eastAsia="Arial" w:hAnsi="Arial"/>
          <w:color w:val="666666"/>
          <w:sz w:val="16"/>
          <w:szCs w:val="16"/>
        </w:rPr>
        <w:t xml:space="preserve">Version 1.0 | All rights reserved | Shubhendu Nath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after="0" w:before="80"/>
    </w:pPr>
    <w:r>
      <w:rPr>
        <w:rFonts w:ascii="Arial" w:cs="Arial" w:eastAsia="Arial" w:hAnsi="Arial"/>
        <w:color w:val="666666"/>
        <w:sz w:val="16"/>
        <w:szCs w:val="16"/>
      </w:rPr>
      <w:t xml:space="preserve">Confidential | Internal Use Only</w:t>
    </w:r>
    <w:r>
      <w:rPr>
        <w:rFonts w:ascii="Arial" w:cs="Arial" w:eastAsia="Arial" w:hAnsi="Arial"/>
        <w:sz w:val="16"/>
        <w:szCs w:val="16"/>
      </w:rPr>
      <w:t xml:space="preserve">	</w:t>
    </w:r>
    <w:r>
      <w:rPr>
        <w:rFonts w:ascii="Arial" w:cs="Arial" w:eastAsia="Arial" w:hAnsi="Arial"/>
        <w:color w:val="666666"/>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spacing w:after="80" w:before="0"/>
    </w:pPr>
    <w:r>
      <w:rPr>
        <w:rFonts w:ascii="Arial" w:cs="Arial" w:eastAsia="Arial" w:hAnsi="Arial"/>
        <w:b/>
        <w:bCs/>
        <w:color w:val="1A1A2E"/>
        <w:sz w:val="18"/>
        <w:szCs w:val="18"/>
      </w:rPr>
      <w:t xml:space="preserve">CHANGE AGENTS</w:t>
    </w:r>
    <w:r>
      <w:rPr>
        <w:rFonts w:ascii="Arial" w:cs="Arial" w:eastAsia="Arial" w:hAnsi="Arial"/>
        <w:color w:val="666666"/>
        <w:sz w:val="18"/>
        <w:szCs w:val="18"/>
      </w:rPr>
      <w:t xml:space="preserve">   |   Strategy &amp; Positioning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2026-04-26T15:41:59.591Z</dcterms:created>
  <dcterms:modified xsi:type="dcterms:W3CDTF">2026-04-26T15:41:59.592Z</dcterms:modified>
</cp:coreProperties>
</file>

<file path=docProps/custom.xml><?xml version="1.0" encoding="utf-8"?>
<Properties xmlns="http://schemas.openxmlformats.org/officeDocument/2006/custom-properties" xmlns:vt="http://schemas.openxmlformats.org/officeDocument/2006/docPropsVTypes"/>
</file>