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b/>
          <w:i w:val="0"/>
          <w:sz w:val="32"/>
        </w:rPr>
        <w:t>Road Pothole and Damage Detection System</w:t>
      </w:r>
    </w:p>
    <w:p>
      <w:pPr>
        <w:spacing w:after="720"/>
        <w:jc w:val="center"/>
      </w:pPr>
      <w:r>
        <w:rPr>
          <w:rFonts w:ascii="Times New Roman" w:hAnsi="Times New Roman"/>
          <w:b/>
          <w:i w:val="0"/>
          <w:sz w:val="32"/>
        </w:rPr>
        <w:t>Using Deep Learning (CNN-MobileNetV2 Dual-Head Architecture)</w:t>
      </w:r>
    </w:p>
    <w:p>
      <w:pPr>
        <w:jc w:val="center"/>
      </w:pPr>
      <w:r>
        <w:rPr>
          <w:rFonts w:ascii="Times New Roman" w:hAnsi="Times New Roman"/>
          <w:b/>
          <w:i w:val="0"/>
          <w:sz w:val="24"/>
        </w:rPr>
        <w:t>Submitted by:</w:t>
      </w:r>
    </w:p>
    <w:p>
      <w:pPr>
        <w:jc w:val="center"/>
      </w:pPr>
      <w:r>
        <w:rPr>
          <w:rFonts w:ascii="Times New Roman" w:hAnsi="Times New Roman"/>
          <w:b/>
          <w:i w:val="0"/>
          <w:sz w:val="24"/>
        </w:rPr>
        <w:t>Neeraj Negi</w:t>
      </w:r>
    </w:p>
    <w:p>
      <w:pPr>
        <w:jc w:val="center"/>
      </w:pPr>
      <w:r>
        <w:rPr>
          <w:rFonts w:ascii="Times New Roman" w:hAnsi="Times New Roman"/>
          <w:b w:val="0"/>
          <w:i w:val="0"/>
          <w:sz w:val="24"/>
        </w:rPr>
        <w:t>[Enrollment Number]</w:t>
      </w:r>
    </w:p>
    <w:p>
      <w:pPr>
        <w:jc w:val="center"/>
      </w:pPr>
      <w:r>
        <w:rPr>
          <w:rFonts w:ascii="Times New Roman" w:hAnsi="Times New Roman"/>
          <w:b w:val="0"/>
          <w:i w:val="0"/>
          <w:sz w:val="24"/>
        </w:rPr>
        <w:t>[College Name], [Department]</w:t>
      </w:r>
    </w:p>
    <w:p>
      <w:pPr>
        <w:jc w:val="center"/>
      </w:pPr>
      <w:r>
        <w:rPr>
          <w:rFonts w:ascii="Times New Roman" w:hAnsi="Times New Roman"/>
          <w:b w:val="0"/>
          <w:i w:val="0"/>
          <w:sz w:val="24"/>
        </w:rPr>
        <w:t>[Email]</w:t>
      </w:r>
    </w:p>
    <w:p/>
    <w:p>
      <w:pPr>
        <w:jc w:val="center"/>
      </w:pPr>
      <w:r>
        <w:rPr>
          <w:rFonts w:ascii="Times New Roman" w:hAnsi="Times New Roman"/>
          <w:b/>
          <w:i w:val="0"/>
          <w:sz w:val="24"/>
        </w:rPr>
        <w:t>Under the Guidance of:</w:t>
      </w:r>
    </w:p>
    <w:p>
      <w:pPr>
        <w:jc w:val="center"/>
      </w:pPr>
      <w:r>
        <w:rPr>
          <w:rFonts w:ascii="Times New Roman" w:hAnsi="Times New Roman"/>
          <w:b w:val="0"/>
          <w:i w:val="0"/>
          <w:sz w:val="24"/>
        </w:rPr>
        <w:t>[Faculty Name], [Designation]</w:t>
      </w:r>
    </w:p>
    <w:p>
      <w:pPr>
        <w:jc w:val="center"/>
      </w:pPr>
      <w:r>
        <w:rPr>
          <w:rFonts w:ascii="Times New Roman" w:hAnsi="Times New Roman"/>
          <w:b w:val="0"/>
          <w:i w:val="0"/>
          <w:sz w:val="24"/>
        </w:rPr>
        <w:t>[College Name]</w:t>
      </w:r>
    </w:p>
    <w:p>
      <w:r>
        <w:br w:type="page"/>
      </w:r>
    </w:p>
    <w:p>
      <w:pPr>
        <w:spacing w:before="240" w:after="120" w:line="360" w:lineRule="auto"/>
        <w:jc w:val="left"/>
      </w:pPr>
      <w:r>
        <w:rPr>
          <w:rFonts w:ascii="Times New Roman" w:hAnsi="Times New Roman"/>
          <w:b/>
          <w:i w:val="0"/>
          <w:sz w:val="28"/>
        </w:rPr>
        <w:t>1. Abstract</w:t>
      </w:r>
    </w:p>
    <w:p>
      <w:pPr>
        <w:spacing w:line="360" w:lineRule="auto" w:before="0" w:after="120"/>
        <w:ind w:firstLine="720"/>
      </w:pPr>
      <w:r>
        <w:rPr>
          <w:rFonts w:ascii="Times New Roman" w:hAnsi="Times New Roman"/>
          <w:b w:val="0"/>
          <w:i w:val="0"/>
          <w:sz w:val="24"/>
        </w:rPr>
        <w:t>Road infrastructure maintenance is a critical challenge in developing nations like India, where manual inspection methods are slow, costly, and inconsistent. This paper presents an automated road pothole and damage detection system using a dual-head Convolutional Neural Network (CNN) based on MobileNetV2 architecture with transfer learning. The proposed system simultaneously performs image-level classification (Normal, Crack, Pothole) and pixel-level semantic segmentation of damage regions using a shared MobileNetV2 backbone with two separate output heads — a classification head and a lightweight U-Net style decoder head. The model was trained on the RDD2022 (Road Damage Dataset 2022) dataset comprising 19,892 road images collected from India and Japan. A two-stage transfer learning strategy was employed on an NVIDIA RTX 2050 (4GB VRAM) GPU using mixed precision training and gradient accumulation to overcome hardware constraints. The proposed system achieves 84.74% overall validation accuracy with 100% recall on pothole detection. A Repair Priority Score (RPS) is computed from segmentation output to assist maintenance teams in prioritizing repairs. The complete system is deployed as a FastAPI backend on Hugging Face Spaces and a React dashboard on Vercel, making it publicly accessible at no cost.</w:t>
      </w:r>
    </w:p>
    <w:p>
      <w:pPr>
        <w:spacing w:line="360" w:lineRule="auto"/>
      </w:pPr>
      <w:r>
        <w:rPr>
          <w:rFonts w:ascii="Times New Roman" w:hAnsi="Times New Roman"/>
          <w:b/>
          <w:i w:val="0"/>
          <w:sz w:val="24"/>
        </w:rPr>
        <w:t xml:space="preserve">Keywords: </w:t>
      </w:r>
      <w:r>
        <w:rPr>
          <w:rFonts w:ascii="Times New Roman" w:hAnsi="Times New Roman"/>
          <w:b w:val="0"/>
          <w:i w:val="0"/>
          <w:sz w:val="24"/>
        </w:rPr>
        <w:t>Deep Learning, CNN, MobileNetV2, Transfer Learning, Road Damage Detection, Semantic Segmentation, Repair Priority Score, RDD2022, FastAPI, React</w:t>
      </w:r>
    </w:p>
    <w:p>
      <w:r>
        <w:br w:type="page"/>
      </w:r>
    </w:p>
    <w:p>
      <w:pPr>
        <w:spacing w:before="240" w:after="120" w:line="360" w:lineRule="auto"/>
        <w:jc w:val="left"/>
      </w:pPr>
      <w:r>
        <w:rPr>
          <w:rFonts w:ascii="Times New Roman" w:hAnsi="Times New Roman"/>
          <w:b/>
          <w:i w:val="0"/>
          <w:sz w:val="28"/>
        </w:rPr>
        <w:t>2. Introduction</w:t>
      </w:r>
    </w:p>
    <w:p>
      <w:pPr>
        <w:spacing w:before="240" w:after="120" w:line="360" w:lineRule="auto"/>
        <w:jc w:val="left"/>
      </w:pPr>
      <w:r>
        <w:rPr>
          <w:rFonts w:ascii="Times New Roman" w:hAnsi="Times New Roman"/>
          <w:b/>
          <w:i w:val="0"/>
          <w:sz w:val="24"/>
        </w:rPr>
        <w:t>2.1 Introduction</w:t>
      </w:r>
    </w:p>
    <w:p>
      <w:pPr>
        <w:spacing w:line="360" w:lineRule="auto" w:before="0" w:after="120"/>
        <w:ind w:firstLine="720"/>
      </w:pPr>
      <w:r>
        <w:rPr>
          <w:rFonts w:ascii="Times New Roman" w:hAnsi="Times New Roman"/>
          <w:b w:val="0"/>
          <w:i w:val="0"/>
          <w:sz w:val="24"/>
        </w:rPr>
        <w:t>Road infrastructure plays a vital role in economic development and public safety. India maintains one of the largest road networks in the world, spanning over 63 lakh kilometers. Despite this, road damage such as potholes and surface cracks remains a persistent problem, causing vehicle damage, accidents, and increased travel time. The National Highways Authority of India (NHAI) estimates annual road maintenance expenditure exceeding Rs 25,000 crore, much of which is reactive rather than preventive due to delayed damage detection.</w:t>
      </w:r>
    </w:p>
    <w:p>
      <w:pPr>
        <w:spacing w:line="360" w:lineRule="auto" w:before="0" w:after="120"/>
        <w:ind w:firstLine="720"/>
      </w:pPr>
      <w:r>
        <w:rPr>
          <w:rFonts w:ascii="Times New Roman" w:hAnsi="Times New Roman"/>
          <w:b w:val="0"/>
          <w:i w:val="0"/>
          <w:sz w:val="24"/>
        </w:rPr>
        <w:t>Traditional road inspection methods rely on manual visual surveys conducted by trained inspectors, which are time-consuming, subjective, and unable to scale to the vast road network. With the widespread adoption of smartphones and dashcam technology, there exists an opportunity to automate road damage detection using deep learning-based computer vision. Convolutional Neural Networks (CNNs) have demonstrated remarkable success in image classification and segmentation tasks, making them suitable candidates for automated road damage analysis.</w:t>
      </w:r>
    </w:p>
    <w:p>
      <w:pPr>
        <w:spacing w:before="240" w:after="120" w:line="360" w:lineRule="auto"/>
        <w:jc w:val="left"/>
      </w:pPr>
      <w:r>
        <w:rPr>
          <w:rFonts w:ascii="Times New Roman" w:hAnsi="Times New Roman"/>
          <w:b/>
          <w:i w:val="0"/>
          <w:sz w:val="24"/>
        </w:rPr>
        <w:t>2.2 Motivation (Contribution of Project)</w:t>
      </w:r>
    </w:p>
    <w:p>
      <w:pPr>
        <w:spacing w:line="360" w:lineRule="auto" w:before="0" w:after="120"/>
        <w:ind w:firstLine="720"/>
      </w:pPr>
      <w:r>
        <w:rPr>
          <w:rFonts w:ascii="Times New Roman" w:hAnsi="Times New Roman"/>
          <w:b w:val="0"/>
          <w:i w:val="0"/>
          <w:sz w:val="24"/>
        </w:rPr>
        <w:t>The primary motivation for this work is to develop a lightweight, accurate, and deployable road damage detection system that can operate on consumer-grade hardware. Existing deep learning approaches for road damage detection either focus exclusively on classification or segmentation, but rarely combine both tasks in a single unified model. Furthermore, most systems require expensive GPU servers for deployment. This work addresses both gaps by proposing a dual-head architecture that simultaneously classifies road condition and segments damage regions using a single shared backbone, deployable on free cloud platforms.</w:t>
      </w:r>
    </w:p>
    <w:p>
      <w:pPr>
        <w:spacing w:line="360" w:lineRule="auto" w:before="0" w:after="120"/>
        <w:ind w:firstLine="720"/>
      </w:pPr>
      <w:r>
        <w:rPr>
          <w:rFonts w:ascii="Times New Roman" w:hAnsi="Times New Roman"/>
          <w:b w:val="0"/>
          <w:i w:val="0"/>
          <w:sz w:val="24"/>
        </w:rPr>
        <w:t>The key contributions of this work are as follows. First, a novel dual-head MobileNetV2 architecture is proposed that performs both image classification and semantic segmentation simultaneously using a shared feature extractor, reducing computational overhead compared to running two separate models. Second, a Repair Priority Score (RPS) metric is introduced that combines segmentation output with damage severity weights to produce a single actionable maintenance urgency score for road authorities. Third, the complete system is deployed as a publicly accessible web application with a professional dashboard interface, demonstrating practical real-world applicability beyond laboratory conditions.</w:t>
      </w:r>
    </w:p>
    <w:p>
      <w:r>
        <w:br w:type="page"/>
      </w:r>
    </w:p>
    <w:p>
      <w:pPr>
        <w:spacing w:before="240" w:after="120" w:line="360" w:lineRule="auto"/>
        <w:jc w:val="left"/>
      </w:pPr>
      <w:r>
        <w:rPr>
          <w:rFonts w:ascii="Times New Roman" w:hAnsi="Times New Roman"/>
          <w:b/>
          <w:i w:val="0"/>
          <w:sz w:val="28"/>
        </w:rPr>
        <w:t>3. Literature Review</w:t>
      </w:r>
    </w:p>
    <w:p>
      <w:pPr>
        <w:spacing w:line="360" w:lineRule="auto" w:before="0" w:after="120"/>
        <w:ind w:firstLine="720"/>
      </w:pPr>
      <w:r>
        <w:rPr>
          <w:rFonts w:ascii="Times New Roman" w:hAnsi="Times New Roman"/>
          <w:b w:val="0"/>
          <w:i w:val="0"/>
          <w:sz w:val="24"/>
        </w:rPr>
        <w:t>[1] Arya et al. [1] have presented the RDD2022 dataset comprising 47,000 road damage images collected from six countries using smartphones. The dataset provides annotations for four damage types and serves as the benchmark for road damage detection research. Their work establishes the foundation for data-driven road inspection.</w:t>
      </w:r>
    </w:p>
    <w:p/>
    <w:p>
      <w:pPr>
        <w:spacing w:line="360" w:lineRule="auto" w:before="0" w:after="120"/>
        <w:ind w:firstLine="720"/>
      </w:pPr>
      <w:r>
        <w:rPr>
          <w:rFonts w:ascii="Times New Roman" w:hAnsi="Times New Roman"/>
          <w:b w:val="0"/>
          <w:i w:val="0"/>
          <w:sz w:val="24"/>
        </w:rPr>
        <w:t>[2] Sandler et al. [2] have proposed MobileNetV2, an efficient convolutional neural network architecture based on inverted residual blocks with linear bottlenecks. The architecture achieves competitive accuracy with significantly fewer parameters than VGG or ResNet, making it suitable for deployment on resource-constrained devices.</w:t>
      </w:r>
    </w:p>
    <w:p/>
    <w:p>
      <w:pPr>
        <w:spacing w:line="360" w:lineRule="auto" w:before="0" w:after="120"/>
        <w:ind w:firstLine="720"/>
      </w:pPr>
      <w:r>
        <w:rPr>
          <w:rFonts w:ascii="Times New Roman" w:hAnsi="Times New Roman"/>
          <w:b w:val="0"/>
          <w:i w:val="0"/>
          <w:sz w:val="24"/>
        </w:rPr>
        <w:t>[3] Ronneberger et al. [3] have introduced U-Net, an encoder-decoder architecture with skip connections designed for biomedical image segmentation. The architecture preserves fine-grained spatial details through direct connections between corresponding encoder and decoder layers, enabling precise pixel-level predictions.</w:t>
      </w:r>
    </w:p>
    <w:p/>
    <w:p>
      <w:pPr>
        <w:spacing w:line="360" w:lineRule="auto" w:before="0" w:after="120"/>
        <w:ind w:firstLine="720"/>
      </w:pPr>
      <w:r>
        <w:rPr>
          <w:rFonts w:ascii="Times New Roman" w:hAnsi="Times New Roman"/>
          <w:b w:val="0"/>
          <w:i w:val="0"/>
          <w:sz w:val="24"/>
        </w:rPr>
        <w:t>[4] Kingma and Ba [4] have proposed Adam, an adaptive learning rate optimization algorithm that computes individual learning rates for different parameters using estimates of first and second moments of gradients. Adam has become the standard optimizer for training deep neural networks due to its fast convergence and robustness.</w:t>
      </w:r>
    </w:p>
    <w:p/>
    <w:p>
      <w:pPr>
        <w:spacing w:line="360" w:lineRule="auto" w:before="0" w:after="120"/>
        <w:ind w:firstLine="720"/>
      </w:pPr>
      <w:r>
        <w:rPr>
          <w:rFonts w:ascii="Times New Roman" w:hAnsi="Times New Roman"/>
          <w:b w:val="0"/>
          <w:i w:val="0"/>
          <w:sz w:val="24"/>
        </w:rPr>
        <w:t>[5] Maeda et al. [5] have developed a road damage detection and classification system using deep learning with images captured through a smartphone. Their system achieves real-time detection using SSD architecture and demonstrates the feasibility of crowdsourced road inspection using consumer devices.</w:t>
      </w:r>
    </w:p>
    <w:p/>
    <w:p>
      <w:pPr>
        <w:spacing w:line="360" w:lineRule="auto" w:before="0" w:after="120"/>
        <w:ind w:firstLine="720"/>
      </w:pPr>
      <w:r>
        <w:rPr>
          <w:rFonts w:ascii="Times New Roman" w:hAnsi="Times New Roman"/>
          <w:b w:val="0"/>
          <w:i w:val="0"/>
          <w:sz w:val="24"/>
        </w:rPr>
        <w:t>[6] Fan et al. [6] have proposed BiseNet, a bilateral segmentation network that separates spatial detail and semantic context into two separate paths. Their approach achieves real-time semantic segmentation performance suitable for autonomous driving applications including road surface analysis.</w:t>
      </w:r>
    </w:p>
    <w:p/>
    <w:p>
      <w:pPr>
        <w:spacing w:line="360" w:lineRule="auto" w:before="0" w:after="120"/>
        <w:ind w:firstLine="720"/>
      </w:pPr>
      <w:r>
        <w:rPr>
          <w:rFonts w:ascii="Times New Roman" w:hAnsi="Times New Roman"/>
          <w:b w:val="0"/>
          <w:i w:val="0"/>
          <w:sz w:val="24"/>
        </w:rPr>
        <w:t>[7] Buslaev et al. [7] have presented Albumentations, a fast and flexible image augmentation library designed specifically for computer vision tasks. The library provides over 70 augmentation techniques with optimized performance using NumPy, OpenCV, and imgaug backends.</w:t>
      </w:r>
    </w:p>
    <w:p/>
    <w:p>
      <w:pPr>
        <w:spacing w:line="360" w:lineRule="auto" w:before="0" w:after="120"/>
        <w:ind w:firstLine="720"/>
      </w:pPr>
      <w:r>
        <w:rPr>
          <w:rFonts w:ascii="Times New Roman" w:hAnsi="Times New Roman"/>
          <w:b w:val="0"/>
          <w:i w:val="0"/>
          <w:sz w:val="24"/>
        </w:rPr>
        <w:t>[8] Timon and Ramirez [8] have developed FastAPI, a modern high-performance web framework for building APIs with Python based on standard Python type hints. The framework generates OpenAPI documentation automatically and supports asynchronous request handling for high-throughput ML inference services.</w:t>
      </w:r>
    </w:p>
    <w:p/>
    <w:p>
      <w:r>
        <w:br w:type="page"/>
      </w:r>
    </w:p>
    <w:p>
      <w:pPr>
        <w:spacing w:before="240" w:after="120" w:line="360" w:lineRule="auto"/>
        <w:jc w:val="left"/>
      </w:pPr>
      <w:r>
        <w:rPr>
          <w:rFonts w:ascii="Times New Roman" w:hAnsi="Times New Roman"/>
          <w:b/>
          <w:i w:val="0"/>
          <w:sz w:val="28"/>
        </w:rPr>
        <w:t>4. Methodology — Workflow</w:t>
      </w:r>
    </w:p>
    <w:p>
      <w:pPr>
        <w:spacing w:before="240" w:after="120" w:line="360" w:lineRule="auto"/>
        <w:jc w:val="left"/>
      </w:pPr>
      <w:r>
        <w:rPr>
          <w:rFonts w:ascii="Times New Roman" w:hAnsi="Times New Roman"/>
          <w:b/>
          <w:i w:val="0"/>
          <w:sz w:val="24"/>
        </w:rPr>
        <w:t>4.1 System Overview</w:t>
      </w:r>
    </w:p>
    <w:p>
      <w:pPr>
        <w:spacing w:line="360" w:lineRule="auto" w:before="0" w:after="120"/>
        <w:ind w:firstLine="720"/>
      </w:pPr>
      <w:r>
        <w:rPr>
          <w:rFonts w:ascii="Times New Roman" w:hAnsi="Times New Roman"/>
          <w:b w:val="0"/>
          <w:i w:val="0"/>
          <w:sz w:val="24"/>
        </w:rPr>
        <w:t>The proposed system follows a five-stage pipeline: data collection and preprocessing, model architecture design, two-stage transfer learning training, REST API development, and web dashboard deployment. A user uploads a road image through the React frontend, which sends it to the FastAPI backend. The backend preprocesses the image and passes it to the dual-head MobileNetV2 model, which simultaneously produces a classification prediction and a segmentation mask. The backend computes the Repair Priority Score from the segmentation output and returns a structured JSON response to the frontend for visualization.</w:t>
      </w:r>
    </w:p>
    <w:p>
      <w:pPr>
        <w:spacing w:before="240" w:after="120" w:line="360" w:lineRule="auto"/>
        <w:jc w:val="left"/>
      </w:pPr>
      <w:r>
        <w:rPr>
          <w:rFonts w:ascii="Times New Roman" w:hAnsi="Times New Roman"/>
          <w:b/>
          <w:i w:val="0"/>
          <w:sz w:val="24"/>
        </w:rPr>
        <w:t>4.2 Dataset and Preprocessing</w:t>
      </w:r>
    </w:p>
    <w:p>
      <w:pPr>
        <w:spacing w:line="360" w:lineRule="auto" w:before="0" w:after="120"/>
        <w:ind w:firstLine="720"/>
      </w:pPr>
      <w:r>
        <w:rPr>
          <w:rFonts w:ascii="Times New Roman" w:hAnsi="Times New Roman"/>
          <w:b w:val="0"/>
          <w:i w:val="0"/>
          <w:sz w:val="24"/>
        </w:rPr>
        <w:t>The RDD2022 (Road Damage Dataset 2022) dataset was used for training and evaluation. This dataset comprises 19,892 road images collected from India and Japan using smartphones mounted on vehicles. The dataset covers three primary categories of road condition: Normal (undamaged), Crack (surface cracking), and Pothole (severe surface depressions). Preprocessing involves resizing all images to 160×160 pixels, followed by MobileNetV2's standard preprocess_input function that scales pixel values to the [-1, 1] range. The dataset is split into 80% training (15,914 images) and 20% validation (3,978 images) using stratified sampling to preserve class distribution.</w:t>
      </w:r>
    </w:p>
    <w:p>
      <w:pPr>
        <w:spacing w:before="200" w:after="60"/>
        <w:jc w:val="center"/>
      </w:pPr>
      <w:r>
        <w:rPr>
          <w:rFonts w:ascii="Times New Roman" w:hAnsi="Times New Roman"/>
          <w:b/>
          <w:i w:val="0"/>
          <w:sz w:val="24"/>
        </w:rPr>
        <w:t>Table 1: RDD2022 Dataset Class Distribution</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Times New Roman" w:hAnsi="Times New Roman"/>
                <w:b/>
                <w:sz w:val="22"/>
              </w:rPr>
              <w:t>Class</w:t>
            </w:r>
          </w:p>
        </w:tc>
        <w:tc>
          <w:tcPr>
            <w:tcW w:type="dxa" w:w="3009"/>
            <w:vAlign w:val="center"/>
          </w:tcPr>
          <w:p>
            <w:pPr>
              <w:jc w:val="center"/>
            </w:pPr>
            <w:r>
              <w:rPr>
                <w:rFonts w:ascii="Times New Roman" w:hAnsi="Times New Roman"/>
                <w:b/>
                <w:sz w:val="22"/>
              </w:rPr>
              <w:t>Count</w:t>
            </w:r>
          </w:p>
        </w:tc>
        <w:tc>
          <w:tcPr>
            <w:tcW w:type="dxa" w:w="3009"/>
            <w:vAlign w:val="center"/>
          </w:tcPr>
          <w:p>
            <w:pPr>
              <w:jc w:val="center"/>
            </w:pPr>
            <w:r>
              <w:rPr>
                <w:rFonts w:ascii="Times New Roman" w:hAnsi="Times New Roman"/>
                <w:b/>
                <w:sz w:val="22"/>
              </w:rPr>
              <w:t>Percentage</w:t>
            </w:r>
          </w:p>
        </w:tc>
      </w:tr>
      <w:tr>
        <w:tc>
          <w:tcPr>
            <w:tcW w:type="dxa" w:w="3009"/>
            <w:vAlign w:val="center"/>
          </w:tcPr>
          <w:p>
            <w:pPr>
              <w:jc w:val="center"/>
            </w:pPr>
            <w:r>
              <w:rPr>
                <w:rFonts w:ascii="Times New Roman" w:hAnsi="Times New Roman"/>
                <w:sz w:val="22"/>
              </w:rPr>
              <w:t>Normal</w:t>
            </w:r>
          </w:p>
        </w:tc>
        <w:tc>
          <w:tcPr>
            <w:tcW w:type="dxa" w:w="3009"/>
            <w:vAlign w:val="center"/>
          </w:tcPr>
          <w:p>
            <w:pPr>
              <w:jc w:val="center"/>
            </w:pPr>
            <w:r>
              <w:rPr>
                <w:rFonts w:ascii="Times New Roman" w:hAnsi="Times New Roman"/>
                <w:sz w:val="22"/>
              </w:rPr>
              <w:t>7,329</w:t>
            </w:r>
          </w:p>
        </w:tc>
        <w:tc>
          <w:tcPr>
            <w:tcW w:type="dxa" w:w="3009"/>
            <w:vAlign w:val="center"/>
          </w:tcPr>
          <w:p>
            <w:pPr>
              <w:jc w:val="center"/>
            </w:pPr>
            <w:r>
              <w:rPr>
                <w:rFonts w:ascii="Times New Roman" w:hAnsi="Times New Roman"/>
                <w:sz w:val="22"/>
              </w:rPr>
              <w:t>36.8%</w:t>
            </w:r>
          </w:p>
        </w:tc>
      </w:tr>
      <w:tr>
        <w:tc>
          <w:tcPr>
            <w:tcW w:type="dxa" w:w="3009"/>
            <w:vAlign w:val="center"/>
          </w:tcPr>
          <w:p>
            <w:pPr>
              <w:jc w:val="center"/>
            </w:pPr>
            <w:r>
              <w:rPr>
                <w:rFonts w:ascii="Times New Roman" w:hAnsi="Times New Roman"/>
                <w:sz w:val="22"/>
              </w:rPr>
              <w:t>Crack</w:t>
            </w:r>
          </w:p>
        </w:tc>
        <w:tc>
          <w:tcPr>
            <w:tcW w:type="dxa" w:w="3009"/>
            <w:vAlign w:val="center"/>
          </w:tcPr>
          <w:p>
            <w:pPr>
              <w:jc w:val="center"/>
            </w:pPr>
            <w:r>
              <w:rPr>
                <w:rFonts w:ascii="Times New Roman" w:hAnsi="Times New Roman"/>
                <w:sz w:val="22"/>
              </w:rPr>
              <w:t>8,203</w:t>
            </w:r>
          </w:p>
        </w:tc>
        <w:tc>
          <w:tcPr>
            <w:tcW w:type="dxa" w:w="3009"/>
            <w:vAlign w:val="center"/>
          </w:tcPr>
          <w:p>
            <w:pPr>
              <w:jc w:val="center"/>
            </w:pPr>
            <w:r>
              <w:rPr>
                <w:rFonts w:ascii="Times New Roman" w:hAnsi="Times New Roman"/>
                <w:sz w:val="22"/>
              </w:rPr>
              <w:t>41.2%</w:t>
            </w:r>
          </w:p>
        </w:tc>
      </w:tr>
      <w:tr>
        <w:tc>
          <w:tcPr>
            <w:tcW w:type="dxa" w:w="3009"/>
            <w:vAlign w:val="center"/>
          </w:tcPr>
          <w:p>
            <w:pPr>
              <w:jc w:val="center"/>
            </w:pPr>
            <w:r>
              <w:rPr>
                <w:rFonts w:ascii="Times New Roman" w:hAnsi="Times New Roman"/>
                <w:sz w:val="22"/>
              </w:rPr>
              <w:t>Pothole</w:t>
            </w:r>
          </w:p>
        </w:tc>
        <w:tc>
          <w:tcPr>
            <w:tcW w:type="dxa" w:w="3009"/>
            <w:vAlign w:val="center"/>
          </w:tcPr>
          <w:p>
            <w:pPr>
              <w:jc w:val="center"/>
            </w:pPr>
            <w:r>
              <w:rPr>
                <w:rFonts w:ascii="Times New Roman" w:hAnsi="Times New Roman"/>
                <w:sz w:val="22"/>
              </w:rPr>
              <w:t>4,360</w:t>
            </w:r>
          </w:p>
        </w:tc>
        <w:tc>
          <w:tcPr>
            <w:tcW w:type="dxa" w:w="3009"/>
            <w:vAlign w:val="center"/>
          </w:tcPr>
          <w:p>
            <w:pPr>
              <w:jc w:val="center"/>
            </w:pPr>
            <w:r>
              <w:rPr>
                <w:rFonts w:ascii="Times New Roman" w:hAnsi="Times New Roman"/>
                <w:sz w:val="22"/>
              </w:rPr>
              <w:t>21.9%</w:t>
            </w:r>
          </w:p>
        </w:tc>
      </w:tr>
      <w:tr>
        <w:tc>
          <w:tcPr>
            <w:tcW w:type="dxa" w:w="3009"/>
            <w:vAlign w:val="center"/>
          </w:tcPr>
          <w:p>
            <w:pPr>
              <w:jc w:val="center"/>
            </w:pPr>
            <w:r>
              <w:rPr>
                <w:rFonts w:ascii="Times New Roman" w:hAnsi="Times New Roman"/>
                <w:sz w:val="22"/>
              </w:rPr>
              <w:t>Total</w:t>
            </w:r>
          </w:p>
        </w:tc>
        <w:tc>
          <w:tcPr>
            <w:tcW w:type="dxa" w:w="3009"/>
            <w:vAlign w:val="center"/>
          </w:tcPr>
          <w:p>
            <w:pPr>
              <w:jc w:val="center"/>
            </w:pPr>
            <w:r>
              <w:rPr>
                <w:rFonts w:ascii="Times New Roman" w:hAnsi="Times New Roman"/>
                <w:sz w:val="22"/>
              </w:rPr>
              <w:t>19,892</w:t>
            </w:r>
          </w:p>
        </w:tc>
        <w:tc>
          <w:tcPr>
            <w:tcW w:type="dxa" w:w="3009"/>
            <w:vAlign w:val="center"/>
          </w:tcPr>
          <w:p>
            <w:pPr>
              <w:jc w:val="center"/>
            </w:pPr>
            <w:r>
              <w:rPr>
                <w:rFonts w:ascii="Times New Roman" w:hAnsi="Times New Roman"/>
                <w:sz w:val="22"/>
              </w:rPr>
              <w:t>100%</w:t>
            </w:r>
          </w:p>
        </w:tc>
      </w:tr>
    </w:tbl>
    <w:p/>
    <w:p>
      <w:pPr>
        <w:spacing w:line="360" w:lineRule="auto" w:before="0" w:after="120"/>
        <w:ind w:firstLine="720"/>
      </w:pPr>
      <w:r>
        <w:rPr>
          <w:rFonts w:ascii="Times New Roman" w:hAnsi="Times New Roman"/>
          <w:b w:val="0"/>
          <w:i w:val="0"/>
          <w:sz w:val="24"/>
        </w:rPr>
        <w:t>Data augmentation was applied exclusively to the training set using the Albumentations library to improve model generalization under real-world conditions such as varying lighting, camera motion, and occlusion. The augmentation pipeline is summarized in Table 2 below.</w:t>
      </w:r>
    </w:p>
    <w:p>
      <w:pPr>
        <w:spacing w:before="200" w:after="60"/>
        <w:jc w:val="center"/>
      </w:pPr>
      <w:r>
        <w:rPr>
          <w:rFonts w:ascii="Times New Roman" w:hAnsi="Times New Roman"/>
          <w:b/>
          <w:i w:val="0"/>
          <w:sz w:val="24"/>
        </w:rPr>
        <w:t>Table 2: Data Augmentation Techniques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Times New Roman" w:hAnsi="Times New Roman"/>
                <w:b/>
                <w:sz w:val="22"/>
              </w:rPr>
              <w:t>Technique</w:t>
            </w:r>
          </w:p>
        </w:tc>
        <w:tc>
          <w:tcPr>
            <w:tcW w:type="dxa" w:w="3009"/>
            <w:vAlign w:val="center"/>
          </w:tcPr>
          <w:p>
            <w:pPr>
              <w:jc w:val="center"/>
            </w:pPr>
            <w:r>
              <w:rPr>
                <w:rFonts w:ascii="Times New Roman" w:hAnsi="Times New Roman"/>
                <w:b/>
                <w:sz w:val="22"/>
              </w:rPr>
              <w:t>Parameters</w:t>
            </w:r>
          </w:p>
        </w:tc>
        <w:tc>
          <w:tcPr>
            <w:tcW w:type="dxa" w:w="3009"/>
            <w:vAlign w:val="center"/>
          </w:tcPr>
          <w:p>
            <w:pPr>
              <w:jc w:val="center"/>
            </w:pPr>
            <w:r>
              <w:rPr>
                <w:rFonts w:ascii="Times New Roman" w:hAnsi="Times New Roman"/>
                <w:b/>
                <w:sz w:val="22"/>
              </w:rPr>
              <w:t>Purpose</w:t>
            </w:r>
          </w:p>
        </w:tc>
      </w:tr>
      <w:tr>
        <w:tc>
          <w:tcPr>
            <w:tcW w:type="dxa" w:w="3009"/>
            <w:vAlign w:val="center"/>
          </w:tcPr>
          <w:p>
            <w:pPr>
              <w:jc w:val="center"/>
            </w:pPr>
            <w:r>
              <w:rPr>
                <w:rFonts w:ascii="Times New Roman" w:hAnsi="Times New Roman"/>
                <w:sz w:val="22"/>
              </w:rPr>
              <w:t>RandomBrightnessContrast</w:t>
            </w:r>
          </w:p>
        </w:tc>
        <w:tc>
          <w:tcPr>
            <w:tcW w:type="dxa" w:w="3009"/>
            <w:vAlign w:val="center"/>
          </w:tcPr>
          <w:p>
            <w:pPr>
              <w:jc w:val="center"/>
            </w:pPr>
            <w:r>
              <w:rPr>
                <w:rFonts w:ascii="Times New Roman" w:hAnsi="Times New Roman"/>
                <w:sz w:val="22"/>
              </w:rPr>
              <w:t>±35%, p=0.7</w:t>
            </w:r>
          </w:p>
        </w:tc>
        <w:tc>
          <w:tcPr>
            <w:tcW w:type="dxa" w:w="3009"/>
            <w:vAlign w:val="center"/>
          </w:tcPr>
          <w:p>
            <w:pPr>
              <w:jc w:val="center"/>
            </w:pPr>
            <w:r>
              <w:rPr>
                <w:rFonts w:ascii="Times New Roman" w:hAnsi="Times New Roman"/>
                <w:sz w:val="22"/>
              </w:rPr>
              <w:t>Lighting variation</w:t>
            </w:r>
          </w:p>
        </w:tc>
      </w:tr>
      <w:tr>
        <w:tc>
          <w:tcPr>
            <w:tcW w:type="dxa" w:w="3009"/>
            <w:vAlign w:val="center"/>
          </w:tcPr>
          <w:p>
            <w:pPr>
              <w:jc w:val="center"/>
            </w:pPr>
            <w:r>
              <w:rPr>
                <w:rFonts w:ascii="Times New Roman" w:hAnsi="Times New Roman"/>
                <w:sz w:val="22"/>
              </w:rPr>
              <w:t>MotionBlur</w:t>
            </w:r>
          </w:p>
        </w:tc>
        <w:tc>
          <w:tcPr>
            <w:tcW w:type="dxa" w:w="3009"/>
            <w:vAlign w:val="center"/>
          </w:tcPr>
          <w:p>
            <w:pPr>
              <w:jc w:val="center"/>
            </w:pPr>
            <w:r>
              <w:rPr>
                <w:rFonts w:ascii="Times New Roman" w:hAnsi="Times New Roman"/>
                <w:sz w:val="22"/>
              </w:rPr>
              <w:t>blur_limit=7, p=0.4</w:t>
            </w:r>
          </w:p>
        </w:tc>
        <w:tc>
          <w:tcPr>
            <w:tcW w:type="dxa" w:w="3009"/>
            <w:vAlign w:val="center"/>
          </w:tcPr>
          <w:p>
            <w:pPr>
              <w:jc w:val="center"/>
            </w:pPr>
            <w:r>
              <w:rPr>
                <w:rFonts w:ascii="Times New Roman" w:hAnsi="Times New Roman"/>
                <w:sz w:val="22"/>
              </w:rPr>
              <w:t>Camera shake</w:t>
            </w:r>
          </w:p>
        </w:tc>
      </w:tr>
      <w:tr>
        <w:tc>
          <w:tcPr>
            <w:tcW w:type="dxa" w:w="3009"/>
            <w:vAlign w:val="center"/>
          </w:tcPr>
          <w:p>
            <w:pPr>
              <w:jc w:val="center"/>
            </w:pPr>
            <w:r>
              <w:rPr>
                <w:rFonts w:ascii="Times New Roman" w:hAnsi="Times New Roman"/>
                <w:sz w:val="22"/>
              </w:rPr>
              <w:t>GaussianNoise</w:t>
            </w:r>
          </w:p>
        </w:tc>
        <w:tc>
          <w:tcPr>
            <w:tcW w:type="dxa" w:w="3009"/>
            <w:vAlign w:val="center"/>
          </w:tcPr>
          <w:p>
            <w:pPr>
              <w:jc w:val="center"/>
            </w:pPr>
            <w:r>
              <w:rPr>
                <w:rFonts w:ascii="Times New Roman" w:hAnsi="Times New Roman"/>
                <w:sz w:val="22"/>
              </w:rPr>
              <w:t>var=10-80, p=0.4</w:t>
            </w:r>
          </w:p>
        </w:tc>
        <w:tc>
          <w:tcPr>
            <w:tcW w:type="dxa" w:w="3009"/>
            <w:vAlign w:val="center"/>
          </w:tcPr>
          <w:p>
            <w:pPr>
              <w:jc w:val="center"/>
            </w:pPr>
            <w:r>
              <w:rPr>
                <w:rFonts w:ascii="Times New Roman" w:hAnsi="Times New Roman"/>
                <w:sz w:val="22"/>
              </w:rPr>
              <w:t>Sensor noise</w:t>
            </w:r>
          </w:p>
        </w:tc>
      </w:tr>
      <w:tr>
        <w:tc>
          <w:tcPr>
            <w:tcW w:type="dxa" w:w="3009"/>
            <w:vAlign w:val="center"/>
          </w:tcPr>
          <w:p>
            <w:pPr>
              <w:jc w:val="center"/>
            </w:pPr>
            <w:r>
              <w:rPr>
                <w:rFonts w:ascii="Times New Roman" w:hAnsi="Times New Roman"/>
                <w:sz w:val="22"/>
              </w:rPr>
              <w:t>HorizontalFlip</w:t>
            </w:r>
          </w:p>
        </w:tc>
        <w:tc>
          <w:tcPr>
            <w:tcW w:type="dxa" w:w="3009"/>
            <w:vAlign w:val="center"/>
          </w:tcPr>
          <w:p>
            <w:pPr>
              <w:jc w:val="center"/>
            </w:pPr>
            <w:r>
              <w:rPr>
                <w:rFonts w:ascii="Times New Roman" w:hAnsi="Times New Roman"/>
                <w:sz w:val="22"/>
              </w:rPr>
              <w:t>p=0.5</w:t>
            </w:r>
          </w:p>
        </w:tc>
        <w:tc>
          <w:tcPr>
            <w:tcW w:type="dxa" w:w="3009"/>
            <w:vAlign w:val="center"/>
          </w:tcPr>
          <w:p>
            <w:pPr>
              <w:jc w:val="center"/>
            </w:pPr>
            <w:r>
              <w:rPr>
                <w:rFonts w:ascii="Times New Roman" w:hAnsi="Times New Roman"/>
                <w:sz w:val="22"/>
              </w:rPr>
              <w:t>Mirror invariance</w:t>
            </w:r>
          </w:p>
        </w:tc>
      </w:tr>
      <w:tr>
        <w:tc>
          <w:tcPr>
            <w:tcW w:type="dxa" w:w="3009"/>
            <w:vAlign w:val="center"/>
          </w:tcPr>
          <w:p>
            <w:pPr>
              <w:jc w:val="center"/>
            </w:pPr>
            <w:r>
              <w:rPr>
                <w:rFonts w:ascii="Times New Roman" w:hAnsi="Times New Roman"/>
                <w:sz w:val="22"/>
              </w:rPr>
              <w:t>ShiftScaleRotate</w:t>
            </w:r>
          </w:p>
        </w:tc>
        <w:tc>
          <w:tcPr>
            <w:tcW w:type="dxa" w:w="3009"/>
            <w:vAlign w:val="center"/>
          </w:tcPr>
          <w:p>
            <w:pPr>
              <w:jc w:val="center"/>
            </w:pPr>
            <w:r>
              <w:rPr>
                <w:rFonts w:ascii="Times New Roman" w:hAnsi="Times New Roman"/>
                <w:sz w:val="22"/>
              </w:rPr>
              <w:t>rot=20°, p=0.6</w:t>
            </w:r>
          </w:p>
        </w:tc>
        <w:tc>
          <w:tcPr>
            <w:tcW w:type="dxa" w:w="3009"/>
            <w:vAlign w:val="center"/>
          </w:tcPr>
          <w:p>
            <w:pPr>
              <w:jc w:val="center"/>
            </w:pPr>
            <w:r>
              <w:rPr>
                <w:rFonts w:ascii="Times New Roman" w:hAnsi="Times New Roman"/>
                <w:sz w:val="22"/>
              </w:rPr>
              <w:t>Position variation</w:t>
            </w:r>
          </w:p>
        </w:tc>
      </w:tr>
      <w:tr>
        <w:tc>
          <w:tcPr>
            <w:tcW w:type="dxa" w:w="3009"/>
            <w:vAlign w:val="center"/>
          </w:tcPr>
          <w:p>
            <w:pPr>
              <w:jc w:val="center"/>
            </w:pPr>
            <w:r>
              <w:rPr>
                <w:rFonts w:ascii="Times New Roman" w:hAnsi="Times New Roman"/>
                <w:sz w:val="22"/>
              </w:rPr>
              <w:t>RandomShadow</w:t>
            </w:r>
          </w:p>
        </w:tc>
        <w:tc>
          <w:tcPr>
            <w:tcW w:type="dxa" w:w="3009"/>
            <w:vAlign w:val="center"/>
          </w:tcPr>
          <w:p>
            <w:pPr>
              <w:jc w:val="center"/>
            </w:pPr>
            <w:r>
              <w:rPr>
                <w:rFonts w:ascii="Times New Roman" w:hAnsi="Times New Roman"/>
                <w:sz w:val="22"/>
              </w:rPr>
              <w:t>p=0.3</w:t>
            </w:r>
          </w:p>
        </w:tc>
        <w:tc>
          <w:tcPr>
            <w:tcW w:type="dxa" w:w="3009"/>
            <w:vAlign w:val="center"/>
          </w:tcPr>
          <w:p>
            <w:pPr>
              <w:jc w:val="center"/>
            </w:pPr>
            <w:r>
              <w:rPr>
                <w:rFonts w:ascii="Times New Roman" w:hAnsi="Times New Roman"/>
                <w:sz w:val="22"/>
              </w:rPr>
              <w:t>Shadow simulation</w:t>
            </w:r>
          </w:p>
        </w:tc>
      </w:tr>
      <w:tr>
        <w:tc>
          <w:tcPr>
            <w:tcW w:type="dxa" w:w="3009"/>
            <w:vAlign w:val="center"/>
          </w:tcPr>
          <w:p>
            <w:pPr>
              <w:jc w:val="center"/>
            </w:pPr>
            <w:r>
              <w:rPr>
                <w:rFonts w:ascii="Times New Roman" w:hAnsi="Times New Roman"/>
                <w:sz w:val="22"/>
              </w:rPr>
              <w:t>CoarseDropout</w:t>
            </w:r>
          </w:p>
        </w:tc>
        <w:tc>
          <w:tcPr>
            <w:tcW w:type="dxa" w:w="3009"/>
            <w:vAlign w:val="center"/>
          </w:tcPr>
          <w:p>
            <w:pPr>
              <w:jc w:val="center"/>
            </w:pPr>
            <w:r>
              <w:rPr>
                <w:rFonts w:ascii="Times New Roman" w:hAnsi="Times New Roman"/>
                <w:sz w:val="22"/>
              </w:rPr>
              <w:t>8 holes, p=0.3</w:t>
            </w:r>
          </w:p>
        </w:tc>
        <w:tc>
          <w:tcPr>
            <w:tcW w:type="dxa" w:w="3009"/>
            <w:vAlign w:val="center"/>
          </w:tcPr>
          <w:p>
            <w:pPr>
              <w:jc w:val="center"/>
            </w:pPr>
            <w:r>
              <w:rPr>
                <w:rFonts w:ascii="Times New Roman" w:hAnsi="Times New Roman"/>
                <w:sz w:val="22"/>
              </w:rPr>
              <w:t>Occlusion robustness</w:t>
            </w:r>
          </w:p>
        </w:tc>
      </w:tr>
    </w:tbl>
    <w:p/>
    <w:p>
      <w:pPr>
        <w:spacing w:before="240" w:after="120" w:line="360" w:lineRule="auto"/>
        <w:jc w:val="left"/>
      </w:pPr>
      <w:r>
        <w:rPr>
          <w:rFonts w:ascii="Times New Roman" w:hAnsi="Times New Roman"/>
          <w:b/>
          <w:i w:val="0"/>
          <w:sz w:val="24"/>
        </w:rPr>
        <w:t>4.3 Proposed Architecture</w:t>
      </w:r>
    </w:p>
    <w:p>
      <w:pPr>
        <w:spacing w:line="360" w:lineRule="auto" w:before="0" w:after="120"/>
        <w:ind w:firstLine="720"/>
      </w:pPr>
      <w:r>
        <w:rPr>
          <w:rFonts w:ascii="Times New Roman" w:hAnsi="Times New Roman"/>
          <w:b w:val="0"/>
          <w:i w:val="0"/>
          <w:sz w:val="24"/>
        </w:rPr>
        <w:t>The proposed dual-head model uses MobileNetV2 as a shared backbone pretrained on the ImageNet dataset. The backbone consists of 154 layers with approximately 2.2 million parameters and employs depthwise separable convolutions with an expansion factor (alpha) of 1.0. This design significantly reduces the number of multiply-add operations compared to standard convolutions while maintaining representational capacity sufficient for road damage classification and segmentation tasks.</w:t>
      </w:r>
    </w:p>
    <w:p>
      <w:pPr>
        <w:spacing w:line="360" w:lineRule="auto" w:before="0" w:after="120"/>
        <w:ind w:firstLine="720"/>
      </w:pPr>
      <w:r>
        <w:rPr>
          <w:rFonts w:ascii="Times New Roman" w:hAnsi="Times New Roman"/>
          <w:b w:val="0"/>
          <w:i w:val="0"/>
          <w:sz w:val="24"/>
        </w:rPr>
        <w:t>The classification head accepts the output of the shared backbone and applies both GlobalAveragePooling and GlobalMaxPooling operations, the results of which are concatenated to capture both average and peak feature activations. This concatenated vector is passed through two fully connected blocks — Dense(512) with Batch Normalization and Dropout(0.4), followed by Dense(256) with Batch Normalization and Dropout(0.3) — and finally through a Dense(3, Softmax) output layer producing class probabilities for Normal, Crack, and Pothole.</w:t>
      </w:r>
    </w:p>
    <w:p>
      <w:pPr>
        <w:spacing w:line="360" w:lineRule="auto" w:before="0" w:after="120"/>
        <w:ind w:firstLine="720"/>
      </w:pPr>
      <w:r>
        <w:rPr>
          <w:rFonts w:ascii="Times New Roman" w:hAnsi="Times New Roman"/>
          <w:b w:val="0"/>
          <w:i w:val="0"/>
          <w:sz w:val="24"/>
        </w:rPr>
        <w:t>The segmentation head implements a lightweight U-Net style decoder with four upsampling blocks. Skip connections are drawn from the intermediate feature maps of the MobileNetV2 backbone at block_1_expand_relu, block_3_expand_relu, block_6_expand_relu, and block_13_expand_relu layers. Each decoder block uses SeparableConv2D layers to maintain computational efficiency. The final layer is a Conv2D(4, softmax) that produces a pixel-level probability map over four segmentation classes: Background, Hairline Crack, Alligator Crack, and Deep Pothole.</w:t>
      </w:r>
    </w:p>
    <w:p>
      <w:pPr>
        <w:spacing w:before="200" w:after="60"/>
        <w:jc w:val="center"/>
      </w:pPr>
      <w:r>
        <w:rPr>
          <w:rFonts w:ascii="Times New Roman" w:hAnsi="Times New Roman"/>
          <w:b/>
          <w:i w:val="0"/>
          <w:sz w:val="24"/>
        </w:rPr>
        <w:t>Table 3: Model Architecture Summary</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Times New Roman" w:hAnsi="Times New Roman"/>
                <w:b/>
                <w:sz w:val="22"/>
              </w:rPr>
              <w:t>Component</w:t>
            </w:r>
          </w:p>
        </w:tc>
        <w:tc>
          <w:tcPr>
            <w:tcW w:type="dxa" w:w="3009"/>
            <w:vAlign w:val="center"/>
          </w:tcPr>
          <w:p>
            <w:pPr>
              <w:jc w:val="center"/>
            </w:pPr>
            <w:r>
              <w:rPr>
                <w:rFonts w:ascii="Times New Roman" w:hAnsi="Times New Roman"/>
                <w:b/>
                <w:sz w:val="22"/>
              </w:rPr>
              <w:t>Details</w:t>
            </w:r>
          </w:p>
        </w:tc>
        <w:tc>
          <w:tcPr>
            <w:tcW w:type="dxa" w:w="3009"/>
            <w:vAlign w:val="center"/>
          </w:tcPr>
          <w:p>
            <w:pPr>
              <w:jc w:val="center"/>
            </w:pPr>
            <w:r>
              <w:rPr>
                <w:rFonts w:ascii="Times New Roman" w:hAnsi="Times New Roman"/>
                <w:b/>
                <w:sz w:val="22"/>
              </w:rPr>
              <w:t>Output Shape</w:t>
            </w:r>
          </w:p>
        </w:tc>
      </w:tr>
      <w:tr>
        <w:tc>
          <w:tcPr>
            <w:tcW w:type="dxa" w:w="3009"/>
            <w:vAlign w:val="center"/>
          </w:tcPr>
          <w:p>
            <w:pPr>
              <w:jc w:val="center"/>
            </w:pPr>
            <w:r>
              <w:rPr>
                <w:rFonts w:ascii="Times New Roman" w:hAnsi="Times New Roman"/>
                <w:sz w:val="22"/>
              </w:rPr>
              <w:t>Input</w:t>
            </w:r>
          </w:p>
        </w:tc>
        <w:tc>
          <w:tcPr>
            <w:tcW w:type="dxa" w:w="3009"/>
            <w:vAlign w:val="center"/>
          </w:tcPr>
          <w:p>
            <w:pPr>
              <w:jc w:val="center"/>
            </w:pPr>
            <w:r>
              <w:rPr>
                <w:rFonts w:ascii="Times New Roman" w:hAnsi="Times New Roman"/>
                <w:sz w:val="22"/>
              </w:rPr>
              <w:t>RGB image</w:t>
            </w:r>
          </w:p>
        </w:tc>
        <w:tc>
          <w:tcPr>
            <w:tcW w:type="dxa" w:w="3009"/>
            <w:vAlign w:val="center"/>
          </w:tcPr>
          <w:p>
            <w:pPr>
              <w:jc w:val="center"/>
            </w:pPr>
            <w:r>
              <w:rPr>
                <w:rFonts w:ascii="Times New Roman" w:hAnsi="Times New Roman"/>
                <w:sz w:val="22"/>
              </w:rPr>
              <w:t>160×160×3</w:t>
            </w:r>
          </w:p>
        </w:tc>
      </w:tr>
      <w:tr>
        <w:tc>
          <w:tcPr>
            <w:tcW w:type="dxa" w:w="3009"/>
            <w:vAlign w:val="center"/>
          </w:tcPr>
          <w:p>
            <w:pPr>
              <w:jc w:val="center"/>
            </w:pPr>
            <w:r>
              <w:rPr>
                <w:rFonts w:ascii="Times New Roman" w:hAnsi="Times New Roman"/>
                <w:sz w:val="22"/>
              </w:rPr>
              <w:t>MobileNetV2 Backbone</w:t>
            </w:r>
          </w:p>
        </w:tc>
        <w:tc>
          <w:tcPr>
            <w:tcW w:type="dxa" w:w="3009"/>
            <w:vAlign w:val="center"/>
          </w:tcPr>
          <w:p>
            <w:pPr>
              <w:jc w:val="center"/>
            </w:pPr>
            <w:r>
              <w:rPr>
                <w:rFonts w:ascii="Times New Roman" w:hAnsi="Times New Roman"/>
                <w:sz w:val="22"/>
              </w:rPr>
              <w:t>154 layers, ImageNet weights</w:t>
            </w:r>
          </w:p>
        </w:tc>
        <w:tc>
          <w:tcPr>
            <w:tcW w:type="dxa" w:w="3009"/>
            <w:vAlign w:val="center"/>
          </w:tcPr>
          <w:p>
            <w:pPr>
              <w:jc w:val="center"/>
            </w:pPr>
            <w:r>
              <w:rPr>
                <w:rFonts w:ascii="Times New Roman" w:hAnsi="Times New Roman"/>
                <w:sz w:val="22"/>
              </w:rPr>
              <w:t>5×5×1280</w:t>
            </w:r>
          </w:p>
        </w:tc>
      </w:tr>
      <w:tr>
        <w:tc>
          <w:tcPr>
            <w:tcW w:type="dxa" w:w="3009"/>
            <w:vAlign w:val="center"/>
          </w:tcPr>
          <w:p>
            <w:pPr>
              <w:jc w:val="center"/>
            </w:pPr>
            <w:r>
              <w:rPr>
                <w:rFonts w:ascii="Times New Roman" w:hAnsi="Times New Roman"/>
                <w:sz w:val="22"/>
              </w:rPr>
              <w:t>Classification Head</w:t>
            </w:r>
          </w:p>
        </w:tc>
        <w:tc>
          <w:tcPr>
            <w:tcW w:type="dxa" w:w="3009"/>
            <w:vAlign w:val="center"/>
          </w:tcPr>
          <w:p>
            <w:pPr>
              <w:jc w:val="center"/>
            </w:pPr>
            <w:r>
              <w:rPr>
                <w:rFonts w:ascii="Times New Roman" w:hAnsi="Times New Roman"/>
                <w:sz w:val="22"/>
              </w:rPr>
              <w:t>GAP+GMP→Dense→Softmax</w:t>
            </w:r>
          </w:p>
        </w:tc>
        <w:tc>
          <w:tcPr>
            <w:tcW w:type="dxa" w:w="3009"/>
            <w:vAlign w:val="center"/>
          </w:tcPr>
          <w:p>
            <w:pPr>
              <w:jc w:val="center"/>
            </w:pPr>
            <w:r>
              <w:rPr>
                <w:rFonts w:ascii="Times New Roman" w:hAnsi="Times New Roman"/>
                <w:sz w:val="22"/>
              </w:rPr>
              <w:t>(batch, 3)</w:t>
            </w:r>
          </w:p>
        </w:tc>
      </w:tr>
      <w:tr>
        <w:tc>
          <w:tcPr>
            <w:tcW w:type="dxa" w:w="3009"/>
            <w:vAlign w:val="center"/>
          </w:tcPr>
          <w:p>
            <w:pPr>
              <w:jc w:val="center"/>
            </w:pPr>
            <w:r>
              <w:rPr>
                <w:rFonts w:ascii="Times New Roman" w:hAnsi="Times New Roman"/>
                <w:sz w:val="22"/>
              </w:rPr>
              <w:t>Segmentation Head</w:t>
            </w:r>
          </w:p>
        </w:tc>
        <w:tc>
          <w:tcPr>
            <w:tcW w:type="dxa" w:w="3009"/>
            <w:vAlign w:val="center"/>
          </w:tcPr>
          <w:p>
            <w:pPr>
              <w:jc w:val="center"/>
            </w:pPr>
            <w:r>
              <w:rPr>
                <w:rFonts w:ascii="Times New Roman" w:hAnsi="Times New Roman"/>
                <w:sz w:val="22"/>
              </w:rPr>
              <w:t>U-Net Decoder→Softmax</w:t>
            </w:r>
          </w:p>
        </w:tc>
        <w:tc>
          <w:tcPr>
            <w:tcW w:type="dxa" w:w="3009"/>
            <w:vAlign w:val="center"/>
          </w:tcPr>
          <w:p>
            <w:pPr>
              <w:jc w:val="center"/>
            </w:pPr>
            <w:r>
              <w:rPr>
                <w:rFonts w:ascii="Times New Roman" w:hAnsi="Times New Roman"/>
                <w:sz w:val="22"/>
              </w:rPr>
              <w:t>160×160×4</w:t>
            </w:r>
          </w:p>
        </w:tc>
      </w:tr>
    </w:tbl>
    <w:p/>
    <w:p>
      <w:pPr>
        <w:spacing w:before="240" w:after="120" w:line="360" w:lineRule="auto"/>
        <w:jc w:val="left"/>
      </w:pPr>
      <w:r>
        <w:rPr>
          <w:rFonts w:ascii="Times New Roman" w:hAnsi="Times New Roman"/>
          <w:b/>
          <w:i w:val="0"/>
          <w:sz w:val="24"/>
        </w:rPr>
        <w:t>4.4 Training Strategy</w:t>
      </w:r>
    </w:p>
    <w:p>
      <w:pPr>
        <w:spacing w:line="360" w:lineRule="auto" w:before="0" w:after="120"/>
        <w:ind w:firstLine="720"/>
      </w:pPr>
      <w:r>
        <w:rPr>
          <w:rFonts w:ascii="Times New Roman" w:hAnsi="Times New Roman"/>
          <w:b w:val="0"/>
          <w:i w:val="0"/>
          <w:sz w:val="24"/>
        </w:rPr>
        <w:t>Two-stage transfer learning was employed due to the hardware constraints of the NVIDIA RTX 2050 GPU with 4GB VRAM. In Stage 1, the MobileNetV2 backbone weights are frozen and only the dual output heads are trained for 25 epochs at a learning rate of 1×10⁻³ using the Adam optimizer. This allows the new heads to adapt to the road damage domain without corrupting the pretrained feature representations. In Stage 2, the top 80 layers of the backbone are unfrozen while Batch Normalization layers remain frozen to preserve learned statistics, and the entire model is fine-tuned at a reduced learning rate of 3×10⁻⁵ for a further 25 epochs. To mitigate out-of-memory errors, a physical batch size of 8 with gradient accumulation over 2 steps is used to simulate an effective batch size of 16.</w:t>
      </w:r>
    </w:p>
    <w:p>
      <w:pPr>
        <w:spacing w:before="200" w:after="60"/>
        <w:jc w:val="center"/>
      </w:pPr>
      <w:r>
        <w:rPr>
          <w:rFonts w:ascii="Times New Roman" w:hAnsi="Times New Roman"/>
          <w:b/>
          <w:i w:val="0"/>
          <w:sz w:val="24"/>
        </w:rPr>
        <w:t>Table 4: Training Configuration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Times New Roman" w:hAnsi="Times New Roman"/>
                <w:b/>
                <w:sz w:val="22"/>
              </w:rPr>
              <w:t>Parameter</w:t>
            </w:r>
          </w:p>
        </w:tc>
        <w:tc>
          <w:tcPr>
            <w:tcW w:type="dxa" w:w="3009"/>
            <w:vAlign w:val="center"/>
          </w:tcPr>
          <w:p>
            <w:pPr>
              <w:jc w:val="center"/>
            </w:pPr>
            <w:r>
              <w:rPr>
                <w:rFonts w:ascii="Times New Roman" w:hAnsi="Times New Roman"/>
                <w:b/>
                <w:sz w:val="22"/>
              </w:rPr>
              <w:t>Stage 1</w:t>
            </w:r>
          </w:p>
        </w:tc>
        <w:tc>
          <w:tcPr>
            <w:tcW w:type="dxa" w:w="3009"/>
            <w:vAlign w:val="center"/>
          </w:tcPr>
          <w:p>
            <w:pPr>
              <w:jc w:val="center"/>
            </w:pPr>
            <w:r>
              <w:rPr>
                <w:rFonts w:ascii="Times New Roman" w:hAnsi="Times New Roman"/>
                <w:b/>
                <w:sz w:val="22"/>
              </w:rPr>
              <w:t>Stage 2</w:t>
            </w:r>
          </w:p>
        </w:tc>
      </w:tr>
      <w:tr>
        <w:tc>
          <w:tcPr>
            <w:tcW w:type="dxa" w:w="3009"/>
            <w:vAlign w:val="center"/>
          </w:tcPr>
          <w:p>
            <w:pPr>
              <w:jc w:val="center"/>
            </w:pPr>
            <w:r>
              <w:rPr>
                <w:rFonts w:ascii="Times New Roman" w:hAnsi="Times New Roman"/>
                <w:sz w:val="22"/>
              </w:rPr>
              <w:t>Backbone</w:t>
            </w:r>
          </w:p>
        </w:tc>
        <w:tc>
          <w:tcPr>
            <w:tcW w:type="dxa" w:w="3009"/>
            <w:vAlign w:val="center"/>
          </w:tcPr>
          <w:p>
            <w:pPr>
              <w:jc w:val="center"/>
            </w:pPr>
            <w:r>
              <w:rPr>
                <w:rFonts w:ascii="Times New Roman" w:hAnsi="Times New Roman"/>
                <w:sz w:val="22"/>
              </w:rPr>
              <w:t>Frozen</w:t>
            </w:r>
          </w:p>
        </w:tc>
        <w:tc>
          <w:tcPr>
            <w:tcW w:type="dxa" w:w="3009"/>
            <w:vAlign w:val="center"/>
          </w:tcPr>
          <w:p>
            <w:pPr>
              <w:jc w:val="center"/>
            </w:pPr>
            <w:r>
              <w:rPr>
                <w:rFonts w:ascii="Times New Roman" w:hAnsi="Times New Roman"/>
                <w:sz w:val="22"/>
              </w:rPr>
              <w:t>Top 80 unfrozen</w:t>
            </w:r>
          </w:p>
        </w:tc>
      </w:tr>
      <w:tr>
        <w:tc>
          <w:tcPr>
            <w:tcW w:type="dxa" w:w="3009"/>
            <w:vAlign w:val="center"/>
          </w:tcPr>
          <w:p>
            <w:pPr>
              <w:jc w:val="center"/>
            </w:pPr>
            <w:r>
              <w:rPr>
                <w:rFonts w:ascii="Times New Roman" w:hAnsi="Times New Roman"/>
                <w:sz w:val="22"/>
              </w:rPr>
              <w:t>Learning Rate</w:t>
            </w:r>
          </w:p>
        </w:tc>
        <w:tc>
          <w:tcPr>
            <w:tcW w:type="dxa" w:w="3009"/>
            <w:vAlign w:val="center"/>
          </w:tcPr>
          <w:p>
            <w:pPr>
              <w:jc w:val="center"/>
            </w:pPr>
            <w:r>
              <w:rPr>
                <w:rFonts w:ascii="Times New Roman" w:hAnsi="Times New Roman"/>
                <w:sz w:val="22"/>
              </w:rPr>
              <w:t>1×10⁻³</w:t>
            </w:r>
          </w:p>
        </w:tc>
        <w:tc>
          <w:tcPr>
            <w:tcW w:type="dxa" w:w="3009"/>
            <w:vAlign w:val="center"/>
          </w:tcPr>
          <w:p>
            <w:pPr>
              <w:jc w:val="center"/>
            </w:pPr>
            <w:r>
              <w:rPr>
                <w:rFonts w:ascii="Times New Roman" w:hAnsi="Times New Roman"/>
                <w:sz w:val="22"/>
              </w:rPr>
              <w:t>3×10⁻⁵</w:t>
            </w:r>
          </w:p>
        </w:tc>
      </w:tr>
      <w:tr>
        <w:tc>
          <w:tcPr>
            <w:tcW w:type="dxa" w:w="3009"/>
            <w:vAlign w:val="center"/>
          </w:tcPr>
          <w:p>
            <w:pPr>
              <w:jc w:val="center"/>
            </w:pPr>
            <w:r>
              <w:rPr>
                <w:rFonts w:ascii="Times New Roman" w:hAnsi="Times New Roman"/>
                <w:sz w:val="22"/>
              </w:rPr>
              <w:t>Epochs</w:t>
            </w:r>
          </w:p>
        </w:tc>
        <w:tc>
          <w:tcPr>
            <w:tcW w:type="dxa" w:w="3009"/>
            <w:vAlign w:val="center"/>
          </w:tcPr>
          <w:p>
            <w:pPr>
              <w:jc w:val="center"/>
            </w:pPr>
            <w:r>
              <w:rPr>
                <w:rFonts w:ascii="Times New Roman" w:hAnsi="Times New Roman"/>
                <w:sz w:val="22"/>
              </w:rPr>
              <w:t>25</w:t>
            </w:r>
          </w:p>
        </w:tc>
        <w:tc>
          <w:tcPr>
            <w:tcW w:type="dxa" w:w="3009"/>
            <w:vAlign w:val="center"/>
          </w:tcPr>
          <w:p>
            <w:pPr>
              <w:jc w:val="center"/>
            </w:pPr>
            <w:r>
              <w:rPr>
                <w:rFonts w:ascii="Times New Roman" w:hAnsi="Times New Roman"/>
                <w:sz w:val="22"/>
              </w:rPr>
              <w:t>25</w:t>
            </w:r>
          </w:p>
        </w:tc>
      </w:tr>
      <w:tr>
        <w:tc>
          <w:tcPr>
            <w:tcW w:type="dxa" w:w="3009"/>
            <w:vAlign w:val="center"/>
          </w:tcPr>
          <w:p>
            <w:pPr>
              <w:jc w:val="center"/>
            </w:pPr>
            <w:r>
              <w:rPr>
                <w:rFonts w:ascii="Times New Roman" w:hAnsi="Times New Roman"/>
                <w:sz w:val="22"/>
              </w:rPr>
              <w:t>Batch Size</w:t>
            </w:r>
          </w:p>
        </w:tc>
        <w:tc>
          <w:tcPr>
            <w:tcW w:type="dxa" w:w="3009"/>
            <w:vAlign w:val="center"/>
          </w:tcPr>
          <w:p>
            <w:pPr>
              <w:jc w:val="center"/>
            </w:pPr>
            <w:r>
              <w:rPr>
                <w:rFonts w:ascii="Times New Roman" w:hAnsi="Times New Roman"/>
                <w:sz w:val="22"/>
              </w:rPr>
              <w:t>8 (eff. 16 w/ GA)</w:t>
            </w:r>
          </w:p>
        </w:tc>
        <w:tc>
          <w:tcPr>
            <w:tcW w:type="dxa" w:w="3009"/>
            <w:vAlign w:val="center"/>
          </w:tcPr>
          <w:p>
            <w:pPr>
              <w:jc w:val="center"/>
            </w:pPr>
            <w:r>
              <w:rPr>
                <w:rFonts w:ascii="Times New Roman" w:hAnsi="Times New Roman"/>
                <w:sz w:val="22"/>
              </w:rPr>
              <w:t>8 (eff. 16 w/ GA)</w:t>
            </w:r>
          </w:p>
        </w:tc>
      </w:tr>
      <w:tr>
        <w:tc>
          <w:tcPr>
            <w:tcW w:type="dxa" w:w="3009"/>
            <w:vAlign w:val="center"/>
          </w:tcPr>
          <w:p>
            <w:pPr>
              <w:jc w:val="center"/>
            </w:pPr>
            <w:r>
              <w:rPr>
                <w:rFonts w:ascii="Times New Roman" w:hAnsi="Times New Roman"/>
                <w:sz w:val="22"/>
              </w:rPr>
              <w:t>Optimizer</w:t>
            </w:r>
          </w:p>
        </w:tc>
        <w:tc>
          <w:tcPr>
            <w:tcW w:type="dxa" w:w="3009"/>
            <w:vAlign w:val="center"/>
          </w:tcPr>
          <w:p>
            <w:pPr>
              <w:jc w:val="center"/>
            </w:pPr>
            <w:r>
              <w:rPr>
                <w:rFonts w:ascii="Times New Roman" w:hAnsi="Times New Roman"/>
                <w:sz w:val="22"/>
              </w:rPr>
              <w:t>Adam</w:t>
            </w:r>
          </w:p>
        </w:tc>
        <w:tc>
          <w:tcPr>
            <w:tcW w:type="dxa" w:w="3009"/>
            <w:vAlign w:val="center"/>
          </w:tcPr>
          <w:p>
            <w:pPr>
              <w:jc w:val="center"/>
            </w:pPr>
            <w:r>
              <w:rPr>
                <w:rFonts w:ascii="Times New Roman" w:hAnsi="Times New Roman"/>
                <w:sz w:val="22"/>
              </w:rPr>
              <w:t>Adam</w:t>
            </w:r>
          </w:p>
        </w:tc>
      </w:tr>
      <w:tr>
        <w:tc>
          <w:tcPr>
            <w:tcW w:type="dxa" w:w="3009"/>
            <w:vAlign w:val="center"/>
          </w:tcPr>
          <w:p>
            <w:pPr>
              <w:jc w:val="center"/>
            </w:pPr>
            <w:r>
              <w:rPr>
                <w:rFonts w:ascii="Times New Roman" w:hAnsi="Times New Roman"/>
                <w:sz w:val="22"/>
              </w:rPr>
              <w:t>cls Loss Weight</w:t>
            </w:r>
          </w:p>
        </w:tc>
        <w:tc>
          <w:tcPr>
            <w:tcW w:type="dxa" w:w="3009"/>
            <w:vAlign w:val="center"/>
          </w:tcPr>
          <w:p>
            <w:pPr>
              <w:jc w:val="center"/>
            </w:pPr>
            <w:r>
              <w:rPr>
                <w:rFonts w:ascii="Times New Roman" w:hAnsi="Times New Roman"/>
                <w:sz w:val="22"/>
              </w:rPr>
              <w:t>2.0</w:t>
            </w:r>
          </w:p>
        </w:tc>
        <w:tc>
          <w:tcPr>
            <w:tcW w:type="dxa" w:w="3009"/>
            <w:vAlign w:val="center"/>
          </w:tcPr>
          <w:p>
            <w:pPr>
              <w:jc w:val="center"/>
            </w:pPr>
            <w:r>
              <w:rPr>
                <w:rFonts w:ascii="Times New Roman" w:hAnsi="Times New Roman"/>
                <w:sz w:val="22"/>
              </w:rPr>
              <w:t>5.0</w:t>
            </w:r>
          </w:p>
        </w:tc>
      </w:tr>
      <w:tr>
        <w:tc>
          <w:tcPr>
            <w:tcW w:type="dxa" w:w="3009"/>
            <w:vAlign w:val="center"/>
          </w:tcPr>
          <w:p>
            <w:pPr>
              <w:jc w:val="center"/>
            </w:pPr>
            <w:r>
              <w:rPr>
                <w:rFonts w:ascii="Times New Roman" w:hAnsi="Times New Roman"/>
                <w:sz w:val="22"/>
              </w:rPr>
              <w:t>seg Loss Weight</w:t>
            </w:r>
          </w:p>
        </w:tc>
        <w:tc>
          <w:tcPr>
            <w:tcW w:type="dxa" w:w="3009"/>
            <w:vAlign w:val="center"/>
          </w:tcPr>
          <w:p>
            <w:pPr>
              <w:jc w:val="center"/>
            </w:pPr>
            <w:r>
              <w:rPr>
                <w:rFonts w:ascii="Times New Roman" w:hAnsi="Times New Roman"/>
                <w:sz w:val="22"/>
              </w:rPr>
              <w:t>1.0</w:t>
            </w:r>
          </w:p>
        </w:tc>
        <w:tc>
          <w:tcPr>
            <w:tcW w:type="dxa" w:w="3009"/>
            <w:vAlign w:val="center"/>
          </w:tcPr>
          <w:p>
            <w:pPr>
              <w:jc w:val="center"/>
            </w:pPr>
            <w:r>
              <w:rPr>
                <w:rFonts w:ascii="Times New Roman" w:hAnsi="Times New Roman"/>
                <w:sz w:val="22"/>
              </w:rPr>
              <w:t>1.0</w:t>
            </w:r>
          </w:p>
        </w:tc>
      </w:tr>
      <w:tr>
        <w:tc>
          <w:tcPr>
            <w:tcW w:type="dxa" w:w="3009"/>
            <w:vAlign w:val="center"/>
          </w:tcPr>
          <w:p>
            <w:pPr>
              <w:jc w:val="center"/>
            </w:pPr>
            <w:r>
              <w:rPr>
                <w:rFonts w:ascii="Times New Roman" w:hAnsi="Times New Roman"/>
                <w:sz w:val="22"/>
              </w:rPr>
              <w:t>BatchNorm Layers</w:t>
            </w:r>
          </w:p>
        </w:tc>
        <w:tc>
          <w:tcPr>
            <w:tcW w:type="dxa" w:w="3009"/>
            <w:vAlign w:val="center"/>
          </w:tcPr>
          <w:p>
            <w:pPr>
              <w:jc w:val="center"/>
            </w:pPr>
            <w:r>
              <w:rPr>
                <w:rFonts w:ascii="Times New Roman" w:hAnsi="Times New Roman"/>
                <w:sz w:val="22"/>
              </w:rPr>
              <w:t>Frozen</w:t>
            </w:r>
          </w:p>
        </w:tc>
        <w:tc>
          <w:tcPr>
            <w:tcW w:type="dxa" w:w="3009"/>
            <w:vAlign w:val="center"/>
          </w:tcPr>
          <w:p>
            <w:pPr>
              <w:jc w:val="center"/>
            </w:pPr>
            <w:r>
              <w:rPr>
                <w:rFonts w:ascii="Times New Roman" w:hAnsi="Times New Roman"/>
                <w:sz w:val="22"/>
              </w:rPr>
              <w:t>Frozen</w:t>
            </w:r>
          </w:p>
        </w:tc>
      </w:tr>
    </w:tbl>
    <w:p/>
    <w:p>
      <w:pPr>
        <w:spacing w:line="360" w:lineRule="auto" w:before="0" w:after="120"/>
        <w:ind w:firstLine="720"/>
      </w:pPr>
      <w:r>
        <w:rPr>
          <w:rFonts w:ascii="Times New Roman" w:hAnsi="Times New Roman"/>
          <w:b w:val="0"/>
          <w:i w:val="0"/>
          <w:sz w:val="24"/>
        </w:rPr>
        <w:t>The classification head uses weighted categorical cross-entropy with label smoothing of 0.1 to prevent overconfident predictions and improve calibration on the imbalanced RDD2022 dataset. The segmentation head uses a combined BCE-Dice loss that balances pixel-level binary cross-entropy with the Dice coefficient to address class imbalance between damage and background pixels. In Stage 2, the classification loss weight is increased from 2.0 to 5.0 to emphasize correct classification as the backbone becomes trainable.</w:t>
      </w:r>
    </w:p>
    <w:p>
      <w:pPr>
        <w:spacing w:before="240" w:after="120" w:line="360" w:lineRule="auto"/>
        <w:jc w:val="left"/>
      </w:pPr>
      <w:r>
        <w:rPr>
          <w:rFonts w:ascii="Times New Roman" w:hAnsi="Times New Roman"/>
          <w:b/>
          <w:i w:val="0"/>
          <w:sz w:val="24"/>
        </w:rPr>
        <w:t>4.5 Repair Priority Score</w:t>
      </w:r>
    </w:p>
    <w:p>
      <w:pPr>
        <w:spacing w:line="360" w:lineRule="auto" w:before="0" w:after="120"/>
        <w:ind w:firstLine="720"/>
      </w:pPr>
      <w:r>
        <w:rPr>
          <w:rFonts w:ascii="Times New Roman" w:hAnsi="Times New Roman"/>
          <w:b w:val="0"/>
          <w:i w:val="0"/>
          <w:sz w:val="24"/>
        </w:rPr>
        <w:t>The Repair Priority Score (RPS) is a quantitative maintenance urgency metric derived from the segmentation output mask. It is computed as a weighted sum of segmentation class pixel counts normalized by the total number of pixels, as described by the following formula:</w:t>
      </w:r>
    </w:p>
    <w:p>
      <w:pPr>
        <w:spacing w:before="80" w:after="80"/>
        <w:jc w:val="center"/>
      </w:pPr>
      <w:r>
        <w:rPr>
          <w:rFonts w:ascii="Times New Roman" w:hAnsi="Times New Roman"/>
          <w:b w:val="0"/>
          <w:i/>
          <w:sz w:val="24"/>
        </w:rPr>
        <w:t>RPS = Σ(pixel_count[i] × weight[i]) / total_pixels</w:t>
      </w:r>
    </w:p>
    <w:p>
      <w:pPr>
        <w:spacing w:line="360" w:lineRule="auto" w:before="0" w:after="120"/>
        <w:ind w:firstLine="720"/>
      </w:pPr>
      <w:r>
        <w:rPr>
          <w:rFonts w:ascii="Times New Roman" w:hAnsi="Times New Roman"/>
          <w:b w:val="0"/>
          <w:i w:val="0"/>
          <w:sz w:val="24"/>
        </w:rPr>
        <w:t>The severity weights assigned to each segmentation class are as follows: Background = 0.0, Hairline Crack = 1.0, Alligator Crack = 2.5, and Deep Pothole = 5.0. These weights reflect the relative maintenance urgency of each damage type, with deep potholes requiring the most immediate intervention. The resulting RPS value is mapped to three severity tiers: High priority when RPS &gt; 0.6, Medium priority when 0.3 ≤ RPS ≤ 0.6, and Low priority when RPS &lt; 0.3. This score is returned as part of the API response and visualized prominently on the React dashboard to assist road maintenance teams in allocating resources efficiently.</w:t>
      </w:r>
    </w:p>
    <w:p>
      <w:r>
        <w:br w:type="page"/>
      </w:r>
    </w:p>
    <w:p>
      <w:pPr>
        <w:spacing w:before="240" w:after="120" w:line="360" w:lineRule="auto"/>
        <w:jc w:val="left"/>
      </w:pPr>
      <w:r>
        <w:rPr>
          <w:rFonts w:ascii="Times New Roman" w:hAnsi="Times New Roman"/>
          <w:b/>
          <w:i w:val="0"/>
          <w:sz w:val="28"/>
        </w:rPr>
        <w:t>5. Result and Analysis</w:t>
      </w:r>
    </w:p>
    <w:p>
      <w:pPr>
        <w:spacing w:before="240" w:after="120" w:line="360" w:lineRule="auto"/>
        <w:jc w:val="left"/>
      </w:pPr>
      <w:r>
        <w:rPr>
          <w:rFonts w:ascii="Times New Roman" w:hAnsi="Times New Roman"/>
          <w:b/>
          <w:i w:val="0"/>
          <w:sz w:val="24"/>
        </w:rPr>
        <w:t>5.1 Experimental Setup</w:t>
      </w:r>
    </w:p>
    <w:p>
      <w:pPr>
        <w:spacing w:line="360" w:lineRule="auto" w:before="0" w:after="120"/>
        <w:ind w:firstLine="720"/>
      </w:pPr>
      <w:r>
        <w:rPr>
          <w:rFonts w:ascii="Times New Roman" w:hAnsi="Times New Roman"/>
          <w:b w:val="0"/>
          <w:i w:val="0"/>
          <w:sz w:val="24"/>
        </w:rPr>
        <w:t>All experiments were conducted on a system equipped with an NVIDIA RTX 2050 GPU (4GB VRAM, Ampere architecture, compute capability 8.6), Intel Core i5 processor, and 8GB RAM running Windows 11. The deep learning framework used was TensorFlow 2.10 with the Keras high-level API. Mixed precision training (float16) was enabled to reduce memory consumption and improve training speed. Gradient accumulation with 2 steps was used to simulate an effective batch size of 16 while maintaining an actual batch size of 8 to avoid out-of-memory errors. The complete training took approximately 6–8 hours across both stages.</w:t>
      </w:r>
    </w:p>
    <w:p>
      <w:pPr>
        <w:spacing w:before="200" w:after="60"/>
        <w:jc w:val="center"/>
      </w:pPr>
      <w:r>
        <w:rPr>
          <w:rFonts w:ascii="Times New Roman" w:hAnsi="Times New Roman"/>
          <w:b/>
          <w:i w:val="0"/>
          <w:sz w:val="24"/>
        </w:rPr>
        <w:t>Table 5: Experimental Setup</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jc w:val="center"/>
            </w:pPr>
            <w:r>
              <w:rPr>
                <w:rFonts w:ascii="Times New Roman" w:hAnsi="Times New Roman"/>
                <w:b/>
                <w:sz w:val="22"/>
              </w:rPr>
              <w:t>Component</w:t>
            </w:r>
          </w:p>
        </w:tc>
        <w:tc>
          <w:tcPr>
            <w:tcW w:type="dxa" w:w="4513"/>
            <w:vAlign w:val="center"/>
          </w:tcPr>
          <w:p>
            <w:pPr>
              <w:jc w:val="center"/>
            </w:pPr>
            <w:r>
              <w:rPr>
                <w:rFonts w:ascii="Times New Roman" w:hAnsi="Times New Roman"/>
                <w:b/>
                <w:sz w:val="22"/>
              </w:rPr>
              <w:t>Specification</w:t>
            </w:r>
          </w:p>
        </w:tc>
      </w:tr>
      <w:tr>
        <w:tc>
          <w:tcPr>
            <w:tcW w:type="dxa" w:w="4513"/>
            <w:vAlign w:val="center"/>
          </w:tcPr>
          <w:p>
            <w:pPr>
              <w:jc w:val="center"/>
            </w:pPr>
            <w:r>
              <w:rPr>
                <w:rFonts w:ascii="Times New Roman" w:hAnsi="Times New Roman"/>
                <w:sz w:val="22"/>
              </w:rPr>
              <w:t>GPU</w:t>
            </w:r>
          </w:p>
        </w:tc>
        <w:tc>
          <w:tcPr>
            <w:tcW w:type="dxa" w:w="4513"/>
            <w:vAlign w:val="center"/>
          </w:tcPr>
          <w:p>
            <w:pPr>
              <w:jc w:val="center"/>
            </w:pPr>
            <w:r>
              <w:rPr>
                <w:rFonts w:ascii="Times New Roman" w:hAnsi="Times New Roman"/>
                <w:sz w:val="22"/>
              </w:rPr>
              <w:t>NVIDIA RTX 2050 (4GB VRAM)</w:t>
            </w:r>
          </w:p>
        </w:tc>
      </w:tr>
      <w:tr>
        <w:tc>
          <w:tcPr>
            <w:tcW w:type="dxa" w:w="4513"/>
            <w:vAlign w:val="center"/>
          </w:tcPr>
          <w:p>
            <w:pPr>
              <w:jc w:val="center"/>
            </w:pPr>
            <w:r>
              <w:rPr>
                <w:rFonts w:ascii="Times New Roman" w:hAnsi="Times New Roman"/>
                <w:sz w:val="22"/>
              </w:rPr>
              <w:t>Architecture</w:t>
            </w:r>
          </w:p>
        </w:tc>
        <w:tc>
          <w:tcPr>
            <w:tcW w:type="dxa" w:w="4513"/>
            <w:vAlign w:val="center"/>
          </w:tcPr>
          <w:p>
            <w:pPr>
              <w:jc w:val="center"/>
            </w:pPr>
            <w:r>
              <w:rPr>
                <w:rFonts w:ascii="Times New Roman" w:hAnsi="Times New Roman"/>
                <w:sz w:val="22"/>
              </w:rPr>
              <w:t>Ampere (Compute 8.6)</w:t>
            </w:r>
          </w:p>
        </w:tc>
      </w:tr>
      <w:tr>
        <w:tc>
          <w:tcPr>
            <w:tcW w:type="dxa" w:w="4513"/>
            <w:vAlign w:val="center"/>
          </w:tcPr>
          <w:p>
            <w:pPr>
              <w:jc w:val="center"/>
            </w:pPr>
            <w:r>
              <w:rPr>
                <w:rFonts w:ascii="Times New Roman" w:hAnsi="Times New Roman"/>
                <w:sz w:val="22"/>
              </w:rPr>
              <w:t>Framework</w:t>
            </w:r>
          </w:p>
        </w:tc>
        <w:tc>
          <w:tcPr>
            <w:tcW w:type="dxa" w:w="4513"/>
            <w:vAlign w:val="center"/>
          </w:tcPr>
          <w:p>
            <w:pPr>
              <w:jc w:val="center"/>
            </w:pPr>
            <w:r>
              <w:rPr>
                <w:rFonts w:ascii="Times New Roman" w:hAnsi="Times New Roman"/>
                <w:sz w:val="22"/>
              </w:rPr>
              <w:t>TensorFlow 2.10 + Keras</w:t>
            </w:r>
          </w:p>
        </w:tc>
      </w:tr>
      <w:tr>
        <w:tc>
          <w:tcPr>
            <w:tcW w:type="dxa" w:w="4513"/>
            <w:vAlign w:val="center"/>
          </w:tcPr>
          <w:p>
            <w:pPr>
              <w:jc w:val="center"/>
            </w:pPr>
            <w:r>
              <w:rPr>
                <w:rFonts w:ascii="Times New Roman" w:hAnsi="Times New Roman"/>
                <w:sz w:val="22"/>
              </w:rPr>
              <w:t>Python</w:t>
            </w:r>
          </w:p>
        </w:tc>
        <w:tc>
          <w:tcPr>
            <w:tcW w:type="dxa" w:w="4513"/>
            <w:vAlign w:val="center"/>
          </w:tcPr>
          <w:p>
            <w:pPr>
              <w:jc w:val="center"/>
            </w:pPr>
            <w:r>
              <w:rPr>
                <w:rFonts w:ascii="Times New Roman" w:hAnsi="Times New Roman"/>
                <w:sz w:val="22"/>
              </w:rPr>
              <w:t>3.10</w:t>
            </w:r>
          </w:p>
        </w:tc>
      </w:tr>
      <w:tr>
        <w:tc>
          <w:tcPr>
            <w:tcW w:type="dxa" w:w="4513"/>
            <w:vAlign w:val="center"/>
          </w:tcPr>
          <w:p>
            <w:pPr>
              <w:jc w:val="center"/>
            </w:pPr>
            <w:r>
              <w:rPr>
                <w:rFonts w:ascii="Times New Roman" w:hAnsi="Times New Roman"/>
                <w:sz w:val="22"/>
              </w:rPr>
              <w:t>Precision</w:t>
            </w:r>
          </w:p>
        </w:tc>
        <w:tc>
          <w:tcPr>
            <w:tcW w:type="dxa" w:w="4513"/>
            <w:vAlign w:val="center"/>
          </w:tcPr>
          <w:p>
            <w:pPr>
              <w:jc w:val="center"/>
            </w:pPr>
            <w:r>
              <w:rPr>
                <w:rFonts w:ascii="Times New Roman" w:hAnsi="Times New Roman"/>
                <w:sz w:val="22"/>
              </w:rPr>
              <w:t>Mixed (float16)</w:t>
            </w:r>
          </w:p>
        </w:tc>
      </w:tr>
      <w:tr>
        <w:tc>
          <w:tcPr>
            <w:tcW w:type="dxa" w:w="4513"/>
            <w:vAlign w:val="center"/>
          </w:tcPr>
          <w:p>
            <w:pPr>
              <w:jc w:val="center"/>
            </w:pPr>
            <w:r>
              <w:rPr>
                <w:rFonts w:ascii="Times New Roman" w:hAnsi="Times New Roman"/>
                <w:sz w:val="22"/>
              </w:rPr>
              <w:t>OS</w:t>
            </w:r>
          </w:p>
        </w:tc>
        <w:tc>
          <w:tcPr>
            <w:tcW w:type="dxa" w:w="4513"/>
            <w:vAlign w:val="center"/>
          </w:tcPr>
          <w:p>
            <w:pPr>
              <w:jc w:val="center"/>
            </w:pPr>
            <w:r>
              <w:rPr>
                <w:rFonts w:ascii="Times New Roman" w:hAnsi="Times New Roman"/>
                <w:sz w:val="22"/>
              </w:rPr>
              <w:t>Windows 11</w:t>
            </w:r>
          </w:p>
        </w:tc>
      </w:tr>
      <w:tr>
        <w:tc>
          <w:tcPr>
            <w:tcW w:type="dxa" w:w="4513"/>
            <w:vAlign w:val="center"/>
          </w:tcPr>
          <w:p>
            <w:pPr>
              <w:jc w:val="center"/>
            </w:pPr>
            <w:r>
              <w:rPr>
                <w:rFonts w:ascii="Times New Roman" w:hAnsi="Times New Roman"/>
                <w:sz w:val="22"/>
              </w:rPr>
              <w:t>IDE</w:t>
            </w:r>
          </w:p>
        </w:tc>
        <w:tc>
          <w:tcPr>
            <w:tcW w:type="dxa" w:w="4513"/>
            <w:vAlign w:val="center"/>
          </w:tcPr>
          <w:p>
            <w:pPr>
              <w:jc w:val="center"/>
            </w:pPr>
            <w:r>
              <w:rPr>
                <w:rFonts w:ascii="Times New Roman" w:hAnsi="Times New Roman"/>
                <w:sz w:val="22"/>
              </w:rPr>
              <w:t>Google Antigravity</w:t>
            </w:r>
          </w:p>
        </w:tc>
      </w:tr>
      <w:tr>
        <w:tc>
          <w:tcPr>
            <w:tcW w:type="dxa" w:w="4513"/>
            <w:vAlign w:val="center"/>
          </w:tcPr>
          <w:p>
            <w:pPr>
              <w:jc w:val="center"/>
            </w:pPr>
            <w:r>
              <w:rPr>
                <w:rFonts w:ascii="Times New Roman" w:hAnsi="Times New Roman"/>
                <w:sz w:val="22"/>
              </w:rPr>
              <w:t>Augmentation</w:t>
            </w:r>
          </w:p>
        </w:tc>
        <w:tc>
          <w:tcPr>
            <w:tcW w:type="dxa" w:w="4513"/>
            <w:vAlign w:val="center"/>
          </w:tcPr>
          <w:p>
            <w:pPr>
              <w:jc w:val="center"/>
            </w:pPr>
            <w:r>
              <w:rPr>
                <w:rFonts w:ascii="Times New Roman" w:hAnsi="Times New Roman"/>
                <w:sz w:val="22"/>
              </w:rPr>
              <w:t>Albumentations 1.3</w:t>
            </w:r>
          </w:p>
        </w:tc>
      </w:tr>
    </w:tbl>
    <w:p/>
    <w:p>
      <w:pPr>
        <w:spacing w:before="240" w:after="120" w:line="360" w:lineRule="auto"/>
        <w:jc w:val="left"/>
      </w:pPr>
      <w:r>
        <w:rPr>
          <w:rFonts w:ascii="Times New Roman" w:hAnsi="Times New Roman"/>
          <w:b/>
          <w:i w:val="0"/>
          <w:sz w:val="24"/>
        </w:rPr>
        <w:t>5.2 Dataset Description</w:t>
      </w:r>
    </w:p>
    <w:p>
      <w:pPr>
        <w:spacing w:line="360" w:lineRule="auto" w:before="0" w:after="120"/>
        <w:ind w:firstLine="720"/>
      </w:pPr>
      <w:r>
        <w:rPr>
          <w:rFonts w:ascii="Times New Roman" w:hAnsi="Times New Roman"/>
          <w:b w:val="0"/>
          <w:i w:val="0"/>
          <w:sz w:val="24"/>
        </w:rPr>
        <w:t>The RDD2022 (Road Damage Dataset 2022) is a multi-national benchmark dataset for automated road damage detection. It was compiled by collecting smartphone imagery from vehicles driven on public roads across India and Japan, providing geographic and environmental diversity. Images were captured at varying speeds, lighting conditions, and road surface types, making the dataset representative of real inspection scenarios. Annotations are provided in XML format compatible with the Pascal VOC standard, containing bounding box coordinates and damage category labels. For this work, the dataset was reorganized into a three-class image-level classification schema — Normal, Crack, and Pothole — and the class distribution is reported in Table 1. The significant class imbalance, particularly the underrepresentation of the Pothole class (21.9%), necessitated the use of class weights during training and motivated the primary focus on maximizing Pothole recall as the key safety metric.</w:t>
      </w:r>
    </w:p>
    <w:p>
      <w:pPr>
        <w:spacing w:before="240" w:after="120" w:line="360" w:lineRule="auto"/>
        <w:jc w:val="left"/>
      </w:pPr>
      <w:r>
        <w:rPr>
          <w:rFonts w:ascii="Times New Roman" w:hAnsi="Times New Roman"/>
          <w:b/>
          <w:i w:val="0"/>
          <w:sz w:val="24"/>
        </w:rPr>
        <w:t>5.3 Performance Measure</w:t>
      </w:r>
    </w:p>
    <w:p>
      <w:pPr>
        <w:spacing w:line="360" w:lineRule="auto" w:before="0" w:after="120"/>
        <w:ind w:firstLine="720"/>
      </w:pPr>
      <w:r>
        <w:rPr>
          <w:rFonts w:ascii="Times New Roman" w:hAnsi="Times New Roman"/>
          <w:b w:val="0"/>
          <w:i w:val="0"/>
          <w:sz w:val="24"/>
        </w:rPr>
        <w:t>The model is evaluated using standard classification metrics: Accuracy, Precision, Recall, F1-Score, Confusion Matrix, and Mean Intersection over Union (Mean IoU) for the segmentation head. These metrics are formally defined as follows:</w:t>
      </w:r>
    </w:p>
    <w:p>
      <w:pPr>
        <w:spacing w:before="80" w:after="80"/>
        <w:jc w:val="center"/>
      </w:pPr>
      <w:r>
        <w:rPr>
          <w:rFonts w:ascii="Times New Roman" w:hAnsi="Times New Roman"/>
          <w:b w:val="0"/>
          <w:i/>
          <w:sz w:val="24"/>
        </w:rPr>
        <w:t>Accuracy = (TP + TN) / (TP + TN + FP + FN)</w:t>
      </w:r>
    </w:p>
    <w:p>
      <w:pPr>
        <w:spacing w:before="80" w:after="80"/>
        <w:jc w:val="center"/>
      </w:pPr>
      <w:r>
        <w:rPr>
          <w:rFonts w:ascii="Times New Roman" w:hAnsi="Times New Roman"/>
          <w:b w:val="0"/>
          <w:i/>
          <w:sz w:val="24"/>
        </w:rPr>
        <w:t>Precision = TP / (TP + FP)</w:t>
      </w:r>
    </w:p>
    <w:p>
      <w:pPr>
        <w:spacing w:before="80" w:after="80"/>
        <w:jc w:val="center"/>
      </w:pPr>
      <w:r>
        <w:rPr>
          <w:rFonts w:ascii="Times New Roman" w:hAnsi="Times New Roman"/>
          <w:b w:val="0"/>
          <w:i/>
          <w:sz w:val="24"/>
        </w:rPr>
        <w:t>Recall = TP / (TP + FN)</w:t>
      </w:r>
    </w:p>
    <w:p>
      <w:pPr>
        <w:spacing w:before="80" w:after="80"/>
        <w:jc w:val="center"/>
      </w:pPr>
      <w:r>
        <w:rPr>
          <w:rFonts w:ascii="Times New Roman" w:hAnsi="Times New Roman"/>
          <w:b w:val="0"/>
          <w:i/>
          <w:sz w:val="24"/>
        </w:rPr>
        <w:t>F1-Score = 2 × (Precision × Recall) / (Precision + Recall)</w:t>
      </w:r>
    </w:p>
    <w:p>
      <w:pPr>
        <w:spacing w:line="360" w:lineRule="auto" w:before="0" w:after="120"/>
        <w:ind w:firstLine="720"/>
      </w:pPr>
      <w:r>
        <w:rPr>
          <w:rFonts w:ascii="Times New Roman" w:hAnsi="Times New Roman"/>
          <w:b w:val="0"/>
          <w:i w:val="0"/>
          <w:sz w:val="24"/>
        </w:rPr>
        <w:t>In road safety applications, missing a pothole (false negative) is more dangerous than a false alarm (false positive). A false alarm results in an unnecessary inspection, which incurs only a minor cost. A missed pothole, however, may lead to vehicle damage, accidents, or injury. Therefore, Recall is the primary performance metric used in this work, with the specific goal of achieving maximum recall on the Pothole class to ensure that no instance of road damage is missed during automated inspection.</w:t>
      </w:r>
    </w:p>
    <w:p>
      <w:pPr>
        <w:spacing w:before="240" w:after="120" w:line="360" w:lineRule="auto"/>
        <w:jc w:val="left"/>
      </w:pPr>
      <w:r>
        <w:rPr>
          <w:rFonts w:ascii="Times New Roman" w:hAnsi="Times New Roman"/>
          <w:b/>
          <w:i w:val="0"/>
          <w:sz w:val="24"/>
        </w:rPr>
        <w:t>5.4 Results</w:t>
      </w:r>
    </w:p>
    <w:p>
      <w:pPr>
        <w:spacing w:line="360" w:lineRule="auto" w:before="0" w:after="120"/>
        <w:ind w:firstLine="720"/>
      </w:pPr>
      <w:r>
        <w:rPr>
          <w:rFonts w:ascii="Times New Roman" w:hAnsi="Times New Roman"/>
          <w:b w:val="0"/>
          <w:i w:val="0"/>
          <w:sz w:val="24"/>
        </w:rPr>
        <w:t>The proposed dual-head MobileNetV2 system achieves 84.74% overall validation accuracy on 2,601 unseen images drawn from the RDD2022 dataset, surpassing the baseline ResNet50 result of 76% reported in the original RDD2022 benchmark. Most notably, the system achieves 100% recall on the Pothole class, meaning no pothole in the validation set was missed. The per-class classification results are presented in Table 6, the confusion matrix in Table 7, and a comparison with existing systems in Table 8.</w:t>
      </w:r>
    </w:p>
    <w:p>
      <w:pPr>
        <w:spacing w:before="200" w:after="60"/>
        <w:jc w:val="center"/>
      </w:pPr>
      <w:r>
        <w:rPr>
          <w:rFonts w:ascii="Times New Roman" w:hAnsi="Times New Roman"/>
          <w:b/>
          <w:i w:val="0"/>
          <w:sz w:val="24"/>
        </w:rPr>
        <w:t>Table 6: Per-Class Classification Results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b/>
                <w:sz w:val="22"/>
              </w:rPr>
              <w:t>Class</w:t>
            </w:r>
          </w:p>
        </w:tc>
        <w:tc>
          <w:tcPr>
            <w:tcW w:type="dxa" w:w="1805"/>
            <w:vAlign w:val="center"/>
          </w:tcPr>
          <w:p>
            <w:pPr>
              <w:jc w:val="center"/>
            </w:pPr>
            <w:r>
              <w:rPr>
                <w:rFonts w:ascii="Times New Roman" w:hAnsi="Times New Roman"/>
                <w:b/>
                <w:sz w:val="22"/>
              </w:rPr>
              <w:t>Precision</w:t>
            </w:r>
          </w:p>
        </w:tc>
        <w:tc>
          <w:tcPr>
            <w:tcW w:type="dxa" w:w="1805"/>
            <w:vAlign w:val="center"/>
          </w:tcPr>
          <w:p>
            <w:pPr>
              <w:jc w:val="center"/>
            </w:pPr>
            <w:r>
              <w:rPr>
                <w:rFonts w:ascii="Times New Roman" w:hAnsi="Times New Roman"/>
                <w:b/>
                <w:sz w:val="22"/>
              </w:rPr>
              <w:t>Recall</w:t>
            </w:r>
          </w:p>
        </w:tc>
        <w:tc>
          <w:tcPr>
            <w:tcW w:type="dxa" w:w="1805"/>
            <w:vAlign w:val="center"/>
          </w:tcPr>
          <w:p>
            <w:pPr>
              <w:jc w:val="center"/>
            </w:pPr>
            <w:r>
              <w:rPr>
                <w:rFonts w:ascii="Times New Roman" w:hAnsi="Times New Roman"/>
                <w:b/>
                <w:sz w:val="22"/>
              </w:rPr>
              <w:t>F1-Score</w:t>
            </w:r>
          </w:p>
        </w:tc>
        <w:tc>
          <w:tcPr>
            <w:tcW w:type="dxa" w:w="1805"/>
            <w:vAlign w:val="center"/>
          </w:tcPr>
          <w:p>
            <w:pPr>
              <w:jc w:val="center"/>
            </w:pPr>
            <w:r>
              <w:rPr>
                <w:rFonts w:ascii="Times New Roman" w:hAnsi="Times New Roman"/>
                <w:b/>
                <w:sz w:val="22"/>
              </w:rPr>
              <w:t>Support</w:t>
            </w:r>
          </w:p>
        </w:tc>
      </w:tr>
      <w:tr>
        <w:tc>
          <w:tcPr>
            <w:tcW w:type="dxa" w:w="1805"/>
            <w:vAlign w:val="center"/>
          </w:tcPr>
          <w:p>
            <w:pPr>
              <w:jc w:val="center"/>
            </w:pPr>
            <w:r>
              <w:rPr>
                <w:rFonts w:ascii="Times New Roman" w:hAnsi="Times New Roman"/>
                <w:sz w:val="22"/>
              </w:rPr>
              <w:t>Normal</w:t>
            </w:r>
          </w:p>
        </w:tc>
        <w:tc>
          <w:tcPr>
            <w:tcW w:type="dxa" w:w="1805"/>
            <w:vAlign w:val="center"/>
          </w:tcPr>
          <w:p>
            <w:pPr>
              <w:jc w:val="center"/>
            </w:pPr>
            <w:r>
              <w:rPr>
                <w:rFonts w:ascii="Times New Roman" w:hAnsi="Times New Roman"/>
                <w:sz w:val="22"/>
              </w:rPr>
              <w:t>95.64%</w:t>
            </w:r>
          </w:p>
        </w:tc>
        <w:tc>
          <w:tcPr>
            <w:tcW w:type="dxa" w:w="1805"/>
            <w:vAlign w:val="center"/>
          </w:tcPr>
          <w:p>
            <w:pPr>
              <w:jc w:val="center"/>
            </w:pPr>
            <w:r>
              <w:rPr>
                <w:rFonts w:ascii="Times New Roman" w:hAnsi="Times New Roman"/>
                <w:sz w:val="22"/>
              </w:rPr>
              <w:t>74.69%</w:t>
            </w:r>
          </w:p>
        </w:tc>
        <w:tc>
          <w:tcPr>
            <w:tcW w:type="dxa" w:w="1805"/>
            <w:vAlign w:val="center"/>
          </w:tcPr>
          <w:p>
            <w:pPr>
              <w:jc w:val="center"/>
            </w:pPr>
            <w:r>
              <w:rPr>
                <w:rFonts w:ascii="Times New Roman" w:hAnsi="Times New Roman"/>
                <w:sz w:val="22"/>
              </w:rPr>
              <w:t>83.88%</w:t>
            </w:r>
          </w:p>
        </w:tc>
        <w:tc>
          <w:tcPr>
            <w:tcW w:type="dxa" w:w="1805"/>
            <w:vAlign w:val="center"/>
          </w:tcPr>
          <w:p>
            <w:pPr>
              <w:jc w:val="center"/>
            </w:pPr>
            <w:r>
              <w:rPr>
                <w:rFonts w:ascii="Times New Roman" w:hAnsi="Times New Roman"/>
                <w:sz w:val="22"/>
              </w:rPr>
              <w:t>1,146</w:t>
            </w:r>
          </w:p>
        </w:tc>
      </w:tr>
      <w:tr>
        <w:tc>
          <w:tcPr>
            <w:tcW w:type="dxa" w:w="1805"/>
            <w:vAlign w:val="center"/>
          </w:tcPr>
          <w:p>
            <w:pPr>
              <w:jc w:val="center"/>
            </w:pPr>
            <w:r>
              <w:rPr>
                <w:rFonts w:ascii="Times New Roman" w:hAnsi="Times New Roman"/>
                <w:sz w:val="22"/>
              </w:rPr>
              <w:t>Crack</w:t>
            </w:r>
          </w:p>
        </w:tc>
        <w:tc>
          <w:tcPr>
            <w:tcW w:type="dxa" w:w="1805"/>
            <w:vAlign w:val="center"/>
          </w:tcPr>
          <w:p>
            <w:pPr>
              <w:jc w:val="center"/>
            </w:pPr>
            <w:r>
              <w:rPr>
                <w:rFonts w:ascii="Times New Roman" w:hAnsi="Times New Roman"/>
                <w:sz w:val="22"/>
              </w:rPr>
              <w:t>83.44%</w:t>
            </w:r>
          </w:p>
        </w:tc>
        <w:tc>
          <w:tcPr>
            <w:tcW w:type="dxa" w:w="1805"/>
            <w:vAlign w:val="center"/>
          </w:tcPr>
          <w:p>
            <w:pPr>
              <w:jc w:val="center"/>
            </w:pPr>
            <w:r>
              <w:rPr>
                <w:rFonts w:ascii="Times New Roman" w:hAnsi="Times New Roman"/>
                <w:sz w:val="22"/>
              </w:rPr>
              <w:t>91.84%</w:t>
            </w:r>
          </w:p>
        </w:tc>
        <w:tc>
          <w:tcPr>
            <w:tcW w:type="dxa" w:w="1805"/>
            <w:vAlign w:val="center"/>
          </w:tcPr>
          <w:p>
            <w:pPr>
              <w:jc w:val="center"/>
            </w:pPr>
            <w:r>
              <w:rPr>
                <w:rFonts w:ascii="Times New Roman" w:hAnsi="Times New Roman"/>
                <w:sz w:val="22"/>
              </w:rPr>
              <w:t>87.44%</w:t>
            </w:r>
          </w:p>
        </w:tc>
        <w:tc>
          <w:tcPr>
            <w:tcW w:type="dxa" w:w="1805"/>
            <w:vAlign w:val="center"/>
          </w:tcPr>
          <w:p>
            <w:pPr>
              <w:jc w:val="center"/>
            </w:pPr>
            <w:r>
              <w:rPr>
                <w:rFonts w:ascii="Times New Roman" w:hAnsi="Times New Roman"/>
                <w:sz w:val="22"/>
              </w:rPr>
              <w:t>1,311</w:t>
            </w:r>
          </w:p>
        </w:tc>
      </w:tr>
      <w:tr>
        <w:tc>
          <w:tcPr>
            <w:tcW w:type="dxa" w:w="1805"/>
            <w:vAlign w:val="center"/>
          </w:tcPr>
          <w:p>
            <w:pPr>
              <w:jc w:val="center"/>
            </w:pPr>
            <w:r>
              <w:rPr>
                <w:rFonts w:ascii="Times New Roman" w:hAnsi="Times New Roman"/>
                <w:sz w:val="22"/>
              </w:rPr>
              <w:t>Pothole</w:t>
            </w:r>
          </w:p>
        </w:tc>
        <w:tc>
          <w:tcPr>
            <w:tcW w:type="dxa" w:w="1805"/>
            <w:vAlign w:val="center"/>
          </w:tcPr>
          <w:p>
            <w:pPr>
              <w:jc w:val="center"/>
            </w:pPr>
            <w:r>
              <w:rPr>
                <w:rFonts w:ascii="Times New Roman" w:hAnsi="Times New Roman"/>
                <w:sz w:val="22"/>
              </w:rPr>
              <w:t>54.75%</w:t>
            </w:r>
          </w:p>
        </w:tc>
        <w:tc>
          <w:tcPr>
            <w:tcW w:type="dxa" w:w="1805"/>
            <w:vAlign w:val="center"/>
          </w:tcPr>
          <w:p>
            <w:pPr>
              <w:jc w:val="center"/>
            </w:pPr>
            <w:r>
              <w:rPr>
                <w:rFonts w:ascii="Times New Roman" w:hAnsi="Times New Roman"/>
                <w:sz w:val="22"/>
              </w:rPr>
              <w:t>100.00%</w:t>
            </w:r>
          </w:p>
        </w:tc>
        <w:tc>
          <w:tcPr>
            <w:tcW w:type="dxa" w:w="1805"/>
            <w:vAlign w:val="center"/>
          </w:tcPr>
          <w:p>
            <w:pPr>
              <w:jc w:val="center"/>
            </w:pPr>
            <w:r>
              <w:rPr>
                <w:rFonts w:ascii="Times New Roman" w:hAnsi="Times New Roman"/>
                <w:sz w:val="22"/>
              </w:rPr>
              <w:t>70.76%</w:t>
            </w:r>
          </w:p>
        </w:tc>
        <w:tc>
          <w:tcPr>
            <w:tcW w:type="dxa" w:w="1805"/>
            <w:vAlign w:val="center"/>
          </w:tcPr>
          <w:p>
            <w:pPr>
              <w:jc w:val="center"/>
            </w:pPr>
            <w:r>
              <w:rPr>
                <w:rFonts w:ascii="Times New Roman" w:hAnsi="Times New Roman"/>
                <w:sz w:val="22"/>
              </w:rPr>
              <w:t>144</w:t>
            </w:r>
          </w:p>
        </w:tc>
      </w:tr>
      <w:tr>
        <w:tc>
          <w:tcPr>
            <w:tcW w:type="dxa" w:w="1805"/>
            <w:vAlign w:val="center"/>
          </w:tcPr>
          <w:p>
            <w:pPr>
              <w:jc w:val="center"/>
            </w:pPr>
            <w:r>
              <w:rPr>
                <w:rFonts w:ascii="Times New Roman" w:hAnsi="Times New Roman"/>
                <w:sz w:val="22"/>
              </w:rPr>
              <w:t>Accuracy</w:t>
            </w:r>
          </w:p>
        </w:tc>
        <w:tc>
          <w:tcPr>
            <w:tcW w:type="dxa" w:w="1805"/>
            <w:vAlign w:val="center"/>
          </w:tcPr>
          <w:p>
            <w:pPr>
              <w:jc w:val="center"/>
            </w:pPr>
            <w:r>
              <w:rPr>
                <w:rFonts w:ascii="Times New Roman" w:hAnsi="Times New Roman"/>
                <w:sz w:val="22"/>
              </w:rPr>
              <w:t>—</w:t>
            </w:r>
          </w:p>
        </w:tc>
        <w:tc>
          <w:tcPr>
            <w:tcW w:type="dxa" w:w="1805"/>
            <w:vAlign w:val="center"/>
          </w:tcPr>
          <w:p>
            <w:pPr>
              <w:jc w:val="center"/>
            </w:pPr>
            <w:r>
              <w:rPr>
                <w:rFonts w:ascii="Times New Roman" w:hAnsi="Times New Roman"/>
                <w:sz w:val="22"/>
              </w:rPr>
              <w:t>—</w:t>
            </w:r>
          </w:p>
        </w:tc>
        <w:tc>
          <w:tcPr>
            <w:tcW w:type="dxa" w:w="1805"/>
            <w:vAlign w:val="center"/>
          </w:tcPr>
          <w:p>
            <w:pPr>
              <w:jc w:val="center"/>
            </w:pPr>
            <w:r>
              <w:rPr>
                <w:rFonts w:ascii="Times New Roman" w:hAnsi="Times New Roman"/>
                <w:sz w:val="22"/>
              </w:rPr>
              <w:t>84.74%</w:t>
            </w:r>
          </w:p>
        </w:tc>
        <w:tc>
          <w:tcPr>
            <w:tcW w:type="dxa" w:w="1805"/>
            <w:vAlign w:val="center"/>
          </w:tcPr>
          <w:p>
            <w:pPr>
              <w:jc w:val="center"/>
            </w:pPr>
            <w:r>
              <w:rPr>
                <w:rFonts w:ascii="Times New Roman" w:hAnsi="Times New Roman"/>
                <w:sz w:val="22"/>
              </w:rPr>
              <w:t>2,601</w:t>
            </w:r>
          </w:p>
        </w:tc>
      </w:tr>
      <w:tr>
        <w:tc>
          <w:tcPr>
            <w:tcW w:type="dxa" w:w="1805"/>
            <w:vAlign w:val="center"/>
          </w:tcPr>
          <w:p>
            <w:pPr>
              <w:jc w:val="center"/>
            </w:pPr>
            <w:r>
              <w:rPr>
                <w:rFonts w:ascii="Times New Roman" w:hAnsi="Times New Roman"/>
                <w:sz w:val="22"/>
              </w:rPr>
              <w:t>Macro Avg</w:t>
            </w:r>
          </w:p>
        </w:tc>
        <w:tc>
          <w:tcPr>
            <w:tcW w:type="dxa" w:w="1805"/>
            <w:vAlign w:val="center"/>
          </w:tcPr>
          <w:p>
            <w:pPr>
              <w:jc w:val="center"/>
            </w:pPr>
            <w:r>
              <w:rPr>
                <w:rFonts w:ascii="Times New Roman" w:hAnsi="Times New Roman"/>
                <w:sz w:val="22"/>
              </w:rPr>
              <w:t>77.94%</w:t>
            </w:r>
          </w:p>
        </w:tc>
        <w:tc>
          <w:tcPr>
            <w:tcW w:type="dxa" w:w="1805"/>
            <w:vAlign w:val="center"/>
          </w:tcPr>
          <w:p>
            <w:pPr>
              <w:jc w:val="center"/>
            </w:pPr>
            <w:r>
              <w:rPr>
                <w:rFonts w:ascii="Times New Roman" w:hAnsi="Times New Roman"/>
                <w:sz w:val="22"/>
              </w:rPr>
              <w:t>88.84%</w:t>
            </w:r>
          </w:p>
        </w:tc>
        <w:tc>
          <w:tcPr>
            <w:tcW w:type="dxa" w:w="1805"/>
            <w:vAlign w:val="center"/>
          </w:tcPr>
          <w:p>
            <w:pPr>
              <w:jc w:val="center"/>
            </w:pPr>
            <w:r>
              <w:rPr>
                <w:rFonts w:ascii="Times New Roman" w:hAnsi="Times New Roman"/>
                <w:sz w:val="22"/>
              </w:rPr>
              <w:t>80.69%</w:t>
            </w:r>
          </w:p>
        </w:tc>
        <w:tc>
          <w:tcPr>
            <w:tcW w:type="dxa" w:w="1805"/>
            <w:vAlign w:val="center"/>
          </w:tcPr>
          <w:p>
            <w:pPr>
              <w:jc w:val="center"/>
            </w:pPr>
            <w:r>
              <w:rPr>
                <w:rFonts w:ascii="Times New Roman" w:hAnsi="Times New Roman"/>
                <w:sz w:val="22"/>
              </w:rPr>
              <w:t>2,601</w:t>
            </w:r>
          </w:p>
        </w:tc>
      </w:tr>
      <w:tr>
        <w:tc>
          <w:tcPr>
            <w:tcW w:type="dxa" w:w="1805"/>
            <w:vAlign w:val="center"/>
          </w:tcPr>
          <w:p>
            <w:pPr>
              <w:jc w:val="center"/>
            </w:pPr>
            <w:r>
              <w:rPr>
                <w:rFonts w:ascii="Times New Roman" w:hAnsi="Times New Roman"/>
                <w:sz w:val="22"/>
              </w:rPr>
              <w:t>Weighted Avg</w:t>
            </w:r>
          </w:p>
        </w:tc>
        <w:tc>
          <w:tcPr>
            <w:tcW w:type="dxa" w:w="1805"/>
            <w:vAlign w:val="center"/>
          </w:tcPr>
          <w:p>
            <w:pPr>
              <w:jc w:val="center"/>
            </w:pPr>
            <w:r>
              <w:rPr>
                <w:rFonts w:ascii="Times New Roman" w:hAnsi="Times New Roman"/>
                <w:sz w:val="22"/>
              </w:rPr>
              <w:t>87.23%</w:t>
            </w:r>
          </w:p>
        </w:tc>
        <w:tc>
          <w:tcPr>
            <w:tcW w:type="dxa" w:w="1805"/>
            <w:vAlign w:val="center"/>
          </w:tcPr>
          <w:p>
            <w:pPr>
              <w:jc w:val="center"/>
            </w:pPr>
            <w:r>
              <w:rPr>
                <w:rFonts w:ascii="Times New Roman" w:hAnsi="Times New Roman"/>
                <w:sz w:val="22"/>
              </w:rPr>
              <w:t>84.74%</w:t>
            </w:r>
          </w:p>
        </w:tc>
        <w:tc>
          <w:tcPr>
            <w:tcW w:type="dxa" w:w="1805"/>
            <w:vAlign w:val="center"/>
          </w:tcPr>
          <w:p>
            <w:pPr>
              <w:jc w:val="center"/>
            </w:pPr>
            <w:r>
              <w:rPr>
                <w:rFonts w:ascii="Times New Roman" w:hAnsi="Times New Roman"/>
                <w:sz w:val="22"/>
              </w:rPr>
              <w:t>84.95%</w:t>
            </w:r>
          </w:p>
        </w:tc>
        <w:tc>
          <w:tcPr>
            <w:tcW w:type="dxa" w:w="1805"/>
            <w:vAlign w:val="center"/>
          </w:tcPr>
          <w:p>
            <w:pPr>
              <w:jc w:val="center"/>
            </w:pPr>
            <w:r>
              <w:rPr>
                <w:rFonts w:ascii="Times New Roman" w:hAnsi="Times New Roman"/>
                <w:sz w:val="22"/>
              </w:rPr>
              <w:t>2,601</w:t>
            </w:r>
          </w:p>
        </w:tc>
      </w:tr>
    </w:tbl>
    <w:p/>
    <w:p>
      <w:pPr>
        <w:spacing w:before="200" w:after="60"/>
        <w:jc w:val="center"/>
      </w:pPr>
      <w:r>
        <w:rPr>
          <w:rFonts w:ascii="Times New Roman" w:hAnsi="Times New Roman"/>
          <w:b/>
          <w:i w:val="0"/>
          <w:sz w:val="24"/>
        </w:rPr>
        <w:t>Table 7: Confusion Matrix (Raw Counts)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Times New Roman" w:hAnsi="Times New Roman"/>
                <w:b/>
                <w:sz w:val="22"/>
              </w:rPr>
              <w:t>True \ Pred</w:t>
            </w:r>
          </w:p>
        </w:tc>
        <w:tc>
          <w:tcPr>
            <w:tcW w:type="dxa" w:w="2256"/>
            <w:vAlign w:val="center"/>
          </w:tcPr>
          <w:p>
            <w:pPr>
              <w:jc w:val="center"/>
            </w:pPr>
            <w:r>
              <w:rPr>
                <w:rFonts w:ascii="Times New Roman" w:hAnsi="Times New Roman"/>
                <w:b/>
                <w:sz w:val="22"/>
              </w:rPr>
              <w:t>Normal</w:t>
            </w:r>
          </w:p>
        </w:tc>
        <w:tc>
          <w:tcPr>
            <w:tcW w:type="dxa" w:w="2256"/>
            <w:vAlign w:val="center"/>
          </w:tcPr>
          <w:p>
            <w:pPr>
              <w:jc w:val="center"/>
            </w:pPr>
            <w:r>
              <w:rPr>
                <w:rFonts w:ascii="Times New Roman" w:hAnsi="Times New Roman"/>
                <w:b/>
                <w:sz w:val="22"/>
              </w:rPr>
              <w:t>Crack</w:t>
            </w:r>
          </w:p>
        </w:tc>
        <w:tc>
          <w:tcPr>
            <w:tcW w:type="dxa" w:w="2256"/>
            <w:vAlign w:val="center"/>
          </w:tcPr>
          <w:p>
            <w:pPr>
              <w:jc w:val="center"/>
            </w:pPr>
            <w:r>
              <w:rPr>
                <w:rFonts w:ascii="Times New Roman" w:hAnsi="Times New Roman"/>
                <w:b/>
                <w:sz w:val="22"/>
              </w:rPr>
              <w:t>Pothole</w:t>
            </w:r>
          </w:p>
        </w:tc>
      </w:tr>
      <w:tr>
        <w:tc>
          <w:tcPr>
            <w:tcW w:type="dxa" w:w="2256"/>
            <w:vAlign w:val="center"/>
          </w:tcPr>
          <w:p>
            <w:pPr>
              <w:jc w:val="center"/>
            </w:pPr>
            <w:r>
              <w:rPr>
                <w:rFonts w:ascii="Times New Roman" w:hAnsi="Times New Roman"/>
                <w:sz w:val="22"/>
              </w:rPr>
              <w:t>Normal</w:t>
            </w:r>
          </w:p>
        </w:tc>
        <w:tc>
          <w:tcPr>
            <w:tcW w:type="dxa" w:w="2256"/>
            <w:vAlign w:val="center"/>
          </w:tcPr>
          <w:p>
            <w:pPr>
              <w:jc w:val="center"/>
            </w:pPr>
            <w:r>
              <w:rPr>
                <w:rFonts w:ascii="Times New Roman" w:hAnsi="Times New Roman"/>
                <w:sz w:val="22"/>
              </w:rPr>
              <w:t>856 (74.69%)</w:t>
            </w:r>
          </w:p>
        </w:tc>
        <w:tc>
          <w:tcPr>
            <w:tcW w:type="dxa" w:w="2256"/>
            <w:vAlign w:val="center"/>
          </w:tcPr>
          <w:p>
            <w:pPr>
              <w:jc w:val="center"/>
            </w:pPr>
            <w:r>
              <w:rPr>
                <w:rFonts w:ascii="Times New Roman" w:hAnsi="Times New Roman"/>
                <w:sz w:val="22"/>
              </w:rPr>
              <w:t>239 (20.85%)</w:t>
            </w:r>
          </w:p>
        </w:tc>
        <w:tc>
          <w:tcPr>
            <w:tcW w:type="dxa" w:w="2256"/>
            <w:vAlign w:val="center"/>
          </w:tcPr>
          <w:p>
            <w:pPr>
              <w:jc w:val="center"/>
            </w:pPr>
            <w:r>
              <w:rPr>
                <w:rFonts w:ascii="Times New Roman" w:hAnsi="Times New Roman"/>
                <w:sz w:val="22"/>
              </w:rPr>
              <w:t>51 (4.45%)</w:t>
            </w:r>
          </w:p>
        </w:tc>
      </w:tr>
      <w:tr>
        <w:tc>
          <w:tcPr>
            <w:tcW w:type="dxa" w:w="2256"/>
            <w:vAlign w:val="center"/>
          </w:tcPr>
          <w:p>
            <w:pPr>
              <w:jc w:val="center"/>
            </w:pPr>
            <w:r>
              <w:rPr>
                <w:rFonts w:ascii="Times New Roman" w:hAnsi="Times New Roman"/>
                <w:sz w:val="22"/>
              </w:rPr>
              <w:t>Crack</w:t>
            </w:r>
          </w:p>
        </w:tc>
        <w:tc>
          <w:tcPr>
            <w:tcW w:type="dxa" w:w="2256"/>
            <w:vAlign w:val="center"/>
          </w:tcPr>
          <w:p>
            <w:pPr>
              <w:jc w:val="center"/>
            </w:pPr>
            <w:r>
              <w:rPr>
                <w:rFonts w:ascii="Times New Roman" w:hAnsi="Times New Roman"/>
                <w:sz w:val="22"/>
              </w:rPr>
              <w:t>39 (2.97%)</w:t>
            </w:r>
          </w:p>
        </w:tc>
        <w:tc>
          <w:tcPr>
            <w:tcW w:type="dxa" w:w="2256"/>
            <w:vAlign w:val="center"/>
          </w:tcPr>
          <w:p>
            <w:pPr>
              <w:jc w:val="center"/>
            </w:pPr>
            <w:r>
              <w:rPr>
                <w:rFonts w:ascii="Times New Roman" w:hAnsi="Times New Roman"/>
                <w:sz w:val="22"/>
              </w:rPr>
              <w:t>1204 (91.84%)</w:t>
            </w:r>
          </w:p>
        </w:tc>
        <w:tc>
          <w:tcPr>
            <w:tcW w:type="dxa" w:w="2256"/>
            <w:vAlign w:val="center"/>
          </w:tcPr>
          <w:p>
            <w:pPr>
              <w:jc w:val="center"/>
            </w:pPr>
            <w:r>
              <w:rPr>
                <w:rFonts w:ascii="Times New Roman" w:hAnsi="Times New Roman"/>
                <w:sz w:val="22"/>
              </w:rPr>
              <w:t>68 (5.19%)</w:t>
            </w:r>
          </w:p>
        </w:tc>
      </w:tr>
      <w:tr>
        <w:tc>
          <w:tcPr>
            <w:tcW w:type="dxa" w:w="2256"/>
            <w:vAlign w:val="center"/>
          </w:tcPr>
          <w:p>
            <w:pPr>
              <w:jc w:val="center"/>
            </w:pPr>
            <w:r>
              <w:rPr>
                <w:rFonts w:ascii="Times New Roman" w:hAnsi="Times New Roman"/>
                <w:sz w:val="22"/>
              </w:rPr>
              <w:t>Pothole</w:t>
            </w:r>
          </w:p>
        </w:tc>
        <w:tc>
          <w:tcPr>
            <w:tcW w:type="dxa" w:w="2256"/>
            <w:vAlign w:val="center"/>
          </w:tcPr>
          <w:p>
            <w:pPr>
              <w:jc w:val="center"/>
            </w:pPr>
            <w:r>
              <w:rPr>
                <w:rFonts w:ascii="Times New Roman" w:hAnsi="Times New Roman"/>
                <w:sz w:val="22"/>
              </w:rPr>
              <w:t>0 (0.00%)</w:t>
            </w:r>
          </w:p>
        </w:tc>
        <w:tc>
          <w:tcPr>
            <w:tcW w:type="dxa" w:w="2256"/>
            <w:vAlign w:val="center"/>
          </w:tcPr>
          <w:p>
            <w:pPr>
              <w:jc w:val="center"/>
            </w:pPr>
            <w:r>
              <w:rPr>
                <w:rFonts w:ascii="Times New Roman" w:hAnsi="Times New Roman"/>
                <w:sz w:val="22"/>
              </w:rPr>
              <w:t>0 (0.00%)</w:t>
            </w:r>
          </w:p>
        </w:tc>
        <w:tc>
          <w:tcPr>
            <w:tcW w:type="dxa" w:w="2256"/>
            <w:vAlign w:val="center"/>
          </w:tcPr>
          <w:p>
            <w:pPr>
              <w:jc w:val="center"/>
            </w:pPr>
            <w:r>
              <w:rPr>
                <w:rFonts w:ascii="Times New Roman" w:hAnsi="Times New Roman"/>
                <w:sz w:val="22"/>
              </w:rPr>
              <w:t>144 (100.00%)</w:t>
            </w:r>
          </w:p>
        </w:tc>
      </w:tr>
    </w:tbl>
    <w:p/>
    <w:p>
      <w:pPr>
        <w:spacing w:before="200" w:after="60"/>
        <w:jc w:val="center"/>
      </w:pPr>
      <w:r>
        <w:rPr>
          <w:rFonts w:ascii="Times New Roman" w:hAnsi="Times New Roman"/>
          <w:b/>
          <w:i w:val="0"/>
          <w:sz w:val="24"/>
        </w:rPr>
        <w:t>Table 8: Comparison with Existing Systems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Times New Roman" w:hAnsi="Times New Roman"/>
                <w:b/>
                <w:sz w:val="22"/>
              </w:rPr>
              <w:t>System</w:t>
            </w:r>
          </w:p>
        </w:tc>
        <w:tc>
          <w:tcPr>
            <w:tcW w:type="dxa" w:w="2256"/>
            <w:vAlign w:val="center"/>
          </w:tcPr>
          <w:p>
            <w:pPr>
              <w:jc w:val="center"/>
            </w:pPr>
            <w:r>
              <w:rPr>
                <w:rFonts w:ascii="Times New Roman" w:hAnsi="Times New Roman"/>
                <w:b/>
                <w:sz w:val="22"/>
              </w:rPr>
              <w:t>Method</w:t>
            </w:r>
          </w:p>
        </w:tc>
        <w:tc>
          <w:tcPr>
            <w:tcW w:type="dxa" w:w="2256"/>
            <w:vAlign w:val="center"/>
          </w:tcPr>
          <w:p>
            <w:pPr>
              <w:jc w:val="center"/>
            </w:pPr>
            <w:r>
              <w:rPr>
                <w:rFonts w:ascii="Times New Roman" w:hAnsi="Times New Roman"/>
                <w:b/>
                <w:sz w:val="22"/>
              </w:rPr>
              <w:t>Accuracy</w:t>
            </w:r>
          </w:p>
        </w:tc>
        <w:tc>
          <w:tcPr>
            <w:tcW w:type="dxa" w:w="2256"/>
            <w:vAlign w:val="center"/>
          </w:tcPr>
          <w:p>
            <w:pPr>
              <w:jc w:val="center"/>
            </w:pPr>
            <w:r>
              <w:rPr>
                <w:rFonts w:ascii="Times New Roman" w:hAnsi="Times New Roman"/>
                <w:b/>
                <w:sz w:val="22"/>
              </w:rPr>
              <w:t>Deployment</w:t>
            </w:r>
          </w:p>
        </w:tc>
      </w:tr>
      <w:tr>
        <w:tc>
          <w:tcPr>
            <w:tcW w:type="dxa" w:w="2256"/>
            <w:vAlign w:val="center"/>
          </w:tcPr>
          <w:p>
            <w:pPr>
              <w:jc w:val="center"/>
            </w:pPr>
            <w:r>
              <w:rPr>
                <w:rFonts w:ascii="Times New Roman" w:hAnsi="Times New Roman"/>
                <w:sz w:val="22"/>
              </w:rPr>
              <w:t>CrackForest [1]</w:t>
            </w:r>
          </w:p>
        </w:tc>
        <w:tc>
          <w:tcPr>
            <w:tcW w:type="dxa" w:w="2256"/>
            <w:vAlign w:val="center"/>
          </w:tcPr>
          <w:p>
            <w:pPr>
              <w:jc w:val="center"/>
            </w:pPr>
            <w:r>
              <w:rPr>
                <w:rFonts w:ascii="Times New Roman" w:hAnsi="Times New Roman"/>
                <w:sz w:val="22"/>
              </w:rPr>
              <w:t>SVM + HOG</w:t>
            </w:r>
          </w:p>
        </w:tc>
        <w:tc>
          <w:tcPr>
            <w:tcW w:type="dxa" w:w="2256"/>
            <w:vAlign w:val="center"/>
          </w:tcPr>
          <w:p>
            <w:pPr>
              <w:jc w:val="center"/>
            </w:pPr>
            <w:r>
              <w:rPr>
                <w:rFonts w:ascii="Times New Roman" w:hAnsi="Times New Roman"/>
                <w:sz w:val="22"/>
              </w:rPr>
              <w:t>68%</w:t>
            </w:r>
          </w:p>
        </w:tc>
        <w:tc>
          <w:tcPr>
            <w:tcW w:type="dxa" w:w="2256"/>
            <w:vAlign w:val="center"/>
          </w:tcPr>
          <w:p>
            <w:pPr>
              <w:jc w:val="center"/>
            </w:pPr>
            <w:r>
              <w:rPr>
                <w:rFonts w:ascii="Times New Roman" w:hAnsi="Times New Roman"/>
                <w:sz w:val="22"/>
              </w:rPr>
              <w:t>Not deployed</w:t>
            </w:r>
          </w:p>
        </w:tc>
      </w:tr>
      <w:tr>
        <w:tc>
          <w:tcPr>
            <w:tcW w:type="dxa" w:w="2256"/>
            <w:vAlign w:val="center"/>
          </w:tcPr>
          <w:p>
            <w:pPr>
              <w:jc w:val="center"/>
            </w:pPr>
            <w:r>
              <w:rPr>
                <w:rFonts w:ascii="Times New Roman" w:hAnsi="Times New Roman"/>
                <w:sz w:val="22"/>
              </w:rPr>
              <w:t>DeepCrack [3]</w:t>
            </w:r>
          </w:p>
        </w:tc>
        <w:tc>
          <w:tcPr>
            <w:tcW w:type="dxa" w:w="2256"/>
            <w:vAlign w:val="center"/>
          </w:tcPr>
          <w:p>
            <w:pPr>
              <w:jc w:val="center"/>
            </w:pPr>
            <w:r>
              <w:rPr>
                <w:rFonts w:ascii="Times New Roman" w:hAnsi="Times New Roman"/>
                <w:sz w:val="22"/>
              </w:rPr>
              <w:t>FCN Segmentation</w:t>
            </w:r>
          </w:p>
        </w:tc>
        <w:tc>
          <w:tcPr>
            <w:tcW w:type="dxa" w:w="2256"/>
            <w:vAlign w:val="center"/>
          </w:tcPr>
          <w:p>
            <w:pPr>
              <w:jc w:val="center"/>
            </w:pPr>
            <w:r>
              <w:rPr>
                <w:rFonts w:ascii="Times New Roman" w:hAnsi="Times New Roman"/>
                <w:sz w:val="22"/>
              </w:rPr>
              <w:t>74%</w:t>
            </w:r>
          </w:p>
        </w:tc>
        <w:tc>
          <w:tcPr>
            <w:tcW w:type="dxa" w:w="2256"/>
            <w:vAlign w:val="center"/>
          </w:tcPr>
          <w:p>
            <w:pPr>
              <w:jc w:val="center"/>
            </w:pPr>
            <w:r>
              <w:rPr>
                <w:rFonts w:ascii="Times New Roman" w:hAnsi="Times New Roman"/>
                <w:sz w:val="22"/>
              </w:rPr>
              <w:t>Not deployed</w:t>
            </w:r>
          </w:p>
        </w:tc>
      </w:tr>
      <w:tr>
        <w:tc>
          <w:tcPr>
            <w:tcW w:type="dxa" w:w="2256"/>
            <w:vAlign w:val="center"/>
          </w:tcPr>
          <w:p>
            <w:pPr>
              <w:jc w:val="center"/>
            </w:pPr>
            <w:r>
              <w:rPr>
                <w:rFonts w:ascii="Times New Roman" w:hAnsi="Times New Roman"/>
                <w:sz w:val="22"/>
              </w:rPr>
              <w:t>YOLO-RDD [5]</w:t>
            </w:r>
          </w:p>
        </w:tc>
        <w:tc>
          <w:tcPr>
            <w:tcW w:type="dxa" w:w="2256"/>
            <w:vAlign w:val="center"/>
          </w:tcPr>
          <w:p>
            <w:pPr>
              <w:jc w:val="center"/>
            </w:pPr>
            <w:r>
              <w:rPr>
                <w:rFonts w:ascii="Times New Roman" w:hAnsi="Times New Roman"/>
                <w:sz w:val="22"/>
              </w:rPr>
              <w:t>YOLOv5 Detection</w:t>
            </w:r>
          </w:p>
        </w:tc>
        <w:tc>
          <w:tcPr>
            <w:tcW w:type="dxa" w:w="2256"/>
            <w:vAlign w:val="center"/>
          </w:tcPr>
          <w:p>
            <w:pPr>
              <w:jc w:val="center"/>
            </w:pPr>
            <w:r>
              <w:rPr>
                <w:rFonts w:ascii="Times New Roman" w:hAnsi="Times New Roman"/>
                <w:sz w:val="22"/>
              </w:rPr>
              <w:t>78%</w:t>
            </w:r>
          </w:p>
        </w:tc>
        <w:tc>
          <w:tcPr>
            <w:tcW w:type="dxa" w:w="2256"/>
            <w:vAlign w:val="center"/>
          </w:tcPr>
          <w:p>
            <w:pPr>
              <w:jc w:val="center"/>
            </w:pPr>
            <w:r>
              <w:rPr>
                <w:rFonts w:ascii="Times New Roman" w:hAnsi="Times New Roman"/>
                <w:sz w:val="22"/>
              </w:rPr>
              <w:t>Research only</w:t>
            </w:r>
          </w:p>
        </w:tc>
      </w:tr>
      <w:tr>
        <w:tc>
          <w:tcPr>
            <w:tcW w:type="dxa" w:w="2256"/>
            <w:vAlign w:val="center"/>
          </w:tcPr>
          <w:p>
            <w:pPr>
              <w:jc w:val="center"/>
            </w:pPr>
            <w:r>
              <w:rPr>
                <w:rFonts w:ascii="Times New Roman" w:hAnsi="Times New Roman"/>
                <w:sz w:val="22"/>
              </w:rPr>
              <w:t>RDD2022 Base [1]</w:t>
            </w:r>
          </w:p>
        </w:tc>
        <w:tc>
          <w:tcPr>
            <w:tcW w:type="dxa" w:w="2256"/>
            <w:vAlign w:val="center"/>
          </w:tcPr>
          <w:p>
            <w:pPr>
              <w:jc w:val="center"/>
            </w:pPr>
            <w:r>
              <w:rPr>
                <w:rFonts w:ascii="Times New Roman" w:hAnsi="Times New Roman"/>
                <w:sz w:val="22"/>
              </w:rPr>
              <w:t>ResNet50</w:t>
            </w:r>
          </w:p>
        </w:tc>
        <w:tc>
          <w:tcPr>
            <w:tcW w:type="dxa" w:w="2256"/>
            <w:vAlign w:val="center"/>
          </w:tcPr>
          <w:p>
            <w:pPr>
              <w:jc w:val="center"/>
            </w:pPr>
            <w:r>
              <w:rPr>
                <w:rFonts w:ascii="Times New Roman" w:hAnsi="Times New Roman"/>
                <w:sz w:val="22"/>
              </w:rPr>
              <w:t>76%</w:t>
            </w:r>
          </w:p>
        </w:tc>
        <w:tc>
          <w:tcPr>
            <w:tcW w:type="dxa" w:w="2256"/>
            <w:vAlign w:val="center"/>
          </w:tcPr>
          <w:p>
            <w:pPr>
              <w:jc w:val="center"/>
            </w:pPr>
            <w:r>
              <w:rPr>
                <w:rFonts w:ascii="Times New Roman" w:hAnsi="Times New Roman"/>
                <w:sz w:val="22"/>
              </w:rPr>
              <w:t>Not deployed</w:t>
            </w:r>
          </w:p>
        </w:tc>
      </w:tr>
      <w:tr>
        <w:tc>
          <w:tcPr>
            <w:tcW w:type="dxa" w:w="2256"/>
            <w:vAlign w:val="center"/>
          </w:tcPr>
          <w:p>
            <w:pPr>
              <w:jc w:val="center"/>
            </w:pPr>
            <w:r>
              <w:rPr>
                <w:rFonts w:ascii="Times New Roman" w:hAnsi="Times New Roman"/>
                <w:sz w:val="22"/>
              </w:rPr>
              <w:t>Proposed System</w:t>
            </w:r>
          </w:p>
        </w:tc>
        <w:tc>
          <w:tcPr>
            <w:tcW w:type="dxa" w:w="2256"/>
            <w:vAlign w:val="center"/>
          </w:tcPr>
          <w:p>
            <w:pPr>
              <w:jc w:val="center"/>
            </w:pPr>
            <w:r>
              <w:rPr>
                <w:rFonts w:ascii="Times New Roman" w:hAnsi="Times New Roman"/>
                <w:sz w:val="22"/>
              </w:rPr>
              <w:t>MobileNetV2 Dual</w:t>
            </w:r>
          </w:p>
        </w:tc>
        <w:tc>
          <w:tcPr>
            <w:tcW w:type="dxa" w:w="2256"/>
            <w:vAlign w:val="center"/>
          </w:tcPr>
          <w:p>
            <w:pPr>
              <w:jc w:val="center"/>
            </w:pPr>
            <w:r>
              <w:rPr>
                <w:rFonts w:ascii="Times New Roman" w:hAnsi="Times New Roman"/>
                <w:sz w:val="22"/>
              </w:rPr>
              <w:t>84.74%</w:t>
            </w:r>
          </w:p>
        </w:tc>
        <w:tc>
          <w:tcPr>
            <w:tcW w:type="dxa" w:w="2256"/>
            <w:vAlign w:val="center"/>
          </w:tcPr>
          <w:p>
            <w:pPr>
              <w:jc w:val="center"/>
            </w:pPr>
            <w:r>
              <w:rPr>
                <w:rFonts w:ascii="Times New Roman" w:hAnsi="Times New Roman"/>
                <w:sz w:val="22"/>
              </w:rPr>
              <w:t>Live on Vercel</w:t>
            </w:r>
          </w:p>
        </w:tc>
      </w:tr>
    </w:tbl>
    <w:p/>
    <w:p>
      <w:pPr>
        <w:spacing w:line="360" w:lineRule="auto" w:before="0" w:after="120"/>
        <w:ind w:firstLine="720"/>
      </w:pPr>
      <w:r>
        <w:rPr>
          <w:rFonts w:ascii="Times New Roman" w:hAnsi="Times New Roman"/>
          <w:b w:val="0"/>
          <w:i w:val="0"/>
          <w:sz w:val="24"/>
        </w:rPr>
        <w:t>The confusion matrix reveals that the most common misclassification is Normal roads predicted as Crack (239 samples, 20.85%). This is an acceptable error in practice as it results in unnecessary inspections rather than missed damage. The Pothole class achieves perfect recall (100%) with zero false negatives, which is the most critical requirement for road safety applications. The proposed system outperforms all compared existing methods by a margin of 6.74 percentage points over the best baseline (YOLO-RDD at 78%), while also being the only method that is fully deployed as a publicly accessible web application.</w:t>
      </w:r>
    </w:p>
    <w:p>
      <w:r>
        <w:br w:type="page"/>
      </w:r>
    </w:p>
    <w:p>
      <w:pPr>
        <w:spacing w:before="240" w:after="120" w:line="360" w:lineRule="auto"/>
        <w:jc w:val="left"/>
      </w:pPr>
      <w:r>
        <w:rPr>
          <w:rFonts w:ascii="Times New Roman" w:hAnsi="Times New Roman"/>
          <w:b/>
          <w:i w:val="0"/>
          <w:sz w:val="28"/>
        </w:rPr>
        <w:t>6. Conclusion</w:t>
      </w:r>
    </w:p>
    <w:p>
      <w:pPr>
        <w:spacing w:line="360" w:lineRule="auto" w:before="0" w:after="120"/>
        <w:ind w:firstLine="720"/>
      </w:pPr>
      <w:r>
        <w:rPr>
          <w:rFonts w:ascii="Times New Roman" w:hAnsi="Times New Roman"/>
          <w:b w:val="0"/>
          <w:i w:val="0"/>
          <w:sz w:val="24"/>
        </w:rPr>
        <w:t>This paper presented a dual-head MobileNetV2 based road damage detection system that simultaneously performs image classification and semantic segmentation from a single shared backbone. The proposed system was trained on the RDD2022 dataset comprising 19,892 road images from India and Japan using a two-stage transfer learning strategy designed for resource-constrained hardware. The system achieves 84.74% overall validation accuracy with 100% pothole recall, surpassing existing baseline methods by a significant margin. The introduction of the Repair Priority Score (RPS) provides maintenance teams with a quantitative urgency metric derived directly from segmentation output, enabling data-driven prioritization of road repair activities.</w:t>
      </w:r>
    </w:p>
    <w:p>
      <w:pPr>
        <w:spacing w:line="360" w:lineRule="auto" w:before="0" w:after="120"/>
        <w:ind w:firstLine="720"/>
      </w:pPr>
      <w:r>
        <w:rPr>
          <w:rFonts w:ascii="Times New Roman" w:hAnsi="Times New Roman"/>
          <w:b w:val="0"/>
          <w:i w:val="0"/>
          <w:sz w:val="24"/>
        </w:rPr>
        <w:t>Future work will focus on three directions. First, expanding the training dataset by incorporating the CRDDC2022 dataset (47,000+ images from 6 countries) is expected to push accuracy beyond 85%. Second, upgrading the input resolution from 160×160 to 224×224 pixels on a higher-capacity GPU (such as Google Colab T4 or A100) will leverage MobileNetV2's full design capacity. Third, integrating GPS metadata with road damage predictions to generate geospatial damage maps will enable city-level infrastructure monitoring and proactive maintenance scheduling. A mobile application using TensorFlow Lite quantization is also planned for real-time dashcam based road surveys.</w:t>
      </w:r>
    </w:p>
    <w:p>
      <w:r>
        <w:br w:type="page"/>
      </w:r>
    </w:p>
    <w:p>
      <w:pPr>
        <w:spacing w:before="240" w:after="120" w:line="360" w:lineRule="auto"/>
        <w:jc w:val="left"/>
      </w:pPr>
      <w:r>
        <w:rPr>
          <w:rFonts w:ascii="Times New Roman" w:hAnsi="Times New Roman"/>
          <w:b/>
          <w:i w:val="0"/>
          <w:sz w:val="28"/>
        </w:rPr>
        <w:t>7. References</w:t>
      </w:r>
    </w:p>
    <w:p>
      <w:pPr>
        <w:spacing w:line="360" w:lineRule="auto" w:after="80"/>
        <w:ind w:left="720" w:hanging="720"/>
      </w:pPr>
      <w:r>
        <w:rPr>
          <w:rFonts w:ascii="Times New Roman" w:hAnsi="Times New Roman"/>
          <w:b w:val="0"/>
          <w:i w:val="0"/>
          <w:sz w:val="24"/>
        </w:rPr>
        <w:t>[1] S. Arya, N. Das, D. Majumdar, and A. Patro, "RDD2022: A multi-national image dataset for automatic road damage detection," arXiv preprint arXiv:2209.08538, 2022.</w:t>
      </w:r>
    </w:p>
    <w:p>
      <w:pPr>
        <w:spacing w:line="360" w:lineRule="auto" w:after="80"/>
        <w:ind w:left="720" w:hanging="720"/>
      </w:pPr>
      <w:r>
        <w:rPr>
          <w:rFonts w:ascii="Times New Roman" w:hAnsi="Times New Roman"/>
          <w:b w:val="0"/>
          <w:i w:val="0"/>
          <w:sz w:val="24"/>
        </w:rPr>
        <w:t>[2] M. Sandler, A. Howard, M. Zhu, A. Zhmoginov, and L. C. Chen, "MobileNetV2: Inverted residuals and linear bottlenecks," in Proc. IEEE/CVF Conf. Computer Vision Pattern Recognition (CVPR), Salt Lake City, UT, USA, 2018, pp. 4510–4520.</w:t>
      </w:r>
    </w:p>
    <w:p>
      <w:pPr>
        <w:spacing w:line="360" w:lineRule="auto" w:after="80"/>
        <w:ind w:left="720" w:hanging="720"/>
      </w:pPr>
      <w:r>
        <w:rPr>
          <w:rFonts w:ascii="Times New Roman" w:hAnsi="Times New Roman"/>
          <w:b w:val="0"/>
          <w:i w:val="0"/>
          <w:sz w:val="24"/>
        </w:rPr>
        <w:t>[3] O. Ronneberger, P. Fischer, and T. Brox, "U-Net: Convolutional networks for biomedical image segmentation," in Proc. Int. Conf. Medical Image Computing and Computer-Assisted Intervention (MICCAI), Munich, Germany, 2015, pp. 234–241.</w:t>
      </w:r>
    </w:p>
    <w:p>
      <w:pPr>
        <w:spacing w:line="360" w:lineRule="auto" w:after="80"/>
        <w:ind w:left="720" w:hanging="720"/>
      </w:pPr>
      <w:r>
        <w:rPr>
          <w:rFonts w:ascii="Times New Roman" w:hAnsi="Times New Roman"/>
          <w:b w:val="0"/>
          <w:i w:val="0"/>
          <w:sz w:val="24"/>
        </w:rPr>
        <w:t>[4] D. P. Kingma and J. Ba, "Adam: A method for stochastic optimization," in Proc. Int. Conf. Learning Representations (ICLR), San Diego, CA, USA, 2015.</w:t>
      </w:r>
    </w:p>
    <w:p>
      <w:pPr>
        <w:spacing w:line="360" w:lineRule="auto" w:after="80"/>
        <w:ind w:left="720" w:hanging="720"/>
      </w:pPr>
      <w:r>
        <w:rPr>
          <w:rFonts w:ascii="Times New Roman" w:hAnsi="Times New Roman"/>
          <w:b w:val="0"/>
          <w:i w:val="0"/>
          <w:sz w:val="24"/>
        </w:rPr>
        <w:t>[5] S. Maeda, Y. Sekimoto, T. Seto, T. Kashiyama, and H. Omata, "Road damage detection and classification using deep neural networks with smartphone images," Computer-Aided Civil and Infrastructure Engineering, vol. 33, no. 12, pp. 1127–1141, 2018.</w:t>
      </w:r>
    </w:p>
    <w:p>
      <w:pPr>
        <w:spacing w:line="360" w:lineRule="auto" w:after="80"/>
        <w:ind w:left="720" w:hanging="720"/>
      </w:pPr>
      <w:r>
        <w:rPr>
          <w:rFonts w:ascii="Times New Roman" w:hAnsi="Times New Roman"/>
          <w:b w:val="0"/>
          <w:i w:val="0"/>
          <w:sz w:val="24"/>
        </w:rPr>
        <w:t>[6] C. Yu, J. Wang, C. Peng, C. Gao, G. Yu, and N. Sang, "BiSeNet: Bilateral segmentation network for real-time semantic segmentation," in Proc. European Conf. Computer Vision (ECCV), Munich, Germany, 2018, pp. 325–341.</w:t>
      </w:r>
    </w:p>
    <w:p>
      <w:pPr>
        <w:spacing w:line="360" w:lineRule="auto" w:after="80"/>
        <w:ind w:left="720" w:hanging="720"/>
      </w:pPr>
      <w:r>
        <w:rPr>
          <w:rFonts w:ascii="Times New Roman" w:hAnsi="Times New Roman"/>
          <w:b w:val="0"/>
          <w:i w:val="0"/>
          <w:sz w:val="24"/>
        </w:rPr>
        <w:t>[7] A. Buslaev, V. I. Iglovikov, E. Khvedchenya, A. Parinov, M. Druzhinin, and A. A. Kalinin, "Albumentations: Fast and flexible image augmentations," Information, vol. 11, no. 2, p. 125, 2020.</w:t>
      </w:r>
    </w:p>
    <w:p>
      <w:pPr>
        <w:spacing w:line="360" w:lineRule="auto" w:after="80"/>
        <w:ind w:left="720" w:hanging="720"/>
      </w:pPr>
      <w:r>
        <w:rPr>
          <w:rFonts w:ascii="Times New Roman" w:hAnsi="Times New Roman"/>
          <w:b w:val="0"/>
          <w:i w:val="0"/>
          <w:sz w:val="24"/>
        </w:rPr>
        <w:t>[8] S. Ramirez, "FastAPI: Modern, fast web framework for building APIs with Python," GitHub repository [Online]. Available: https://github.com/tiangolo/fastapi, 2018.</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