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422" w:rsidRDefault="008B4422" w:rsidP="0020285C">
      <w:pPr>
        <w:jc w:val="center"/>
        <w:rPr>
          <w:rFonts w:ascii="Footlight MT Light" w:hAnsi="Footlight MT Light"/>
          <w:b/>
          <w:sz w:val="22"/>
          <w:szCs w:val="20"/>
        </w:rPr>
      </w:pPr>
    </w:p>
    <w:p w:rsidR="00AE79B3" w:rsidRDefault="00AE79B3" w:rsidP="0020285C">
      <w:pPr>
        <w:jc w:val="center"/>
        <w:rPr>
          <w:rFonts w:ascii="Footlight MT Light" w:hAnsi="Footlight MT Light"/>
          <w:b/>
          <w:sz w:val="22"/>
          <w:szCs w:val="20"/>
        </w:rPr>
      </w:pPr>
    </w:p>
    <w:p w:rsidR="00AE79B3" w:rsidRDefault="00AE79B3" w:rsidP="0020285C">
      <w:pPr>
        <w:jc w:val="center"/>
        <w:rPr>
          <w:rFonts w:ascii="Footlight MT Light" w:hAnsi="Footlight MT Light"/>
          <w:b/>
          <w:sz w:val="22"/>
          <w:szCs w:val="20"/>
        </w:rPr>
      </w:pPr>
    </w:p>
    <w:p w:rsidR="0020285C" w:rsidRPr="00C2603B" w:rsidRDefault="0020285C" w:rsidP="0020285C">
      <w:pPr>
        <w:jc w:val="center"/>
        <w:rPr>
          <w:rFonts w:ascii="Footlight MT Light" w:hAnsi="Footlight MT Light"/>
          <w:b/>
          <w:sz w:val="22"/>
          <w:szCs w:val="20"/>
        </w:rPr>
      </w:pPr>
      <w:r w:rsidRPr="00C2603B">
        <w:rPr>
          <w:rFonts w:ascii="Footlight MT Light" w:hAnsi="Footlight MT Light"/>
          <w:b/>
          <w:sz w:val="22"/>
          <w:szCs w:val="20"/>
        </w:rPr>
        <w:t>WOLLEGA UNIVERSITY</w:t>
      </w:r>
    </w:p>
    <w:p w:rsidR="0020285C" w:rsidRPr="00C2603B" w:rsidRDefault="0020285C" w:rsidP="0020285C">
      <w:pPr>
        <w:jc w:val="center"/>
        <w:rPr>
          <w:rFonts w:ascii="Footlight MT Light" w:hAnsi="Footlight MT Light"/>
          <w:b/>
          <w:sz w:val="22"/>
          <w:szCs w:val="20"/>
        </w:rPr>
      </w:pPr>
      <w:r w:rsidRPr="00C2603B">
        <w:rPr>
          <w:rFonts w:ascii="Footlight MT Light" w:hAnsi="Footlight MT Light"/>
          <w:b/>
          <w:sz w:val="22"/>
          <w:szCs w:val="20"/>
        </w:rPr>
        <w:t>COLLEGE OF BUSINESS &amp; ECONOMICS</w:t>
      </w:r>
    </w:p>
    <w:p w:rsidR="00D300F0" w:rsidRPr="00C2603B" w:rsidRDefault="0020285C" w:rsidP="0020285C">
      <w:pPr>
        <w:jc w:val="center"/>
        <w:rPr>
          <w:rFonts w:ascii="Footlight MT Light" w:hAnsi="Footlight MT Light"/>
          <w:b/>
          <w:sz w:val="22"/>
          <w:szCs w:val="20"/>
        </w:rPr>
      </w:pPr>
      <w:r w:rsidRPr="00C2603B">
        <w:rPr>
          <w:rFonts w:ascii="Footlight MT Light" w:hAnsi="Footlight MT Light"/>
          <w:b/>
          <w:sz w:val="22"/>
          <w:szCs w:val="20"/>
        </w:rPr>
        <w:t>DEPARTMENT OF ACCOUNTING &amp; FINANCE</w:t>
      </w:r>
    </w:p>
    <w:p w:rsidR="00953B15" w:rsidRPr="00C2603B" w:rsidRDefault="00953B15" w:rsidP="0020285C">
      <w:pPr>
        <w:jc w:val="center"/>
        <w:rPr>
          <w:rFonts w:ascii="Footlight MT Light" w:hAnsi="Footlight MT Light"/>
          <w:b/>
          <w:sz w:val="22"/>
          <w:szCs w:val="20"/>
        </w:rPr>
      </w:pPr>
      <w:r w:rsidRPr="00C2603B">
        <w:rPr>
          <w:rFonts w:ascii="Footlight MT Light" w:hAnsi="Footlight MT Light"/>
          <w:b/>
          <w:sz w:val="22"/>
          <w:szCs w:val="20"/>
        </w:rPr>
        <w:t>BANKING AND FINANCE PROGRAM</w:t>
      </w:r>
    </w:p>
    <w:p w:rsidR="00C2603B" w:rsidRPr="00C2603B" w:rsidRDefault="00C2603B" w:rsidP="0020285C">
      <w:pPr>
        <w:jc w:val="center"/>
        <w:rPr>
          <w:rFonts w:ascii="Footlight MT Light" w:hAnsi="Footlight MT Light"/>
          <w:sz w:val="20"/>
          <w:szCs w:val="20"/>
        </w:rPr>
      </w:pPr>
      <w:r w:rsidRPr="00C2603B">
        <w:rPr>
          <w:rFonts w:ascii="Footlight MT Light" w:hAnsi="Footlight MT Light"/>
          <w:b/>
          <w:sz w:val="22"/>
          <w:szCs w:val="20"/>
        </w:rPr>
        <w:t>Course Outline/ Syllabus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578"/>
      </w:tblGrid>
      <w:tr w:rsidR="00D1655E" w:rsidRPr="00953B15" w:rsidTr="00D1655E">
        <w:tc>
          <w:tcPr>
            <w:tcW w:w="9576" w:type="dxa"/>
            <w:gridSpan w:val="2"/>
            <w:shd w:val="clear" w:color="auto" w:fill="FFFFFF" w:themeFill="background1"/>
          </w:tcPr>
          <w:p w:rsidR="00D1655E" w:rsidRPr="00953B15" w:rsidRDefault="00D1655E" w:rsidP="0020285C">
            <w:pPr>
              <w:jc w:val="center"/>
              <w:rPr>
                <w:rFonts w:ascii="Footlight MT Light" w:hAnsi="Footlight MT Light"/>
                <w:sz w:val="20"/>
                <w:szCs w:val="20"/>
              </w:rPr>
            </w:pPr>
            <w:r w:rsidRPr="00953B15">
              <w:rPr>
                <w:rFonts w:ascii="Footlight MT Light" w:hAnsi="Footlight MT Light"/>
                <w:b/>
                <w:sz w:val="20"/>
                <w:szCs w:val="20"/>
              </w:rPr>
              <w:t>Course Information</w:t>
            </w:r>
          </w:p>
        </w:tc>
      </w:tr>
      <w:tr w:rsidR="00953B15" w:rsidRPr="00953B15" w:rsidTr="003139FC">
        <w:tc>
          <w:tcPr>
            <w:tcW w:w="1998" w:type="dxa"/>
            <w:shd w:val="clear" w:color="auto" w:fill="auto"/>
          </w:tcPr>
          <w:p w:rsidR="00953B15" w:rsidRPr="00953B15" w:rsidRDefault="00953B15" w:rsidP="00E97602">
            <w:pPr>
              <w:spacing w:line="276" w:lineRule="auto"/>
              <w:ind w:right="72"/>
              <w:jc w:val="right"/>
              <w:rPr>
                <w:rFonts w:ascii="Footlight MT Light" w:hAnsi="Footlight MT Light"/>
                <w:sz w:val="20"/>
                <w:szCs w:val="20"/>
              </w:rPr>
            </w:pPr>
            <w:r w:rsidRPr="00953B15">
              <w:rPr>
                <w:rFonts w:ascii="Footlight MT Light" w:hAnsi="Footlight MT Light"/>
                <w:sz w:val="20"/>
                <w:szCs w:val="20"/>
              </w:rPr>
              <w:t>Course Title</w:t>
            </w:r>
          </w:p>
        </w:tc>
        <w:tc>
          <w:tcPr>
            <w:tcW w:w="7578" w:type="dxa"/>
            <w:shd w:val="clear" w:color="auto" w:fill="auto"/>
          </w:tcPr>
          <w:p w:rsidR="00953B15" w:rsidRPr="00953B15" w:rsidRDefault="00953B15" w:rsidP="006246F6">
            <w:pPr>
              <w:rPr>
                <w:rFonts w:ascii="Footlight MT Light" w:hAnsi="Footlight MT Light"/>
                <w:b/>
                <w:sz w:val="20"/>
                <w:szCs w:val="20"/>
              </w:rPr>
            </w:pPr>
            <w:r w:rsidRPr="00953B15">
              <w:rPr>
                <w:rFonts w:ascii="Footlight MT Light" w:hAnsi="Footlight MT Light"/>
                <w:b/>
                <w:sz w:val="20"/>
                <w:szCs w:val="20"/>
              </w:rPr>
              <w:t>Risk Management and Insurance</w:t>
            </w:r>
          </w:p>
        </w:tc>
      </w:tr>
      <w:tr w:rsidR="00953B15" w:rsidRPr="00953B15" w:rsidTr="00D56536">
        <w:trPr>
          <w:trHeight w:val="260"/>
        </w:trPr>
        <w:tc>
          <w:tcPr>
            <w:tcW w:w="1998" w:type="dxa"/>
          </w:tcPr>
          <w:p w:rsidR="00953B15" w:rsidRPr="00953B15" w:rsidRDefault="00953B15" w:rsidP="00295E36">
            <w:pPr>
              <w:spacing w:line="276" w:lineRule="auto"/>
              <w:ind w:right="72"/>
              <w:jc w:val="right"/>
              <w:rPr>
                <w:rFonts w:ascii="Footlight MT Light" w:hAnsi="Footlight MT Light"/>
                <w:sz w:val="20"/>
                <w:szCs w:val="20"/>
              </w:rPr>
            </w:pPr>
            <w:r w:rsidRPr="00953B15">
              <w:rPr>
                <w:rFonts w:ascii="Footlight MT Light" w:hAnsi="Footlight MT Light"/>
                <w:sz w:val="20"/>
                <w:szCs w:val="20"/>
              </w:rPr>
              <w:t>Course Number</w:t>
            </w:r>
          </w:p>
        </w:tc>
        <w:tc>
          <w:tcPr>
            <w:tcW w:w="7578" w:type="dxa"/>
          </w:tcPr>
          <w:p w:rsidR="00953B15" w:rsidRPr="00A1795C" w:rsidRDefault="00953B15" w:rsidP="006246F6">
            <w:pPr>
              <w:rPr>
                <w:rFonts w:ascii="Footlight MT Light" w:hAnsi="Footlight MT Light"/>
                <w:b/>
                <w:sz w:val="20"/>
                <w:szCs w:val="20"/>
                <w:u w:val="single"/>
              </w:rPr>
            </w:pPr>
          </w:p>
        </w:tc>
      </w:tr>
      <w:tr w:rsidR="00953B15" w:rsidRPr="00953B15" w:rsidTr="00E85E46">
        <w:tc>
          <w:tcPr>
            <w:tcW w:w="1998" w:type="dxa"/>
          </w:tcPr>
          <w:p w:rsidR="00953B15" w:rsidRPr="00953B15" w:rsidRDefault="00953B15" w:rsidP="00295E36">
            <w:pPr>
              <w:spacing w:line="276" w:lineRule="auto"/>
              <w:ind w:right="72"/>
              <w:jc w:val="right"/>
              <w:rPr>
                <w:rFonts w:ascii="Footlight MT Light" w:hAnsi="Footlight MT Light"/>
                <w:sz w:val="20"/>
                <w:szCs w:val="20"/>
              </w:rPr>
            </w:pPr>
            <w:r w:rsidRPr="00953B15">
              <w:rPr>
                <w:rFonts w:ascii="Footlight MT Light" w:hAnsi="Footlight MT Light"/>
                <w:sz w:val="20"/>
                <w:szCs w:val="20"/>
              </w:rPr>
              <w:t>Year</w:t>
            </w:r>
          </w:p>
        </w:tc>
        <w:tc>
          <w:tcPr>
            <w:tcW w:w="7578" w:type="dxa"/>
          </w:tcPr>
          <w:p w:rsidR="00953B15" w:rsidRPr="00953B15" w:rsidRDefault="00953B15" w:rsidP="006246F6">
            <w:pPr>
              <w:rPr>
                <w:rFonts w:ascii="Footlight MT Light" w:hAnsi="Footlight MT Light"/>
                <w:sz w:val="20"/>
                <w:szCs w:val="20"/>
              </w:rPr>
            </w:pPr>
          </w:p>
        </w:tc>
      </w:tr>
      <w:tr w:rsidR="00953B15" w:rsidRPr="00953B15" w:rsidTr="00DF0727">
        <w:tc>
          <w:tcPr>
            <w:tcW w:w="1998" w:type="dxa"/>
          </w:tcPr>
          <w:p w:rsidR="00953B15" w:rsidRPr="00953B15" w:rsidRDefault="00953B15" w:rsidP="00295E36">
            <w:pPr>
              <w:spacing w:line="276" w:lineRule="auto"/>
              <w:ind w:right="72"/>
              <w:jc w:val="right"/>
              <w:rPr>
                <w:rFonts w:ascii="Footlight MT Light" w:hAnsi="Footlight MT Light"/>
                <w:sz w:val="20"/>
                <w:szCs w:val="20"/>
              </w:rPr>
            </w:pPr>
            <w:r w:rsidRPr="00953B15">
              <w:rPr>
                <w:rFonts w:ascii="Footlight MT Light" w:hAnsi="Footlight MT Light"/>
                <w:sz w:val="20"/>
                <w:szCs w:val="20"/>
              </w:rPr>
              <w:t>Semester</w:t>
            </w:r>
          </w:p>
        </w:tc>
        <w:tc>
          <w:tcPr>
            <w:tcW w:w="7578" w:type="dxa"/>
          </w:tcPr>
          <w:p w:rsidR="00953B15" w:rsidRPr="00953B15" w:rsidRDefault="00953B15" w:rsidP="006246F6">
            <w:pPr>
              <w:rPr>
                <w:rFonts w:ascii="Footlight MT Light" w:hAnsi="Footlight MT Light"/>
                <w:b/>
                <w:sz w:val="20"/>
                <w:szCs w:val="20"/>
              </w:rPr>
            </w:pPr>
            <w:bookmarkStart w:id="0" w:name="_GoBack"/>
            <w:bookmarkEnd w:id="0"/>
          </w:p>
        </w:tc>
      </w:tr>
      <w:tr w:rsidR="00953B15" w:rsidRPr="00953B15" w:rsidTr="00A07D89">
        <w:tc>
          <w:tcPr>
            <w:tcW w:w="1998" w:type="dxa"/>
          </w:tcPr>
          <w:p w:rsidR="00953B15" w:rsidRPr="00953B15" w:rsidRDefault="00953B15" w:rsidP="00FB3E80">
            <w:pPr>
              <w:spacing w:line="276" w:lineRule="auto"/>
              <w:ind w:right="72"/>
              <w:jc w:val="right"/>
              <w:rPr>
                <w:rFonts w:ascii="Footlight MT Light" w:hAnsi="Footlight MT Light"/>
                <w:sz w:val="20"/>
                <w:szCs w:val="20"/>
              </w:rPr>
            </w:pPr>
            <w:r w:rsidRPr="00953B15">
              <w:rPr>
                <w:rFonts w:ascii="Footlight MT Light" w:hAnsi="Footlight MT Light"/>
                <w:sz w:val="20"/>
                <w:szCs w:val="20"/>
              </w:rPr>
              <w:t>ETCTS Credits</w:t>
            </w:r>
          </w:p>
        </w:tc>
        <w:tc>
          <w:tcPr>
            <w:tcW w:w="7578" w:type="dxa"/>
          </w:tcPr>
          <w:p w:rsidR="00953B15" w:rsidRPr="00953B15" w:rsidRDefault="00953B15" w:rsidP="006246F6">
            <w:pPr>
              <w:rPr>
                <w:rFonts w:ascii="Footlight MT Light" w:hAnsi="Footlight MT Light"/>
                <w:b/>
                <w:sz w:val="20"/>
                <w:szCs w:val="20"/>
              </w:rPr>
            </w:pPr>
            <w:r w:rsidRPr="00953B15">
              <w:rPr>
                <w:rFonts w:ascii="Footlight MT Light" w:hAnsi="Footlight MT Light"/>
                <w:b/>
                <w:sz w:val="20"/>
                <w:szCs w:val="20"/>
              </w:rPr>
              <w:t>5</w:t>
            </w:r>
          </w:p>
        </w:tc>
      </w:tr>
      <w:tr w:rsidR="00953B15" w:rsidRPr="00953B15" w:rsidTr="00833439">
        <w:tc>
          <w:tcPr>
            <w:tcW w:w="1998" w:type="dxa"/>
          </w:tcPr>
          <w:p w:rsidR="00953B15" w:rsidRPr="00953B15" w:rsidRDefault="00953B15" w:rsidP="00FB3E80">
            <w:pPr>
              <w:spacing w:line="276" w:lineRule="auto"/>
              <w:ind w:right="72"/>
              <w:jc w:val="right"/>
              <w:rPr>
                <w:rFonts w:ascii="Footlight MT Light" w:hAnsi="Footlight MT Light"/>
                <w:sz w:val="20"/>
                <w:szCs w:val="20"/>
              </w:rPr>
            </w:pPr>
            <w:r w:rsidRPr="00953B15">
              <w:rPr>
                <w:rFonts w:ascii="Footlight MT Light" w:hAnsi="Footlight MT Light"/>
                <w:sz w:val="20"/>
                <w:szCs w:val="20"/>
              </w:rPr>
              <w:t xml:space="preserve">Contact Hours </w:t>
            </w:r>
          </w:p>
        </w:tc>
        <w:tc>
          <w:tcPr>
            <w:tcW w:w="7578" w:type="dxa"/>
          </w:tcPr>
          <w:p w:rsidR="00953B15" w:rsidRPr="00953B15" w:rsidRDefault="00953B15" w:rsidP="006246F6">
            <w:pPr>
              <w:rPr>
                <w:rFonts w:ascii="Footlight MT Light" w:hAnsi="Footlight MT Light"/>
                <w:b/>
                <w:sz w:val="20"/>
                <w:szCs w:val="20"/>
              </w:rPr>
            </w:pPr>
            <w:r w:rsidRPr="00953B15">
              <w:rPr>
                <w:rFonts w:ascii="Footlight MT Light" w:hAnsi="Footlight MT Light"/>
                <w:b/>
                <w:sz w:val="20"/>
                <w:szCs w:val="20"/>
              </w:rPr>
              <w:t>3 hrs per week</w:t>
            </w:r>
          </w:p>
        </w:tc>
      </w:tr>
      <w:tr w:rsidR="00953B15" w:rsidRPr="00953B15" w:rsidTr="002178B2">
        <w:tc>
          <w:tcPr>
            <w:tcW w:w="1998" w:type="dxa"/>
          </w:tcPr>
          <w:p w:rsidR="00953B15" w:rsidRPr="00953B15" w:rsidRDefault="00953B15" w:rsidP="0020285C">
            <w:pPr>
              <w:spacing w:line="276" w:lineRule="auto"/>
              <w:ind w:right="72"/>
              <w:jc w:val="right"/>
              <w:rPr>
                <w:rFonts w:ascii="Footlight MT Light" w:hAnsi="Footlight MT Light"/>
                <w:sz w:val="20"/>
                <w:szCs w:val="20"/>
              </w:rPr>
            </w:pPr>
            <w:r w:rsidRPr="00953B15">
              <w:rPr>
                <w:rFonts w:ascii="Footlight MT Light" w:hAnsi="Footlight MT Light"/>
                <w:sz w:val="20"/>
                <w:szCs w:val="20"/>
              </w:rPr>
              <w:t>Program</w:t>
            </w:r>
          </w:p>
        </w:tc>
        <w:tc>
          <w:tcPr>
            <w:tcW w:w="7578" w:type="dxa"/>
          </w:tcPr>
          <w:p w:rsidR="00953B15" w:rsidRPr="00953B15" w:rsidRDefault="0078300D" w:rsidP="006246F6">
            <w:pPr>
              <w:rPr>
                <w:rFonts w:ascii="Footlight MT Light" w:hAnsi="Footlight MT Light"/>
                <w:b/>
                <w:sz w:val="20"/>
                <w:szCs w:val="20"/>
              </w:rPr>
            </w:pPr>
            <w:r>
              <w:rPr>
                <w:rFonts w:ascii="Footlight MT Light" w:hAnsi="Footlight MT Light"/>
                <w:b/>
                <w:sz w:val="20"/>
                <w:szCs w:val="20"/>
              </w:rPr>
              <w:t>Degree</w:t>
            </w:r>
          </w:p>
        </w:tc>
      </w:tr>
      <w:tr w:rsidR="00953B15" w:rsidRPr="00953B15" w:rsidTr="003C1109">
        <w:tc>
          <w:tcPr>
            <w:tcW w:w="1998" w:type="dxa"/>
          </w:tcPr>
          <w:p w:rsidR="00953B15" w:rsidRPr="00953B15" w:rsidRDefault="00953B15" w:rsidP="0020285C">
            <w:pPr>
              <w:spacing w:line="276" w:lineRule="auto"/>
              <w:ind w:right="72"/>
              <w:jc w:val="right"/>
              <w:rPr>
                <w:rFonts w:ascii="Footlight MT Light" w:hAnsi="Footlight MT Light"/>
                <w:sz w:val="20"/>
                <w:szCs w:val="20"/>
              </w:rPr>
            </w:pPr>
            <w:r w:rsidRPr="00953B15">
              <w:rPr>
                <w:rFonts w:ascii="Footlight MT Light" w:hAnsi="Footlight MT Light"/>
                <w:sz w:val="20"/>
                <w:szCs w:val="20"/>
              </w:rPr>
              <w:t>Enrollment</w:t>
            </w:r>
          </w:p>
        </w:tc>
        <w:tc>
          <w:tcPr>
            <w:tcW w:w="7578" w:type="dxa"/>
          </w:tcPr>
          <w:p w:rsidR="00953B15" w:rsidRPr="00953B15" w:rsidRDefault="0078300D" w:rsidP="006246F6">
            <w:pPr>
              <w:rPr>
                <w:rFonts w:ascii="Footlight MT Light" w:hAnsi="Footlight MT Light"/>
                <w:b/>
                <w:sz w:val="20"/>
                <w:szCs w:val="20"/>
              </w:rPr>
            </w:pPr>
            <w:r>
              <w:rPr>
                <w:rFonts w:ascii="Footlight MT Light" w:hAnsi="Footlight MT Light"/>
                <w:b/>
                <w:sz w:val="20"/>
                <w:szCs w:val="20"/>
              </w:rPr>
              <w:t>Regular</w:t>
            </w:r>
          </w:p>
        </w:tc>
      </w:tr>
      <w:tr w:rsidR="00953B15" w:rsidRPr="00953B15" w:rsidTr="00D91312">
        <w:tc>
          <w:tcPr>
            <w:tcW w:w="1998" w:type="dxa"/>
          </w:tcPr>
          <w:p w:rsidR="00953B15" w:rsidRPr="00953B15" w:rsidRDefault="00953B15" w:rsidP="0020285C">
            <w:pPr>
              <w:spacing w:line="276" w:lineRule="auto"/>
              <w:ind w:right="72"/>
              <w:jc w:val="right"/>
              <w:rPr>
                <w:rFonts w:ascii="Footlight MT Light" w:hAnsi="Footlight MT Light"/>
                <w:sz w:val="20"/>
                <w:szCs w:val="20"/>
              </w:rPr>
            </w:pPr>
            <w:r w:rsidRPr="00953B15">
              <w:rPr>
                <w:rFonts w:ascii="Footlight MT Light" w:hAnsi="Footlight MT Light"/>
                <w:sz w:val="20"/>
                <w:szCs w:val="20"/>
              </w:rPr>
              <w:t>Academic Year:</w:t>
            </w:r>
          </w:p>
        </w:tc>
        <w:tc>
          <w:tcPr>
            <w:tcW w:w="7578" w:type="dxa"/>
          </w:tcPr>
          <w:p w:rsidR="00953B15" w:rsidRPr="00953B15" w:rsidRDefault="002520BE" w:rsidP="006246F6">
            <w:pPr>
              <w:rPr>
                <w:rFonts w:ascii="Footlight MT Light" w:hAnsi="Footlight MT Light"/>
                <w:b/>
                <w:sz w:val="20"/>
                <w:szCs w:val="20"/>
              </w:rPr>
            </w:pPr>
            <w:r>
              <w:rPr>
                <w:rFonts w:ascii="Footlight MT Light" w:hAnsi="Footlight MT Light"/>
                <w:b/>
                <w:sz w:val="20"/>
                <w:szCs w:val="20"/>
              </w:rPr>
              <w:t>20</w:t>
            </w:r>
            <w:r w:rsidR="0078300D">
              <w:rPr>
                <w:rFonts w:ascii="Footlight MT Light" w:hAnsi="Footlight MT Light"/>
                <w:b/>
                <w:sz w:val="20"/>
                <w:szCs w:val="20"/>
              </w:rPr>
              <w:t>19</w:t>
            </w:r>
          </w:p>
        </w:tc>
      </w:tr>
      <w:tr w:rsidR="00953B15" w:rsidRPr="00953B15" w:rsidTr="008F7ADA">
        <w:tc>
          <w:tcPr>
            <w:tcW w:w="1998" w:type="dxa"/>
          </w:tcPr>
          <w:p w:rsidR="00953B15" w:rsidRPr="00953B15" w:rsidRDefault="00953B15" w:rsidP="0020285C">
            <w:pPr>
              <w:spacing w:line="276" w:lineRule="auto"/>
              <w:ind w:right="72"/>
              <w:jc w:val="right"/>
              <w:rPr>
                <w:rFonts w:ascii="Footlight MT Light" w:hAnsi="Footlight MT Light"/>
                <w:sz w:val="20"/>
                <w:szCs w:val="20"/>
              </w:rPr>
            </w:pPr>
            <w:r w:rsidRPr="00953B15">
              <w:rPr>
                <w:rFonts w:ascii="Footlight MT Light" w:hAnsi="Footlight MT Light"/>
                <w:sz w:val="20"/>
                <w:szCs w:val="20"/>
              </w:rPr>
              <w:t>Instructor</w:t>
            </w:r>
          </w:p>
        </w:tc>
        <w:tc>
          <w:tcPr>
            <w:tcW w:w="7578" w:type="dxa"/>
          </w:tcPr>
          <w:p w:rsidR="00953B15" w:rsidRPr="00953B15" w:rsidRDefault="0078300D" w:rsidP="006246F6">
            <w:pPr>
              <w:rPr>
                <w:rFonts w:ascii="Footlight MT Light" w:hAnsi="Footlight MT Light"/>
                <w:b/>
                <w:sz w:val="20"/>
                <w:szCs w:val="20"/>
              </w:rPr>
            </w:pPr>
            <w:r>
              <w:rPr>
                <w:rFonts w:ascii="Footlight MT Light" w:hAnsi="Footlight MT Light"/>
                <w:b/>
                <w:sz w:val="20"/>
                <w:szCs w:val="20"/>
              </w:rPr>
              <w:t xml:space="preserve">Dr. </w:t>
            </w:r>
            <w:proofErr w:type="spellStart"/>
            <w:r>
              <w:rPr>
                <w:rFonts w:ascii="Footlight MT Light" w:hAnsi="Footlight MT Light"/>
                <w:b/>
                <w:sz w:val="20"/>
                <w:szCs w:val="20"/>
              </w:rPr>
              <w:t>Neeraj</w:t>
            </w:r>
            <w:proofErr w:type="spellEnd"/>
            <w:r>
              <w:rPr>
                <w:rFonts w:ascii="Footlight MT Light" w:hAnsi="Footlight MT Light"/>
                <w:b/>
                <w:sz w:val="20"/>
                <w:szCs w:val="20"/>
              </w:rPr>
              <w:t xml:space="preserve"> B</w:t>
            </w:r>
          </w:p>
        </w:tc>
      </w:tr>
      <w:tr w:rsidR="00953B15" w:rsidRPr="00953B15" w:rsidTr="006246F6">
        <w:tc>
          <w:tcPr>
            <w:tcW w:w="1998" w:type="dxa"/>
          </w:tcPr>
          <w:p w:rsidR="00953B15" w:rsidRPr="00953B15" w:rsidRDefault="00953B15" w:rsidP="00065E2C">
            <w:pPr>
              <w:rPr>
                <w:rFonts w:ascii="Footlight MT Light" w:hAnsi="Footlight MT Light"/>
                <w:b/>
                <w:sz w:val="20"/>
                <w:szCs w:val="20"/>
              </w:rPr>
            </w:pPr>
            <w:r w:rsidRPr="00953B15">
              <w:rPr>
                <w:rFonts w:ascii="Footlight MT Light" w:hAnsi="Footlight MT Light"/>
                <w:b/>
                <w:sz w:val="20"/>
                <w:szCs w:val="20"/>
              </w:rPr>
              <w:t>Course Objectives &amp; Competences to be Acquired</w:t>
            </w:r>
          </w:p>
        </w:tc>
        <w:tc>
          <w:tcPr>
            <w:tcW w:w="7578" w:type="dxa"/>
          </w:tcPr>
          <w:p w:rsidR="00953B15" w:rsidRPr="00953B15" w:rsidRDefault="00953B15" w:rsidP="00065E2C">
            <w:pPr>
              <w:rPr>
                <w:rFonts w:ascii="Footlight MT Light" w:hAnsi="Footlight MT Light"/>
                <w:sz w:val="20"/>
                <w:szCs w:val="20"/>
              </w:rPr>
            </w:pPr>
            <w:r w:rsidRPr="00953B15">
              <w:rPr>
                <w:rFonts w:ascii="Footlight MT Light" w:hAnsi="Footlight MT Light"/>
                <w:sz w:val="20"/>
                <w:szCs w:val="20"/>
              </w:rPr>
              <w:t>After accomplishment of this course, students will be able to:-</w:t>
            </w:r>
          </w:p>
          <w:p w:rsidR="00953B15" w:rsidRPr="00953B15" w:rsidRDefault="00953B15" w:rsidP="0020285C">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Explain basic concepts of risk</w:t>
            </w:r>
          </w:p>
          <w:p w:rsidR="00953B15" w:rsidRPr="00953B15" w:rsidRDefault="00953B15" w:rsidP="0020285C">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Identify the basic classification of risk</w:t>
            </w:r>
          </w:p>
          <w:p w:rsidR="00953B15" w:rsidRPr="00953B15" w:rsidRDefault="00953B15" w:rsidP="0020285C">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Explain the principles of insurance</w:t>
            </w:r>
          </w:p>
          <w:p w:rsidR="00953B15" w:rsidRPr="00953B15" w:rsidRDefault="00953B15" w:rsidP="00A26A2D">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Identify and measure business loss exposures.</w:t>
            </w:r>
          </w:p>
          <w:p w:rsidR="00953B15" w:rsidRPr="00953B15" w:rsidRDefault="00953B15" w:rsidP="00A26A2D">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Explain Legal principle of insurance contract</w:t>
            </w:r>
          </w:p>
          <w:p w:rsidR="00953B15" w:rsidRPr="00953B15" w:rsidRDefault="00953B15" w:rsidP="0020285C">
            <w:pPr>
              <w:numPr>
                <w:ilvl w:val="0"/>
                <w:numId w:val="6"/>
              </w:numPr>
              <w:autoSpaceDE w:val="0"/>
              <w:autoSpaceDN w:val="0"/>
              <w:adjustRightInd w:val="0"/>
              <w:contextualSpacing/>
              <w:rPr>
                <w:rFonts w:ascii="Footlight MT Light" w:hAnsi="Footlight MT Light"/>
                <w:b/>
                <w:sz w:val="20"/>
                <w:szCs w:val="20"/>
              </w:rPr>
            </w:pPr>
            <w:r w:rsidRPr="00953B15">
              <w:rPr>
                <w:rFonts w:ascii="Footlight MT Light" w:hAnsi="Footlight MT Light"/>
                <w:sz w:val="20"/>
                <w:szCs w:val="20"/>
              </w:rPr>
              <w:t xml:space="preserve">Identify how to select among the major tools of risk management </w:t>
            </w:r>
          </w:p>
          <w:p w:rsidR="00953B15" w:rsidRPr="00953B15" w:rsidRDefault="00953B15" w:rsidP="006531D0">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 xml:space="preserve">Analyze various class of insurance contracts </w:t>
            </w:r>
          </w:p>
          <w:p w:rsidR="00953B15" w:rsidRPr="00953B15" w:rsidRDefault="00953B15" w:rsidP="00A26A2D">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Explain the nature and application of reinsurance</w:t>
            </w:r>
          </w:p>
          <w:p w:rsidR="00953B15" w:rsidRPr="00953B15" w:rsidRDefault="00953B15" w:rsidP="00A26A2D">
            <w:pPr>
              <w:pStyle w:val="ListParagraph"/>
              <w:numPr>
                <w:ilvl w:val="0"/>
                <w:numId w:val="6"/>
              </w:numPr>
              <w:rPr>
                <w:rFonts w:ascii="Footlight MT Light" w:hAnsi="Footlight MT Light"/>
                <w:sz w:val="20"/>
                <w:szCs w:val="20"/>
              </w:rPr>
            </w:pPr>
            <w:r w:rsidRPr="00953B15">
              <w:rPr>
                <w:rFonts w:ascii="Footlight MT Light" w:hAnsi="Footlight MT Light"/>
                <w:sz w:val="20"/>
                <w:szCs w:val="20"/>
              </w:rPr>
              <w:t>Analyze the insurance Industry in Ethiopia</w:t>
            </w:r>
          </w:p>
        </w:tc>
      </w:tr>
      <w:tr w:rsidR="00953B15" w:rsidRPr="00953B15" w:rsidTr="006246F6">
        <w:tc>
          <w:tcPr>
            <w:tcW w:w="1998" w:type="dxa"/>
          </w:tcPr>
          <w:p w:rsidR="00953B15" w:rsidRPr="00953B15" w:rsidRDefault="00953B15" w:rsidP="00065E2C">
            <w:pPr>
              <w:rPr>
                <w:rFonts w:ascii="Footlight MT Light" w:hAnsi="Footlight MT Light"/>
                <w:sz w:val="20"/>
                <w:szCs w:val="20"/>
              </w:rPr>
            </w:pPr>
            <w:r w:rsidRPr="00953B15">
              <w:rPr>
                <w:rFonts w:ascii="Footlight MT Light" w:hAnsi="Footlight MT Light"/>
                <w:b/>
                <w:sz w:val="20"/>
                <w:szCs w:val="20"/>
              </w:rPr>
              <w:t>Course Description</w:t>
            </w:r>
          </w:p>
        </w:tc>
        <w:tc>
          <w:tcPr>
            <w:tcW w:w="7578" w:type="dxa"/>
          </w:tcPr>
          <w:p w:rsidR="00953B15" w:rsidRPr="00953B15" w:rsidRDefault="00953B15" w:rsidP="006246F6">
            <w:pPr>
              <w:rPr>
                <w:rFonts w:ascii="Footlight MT Light" w:hAnsi="Footlight MT Light"/>
                <w:sz w:val="20"/>
                <w:szCs w:val="20"/>
              </w:rPr>
            </w:pPr>
            <w:r w:rsidRPr="00953B15">
              <w:rPr>
                <w:rFonts w:ascii="Footlight MT Light" w:hAnsi="Footlight MT Light"/>
                <w:sz w:val="20"/>
                <w:szCs w:val="20"/>
              </w:rPr>
              <w:t>Risk affects every aspect of an organization. The effects of risk are not confined within any predictable boundaries; a single event can easily influence several areas of an organization at once, producing consequences far beyond the immediate impact. The pervasiveness and complexity of risk presents strong challenges to managers, one of the most important being the coordination of risk management across areas within the organization. It deals with: the nature and management of pure risks, insurance and reinsurance; risk concepts, classification of risks, management of pure risks through various risk handling tools, industrial safety, general principles of insurance and major classes of insurance, reinsurance and development &amp; regulation of the insurance Ethiopia</w:t>
            </w:r>
          </w:p>
        </w:tc>
      </w:tr>
      <w:tr w:rsidR="00953B15" w:rsidRPr="00953B15" w:rsidTr="006246F6">
        <w:trPr>
          <w:trHeight w:val="152"/>
        </w:trPr>
        <w:tc>
          <w:tcPr>
            <w:tcW w:w="1998" w:type="dxa"/>
          </w:tcPr>
          <w:p w:rsidR="00953B15" w:rsidRPr="00953B15" w:rsidRDefault="00953B15" w:rsidP="00065E2C">
            <w:pPr>
              <w:ind w:right="194"/>
              <w:rPr>
                <w:rFonts w:ascii="Footlight MT Light" w:hAnsi="Footlight MT Light"/>
                <w:sz w:val="20"/>
                <w:szCs w:val="20"/>
              </w:rPr>
            </w:pPr>
            <w:r w:rsidRPr="00953B15">
              <w:rPr>
                <w:rFonts w:ascii="Footlight MT Light" w:hAnsi="Footlight MT Light"/>
                <w:b/>
                <w:sz w:val="20"/>
                <w:szCs w:val="20"/>
              </w:rPr>
              <w:t>WEEKS</w:t>
            </w:r>
          </w:p>
        </w:tc>
        <w:tc>
          <w:tcPr>
            <w:tcW w:w="7578" w:type="dxa"/>
          </w:tcPr>
          <w:p w:rsidR="00953B15" w:rsidRPr="00953B15" w:rsidRDefault="00953B15" w:rsidP="0020285C">
            <w:pPr>
              <w:rPr>
                <w:rFonts w:ascii="Footlight MT Light" w:hAnsi="Footlight MT Light"/>
                <w:sz w:val="20"/>
                <w:szCs w:val="20"/>
              </w:rPr>
            </w:pPr>
            <w:r w:rsidRPr="00953B15">
              <w:rPr>
                <w:rFonts w:ascii="Footlight MT Light" w:hAnsi="Footlight MT Light"/>
                <w:b/>
                <w:sz w:val="20"/>
                <w:szCs w:val="20"/>
              </w:rPr>
              <w:t>Course Contents</w:t>
            </w:r>
          </w:p>
        </w:tc>
      </w:tr>
      <w:tr w:rsidR="00953B15" w:rsidRPr="00953B15" w:rsidTr="006246F6">
        <w:tc>
          <w:tcPr>
            <w:tcW w:w="1998" w:type="dxa"/>
          </w:tcPr>
          <w:p w:rsidR="00BF00FD" w:rsidRDefault="00BF00FD" w:rsidP="00065E2C">
            <w:pPr>
              <w:rPr>
                <w:rFonts w:ascii="Footlight MT Light" w:hAnsi="Footlight MT Light"/>
                <w:sz w:val="20"/>
                <w:szCs w:val="20"/>
              </w:rPr>
            </w:pPr>
          </w:p>
          <w:p w:rsidR="00BF00FD" w:rsidRDefault="00BF00FD" w:rsidP="00065E2C">
            <w:pPr>
              <w:rPr>
                <w:rFonts w:ascii="Footlight MT Light" w:hAnsi="Footlight MT Light"/>
                <w:sz w:val="20"/>
                <w:szCs w:val="20"/>
              </w:rPr>
            </w:pPr>
          </w:p>
          <w:p w:rsidR="00953B15" w:rsidRPr="00953B15" w:rsidRDefault="008B1144" w:rsidP="00065E2C">
            <w:pPr>
              <w:rPr>
                <w:rFonts w:ascii="Footlight MT Light" w:hAnsi="Footlight MT Light"/>
                <w:sz w:val="20"/>
                <w:szCs w:val="20"/>
              </w:rPr>
            </w:pPr>
            <w:r>
              <w:rPr>
                <w:rFonts w:ascii="Footlight MT Light" w:hAnsi="Footlight MT Light"/>
                <w:sz w:val="20"/>
                <w:szCs w:val="20"/>
              </w:rPr>
              <w:t>Week 1&amp;2</w:t>
            </w:r>
          </w:p>
        </w:tc>
        <w:tc>
          <w:tcPr>
            <w:tcW w:w="7578" w:type="dxa"/>
          </w:tcPr>
          <w:p w:rsidR="00953B15" w:rsidRPr="00953B15" w:rsidRDefault="00953B15" w:rsidP="0083617C">
            <w:pPr>
              <w:rPr>
                <w:rFonts w:ascii="Footlight MT Light" w:hAnsi="Footlight MT Light"/>
                <w:b/>
                <w:sz w:val="20"/>
                <w:szCs w:val="20"/>
              </w:rPr>
            </w:pPr>
            <w:r w:rsidRPr="00953B15">
              <w:rPr>
                <w:rFonts w:ascii="Footlight MT Light" w:hAnsi="Footlight MT Light"/>
                <w:b/>
                <w:sz w:val="20"/>
                <w:szCs w:val="20"/>
              </w:rPr>
              <w:t>Chapter One: Risk And Related Topics</w:t>
            </w:r>
          </w:p>
          <w:p w:rsidR="00953B15" w:rsidRPr="00953B15" w:rsidRDefault="00953B15" w:rsidP="00D300F0">
            <w:pPr>
              <w:pStyle w:val="ListParagraph"/>
              <w:numPr>
                <w:ilvl w:val="1"/>
                <w:numId w:val="2"/>
              </w:numPr>
              <w:tabs>
                <w:tab w:val="left" w:pos="963"/>
              </w:tabs>
              <w:ind w:hanging="207"/>
              <w:rPr>
                <w:rFonts w:ascii="Footlight MT Light" w:hAnsi="Footlight MT Light"/>
                <w:sz w:val="20"/>
                <w:szCs w:val="20"/>
              </w:rPr>
            </w:pPr>
            <w:r w:rsidRPr="00953B15">
              <w:rPr>
                <w:rFonts w:ascii="Footlight MT Light" w:hAnsi="Footlight MT Light"/>
                <w:sz w:val="20"/>
                <w:szCs w:val="20"/>
              </w:rPr>
              <w:t xml:space="preserve">Risk defined </w:t>
            </w:r>
          </w:p>
          <w:p w:rsidR="00953B15" w:rsidRPr="00953B15" w:rsidRDefault="00953B15" w:rsidP="00D300F0">
            <w:pPr>
              <w:pStyle w:val="ListParagraph"/>
              <w:numPr>
                <w:ilvl w:val="1"/>
                <w:numId w:val="2"/>
              </w:numPr>
              <w:tabs>
                <w:tab w:val="left" w:pos="963"/>
              </w:tabs>
              <w:ind w:hanging="207"/>
              <w:rPr>
                <w:rFonts w:ascii="Footlight MT Light" w:hAnsi="Footlight MT Light"/>
                <w:sz w:val="20"/>
                <w:szCs w:val="20"/>
              </w:rPr>
            </w:pPr>
            <w:r w:rsidRPr="00953B15">
              <w:rPr>
                <w:rFonts w:ascii="Footlight MT Light" w:hAnsi="Footlight MT Light"/>
                <w:sz w:val="20"/>
                <w:szCs w:val="20"/>
              </w:rPr>
              <w:t>Risk vs. uncertainty</w:t>
            </w:r>
          </w:p>
          <w:p w:rsidR="00953B15" w:rsidRPr="00953B15" w:rsidRDefault="00953B15" w:rsidP="00D300F0">
            <w:pPr>
              <w:pStyle w:val="ListParagraph"/>
              <w:numPr>
                <w:ilvl w:val="1"/>
                <w:numId w:val="2"/>
              </w:numPr>
              <w:tabs>
                <w:tab w:val="left" w:pos="963"/>
              </w:tabs>
              <w:ind w:hanging="207"/>
              <w:rPr>
                <w:rFonts w:ascii="Footlight MT Light" w:hAnsi="Footlight MT Light"/>
                <w:sz w:val="20"/>
                <w:szCs w:val="20"/>
              </w:rPr>
            </w:pPr>
            <w:r w:rsidRPr="00953B15">
              <w:rPr>
                <w:rFonts w:ascii="Footlight MT Light" w:hAnsi="Footlight MT Light"/>
                <w:sz w:val="20"/>
                <w:szCs w:val="20"/>
              </w:rPr>
              <w:t xml:space="preserve">Risk and probability </w:t>
            </w:r>
          </w:p>
          <w:p w:rsidR="00953B15" w:rsidRPr="00953B15" w:rsidRDefault="00953B15" w:rsidP="00065E2C">
            <w:pPr>
              <w:pStyle w:val="ListParagraph"/>
              <w:numPr>
                <w:ilvl w:val="1"/>
                <w:numId w:val="2"/>
              </w:numPr>
              <w:tabs>
                <w:tab w:val="left" w:pos="963"/>
              </w:tabs>
              <w:ind w:hanging="207"/>
              <w:rPr>
                <w:rFonts w:ascii="Footlight MT Light" w:hAnsi="Footlight MT Light"/>
                <w:sz w:val="20"/>
                <w:szCs w:val="20"/>
              </w:rPr>
            </w:pPr>
            <w:r w:rsidRPr="00953B15">
              <w:rPr>
                <w:rFonts w:ascii="Footlight MT Light" w:hAnsi="Footlight MT Light"/>
                <w:sz w:val="20"/>
                <w:szCs w:val="20"/>
              </w:rPr>
              <w:t>Risk, peril and hazard</w:t>
            </w:r>
          </w:p>
          <w:p w:rsidR="00953B15" w:rsidRPr="00953B15" w:rsidRDefault="00953B15" w:rsidP="00065E2C">
            <w:pPr>
              <w:pStyle w:val="ListParagraph"/>
              <w:numPr>
                <w:ilvl w:val="1"/>
                <w:numId w:val="2"/>
              </w:numPr>
              <w:tabs>
                <w:tab w:val="left" w:pos="963"/>
              </w:tabs>
              <w:ind w:hanging="207"/>
              <w:rPr>
                <w:rFonts w:ascii="Footlight MT Light" w:hAnsi="Footlight MT Light"/>
                <w:sz w:val="20"/>
                <w:szCs w:val="20"/>
              </w:rPr>
            </w:pPr>
            <w:r w:rsidRPr="00953B15">
              <w:rPr>
                <w:rFonts w:ascii="Footlight MT Light" w:hAnsi="Footlight MT Light"/>
                <w:sz w:val="20"/>
                <w:szCs w:val="20"/>
              </w:rPr>
              <w:t>Classification of risk</w:t>
            </w:r>
          </w:p>
        </w:tc>
      </w:tr>
      <w:tr w:rsidR="00953B15" w:rsidRPr="00953B15" w:rsidTr="006246F6">
        <w:tc>
          <w:tcPr>
            <w:tcW w:w="1998" w:type="dxa"/>
          </w:tcPr>
          <w:p w:rsidR="00BF00FD" w:rsidRDefault="00BF00FD" w:rsidP="00065E2C">
            <w:pPr>
              <w:rPr>
                <w:rFonts w:ascii="Footlight MT Light" w:hAnsi="Footlight MT Light"/>
                <w:sz w:val="20"/>
                <w:szCs w:val="20"/>
              </w:rPr>
            </w:pPr>
          </w:p>
          <w:p w:rsidR="00BF00FD" w:rsidRDefault="00BF00FD" w:rsidP="00065E2C">
            <w:pPr>
              <w:rPr>
                <w:rFonts w:ascii="Footlight MT Light" w:hAnsi="Footlight MT Light"/>
                <w:sz w:val="20"/>
                <w:szCs w:val="20"/>
              </w:rPr>
            </w:pPr>
          </w:p>
          <w:p w:rsidR="00953B15" w:rsidRPr="00953B15" w:rsidRDefault="008B1144" w:rsidP="00065E2C">
            <w:pPr>
              <w:rPr>
                <w:rFonts w:ascii="Footlight MT Light" w:hAnsi="Footlight MT Light"/>
                <w:sz w:val="20"/>
                <w:szCs w:val="20"/>
              </w:rPr>
            </w:pPr>
            <w:r>
              <w:rPr>
                <w:rFonts w:ascii="Footlight MT Light" w:hAnsi="Footlight MT Light"/>
                <w:sz w:val="20"/>
                <w:szCs w:val="20"/>
              </w:rPr>
              <w:t>Week 3-5</w:t>
            </w:r>
          </w:p>
        </w:tc>
        <w:tc>
          <w:tcPr>
            <w:tcW w:w="7578" w:type="dxa"/>
          </w:tcPr>
          <w:p w:rsidR="00953B15" w:rsidRPr="00953B15" w:rsidRDefault="00953B15" w:rsidP="0083617C">
            <w:pPr>
              <w:rPr>
                <w:rFonts w:ascii="Footlight MT Light" w:hAnsi="Footlight MT Light"/>
                <w:b/>
                <w:sz w:val="20"/>
                <w:szCs w:val="20"/>
              </w:rPr>
            </w:pPr>
            <w:r w:rsidRPr="00953B15">
              <w:rPr>
                <w:rFonts w:ascii="Footlight MT Light" w:hAnsi="Footlight MT Light"/>
                <w:b/>
                <w:sz w:val="20"/>
                <w:szCs w:val="20"/>
              </w:rPr>
              <w:t>Chapter Two: The Risk Management</w:t>
            </w:r>
          </w:p>
          <w:p w:rsidR="00953B15" w:rsidRPr="00953B15" w:rsidRDefault="00953B15" w:rsidP="0083617C">
            <w:pPr>
              <w:pStyle w:val="ListParagraph"/>
              <w:numPr>
                <w:ilvl w:val="1"/>
                <w:numId w:val="8"/>
              </w:numPr>
              <w:tabs>
                <w:tab w:val="left" w:pos="963"/>
              </w:tabs>
              <w:ind w:left="432" w:hanging="432"/>
              <w:rPr>
                <w:rFonts w:ascii="Footlight MT Light" w:hAnsi="Footlight MT Light"/>
                <w:sz w:val="20"/>
                <w:szCs w:val="20"/>
              </w:rPr>
            </w:pPr>
            <w:r w:rsidRPr="00953B15">
              <w:rPr>
                <w:rFonts w:ascii="Footlight MT Light" w:hAnsi="Footlight MT Light"/>
                <w:sz w:val="20"/>
                <w:szCs w:val="20"/>
              </w:rPr>
              <w:t>Risk management defined</w:t>
            </w:r>
          </w:p>
          <w:p w:rsidR="00953B15" w:rsidRPr="00953B15" w:rsidRDefault="00953B15" w:rsidP="0083617C">
            <w:pPr>
              <w:pStyle w:val="ListParagraph"/>
              <w:numPr>
                <w:ilvl w:val="1"/>
                <w:numId w:val="8"/>
              </w:numPr>
              <w:tabs>
                <w:tab w:val="left" w:pos="963"/>
              </w:tabs>
              <w:ind w:left="432" w:hanging="432"/>
              <w:rPr>
                <w:rFonts w:ascii="Footlight MT Light" w:hAnsi="Footlight MT Light"/>
                <w:sz w:val="20"/>
                <w:szCs w:val="20"/>
              </w:rPr>
            </w:pPr>
            <w:r w:rsidRPr="00953B15">
              <w:rPr>
                <w:rFonts w:ascii="Footlight MT Light" w:hAnsi="Footlight MT Light"/>
                <w:sz w:val="20"/>
                <w:szCs w:val="20"/>
              </w:rPr>
              <w:t xml:space="preserve">Objectives of risk management </w:t>
            </w:r>
          </w:p>
          <w:p w:rsidR="00953B15" w:rsidRPr="00953B15" w:rsidRDefault="00953B15" w:rsidP="0083617C">
            <w:pPr>
              <w:pStyle w:val="ListParagraph"/>
              <w:numPr>
                <w:ilvl w:val="1"/>
                <w:numId w:val="8"/>
              </w:numPr>
              <w:tabs>
                <w:tab w:val="left" w:pos="963"/>
              </w:tabs>
              <w:ind w:left="432" w:hanging="432"/>
              <w:rPr>
                <w:rFonts w:ascii="Footlight MT Light" w:hAnsi="Footlight MT Light"/>
                <w:sz w:val="20"/>
                <w:szCs w:val="20"/>
              </w:rPr>
            </w:pPr>
            <w:r w:rsidRPr="00953B15">
              <w:rPr>
                <w:rFonts w:ascii="Footlight MT Light" w:hAnsi="Footlight MT Light"/>
                <w:sz w:val="20"/>
                <w:szCs w:val="20"/>
              </w:rPr>
              <w:t xml:space="preserve">Steps in risk management process </w:t>
            </w:r>
          </w:p>
          <w:p w:rsidR="00953B15" w:rsidRPr="00953B15" w:rsidRDefault="00953B15" w:rsidP="0083617C">
            <w:pPr>
              <w:pStyle w:val="ListParagraph"/>
              <w:numPr>
                <w:ilvl w:val="2"/>
                <w:numId w:val="9"/>
              </w:numPr>
              <w:tabs>
                <w:tab w:val="left" w:pos="1683"/>
              </w:tabs>
              <w:rPr>
                <w:rFonts w:ascii="Footlight MT Light" w:hAnsi="Footlight MT Light"/>
                <w:sz w:val="20"/>
                <w:szCs w:val="20"/>
              </w:rPr>
            </w:pPr>
            <w:r w:rsidRPr="00953B15">
              <w:rPr>
                <w:rFonts w:ascii="Footlight MT Light" w:hAnsi="Footlight MT Light"/>
                <w:sz w:val="20"/>
                <w:szCs w:val="20"/>
              </w:rPr>
              <w:t xml:space="preserve">Risk identification </w:t>
            </w:r>
          </w:p>
          <w:p w:rsidR="00953B15" w:rsidRPr="00953B15" w:rsidRDefault="00953B15" w:rsidP="0083617C">
            <w:pPr>
              <w:pStyle w:val="ListParagraph"/>
              <w:numPr>
                <w:ilvl w:val="2"/>
                <w:numId w:val="9"/>
              </w:numPr>
              <w:tabs>
                <w:tab w:val="left" w:pos="1683"/>
              </w:tabs>
              <w:rPr>
                <w:rFonts w:ascii="Footlight MT Light" w:hAnsi="Footlight MT Light"/>
                <w:sz w:val="20"/>
                <w:szCs w:val="20"/>
              </w:rPr>
            </w:pPr>
            <w:r w:rsidRPr="00953B15">
              <w:rPr>
                <w:rFonts w:ascii="Footlight MT Light" w:hAnsi="Footlight MT Light"/>
                <w:sz w:val="20"/>
                <w:szCs w:val="20"/>
              </w:rPr>
              <w:t xml:space="preserve">Risk measurement </w:t>
            </w:r>
          </w:p>
          <w:p w:rsidR="00953B15" w:rsidRPr="00953B15" w:rsidRDefault="00953B15" w:rsidP="0083617C">
            <w:pPr>
              <w:pStyle w:val="ListParagraph"/>
              <w:numPr>
                <w:ilvl w:val="2"/>
                <w:numId w:val="9"/>
              </w:numPr>
              <w:tabs>
                <w:tab w:val="left" w:pos="1683"/>
              </w:tabs>
              <w:rPr>
                <w:rFonts w:ascii="Footlight MT Light" w:hAnsi="Footlight MT Light"/>
                <w:sz w:val="20"/>
                <w:szCs w:val="20"/>
              </w:rPr>
            </w:pPr>
            <w:r w:rsidRPr="00953B15">
              <w:rPr>
                <w:rFonts w:ascii="Footlight MT Light" w:hAnsi="Footlight MT Light"/>
                <w:sz w:val="20"/>
                <w:szCs w:val="20"/>
              </w:rPr>
              <w:t>Selecting the appropriate tools of risk management</w:t>
            </w:r>
          </w:p>
          <w:p w:rsidR="00953B15" w:rsidRPr="00953B15" w:rsidRDefault="00953B15" w:rsidP="0083617C">
            <w:pPr>
              <w:pStyle w:val="ListParagraph"/>
              <w:numPr>
                <w:ilvl w:val="2"/>
                <w:numId w:val="9"/>
              </w:numPr>
              <w:tabs>
                <w:tab w:val="left" w:pos="1683"/>
              </w:tabs>
              <w:rPr>
                <w:rFonts w:ascii="Footlight MT Light" w:hAnsi="Footlight MT Light"/>
                <w:sz w:val="20"/>
                <w:szCs w:val="20"/>
              </w:rPr>
            </w:pPr>
            <w:r w:rsidRPr="00953B15">
              <w:rPr>
                <w:rFonts w:ascii="Footlight MT Light" w:hAnsi="Footlight MT Light"/>
                <w:sz w:val="20"/>
                <w:szCs w:val="20"/>
              </w:rPr>
              <w:t>Risk administration</w:t>
            </w:r>
          </w:p>
        </w:tc>
      </w:tr>
      <w:tr w:rsidR="00953B15" w:rsidRPr="00953B15" w:rsidTr="006246F6">
        <w:tc>
          <w:tcPr>
            <w:tcW w:w="1998" w:type="dxa"/>
          </w:tcPr>
          <w:p w:rsidR="00BF00FD" w:rsidRDefault="00BF00FD" w:rsidP="00065E2C">
            <w:pPr>
              <w:rPr>
                <w:rFonts w:ascii="Footlight MT Light" w:hAnsi="Footlight MT Light"/>
                <w:sz w:val="20"/>
                <w:szCs w:val="20"/>
              </w:rPr>
            </w:pPr>
          </w:p>
          <w:p w:rsidR="00BF00FD" w:rsidRDefault="00BF00FD" w:rsidP="00065E2C">
            <w:pPr>
              <w:rPr>
                <w:rFonts w:ascii="Footlight MT Light" w:hAnsi="Footlight MT Light"/>
                <w:sz w:val="20"/>
                <w:szCs w:val="20"/>
              </w:rPr>
            </w:pPr>
          </w:p>
          <w:p w:rsidR="00953B15" w:rsidRPr="00953B15" w:rsidRDefault="008B1144" w:rsidP="00065E2C">
            <w:pPr>
              <w:rPr>
                <w:rFonts w:ascii="Footlight MT Light" w:hAnsi="Footlight MT Light"/>
                <w:sz w:val="20"/>
                <w:szCs w:val="20"/>
              </w:rPr>
            </w:pPr>
            <w:r>
              <w:rPr>
                <w:rFonts w:ascii="Footlight MT Light" w:hAnsi="Footlight MT Light"/>
                <w:sz w:val="20"/>
                <w:szCs w:val="20"/>
              </w:rPr>
              <w:t>Week 6-8</w:t>
            </w:r>
          </w:p>
        </w:tc>
        <w:tc>
          <w:tcPr>
            <w:tcW w:w="7578" w:type="dxa"/>
          </w:tcPr>
          <w:p w:rsidR="00953B15" w:rsidRPr="00953B15" w:rsidRDefault="00953B15" w:rsidP="0083617C">
            <w:pPr>
              <w:rPr>
                <w:rFonts w:ascii="Footlight MT Light" w:hAnsi="Footlight MT Light"/>
                <w:b/>
                <w:sz w:val="20"/>
                <w:szCs w:val="20"/>
              </w:rPr>
            </w:pPr>
            <w:r w:rsidRPr="00953B15">
              <w:rPr>
                <w:rFonts w:ascii="Footlight MT Light" w:hAnsi="Footlight MT Light"/>
                <w:b/>
                <w:sz w:val="20"/>
                <w:szCs w:val="20"/>
              </w:rPr>
              <w:t>Chapter Three: Insurance</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 xml:space="preserve">Insurance Defined </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Basic characteristics of insurance</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Fundamentals of insurable risk</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Insurance and gambling compared</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Insurance and Speculation compared.</w:t>
            </w:r>
          </w:p>
          <w:p w:rsidR="00953B15" w:rsidRPr="00953B15" w:rsidRDefault="00953B15" w:rsidP="0083617C">
            <w:pPr>
              <w:numPr>
                <w:ilvl w:val="1"/>
                <w:numId w:val="3"/>
              </w:numPr>
              <w:tabs>
                <w:tab w:val="left" w:pos="1233"/>
              </w:tabs>
              <w:ind w:left="702"/>
              <w:contextualSpacing/>
              <w:rPr>
                <w:rFonts w:ascii="Footlight MT Light" w:hAnsi="Footlight MT Light"/>
                <w:sz w:val="20"/>
                <w:szCs w:val="20"/>
              </w:rPr>
            </w:pPr>
            <w:r w:rsidRPr="00953B15">
              <w:rPr>
                <w:rFonts w:ascii="Footlight MT Light" w:hAnsi="Footlight MT Light"/>
                <w:sz w:val="20"/>
                <w:szCs w:val="20"/>
              </w:rPr>
              <w:t>Benefits and costs of insurance</w:t>
            </w:r>
          </w:p>
          <w:p w:rsidR="00953B15" w:rsidRPr="00953B15" w:rsidRDefault="00953B15" w:rsidP="0083617C">
            <w:pPr>
              <w:numPr>
                <w:ilvl w:val="2"/>
                <w:numId w:val="3"/>
              </w:numPr>
              <w:ind w:left="1332" w:hanging="630"/>
              <w:contextualSpacing/>
              <w:rPr>
                <w:rFonts w:ascii="Footlight MT Light" w:hAnsi="Footlight MT Light"/>
                <w:sz w:val="20"/>
                <w:szCs w:val="20"/>
              </w:rPr>
            </w:pPr>
            <w:r w:rsidRPr="00953B15">
              <w:rPr>
                <w:rFonts w:ascii="Footlight MT Light" w:hAnsi="Footlight MT Light"/>
                <w:sz w:val="20"/>
                <w:szCs w:val="20"/>
              </w:rPr>
              <w:t>Benefits of insurance to the society</w:t>
            </w:r>
          </w:p>
          <w:p w:rsidR="00953B15" w:rsidRPr="00953B15" w:rsidRDefault="00953B15" w:rsidP="0083617C">
            <w:pPr>
              <w:numPr>
                <w:ilvl w:val="2"/>
                <w:numId w:val="3"/>
              </w:numPr>
              <w:ind w:left="1332" w:hanging="630"/>
              <w:contextualSpacing/>
              <w:rPr>
                <w:rFonts w:ascii="Footlight MT Light" w:hAnsi="Footlight MT Light"/>
                <w:sz w:val="20"/>
                <w:szCs w:val="20"/>
              </w:rPr>
            </w:pPr>
            <w:r w:rsidRPr="00953B15">
              <w:rPr>
                <w:rFonts w:ascii="Footlight MT Light" w:hAnsi="Footlight MT Light"/>
                <w:sz w:val="20"/>
                <w:szCs w:val="20"/>
              </w:rPr>
              <w:t>Cost of insurance to society</w:t>
            </w:r>
          </w:p>
        </w:tc>
      </w:tr>
      <w:tr w:rsidR="00953B15" w:rsidRPr="00953B15" w:rsidTr="006246F6">
        <w:tc>
          <w:tcPr>
            <w:tcW w:w="1998" w:type="dxa"/>
          </w:tcPr>
          <w:p w:rsidR="00BF00FD" w:rsidRDefault="00BF00FD" w:rsidP="00065E2C">
            <w:pPr>
              <w:rPr>
                <w:rFonts w:ascii="Footlight MT Light" w:hAnsi="Footlight MT Light"/>
                <w:sz w:val="20"/>
                <w:szCs w:val="20"/>
              </w:rPr>
            </w:pPr>
          </w:p>
          <w:p w:rsidR="00BF00FD" w:rsidRDefault="00BF00FD" w:rsidP="00065E2C">
            <w:pPr>
              <w:rPr>
                <w:rFonts w:ascii="Footlight MT Light" w:hAnsi="Footlight MT Light"/>
                <w:sz w:val="20"/>
                <w:szCs w:val="20"/>
              </w:rPr>
            </w:pPr>
          </w:p>
          <w:p w:rsidR="00953B15" w:rsidRPr="00953B15" w:rsidRDefault="008B1144" w:rsidP="00065E2C">
            <w:pPr>
              <w:rPr>
                <w:rFonts w:ascii="Footlight MT Light" w:hAnsi="Footlight MT Light"/>
                <w:sz w:val="20"/>
                <w:szCs w:val="20"/>
              </w:rPr>
            </w:pPr>
            <w:r>
              <w:rPr>
                <w:rFonts w:ascii="Footlight MT Light" w:hAnsi="Footlight MT Light"/>
                <w:sz w:val="20"/>
                <w:szCs w:val="20"/>
              </w:rPr>
              <w:t>Week 9-12</w:t>
            </w:r>
          </w:p>
        </w:tc>
        <w:tc>
          <w:tcPr>
            <w:tcW w:w="7578" w:type="dxa"/>
          </w:tcPr>
          <w:p w:rsidR="00953B15" w:rsidRPr="00C57967" w:rsidRDefault="00953B15" w:rsidP="0083617C">
            <w:pPr>
              <w:rPr>
                <w:rFonts w:ascii="Footlight MT Light" w:hAnsi="Footlight MT Light"/>
                <w:b/>
                <w:sz w:val="20"/>
                <w:szCs w:val="20"/>
                <w:highlight w:val="yellow"/>
              </w:rPr>
            </w:pPr>
            <w:r w:rsidRPr="00C57967">
              <w:rPr>
                <w:rFonts w:ascii="Footlight MT Light" w:hAnsi="Footlight MT Light"/>
                <w:b/>
                <w:sz w:val="20"/>
                <w:szCs w:val="20"/>
                <w:highlight w:val="yellow"/>
              </w:rPr>
              <w:t>Chapter Four: Legal Principle Of Insurance Contract</w:t>
            </w:r>
          </w:p>
          <w:p w:rsidR="00953B15" w:rsidRPr="00C57967" w:rsidRDefault="00953B15" w:rsidP="0083617C">
            <w:pPr>
              <w:pStyle w:val="ListParagraph"/>
              <w:numPr>
                <w:ilvl w:val="1"/>
                <w:numId w:val="10"/>
              </w:numPr>
              <w:tabs>
                <w:tab w:val="left" w:pos="1233"/>
              </w:tabs>
              <w:ind w:left="702" w:hanging="540"/>
              <w:rPr>
                <w:rFonts w:ascii="Footlight MT Light" w:hAnsi="Footlight MT Light"/>
                <w:sz w:val="20"/>
                <w:szCs w:val="20"/>
                <w:highlight w:val="yellow"/>
              </w:rPr>
            </w:pPr>
            <w:r w:rsidRPr="00C57967">
              <w:rPr>
                <w:rFonts w:ascii="Footlight MT Light" w:hAnsi="Footlight MT Light"/>
                <w:sz w:val="20"/>
                <w:szCs w:val="20"/>
                <w:highlight w:val="yellow"/>
              </w:rPr>
              <w:t>Principle of indemnity</w:t>
            </w:r>
          </w:p>
          <w:p w:rsidR="00953B15" w:rsidRPr="00C57967" w:rsidRDefault="00953B15" w:rsidP="0083617C">
            <w:pPr>
              <w:numPr>
                <w:ilvl w:val="1"/>
                <w:numId w:val="10"/>
              </w:numPr>
              <w:tabs>
                <w:tab w:val="left" w:pos="1233"/>
              </w:tabs>
              <w:ind w:left="702" w:hanging="540"/>
              <w:contextualSpacing/>
              <w:rPr>
                <w:rFonts w:ascii="Footlight MT Light" w:hAnsi="Footlight MT Light"/>
                <w:sz w:val="20"/>
                <w:szCs w:val="20"/>
                <w:highlight w:val="yellow"/>
              </w:rPr>
            </w:pPr>
            <w:r w:rsidRPr="00C57967">
              <w:rPr>
                <w:rFonts w:ascii="Footlight MT Light" w:hAnsi="Footlight MT Light"/>
                <w:sz w:val="20"/>
                <w:szCs w:val="20"/>
                <w:highlight w:val="yellow"/>
              </w:rPr>
              <w:t>Principle of insurable interest</w:t>
            </w:r>
          </w:p>
          <w:p w:rsidR="00953B15" w:rsidRPr="00C57967" w:rsidRDefault="00953B15" w:rsidP="0083617C">
            <w:pPr>
              <w:numPr>
                <w:ilvl w:val="1"/>
                <w:numId w:val="10"/>
              </w:numPr>
              <w:tabs>
                <w:tab w:val="left" w:pos="1233"/>
              </w:tabs>
              <w:ind w:left="702" w:hanging="540"/>
              <w:contextualSpacing/>
              <w:rPr>
                <w:rFonts w:ascii="Footlight MT Light" w:hAnsi="Footlight MT Light"/>
                <w:sz w:val="20"/>
                <w:szCs w:val="20"/>
                <w:highlight w:val="yellow"/>
              </w:rPr>
            </w:pPr>
            <w:r w:rsidRPr="00C57967">
              <w:rPr>
                <w:rFonts w:ascii="Footlight MT Light" w:hAnsi="Footlight MT Light"/>
                <w:sz w:val="20"/>
                <w:szCs w:val="20"/>
                <w:highlight w:val="yellow"/>
              </w:rPr>
              <w:t>Principle of subrogation</w:t>
            </w:r>
          </w:p>
          <w:p w:rsidR="00953B15" w:rsidRPr="00C57967" w:rsidRDefault="00953B15" w:rsidP="0083617C">
            <w:pPr>
              <w:numPr>
                <w:ilvl w:val="1"/>
                <w:numId w:val="10"/>
              </w:numPr>
              <w:tabs>
                <w:tab w:val="left" w:pos="1233"/>
              </w:tabs>
              <w:ind w:left="702" w:hanging="540"/>
              <w:contextualSpacing/>
              <w:rPr>
                <w:rFonts w:ascii="Footlight MT Light" w:hAnsi="Footlight MT Light"/>
                <w:sz w:val="20"/>
                <w:szCs w:val="20"/>
                <w:highlight w:val="yellow"/>
              </w:rPr>
            </w:pPr>
            <w:r w:rsidRPr="00C57967">
              <w:rPr>
                <w:rFonts w:ascii="Footlight MT Light" w:hAnsi="Footlight MT Light"/>
                <w:sz w:val="20"/>
                <w:szCs w:val="20"/>
                <w:highlight w:val="yellow"/>
              </w:rPr>
              <w:lastRenderedPageBreak/>
              <w:t>Principle of utmost good faith</w:t>
            </w:r>
          </w:p>
          <w:p w:rsidR="00953B15" w:rsidRPr="00C57967" w:rsidRDefault="00953B15" w:rsidP="0083617C">
            <w:pPr>
              <w:numPr>
                <w:ilvl w:val="1"/>
                <w:numId w:val="10"/>
              </w:numPr>
              <w:tabs>
                <w:tab w:val="left" w:pos="1233"/>
              </w:tabs>
              <w:ind w:left="702" w:hanging="540"/>
              <w:contextualSpacing/>
              <w:rPr>
                <w:rFonts w:ascii="Footlight MT Light" w:hAnsi="Footlight MT Light"/>
                <w:sz w:val="20"/>
                <w:szCs w:val="20"/>
                <w:highlight w:val="yellow"/>
              </w:rPr>
            </w:pPr>
            <w:r w:rsidRPr="00C57967">
              <w:rPr>
                <w:rFonts w:ascii="Footlight MT Light" w:hAnsi="Footlight MT Light"/>
                <w:sz w:val="20"/>
                <w:szCs w:val="20"/>
                <w:highlight w:val="yellow"/>
              </w:rPr>
              <w:t>Principle of contribution</w:t>
            </w:r>
          </w:p>
          <w:p w:rsidR="00953B15" w:rsidRPr="00C57967" w:rsidRDefault="00953B15" w:rsidP="0083617C">
            <w:pPr>
              <w:numPr>
                <w:ilvl w:val="1"/>
                <w:numId w:val="10"/>
              </w:numPr>
              <w:tabs>
                <w:tab w:val="left" w:pos="1233"/>
              </w:tabs>
              <w:ind w:left="702" w:hanging="540"/>
              <w:contextualSpacing/>
              <w:rPr>
                <w:rFonts w:ascii="Footlight MT Light" w:hAnsi="Footlight MT Light"/>
                <w:sz w:val="20"/>
                <w:szCs w:val="20"/>
                <w:highlight w:val="yellow"/>
              </w:rPr>
            </w:pPr>
            <w:r w:rsidRPr="00C57967">
              <w:rPr>
                <w:rFonts w:ascii="Footlight MT Light" w:hAnsi="Footlight MT Light"/>
                <w:sz w:val="20"/>
                <w:szCs w:val="20"/>
                <w:highlight w:val="yellow"/>
              </w:rPr>
              <w:t xml:space="preserve">Doctrine of proximate cause  </w:t>
            </w:r>
          </w:p>
          <w:p w:rsidR="008B1144" w:rsidRPr="00C57967" w:rsidRDefault="008B1144" w:rsidP="008B1144">
            <w:pPr>
              <w:tabs>
                <w:tab w:val="left" w:pos="1233"/>
              </w:tabs>
              <w:contextualSpacing/>
              <w:rPr>
                <w:rFonts w:ascii="Footlight MT Light" w:hAnsi="Footlight MT Light"/>
                <w:sz w:val="20"/>
                <w:szCs w:val="20"/>
                <w:highlight w:val="yellow"/>
              </w:rPr>
            </w:pPr>
          </w:p>
          <w:p w:rsidR="008B1144" w:rsidRPr="00C57967" w:rsidRDefault="008B1144" w:rsidP="008B1144">
            <w:pPr>
              <w:tabs>
                <w:tab w:val="left" w:pos="1233"/>
              </w:tabs>
              <w:contextualSpacing/>
              <w:rPr>
                <w:rFonts w:ascii="Footlight MT Light" w:hAnsi="Footlight MT Light"/>
                <w:sz w:val="20"/>
                <w:szCs w:val="20"/>
                <w:highlight w:val="yellow"/>
              </w:rPr>
            </w:pPr>
          </w:p>
        </w:tc>
      </w:tr>
      <w:tr w:rsidR="00953B15" w:rsidRPr="00953B15" w:rsidTr="006246F6">
        <w:tc>
          <w:tcPr>
            <w:tcW w:w="1998" w:type="dxa"/>
          </w:tcPr>
          <w:p w:rsidR="00953B15" w:rsidRPr="00953B15" w:rsidRDefault="00E812CB" w:rsidP="00065E2C">
            <w:pPr>
              <w:rPr>
                <w:rFonts w:ascii="Footlight MT Light" w:hAnsi="Footlight MT Light"/>
                <w:sz w:val="20"/>
                <w:szCs w:val="20"/>
              </w:rPr>
            </w:pPr>
            <w:r>
              <w:rPr>
                <w:rFonts w:ascii="Footlight MT Light" w:hAnsi="Footlight MT Light"/>
                <w:sz w:val="20"/>
                <w:szCs w:val="20"/>
              </w:rPr>
              <w:lastRenderedPageBreak/>
              <w:t>Week 13 &amp; 14</w:t>
            </w:r>
          </w:p>
        </w:tc>
        <w:tc>
          <w:tcPr>
            <w:tcW w:w="7578" w:type="dxa"/>
          </w:tcPr>
          <w:p w:rsidR="00953B15" w:rsidRPr="00C57967" w:rsidRDefault="00953B15" w:rsidP="00090728">
            <w:pPr>
              <w:rPr>
                <w:rFonts w:ascii="Footlight MT Light" w:hAnsi="Footlight MT Light"/>
                <w:b/>
                <w:sz w:val="20"/>
                <w:szCs w:val="20"/>
                <w:highlight w:val="yellow"/>
              </w:rPr>
            </w:pPr>
            <w:r w:rsidRPr="00C57967">
              <w:rPr>
                <w:rFonts w:ascii="Footlight MT Light" w:hAnsi="Footlight MT Light"/>
                <w:b/>
                <w:sz w:val="20"/>
                <w:szCs w:val="20"/>
                <w:highlight w:val="yellow"/>
              </w:rPr>
              <w:t>Chapter Five: Major Classification of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 xml:space="preserve"> 5.1. Life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 xml:space="preserve"> </w:t>
            </w:r>
            <w:r w:rsidRPr="00C57967">
              <w:rPr>
                <w:rFonts w:ascii="Footlight MT Light" w:hAnsi="Footlight MT Light"/>
                <w:sz w:val="20"/>
                <w:szCs w:val="20"/>
                <w:highlight w:val="yellow"/>
              </w:rPr>
              <w:tab/>
              <w:t xml:space="preserve">5.1.1. </w:t>
            </w:r>
            <w:r w:rsidRPr="00C57967">
              <w:rPr>
                <w:rFonts w:ascii="Footlight MT Light" w:hAnsi="Footlight MT Light"/>
                <w:b/>
                <w:sz w:val="20"/>
                <w:szCs w:val="20"/>
                <w:highlight w:val="yellow"/>
              </w:rPr>
              <w:t>Underwriting Life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 xml:space="preserve"> </w:t>
            </w:r>
            <w:r w:rsidRPr="00C57967">
              <w:rPr>
                <w:rFonts w:ascii="Footlight MT Light" w:hAnsi="Footlight MT Light"/>
                <w:sz w:val="20"/>
                <w:szCs w:val="20"/>
                <w:highlight w:val="yellow"/>
              </w:rPr>
              <w:tab/>
              <w:t>5.1.2 Types of life Insurance polices</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 xml:space="preserve"> </w:t>
            </w:r>
            <w:r w:rsidRPr="00C57967">
              <w:rPr>
                <w:rFonts w:ascii="Footlight MT Light" w:hAnsi="Footlight MT Light"/>
                <w:sz w:val="20"/>
                <w:szCs w:val="20"/>
                <w:highlight w:val="yellow"/>
              </w:rPr>
              <w:tab/>
              <w:t>5.1.3. Premium determination</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 xml:space="preserve"> 5.2. Non-life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5.2.1. Motor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5.2.2. Burglary and house keeping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5.2.3. Fire and lighting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5.2.4. Marine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5.2.5. Aviation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5.2.6. Worker’s compensation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5.2.7. Liability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5.2.8. Pecuniary Insurance</w:t>
            </w:r>
          </w:p>
          <w:p w:rsidR="00953B15" w:rsidRPr="00C57967" w:rsidRDefault="00953B15" w:rsidP="00090728">
            <w:pPr>
              <w:rPr>
                <w:rFonts w:ascii="Footlight MT Light" w:hAnsi="Footlight MT Light"/>
                <w:sz w:val="20"/>
                <w:szCs w:val="20"/>
                <w:highlight w:val="yellow"/>
              </w:rPr>
            </w:pPr>
            <w:r w:rsidRPr="00C57967">
              <w:rPr>
                <w:rFonts w:ascii="Footlight MT Light" w:hAnsi="Footlight MT Light"/>
                <w:sz w:val="20"/>
                <w:szCs w:val="20"/>
                <w:highlight w:val="yellow"/>
              </w:rPr>
              <w:tab/>
              <w:t>5.2.9. Fidelity guarantee Insurance</w:t>
            </w:r>
          </w:p>
          <w:p w:rsidR="00953B15" w:rsidRPr="00C57967" w:rsidRDefault="00953B15" w:rsidP="00090728">
            <w:pPr>
              <w:rPr>
                <w:sz w:val="20"/>
                <w:szCs w:val="20"/>
                <w:highlight w:val="yellow"/>
              </w:rPr>
            </w:pPr>
            <w:r w:rsidRPr="00C57967">
              <w:rPr>
                <w:rFonts w:ascii="Footlight MT Light" w:hAnsi="Footlight MT Light"/>
                <w:sz w:val="20"/>
                <w:szCs w:val="20"/>
                <w:highlight w:val="yellow"/>
              </w:rPr>
              <w:tab/>
              <w:t>5.2.10. Engineering Insurance</w:t>
            </w:r>
          </w:p>
        </w:tc>
      </w:tr>
      <w:tr w:rsidR="00953B15" w:rsidRPr="00953B15" w:rsidTr="006246F6">
        <w:tc>
          <w:tcPr>
            <w:tcW w:w="1998" w:type="dxa"/>
          </w:tcPr>
          <w:p w:rsidR="00BF00FD" w:rsidRDefault="00BF00FD" w:rsidP="00065E2C">
            <w:pPr>
              <w:rPr>
                <w:rFonts w:ascii="Footlight MT Light" w:hAnsi="Footlight MT Light"/>
                <w:sz w:val="20"/>
                <w:szCs w:val="20"/>
              </w:rPr>
            </w:pPr>
          </w:p>
          <w:p w:rsidR="00953B15" w:rsidRPr="00953B15" w:rsidRDefault="00E812CB" w:rsidP="00065E2C">
            <w:pPr>
              <w:rPr>
                <w:rFonts w:ascii="Footlight MT Light" w:hAnsi="Footlight MT Light"/>
                <w:sz w:val="20"/>
                <w:szCs w:val="20"/>
              </w:rPr>
            </w:pPr>
            <w:r>
              <w:rPr>
                <w:rFonts w:ascii="Footlight MT Light" w:hAnsi="Footlight MT Light"/>
                <w:sz w:val="20"/>
                <w:szCs w:val="20"/>
              </w:rPr>
              <w:t>Week 15</w:t>
            </w:r>
          </w:p>
        </w:tc>
        <w:tc>
          <w:tcPr>
            <w:tcW w:w="7578" w:type="dxa"/>
          </w:tcPr>
          <w:p w:rsidR="00953B15" w:rsidRPr="00953B15" w:rsidRDefault="00953B15" w:rsidP="0083617C">
            <w:pPr>
              <w:rPr>
                <w:rFonts w:ascii="Footlight MT Light" w:hAnsi="Footlight MT Light"/>
                <w:b/>
                <w:sz w:val="20"/>
                <w:szCs w:val="20"/>
              </w:rPr>
            </w:pPr>
            <w:r w:rsidRPr="00953B15">
              <w:rPr>
                <w:rFonts w:ascii="Footlight MT Light" w:hAnsi="Footlight MT Light"/>
                <w:b/>
                <w:sz w:val="20"/>
                <w:szCs w:val="20"/>
              </w:rPr>
              <w:t>Chapter Six: Re-Insurance</w:t>
            </w:r>
          </w:p>
          <w:p w:rsidR="00953B15" w:rsidRPr="00953B15" w:rsidRDefault="00953B15" w:rsidP="0083617C">
            <w:pPr>
              <w:pStyle w:val="ListParagraph"/>
              <w:numPr>
                <w:ilvl w:val="1"/>
                <w:numId w:val="11"/>
              </w:numPr>
              <w:tabs>
                <w:tab w:val="left" w:pos="1233"/>
              </w:tabs>
              <w:rPr>
                <w:rFonts w:ascii="Footlight MT Light" w:hAnsi="Footlight MT Light"/>
                <w:sz w:val="20"/>
                <w:szCs w:val="20"/>
              </w:rPr>
            </w:pPr>
            <w:r w:rsidRPr="00953B15">
              <w:rPr>
                <w:rFonts w:ascii="Footlight MT Light" w:hAnsi="Footlight MT Light"/>
                <w:sz w:val="20"/>
                <w:szCs w:val="20"/>
              </w:rPr>
              <w:t>Meaning of Re-insurance</w:t>
            </w:r>
          </w:p>
          <w:p w:rsidR="00953B15" w:rsidRPr="00953B15" w:rsidRDefault="00953B15" w:rsidP="0083617C">
            <w:pPr>
              <w:pStyle w:val="ListParagraph"/>
              <w:numPr>
                <w:ilvl w:val="1"/>
                <w:numId w:val="11"/>
              </w:numPr>
              <w:tabs>
                <w:tab w:val="left" w:pos="1233"/>
              </w:tabs>
              <w:rPr>
                <w:rFonts w:ascii="Footlight MT Light" w:hAnsi="Footlight MT Light"/>
                <w:sz w:val="20"/>
                <w:szCs w:val="20"/>
              </w:rPr>
            </w:pPr>
            <w:r w:rsidRPr="00953B15">
              <w:rPr>
                <w:rFonts w:ascii="Footlight MT Light" w:hAnsi="Footlight MT Light"/>
                <w:sz w:val="20"/>
                <w:szCs w:val="20"/>
              </w:rPr>
              <w:t>Reason for Re-insurance</w:t>
            </w:r>
          </w:p>
          <w:p w:rsidR="00953B15" w:rsidRPr="00953B15" w:rsidRDefault="00953B15" w:rsidP="0083617C">
            <w:pPr>
              <w:pStyle w:val="ListParagraph"/>
              <w:numPr>
                <w:ilvl w:val="1"/>
                <w:numId w:val="11"/>
              </w:numPr>
              <w:tabs>
                <w:tab w:val="left" w:pos="1233"/>
              </w:tabs>
              <w:rPr>
                <w:rFonts w:ascii="Footlight MT Light" w:hAnsi="Footlight MT Light"/>
                <w:sz w:val="20"/>
                <w:szCs w:val="20"/>
              </w:rPr>
            </w:pPr>
            <w:r w:rsidRPr="00953B15">
              <w:rPr>
                <w:rFonts w:ascii="Footlight MT Light" w:hAnsi="Footlight MT Light"/>
                <w:sz w:val="20"/>
                <w:szCs w:val="20"/>
              </w:rPr>
              <w:t>Types of Re-insurance</w:t>
            </w:r>
          </w:p>
        </w:tc>
      </w:tr>
      <w:tr w:rsidR="00953B15" w:rsidRPr="00953B15" w:rsidTr="006246F6">
        <w:tc>
          <w:tcPr>
            <w:tcW w:w="1998" w:type="dxa"/>
          </w:tcPr>
          <w:p w:rsidR="00953B15" w:rsidRPr="00953B15" w:rsidRDefault="00E812CB" w:rsidP="00065E2C">
            <w:pPr>
              <w:rPr>
                <w:rFonts w:ascii="Footlight MT Light" w:hAnsi="Footlight MT Light"/>
                <w:sz w:val="20"/>
                <w:szCs w:val="20"/>
              </w:rPr>
            </w:pPr>
            <w:r>
              <w:rPr>
                <w:rFonts w:ascii="Footlight MT Light" w:hAnsi="Footlight MT Light"/>
                <w:sz w:val="20"/>
                <w:szCs w:val="20"/>
              </w:rPr>
              <w:t>Week 16</w:t>
            </w:r>
          </w:p>
        </w:tc>
        <w:tc>
          <w:tcPr>
            <w:tcW w:w="7578" w:type="dxa"/>
          </w:tcPr>
          <w:p w:rsidR="00953B15" w:rsidRPr="00953B15" w:rsidRDefault="00953B15" w:rsidP="0083617C">
            <w:pPr>
              <w:rPr>
                <w:rFonts w:ascii="Footlight MT Light" w:hAnsi="Footlight MT Light"/>
                <w:b/>
                <w:sz w:val="20"/>
                <w:szCs w:val="20"/>
              </w:rPr>
            </w:pPr>
            <w:r w:rsidRPr="00953B15">
              <w:rPr>
                <w:rFonts w:ascii="Footlight MT Light" w:hAnsi="Footlight MT Light"/>
                <w:b/>
                <w:sz w:val="20"/>
                <w:szCs w:val="20"/>
              </w:rPr>
              <w:t>Chapter Seven: The Insurance Business In Ethiopia</w:t>
            </w:r>
          </w:p>
          <w:p w:rsidR="00953B15" w:rsidRPr="00953B15" w:rsidRDefault="00953B15" w:rsidP="0083617C">
            <w:pPr>
              <w:pStyle w:val="ListParagraph"/>
              <w:numPr>
                <w:ilvl w:val="1"/>
                <w:numId w:val="13"/>
              </w:numPr>
              <w:tabs>
                <w:tab w:val="left" w:pos="1233"/>
              </w:tabs>
              <w:ind w:hanging="378"/>
              <w:rPr>
                <w:rFonts w:ascii="Footlight MT Light" w:hAnsi="Footlight MT Light"/>
                <w:sz w:val="20"/>
                <w:szCs w:val="20"/>
              </w:rPr>
            </w:pPr>
            <w:r w:rsidRPr="00953B15">
              <w:rPr>
                <w:rFonts w:ascii="Footlight MT Light" w:hAnsi="Footlight MT Light"/>
                <w:sz w:val="20"/>
                <w:szCs w:val="20"/>
              </w:rPr>
              <w:t>Development of insurance in Ethiopia</w:t>
            </w:r>
          </w:p>
          <w:p w:rsidR="00953B15" w:rsidRPr="00953B15" w:rsidRDefault="00953B15" w:rsidP="0083617C">
            <w:pPr>
              <w:pStyle w:val="ListParagraph"/>
              <w:numPr>
                <w:ilvl w:val="1"/>
                <w:numId w:val="13"/>
              </w:numPr>
              <w:tabs>
                <w:tab w:val="left" w:pos="1233"/>
              </w:tabs>
              <w:ind w:hanging="378"/>
              <w:rPr>
                <w:rFonts w:ascii="Footlight MT Light" w:hAnsi="Footlight MT Light"/>
                <w:sz w:val="20"/>
                <w:szCs w:val="20"/>
              </w:rPr>
            </w:pPr>
            <w:r w:rsidRPr="00953B15">
              <w:rPr>
                <w:rFonts w:ascii="Footlight MT Light" w:hAnsi="Footlight MT Light"/>
                <w:sz w:val="20"/>
                <w:szCs w:val="20"/>
              </w:rPr>
              <w:t xml:space="preserve">Regulation of insurance companies </w:t>
            </w:r>
          </w:p>
          <w:p w:rsidR="00953B15" w:rsidRPr="00953B15" w:rsidRDefault="00953B15" w:rsidP="0083617C">
            <w:pPr>
              <w:pStyle w:val="ListParagraph"/>
              <w:numPr>
                <w:ilvl w:val="2"/>
                <w:numId w:val="7"/>
              </w:numPr>
              <w:tabs>
                <w:tab w:val="left" w:pos="972"/>
              </w:tabs>
              <w:ind w:left="972" w:firstLine="450"/>
              <w:rPr>
                <w:rFonts w:ascii="Footlight MT Light" w:hAnsi="Footlight MT Light"/>
                <w:sz w:val="20"/>
                <w:szCs w:val="20"/>
              </w:rPr>
            </w:pPr>
            <w:r w:rsidRPr="00953B15">
              <w:rPr>
                <w:rFonts w:ascii="Footlight MT Light" w:hAnsi="Footlight MT Light"/>
                <w:sz w:val="20"/>
                <w:szCs w:val="20"/>
              </w:rPr>
              <w:t>Proclamation No. 68/1975</w:t>
            </w:r>
          </w:p>
          <w:p w:rsidR="00953B15" w:rsidRPr="00953B15" w:rsidRDefault="00953B15" w:rsidP="0083617C">
            <w:pPr>
              <w:pStyle w:val="ListParagraph"/>
              <w:numPr>
                <w:ilvl w:val="2"/>
                <w:numId w:val="7"/>
              </w:numPr>
              <w:tabs>
                <w:tab w:val="left" w:pos="972"/>
              </w:tabs>
              <w:ind w:left="972" w:firstLine="450"/>
              <w:rPr>
                <w:rFonts w:ascii="Footlight MT Light" w:hAnsi="Footlight MT Light"/>
                <w:b/>
                <w:sz w:val="20"/>
                <w:szCs w:val="20"/>
              </w:rPr>
            </w:pPr>
            <w:r w:rsidRPr="00953B15">
              <w:rPr>
                <w:rFonts w:ascii="Footlight MT Light" w:hAnsi="Footlight MT Light"/>
                <w:sz w:val="20"/>
                <w:szCs w:val="20"/>
              </w:rPr>
              <w:t>Proclamation No.86/1994</w:t>
            </w:r>
          </w:p>
          <w:p w:rsidR="00953B15" w:rsidRPr="00953B15" w:rsidRDefault="00953B15" w:rsidP="0083617C">
            <w:pPr>
              <w:pStyle w:val="ListParagraph"/>
              <w:numPr>
                <w:ilvl w:val="2"/>
                <w:numId w:val="7"/>
              </w:numPr>
              <w:tabs>
                <w:tab w:val="left" w:pos="972"/>
              </w:tabs>
              <w:ind w:left="972" w:firstLine="450"/>
              <w:rPr>
                <w:rFonts w:ascii="Footlight MT Light" w:hAnsi="Footlight MT Light"/>
                <w:b/>
                <w:sz w:val="20"/>
                <w:szCs w:val="20"/>
              </w:rPr>
            </w:pPr>
            <w:r w:rsidRPr="00953B15">
              <w:rPr>
                <w:rFonts w:ascii="Footlight MT Light" w:hAnsi="Footlight MT Light"/>
                <w:sz w:val="20"/>
                <w:szCs w:val="20"/>
              </w:rPr>
              <w:t>NBE Directives</w:t>
            </w:r>
          </w:p>
        </w:tc>
      </w:tr>
      <w:tr w:rsidR="00953B15" w:rsidRPr="00953B15" w:rsidTr="006246F6">
        <w:tc>
          <w:tcPr>
            <w:tcW w:w="1998" w:type="dxa"/>
          </w:tcPr>
          <w:p w:rsidR="00953B15" w:rsidRPr="00953B15" w:rsidRDefault="00953B15" w:rsidP="00065E2C">
            <w:pPr>
              <w:rPr>
                <w:rFonts w:ascii="Footlight MT Light" w:hAnsi="Footlight MT Light"/>
                <w:b/>
                <w:sz w:val="20"/>
                <w:szCs w:val="20"/>
              </w:rPr>
            </w:pPr>
            <w:r w:rsidRPr="00953B15">
              <w:rPr>
                <w:rFonts w:ascii="Footlight MT Light" w:hAnsi="Footlight MT Light"/>
                <w:b/>
                <w:sz w:val="20"/>
                <w:szCs w:val="20"/>
              </w:rPr>
              <w:t>Teaching &amp; Learning Methods</w:t>
            </w:r>
          </w:p>
        </w:tc>
        <w:tc>
          <w:tcPr>
            <w:tcW w:w="7578" w:type="dxa"/>
          </w:tcPr>
          <w:p w:rsidR="00953B15" w:rsidRPr="00953B15" w:rsidRDefault="00953B15" w:rsidP="0083617C">
            <w:pPr>
              <w:ind w:right="194"/>
              <w:rPr>
                <w:rFonts w:ascii="Footlight MT Light" w:hAnsi="Footlight MT Light"/>
                <w:sz w:val="20"/>
                <w:szCs w:val="20"/>
              </w:rPr>
            </w:pPr>
            <w:r w:rsidRPr="00953B15">
              <w:rPr>
                <w:rFonts w:ascii="Footlight MT Light" w:eastAsia="Calibri" w:hAnsi="Footlight MT Light"/>
                <w:sz w:val="20"/>
                <w:szCs w:val="20"/>
              </w:rPr>
              <w:t xml:space="preserve">The teaching and learning methodology include lecturing, discussions, problem solving, and analysis. Take-home assignment will be given at the end of each chapter for submission within a week. Solution to the assignments will be given once assignments are collected. Cases with local relevance will also be given for each chapter for group of students to present in a class room. The full and active participation of students is highly encouraged.  </w:t>
            </w:r>
          </w:p>
        </w:tc>
      </w:tr>
      <w:tr w:rsidR="00953B15" w:rsidRPr="00953B15" w:rsidTr="006246F6">
        <w:tc>
          <w:tcPr>
            <w:tcW w:w="1998" w:type="dxa"/>
          </w:tcPr>
          <w:p w:rsidR="00953B15" w:rsidRPr="00953B15" w:rsidRDefault="00953B15" w:rsidP="00065E2C">
            <w:pPr>
              <w:ind w:right="194"/>
              <w:rPr>
                <w:rFonts w:ascii="Footlight MT Light" w:hAnsi="Footlight MT Light"/>
                <w:b/>
                <w:sz w:val="20"/>
                <w:szCs w:val="20"/>
              </w:rPr>
            </w:pPr>
            <w:r w:rsidRPr="00953B15">
              <w:rPr>
                <w:rFonts w:ascii="Footlight MT Light" w:hAnsi="Footlight MT Light"/>
                <w:b/>
                <w:sz w:val="20"/>
                <w:szCs w:val="20"/>
              </w:rPr>
              <w:t xml:space="preserve">Assessment/Evaluation </w:t>
            </w:r>
          </w:p>
        </w:tc>
        <w:tc>
          <w:tcPr>
            <w:tcW w:w="7578" w:type="dxa"/>
          </w:tcPr>
          <w:p w:rsidR="00953B15" w:rsidRPr="00953B15" w:rsidRDefault="00953B15" w:rsidP="00065E2C">
            <w:pPr>
              <w:ind w:right="194"/>
              <w:rPr>
                <w:rFonts w:ascii="Footlight MT Light" w:hAnsi="Footlight MT Light"/>
                <w:sz w:val="20"/>
                <w:szCs w:val="20"/>
              </w:rPr>
            </w:pPr>
            <w:r w:rsidRPr="00953B15">
              <w:rPr>
                <w:rFonts w:ascii="Footlight MT Light" w:hAnsi="Footlight MT Light"/>
                <w:sz w:val="20"/>
                <w:szCs w:val="20"/>
              </w:rPr>
              <w:t xml:space="preserve">The evaluation scheme will be as follows:  </w:t>
            </w:r>
          </w:p>
          <w:tbl>
            <w:tblPr>
              <w:tblpPr w:leftFromText="180" w:rightFromText="180" w:horzAnchor="margin" w:tblpY="345"/>
              <w:tblOverlap w:val="never"/>
              <w:tblW w:w="7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836"/>
              <w:gridCol w:w="810"/>
              <w:gridCol w:w="810"/>
              <w:gridCol w:w="810"/>
              <w:gridCol w:w="1260"/>
              <w:gridCol w:w="990"/>
              <w:gridCol w:w="945"/>
            </w:tblGrid>
            <w:tr w:rsidR="00953B15" w:rsidRPr="00953B15" w:rsidTr="008472C5">
              <w:trPr>
                <w:trHeight w:val="74"/>
              </w:trPr>
              <w:tc>
                <w:tcPr>
                  <w:tcW w:w="997"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Test 1</w:t>
                  </w:r>
                </w:p>
              </w:tc>
              <w:tc>
                <w:tcPr>
                  <w:tcW w:w="836" w:type="dxa"/>
                </w:tcPr>
                <w:p w:rsidR="00953B15" w:rsidRPr="00953B15" w:rsidRDefault="00953B15" w:rsidP="0083617C">
                  <w:pPr>
                    <w:spacing w:line="276" w:lineRule="auto"/>
                    <w:rPr>
                      <w:rFonts w:ascii="Footlight MT Light" w:hAnsi="Footlight MT Light"/>
                      <w:sz w:val="20"/>
                      <w:szCs w:val="20"/>
                    </w:rPr>
                  </w:pPr>
                  <w:r w:rsidRPr="00953B15">
                    <w:rPr>
                      <w:rFonts w:ascii="Footlight MT Light" w:hAnsi="Footlight MT Light"/>
                      <w:sz w:val="20"/>
                      <w:szCs w:val="20"/>
                    </w:rPr>
                    <w:t>Test 2</w:t>
                  </w:r>
                </w:p>
              </w:tc>
              <w:tc>
                <w:tcPr>
                  <w:tcW w:w="810" w:type="dxa"/>
                </w:tcPr>
                <w:p w:rsidR="00953B15" w:rsidRPr="00953B15" w:rsidRDefault="00953B15" w:rsidP="0083617C">
                  <w:pPr>
                    <w:spacing w:line="276" w:lineRule="auto"/>
                    <w:ind w:right="-18"/>
                    <w:rPr>
                      <w:rFonts w:ascii="Footlight MT Light" w:hAnsi="Footlight MT Light"/>
                      <w:sz w:val="20"/>
                      <w:szCs w:val="20"/>
                    </w:rPr>
                  </w:pPr>
                  <w:r w:rsidRPr="00953B15">
                    <w:rPr>
                      <w:rFonts w:ascii="Footlight MT Light" w:hAnsi="Footlight MT Light"/>
                      <w:sz w:val="20"/>
                      <w:szCs w:val="20"/>
                    </w:rPr>
                    <w:t>Test 3</w:t>
                  </w:r>
                </w:p>
              </w:tc>
              <w:tc>
                <w:tcPr>
                  <w:tcW w:w="810" w:type="dxa"/>
                </w:tcPr>
                <w:p w:rsidR="00953B15" w:rsidRPr="00953B15" w:rsidRDefault="00953B15" w:rsidP="0083617C">
                  <w:pPr>
                    <w:spacing w:line="276" w:lineRule="auto"/>
                    <w:ind w:right="-18"/>
                    <w:rPr>
                      <w:rFonts w:ascii="Footlight MT Light" w:hAnsi="Footlight MT Light"/>
                      <w:sz w:val="20"/>
                      <w:szCs w:val="20"/>
                    </w:rPr>
                  </w:pPr>
                  <w:r w:rsidRPr="00953B15">
                    <w:rPr>
                      <w:rFonts w:ascii="Footlight MT Light" w:hAnsi="Footlight MT Light"/>
                      <w:sz w:val="20"/>
                      <w:szCs w:val="20"/>
                    </w:rPr>
                    <w:t>Test 4</w:t>
                  </w:r>
                </w:p>
              </w:tc>
              <w:tc>
                <w:tcPr>
                  <w:tcW w:w="810" w:type="dxa"/>
                </w:tcPr>
                <w:p w:rsidR="00953B15" w:rsidRPr="00953B15" w:rsidRDefault="00953B15" w:rsidP="0083617C">
                  <w:pPr>
                    <w:tabs>
                      <w:tab w:val="left" w:pos="695"/>
                    </w:tabs>
                    <w:spacing w:line="276" w:lineRule="auto"/>
                    <w:ind w:right="-108"/>
                    <w:rPr>
                      <w:rFonts w:ascii="Footlight MT Light" w:hAnsi="Footlight MT Light"/>
                      <w:sz w:val="20"/>
                      <w:szCs w:val="20"/>
                    </w:rPr>
                  </w:pPr>
                  <w:r w:rsidRPr="00953B15">
                    <w:rPr>
                      <w:rFonts w:ascii="Footlight MT Light" w:hAnsi="Footlight MT Light"/>
                      <w:sz w:val="20"/>
                      <w:szCs w:val="20"/>
                    </w:rPr>
                    <w:t>Quizzes</w:t>
                  </w:r>
                </w:p>
              </w:tc>
              <w:tc>
                <w:tcPr>
                  <w:tcW w:w="1260" w:type="dxa"/>
                </w:tcPr>
                <w:p w:rsidR="00953B15" w:rsidRPr="00953B15" w:rsidRDefault="00953B15" w:rsidP="0083617C">
                  <w:pPr>
                    <w:tabs>
                      <w:tab w:val="left" w:pos="1152"/>
                    </w:tabs>
                    <w:spacing w:line="276" w:lineRule="auto"/>
                    <w:ind w:right="-18"/>
                    <w:rPr>
                      <w:rFonts w:ascii="Footlight MT Light" w:hAnsi="Footlight MT Light"/>
                      <w:sz w:val="20"/>
                      <w:szCs w:val="20"/>
                    </w:rPr>
                  </w:pPr>
                  <w:r w:rsidRPr="00953B15">
                    <w:rPr>
                      <w:rFonts w:ascii="Footlight MT Light" w:hAnsi="Footlight MT Light"/>
                      <w:sz w:val="20"/>
                      <w:szCs w:val="20"/>
                    </w:rPr>
                    <w:t>Assignments</w:t>
                  </w:r>
                </w:p>
              </w:tc>
              <w:tc>
                <w:tcPr>
                  <w:tcW w:w="99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 xml:space="preserve">Final </w:t>
                  </w:r>
                </w:p>
              </w:tc>
              <w:tc>
                <w:tcPr>
                  <w:tcW w:w="945"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 xml:space="preserve">Total </w:t>
                  </w:r>
                </w:p>
              </w:tc>
            </w:tr>
            <w:tr w:rsidR="00953B15" w:rsidRPr="00953B15" w:rsidTr="008472C5">
              <w:trPr>
                <w:trHeight w:val="74"/>
              </w:trPr>
              <w:tc>
                <w:tcPr>
                  <w:tcW w:w="997"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w:t>
                  </w:r>
                </w:p>
              </w:tc>
              <w:tc>
                <w:tcPr>
                  <w:tcW w:w="836"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w:t>
                  </w:r>
                </w:p>
              </w:tc>
              <w:tc>
                <w:tcPr>
                  <w:tcW w:w="81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w:t>
                  </w:r>
                </w:p>
              </w:tc>
              <w:tc>
                <w:tcPr>
                  <w:tcW w:w="81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w:t>
                  </w:r>
                </w:p>
              </w:tc>
              <w:tc>
                <w:tcPr>
                  <w:tcW w:w="81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w:t>
                  </w:r>
                </w:p>
              </w:tc>
              <w:tc>
                <w:tcPr>
                  <w:tcW w:w="126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20%</w:t>
                  </w:r>
                </w:p>
              </w:tc>
              <w:tc>
                <w:tcPr>
                  <w:tcW w:w="990"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30%</w:t>
                  </w:r>
                </w:p>
              </w:tc>
              <w:tc>
                <w:tcPr>
                  <w:tcW w:w="945" w:type="dxa"/>
                </w:tcPr>
                <w:p w:rsidR="00953B15" w:rsidRPr="00953B15" w:rsidRDefault="00953B15" w:rsidP="0083617C">
                  <w:pPr>
                    <w:spacing w:line="276" w:lineRule="auto"/>
                    <w:ind w:right="194"/>
                    <w:rPr>
                      <w:rFonts w:ascii="Footlight MT Light" w:hAnsi="Footlight MT Light"/>
                      <w:sz w:val="20"/>
                      <w:szCs w:val="20"/>
                    </w:rPr>
                  </w:pPr>
                  <w:r w:rsidRPr="00953B15">
                    <w:rPr>
                      <w:rFonts w:ascii="Footlight MT Light" w:hAnsi="Footlight MT Light"/>
                      <w:sz w:val="20"/>
                      <w:szCs w:val="20"/>
                    </w:rPr>
                    <w:t>100%</w:t>
                  </w:r>
                </w:p>
              </w:tc>
            </w:tr>
          </w:tbl>
          <w:p w:rsidR="00953B15" w:rsidRPr="00953B15" w:rsidRDefault="00953B15" w:rsidP="00065E2C">
            <w:pPr>
              <w:rPr>
                <w:rFonts w:ascii="Footlight MT Light" w:hAnsi="Footlight MT Light"/>
                <w:sz w:val="20"/>
                <w:szCs w:val="20"/>
              </w:rPr>
            </w:pPr>
          </w:p>
        </w:tc>
      </w:tr>
      <w:tr w:rsidR="00953B15" w:rsidRPr="00953B15" w:rsidTr="006246F6">
        <w:tc>
          <w:tcPr>
            <w:tcW w:w="1998" w:type="dxa"/>
          </w:tcPr>
          <w:p w:rsidR="00953B15" w:rsidRPr="00953B15" w:rsidRDefault="00953B15" w:rsidP="00065E2C">
            <w:pPr>
              <w:rPr>
                <w:rFonts w:ascii="Footlight MT Light" w:hAnsi="Footlight MT Light"/>
                <w:sz w:val="20"/>
                <w:szCs w:val="20"/>
              </w:rPr>
            </w:pPr>
            <w:r w:rsidRPr="00953B15">
              <w:rPr>
                <w:rFonts w:ascii="Footlight MT Light" w:hAnsi="Footlight MT Light"/>
                <w:sz w:val="20"/>
                <w:szCs w:val="20"/>
              </w:rPr>
              <w:t>Work load in hours</w:t>
            </w:r>
          </w:p>
        </w:tc>
        <w:tc>
          <w:tcPr>
            <w:tcW w:w="7578" w:type="dxa"/>
          </w:tcPr>
          <w:tbl>
            <w:tblPr>
              <w:tblpPr w:leftFromText="180" w:rightFromText="180" w:vertAnchor="text" w:horzAnchor="margin" w:tblpY="211"/>
              <w:tblOverlap w:val="neve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625"/>
              <w:gridCol w:w="810"/>
              <w:gridCol w:w="810"/>
              <w:gridCol w:w="810"/>
              <w:gridCol w:w="990"/>
              <w:gridCol w:w="810"/>
              <w:gridCol w:w="720"/>
              <w:gridCol w:w="810"/>
            </w:tblGrid>
            <w:tr w:rsidR="00953B15" w:rsidRPr="00953B15" w:rsidTr="008472C5">
              <w:trPr>
                <w:trHeight w:val="375"/>
              </w:trPr>
              <w:tc>
                <w:tcPr>
                  <w:tcW w:w="5935" w:type="dxa"/>
                  <w:gridSpan w:val="7"/>
                  <w:shd w:val="clear" w:color="auto" w:fill="auto"/>
                  <w:noWrap/>
                  <w:vAlign w:val="center"/>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Hours Required</w:t>
                  </w:r>
                </w:p>
              </w:tc>
              <w:tc>
                <w:tcPr>
                  <w:tcW w:w="720" w:type="dxa"/>
                  <w:vMerge w:val="restart"/>
                  <w:shd w:val="clear" w:color="auto" w:fill="auto"/>
                  <w:noWrap/>
                  <w:vAlign w:val="center"/>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Total Hrs</w:t>
                  </w:r>
                </w:p>
              </w:tc>
              <w:tc>
                <w:tcPr>
                  <w:tcW w:w="810" w:type="dxa"/>
                  <w:vMerge w:val="restart"/>
                  <w:shd w:val="clear" w:color="auto" w:fill="auto"/>
                  <w:noWrap/>
                  <w:vAlign w:val="center"/>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ECTS</w:t>
                  </w:r>
                </w:p>
              </w:tc>
            </w:tr>
            <w:tr w:rsidR="00953B15" w:rsidRPr="00953B15" w:rsidTr="008472C5">
              <w:trPr>
                <w:trHeight w:val="375"/>
              </w:trPr>
              <w:tc>
                <w:tcPr>
                  <w:tcW w:w="108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Lectures</w:t>
                  </w:r>
                </w:p>
              </w:tc>
              <w:tc>
                <w:tcPr>
                  <w:tcW w:w="625"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Lab</w:t>
                  </w:r>
                </w:p>
              </w:tc>
              <w:tc>
                <w:tcPr>
                  <w:tcW w:w="81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Assessments</w:t>
                  </w:r>
                </w:p>
              </w:tc>
              <w:tc>
                <w:tcPr>
                  <w:tcW w:w="81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Tutorials</w:t>
                  </w:r>
                </w:p>
              </w:tc>
              <w:tc>
                <w:tcPr>
                  <w:tcW w:w="81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Self-Studies</w:t>
                  </w:r>
                </w:p>
              </w:tc>
              <w:tc>
                <w:tcPr>
                  <w:tcW w:w="99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Assignment</w:t>
                  </w:r>
                </w:p>
              </w:tc>
              <w:tc>
                <w:tcPr>
                  <w:tcW w:w="81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Advising</w:t>
                  </w:r>
                </w:p>
              </w:tc>
              <w:tc>
                <w:tcPr>
                  <w:tcW w:w="720" w:type="dxa"/>
                  <w:vMerge/>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p>
              </w:tc>
              <w:tc>
                <w:tcPr>
                  <w:tcW w:w="810" w:type="dxa"/>
                  <w:vMerge/>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p>
              </w:tc>
            </w:tr>
            <w:tr w:rsidR="00953B15" w:rsidRPr="00953B15" w:rsidTr="008472C5">
              <w:trPr>
                <w:trHeight w:val="245"/>
              </w:trPr>
              <w:tc>
                <w:tcPr>
                  <w:tcW w:w="1080" w:type="dxa"/>
                  <w:shd w:val="clear" w:color="auto" w:fill="auto"/>
                  <w:noWrap/>
                  <w:vAlign w:val="bottom"/>
                  <w:hideMark/>
                </w:tcPr>
                <w:p w:rsidR="00953B15" w:rsidRPr="00953B15" w:rsidRDefault="00953B15" w:rsidP="0083617C">
                  <w:pPr>
                    <w:spacing w:line="276" w:lineRule="auto"/>
                    <w:jc w:val="center"/>
                    <w:rPr>
                      <w:rFonts w:ascii="Footlight MT Light" w:hAnsi="Footlight MT Light"/>
                      <w:bCs/>
                      <w:sz w:val="20"/>
                      <w:szCs w:val="20"/>
                    </w:rPr>
                  </w:pPr>
                  <w:r w:rsidRPr="00953B15">
                    <w:rPr>
                      <w:rFonts w:ascii="Footlight MT Light" w:hAnsi="Footlight MT Light"/>
                      <w:bCs/>
                      <w:sz w:val="20"/>
                      <w:szCs w:val="20"/>
                    </w:rPr>
                    <w:t>32</w:t>
                  </w:r>
                </w:p>
              </w:tc>
              <w:tc>
                <w:tcPr>
                  <w:tcW w:w="625"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 -</w:t>
                  </w:r>
                </w:p>
              </w:tc>
              <w:tc>
                <w:tcPr>
                  <w:tcW w:w="810" w:type="dxa"/>
                  <w:shd w:val="clear" w:color="auto" w:fill="auto"/>
                  <w:noWrap/>
                  <w:vAlign w:val="bottom"/>
                  <w:hideMark/>
                </w:tcPr>
                <w:p w:rsidR="00953B15" w:rsidRPr="00953B15" w:rsidRDefault="00953B15" w:rsidP="0083617C">
                  <w:pPr>
                    <w:spacing w:line="276" w:lineRule="auto"/>
                    <w:jc w:val="right"/>
                    <w:rPr>
                      <w:rFonts w:ascii="Footlight MT Light" w:hAnsi="Footlight MT Light"/>
                      <w:bCs/>
                      <w:sz w:val="20"/>
                      <w:szCs w:val="20"/>
                    </w:rPr>
                  </w:pPr>
                  <w:r w:rsidRPr="00953B15">
                    <w:rPr>
                      <w:rFonts w:ascii="Footlight MT Light" w:hAnsi="Footlight MT Light"/>
                      <w:bCs/>
                      <w:sz w:val="20"/>
                      <w:szCs w:val="20"/>
                    </w:rPr>
                    <w:t>10</w:t>
                  </w:r>
                </w:p>
              </w:tc>
              <w:tc>
                <w:tcPr>
                  <w:tcW w:w="810" w:type="dxa"/>
                  <w:shd w:val="clear" w:color="auto" w:fill="auto"/>
                  <w:noWrap/>
                  <w:vAlign w:val="bottom"/>
                  <w:hideMark/>
                </w:tcPr>
                <w:p w:rsidR="00953B15" w:rsidRPr="00953B15" w:rsidRDefault="00953B15" w:rsidP="0083617C">
                  <w:pPr>
                    <w:spacing w:line="276" w:lineRule="auto"/>
                    <w:jc w:val="center"/>
                    <w:rPr>
                      <w:rFonts w:ascii="Footlight MT Light" w:hAnsi="Footlight MT Light"/>
                      <w:bCs/>
                      <w:sz w:val="20"/>
                      <w:szCs w:val="20"/>
                    </w:rPr>
                  </w:pPr>
                  <w:r w:rsidRPr="00953B15">
                    <w:rPr>
                      <w:rFonts w:ascii="Footlight MT Light" w:hAnsi="Footlight MT Light"/>
                      <w:bCs/>
                      <w:sz w:val="20"/>
                      <w:szCs w:val="20"/>
                    </w:rPr>
                    <w:t>-</w:t>
                  </w:r>
                </w:p>
              </w:tc>
              <w:tc>
                <w:tcPr>
                  <w:tcW w:w="810" w:type="dxa"/>
                  <w:shd w:val="clear" w:color="auto" w:fill="auto"/>
                  <w:noWrap/>
                  <w:vAlign w:val="bottom"/>
                  <w:hideMark/>
                </w:tcPr>
                <w:p w:rsidR="00953B15" w:rsidRPr="00953B15" w:rsidRDefault="00953B15" w:rsidP="0083617C">
                  <w:pPr>
                    <w:spacing w:line="276" w:lineRule="auto"/>
                    <w:jc w:val="right"/>
                    <w:rPr>
                      <w:rFonts w:ascii="Footlight MT Light" w:hAnsi="Footlight MT Light"/>
                      <w:bCs/>
                      <w:sz w:val="20"/>
                      <w:szCs w:val="20"/>
                    </w:rPr>
                  </w:pPr>
                  <w:r w:rsidRPr="00953B15">
                    <w:rPr>
                      <w:rFonts w:ascii="Footlight MT Light" w:hAnsi="Footlight MT Light"/>
                      <w:bCs/>
                      <w:sz w:val="20"/>
                      <w:szCs w:val="20"/>
                    </w:rPr>
                    <w:t>39</w:t>
                  </w:r>
                </w:p>
              </w:tc>
              <w:tc>
                <w:tcPr>
                  <w:tcW w:w="99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 -</w:t>
                  </w:r>
                </w:p>
              </w:tc>
              <w:tc>
                <w:tcPr>
                  <w:tcW w:w="81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 </w:t>
                  </w:r>
                </w:p>
              </w:tc>
              <w:tc>
                <w:tcPr>
                  <w:tcW w:w="720" w:type="dxa"/>
                  <w:shd w:val="clear" w:color="auto" w:fill="auto"/>
                  <w:noWrap/>
                  <w:vAlign w:val="bottom"/>
                  <w:hideMark/>
                </w:tcPr>
                <w:p w:rsidR="00953B15" w:rsidRPr="00953B15" w:rsidRDefault="00953B15" w:rsidP="0083617C">
                  <w:pPr>
                    <w:spacing w:line="276" w:lineRule="auto"/>
                    <w:rPr>
                      <w:rFonts w:ascii="Footlight MT Light" w:hAnsi="Footlight MT Light"/>
                      <w:bCs/>
                      <w:sz w:val="20"/>
                      <w:szCs w:val="20"/>
                    </w:rPr>
                  </w:pPr>
                  <w:r w:rsidRPr="00953B15">
                    <w:rPr>
                      <w:rFonts w:ascii="Footlight MT Light" w:hAnsi="Footlight MT Light"/>
                      <w:bCs/>
                      <w:sz w:val="20"/>
                      <w:szCs w:val="20"/>
                    </w:rPr>
                    <w:t>81</w:t>
                  </w:r>
                </w:p>
              </w:tc>
              <w:tc>
                <w:tcPr>
                  <w:tcW w:w="810" w:type="dxa"/>
                  <w:shd w:val="clear" w:color="auto" w:fill="auto"/>
                  <w:noWrap/>
                  <w:vAlign w:val="bottom"/>
                  <w:hideMark/>
                </w:tcPr>
                <w:p w:rsidR="00953B15" w:rsidRPr="00953B15" w:rsidRDefault="00953B15" w:rsidP="0083617C">
                  <w:pPr>
                    <w:spacing w:line="276" w:lineRule="auto"/>
                    <w:jc w:val="center"/>
                    <w:rPr>
                      <w:rFonts w:ascii="Footlight MT Light" w:hAnsi="Footlight MT Light"/>
                      <w:bCs/>
                      <w:sz w:val="20"/>
                      <w:szCs w:val="20"/>
                    </w:rPr>
                  </w:pPr>
                  <w:r w:rsidRPr="00953B15">
                    <w:rPr>
                      <w:rFonts w:ascii="Footlight MT Light" w:hAnsi="Footlight MT Light"/>
                      <w:bCs/>
                      <w:sz w:val="20"/>
                      <w:szCs w:val="20"/>
                    </w:rPr>
                    <w:t>3</w:t>
                  </w:r>
                </w:p>
              </w:tc>
            </w:tr>
          </w:tbl>
          <w:p w:rsidR="00953B15" w:rsidRPr="00953B15" w:rsidRDefault="00953B15" w:rsidP="00065E2C">
            <w:pPr>
              <w:rPr>
                <w:rFonts w:ascii="Footlight MT Light" w:hAnsi="Footlight MT Light"/>
                <w:sz w:val="20"/>
                <w:szCs w:val="20"/>
              </w:rPr>
            </w:pPr>
          </w:p>
        </w:tc>
      </w:tr>
      <w:tr w:rsidR="00953B15" w:rsidRPr="00953B15" w:rsidTr="006246F6">
        <w:tc>
          <w:tcPr>
            <w:tcW w:w="1998" w:type="dxa"/>
          </w:tcPr>
          <w:p w:rsidR="00953B15" w:rsidRPr="00953B15" w:rsidRDefault="00953B15" w:rsidP="00065E2C">
            <w:pPr>
              <w:rPr>
                <w:rFonts w:ascii="Footlight MT Light" w:hAnsi="Footlight MT Light"/>
                <w:sz w:val="20"/>
                <w:szCs w:val="20"/>
              </w:rPr>
            </w:pPr>
            <w:r w:rsidRPr="00953B15">
              <w:rPr>
                <w:rFonts w:ascii="Footlight MT Light" w:hAnsi="Footlight MT Light"/>
                <w:sz w:val="20"/>
                <w:szCs w:val="20"/>
              </w:rPr>
              <w:t>Roles of the Instructor</w:t>
            </w:r>
          </w:p>
        </w:tc>
        <w:tc>
          <w:tcPr>
            <w:tcW w:w="7578" w:type="dxa"/>
          </w:tcPr>
          <w:p w:rsidR="00953B15" w:rsidRPr="00953B15" w:rsidRDefault="00953B15" w:rsidP="00496559">
            <w:pPr>
              <w:ind w:right="194"/>
              <w:rPr>
                <w:rFonts w:ascii="Footlight MT Light" w:hAnsi="Footlight MT Light"/>
                <w:sz w:val="20"/>
                <w:szCs w:val="20"/>
              </w:rPr>
            </w:pPr>
            <w:r w:rsidRPr="00953B15">
              <w:rPr>
                <w:rFonts w:ascii="Footlight MT Light" w:hAnsi="Footlight MT Light"/>
                <w:sz w:val="20"/>
                <w:szCs w:val="20"/>
              </w:rPr>
              <w:t xml:space="preserve">He/she will come to the class regularly on time and deliver the lecture in a well-organized manner. Besides, at the end of each class he/she gives reading assignment for the next class. He/she will make sure that </w:t>
            </w:r>
            <w:proofErr w:type="gramStart"/>
            <w:r w:rsidRPr="00953B15">
              <w:rPr>
                <w:rFonts w:ascii="Footlight MT Light" w:hAnsi="Footlight MT Light"/>
                <w:sz w:val="20"/>
                <w:szCs w:val="20"/>
              </w:rPr>
              <w:t>proper assessments is</w:t>
            </w:r>
            <w:proofErr w:type="gramEnd"/>
            <w:r w:rsidRPr="00953B15">
              <w:rPr>
                <w:rFonts w:ascii="Footlight MT Light" w:hAnsi="Footlight MT Light"/>
                <w:sz w:val="20"/>
                <w:szCs w:val="20"/>
              </w:rPr>
              <w:t xml:space="preserve"> given. He/she is also responsible to give feedback for each assessment.</w:t>
            </w:r>
          </w:p>
        </w:tc>
      </w:tr>
      <w:tr w:rsidR="00953B15" w:rsidRPr="00953B15" w:rsidTr="006246F6">
        <w:tc>
          <w:tcPr>
            <w:tcW w:w="1998" w:type="dxa"/>
          </w:tcPr>
          <w:p w:rsidR="00953B15" w:rsidRPr="00953B15" w:rsidRDefault="00953B15" w:rsidP="00065E2C">
            <w:pPr>
              <w:rPr>
                <w:rFonts w:ascii="Footlight MT Light" w:hAnsi="Footlight MT Light"/>
                <w:sz w:val="20"/>
                <w:szCs w:val="20"/>
              </w:rPr>
            </w:pPr>
            <w:r w:rsidRPr="00953B15">
              <w:rPr>
                <w:rFonts w:ascii="Footlight MT Light" w:hAnsi="Footlight MT Light"/>
                <w:sz w:val="20"/>
                <w:szCs w:val="20"/>
              </w:rPr>
              <w:t>Roles of the students</w:t>
            </w:r>
          </w:p>
        </w:tc>
        <w:tc>
          <w:tcPr>
            <w:tcW w:w="7578" w:type="dxa"/>
          </w:tcPr>
          <w:p w:rsidR="00953B15" w:rsidRPr="00953B15" w:rsidRDefault="00953B15" w:rsidP="00667837">
            <w:pPr>
              <w:rPr>
                <w:rFonts w:ascii="Footlight MT Light" w:hAnsi="Footlight MT Light"/>
                <w:sz w:val="20"/>
                <w:szCs w:val="20"/>
              </w:rPr>
            </w:pPr>
            <w:r w:rsidRPr="00953B15">
              <w:rPr>
                <w:rFonts w:ascii="Footlight MT Light" w:hAnsi="Footlight MT Light"/>
                <w:sz w:val="20"/>
                <w:szCs w:val="20"/>
              </w:rPr>
              <w:t xml:space="preserve">The success of this course depends on the students’ individual and collective contribution to the class discussions. Students are expected to participate voluntarily, or will be called upon, to contribute to set exercises and problems. Students are also expected to read the assigned readings and prepare the cases before each class so that they could contribute effectively to class discussions. Students must attempt assignments by themselves. </w:t>
            </w:r>
            <w:r w:rsidRPr="00953B15">
              <w:rPr>
                <w:rFonts w:ascii="Footlight MT Light" w:eastAsia="Calibri" w:hAnsi="Footlight MT Light"/>
                <w:sz w:val="20"/>
                <w:szCs w:val="20"/>
              </w:rPr>
              <w:t xml:space="preserve">Proficiency in this course comes from individual knowledge and understanding. </w:t>
            </w:r>
            <w:r w:rsidRPr="00953B15">
              <w:rPr>
                <w:rFonts w:ascii="Footlight MT Light" w:hAnsi="Footlight MT Light"/>
                <w:sz w:val="20"/>
                <w:szCs w:val="20"/>
              </w:rPr>
              <w:t>Copying the works of others is considered as serious offence and leads to disciplinary actions.</w:t>
            </w:r>
          </w:p>
        </w:tc>
      </w:tr>
      <w:tr w:rsidR="00953B15" w:rsidRPr="00953B15" w:rsidTr="006246F6">
        <w:tc>
          <w:tcPr>
            <w:tcW w:w="1998" w:type="dxa"/>
          </w:tcPr>
          <w:p w:rsidR="00953B15" w:rsidRPr="00953B15" w:rsidRDefault="00953B15" w:rsidP="00065E2C">
            <w:pPr>
              <w:rPr>
                <w:rFonts w:ascii="Footlight MT Light" w:hAnsi="Footlight MT Light"/>
                <w:sz w:val="20"/>
                <w:szCs w:val="20"/>
              </w:rPr>
            </w:pPr>
            <w:r w:rsidRPr="00953B15">
              <w:rPr>
                <w:rFonts w:ascii="Footlight MT Light" w:hAnsi="Footlight MT Light"/>
                <w:sz w:val="20"/>
                <w:szCs w:val="20"/>
              </w:rPr>
              <w:t>Text and Reference Books</w:t>
            </w:r>
          </w:p>
        </w:tc>
        <w:tc>
          <w:tcPr>
            <w:tcW w:w="7578" w:type="dxa"/>
          </w:tcPr>
          <w:p w:rsidR="00953B15" w:rsidRPr="00953B15" w:rsidRDefault="00953B15" w:rsidP="00496559">
            <w:pPr>
              <w:pStyle w:val="ListParagraph"/>
              <w:numPr>
                <w:ilvl w:val="0"/>
                <w:numId w:val="5"/>
              </w:numPr>
              <w:ind w:right="194"/>
              <w:rPr>
                <w:rFonts w:ascii="Footlight MT Light" w:hAnsi="Footlight MT Light"/>
                <w:sz w:val="20"/>
                <w:szCs w:val="20"/>
              </w:rPr>
            </w:pPr>
            <w:proofErr w:type="spellStart"/>
            <w:r w:rsidRPr="00953B15">
              <w:rPr>
                <w:rFonts w:ascii="Footlight MT Light" w:hAnsi="Footlight MT Light"/>
                <w:sz w:val="20"/>
                <w:szCs w:val="20"/>
              </w:rPr>
              <w:t>Teklegiorgis</w:t>
            </w:r>
            <w:proofErr w:type="spellEnd"/>
            <w:r w:rsidRPr="00953B15">
              <w:rPr>
                <w:rFonts w:ascii="Footlight MT Light" w:hAnsi="Footlight MT Light"/>
                <w:sz w:val="20"/>
                <w:szCs w:val="20"/>
              </w:rPr>
              <w:t xml:space="preserve"> </w:t>
            </w:r>
            <w:proofErr w:type="spellStart"/>
            <w:r w:rsidRPr="00953B15">
              <w:rPr>
                <w:rFonts w:ascii="Footlight MT Light" w:hAnsi="Footlight MT Light"/>
                <w:sz w:val="20"/>
                <w:szCs w:val="20"/>
              </w:rPr>
              <w:t>Assefa</w:t>
            </w:r>
            <w:proofErr w:type="spellEnd"/>
            <w:r w:rsidRPr="00953B15">
              <w:rPr>
                <w:rFonts w:ascii="Footlight MT Light" w:hAnsi="Footlight MT Light"/>
                <w:sz w:val="20"/>
                <w:szCs w:val="20"/>
              </w:rPr>
              <w:t xml:space="preserve"> (2004), Risk Management and Insurance, Mega Printing PLC, </w:t>
            </w:r>
            <w:proofErr w:type="spellStart"/>
            <w:r w:rsidRPr="00953B15">
              <w:rPr>
                <w:rFonts w:ascii="Footlight MT Light" w:hAnsi="Footlight MT Light"/>
                <w:sz w:val="20"/>
                <w:szCs w:val="20"/>
              </w:rPr>
              <w:t>MekelleUniversity</w:t>
            </w:r>
            <w:proofErr w:type="spellEnd"/>
            <w:r w:rsidRPr="00953B15">
              <w:rPr>
                <w:rFonts w:ascii="Footlight MT Light" w:hAnsi="Footlight MT Light"/>
                <w:sz w:val="20"/>
                <w:szCs w:val="20"/>
              </w:rPr>
              <w:t xml:space="preserve">. </w:t>
            </w:r>
          </w:p>
          <w:p w:rsidR="00953B15" w:rsidRPr="00953B15" w:rsidRDefault="00953B15" w:rsidP="00953B15">
            <w:pPr>
              <w:pStyle w:val="ListParagraph"/>
              <w:numPr>
                <w:ilvl w:val="0"/>
                <w:numId w:val="5"/>
              </w:numPr>
              <w:ind w:right="194"/>
              <w:rPr>
                <w:rFonts w:ascii="Footlight MT Light" w:hAnsi="Footlight MT Light"/>
                <w:sz w:val="20"/>
                <w:szCs w:val="20"/>
              </w:rPr>
            </w:pPr>
            <w:r w:rsidRPr="00953B15">
              <w:rPr>
                <w:rFonts w:ascii="Footlight MT Light" w:hAnsi="Footlight MT Light"/>
                <w:sz w:val="20"/>
                <w:szCs w:val="20"/>
              </w:rPr>
              <w:t xml:space="preserve">George E. </w:t>
            </w:r>
            <w:proofErr w:type="spellStart"/>
            <w:r w:rsidRPr="00953B15">
              <w:rPr>
                <w:rFonts w:ascii="Footlight MT Light" w:hAnsi="Footlight MT Light"/>
                <w:sz w:val="20"/>
                <w:szCs w:val="20"/>
              </w:rPr>
              <w:t>Rejda</w:t>
            </w:r>
            <w:proofErr w:type="spellEnd"/>
            <w:r w:rsidRPr="00953B15">
              <w:rPr>
                <w:rFonts w:ascii="Footlight MT Light" w:hAnsi="Footlight MT Light"/>
                <w:sz w:val="20"/>
                <w:szCs w:val="20"/>
              </w:rPr>
              <w:t>, principles of Risk Management and Insurance, 6thed.1998</w:t>
            </w:r>
            <w:proofErr w:type="gramStart"/>
            <w:r w:rsidRPr="00953B15">
              <w:rPr>
                <w:rFonts w:ascii="Footlight MT Light" w:hAnsi="Footlight MT Light"/>
                <w:sz w:val="20"/>
                <w:szCs w:val="20"/>
              </w:rPr>
              <w:t>,Addison</w:t>
            </w:r>
            <w:proofErr w:type="gramEnd"/>
            <w:r w:rsidRPr="00953B15">
              <w:rPr>
                <w:rFonts w:ascii="Footlight MT Light" w:hAnsi="Footlight MT Light"/>
                <w:sz w:val="20"/>
                <w:szCs w:val="20"/>
              </w:rPr>
              <w:t>-wesley.</w:t>
            </w:r>
          </w:p>
          <w:p w:rsidR="00953B15" w:rsidRPr="00953B15" w:rsidRDefault="00953B15" w:rsidP="00496559">
            <w:pPr>
              <w:pStyle w:val="ListParagraph"/>
              <w:numPr>
                <w:ilvl w:val="0"/>
                <w:numId w:val="5"/>
              </w:numPr>
              <w:ind w:right="194"/>
              <w:rPr>
                <w:rFonts w:ascii="Footlight MT Light" w:hAnsi="Footlight MT Light"/>
                <w:sz w:val="20"/>
                <w:szCs w:val="20"/>
              </w:rPr>
            </w:pPr>
            <w:proofErr w:type="spellStart"/>
            <w:r w:rsidRPr="00953B15">
              <w:rPr>
                <w:rFonts w:ascii="Footlight MT Light" w:hAnsi="Footlight MT Light"/>
                <w:sz w:val="20"/>
                <w:szCs w:val="20"/>
              </w:rPr>
              <w:t>Hailu</w:t>
            </w:r>
            <w:proofErr w:type="spellEnd"/>
            <w:r w:rsidRPr="00953B15">
              <w:rPr>
                <w:rFonts w:ascii="Footlight MT Light" w:hAnsi="Footlight MT Light"/>
                <w:sz w:val="20"/>
                <w:szCs w:val="20"/>
              </w:rPr>
              <w:t xml:space="preserve"> </w:t>
            </w:r>
            <w:proofErr w:type="spellStart"/>
            <w:r w:rsidRPr="00953B15">
              <w:rPr>
                <w:rFonts w:ascii="Footlight MT Light" w:hAnsi="Footlight MT Light"/>
                <w:sz w:val="20"/>
                <w:szCs w:val="20"/>
              </w:rPr>
              <w:t>Zeleke</w:t>
            </w:r>
            <w:proofErr w:type="spellEnd"/>
            <w:r w:rsidRPr="00953B15">
              <w:rPr>
                <w:rFonts w:ascii="Footlight MT Light" w:hAnsi="Footlight MT Light"/>
                <w:sz w:val="20"/>
                <w:szCs w:val="20"/>
              </w:rPr>
              <w:t>, Risk and insurance. Lecturer, AAU.</w:t>
            </w:r>
          </w:p>
          <w:p w:rsidR="00953B15" w:rsidRPr="00953B15" w:rsidRDefault="00953B15" w:rsidP="00496559">
            <w:pPr>
              <w:pStyle w:val="ListParagraph"/>
              <w:numPr>
                <w:ilvl w:val="0"/>
                <w:numId w:val="5"/>
              </w:numPr>
              <w:ind w:right="194"/>
              <w:rPr>
                <w:rFonts w:ascii="Footlight MT Light" w:hAnsi="Footlight MT Light"/>
                <w:sz w:val="20"/>
                <w:szCs w:val="20"/>
              </w:rPr>
            </w:pPr>
            <w:r w:rsidRPr="00953B15">
              <w:rPr>
                <w:rFonts w:ascii="Footlight MT Light" w:hAnsi="Footlight MT Light"/>
                <w:sz w:val="20"/>
                <w:szCs w:val="20"/>
              </w:rPr>
              <w:t xml:space="preserve">C. Arthur </w:t>
            </w:r>
            <w:proofErr w:type="spellStart"/>
            <w:r w:rsidRPr="00953B15">
              <w:rPr>
                <w:rFonts w:ascii="Footlight MT Light" w:hAnsi="Footlight MT Light"/>
                <w:sz w:val="20"/>
                <w:szCs w:val="20"/>
              </w:rPr>
              <w:t>Williamsjrand</w:t>
            </w:r>
            <w:proofErr w:type="spellEnd"/>
            <w:r w:rsidRPr="00953B15">
              <w:rPr>
                <w:rFonts w:ascii="Footlight MT Light" w:hAnsi="Footlight MT Light"/>
                <w:sz w:val="20"/>
                <w:szCs w:val="20"/>
              </w:rPr>
              <w:t xml:space="preserve"> Richard M. </w:t>
            </w:r>
            <w:proofErr w:type="spellStart"/>
            <w:r w:rsidRPr="00953B15">
              <w:rPr>
                <w:rFonts w:ascii="Footlight MT Light" w:hAnsi="Footlight MT Light"/>
                <w:sz w:val="20"/>
                <w:szCs w:val="20"/>
              </w:rPr>
              <w:t>Heins</w:t>
            </w:r>
            <w:proofErr w:type="spellEnd"/>
            <w:r w:rsidRPr="00953B15">
              <w:rPr>
                <w:rFonts w:ascii="Footlight MT Light" w:hAnsi="Footlight MT Light"/>
                <w:sz w:val="20"/>
                <w:szCs w:val="20"/>
              </w:rPr>
              <w:t>. Risk Management and Insurance , 4</w:t>
            </w:r>
            <w:r w:rsidRPr="00953B15">
              <w:rPr>
                <w:rFonts w:ascii="Footlight MT Light" w:hAnsi="Footlight MT Light"/>
                <w:sz w:val="20"/>
                <w:szCs w:val="20"/>
                <w:vertAlign w:val="superscript"/>
              </w:rPr>
              <w:t>th</w:t>
            </w:r>
            <w:r w:rsidRPr="00953B15">
              <w:rPr>
                <w:rFonts w:ascii="Footlight MT Light" w:hAnsi="Footlight MT Light"/>
                <w:sz w:val="20"/>
                <w:szCs w:val="20"/>
              </w:rPr>
              <w:t>ed, 1981 McGraw-Hill</w:t>
            </w:r>
          </w:p>
          <w:p w:rsidR="00953B15" w:rsidRPr="00953B15" w:rsidRDefault="00953B15" w:rsidP="00496559">
            <w:pPr>
              <w:pStyle w:val="ListParagraph"/>
              <w:numPr>
                <w:ilvl w:val="0"/>
                <w:numId w:val="5"/>
              </w:numPr>
              <w:ind w:right="194"/>
              <w:rPr>
                <w:rFonts w:ascii="Footlight MT Light" w:hAnsi="Footlight MT Light"/>
                <w:sz w:val="20"/>
                <w:szCs w:val="20"/>
              </w:rPr>
            </w:pPr>
            <w:r w:rsidRPr="00953B15">
              <w:rPr>
                <w:rFonts w:ascii="Footlight MT Light" w:hAnsi="Footlight MT Light"/>
                <w:sz w:val="20"/>
                <w:szCs w:val="20"/>
              </w:rPr>
              <w:t xml:space="preserve">Joel </w:t>
            </w:r>
            <w:proofErr w:type="spellStart"/>
            <w:r w:rsidRPr="00953B15">
              <w:rPr>
                <w:rFonts w:ascii="Footlight MT Light" w:hAnsi="Footlight MT Light"/>
                <w:sz w:val="20"/>
                <w:szCs w:val="20"/>
              </w:rPr>
              <w:t>Bessis</w:t>
            </w:r>
            <w:proofErr w:type="spellEnd"/>
            <w:r w:rsidRPr="00953B15">
              <w:rPr>
                <w:rFonts w:ascii="Footlight MT Light" w:hAnsi="Footlight MT Light"/>
                <w:sz w:val="20"/>
                <w:szCs w:val="20"/>
              </w:rPr>
              <w:t xml:space="preserve">, Risk management in Banking, 2nd, 1998, Wiley. </w:t>
            </w:r>
          </w:p>
          <w:p w:rsidR="00953B15" w:rsidRPr="00953B15" w:rsidRDefault="00953B15" w:rsidP="0020285C">
            <w:pPr>
              <w:pStyle w:val="ListParagraph"/>
              <w:numPr>
                <w:ilvl w:val="0"/>
                <w:numId w:val="5"/>
              </w:numPr>
              <w:ind w:right="194"/>
              <w:rPr>
                <w:rFonts w:ascii="Footlight MT Light" w:hAnsi="Footlight MT Light"/>
                <w:sz w:val="20"/>
                <w:szCs w:val="20"/>
              </w:rPr>
            </w:pPr>
            <w:proofErr w:type="spellStart"/>
            <w:r w:rsidRPr="00953B15">
              <w:rPr>
                <w:rFonts w:ascii="Footlight MT Light" w:hAnsi="Footlight MT Light"/>
                <w:sz w:val="20"/>
                <w:szCs w:val="20"/>
              </w:rPr>
              <w:t>Hailu</w:t>
            </w:r>
            <w:proofErr w:type="spellEnd"/>
            <w:r w:rsidRPr="00953B15">
              <w:rPr>
                <w:rFonts w:ascii="Footlight MT Light" w:hAnsi="Footlight MT Light"/>
                <w:sz w:val="20"/>
                <w:szCs w:val="20"/>
              </w:rPr>
              <w:t xml:space="preserve"> </w:t>
            </w:r>
            <w:proofErr w:type="spellStart"/>
            <w:r w:rsidRPr="00953B15">
              <w:rPr>
                <w:rFonts w:ascii="Footlight MT Light" w:hAnsi="Footlight MT Light"/>
                <w:sz w:val="20"/>
                <w:szCs w:val="20"/>
              </w:rPr>
              <w:t>Zeleke</w:t>
            </w:r>
            <w:proofErr w:type="spellEnd"/>
            <w:r w:rsidRPr="00953B15">
              <w:rPr>
                <w:rFonts w:ascii="Footlight MT Light" w:hAnsi="Footlight MT Light"/>
                <w:sz w:val="20"/>
                <w:szCs w:val="20"/>
              </w:rPr>
              <w:t>, Insurance in Ethiopia, AAU.</w:t>
            </w:r>
          </w:p>
        </w:tc>
      </w:tr>
    </w:tbl>
    <w:p w:rsidR="00D300F0" w:rsidRPr="00953B15" w:rsidRDefault="00D300F0" w:rsidP="00D300F0">
      <w:pPr>
        <w:ind w:right="194"/>
        <w:jc w:val="both"/>
        <w:rPr>
          <w:rFonts w:ascii="Footlight MT Light" w:hAnsi="Footlight MT Light"/>
          <w:sz w:val="20"/>
          <w:szCs w:val="20"/>
        </w:rPr>
      </w:pPr>
    </w:p>
    <w:p w:rsidR="00D300F0" w:rsidRPr="00953B15" w:rsidRDefault="00D300F0" w:rsidP="00D300F0">
      <w:pPr>
        <w:ind w:right="194"/>
        <w:jc w:val="both"/>
        <w:rPr>
          <w:rFonts w:ascii="Footlight MT Light" w:hAnsi="Footlight MT Light"/>
          <w:sz w:val="20"/>
          <w:szCs w:val="20"/>
        </w:rPr>
      </w:pPr>
    </w:p>
    <w:p w:rsidR="00D300F0" w:rsidRPr="00953B15" w:rsidRDefault="00D300F0" w:rsidP="00D300F0">
      <w:pPr>
        <w:ind w:right="194"/>
        <w:jc w:val="both"/>
        <w:rPr>
          <w:rFonts w:ascii="Footlight MT Light" w:hAnsi="Footlight MT Light"/>
          <w:sz w:val="20"/>
          <w:szCs w:val="20"/>
        </w:rPr>
      </w:pPr>
    </w:p>
    <w:p w:rsidR="002612C5" w:rsidRPr="00953B15" w:rsidRDefault="002612C5">
      <w:pPr>
        <w:rPr>
          <w:rFonts w:ascii="Footlight MT Light" w:hAnsi="Footlight MT Light"/>
          <w:sz w:val="20"/>
          <w:szCs w:val="20"/>
        </w:rPr>
      </w:pPr>
    </w:p>
    <w:sectPr w:rsidR="002612C5" w:rsidRPr="00953B15" w:rsidSect="00953B15">
      <w:pgSz w:w="12240" w:h="15840"/>
      <w:pgMar w:top="432"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329FF"/>
    <w:multiLevelType w:val="hybridMultilevel"/>
    <w:tmpl w:val="B310DE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82E6F"/>
    <w:multiLevelType w:val="multilevel"/>
    <w:tmpl w:val="12B63F28"/>
    <w:lvl w:ilvl="0">
      <w:start w:val="7"/>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
    <w:nsid w:val="306543B5"/>
    <w:multiLevelType w:val="multilevel"/>
    <w:tmpl w:val="6554E628"/>
    <w:lvl w:ilvl="0">
      <w:start w:val="7"/>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
    <w:nsid w:val="3153691D"/>
    <w:multiLevelType w:val="hybridMultilevel"/>
    <w:tmpl w:val="9B2EA4D6"/>
    <w:lvl w:ilvl="0" w:tplc="873A39E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63559"/>
    <w:multiLevelType w:val="multilevel"/>
    <w:tmpl w:val="B542118A"/>
    <w:lvl w:ilvl="0">
      <w:start w:val="1"/>
      <w:numFmt w:val="decimal"/>
      <w:lvlText w:val="%1."/>
      <w:lvlJc w:val="left"/>
      <w:pPr>
        <w:ind w:left="360" w:hanging="360"/>
      </w:pPr>
    </w:lvl>
    <w:lvl w:ilvl="1">
      <w:start w:val="1"/>
      <w:numFmt w:val="decimal"/>
      <w:lvlText w:val="4.%2."/>
      <w:lvlJc w:val="left"/>
      <w:pPr>
        <w:ind w:left="900" w:hanging="7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37894981"/>
    <w:multiLevelType w:val="hybridMultilevel"/>
    <w:tmpl w:val="54D87BCC"/>
    <w:lvl w:ilvl="0" w:tplc="AFB08BA8">
      <w:start w:val="6"/>
      <w:numFmt w:val="decimal"/>
      <w:lvlText w:val="%1."/>
      <w:lvlJc w:val="left"/>
      <w:pPr>
        <w:ind w:left="360" w:hanging="360"/>
      </w:pPr>
      <w:rPr>
        <w:rFonts w:hint="default"/>
        <w:sz w:val="22"/>
      </w:r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CD1AA6"/>
    <w:multiLevelType w:val="multilevel"/>
    <w:tmpl w:val="EE0A7D0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lvlText w:val="2.3.%3."/>
      <w:lvlJc w:val="left"/>
      <w:pPr>
        <w:ind w:left="117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478C7C03"/>
    <w:multiLevelType w:val="hybridMultilevel"/>
    <w:tmpl w:val="A0CC2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1C5332"/>
    <w:multiLevelType w:val="hybridMultilevel"/>
    <w:tmpl w:val="D15E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73C2F"/>
    <w:multiLevelType w:val="multilevel"/>
    <w:tmpl w:val="C670708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B7E0693"/>
    <w:multiLevelType w:val="multilevel"/>
    <w:tmpl w:val="EB76C206"/>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6EEF06CF"/>
    <w:multiLevelType w:val="multilevel"/>
    <w:tmpl w:val="D91CA3F6"/>
    <w:lvl w:ilvl="0">
      <w:start w:val="1"/>
      <w:numFmt w:val="decimal"/>
      <w:lvlText w:val="%1."/>
      <w:lvlJc w:val="left"/>
      <w:pPr>
        <w:ind w:left="360" w:hanging="360"/>
      </w:pPr>
    </w:lvl>
    <w:lvl w:ilvl="1">
      <w:start w:val="1"/>
      <w:numFmt w:val="decimal"/>
      <w:lvlText w:val="2.%2."/>
      <w:lvlJc w:val="left"/>
      <w:pPr>
        <w:ind w:left="720" w:hanging="7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7F3D1555"/>
    <w:multiLevelType w:val="hybridMultilevel"/>
    <w:tmpl w:val="FF7A9AB0"/>
    <w:lvl w:ilvl="0" w:tplc="AFB08BA8">
      <w:start w:val="6"/>
      <w:numFmt w:val="decimal"/>
      <w:lvlText w:val="%1."/>
      <w:lvlJc w:val="left"/>
      <w:pPr>
        <w:ind w:left="360" w:hanging="360"/>
      </w:pPr>
      <w:rPr>
        <w:rFonts w:hint="default"/>
        <w:sz w:val="22"/>
      </w:rPr>
    </w:lvl>
    <w:lvl w:ilvl="1" w:tplc="0644C52A">
      <w:start w:val="1"/>
      <w:numFmt w:val="decimal"/>
      <w:lvlText w:val="6.%2."/>
      <w:lvlJc w:val="left"/>
      <w:pPr>
        <w:ind w:left="990" w:hanging="360"/>
      </w:pPr>
      <w:rPr>
        <w:rFonts w:hint="default"/>
      </w:rPr>
    </w:lvl>
    <w:lvl w:ilvl="2" w:tplc="0409001B">
      <w:start w:val="1"/>
      <w:numFmt w:val="lowerRoman"/>
      <w:lvlText w:val="%3."/>
      <w:lvlJc w:val="right"/>
      <w:pPr>
        <w:ind w:left="18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0"/>
  </w:num>
  <w:num w:numId="4">
    <w:abstractNumId w:val="7"/>
  </w:num>
  <w:num w:numId="5">
    <w:abstractNumId w:val="0"/>
  </w:num>
  <w:num w:numId="6">
    <w:abstractNumId w:val="3"/>
  </w:num>
  <w:num w:numId="7">
    <w:abstractNumId w:val="5"/>
  </w:num>
  <w:num w:numId="8">
    <w:abstractNumId w:val="11"/>
  </w:num>
  <w:num w:numId="9">
    <w:abstractNumId w:val="6"/>
  </w:num>
  <w:num w:numId="10">
    <w:abstractNumId w:val="4"/>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300F0"/>
    <w:rsid w:val="000059A3"/>
    <w:rsid w:val="00005B87"/>
    <w:rsid w:val="000063E7"/>
    <w:rsid w:val="0001003F"/>
    <w:rsid w:val="000101F6"/>
    <w:rsid w:val="00011276"/>
    <w:rsid w:val="00011F1B"/>
    <w:rsid w:val="0001311C"/>
    <w:rsid w:val="000250BE"/>
    <w:rsid w:val="00026C6B"/>
    <w:rsid w:val="00027CFD"/>
    <w:rsid w:val="000343FD"/>
    <w:rsid w:val="000358CE"/>
    <w:rsid w:val="00036DBC"/>
    <w:rsid w:val="00036E87"/>
    <w:rsid w:val="000371A4"/>
    <w:rsid w:val="00037712"/>
    <w:rsid w:val="000466B5"/>
    <w:rsid w:val="00046971"/>
    <w:rsid w:val="000511A3"/>
    <w:rsid w:val="00051891"/>
    <w:rsid w:val="000533FA"/>
    <w:rsid w:val="00053847"/>
    <w:rsid w:val="0006211F"/>
    <w:rsid w:val="00064EFB"/>
    <w:rsid w:val="0006590D"/>
    <w:rsid w:val="00071FD3"/>
    <w:rsid w:val="00072EE2"/>
    <w:rsid w:val="00073885"/>
    <w:rsid w:val="000825C9"/>
    <w:rsid w:val="000828AF"/>
    <w:rsid w:val="000858FD"/>
    <w:rsid w:val="00086BC1"/>
    <w:rsid w:val="00086D22"/>
    <w:rsid w:val="00087174"/>
    <w:rsid w:val="00090728"/>
    <w:rsid w:val="00091472"/>
    <w:rsid w:val="000919E5"/>
    <w:rsid w:val="0009432B"/>
    <w:rsid w:val="00096847"/>
    <w:rsid w:val="000B0E14"/>
    <w:rsid w:val="000B1576"/>
    <w:rsid w:val="000B3373"/>
    <w:rsid w:val="000C16E1"/>
    <w:rsid w:val="000C1D40"/>
    <w:rsid w:val="000C2D19"/>
    <w:rsid w:val="000D0D73"/>
    <w:rsid w:val="000D1EF9"/>
    <w:rsid w:val="000F1473"/>
    <w:rsid w:val="000F3F52"/>
    <w:rsid w:val="000F5EB2"/>
    <w:rsid w:val="0010124D"/>
    <w:rsid w:val="0010319E"/>
    <w:rsid w:val="00106D5F"/>
    <w:rsid w:val="0010742A"/>
    <w:rsid w:val="00117985"/>
    <w:rsid w:val="00117A81"/>
    <w:rsid w:val="0012192B"/>
    <w:rsid w:val="00126E0F"/>
    <w:rsid w:val="0013089E"/>
    <w:rsid w:val="00131BB8"/>
    <w:rsid w:val="00132A2C"/>
    <w:rsid w:val="00133C76"/>
    <w:rsid w:val="0014668F"/>
    <w:rsid w:val="00147085"/>
    <w:rsid w:val="0014769B"/>
    <w:rsid w:val="00150684"/>
    <w:rsid w:val="001515F1"/>
    <w:rsid w:val="00155136"/>
    <w:rsid w:val="00155392"/>
    <w:rsid w:val="001555D7"/>
    <w:rsid w:val="00155C12"/>
    <w:rsid w:val="00157223"/>
    <w:rsid w:val="001605BC"/>
    <w:rsid w:val="00161973"/>
    <w:rsid w:val="00163F5F"/>
    <w:rsid w:val="001723BD"/>
    <w:rsid w:val="001733DD"/>
    <w:rsid w:val="001742CF"/>
    <w:rsid w:val="001815D6"/>
    <w:rsid w:val="00182EA9"/>
    <w:rsid w:val="00183568"/>
    <w:rsid w:val="00187142"/>
    <w:rsid w:val="00192A1D"/>
    <w:rsid w:val="00194049"/>
    <w:rsid w:val="001953F8"/>
    <w:rsid w:val="00197691"/>
    <w:rsid w:val="001A0094"/>
    <w:rsid w:val="001A2877"/>
    <w:rsid w:val="001B153C"/>
    <w:rsid w:val="001B1716"/>
    <w:rsid w:val="001B3763"/>
    <w:rsid w:val="001C3CCB"/>
    <w:rsid w:val="001C62FF"/>
    <w:rsid w:val="001D000F"/>
    <w:rsid w:val="001D2663"/>
    <w:rsid w:val="001D35EF"/>
    <w:rsid w:val="001E1A04"/>
    <w:rsid w:val="001E461C"/>
    <w:rsid w:val="001E58AB"/>
    <w:rsid w:val="001F129B"/>
    <w:rsid w:val="001F19B2"/>
    <w:rsid w:val="001F4086"/>
    <w:rsid w:val="001F4ADB"/>
    <w:rsid w:val="001F4D71"/>
    <w:rsid w:val="00200B48"/>
    <w:rsid w:val="00200F16"/>
    <w:rsid w:val="0020285C"/>
    <w:rsid w:val="0020539D"/>
    <w:rsid w:val="00207A9B"/>
    <w:rsid w:val="00210DD8"/>
    <w:rsid w:val="00213DC7"/>
    <w:rsid w:val="00213DC9"/>
    <w:rsid w:val="00215FED"/>
    <w:rsid w:val="00223B85"/>
    <w:rsid w:val="00224CF8"/>
    <w:rsid w:val="002337C5"/>
    <w:rsid w:val="00234A49"/>
    <w:rsid w:val="002373BB"/>
    <w:rsid w:val="00241B55"/>
    <w:rsid w:val="002468C8"/>
    <w:rsid w:val="0024693F"/>
    <w:rsid w:val="002477E9"/>
    <w:rsid w:val="002520BE"/>
    <w:rsid w:val="0025229C"/>
    <w:rsid w:val="00252CA3"/>
    <w:rsid w:val="00256A18"/>
    <w:rsid w:val="002577C4"/>
    <w:rsid w:val="002601E2"/>
    <w:rsid w:val="002612C5"/>
    <w:rsid w:val="00261636"/>
    <w:rsid w:val="00262634"/>
    <w:rsid w:val="00262C52"/>
    <w:rsid w:val="00263586"/>
    <w:rsid w:val="002650B1"/>
    <w:rsid w:val="00275B7E"/>
    <w:rsid w:val="00275ED2"/>
    <w:rsid w:val="00275ED7"/>
    <w:rsid w:val="00276065"/>
    <w:rsid w:val="002B2971"/>
    <w:rsid w:val="002B648B"/>
    <w:rsid w:val="002C01E0"/>
    <w:rsid w:val="002C0793"/>
    <w:rsid w:val="002C3842"/>
    <w:rsid w:val="002C4AA1"/>
    <w:rsid w:val="002D239B"/>
    <w:rsid w:val="002D32FB"/>
    <w:rsid w:val="002D3B34"/>
    <w:rsid w:val="002D4DBF"/>
    <w:rsid w:val="002D676A"/>
    <w:rsid w:val="002E0EE6"/>
    <w:rsid w:val="002E1878"/>
    <w:rsid w:val="002E355E"/>
    <w:rsid w:val="002E76C2"/>
    <w:rsid w:val="002F0A5A"/>
    <w:rsid w:val="002F3FB6"/>
    <w:rsid w:val="003022E3"/>
    <w:rsid w:val="003155D3"/>
    <w:rsid w:val="003239DE"/>
    <w:rsid w:val="00327F4D"/>
    <w:rsid w:val="003312A0"/>
    <w:rsid w:val="003376CF"/>
    <w:rsid w:val="00346068"/>
    <w:rsid w:val="0034718F"/>
    <w:rsid w:val="00351F46"/>
    <w:rsid w:val="00356B91"/>
    <w:rsid w:val="00360AF0"/>
    <w:rsid w:val="00361B47"/>
    <w:rsid w:val="00362B56"/>
    <w:rsid w:val="0036302B"/>
    <w:rsid w:val="00376805"/>
    <w:rsid w:val="00380FD5"/>
    <w:rsid w:val="0038729A"/>
    <w:rsid w:val="00394584"/>
    <w:rsid w:val="003948E4"/>
    <w:rsid w:val="00394E2C"/>
    <w:rsid w:val="003A7A6F"/>
    <w:rsid w:val="003B1A1A"/>
    <w:rsid w:val="003B4948"/>
    <w:rsid w:val="003B5B14"/>
    <w:rsid w:val="003B5EC6"/>
    <w:rsid w:val="003B6A6E"/>
    <w:rsid w:val="003C0B3F"/>
    <w:rsid w:val="003C2811"/>
    <w:rsid w:val="003C450D"/>
    <w:rsid w:val="003C52CE"/>
    <w:rsid w:val="003C6996"/>
    <w:rsid w:val="003E1719"/>
    <w:rsid w:val="003E4FDC"/>
    <w:rsid w:val="003E60F7"/>
    <w:rsid w:val="003F35EB"/>
    <w:rsid w:val="00404E5E"/>
    <w:rsid w:val="00405874"/>
    <w:rsid w:val="004139F2"/>
    <w:rsid w:val="004264CC"/>
    <w:rsid w:val="00435903"/>
    <w:rsid w:val="00437CDB"/>
    <w:rsid w:val="00437F66"/>
    <w:rsid w:val="00442E9A"/>
    <w:rsid w:val="004560CF"/>
    <w:rsid w:val="00456C7F"/>
    <w:rsid w:val="004630E1"/>
    <w:rsid w:val="0046365D"/>
    <w:rsid w:val="0046654A"/>
    <w:rsid w:val="004717A5"/>
    <w:rsid w:val="00471C51"/>
    <w:rsid w:val="004724B9"/>
    <w:rsid w:val="00473F80"/>
    <w:rsid w:val="004742B5"/>
    <w:rsid w:val="00475634"/>
    <w:rsid w:val="0047600B"/>
    <w:rsid w:val="004936F6"/>
    <w:rsid w:val="00493B1C"/>
    <w:rsid w:val="00496559"/>
    <w:rsid w:val="004A23E5"/>
    <w:rsid w:val="004B13BE"/>
    <w:rsid w:val="004B1563"/>
    <w:rsid w:val="004B4461"/>
    <w:rsid w:val="004B6636"/>
    <w:rsid w:val="004B7B6C"/>
    <w:rsid w:val="004C21EB"/>
    <w:rsid w:val="004C6ABE"/>
    <w:rsid w:val="004D57F4"/>
    <w:rsid w:val="004E1603"/>
    <w:rsid w:val="004E798D"/>
    <w:rsid w:val="004F2D4B"/>
    <w:rsid w:val="004F5C74"/>
    <w:rsid w:val="00500EAF"/>
    <w:rsid w:val="00502954"/>
    <w:rsid w:val="00504F34"/>
    <w:rsid w:val="0050771E"/>
    <w:rsid w:val="005346F6"/>
    <w:rsid w:val="00535EE3"/>
    <w:rsid w:val="00541F82"/>
    <w:rsid w:val="00544F40"/>
    <w:rsid w:val="00550BD2"/>
    <w:rsid w:val="005549AF"/>
    <w:rsid w:val="0055671E"/>
    <w:rsid w:val="00560C16"/>
    <w:rsid w:val="0056734C"/>
    <w:rsid w:val="0056798F"/>
    <w:rsid w:val="00573CB7"/>
    <w:rsid w:val="00574B67"/>
    <w:rsid w:val="00575233"/>
    <w:rsid w:val="005767D3"/>
    <w:rsid w:val="00581C97"/>
    <w:rsid w:val="00585455"/>
    <w:rsid w:val="00591ACB"/>
    <w:rsid w:val="0059414D"/>
    <w:rsid w:val="00594999"/>
    <w:rsid w:val="005A13BD"/>
    <w:rsid w:val="005A3D4D"/>
    <w:rsid w:val="005A4C3C"/>
    <w:rsid w:val="005B1003"/>
    <w:rsid w:val="005B328D"/>
    <w:rsid w:val="005B4F7A"/>
    <w:rsid w:val="005B6463"/>
    <w:rsid w:val="005C05E4"/>
    <w:rsid w:val="005C229E"/>
    <w:rsid w:val="005C6287"/>
    <w:rsid w:val="005C7813"/>
    <w:rsid w:val="005D252C"/>
    <w:rsid w:val="005D7928"/>
    <w:rsid w:val="005E200E"/>
    <w:rsid w:val="005F6C7C"/>
    <w:rsid w:val="005F71D0"/>
    <w:rsid w:val="006013BD"/>
    <w:rsid w:val="00607C49"/>
    <w:rsid w:val="006125B7"/>
    <w:rsid w:val="006152C4"/>
    <w:rsid w:val="00615EDE"/>
    <w:rsid w:val="00623852"/>
    <w:rsid w:val="006246F6"/>
    <w:rsid w:val="00624D3E"/>
    <w:rsid w:val="006330B4"/>
    <w:rsid w:val="00636D07"/>
    <w:rsid w:val="0064030A"/>
    <w:rsid w:val="006425E7"/>
    <w:rsid w:val="00643CDB"/>
    <w:rsid w:val="00643F79"/>
    <w:rsid w:val="006453CE"/>
    <w:rsid w:val="006531D0"/>
    <w:rsid w:val="0066005F"/>
    <w:rsid w:val="00665A70"/>
    <w:rsid w:val="00665F09"/>
    <w:rsid w:val="00667123"/>
    <w:rsid w:val="00667837"/>
    <w:rsid w:val="006743C7"/>
    <w:rsid w:val="00676CEE"/>
    <w:rsid w:val="00693E89"/>
    <w:rsid w:val="006960E1"/>
    <w:rsid w:val="006965D4"/>
    <w:rsid w:val="00696A05"/>
    <w:rsid w:val="006A014F"/>
    <w:rsid w:val="006A231C"/>
    <w:rsid w:val="006A4DB3"/>
    <w:rsid w:val="006B10F4"/>
    <w:rsid w:val="006B3694"/>
    <w:rsid w:val="006C4081"/>
    <w:rsid w:val="006C5DC1"/>
    <w:rsid w:val="006C6A66"/>
    <w:rsid w:val="006D050C"/>
    <w:rsid w:val="006D6EE3"/>
    <w:rsid w:val="006E02DA"/>
    <w:rsid w:val="006E12BB"/>
    <w:rsid w:val="006E1FA0"/>
    <w:rsid w:val="006E3531"/>
    <w:rsid w:val="006E5109"/>
    <w:rsid w:val="006E6D00"/>
    <w:rsid w:val="006E76F5"/>
    <w:rsid w:val="006E7747"/>
    <w:rsid w:val="006F1F3D"/>
    <w:rsid w:val="006F2D81"/>
    <w:rsid w:val="006F6F27"/>
    <w:rsid w:val="00700F25"/>
    <w:rsid w:val="00702465"/>
    <w:rsid w:val="00702E22"/>
    <w:rsid w:val="007035C5"/>
    <w:rsid w:val="00706208"/>
    <w:rsid w:val="00710834"/>
    <w:rsid w:val="00712060"/>
    <w:rsid w:val="007157B9"/>
    <w:rsid w:val="007160E9"/>
    <w:rsid w:val="007246CA"/>
    <w:rsid w:val="00733CFA"/>
    <w:rsid w:val="00736E04"/>
    <w:rsid w:val="0073748E"/>
    <w:rsid w:val="00737C9B"/>
    <w:rsid w:val="00742ECC"/>
    <w:rsid w:val="0075128F"/>
    <w:rsid w:val="00751505"/>
    <w:rsid w:val="00756024"/>
    <w:rsid w:val="00760CA1"/>
    <w:rsid w:val="0076378C"/>
    <w:rsid w:val="00767E4F"/>
    <w:rsid w:val="00771D13"/>
    <w:rsid w:val="00772BD8"/>
    <w:rsid w:val="00782FA7"/>
    <w:rsid w:val="0078300D"/>
    <w:rsid w:val="00786A95"/>
    <w:rsid w:val="00797151"/>
    <w:rsid w:val="007A2146"/>
    <w:rsid w:val="007A27B7"/>
    <w:rsid w:val="007A33B7"/>
    <w:rsid w:val="007A742A"/>
    <w:rsid w:val="007B19DF"/>
    <w:rsid w:val="007B3D8A"/>
    <w:rsid w:val="007C0188"/>
    <w:rsid w:val="007C45CE"/>
    <w:rsid w:val="007D0886"/>
    <w:rsid w:val="007D50A3"/>
    <w:rsid w:val="007E3BC6"/>
    <w:rsid w:val="007E63FD"/>
    <w:rsid w:val="007F1F8E"/>
    <w:rsid w:val="007F26D1"/>
    <w:rsid w:val="007F6755"/>
    <w:rsid w:val="0080256D"/>
    <w:rsid w:val="00802DA2"/>
    <w:rsid w:val="008036E5"/>
    <w:rsid w:val="0080413C"/>
    <w:rsid w:val="008056AF"/>
    <w:rsid w:val="00805C7D"/>
    <w:rsid w:val="00806301"/>
    <w:rsid w:val="0081386C"/>
    <w:rsid w:val="00817C2F"/>
    <w:rsid w:val="0083617C"/>
    <w:rsid w:val="00840A8D"/>
    <w:rsid w:val="00842CE2"/>
    <w:rsid w:val="00842F0E"/>
    <w:rsid w:val="00846A65"/>
    <w:rsid w:val="00854087"/>
    <w:rsid w:val="00854DBE"/>
    <w:rsid w:val="00860D99"/>
    <w:rsid w:val="00861B21"/>
    <w:rsid w:val="00864C67"/>
    <w:rsid w:val="0086565B"/>
    <w:rsid w:val="0086657A"/>
    <w:rsid w:val="00870C9F"/>
    <w:rsid w:val="00870CDB"/>
    <w:rsid w:val="00872F38"/>
    <w:rsid w:val="008779C8"/>
    <w:rsid w:val="00880804"/>
    <w:rsid w:val="0088231E"/>
    <w:rsid w:val="008905DA"/>
    <w:rsid w:val="00896DD5"/>
    <w:rsid w:val="008A071F"/>
    <w:rsid w:val="008A3E46"/>
    <w:rsid w:val="008A6978"/>
    <w:rsid w:val="008A6BE0"/>
    <w:rsid w:val="008B00BF"/>
    <w:rsid w:val="008B1144"/>
    <w:rsid w:val="008B225B"/>
    <w:rsid w:val="008B2D88"/>
    <w:rsid w:val="008B4422"/>
    <w:rsid w:val="008C457D"/>
    <w:rsid w:val="008C4E6F"/>
    <w:rsid w:val="008D04B0"/>
    <w:rsid w:val="008D12FA"/>
    <w:rsid w:val="008D28AD"/>
    <w:rsid w:val="008D2A47"/>
    <w:rsid w:val="008D3680"/>
    <w:rsid w:val="008D3883"/>
    <w:rsid w:val="008E0BC8"/>
    <w:rsid w:val="008E123E"/>
    <w:rsid w:val="008E2C0B"/>
    <w:rsid w:val="008E7CFC"/>
    <w:rsid w:val="008F23FF"/>
    <w:rsid w:val="008F313F"/>
    <w:rsid w:val="0090183C"/>
    <w:rsid w:val="00902B76"/>
    <w:rsid w:val="00902FDF"/>
    <w:rsid w:val="00904261"/>
    <w:rsid w:val="00904860"/>
    <w:rsid w:val="009062D6"/>
    <w:rsid w:val="00913CA8"/>
    <w:rsid w:val="00914917"/>
    <w:rsid w:val="00915835"/>
    <w:rsid w:val="009166AF"/>
    <w:rsid w:val="00920AEE"/>
    <w:rsid w:val="0092374C"/>
    <w:rsid w:val="009301D3"/>
    <w:rsid w:val="00930948"/>
    <w:rsid w:val="0094135D"/>
    <w:rsid w:val="00941415"/>
    <w:rsid w:val="00941C9C"/>
    <w:rsid w:val="009427FB"/>
    <w:rsid w:val="00942A8D"/>
    <w:rsid w:val="00943310"/>
    <w:rsid w:val="00944853"/>
    <w:rsid w:val="009449FE"/>
    <w:rsid w:val="00945CBD"/>
    <w:rsid w:val="00947F89"/>
    <w:rsid w:val="00951950"/>
    <w:rsid w:val="00953B15"/>
    <w:rsid w:val="009569B6"/>
    <w:rsid w:val="00960124"/>
    <w:rsid w:val="00960731"/>
    <w:rsid w:val="009612C5"/>
    <w:rsid w:val="00964609"/>
    <w:rsid w:val="009650FB"/>
    <w:rsid w:val="00973C5F"/>
    <w:rsid w:val="00980EEC"/>
    <w:rsid w:val="009824EF"/>
    <w:rsid w:val="00984A5F"/>
    <w:rsid w:val="00986850"/>
    <w:rsid w:val="009967EC"/>
    <w:rsid w:val="009A5E97"/>
    <w:rsid w:val="009A7E58"/>
    <w:rsid w:val="009B3CD9"/>
    <w:rsid w:val="009C28F1"/>
    <w:rsid w:val="009C3EB7"/>
    <w:rsid w:val="009D1BF4"/>
    <w:rsid w:val="009D631A"/>
    <w:rsid w:val="009D7CB4"/>
    <w:rsid w:val="009D7D6E"/>
    <w:rsid w:val="009E1AE6"/>
    <w:rsid w:val="009F6B86"/>
    <w:rsid w:val="00A0011D"/>
    <w:rsid w:val="00A01810"/>
    <w:rsid w:val="00A04475"/>
    <w:rsid w:val="00A05349"/>
    <w:rsid w:val="00A15CE7"/>
    <w:rsid w:val="00A16111"/>
    <w:rsid w:val="00A1795C"/>
    <w:rsid w:val="00A26A2D"/>
    <w:rsid w:val="00A27B2C"/>
    <w:rsid w:val="00A27BB6"/>
    <w:rsid w:val="00A31349"/>
    <w:rsid w:val="00A34F9F"/>
    <w:rsid w:val="00A424DB"/>
    <w:rsid w:val="00A4750A"/>
    <w:rsid w:val="00A511EA"/>
    <w:rsid w:val="00A548D6"/>
    <w:rsid w:val="00A62425"/>
    <w:rsid w:val="00A7402E"/>
    <w:rsid w:val="00A746CB"/>
    <w:rsid w:val="00A74FB9"/>
    <w:rsid w:val="00A809EF"/>
    <w:rsid w:val="00A840D2"/>
    <w:rsid w:val="00A8475E"/>
    <w:rsid w:val="00A94137"/>
    <w:rsid w:val="00A963B3"/>
    <w:rsid w:val="00AA3490"/>
    <w:rsid w:val="00AA377D"/>
    <w:rsid w:val="00AA73F5"/>
    <w:rsid w:val="00AB4C86"/>
    <w:rsid w:val="00AB5C55"/>
    <w:rsid w:val="00AC19E7"/>
    <w:rsid w:val="00AC1D11"/>
    <w:rsid w:val="00AD2473"/>
    <w:rsid w:val="00AD462F"/>
    <w:rsid w:val="00AD6BC2"/>
    <w:rsid w:val="00AD6FFA"/>
    <w:rsid w:val="00AE79B3"/>
    <w:rsid w:val="00AF59C5"/>
    <w:rsid w:val="00AF6410"/>
    <w:rsid w:val="00B01A09"/>
    <w:rsid w:val="00B0673B"/>
    <w:rsid w:val="00B10A82"/>
    <w:rsid w:val="00B15D58"/>
    <w:rsid w:val="00B16107"/>
    <w:rsid w:val="00B16875"/>
    <w:rsid w:val="00B259C8"/>
    <w:rsid w:val="00B31064"/>
    <w:rsid w:val="00B36500"/>
    <w:rsid w:val="00B369B0"/>
    <w:rsid w:val="00B40343"/>
    <w:rsid w:val="00B47CA0"/>
    <w:rsid w:val="00B50E98"/>
    <w:rsid w:val="00B635B0"/>
    <w:rsid w:val="00B653D9"/>
    <w:rsid w:val="00B708CC"/>
    <w:rsid w:val="00B70DBA"/>
    <w:rsid w:val="00B723A0"/>
    <w:rsid w:val="00B72A66"/>
    <w:rsid w:val="00B75E2A"/>
    <w:rsid w:val="00B82C0C"/>
    <w:rsid w:val="00B84110"/>
    <w:rsid w:val="00B879B1"/>
    <w:rsid w:val="00B93585"/>
    <w:rsid w:val="00B94C49"/>
    <w:rsid w:val="00BA0C4D"/>
    <w:rsid w:val="00BA62CD"/>
    <w:rsid w:val="00BB3C92"/>
    <w:rsid w:val="00BB5FAA"/>
    <w:rsid w:val="00BB7805"/>
    <w:rsid w:val="00BC1C06"/>
    <w:rsid w:val="00BC4356"/>
    <w:rsid w:val="00BC441C"/>
    <w:rsid w:val="00BD1261"/>
    <w:rsid w:val="00BD1957"/>
    <w:rsid w:val="00BD6031"/>
    <w:rsid w:val="00BD79B2"/>
    <w:rsid w:val="00BE1AB4"/>
    <w:rsid w:val="00BE333A"/>
    <w:rsid w:val="00BE4352"/>
    <w:rsid w:val="00BE594E"/>
    <w:rsid w:val="00BE70FF"/>
    <w:rsid w:val="00BF00FD"/>
    <w:rsid w:val="00BF487B"/>
    <w:rsid w:val="00BF719F"/>
    <w:rsid w:val="00BF7D7E"/>
    <w:rsid w:val="00C007EA"/>
    <w:rsid w:val="00C0578C"/>
    <w:rsid w:val="00C0631F"/>
    <w:rsid w:val="00C074AB"/>
    <w:rsid w:val="00C1370F"/>
    <w:rsid w:val="00C161F6"/>
    <w:rsid w:val="00C2603B"/>
    <w:rsid w:val="00C26DC4"/>
    <w:rsid w:val="00C353A4"/>
    <w:rsid w:val="00C35781"/>
    <w:rsid w:val="00C35C1E"/>
    <w:rsid w:val="00C35DE9"/>
    <w:rsid w:val="00C36149"/>
    <w:rsid w:val="00C40230"/>
    <w:rsid w:val="00C41488"/>
    <w:rsid w:val="00C4206B"/>
    <w:rsid w:val="00C4441D"/>
    <w:rsid w:val="00C44801"/>
    <w:rsid w:val="00C463E7"/>
    <w:rsid w:val="00C46A41"/>
    <w:rsid w:val="00C52B18"/>
    <w:rsid w:val="00C53B5D"/>
    <w:rsid w:val="00C55F8F"/>
    <w:rsid w:val="00C57967"/>
    <w:rsid w:val="00C63CE2"/>
    <w:rsid w:val="00C657A2"/>
    <w:rsid w:val="00C74C78"/>
    <w:rsid w:val="00C7704C"/>
    <w:rsid w:val="00C800D0"/>
    <w:rsid w:val="00C83253"/>
    <w:rsid w:val="00C86614"/>
    <w:rsid w:val="00C87890"/>
    <w:rsid w:val="00C931BA"/>
    <w:rsid w:val="00C93D96"/>
    <w:rsid w:val="00C9682E"/>
    <w:rsid w:val="00C978EF"/>
    <w:rsid w:val="00CA2B12"/>
    <w:rsid w:val="00CA7B0D"/>
    <w:rsid w:val="00CB31D2"/>
    <w:rsid w:val="00CB590C"/>
    <w:rsid w:val="00CB74C5"/>
    <w:rsid w:val="00CC1D65"/>
    <w:rsid w:val="00CC395C"/>
    <w:rsid w:val="00CC3E1A"/>
    <w:rsid w:val="00CC73A0"/>
    <w:rsid w:val="00CD12EF"/>
    <w:rsid w:val="00CE594D"/>
    <w:rsid w:val="00CF4274"/>
    <w:rsid w:val="00D026D0"/>
    <w:rsid w:val="00D0359D"/>
    <w:rsid w:val="00D03D78"/>
    <w:rsid w:val="00D03FE6"/>
    <w:rsid w:val="00D046E5"/>
    <w:rsid w:val="00D0495D"/>
    <w:rsid w:val="00D14376"/>
    <w:rsid w:val="00D1655E"/>
    <w:rsid w:val="00D16631"/>
    <w:rsid w:val="00D20F6E"/>
    <w:rsid w:val="00D23804"/>
    <w:rsid w:val="00D24ED7"/>
    <w:rsid w:val="00D300F0"/>
    <w:rsid w:val="00D30326"/>
    <w:rsid w:val="00D327CC"/>
    <w:rsid w:val="00D3665C"/>
    <w:rsid w:val="00D42459"/>
    <w:rsid w:val="00D433AA"/>
    <w:rsid w:val="00D440C1"/>
    <w:rsid w:val="00D44596"/>
    <w:rsid w:val="00D50446"/>
    <w:rsid w:val="00D54506"/>
    <w:rsid w:val="00D54A79"/>
    <w:rsid w:val="00D55120"/>
    <w:rsid w:val="00D55ADA"/>
    <w:rsid w:val="00D56768"/>
    <w:rsid w:val="00D576E5"/>
    <w:rsid w:val="00D619D3"/>
    <w:rsid w:val="00D67858"/>
    <w:rsid w:val="00D72F54"/>
    <w:rsid w:val="00D73A10"/>
    <w:rsid w:val="00D75493"/>
    <w:rsid w:val="00D77DC6"/>
    <w:rsid w:val="00D808E0"/>
    <w:rsid w:val="00D81550"/>
    <w:rsid w:val="00D873FE"/>
    <w:rsid w:val="00D87D09"/>
    <w:rsid w:val="00D90717"/>
    <w:rsid w:val="00D91F13"/>
    <w:rsid w:val="00D92BB6"/>
    <w:rsid w:val="00DA3916"/>
    <w:rsid w:val="00DA671D"/>
    <w:rsid w:val="00DA6DAF"/>
    <w:rsid w:val="00DB1352"/>
    <w:rsid w:val="00DC00D0"/>
    <w:rsid w:val="00DC2C61"/>
    <w:rsid w:val="00DC4018"/>
    <w:rsid w:val="00DC5E0D"/>
    <w:rsid w:val="00DD05F0"/>
    <w:rsid w:val="00DD0A4B"/>
    <w:rsid w:val="00DD1B55"/>
    <w:rsid w:val="00DD6F4A"/>
    <w:rsid w:val="00DE2BD6"/>
    <w:rsid w:val="00DE3638"/>
    <w:rsid w:val="00DE4017"/>
    <w:rsid w:val="00E102E0"/>
    <w:rsid w:val="00E11EE7"/>
    <w:rsid w:val="00E164B9"/>
    <w:rsid w:val="00E24CC4"/>
    <w:rsid w:val="00E33347"/>
    <w:rsid w:val="00E35D9F"/>
    <w:rsid w:val="00E36C98"/>
    <w:rsid w:val="00E376B7"/>
    <w:rsid w:val="00E40635"/>
    <w:rsid w:val="00E41EBF"/>
    <w:rsid w:val="00E467EB"/>
    <w:rsid w:val="00E503D8"/>
    <w:rsid w:val="00E52E68"/>
    <w:rsid w:val="00E567BE"/>
    <w:rsid w:val="00E64A62"/>
    <w:rsid w:val="00E66C6E"/>
    <w:rsid w:val="00E734D2"/>
    <w:rsid w:val="00E73677"/>
    <w:rsid w:val="00E73700"/>
    <w:rsid w:val="00E76017"/>
    <w:rsid w:val="00E76750"/>
    <w:rsid w:val="00E7731B"/>
    <w:rsid w:val="00E812CB"/>
    <w:rsid w:val="00E816F7"/>
    <w:rsid w:val="00E83713"/>
    <w:rsid w:val="00E86CC8"/>
    <w:rsid w:val="00E871D8"/>
    <w:rsid w:val="00E90ACE"/>
    <w:rsid w:val="00E92760"/>
    <w:rsid w:val="00E93DE4"/>
    <w:rsid w:val="00E97941"/>
    <w:rsid w:val="00EA31A6"/>
    <w:rsid w:val="00EA7C70"/>
    <w:rsid w:val="00EB6B9E"/>
    <w:rsid w:val="00EB7E20"/>
    <w:rsid w:val="00EB7EBC"/>
    <w:rsid w:val="00EC29A7"/>
    <w:rsid w:val="00EC2B91"/>
    <w:rsid w:val="00EC6998"/>
    <w:rsid w:val="00ED04CC"/>
    <w:rsid w:val="00ED46A5"/>
    <w:rsid w:val="00EE4502"/>
    <w:rsid w:val="00EF072E"/>
    <w:rsid w:val="00EF0ED4"/>
    <w:rsid w:val="00EF2568"/>
    <w:rsid w:val="00EF45C0"/>
    <w:rsid w:val="00EF4CF9"/>
    <w:rsid w:val="00F0112E"/>
    <w:rsid w:val="00F03F79"/>
    <w:rsid w:val="00F05CDF"/>
    <w:rsid w:val="00F10806"/>
    <w:rsid w:val="00F11C3E"/>
    <w:rsid w:val="00F17947"/>
    <w:rsid w:val="00F23913"/>
    <w:rsid w:val="00F25516"/>
    <w:rsid w:val="00F319CC"/>
    <w:rsid w:val="00F332C4"/>
    <w:rsid w:val="00F40747"/>
    <w:rsid w:val="00F41933"/>
    <w:rsid w:val="00F4255B"/>
    <w:rsid w:val="00F532BF"/>
    <w:rsid w:val="00F60A3C"/>
    <w:rsid w:val="00F616A8"/>
    <w:rsid w:val="00F642E8"/>
    <w:rsid w:val="00F66E29"/>
    <w:rsid w:val="00F71776"/>
    <w:rsid w:val="00F735F0"/>
    <w:rsid w:val="00F75A87"/>
    <w:rsid w:val="00F76C5A"/>
    <w:rsid w:val="00F85024"/>
    <w:rsid w:val="00F91D71"/>
    <w:rsid w:val="00FA12F0"/>
    <w:rsid w:val="00FA2125"/>
    <w:rsid w:val="00FA564A"/>
    <w:rsid w:val="00FA768F"/>
    <w:rsid w:val="00FB1F8F"/>
    <w:rsid w:val="00FB2149"/>
    <w:rsid w:val="00FB3D6C"/>
    <w:rsid w:val="00FB7224"/>
    <w:rsid w:val="00FC16D2"/>
    <w:rsid w:val="00FC339B"/>
    <w:rsid w:val="00FD23D0"/>
    <w:rsid w:val="00FD33CD"/>
    <w:rsid w:val="00FD6A37"/>
    <w:rsid w:val="00FE3556"/>
    <w:rsid w:val="00FE55FE"/>
    <w:rsid w:val="00FF30B8"/>
    <w:rsid w:val="00FF4FFE"/>
    <w:rsid w:val="00FF7121"/>
    <w:rsid w:val="00FF744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F0"/>
    <w:pPr>
      <w:spacing w:after="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00F0"/>
    <w:pPr>
      <w:ind w:left="720"/>
      <w:contextualSpacing/>
    </w:pPr>
  </w:style>
  <w:style w:type="character" w:customStyle="1" w:styleId="ListParagraphChar">
    <w:name w:val="List Paragraph Char"/>
    <w:link w:val="ListParagraph"/>
    <w:uiPriority w:val="34"/>
    <w:rsid w:val="00D300F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dc:creator>
  <cp:keywords/>
  <dc:description/>
  <cp:lastModifiedBy>DELL3020</cp:lastModifiedBy>
  <cp:revision>34</cp:revision>
  <dcterms:created xsi:type="dcterms:W3CDTF">2014-02-22T11:49:00Z</dcterms:created>
  <dcterms:modified xsi:type="dcterms:W3CDTF">2019-10-15T11:14:00Z</dcterms:modified>
</cp:coreProperties>
</file>