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AI-Powered Healthcare Analytics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0"/>
          <w:szCs w:val="40"/>
        </w:rPr>
        <w:t xml:space="preserve">Multi-Agent Research Engine</w:t>
      </w:r>
    </w:p>
    <w:p>
      <w:pPr>
        <w:pBdr>
          <w:bottom w:val="single" w:color="2E86C1" w:sz="6" w:space="1"/>
        </w:pBdr>
        <w:spacing w:after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Agent Taxonomy, Orchestration Strategy &amp; Implementation Blueprint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Architecture Design Document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April 2026 | DRAFT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document extends the foundational AI Research Engine Architecture to define the complete agent ecosystem required to power intelligent healthcare analytics. It addresses three core questions: what agents are needed, how they should be orchestrated, and how the system transitions from analyst query to actionable investigation report.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architecture operates on four healthcare data domains — Claims, Providers, Eligibility, and Members — stored in Snowflake, with a semantic abstraction layer that shields agents from raw SQL complexity and ensures consistent, explainable outputs.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Agent Taxonomy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 propose three tiers of agents: Domain Agents that specialize in specific data areas, Cross-Domain Agents that synthesize insights across multiple domains, and Utility Agents that handle supporting functions like data retrieval and formatting.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Domain Agents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domain agent is a deep specialist. It understands the schema, business rules, and typical anomaly patterns within its data domain.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Claims Intelligence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Claims data (professional, institutional, pharmacy)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Detects unusual billing patterns, upcoding, unbundling, duplicate claims, and high-cost outliers.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Analyze CPT/HCPCS code frequency and cost distributions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Detect upcoding patterns (systematic use of higher-level E&amp;M codes)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Identify unbundling (billing components separately instead of as a bundle)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Flag duplicate or near-duplicate claims across time windows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Compare claim volumes against expected benchmarks by specialty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Surface high-cost outlier claims and explain cost drivers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Provider Behavior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Provider demographics, affiliations, specialties, billing history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Profiles providers against peer groups and flags statistical outliers in billing behavior, referral patterns, and patient panel composition.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peer cohorts by specialty, geography, and practice size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Calculate z-scores for billing metrics against peer distributions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Detect unusual referral networks and self-referral loops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Identify providers with atypical patient demographics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Track credentialing anomalies (billing for out-of-specialty services)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Flag providers with excessive rendering/ordering splits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Member Risk &amp; Utilization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Member demographics, enrollment history, utilization patterns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Assesses member-level utilization patterns, identifies potential member-side fraud indicators, and provides population context for claim-level findings.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Analyze ER utilization frequency and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Detect doctor-shopping behavior across providers and pharmacies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Identify members with utilization spikes correlated to eligibility changes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Flag members with geographically impossible service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Assess chronic condition coding consistency over 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Evaluate member risk stratification against actual utilization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Eligibility &amp; Coverage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Enrollment records, coverage periods, plan benefits, COB data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Validates coverage integrity and detects eligibility-related anomalies that may indicate fraud or waste.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Verify claims fall within active coverage periods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Detect retroactive eligibility changes correlated with high-cost claims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Identify coverage gaps with services billed during non-covered periods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Flag coordination of benefits anomalies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Analyze plan-switching patterns around anticipated high-cost events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Surface members with unusually frequent eligibility status changes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Temporal Analysis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Time-series patterns across all data domains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Detects time-based anomalies such as billing spikes, seasonal deviations, and weekend/holiday patterns that cross-cut all domains.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Detect billing volume spikes against seasonal baselines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Identify weekend/after-hours billing anomalies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Analyze ramp-up patterns for newly enrolled providers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Flag services clustered around eligibility start/end 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Track month-over-month trend breaks in cost or utilization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Cross-Domain Agents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These agents synthesize findings across multiple domain agents to surface insights that no single agent could produce alone.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Fraud Pattern Synthesis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Correlates signals from Claims, Provider, and Member agents to identify coordinated fraud schemes.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Links provider billing anomalies with member utilization spikes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Detects potential collusion rings (provider + member + facility)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Identifies phantom billing patterns (services without corresponding member activity)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Calculates composite fraud risk scores from multi-domain signals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Network Analysis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Maps and analyzes relationships between entities to uncover hidden connections.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Builds provider referral networks and identifies unusual clustering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Detects shared addresses, phone numbers, or Tax IDs across entities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Maps member-provider affinity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Identifies shell-entity indicators (high billing, minimal physical presence)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Cost Impact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Quantifies the financial impact of findings to prioritize investigation efforts.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Estimates overpayment amounts based on anomaly type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Projects annualized cost exposure from identified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Benchmarks costs against actuarial expectations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Ranks findings by recoverable amount and confidence level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Utility Agents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Utility agents handle infrastructure-level tasks that support domain and cross-domain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Query Planner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generation &amp; optimization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Translates semantic intent into efficient Snowflake SQL via the abstraction layer. Handles query federation when multiple tables are needed.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Validator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 sanity checks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Validates query results for completeness, checks row counts, detects null spikes, and confirms data freshness before passing to domain agents.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Report Compiler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Output formatting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Aggregates findings from all agents into a structured investigation report with executive summary, evidence tables, and recommended next steps.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Context Manager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state &amp; memory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Maintains conversation context, tracks which hypotheses have been explored, and prevents redundant investigations across agent calls.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Guardrail Agent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Safety &amp; compliance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Enforces PHI handling rules, prevents unbounded queries, validates that outputs don’t expose raw member-level PII, and ensures HIPAA compliance.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Orchestration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Orchestration Pattern: Adaptive Plan-and-Execute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 recommend an Adaptive Plan-and-Execute pattern rather than a rigid DAG or simple sequential chain. This pattern gives the LLM orchestrator the flexibility to adjust its investigation strategy as intermediate results emerge.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How It Works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 Analyst submits a high-level query (e.g., “Find suspicious billing patterns for orthopedic providers in Texas”)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 Orchestrator decomposes the query into an initial investigation plan with prioritized hypotheses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 Orchestrator dispatches domain agents in parallel where possible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 As agents return results, orchestrator evaluates findings and may revise the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5. Cross-domain agents are triggered when sufficient domain-level evidence exists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6. Report Compiler synthesizes all findings into the final output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Orchestration Flow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orchestrator follows a structured decision loop at each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Parse &amp; Classify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Orchestrator interprets the analyst query, identifies entities (providers, members, claim types), timeframes, and the investigation objective (fraud detection, cost analysis, utilization review).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Generate Hypotheses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Based on the query type, generate 3–5 ranked hypotheses. Example: (H1) Provider is upcoding E&amp;M visits, (H2) Provider has abnormal referral self-loops, (H3) Member panel shows doctor-shopping.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Plan Agent Dispatch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 each hypothesis to the agents that can test it. Identify which agents can run in parallel vs. those that depend on prior results.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Execute &amp; Monitor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Dispatch agents via the semantic abstraction layer. Monitor for failures, timeouts, and empty results. Apply circuit breakers for runaway queries.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Evaluate &amp; Adapt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agent results. If a hypothesis is strongly supported, escalate to cross-domain agents for deeper correlation. If refuted, prune and reallocate resources. If ambiguous, spawn follow-up queries.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Synthesize &amp; Report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Once sufficient evidence is gathered (or investigation budget is exhausted), trigger the Report Compiler to produce the final investigation report with confidence levels.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Parallelization Strategy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 all agents need to run sequentially. The orchestrator should maximize parallelism to reduce investigation latency: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Agents (Parallel)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Wave 1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Claims Agent, Provider Agent, Eligibility Agent, Member Agent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 — all domain agents can start immediately with the parsed query context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Wave 2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Temporal Analysis Agent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 start in Wave 1 if time-range is explicit; otherwise waits for Wave 1 to identify entities of interest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Wave 3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Fraud Synthesis Agent, Network Agent, Cost Impact Agent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domain agent results from Wave 1 and 2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Wave 4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Compiler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Requires all upstream agent outputs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Agent Communication Protocol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agents communicate through a standardized message envelope to ensure the orchestrator can reason uniformly about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Standard Agent Response Envelope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agent_id:        Unique identifier for the agent instance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hypothesis_id:   Which hypothesis this result addresses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status:          success | partial | failed | timeout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confidence:      0.0 – 1.0 confidence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findings[ ]:     Array of structured finding objects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└ finding_type:  anomaly | pattern | outlier | correlation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└ severity:      critical | high | medium | 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└ evidence:      Supporting data points and SQL references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└ explanation:   Natural language explanation for the analyst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follow_up[ ]:    Suggested next investigations if ambiguous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tokens_used:     Token consumption for cost tracking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Semantic Abstraction Layer Design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semantic layer is the critical interface between agents and raw data. It provides business-friendly abstractions that ensure agents produce consistent, explainable, and auditable results.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Semantic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Underlying Logic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High-Cost Claim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claim whose allowed amount exceeds the 95th percentile for its procedure code and region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PERCENTILE_CONT(0.95) over allowed_amount partitioned by proc_code, state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Outlier Provider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provider whose billing metrics fall &gt;2 standard deviations from peer mean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Z-score calculation against specialty + geography peer cohort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Suspicious Pattern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combination of 2+ anomaly signals on the same entity within a 90-day window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Multi-signal correlation with configurable window and threshold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Coverage Gap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period where claims exist but no active eligibility record covers the service date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LEFT JOIN eligibility ON service_date BETWEEN elig_start AND elig_end WHERE elig IS NULL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Doctor Shopping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member visiting 4+ unique providers for the same diagnosis category within 30 days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COUNT(DISTINCT provider_id) per member per dx_category per rolling 30-day window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Why the Semantic Layer Matters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Consistency: Every agent uses the same definition for “high-cost claim” — no drift across analyses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Explainability: The analyst can trace any finding back to the semantic definition and its underlying SQL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Governance: Definitions are version-controlled; changes are auditable and require approval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Safety: Agents never write raw SQL directly — they compose queries through validated semantic building blocks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Reusability: New agents can be built by composing existing semantic concepts without re-deriving logic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Example Investigation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Analyst Query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“Investigate Dr. Smith (NPI: 1234567890) — flagged for unusually high billing volume in Q4 2025.”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1: Orchestrator Parses &amp; Plans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orchestrator identifies the target entity (provider NPI), the timeframe (Q4 2025), and the concern (high billing volume). It generates hypotheses: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H1: Provider is upcoding E&amp;M visits to higher complexity levels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H2: Provider is billing for services outside their credentialed specialty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H3: Provider’s patient panel shows abnormal utilization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H4: Billing spike is correlated with new member enrollments (potential kickback scheme)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2: Wave 1 — Domain Agents Execute in Parallel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Claims Agent: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Pulls all claims for this NPI in Q4 2025. Compares E&amp;M code distribution against specialty peers. Finds 78% of visits billed as Level 5 (99215) vs. peer average of 22%.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Provider Agent: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Builds peer cohort (orthopedics, Texas, solo practice). Calculates z-score for total allowed amount: z = 3.4. Confirms the provider is a statistical outlier.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Member Agent: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Analyzes the provider’s patient panel. Finds 40% of members are new enrollees from the same employer group, all with first visits in October 2025.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Eligibility Agent: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Verifies all claims fall within valid coverage. No gaps, but notes a cluster of retroactive eligibility additions in September 2025.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3: Orchestrator Evaluates — Adapts Plan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H1 (upcoding) is strongly supported with high confidence. H4 (member enrollment anomaly) shows an unexpected signal. The orchestrator escalates to cross-domain agents and spawns a follow-up temporal analysis.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4: Wave 2–3 — Cross-Domain Synthesis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Temporal Agent: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Confirms billing ramp started exactly when new members enrolled. No prior history of this volume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Fraud Synthesis Agent: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Correlates upcoding + enrollment spike + retroactive eligibility changes. Flags this as a potential coordinated scheme. Confidence: 0.87.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Cost Impact Agent: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Estimates $420K in overpayments due to upcoding alone. Projects $1.2M annualized exposure if pattern continues.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Step 5: Report Compiled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Report Compiler generates a structured investigation report with an executive summary, evidence tables per hypothesis, a composite risk score, estimated financial impact, and recommended next steps for the analyst’s review.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Technology &amp; Implementation Considerations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Orchestration Framework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Considerations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LangGraph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support for stateful, cyclical agent graphs. Built-in persistence and human-in-the-loop. Strong fit for adaptive plan-and-execute.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Python-centric. Requires LangChain ecosystem familiarity.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CrewAI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Role-based agent definitions align well with our domain agent model. Built-in delegation and collaboration patterns.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Less flexible for dynamic plan revision. Better for structured workflows.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Anthropic Agent SDK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Native Claude integration. Tool-use and handoff primitives. Guardrails built-in. Recommended if Claude is the primary LLM.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Newer ecosystem. Evaluate maturity against requirements.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 (FastAPI + async)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Maximum control over orchestration logic, parallelism, and error handling. No framework lock-in.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Higher development effort. Must build state management, retry logic, and observability from scratch.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Key Design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Agents should be stateless and idempotent — all state lives in the orchestrator’s context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agent query must route through the semantic layer — no direct SQL generation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 token budgets per agent to prevent runaway costs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observability from day one: log every agent dispatch, response, and orchestrator decision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 with 2–3 domain agents and expand incrementally based on analyst feedback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Guardrail Agent must validate all outputs before they reach the analyst to ensure PHI compliance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Recommended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Claims Agent + Provider Agent + Orchestrator. Single-domain queries only.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MVP: Analyst can ask provider-level billing questions and receive structured findings.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Member Agent, Eligibility Agent, Temporal Agent. Enable parallel dispatch.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domain coverage with multi-agent parallel investigation.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cross-domain agents (Fraud Synthesis, Network, Cost Impact). Adaptive planning.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End-to-end investigation engine with cross-domain correlation.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automation, scheduled investigations, analyst feedback loops, continuous learning.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Self-improving system with analyst-in-the-loop refinement.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Next Steps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 Align on agent taxonomy — validate proposed agents with the analytics team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 Define semantic layer concepts for the top 10 investigation queries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 Select orchestration framework and build POC with Claims + Provider agents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 Establish evaluation criteria: accuracy, latency, cost per investigation, analyst satisfaction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2026-04-01T19:19:02.784Z</dcterms:created>
  <dcterms:modified xsi:type="dcterms:W3CDTF">2026-04-01T19:19:02.785Z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