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Network Graph — User Guide</w:t>
      </w:r>
    </w:p>
    <w:p>
      <w:pPr>
        <w:jc w:val="center"/>
      </w:pPr>
      <w:r>
        <w:t>Pharmacy Fraud &amp; Abuse Detection Platform</w:t>
      </w:r>
    </w:p>
    <w:p>
      <w:pPr>
        <w:jc w:val="center"/>
      </w:pPr>
      <w:r>
        <w:t>Portal: https://network-graph-web.onrender.com</w:t>
      </w:r>
    </w:p>
    <w:p/>
    <w:p>
      <w:pPr>
        <w:pStyle w:val="Heading1"/>
      </w:pPr>
      <w:r>
        <w:t>Getting Started</w:t>
      </w:r>
    </w:p>
    <w:p>
      <w:r>
        <w:t>Open the portal at https://network-graph-web.onrender.com. You will see a dark-themed dashboard with 5 tabs across the top and 4 KPI cards on every page.</w:t>
      </w:r>
    </w:p>
    <w:p>
      <w:pPr>
        <w:pStyle w:val="Heading2"/>
      </w:pPr>
      <w:r>
        <w:t>KPI Cards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Controlled Claims</w:t>
            </w:r>
          </w:p>
        </w:tc>
        <w:tc>
          <w:tcPr>
            <w:tcW w:type="dxa" w:w="4320"/>
          </w:tcPr>
          <w:p>
            <w:r>
              <w:t>Total pharmacy claims for controlled/abused drugs</w:t>
            </w:r>
          </w:p>
        </w:tc>
      </w:tr>
      <w:tr>
        <w:tc>
          <w:tcPr>
            <w:tcW w:type="dxa" w:w="4320"/>
          </w:tcPr>
          <w:p>
            <w:r>
              <w:t>$ Exposure</w:t>
            </w:r>
          </w:p>
        </w:tc>
        <w:tc>
          <w:tcPr>
            <w:tcW w:type="dxa" w:w="4320"/>
          </w:tcPr>
          <w:p>
            <w:r>
              <w:t>Total paid amount across those claims</w:t>
            </w:r>
          </w:p>
        </w:tc>
      </w:tr>
      <w:tr>
        <w:tc>
          <w:tcPr>
            <w:tcW w:type="dxa" w:w="4320"/>
          </w:tcPr>
          <w:p>
            <w:r>
              <w:t>Members</w:t>
            </w:r>
          </w:p>
        </w:tc>
        <w:tc>
          <w:tcPr>
            <w:tcW w:type="dxa" w:w="4320"/>
          </w:tcPr>
          <w:p>
            <w:r>
              <w:t>Unique members with controlled substance fills</w:t>
            </w:r>
          </w:p>
        </w:tc>
      </w:tr>
      <w:tr>
        <w:tc>
          <w:tcPr>
            <w:tcW w:type="dxa" w:w="4320"/>
          </w:tcPr>
          <w:p>
            <w:r>
              <w:t>Flagged</w:t>
            </w:r>
          </w:p>
        </w:tc>
        <w:tc>
          <w:tcPr>
            <w:tcW w:type="dxa" w:w="4320"/>
          </w:tcPr>
          <w:p>
            <w:r>
              <w:t>Total fills flagged by the detection engine</w:t>
            </w:r>
          </w:p>
        </w:tc>
      </w:tr>
    </w:tbl>
    <w:p/>
    <w:p>
      <w:pPr>
        <w:pStyle w:val="Heading1"/>
      </w:pPr>
      <w:r>
        <w:t>Tab 1: Networks</w:t>
      </w:r>
    </w:p>
    <w:p>
      <w:r>
        <w:t>Purpose: Visualize prescriber-pharmacy relationships. Find collusive pairs sharing unusually many members.</w:t>
      </w:r>
    </w:p>
    <w:p>
      <w:pPr>
        <w:pStyle w:val="Heading2"/>
      </w:pPr>
      <w:r>
        <w:t>What You See</w:t>
      </w:r>
    </w:p>
    <w:p>
      <w:r>
        <w:t>The center of the page shows a force-directed graph:</w:t>
      </w:r>
    </w:p>
    <w:p>
      <w:pPr>
        <w:pStyle w:val="ListBullet"/>
      </w:pPr>
      <w:r>
        <w:t>Blue circles = Prescribers</w:t>
      </w:r>
    </w:p>
    <w:p>
      <w:pPr>
        <w:pStyle w:val="ListBullet"/>
      </w:pPr>
      <w:r>
        <w:t>Purple circles = Pharmacies</w:t>
      </w:r>
    </w:p>
    <w:p>
      <w:pPr>
        <w:pStyle w:val="ListBullet"/>
      </w:pPr>
      <w:r>
        <w:t>Lines between them = shared members filling controlled drugs</w:t>
      </w:r>
    </w:p>
    <w:p>
      <w:pPr>
        <w:pStyle w:val="ListBullet"/>
      </w:pPr>
      <w:r>
        <w:t>Line color = risk level (Red = HIGH, Yellow = MEDIUM, Green = LOW)</w:t>
      </w:r>
    </w:p>
    <w:p>
      <w:pPr>
        <w:pStyle w:val="ListBullet"/>
      </w:pPr>
      <w:r>
        <w:t>Line thickness = number of shared members</w:t>
      </w:r>
    </w:p>
    <w:p>
      <w:r>
        <w:t>The left panel contains filters. The right panel shows drill-down details when you click a node.</w:t>
      </w:r>
    </w:p>
    <w:p>
      <w:pPr>
        <w:pStyle w:val="Heading2"/>
      </w:pPr>
      <w:r>
        <w:t>How to Use</w:t>
      </w:r>
    </w:p>
    <w:p>
      <w:r>
        <w:t>1. Filter by Risk Bucket: Select HIGH in the dropdown to see only the most suspicious pairs (&gt; 60 shared members).</w:t>
      </w:r>
    </w:p>
    <w:p>
      <w:r>
        <w:t>2. Filter by Drug Class: Select "Opioids" to focus on opioid prescribing networks.</w:t>
      </w:r>
    </w:p>
    <w:p>
      <w:r>
        <w:t>3. Set Min Shared Members: Increase to 10 or 20 to hide low-volume noise and surface stronger connections.</w:t>
      </w:r>
    </w:p>
    <w:p>
      <w:r>
        <w:t>4. Click Apply Filters to refresh the graph.</w:t>
      </w:r>
    </w:p>
    <w:p>
      <w:r>
        <w:t>5. Click any node (circle) to open the drill panel showing all members connected to that prescriber/pharmacy and each member's fill history (drug name, date, amount).</w:t>
      </w:r>
    </w:p>
    <w:p>
      <w:pPr>
        <w:pStyle w:val="Heading2"/>
      </w:pPr>
      <w:r>
        <w:t>What to Look For</w:t>
      </w:r>
    </w:p>
    <w:p>
      <w:pPr>
        <w:pStyle w:val="ListBullet"/>
      </w:pPr>
      <w:r>
        <w:t>Thick red lines — prescriber-pharmacy pairs sharing 60+ members on controlled drugs. Strongest signal of potential collusion.</w:t>
      </w:r>
    </w:p>
    <w:p>
      <w:pPr>
        <w:pStyle w:val="ListBullet"/>
      </w:pPr>
      <w:r>
        <w:t>Hub nodes with many connections — a single prescriber sending patients to many pharmacies, or one pharmacy receiving from many prescribers.</w:t>
      </w:r>
    </w:p>
    <w:p>
      <w:pPr>
        <w:pStyle w:val="ListBullet"/>
      </w:pPr>
      <w:r>
        <w:t>Clusters — tight groups of prescribers and pharmacies that only refer to each other.</w:t>
      </w:r>
    </w:p>
    <w:p>
      <w:pPr>
        <w:pStyle w:val="Heading1"/>
      </w:pPr>
      <w:r>
        <w:t>Tab 2: Doctor Shoppers</w:t>
      </w:r>
    </w:p>
    <w:p>
      <w:r>
        <w:t>Purpose: Identify members visiting multiple pharmacies and/or prescribers to obtain controlled substances.</w:t>
      </w:r>
    </w:p>
    <w:p>
      <w:pPr>
        <w:pStyle w:val="Heading2"/>
      </w:pPr>
      <w:r>
        <w:t>What You See</w:t>
      </w:r>
    </w:p>
    <w:p>
      <w:r>
        <w:t>A sortable table with columns: Member, State, Pharmacies, Prescribers, Fills, $ Exposure, Risk. Click any row to open a detail drawer on the right.</w:t>
      </w:r>
    </w:p>
    <w:p>
      <w:pPr>
        <w:pStyle w:val="Heading2"/>
      </w:pPr>
      <w:r>
        <w:t>How to Use</w:t>
      </w:r>
    </w:p>
    <w:p>
      <w:r>
        <w:t>1. Adjust Min Pharmacies — default is 3. Increase to 5+ to see the most aggressive shoppers.</w:t>
      </w:r>
    </w:p>
    <w:p>
      <w:r>
        <w:t>2. Click any row to see pharmacy count, prescriber count, total fill count, dollar exposure, and date range.</w:t>
      </w:r>
    </w:p>
    <w:p>
      <w:r>
        <w:t>3. Sort by any column — click column headers. Sort by "$ Exposure" descending to find the highest-cost shoppers.</w:t>
      </w:r>
    </w:p>
    <w:p>
      <w:r>
        <w:t>4. Sort by Pharmacies descending to find members using the most pharmacies.</w:t>
      </w:r>
    </w:p>
    <w:p>
      <w:pPr>
        <w:pStyle w:val="Heading2"/>
      </w:pPr>
      <w:r>
        <w:t>Risk Buckets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Criteria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5+ pharmacies OR 5+ prescribers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3-4 pharmacies OR 3-4 prescribers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Below thresholds but still flagged</w:t>
            </w:r>
          </w:p>
        </w:tc>
      </w:tr>
    </w:tbl>
    <w:p/>
    <w:p>
      <w:pPr>
        <w:pStyle w:val="Heading2"/>
      </w:pPr>
      <w:r>
        <w:t>What to Look For</w:t>
      </w:r>
    </w:p>
    <w:p>
      <w:pPr>
        <w:pStyle w:val="ListBullet"/>
      </w:pPr>
      <w:r>
        <w:t>HIGH risk members with both high pharmacy AND high prescriber counts — classic doctor shopping.</w:t>
      </w:r>
    </w:p>
    <w:p>
      <w:pPr>
        <w:pStyle w:val="ListBullet"/>
      </w:pPr>
      <w:r>
        <w:t>Members with short date ranges but high fill counts — rapid escalation pattern.</w:t>
      </w:r>
    </w:p>
    <w:p>
      <w:pPr>
        <w:pStyle w:val="ListBullet"/>
      </w:pPr>
      <w:r>
        <w:t>High $ exposure members — potential diversion (obtaining drugs to sell).</w:t>
      </w:r>
    </w:p>
    <w:p>
      <w:pPr>
        <w:pStyle w:val="Heading1"/>
      </w:pPr>
      <w:r>
        <w:t>Tab 3: Pharmacy Hubs</w:t>
      </w:r>
    </w:p>
    <w:p>
      <w:r>
        <w:t>Purpose: Find pharmacies receiving controlled-substance prescriptions from an unusually high number of distinct prescribers.</w:t>
      </w:r>
    </w:p>
    <w:p>
      <w:pPr>
        <w:pStyle w:val="Heading2"/>
      </w:pPr>
      <w:r>
        <w:t>What You See</w:t>
      </w:r>
    </w:p>
    <w:p>
      <w:r>
        <w:t>Left panel: Horizontal bar chart showing top 20 pharmacies by prescriber count, colored by risk. Right panel: Sortable table with all flagged pharmacies.</w:t>
      </w:r>
    </w:p>
    <w:p>
      <w:pPr>
        <w:pStyle w:val="Heading2"/>
      </w:pPr>
      <w:r>
        <w:t>How to Use</w:t>
      </w:r>
    </w:p>
    <w:p>
      <w:r>
        <w:t>1. Adjust Min Prescribers — default is 5. Set to 10+ to focus on true hub pharmacies.</w:t>
      </w:r>
    </w:p>
    <w:p>
      <w:r>
        <w:t>2. Review the bar chart — instantly see which pharmacies stand out.</w:t>
      </w:r>
    </w:p>
    <w:p>
      <w:r>
        <w:t>3. Scan the table for pharmacies with high prescriber counts, high member counts, and high $ exposure.</w:t>
      </w:r>
    </w:p>
    <w:p>
      <w:pPr>
        <w:pStyle w:val="Heading2"/>
      </w:pPr>
      <w:r>
        <w:t>Risk Buckets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Criteria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20+ distinct prescribers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10-19 distinct prescribers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5-9 distinct prescribers</w:t>
            </w:r>
          </w:p>
        </w:tc>
      </w:tr>
    </w:tbl>
    <w:p/>
    <w:p>
      <w:pPr>
        <w:pStyle w:val="Heading2"/>
      </w:pPr>
      <w:r>
        <w:t>What to Look For</w:t>
      </w:r>
    </w:p>
    <w:p>
      <w:pPr>
        <w:pStyle w:val="ListBullet"/>
      </w:pPr>
      <w:r>
        <w:t>Small independent pharmacies with HIGH risk — a small pharmacy receiving from 20+ prescribers for controlled drugs is highly suspicious.</w:t>
      </w:r>
    </w:p>
    <w:p>
      <w:pPr>
        <w:pStyle w:val="ListBullet"/>
      </w:pPr>
      <w:r>
        <w:t>Pharmacies with high prescriber counts but relatively few members — could indicate prescriber kickback schemes.</w:t>
      </w:r>
    </w:p>
    <w:p>
      <w:pPr>
        <w:pStyle w:val="ListBullet"/>
      </w:pPr>
      <w:r>
        <w:t>Compare pharmacy type (Retail vs Independent) — independent pharmacies as hubs warrant closer review.</w:t>
      </w:r>
    </w:p>
    <w:p>
      <w:pPr>
        <w:pStyle w:val="Heading1"/>
      </w:pPr>
      <w:r>
        <w:t>Tab 4: Geo Outliers</w:t>
      </w:r>
    </w:p>
    <w:p>
      <w:r>
        <w:t>Purpose: Flag pharmacy fills where the member travels an unusually long distance, which may indicate pharmacy shopping across state lines or filling at "friendly" pharmacies far from home.</w:t>
      </w:r>
    </w:p>
    <w:p>
      <w:pPr>
        <w:pStyle w:val="Heading2"/>
      </w:pPr>
      <w:r>
        <w:t>What You See</w:t>
      </w:r>
    </w:p>
    <w:p>
      <w:r>
        <w:t>Left panel: Interactive map with:</w:t>
      </w:r>
    </w:p>
    <w:p>
      <w:pPr>
        <w:pStyle w:val="ListBullet"/>
      </w:pPr>
      <w:r>
        <w:t>Blue dots = member home locations</w:t>
      </w:r>
    </w:p>
    <w:p>
      <w:pPr>
        <w:pStyle w:val="ListBullet"/>
      </w:pPr>
      <w:r>
        <w:t>Purple dots = pharmacy locations</w:t>
      </w:r>
    </w:p>
    <w:p>
      <w:pPr>
        <w:pStyle w:val="ListBullet"/>
      </w:pPr>
      <w:r>
        <w:t>Lines connecting member to pharmacy, colored by risk (Red/Yellow/Green)</w:t>
      </w:r>
    </w:p>
    <w:p>
      <w:r>
        <w:t>Right panel: Sortable table with all flagged fills.</w:t>
      </w:r>
    </w:p>
    <w:p>
      <w:pPr>
        <w:pStyle w:val="Heading2"/>
      </w:pPr>
      <w:r>
        <w:t>How to Use</w:t>
      </w:r>
    </w:p>
    <w:p>
      <w:r>
        <w:t>1. Adjust Min Miles — default is 50. Increase to 100+ to see only extreme outliers.</w:t>
      </w:r>
    </w:p>
    <w:p>
      <w:r>
        <w:t>2. Zoom into the map — scroll to zoom, drag to pan. Look for long red lines crossing multiple states.</w:t>
      </w:r>
    </w:p>
    <w:p>
      <w:r>
        <w:t>3. Click markers on the map for popup details (member name, pharmacy name, location).</w:t>
      </w:r>
    </w:p>
    <w:p>
      <w:r>
        <w:t>4. Review the table — sorted by distance descending. Look at the Drug column to see what they're filling far from home.</w:t>
      </w:r>
    </w:p>
    <w:p>
      <w:pPr>
        <w:pStyle w:val="Heading2"/>
      </w:pPr>
      <w:r>
        <w:t>Risk Buckets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Criteria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&gt; 150 miles (3x the 50-mile threshold)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50-150 miles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Below absolute threshold but above member's 95th percentile</w:t>
            </w:r>
          </w:p>
        </w:tc>
      </w:tr>
    </w:tbl>
    <w:p/>
    <w:p>
      <w:pPr>
        <w:pStyle w:val="Heading2"/>
      </w:pPr>
      <w:r>
        <w:t>What to Look For</w:t>
      </w:r>
    </w:p>
    <w:p>
      <w:pPr>
        <w:pStyle w:val="ListBullet"/>
      </w:pPr>
      <w:r>
        <w:t>Long red lines on the map — members traveling 150+ miles for controlled drugs.</w:t>
      </w:r>
    </w:p>
    <w:p>
      <w:pPr>
        <w:pStyle w:val="ListBullet"/>
      </w:pPr>
      <w:r>
        <w:t>Members crossing state lines — may be exploiting different state prescription monitoring programs.</w:t>
      </w:r>
    </w:p>
    <w:p>
      <w:pPr>
        <w:pStyle w:val="ListBullet"/>
      </w:pPr>
      <w:r>
        <w:t>Multiple fills at the same distant pharmacy — established pattern, not a one-time event.</w:t>
      </w:r>
    </w:p>
    <w:p>
      <w:pPr>
        <w:pStyle w:val="ListBullet"/>
      </w:pPr>
      <w:r>
        <w:t>Cross-reference with Doctor Shoppers tab — members who are both geo-outliers AND doctor shoppers are highest priority.</w:t>
      </w:r>
    </w:p>
    <w:p>
      <w:pPr>
        <w:pStyle w:val="Heading1"/>
      </w:pPr>
      <w:r>
        <w:t>Tab 5: Config</w:t>
      </w:r>
    </w:p>
    <w:p>
      <w:r>
        <w:t>Purpose: Adjust detection thresholds without code changes. Changes take effect on the next detection run.</w:t>
      </w:r>
    </w:p>
    <w:p>
      <w:pPr>
        <w:pStyle w:val="Heading2"/>
      </w:pPr>
      <w:r>
        <w:t>Detection Rules You Can Tune</w:t>
      </w:r>
    </w:p>
    <w:p>
      <w:pPr>
        <w:pStyle w:val="Heading3"/>
      </w:pPr>
      <w:r>
        <w:t>Suspicious Fills (R1)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Controls</w:t>
            </w:r>
          </w:p>
        </w:tc>
      </w:tr>
      <w:tr>
        <w:tc>
          <w:tcPr>
            <w:tcW w:type="dxa" w:w="2880"/>
          </w:tcPr>
          <w:p>
            <w:r>
              <w:t>lookback_days_default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Days to look back for a supporting medical/dental visit</w:t>
            </w:r>
          </w:p>
        </w:tc>
      </w:tr>
      <w:tr>
        <w:tc>
          <w:tcPr>
            <w:tcW w:type="dxa" w:w="2880"/>
          </w:tcPr>
          <w:p>
            <w:r>
              <w:t>lookback_days_opioids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Override for opioid class</w:t>
            </w:r>
          </w:p>
        </w:tc>
      </w:tr>
      <w:tr>
        <w:tc>
          <w:tcPr>
            <w:tcW w:type="dxa" w:w="2880"/>
          </w:tcPr>
          <w:p>
            <w:r>
              <w:t>lookback_days_benzodiazepines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Override for benzodiazepines</w:t>
            </w:r>
          </w:p>
        </w:tc>
      </w:tr>
      <w:tr>
        <w:tc>
          <w:tcPr>
            <w:tcW w:type="dxa" w:w="2880"/>
          </w:tcPr>
          <w:p>
            <w:r>
              <w:t>lookback_days_gabapentinoids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Override for gabapentinoids (longer due to chronic pain)</w:t>
            </w:r>
          </w:p>
        </w:tc>
      </w:tr>
      <w:tr>
        <w:tc>
          <w:tcPr>
            <w:tcW w:type="dxa" w:w="2880"/>
          </w:tcPr>
          <w:p>
            <w:r>
              <w:t>lookback_days_stimulants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Override for stimulants</w:t>
            </w:r>
          </w:p>
        </w:tc>
      </w:tr>
      <w:tr>
        <w:tc>
          <w:tcPr>
            <w:tcW w:type="dxa" w:w="2880"/>
          </w:tcPr>
          <w:p>
            <w:r>
              <w:t>lookback_days_muscle_relaxants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Override for muscle relaxants</w:t>
            </w:r>
          </w:p>
        </w:tc>
      </w:tr>
    </w:tbl>
    <w:p/>
    <w:p>
      <w:pPr>
        <w:pStyle w:val="Heading3"/>
      </w:pPr>
      <w:r>
        <w:t>Network Buckets (R2)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Controls</w:t>
            </w:r>
          </w:p>
        </w:tc>
      </w:tr>
      <w:tr>
        <w:tc>
          <w:tcPr>
            <w:tcW w:type="dxa" w:w="2880"/>
          </w:tcPr>
          <w:p>
            <w:r>
              <w:t>high_threshold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Shared members above this = HIGH risk</w:t>
            </w:r>
          </w:p>
        </w:tc>
      </w:tr>
      <w:tr>
        <w:tc>
          <w:tcPr>
            <w:tcW w:type="dxa" w:w="2880"/>
          </w:tcPr>
          <w:p>
            <w:r>
              <w:t>medium_threshold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Shared members above this = MEDIUM risk</w:t>
            </w:r>
          </w:p>
        </w:tc>
      </w:tr>
    </w:tbl>
    <w:p/>
    <w:p>
      <w:pPr>
        <w:pStyle w:val="Heading3"/>
      </w:pPr>
      <w:r>
        <w:t>Doctor Shopping (R4.2)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Controls</w:t>
            </w:r>
          </w:p>
        </w:tc>
      </w:tr>
      <w:tr>
        <w:tc>
          <w:tcPr>
            <w:tcW w:type="dxa" w:w="2880"/>
          </w:tcPr>
          <w:p>
            <w:r>
              <w:t>min_pharmacies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Minimum pharmacies to flag a member</w:t>
            </w:r>
          </w:p>
        </w:tc>
      </w:tr>
      <w:tr>
        <w:tc>
          <w:tcPr>
            <w:tcW w:type="dxa" w:w="2880"/>
          </w:tcPr>
          <w:p>
            <w:r>
              <w:t>min_prescribers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Minimum prescribers to flag a member</w:t>
            </w:r>
          </w:p>
        </w:tc>
      </w:tr>
    </w:tbl>
    <w:p/>
    <w:p>
      <w:pPr>
        <w:pStyle w:val="Heading3"/>
      </w:pPr>
      <w:r>
        <w:t>Pharmacy Hubs (R4.3)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Controls</w:t>
            </w:r>
          </w:p>
        </w:tc>
      </w:tr>
      <w:tr>
        <w:tc>
          <w:tcPr>
            <w:tcW w:type="dxa" w:w="2880"/>
          </w:tcPr>
          <w:p>
            <w:r>
              <w:t>min_prescribers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Minimum prescribers to flag a pharmacy</w:t>
            </w:r>
          </w:p>
        </w:tc>
      </w:tr>
    </w:tbl>
    <w:p/>
    <w:p>
      <w:pPr>
        <w:pStyle w:val="Heading3"/>
      </w:pPr>
      <w:r>
        <w:t>Geo Anomaly (R6)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Controls</w:t>
            </w:r>
          </w:p>
        </w:tc>
      </w:tr>
      <w:tr>
        <w:tc>
          <w:tcPr>
            <w:tcW w:type="dxa" w:w="2880"/>
          </w:tcPr>
          <w:p>
            <w:r>
              <w:t>absolute_miles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Distance in miles that always triggers a flag</w:t>
            </w:r>
          </w:p>
        </w:tc>
      </w:tr>
      <w:tr>
        <w:tc>
          <w:tcPr>
            <w:tcW w:type="dxa" w:w="2880"/>
          </w:tcPr>
          <w:p>
            <w:r>
              <w:t>percentile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Member's historical distance percentile that triggers a flag</w:t>
            </w:r>
          </w:p>
        </w:tc>
      </w:tr>
    </w:tbl>
    <w:p/>
    <w:p>
      <w:pPr>
        <w:pStyle w:val="Heading2"/>
      </w:pPr>
      <w:r>
        <w:t>How to Use</w:t>
      </w:r>
    </w:p>
    <w:p>
      <w:r>
        <w:t>1. Change any value in the input field.</w:t>
      </w:r>
    </w:p>
    <w:p>
      <w:r>
        <w:t>2. Click Save Changes (button activates when you modify a value).</w:t>
      </w:r>
    </w:p>
    <w:p>
      <w:r>
        <w:t>3. Green confirmation message appears on success.</w:t>
      </w:r>
    </w:p>
    <w:p>
      <w:pPr>
        <w:pStyle w:val="Heading2"/>
      </w:pPr>
      <w:r>
        <w:t>Tuning Tips</w:t>
      </w:r>
    </w:p>
    <w:p>
      <w:pPr>
        <w:pStyle w:val="ListBullet"/>
      </w:pPr>
      <w:r>
        <w:t>Increase thresholds if you're seeing too many false positives (too much noise).</w:t>
      </w:r>
    </w:p>
    <w:p>
      <w:pPr>
        <w:pStyle w:val="ListBullet"/>
      </w:pPr>
      <w:r>
        <w:t>Decrease thresholds if you're missing known fraud cases.</w:t>
      </w:r>
    </w:p>
    <w:p>
      <w:pPr>
        <w:pStyle w:val="ListBullet"/>
      </w:pPr>
      <w:r>
        <w:t>Start with defaults, review results, then tune iteratively.</w:t>
      </w:r>
    </w:p>
    <w:p>
      <w:pPr>
        <w:pStyle w:val="ListBullet"/>
      </w:pPr>
      <w:r>
        <w:t>Changes are saved to the database immediately but won't re-run detections automatically — the next data refresh will pick them up.</w:t>
      </w:r>
    </w:p>
    <w:p>
      <w:pPr>
        <w:pStyle w:val="Heading1"/>
      </w:pPr>
      <w:r>
        <w:t>Recommended Investigation Workflow</w:t>
      </w:r>
    </w:p>
    <w:p>
      <w:pPr>
        <w:pStyle w:val="Heading2"/>
      </w:pPr>
      <w:r>
        <w:t>Step 1: Start with KPI Cards</w:t>
      </w:r>
    </w:p>
    <w:p>
      <w:r>
        <w:t>Check the flagged count. If it's very high relative to total claims, thresholds may be too loose.</w:t>
      </w:r>
    </w:p>
    <w:p>
      <w:pPr>
        <w:pStyle w:val="Heading2"/>
      </w:pPr>
      <w:r>
        <w:t>Step 2: Networks Tab — Find the Big Rings</w:t>
      </w:r>
    </w:p>
    <w:p>
      <w:r>
        <w:t>1. Set bucket filter to HIGH.</w:t>
      </w:r>
    </w:p>
    <w:p>
      <w:r>
        <w:t>2. Set min shared members to 20.</w:t>
      </w:r>
    </w:p>
    <w:p>
      <w:r>
        <w:t>3. Look for thick red lines — these are your highest-priority prescriber-pharmacy pairs.</w:t>
      </w:r>
    </w:p>
    <w:p>
      <w:r>
        <w:t>4. Click each HIGH node and review the member list.</w:t>
      </w:r>
    </w:p>
    <w:p>
      <w:pPr>
        <w:pStyle w:val="Heading2"/>
      </w:pPr>
      <w:r>
        <w:t>Step 3: Doctor Shoppers — Identify Key Members</w:t>
      </w:r>
    </w:p>
    <w:p>
      <w:r>
        <w:t>1. Sort by $ Exposure descending.</w:t>
      </w:r>
    </w:p>
    <w:p>
      <w:r>
        <w:t>2. Focus on HIGH risk members.</w:t>
      </w:r>
    </w:p>
    <w:p>
      <w:r>
        <w:t>3. Note member IDs that appear in both Networks and Doctor Shoppers — these are members caught by multiple detection rules.</w:t>
      </w:r>
    </w:p>
    <w:p>
      <w:pPr>
        <w:pStyle w:val="Heading2"/>
      </w:pPr>
      <w:r>
        <w:t>Step 4: Pharmacy Hubs — Validate Pharmacies</w:t>
      </w:r>
    </w:p>
    <w:p>
      <w:r>
        <w:t>1. Check if pharmacies flagged as hubs also appear in HIGH network pairs.</w:t>
      </w:r>
    </w:p>
    <w:p>
      <w:r>
        <w:t>2. Independent pharmacies as hubs are highest priority.</w:t>
      </w:r>
    </w:p>
    <w:p>
      <w:r>
        <w:t>3. Note pharmacy locations for Step 5.</w:t>
      </w:r>
    </w:p>
    <w:p>
      <w:pPr>
        <w:pStyle w:val="Heading2"/>
      </w:pPr>
      <w:r>
        <w:t>Step 5: Geo Outliers — Check for State-Line Shopping</w:t>
      </w:r>
    </w:p>
    <w:p>
      <w:r>
        <w:t>1. Set min miles to 100.</w:t>
      </w:r>
    </w:p>
    <w:p>
      <w:r>
        <w:t>2. Look for members traveling to pharmacies flagged as hubs.</w:t>
      </w:r>
    </w:p>
    <w:p>
      <w:r>
        <w:t>3. Cross-state patterns are the strongest geo signal.</w:t>
      </w:r>
    </w:p>
    <w:p>
      <w:pPr>
        <w:pStyle w:val="Heading2"/>
      </w:pPr>
      <w:r>
        <w:t>Step 6: Document &amp; Refer</w:t>
      </w:r>
    </w:p>
    <w:p>
      <w:r>
        <w:t>For each case worth investigating, note:</w:t>
      </w:r>
    </w:p>
    <w:p>
      <w:pPr>
        <w:pStyle w:val="ListBullet"/>
      </w:pPr>
      <w:r>
        <w:t>Member ID, prescriber(s), pharmacy(ies)</w:t>
      </w:r>
    </w:p>
    <w:p>
      <w:pPr>
        <w:pStyle w:val="ListBullet"/>
      </w:pPr>
      <w:r>
        <w:t>Which rules flagged them (network, shopping, hub, geo)</w:t>
      </w:r>
    </w:p>
    <w:p>
      <w:pPr>
        <w:pStyle w:val="ListBullet"/>
      </w:pPr>
      <w:r>
        <w:t>Total $ exposure</w:t>
      </w:r>
    </w:p>
    <w:p>
      <w:pPr>
        <w:pStyle w:val="ListBullet"/>
      </w:pPr>
      <w:r>
        <w:t>Refer to SIU for full investigation</w:t>
      </w:r>
    </w:p>
    <w:p>
      <w:pPr>
        <w:pStyle w:val="Heading1"/>
      </w:pPr>
      <w:r>
        <w:t>API Documentation</w:t>
      </w:r>
    </w:p>
    <w:p>
      <w:r>
        <w:t>For programmatic access or Power BI integration, the full API docs are at: https://network-graph-api-q6hf.onrender.com/docs</w:t>
      </w:r>
    </w:p>
    <w:p>
      <w:r>
        <w:t>This is an interactive Swagger UI where you can test every endpoint directly.</w:t>
      </w:r>
    </w:p>
    <w:p>
      <w:pPr>
        <w:pStyle w:val="Heading1"/>
      </w:pPr>
      <w:r>
        <w:t>Glossary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Controlled Drug</w:t>
            </w:r>
          </w:p>
        </w:tc>
        <w:tc>
          <w:tcPr>
            <w:tcW w:type="dxa" w:w="4320"/>
          </w:tcPr>
          <w:p>
            <w:r>
              <w:t>DEA Schedule II-V substance (opioids, benzodiazepines, stimulants, etc.)</w:t>
            </w:r>
          </w:p>
        </w:tc>
      </w:tr>
      <w:tr>
        <w:tc>
          <w:tcPr>
            <w:tcW w:type="dxa" w:w="4320"/>
          </w:tcPr>
          <w:p>
            <w:r>
              <w:t>Commonly Abused Drug</w:t>
            </w:r>
          </w:p>
        </w:tc>
        <w:tc>
          <w:tcPr>
            <w:tcW w:type="dxa" w:w="4320"/>
          </w:tcPr>
          <w:p>
            <w:r>
              <w:t>Drug frequently misused even if not DEA-scheduled (e.g., gabapentin, cyclobenzaprine)</w:t>
            </w:r>
          </w:p>
        </w:tc>
      </w:tr>
      <w:tr>
        <w:tc>
          <w:tcPr>
            <w:tcW w:type="dxa" w:w="4320"/>
          </w:tcPr>
          <w:p>
            <w:r>
              <w:t>Lookback Window</w:t>
            </w:r>
          </w:p>
        </w:tc>
        <w:tc>
          <w:tcPr>
            <w:tcW w:type="dxa" w:w="4320"/>
          </w:tcPr>
          <w:p>
            <w:r>
              <w:t>Number of days before a pharmacy fill to check for a supporting doctor visit</w:t>
            </w:r>
          </w:p>
        </w:tc>
      </w:tr>
      <w:tr>
        <w:tc>
          <w:tcPr>
            <w:tcW w:type="dxa" w:w="4320"/>
          </w:tcPr>
          <w:p>
            <w:r>
              <w:t>Suspicious Fill</w:t>
            </w:r>
          </w:p>
        </w:tc>
        <w:tc>
          <w:tcPr>
            <w:tcW w:type="dxa" w:w="4320"/>
          </w:tcPr>
          <w:p>
            <w:r>
              <w:t>A controlled drug fill with no medical or dental visit within the lookback period</w:t>
            </w:r>
          </w:p>
        </w:tc>
      </w:tr>
      <w:tr>
        <w:tc>
          <w:tcPr>
            <w:tcW w:type="dxa" w:w="4320"/>
          </w:tcPr>
          <w:p>
            <w:r>
              <w:t>Shared Members</w:t>
            </w:r>
          </w:p>
        </w:tc>
        <w:tc>
          <w:tcPr>
            <w:tcW w:type="dxa" w:w="4320"/>
          </w:tcPr>
          <w:p>
            <w:r>
              <w:t>Count of unique members who filled at the same prescriber-pharmacy pair</w:t>
            </w:r>
          </w:p>
        </w:tc>
      </w:tr>
      <w:tr>
        <w:tc>
          <w:tcPr>
            <w:tcW w:type="dxa" w:w="4320"/>
          </w:tcPr>
          <w:p>
            <w:r>
              <w:t>Doctor Shopping</w:t>
            </w:r>
          </w:p>
        </w:tc>
        <w:tc>
          <w:tcPr>
            <w:tcW w:type="dxa" w:w="4320"/>
          </w:tcPr>
          <w:p>
            <w:r>
              <w:t>A member visiting multiple prescribers and/or pharmacies to obtain controlled drugs</w:t>
            </w:r>
          </w:p>
        </w:tc>
      </w:tr>
      <w:tr>
        <w:tc>
          <w:tcPr>
            <w:tcW w:type="dxa" w:w="4320"/>
          </w:tcPr>
          <w:p>
            <w:r>
              <w:t>Pharmacy Hub</w:t>
            </w:r>
          </w:p>
        </w:tc>
        <w:tc>
          <w:tcPr>
            <w:tcW w:type="dxa" w:w="4320"/>
          </w:tcPr>
          <w:p>
            <w:r>
              <w:t>A pharmacy receiving controlled-drug prescriptions from an unusually high number of prescribers</w:t>
            </w:r>
          </w:p>
        </w:tc>
      </w:tr>
      <w:tr>
        <w:tc>
          <w:tcPr>
            <w:tcW w:type="dxa" w:w="4320"/>
          </w:tcPr>
          <w:p>
            <w:r>
              <w:t>Geo Outlier</w:t>
            </w:r>
          </w:p>
        </w:tc>
        <w:tc>
          <w:tcPr>
            <w:tcW w:type="dxa" w:w="4320"/>
          </w:tcPr>
          <w:p>
            <w:r>
              <w:t>A pharmacy fill where the member traveled an unusual distance from home</w:t>
            </w:r>
          </w:p>
        </w:tc>
      </w:tr>
      <w:tr>
        <w:tc>
          <w:tcPr>
            <w:tcW w:type="dxa" w:w="4320"/>
          </w:tcPr>
          <w:p>
            <w:r>
              <w:t>Risk Bucket</w:t>
            </w:r>
          </w:p>
        </w:tc>
        <w:tc>
          <w:tcPr>
            <w:tcW w:type="dxa" w:w="4320"/>
          </w:tcPr>
          <w:p>
            <w:r>
              <w:t>HIGH / MEDIUM / LOW classification based on configurable thresholds</w:t>
            </w:r>
          </w:p>
        </w:tc>
      </w:tr>
      <w:tr>
        <w:tc>
          <w:tcPr>
            <w:tcW w:type="dxa" w:w="4320"/>
          </w:tcPr>
          <w:p>
            <w:r>
              <w:t>NDC</w:t>
            </w:r>
          </w:p>
        </w:tc>
        <w:tc>
          <w:tcPr>
            <w:tcW w:type="dxa" w:w="4320"/>
          </w:tcPr>
          <w:p>
            <w:r>
              <w:t>National Drug Code — unique identifier for a specific drug product</w:t>
            </w:r>
          </w:p>
        </w:tc>
      </w:tr>
      <w:tr>
        <w:tc>
          <w:tcPr>
            <w:tcW w:type="dxa" w:w="4320"/>
          </w:tcPr>
          <w:p>
            <w:r>
              <w:t>NPI</w:t>
            </w:r>
          </w:p>
        </w:tc>
        <w:tc>
          <w:tcPr>
            <w:tcW w:type="dxa" w:w="4320"/>
          </w:tcPr>
          <w:p>
            <w:r>
              <w:t>National Provider Identifier — unique ID for prescribers and pharmacies</w:t>
            </w:r>
          </w:p>
        </w:tc>
      </w:tr>
      <w:tr>
        <w:tc>
          <w:tcPr>
            <w:tcW w:type="dxa" w:w="4320"/>
          </w:tcPr>
          <w:p>
            <w:r>
              <w:t>$ Exposure</w:t>
            </w:r>
          </w:p>
        </w:tc>
        <w:tc>
          <w:tcPr>
            <w:tcW w:type="dxa" w:w="4320"/>
          </w:tcPr>
          <w:p>
            <w:r>
              <w:t>Total paid amount for flagged claims — represents potential financial impact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