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Pr="006C08E3" w:rsidRDefault="002E0D88">
      <w:pPr>
        <w:jc w:val="right"/>
        <w:rPr>
          <w:rFonts w:ascii="Bookman Old Style" w:hAnsi="Bookman Old Style" w:cs="Arial"/>
          <w:b/>
          <w:sz w:val="40"/>
          <w:u w:val="thick"/>
        </w:rPr>
      </w:pPr>
      <w:r w:rsidRPr="006C08E3">
        <w:rPr>
          <w:rFonts w:ascii="Bookman Old Style" w:hAnsi="Bookman Old Style" w:cs="Arial"/>
          <w:b/>
          <w:sz w:val="40"/>
          <w:u w:val="thick"/>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7FB407D"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Anup Mahindre</w:t>
            </w:r>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6B6CEC">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b/>
                <w:color w:val="000000"/>
              </w:rPr>
              <w:t>Hiranyey Gajbhiye</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6C08E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Sanket Ostwal</w:t>
            </w:r>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Toc211657712"/>
      <w:bookmarkEnd w:id="0"/>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Default="002E0D88">
      <w:pPr>
        <w:jc w:val="both"/>
        <w:rPr>
          <w:rFonts w:asciiTheme="minorHAnsi" w:hAnsiTheme="minorHAnsi" w:cstheme="minorHAnsi"/>
          <w:bCs/>
          <w:iCs/>
          <w:sz w:val="22"/>
          <w:szCs w:val="22"/>
        </w:rPr>
      </w:pPr>
      <w:r>
        <w:rPr>
          <w:rFonts w:asciiTheme="minorHAnsi" w:hAnsiTheme="minorHAnsi" w:cstheme="minorHAnsi"/>
          <w:b/>
          <w:iCs/>
          <w:sz w:val="22"/>
          <w:szCs w:val="22"/>
        </w:rPr>
        <w:t xml:space="preserve">Player Value Analyser </w:t>
      </w:r>
      <w:r>
        <w:rPr>
          <w:rFonts w:asciiTheme="minorHAnsi" w:hAnsiTheme="minorHAnsi" w:cstheme="minorHAnsi"/>
          <w:bCs/>
          <w:iCs/>
          <w:sz w:val="22"/>
          <w:szCs w:val="22"/>
        </w:rPr>
        <w:t>is a tool for football teams to decide the value of players in the open transfer market.</w:t>
      </w:r>
    </w:p>
    <w:p w:rsidR="001C2944" w:rsidRDefault="002E0D88">
      <w:pPr>
        <w:numPr>
          <w:ilvl w:val="1"/>
          <w:numId w:val="1"/>
        </w:numPr>
        <w:jc w:val="both"/>
        <w:rPr>
          <w:rFonts w:asciiTheme="minorHAnsi" w:hAnsiTheme="minorHAnsi" w:cstheme="minorHAnsi"/>
          <w:b/>
          <w:bCs/>
          <w:sz w:val="22"/>
          <w:szCs w:val="22"/>
        </w:rPr>
      </w:pPr>
      <w:r>
        <w:rPr>
          <w:rFonts w:asciiTheme="minorHAnsi" w:hAnsiTheme="minorHAnsi" w:cstheme="minorHAnsi"/>
          <w:sz w:val="22"/>
          <w:szCs w:val="22"/>
        </w:rPr>
        <w:t>This is a software that will predict a player’s value depending on his statistics, previous records and other dependable factors. The software’s database will consist of all the top footballers that are playing in the world and will provide a cutting-edge analysis of the player’s condition and value to a team.</w:t>
      </w:r>
    </w:p>
    <w:p w:rsidR="001C2944" w:rsidRDefault="002E0D88">
      <w:pPr>
        <w:numPr>
          <w:ilvl w:val="1"/>
          <w:numId w:val="1"/>
        </w:numPr>
        <w:jc w:val="both"/>
      </w:pPr>
      <w:r>
        <w:rPr>
          <w:rFonts w:asciiTheme="minorHAnsi" w:hAnsiTheme="minorHAnsi" w:cstheme="minorHAnsi"/>
          <w:sz w:val="22"/>
          <w:szCs w:val="22"/>
        </w:rPr>
        <w:t>Football teams around the world are always in search of tools that can bring technology to the game and help them in decision making. A software such as this can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bookmarkEnd w:id="1"/>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Default="002E0D88">
      <w:pPr>
        <w:jc w:val="both"/>
      </w:pPr>
      <w:r>
        <w:rPr>
          <w:rFonts w:asciiTheme="minorHAnsi" w:hAnsiTheme="minorHAnsi" w:cstheme="minorHAnsi"/>
          <w:bCs/>
          <w:iCs/>
          <w:sz w:val="22"/>
          <w:szCs w:val="22"/>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product will be a Web based or web distributed application.</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software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Pr="0089031C" w:rsidRDefault="002E0D88" w:rsidP="0089031C">
      <w:pPr>
        <w:pStyle w:val="Heading1"/>
        <w:numPr>
          <w:ilvl w:val="0"/>
          <w:numId w:val="1"/>
        </w:numPr>
        <w:spacing w:before="0" w:after="0"/>
        <w:jc w:val="both"/>
        <w:rPr>
          <w:rFonts w:asciiTheme="minorHAnsi" w:hAnsiTheme="minorHAnsi" w:cstheme="minorHAnsi"/>
          <w:sz w:val="28"/>
          <w:szCs w:val="28"/>
        </w:rPr>
      </w:pPr>
      <w:bookmarkStart w:id="2" w:name="_Toc211657714"/>
      <w:bookmarkEnd w:id="2"/>
      <w:r>
        <w:rPr>
          <w:rFonts w:asciiTheme="minorHAnsi" w:hAnsiTheme="minorHAnsi" w:cstheme="minorHAnsi"/>
          <w:color w:val="403152" w:themeColor="accent4" w:themeShade="80"/>
          <w:sz w:val="28"/>
          <w:szCs w:val="28"/>
        </w:rPr>
        <w:lastRenderedPageBreak/>
        <w:t>OBJECTIVE</w:t>
      </w: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Default="002E0D88">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As a part of this proposal, we hope to achieve development of a software that predicts fair player value given his attributes and other data, so as to help make proper decisions for the club.</w:t>
      </w:r>
    </w:p>
    <w:p w:rsidR="001C2944" w:rsidRDefault="002E0D88" w:rsidP="0089031C">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In the process of building this software, no external contractors will be involved.</w:t>
      </w:r>
    </w:p>
    <w:p w:rsidR="0089031C" w:rsidRPr="0089031C" w:rsidRDefault="0089031C" w:rsidP="0089031C">
      <w:pPr>
        <w:jc w:val="both"/>
        <w:rPr>
          <w:rFonts w:asciiTheme="minorHAnsi" w:hAnsiTheme="minorHAnsi" w:cstheme="minorHAnsi"/>
          <w:color w:val="000000" w:themeColor="text1"/>
        </w:rPr>
      </w:pPr>
    </w:p>
    <w:p w:rsidR="006C08E3" w:rsidRDefault="006C08E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3" w:name="_Toc211657716"/>
      <w:bookmarkEnd w:id="3"/>
      <w:r>
        <w:rPr>
          <w:rFonts w:asciiTheme="minorHAnsi" w:hAnsiTheme="minorHAnsi" w:cstheme="minorHAnsi"/>
          <w:color w:val="403152" w:themeColor="accent4" w:themeShade="80"/>
          <w:sz w:val="28"/>
          <w:szCs w:val="28"/>
        </w:rPr>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given the independent variables – that is, the average value of the dependent variable when the independent variables are fixed. </w:t>
      </w:r>
    </w:p>
    <w:p w:rsidR="001C2944" w:rsidRDefault="001C2944">
      <w:pPr>
        <w:jc w:val="both"/>
        <w:rPr>
          <w:rFonts w:asciiTheme="minorHAnsi" w:hAnsiTheme="minorHAnsi" w:cstheme="minorHAnsi"/>
          <w:b/>
          <w:bCs/>
          <w:color w:val="000000"/>
        </w:rPr>
      </w:pPr>
    </w:p>
    <w:p w:rsidR="00CD09FE" w:rsidRDefault="00CD09FE">
      <w:pPr>
        <w:jc w:val="both"/>
        <w:rPr>
          <w:rFonts w:asciiTheme="minorHAnsi" w:hAnsiTheme="minorHAnsi" w:cstheme="minorHAnsi"/>
          <w:b/>
          <w:bCs/>
          <w:color w:val="000000"/>
        </w:rPr>
      </w:pPr>
    </w:p>
    <w:p w:rsidR="001C2944" w:rsidRDefault="0089031C">
      <w:pPr>
        <w:pStyle w:val="Heading1"/>
        <w:numPr>
          <w:ilvl w:val="0"/>
          <w:numId w:val="1"/>
        </w:numPr>
        <w:spacing w:before="0" w:after="0"/>
        <w:jc w:val="both"/>
      </w:pPr>
      <w:bookmarkStart w:id="4" w:name="_Toc211657717"/>
      <w:bookmarkEnd w:id="4"/>
      <w:r>
        <w:rPr>
          <w:rFonts w:asciiTheme="minorHAnsi" w:hAnsiTheme="minorHAnsi" w:cstheme="minorHAnsi"/>
          <w:color w:val="403152" w:themeColor="accent4" w:themeShade="80"/>
          <w:sz w:val="28"/>
          <w:szCs w:val="28"/>
        </w:rPr>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t>The Software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Pr="00E94B64"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E94B64" w:rsidRDefault="00CD09FE" w:rsidP="00CD09FE">
      <w:pPr>
        <w:numPr>
          <w:ilvl w:val="1"/>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The software can be delivered in two formats either as a web application or as a downloadable computer application. In each case the software should not utilise a very high specification which will make the application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Internet connection will be required for the smooth functioning of the application. (in case of web application)</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Decent processing speed i.e. RAM greater than 4GB (in case of computer application)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89031C" w:rsidRPr="0089031C" w:rsidRDefault="0089031C" w:rsidP="0089031C">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5" w:name="_Toc211657718"/>
      <w:bookmarkEnd w:id="5"/>
      <w:r w:rsidRPr="0089031C">
        <w:rPr>
          <w:rFonts w:asciiTheme="minorHAnsi" w:hAnsiTheme="minorHAnsi" w:cstheme="minorHAnsi"/>
          <w:color w:val="403152" w:themeColor="accent4" w:themeShade="80"/>
          <w:sz w:val="28"/>
          <w:szCs w:val="28"/>
        </w:rPr>
        <w:t>DESCRIPTION</w:t>
      </w:r>
      <w:r>
        <w:rPr>
          <w:rFonts w:asciiTheme="minorHAnsi" w:hAnsiTheme="minorHAnsi" w:cstheme="minorHAnsi"/>
          <w:color w:val="403152" w:themeColor="accent4" w:themeShade="80"/>
          <w:sz w:val="28"/>
          <w:szCs w:val="28"/>
        </w:rPr>
        <w:t xml:space="preserve">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‘Player Value Analyser’ involves multiple steps: </w:t>
      </w:r>
    </w:p>
    <w:p w:rsidR="001C2944" w:rsidRDefault="002E0D88">
      <w:pPr>
        <w:numPr>
          <w:ilvl w:val="0"/>
          <w:numId w:val="4"/>
        </w:numPr>
        <w:jc w:val="both"/>
        <w:rPr>
          <w:color w:val="000000"/>
        </w:rPr>
      </w:pPr>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t>Regression analysis.</w:t>
      </w:r>
    </w:p>
    <w:p w:rsidR="001C2944" w:rsidRDefault="002E0D88">
      <w:pPr>
        <w:numPr>
          <w:ilvl w:val="0"/>
          <w:numId w:val="4"/>
        </w:numPr>
        <w:jc w:val="both"/>
        <w:rPr>
          <w:color w:val="000000"/>
        </w:rPr>
      </w:pPr>
      <w:r>
        <w:rPr>
          <w:rFonts w:asciiTheme="minorHAnsi" w:hAnsiTheme="minorHAnsi" w:cstheme="minorHAnsi"/>
          <w:bCs/>
          <w:color w:val="000000"/>
        </w:rPr>
        <w:t>Developing a web-based/application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Pr>
          <w:rFonts w:asciiTheme="minorHAnsi" w:hAnsiTheme="minorHAnsi" w:cstheme="minorHAnsi"/>
          <w:bCs/>
          <w:color w:val="000000"/>
        </w:rPr>
        <w:t xml:space="preserve">‘Player Value Analyser’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1C2944" w:rsidRPr="002E0D88"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81613B" w:rsidRDefault="0081613B">
      <w:pPr>
        <w:jc w:val="both"/>
        <w:rPr>
          <w:rFonts w:asciiTheme="minorHAnsi" w:hAnsiTheme="minorHAnsi" w:cstheme="minorHAnsi"/>
          <w:bCs/>
          <w:color w:val="FF0000"/>
        </w:rPr>
      </w:pPr>
    </w:p>
    <w:p w:rsidR="0081613B" w:rsidRDefault="0081613B">
      <w:pPr>
        <w:jc w:val="both"/>
        <w:rPr>
          <w:color w:val="FF0000"/>
        </w:rPr>
      </w:pPr>
    </w:p>
    <w:p w:rsidR="001C2944" w:rsidRDefault="001C2944">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bookmarkStart w:id="6" w:name="_GoBack"/>
      <w:bookmarkEnd w:id="6"/>
    </w:p>
    <w:p w:rsidR="001C2944" w:rsidRDefault="002E0D88">
      <w:pPr>
        <w:pStyle w:val="Heading1"/>
        <w:numPr>
          <w:ilvl w:val="0"/>
          <w:numId w:val="1"/>
        </w:numPr>
        <w:spacing w:before="0" w:after="0"/>
        <w:jc w:val="both"/>
        <w:rPr>
          <w:rFonts w:asciiTheme="minorHAnsi" w:hAnsiTheme="minorHAnsi" w:cstheme="minorHAnsi"/>
          <w:sz w:val="28"/>
          <w:szCs w:val="28"/>
        </w:rPr>
      </w:pPr>
      <w:bookmarkStart w:id="7" w:name="_Toc211657719"/>
      <w:bookmarkEnd w:id="7"/>
      <w:r w:rsidRPr="00FA0BD2">
        <w:rPr>
          <w:rFonts w:asciiTheme="minorHAnsi" w:hAnsiTheme="minorHAnsi" w:cstheme="minorHAnsi"/>
          <w:color w:val="403152" w:themeColor="accent4" w:themeShade="80"/>
          <w:sz w:val="28"/>
          <w:szCs w:val="28"/>
        </w:rPr>
        <w:lastRenderedPageBreak/>
        <w:t>DELIVERABLES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 software is in the initial stage of development and some of the deliverables may vary as the software continues to develop into a product. Amongst the contract deliverables are the core concepts of the project which will not change in any case. The software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0" w:type="auto"/>
        <w:tblLook w:val="04A0" w:firstRow="1" w:lastRow="0" w:firstColumn="1" w:lastColumn="0" w:noHBand="0" w:noVBand="1"/>
      </w:tblPr>
      <w:tblGrid>
        <w:gridCol w:w="3284"/>
        <w:gridCol w:w="3285"/>
        <w:gridCol w:w="3285"/>
      </w:tblGrid>
      <w:tr w:rsidR="00B92B24" w:rsidTr="002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Month</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Importance</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August</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Planning and Project outlining </w:t>
            </w:r>
          </w:p>
          <w:p w:rsidR="002E0D88"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Data gathering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September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Data Analysis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October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Modelling and Applying regression techniques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November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Integrate software with GUI</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December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Testing and final debugging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8" w:name="_Toc211657720"/>
      <w:bookmarkEnd w:id="8"/>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9" w:name="_Toc211657721"/>
      <w:bookmarkEnd w:id="9"/>
      <w:r>
        <w:rPr>
          <w:rFonts w:asciiTheme="minorHAnsi" w:hAnsiTheme="minorHAnsi" w:cstheme="minorHAnsi"/>
          <w:color w:val="403152" w:themeColor="accent4" w:themeShade="80"/>
          <w:sz w:val="28"/>
          <w:szCs w:val="28"/>
        </w:rPr>
        <w:t>APPROACH AND METHODOLOGY</w:t>
      </w:r>
    </w:p>
    <w:p w:rsidR="001C2944" w:rsidRDefault="002E0D88">
      <w:pPr>
        <w:numPr>
          <w:ilvl w:val="1"/>
          <w:numId w:val="1"/>
        </w:numPr>
        <w:jc w:val="both"/>
        <w:rPr>
          <w:color w:val="000000"/>
        </w:rPr>
      </w:pPr>
      <w:r>
        <w:rPr>
          <w:rFonts w:asciiTheme="minorHAnsi" w:hAnsiTheme="minorHAnsi" w:cstheme="minorHAnsi"/>
          <w:bCs/>
          <w:color w:val="000000"/>
        </w:rPr>
        <w:t xml:space="preserve">The Approach that will be taken is as described in the scope of work. Data collection, cleaning, </w:t>
      </w:r>
      <w:r w:rsidR="0081613B">
        <w:rPr>
          <w:rFonts w:asciiTheme="minorHAnsi" w:hAnsiTheme="minorHAnsi" w:cstheme="minorHAnsi"/>
          <w:bCs/>
          <w:color w:val="000000"/>
        </w:rPr>
        <w:t>formatting, visualization</w:t>
      </w:r>
      <w:r>
        <w:rPr>
          <w:rFonts w:asciiTheme="minorHAnsi" w:hAnsiTheme="minorHAnsi" w:cstheme="minorHAnsi"/>
          <w:bCs/>
          <w:color w:val="000000"/>
        </w:rPr>
        <w:t xml:space="preserve">, feature engineering and Regression analysis form the part of analysis. The database designing and front-end development form the part that converts </w:t>
      </w:r>
      <w:r w:rsidR="0081613B">
        <w:rPr>
          <w:rFonts w:asciiTheme="minorHAnsi" w:hAnsiTheme="minorHAnsi" w:cstheme="minorHAnsi"/>
          <w:bCs/>
          <w:color w:val="000000"/>
        </w:rPr>
        <w:t>that</w:t>
      </w:r>
      <w:r>
        <w:rPr>
          <w:rFonts w:asciiTheme="minorHAnsi" w:hAnsiTheme="minorHAnsi" w:cstheme="minorHAnsi"/>
          <w:bCs/>
          <w:color w:val="000000"/>
        </w:rPr>
        <w:t xml:space="preserve"> analysis into a product.</w:t>
      </w:r>
    </w:p>
    <w:p w:rsidR="001C2944" w:rsidRDefault="002E0D88">
      <w:pPr>
        <w:numPr>
          <w:ilvl w:val="1"/>
          <w:numId w:val="1"/>
        </w:numPr>
        <w:jc w:val="both"/>
        <w:rPr>
          <w:color w:val="000000"/>
        </w:rPr>
      </w:pPr>
      <w:r>
        <w:rPr>
          <w:rFonts w:asciiTheme="minorHAnsi" w:hAnsiTheme="minorHAnsi" w:cstheme="minorHAnsi"/>
          <w:bCs/>
          <w:color w:val="000000"/>
        </w:rPr>
        <w:t>Data collection,</w:t>
      </w:r>
      <w:r w:rsidR="0081613B">
        <w:rPr>
          <w:rFonts w:asciiTheme="minorHAnsi" w:hAnsiTheme="minorHAnsi" w:cstheme="minorHAnsi"/>
          <w:bCs/>
          <w:color w:val="000000"/>
        </w:rPr>
        <w:t xml:space="preserve"> </w:t>
      </w:r>
      <w:r>
        <w:rPr>
          <w:rFonts w:asciiTheme="minorHAnsi" w:hAnsiTheme="minorHAnsi" w:cstheme="minorHAnsi"/>
          <w:bCs/>
          <w:color w:val="000000"/>
        </w:rPr>
        <w:t>cleaning,</w:t>
      </w:r>
      <w:r w:rsidR="0081613B">
        <w:rPr>
          <w:rFonts w:asciiTheme="minorHAnsi" w:hAnsiTheme="minorHAnsi" w:cstheme="minorHAnsi"/>
          <w:bCs/>
          <w:color w:val="000000"/>
        </w:rPr>
        <w:t xml:space="preserve"> </w:t>
      </w:r>
      <w:r>
        <w:rPr>
          <w:rFonts w:asciiTheme="minorHAnsi" w:hAnsiTheme="minorHAnsi" w:cstheme="minorHAnsi"/>
          <w:bCs/>
          <w:color w:val="000000"/>
        </w:rPr>
        <w:t>formatting and feature engineering is used to bring the raw data into useful form and also to inject any domain specif</w:t>
      </w:r>
      <w:r w:rsidR="0081613B">
        <w:rPr>
          <w:rFonts w:asciiTheme="minorHAnsi" w:hAnsiTheme="minorHAnsi" w:cstheme="minorHAnsi"/>
          <w:bCs/>
          <w:color w:val="000000"/>
        </w:rPr>
        <w:t>i</w:t>
      </w:r>
      <w:r>
        <w:rPr>
          <w:rFonts w:asciiTheme="minorHAnsi" w:hAnsiTheme="minorHAnsi" w:cstheme="minorHAnsi"/>
          <w:bCs/>
          <w:color w:val="000000"/>
        </w:rPr>
        <w:t>c insights we have, so as to build better model of the value of players</w:t>
      </w:r>
    </w:p>
    <w:p w:rsidR="001C2944" w:rsidRDefault="002E0D88">
      <w:pPr>
        <w:numPr>
          <w:ilvl w:val="1"/>
          <w:numId w:val="1"/>
        </w:numPr>
        <w:jc w:val="both"/>
        <w:rPr>
          <w:color w:val="000000"/>
        </w:rPr>
      </w:pPr>
      <w:r>
        <w:rPr>
          <w:rFonts w:asciiTheme="minorHAnsi" w:hAnsiTheme="minorHAnsi" w:cstheme="minorHAnsi"/>
          <w:bCs/>
          <w:color w:val="000000"/>
        </w:rPr>
        <w:t>The regression technique that we will choose depends on various aspects. There are various techniques that could be used, such as linear regression,</w:t>
      </w:r>
      <w:r w:rsidR="0081613B">
        <w:rPr>
          <w:rFonts w:asciiTheme="minorHAnsi" w:hAnsiTheme="minorHAnsi" w:cstheme="minorHAnsi"/>
          <w:bCs/>
          <w:color w:val="000000"/>
        </w:rPr>
        <w:t xml:space="preserve"> </w:t>
      </w:r>
      <w:r>
        <w:rPr>
          <w:rFonts w:asciiTheme="minorHAnsi" w:hAnsiTheme="minorHAnsi" w:cstheme="minorHAnsi"/>
          <w:bCs/>
          <w:color w:val="000000"/>
        </w:rPr>
        <w:t>Random Forest regressor, and so on. It will be ensured that the regression method we choose works well by using testing and cross validation.</w:t>
      </w:r>
    </w:p>
    <w:p w:rsidR="001C2944" w:rsidRPr="002E0D88" w:rsidRDefault="002E0D88">
      <w:pPr>
        <w:numPr>
          <w:ilvl w:val="1"/>
          <w:numId w:val="1"/>
        </w:numPr>
        <w:jc w:val="both"/>
        <w:rPr>
          <w:color w:val="262626" w:themeColor="text1" w:themeTint="D9"/>
        </w:rPr>
      </w:pPr>
      <w:r w:rsidRPr="002E0D88">
        <w:rPr>
          <w:rFonts w:asciiTheme="minorHAnsi" w:hAnsiTheme="minorHAnsi" w:cstheme="minorHAnsi"/>
          <w:bCs/>
          <w:color w:val="262626" w:themeColor="text1" w:themeTint="D9"/>
        </w:rPr>
        <w:t xml:space="preserve">Python provides standard open source libraries that implement the statistical methods needed, and given the optimised versions that are available, it would be more useful to use them rather than </w:t>
      </w:r>
      <w:r w:rsidR="0081613B" w:rsidRPr="002E0D88">
        <w:rPr>
          <w:rFonts w:asciiTheme="minorHAnsi" w:hAnsiTheme="minorHAnsi" w:cstheme="minorHAnsi"/>
          <w:bCs/>
          <w:color w:val="262626" w:themeColor="text1" w:themeTint="D9"/>
        </w:rPr>
        <w:t>implementing</w:t>
      </w:r>
      <w:r w:rsidRPr="002E0D88">
        <w:rPr>
          <w:rFonts w:asciiTheme="minorHAnsi" w:hAnsiTheme="minorHAnsi" w:cstheme="minorHAnsi"/>
          <w:bCs/>
          <w:color w:val="262626" w:themeColor="text1" w:themeTint="D9"/>
        </w:rPr>
        <w:t xml:space="preserve"> complexities on our side. The testing and extensive use that these </w:t>
      </w:r>
      <w:r w:rsidR="0081613B" w:rsidRPr="002E0D88">
        <w:rPr>
          <w:rFonts w:asciiTheme="minorHAnsi" w:hAnsiTheme="minorHAnsi" w:cstheme="minorHAnsi"/>
          <w:bCs/>
          <w:color w:val="262626" w:themeColor="text1" w:themeTint="D9"/>
        </w:rPr>
        <w:t>libraries</w:t>
      </w:r>
      <w:r w:rsidRPr="002E0D88">
        <w:rPr>
          <w:rFonts w:asciiTheme="minorHAnsi" w:hAnsiTheme="minorHAnsi" w:cstheme="minorHAnsi"/>
          <w:bCs/>
          <w:color w:val="262626" w:themeColor="text1" w:themeTint="D9"/>
        </w:rPr>
        <w:t xml:space="preserve"> have, ensures that the product remains dependable.</w:t>
      </w:r>
    </w:p>
    <w:p w:rsidR="001C2944" w:rsidRDefault="002E0D88">
      <w:pPr>
        <w:numPr>
          <w:ilvl w:val="1"/>
          <w:numId w:val="1"/>
        </w:numPr>
        <w:jc w:val="both"/>
        <w:rPr>
          <w:color w:val="000000"/>
        </w:rPr>
      </w:pPr>
      <w:r>
        <w:rPr>
          <w:rFonts w:asciiTheme="minorHAnsi" w:hAnsiTheme="minorHAnsi" w:cstheme="minorHAnsi"/>
          <w:bCs/>
          <w:color w:val="000000"/>
        </w:rPr>
        <w:t>Front end development procedure will involve building a useful GUI so for accessing the analysis.</w:t>
      </w:r>
    </w:p>
    <w:sectPr w:rsidR="001C2944">
      <w:headerReference w:type="default" r:id="rId7"/>
      <w:footerReference w:type="default" r:id="rId8"/>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BB5" w:rsidRDefault="00F44BB5">
      <w:r>
        <w:separator/>
      </w:r>
    </w:p>
  </w:endnote>
  <w:endnote w:type="continuationSeparator" w:id="0">
    <w:p w:rsidR="00F44BB5" w:rsidRDefault="00F4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EndPr/>
    <w:sdtContent>
      <w:p w:rsidR="002E0D88" w:rsidRDefault="002E0D88">
        <w:pPr>
          <w:pStyle w:val="Footer"/>
          <w:ind w:firstLine="4513"/>
        </w:pPr>
        <w:r>
          <w:fldChar w:fldCharType="begin"/>
        </w:r>
        <w:r>
          <w:instrText>PAGE</w:instrText>
        </w:r>
        <w:r>
          <w:fldChar w:fldCharType="separate"/>
        </w:r>
        <w:r w:rsidR="006C08E3">
          <w:rPr>
            <w:noProof/>
          </w:rPr>
          <w:t>6</w:t>
        </w:r>
        <w:r>
          <w:fldChar w:fldCharType="end"/>
        </w:r>
        <w:r>
          <w:rPr>
            <w:rFonts w:cstheme="minorHAnsi"/>
            <w:color w:val="4F81BD" w:themeColor="accent1"/>
          </w:rPr>
          <w:tab/>
          <w:t xml:space="preserve">     2017-18-S-I</w:t>
        </w:r>
      </w:p>
    </w:sdtContent>
  </w:sdt>
  <w:p w:rsidR="002E0D88" w:rsidRDefault="002E0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BB5" w:rsidRDefault="00F44BB5">
      <w:r>
        <w:separator/>
      </w:r>
    </w:p>
  </w:footnote>
  <w:footnote w:type="continuationSeparator" w:id="0">
    <w:p w:rsidR="00F44BB5" w:rsidRDefault="00F4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D88" w:rsidRDefault="002E0D88">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2E0D88" w:rsidRDefault="002E0D88">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200B769E"/>
    <w:multiLevelType w:val="multilevel"/>
    <w:tmpl w:val="9C5AD2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37B31175"/>
    <w:multiLevelType w:val="multilevel"/>
    <w:tmpl w:val="C18CAF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F94F7E"/>
    <w:multiLevelType w:val="multilevel"/>
    <w:tmpl w:val="0C09001F"/>
    <w:numStyleLink w:val="111111"/>
  </w:abstractNum>
  <w:abstractNum w:abstractNumId="6" w15:restartNumberingAfterBreak="0">
    <w:nsid w:val="69F40DB7"/>
    <w:multiLevelType w:val="multilevel"/>
    <w:tmpl w:val="AF225A7A"/>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1"/>
  </w:num>
  <w:num w:numId="2">
    <w:abstractNumId w:val="2"/>
  </w:num>
  <w:num w:numId="3">
    <w:abstractNumId w:val="6"/>
  </w:num>
  <w:num w:numId="4">
    <w:abstractNumId w:val="3"/>
  </w:num>
  <w:num w:numId="5">
    <w:abstractNumId w:val="4"/>
  </w:num>
  <w:num w:numId="6">
    <w:abstractNumId w:val="5"/>
    <w:lvlOverride w:ilvl="1">
      <w:lvl w:ilvl="1">
        <w:start w:val="1"/>
        <w:numFmt w:val="decimal"/>
        <w:lvlText w:val="%1.%2."/>
        <w:lvlJc w:val="left"/>
        <w:pPr>
          <w:tabs>
            <w:tab w:val="num" w:pos="1080"/>
          </w:tabs>
          <w:ind w:left="792" w:hanging="432"/>
        </w:pPr>
        <w:rPr>
          <w:b w:val="0"/>
          <w:i/>
          <w:color w:val="auto"/>
        </w:rPr>
      </w:lvl>
    </w:lvlOverride>
    <w:lvlOverride w:ilvl="2">
      <w:lvl w:ilvl="2">
        <w:start w:val="1"/>
        <w:numFmt w:val="decimal"/>
        <w:lvlText w:val="%1.%2.%3."/>
        <w:lvlJc w:val="left"/>
        <w:pPr>
          <w:tabs>
            <w:tab w:val="num" w:pos="1440"/>
          </w:tabs>
          <w:ind w:left="1224" w:hanging="504"/>
        </w:pPr>
        <w:rPr>
          <w:b w:val="0"/>
          <w:color w:val="262626" w:themeColor="text1" w:themeTint="D9"/>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1C2944"/>
    <w:rsid w:val="00216EA2"/>
    <w:rsid w:val="002E0D88"/>
    <w:rsid w:val="00572AF9"/>
    <w:rsid w:val="006B6CEC"/>
    <w:rsid w:val="006C08E3"/>
    <w:rsid w:val="0081613B"/>
    <w:rsid w:val="0089031C"/>
    <w:rsid w:val="009C51B6"/>
    <w:rsid w:val="00A94CAB"/>
    <w:rsid w:val="00B92B24"/>
    <w:rsid w:val="00CD09FE"/>
    <w:rsid w:val="00F44BB5"/>
    <w:rsid w:val="00FA0BD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5A30"/>
  <w15:docId w15:val="{A24FADC8-CAA5-452E-AC4D-B2E6A281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dc:description/>
  <cp:lastModifiedBy>DJVU97</cp:lastModifiedBy>
  <cp:revision>40</cp:revision>
  <dcterms:created xsi:type="dcterms:W3CDTF">2017-08-07T07:27:00Z</dcterms:created>
  <dcterms:modified xsi:type="dcterms:W3CDTF">2017-08-21T13:30:00Z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