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mbria" w:cs="Cambria" w:eastAsia="Cambria" w:hAnsi="Cambria"/>
          <w:b/>
          <w:bCs/>
          <w:color w:val="B0873B"/>
          <w:spacing w:val="4"/>
          <w:sz w:val="40"/>
          <w:szCs w:val="40"/>
        </w:rPr>
        <w:t xml:space="preserve">FAB LUXE</w:t>
      </w:r>
    </w:p>
    <w:p>
      <w:pPr>
        <w:spacing w:after="700"/>
      </w:pPr>
      <w:r>
        <w:rPr>
          <w:rFonts w:ascii="Calibri" w:cs="Calibri" w:eastAsia="Calibri" w:hAnsi="Calibri"/>
          <w:b/>
          <w:bCs/>
          <w:color w:val="6B6B6B"/>
          <w:spacing w:val="3"/>
          <w:sz w:val="17"/>
          <w:szCs w:val="17"/>
        </w:rPr>
        <w:t xml:space="preserve">PREMIUM REAL ESTATE  ·  INTERIOR EXECUTION</w:t>
      </w:r>
    </w:p>
    <w:p>
      <w:pPr>
        <w:spacing w:after="0"/>
      </w:pPr>
      <w:r>
        <w:rPr>
          <w:rFonts w:ascii="Cambria" w:cs="Cambria" w:eastAsia="Cambria" w:hAnsi="Cambria"/>
          <w:b/>
          <w:bCs/>
          <w:color w:val="1A1E24"/>
          <w:sz w:val="52"/>
          <w:szCs w:val="52"/>
        </w:rPr>
        <w:t xml:space="preserve">Website Development &amp;</w:t>
      </w:r>
    </w:p>
    <w:p>
      <w:pPr>
        <w:spacing w:after="260"/>
      </w:pPr>
      <w:r>
        <w:rPr>
          <w:rFonts w:ascii="Cambria" w:cs="Cambria" w:eastAsia="Cambria" w:hAnsi="Cambria"/>
          <w:b/>
          <w:bCs/>
          <w:color w:val="B0873B"/>
          <w:sz w:val="52"/>
          <w:szCs w:val="52"/>
        </w:rPr>
        <w:t xml:space="preserve">Digital Marketing Proposal</w:t>
      </w:r>
    </w:p>
    <w:p>
      <w:pPr>
        <w:spacing w:after="700"/>
      </w:pPr>
      <w:r>
        <w:rPr>
          <w:rFonts w:ascii="Calibri" w:cs="Calibri" w:eastAsia="Calibri" w:hAnsi="Calibri"/>
          <w:i/>
          <w:iCs/>
          <w:color w:val="6B6B6B"/>
          <w:sz w:val="24"/>
          <w:szCs w:val="24"/>
        </w:rPr>
        <w:t xml:space="preserve">A premium real-estate web experience, an AI conversational lead agent with OTP verification, and a full-funnel digital-marketing engine — website, SEO/Local SEO, SEM, SMO/SMM, creative and video.</w:t>
      </w:r>
    </w:p>
    <w:tbl>
      <w:tblPr>
        <w:tblW w:type="dxa" w:w="90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620"/>
      </w:tblGrid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873B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62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2"/>
                <w:szCs w:val="22"/>
              </w:rPr>
              <w:t xml:space="preserve">One Global · Fab Luxe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873B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2"/>
                <w:szCs w:val="22"/>
              </w:rPr>
              <w:t xml:space="preserve">[Your Agency Name] — Digital Marketing Team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873B"/>
                <w:sz w:val="18"/>
                <w:szCs w:val="18"/>
              </w:rPr>
              <w:t xml:space="preserve">DATE</w:t>
            </w:r>
          </w:p>
        </w:tc>
        <w:tc>
          <w:tcPr>
            <w:tcW w:type="dxa" w:w="662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2"/>
                <w:szCs w:val="22"/>
              </w:rPr>
              <w:t xml:space="preserve">22 August 2026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873B"/>
                <w:sz w:val="18"/>
                <w:szCs w:val="18"/>
              </w:rPr>
              <w:t xml:space="preserve">QUOTE VALIDITY</w:t>
            </w:r>
          </w:p>
        </w:tc>
        <w:tc>
          <w:tcPr>
            <w:tcW w:type="dxa" w:w="662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2"/>
                <w:szCs w:val="22"/>
              </w:rPr>
              <w:t xml:space="preserve">30 days from date of issue</w:t>
            </w:r>
          </w:p>
        </w:tc>
      </w:tr>
    </w:tbl>
    <w:p>
      <w:r>
        <w:br w:type="page"/>
      </w:r>
    </w:p>
    <w:p>
      <w:pPr>
        <w:pBdr>
          <w:bottom w:val="single" w:color="C6A15B" w:sz="8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B0873B"/>
          <w:sz w:val="30"/>
          <w:szCs w:val="30"/>
        </w:rPr>
        <w:t xml:space="preserve">1.  Executive Summary</w:t>
      </w:r>
    </w:p>
    <w:p>
      <w:pPr>
        <w:spacing w:after="120" w:line="264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Fab Luxe will be positioned online with a premium, brand-led website benchmarked against leading developers (e.g., Lodha), backed by an intelligent lead-generation engine. Visitors are engaged by an on-site AI conversational agent that qualifies interest and confirms genuine, reachable buyers through OTP / CAPTCHA verification, then routes them instantly to WhatsApp, the CRM and the sales team.</w:t>
      </w:r>
    </w:p>
    <w:p>
      <w:pPr>
        <w:spacing w:after="120" w:line="264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Around this, we run a full-funnel marketing programme — SEO, Local SEO, SEM (Google Ads), SMO/SMM, and a steady stream of graphic and video content — measured end-to-end. The commercials below are structured as a one-time build, a monthly management retainer, and pass-through costs (AI, messaging, hosting and ad spend) billed at actuals, so you only pay real usage for AI and messaging.</w:t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color w:val="1A1E24"/>
          <w:sz w:val="21"/>
          <w:szCs w:val="21"/>
        </w:rPr>
        <w:t xml:space="preserve">As a lean, specialist studio, our rates are kept competitive and transparent — premium quality and hands-on service without big-agency overheads.</w:t>
      </w:r>
    </w:p>
    <w:p>
      <w:pPr>
        <w:pBdr>
          <w:bottom w:val="single" w:color="C6A15B" w:sz="8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B0873B"/>
          <w:sz w:val="30"/>
          <w:szCs w:val="30"/>
        </w:rPr>
        <w:t xml:space="preserve">2.  Scope of Work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2.1  Premium Website (Lodha-benchmark)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Custom, brand-led design: immersive hero, project &amp; residence pages, gallery, amenities, location, about, blog, contact.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Fully responsive, fast (Core Web Vitals optimised), CMS-managed for easy updates.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Enquiry forms, floor-plan/brochure downloads (gated), WhatsApp &amp; call CTAs on every page.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SEO-ready structure, JSON-LD schema, analytics &amp; tracking baked in.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2.2  Conversational AI Agent + OTP + Social Integration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On-site AI chat agent that greets, qualifies (budget · BHK · timeline · location) and captures buyer details 24/7.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OTP verification (SMS-DLT or WhatsApp) and CAPTCHA to confirm real, reachable buyers and filter spam/fake numbers.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Integration with WhatsApp, Instagram &amp; Facebook messaging, plus click-to-WhatsApp; verified leads pushed to CRM and assigned to sales.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Handover of chat transcripts and lead status; escalation to a human when needed.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2.3  SEO &amp; Local SEO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Technical + on-page SEO, schema, sitemap/robots, Search Console &amp; GA4.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Local SEO: Google Business Profile optimisation, maps visibility, reviews &amp; citations for Greater Noida West and NCR.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2.4  SEM — Google Ads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High-intent search, display &amp; performance-max campaigns and click-to-WhatsApp lead ads; continuous optimisation on CPL and conversions (ad spend billed separately, at actuals).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2.5  SMO / SMM — Social Media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Organic posting, community management and paid boosting across Instagram, Facebook (and LinkedIn/YouTube as needed); content calendar and audience growth.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2.6  Graphic Design &amp; Video Content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Brand creatives, post &amp; ad graphics, reels/shorts and long-form walkthrough videos; a launch batch plus a monthly production quota.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2.7  Analytics &amp; Reporting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Unified dashboards with weekly and monthly reporting on traffic, leads, qualified leads, CPL, conversion rate, revenue and ROI.</w:t>
      </w:r>
    </w:p>
    <w:p>
      <w:pPr>
        <w:pBdr>
          <w:bottom w:val="single" w:color="C6A15B" w:sz="8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B0873B"/>
          <w:sz w:val="30"/>
          <w:szCs w:val="30"/>
        </w:rPr>
        <w:t xml:space="preserve">3.  Commercials &amp; Quotation</w:t>
      </w:r>
    </w:p>
    <w:p>
      <w:pPr>
        <w:spacing w:after="160" w:line="264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All figures are in Indian Rupees (₹) and </w:t>
      </w:r>
      <w:r>
        <w:rPr>
          <w:rFonts w:ascii="Calibri" w:cs="Calibri" w:eastAsia="Calibri" w:hAnsi="Calibri"/>
          <w:b/>
          <w:bCs/>
          <w:color w:val="1A1E24"/>
          <w:sz w:val="20"/>
          <w:szCs w:val="20"/>
        </w:rPr>
        <w:t xml:space="preserve">exclusive of 18% GST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. Estimates are market-aligned and can be tuned to final scope.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3.1  One-Time Setup &amp; Build</w:t>
      </w:r>
    </w:p>
    <w:tbl>
      <w:tblPr>
        <w:tblW w:type="dxa" w:w="9020"/>
        <w:tblBorders>
          <w:top w:val="single" w:color="D8D3C6" w:sz="2"/>
          <w:left w:val="single" w:color="D8D3C6" w:sz="2"/>
          <w:bottom w:val="single" w:color="D8D3C6" w:sz="2"/>
          <w:right w:val="single" w:color="D8D3C6" w:sz="2"/>
          <w:insideH w:val="single" w:color="D8D3C6" w:sz="2"/>
          <w:insideV w:val="single" w:color="D8D3C6" w:sz="2"/>
        </w:tblBorders>
      </w:tblPr>
      <w:tblGrid>
        <w:gridCol w:w="3200"/>
        <w:gridCol w:w="4020"/>
        <w:gridCol w:w="1800"/>
      </w:tblGrid>
      <w:tr>
        <w:trPr>
          <w:tblHeader/>
        </w:trPr>
        <w:tc>
          <w:tcPr>
            <w:tcW w:type="dxa" w:w="32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2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Premium Website Design &amp; Development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~14–18 pages, custom UI, CMS, responsive, gallery &amp; project pages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₹1,75,000</w:t>
            </w:r>
          </w:p>
        </w:tc>
      </w:tr>
      <w:tr>
        <w:tc>
          <w:tcPr>
            <w:tcW w:type="dxa" w:w="3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Conversational AI Agent + OTP + Social Integration</w:t>
            </w:r>
          </w:p>
        </w:tc>
        <w:tc>
          <w:tcPr>
            <w:tcW w:type="dxa" w:w="40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Chat flows, OTP/CAPTCHA, WhatsApp/IG/FB integration, CRM routing</w:t>
            </w:r>
          </w:p>
        </w:tc>
        <w:tc>
          <w:tcPr>
            <w:tcW w:type="dxa" w:w="18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₹60,000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Brand &amp; Creative Kit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Logo refinement, brand guide, design templates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₹25,000</w:t>
            </w:r>
          </w:p>
        </w:tc>
      </w:tr>
      <w:tr>
        <w:tc>
          <w:tcPr>
            <w:tcW w:type="dxa" w:w="3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SEO + Local SEO Foundation</w:t>
            </w:r>
          </w:p>
        </w:tc>
        <w:tc>
          <w:tcPr>
            <w:tcW w:type="dxa" w:w="40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Technical + on-page + schema, GBP setup, GA4/GSC</w:t>
            </w:r>
          </w:p>
        </w:tc>
        <w:tc>
          <w:tcPr>
            <w:tcW w:type="dxa" w:w="18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Social &amp; Ads Setup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Business Manager, catalog, Meta Pixel + Conversions API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W w:type="dxa" w:w="3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Launch Content &amp; Creatives</w:t>
            </w:r>
          </w:p>
        </w:tc>
        <w:tc>
          <w:tcPr>
            <w:tcW w:type="dxa" w:w="40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1 brand film (45–60s) + 8 posts + 3 reels</w:t>
            </w:r>
          </w:p>
        </w:tc>
        <w:tc>
          <w:tcPr>
            <w:tcW w:type="dxa" w:w="18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₹40,000</w:t>
            </w:r>
          </w:p>
        </w:tc>
      </w:tr>
    </w:tbl>
    <w:tbl>
      <w:tblPr>
        <w:tblW w:type="dxa" w:w="9020"/>
        <w:tblBorders>
          <w:top w:val="single" w:color="D8D3C6" w:sz="2"/>
          <w:left w:val="single" w:color="D8D3C6" w:sz="2"/>
          <w:bottom w:val="single" w:color="D8D3C6" w:sz="2"/>
          <w:right w:val="single" w:color="D8D3C6" w:sz="2"/>
          <w:insideH w:val="single" w:color="D8D3C6" w:sz="2"/>
          <w:insideV w:val="single" w:color="D8D3C6" w:sz="2"/>
        </w:tblBorders>
      </w:tblPr>
      <w:tblGrid>
        <w:gridCol w:w="7220"/>
        <w:gridCol w:w="1800"/>
      </w:tblGrid>
      <w:tr>
        <w:tc>
          <w:tcPr>
            <w:tcW w:type="dxa" w:w="7220"/>
            <w:shd w:fill="C6A1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E24"/>
                <w:sz w:val="21"/>
                <w:szCs w:val="21"/>
              </w:rPr>
              <w:t xml:space="preserve">One-Time Total (excl. GST)</w:t>
            </w:r>
          </w:p>
        </w:tc>
        <w:tc>
          <w:tcPr>
            <w:tcW w:type="dxa" w:w="1800"/>
            <w:shd w:fill="C6A1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E24"/>
                <w:sz w:val="21"/>
                <w:szCs w:val="21"/>
              </w:rPr>
              <w:t xml:space="preserve">₹3,45,000</w:t>
            </w:r>
          </w:p>
        </w:tc>
      </w:tr>
    </w:tbl>
    <w:p>
      <w:pPr>
        <w:spacing w:after="80" w:line="264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Note: the design is benchmarked against leading developers; a larger, fully-bespoke immersive build (advanced 3D/interactive) can be scoped separately on request.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3.2  Monthly Retainer — Management (recommended: Premium Growth)</w:t>
      </w:r>
    </w:p>
    <w:tbl>
      <w:tblPr>
        <w:tblW w:type="dxa" w:w="9020"/>
        <w:tblBorders>
          <w:top w:val="single" w:color="D8D3C6" w:sz="2"/>
          <w:left w:val="single" w:color="D8D3C6" w:sz="2"/>
          <w:bottom w:val="single" w:color="D8D3C6" w:sz="2"/>
          <w:right w:val="single" w:color="D8D3C6" w:sz="2"/>
          <w:insideH w:val="single" w:color="D8D3C6" w:sz="2"/>
          <w:insideV w:val="single" w:color="D8D3C6" w:sz="2"/>
        </w:tblBorders>
      </w:tblPr>
      <w:tblGrid>
        <w:gridCol w:w="3200"/>
        <w:gridCol w:w="4020"/>
        <w:gridCol w:w="1800"/>
      </w:tblGrid>
      <w:tr>
        <w:trPr>
          <w:tblHeader/>
        </w:trPr>
        <w:tc>
          <w:tcPr>
            <w:tcW w:type="dxa" w:w="32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02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₹ / month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SEO + Local SEO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Ongoing optimisation, content, GBP, reviews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₹18,000</w:t>
            </w:r>
          </w:p>
        </w:tc>
      </w:tr>
      <w:tr>
        <w:tc>
          <w:tcPr>
            <w:tcW w:type="dxa" w:w="3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SEM — Google Ads Management</w:t>
            </w:r>
          </w:p>
        </w:tc>
        <w:tc>
          <w:tcPr>
            <w:tcW w:type="dxa" w:w="40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Campaign build &amp; optimisation (excl. ad spend)</w:t>
            </w:r>
          </w:p>
        </w:tc>
        <w:tc>
          <w:tcPr>
            <w:tcW w:type="dxa" w:w="18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SMO / SMM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Organic social, community, boosting management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W w:type="dxa" w:w="3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Content &amp; Creative</w:t>
            </w:r>
          </w:p>
        </w:tc>
        <w:tc>
          <w:tcPr>
            <w:tcW w:type="dxa" w:w="40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8–10 posts, 4 reels, 1 video/month, graphics</w:t>
            </w:r>
          </w:p>
        </w:tc>
        <w:tc>
          <w:tcPr>
            <w:tcW w:type="dxa" w:w="18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₹20,000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Conversational Agent + Lead Automation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Monitoring, flow updates, WhatsApp automation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₹10,000</w:t>
            </w:r>
          </w:p>
        </w:tc>
      </w:tr>
      <w:tr>
        <w:tc>
          <w:tcPr>
            <w:tcW w:type="dxa" w:w="3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Website Maintenance &amp; Support</w:t>
            </w:r>
          </w:p>
        </w:tc>
        <w:tc>
          <w:tcPr>
            <w:tcW w:type="dxa" w:w="40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Updates, security, uptime</w:t>
            </w:r>
          </w:p>
        </w:tc>
        <w:tc>
          <w:tcPr>
            <w:tcW w:type="dxa" w:w="18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₹7,000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Weekly + monthly dashboards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Included</w:t>
            </w:r>
          </w:p>
        </w:tc>
      </w:tr>
    </w:tbl>
    <w:tbl>
      <w:tblPr>
        <w:tblW w:type="dxa" w:w="9020"/>
        <w:tblBorders>
          <w:top w:val="single" w:color="D8D3C6" w:sz="2"/>
          <w:left w:val="single" w:color="D8D3C6" w:sz="2"/>
          <w:bottom w:val="single" w:color="D8D3C6" w:sz="2"/>
          <w:right w:val="single" w:color="D8D3C6" w:sz="2"/>
          <w:insideH w:val="single" w:color="D8D3C6" w:sz="2"/>
          <w:insideV w:val="single" w:color="D8D3C6" w:sz="2"/>
        </w:tblBorders>
      </w:tblPr>
      <w:tblGrid>
        <w:gridCol w:w="7220"/>
        <w:gridCol w:w="1800"/>
      </w:tblGrid>
      <w:tr>
        <w:tc>
          <w:tcPr>
            <w:tcW w:type="dxa" w:w="722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Retainer (list)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₹85,000</w:t>
            </w:r>
          </w:p>
        </w:tc>
      </w:tr>
      <w:tr>
        <w:tc>
          <w:tcPr>
            <w:tcW w:type="dxa" w:w="7220"/>
            <w:shd w:fill="C6A1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E24"/>
                <w:sz w:val="21"/>
                <w:szCs w:val="21"/>
              </w:rPr>
              <w:t xml:space="preserve">Best-Value Bundled Retainer  (recommended)</w:t>
            </w:r>
          </w:p>
        </w:tc>
        <w:tc>
          <w:tcPr>
            <w:tcW w:type="dxa" w:w="1800"/>
            <w:shd w:fill="C6A15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E24"/>
                <w:sz w:val="21"/>
                <w:szCs w:val="21"/>
              </w:rPr>
              <w:t xml:space="preserve">₹75,000 / mo</w:t>
            </w:r>
          </w:p>
        </w:tc>
      </w:tr>
    </w:tbl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3.3  At-Actuals — Pass-Through (AI, Messaging, Hosting, Ad Spend)</w:t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Billed at cost. You pay only real usage for AI and messaging — no mark-up on API/message units.</w:t>
      </w:r>
    </w:p>
    <w:tbl>
      <w:tblPr>
        <w:tblW w:type="dxa" w:w="9020"/>
        <w:tblBorders>
          <w:top w:val="single" w:color="D8D3C6" w:sz="2"/>
          <w:left w:val="single" w:color="D8D3C6" w:sz="2"/>
          <w:bottom w:val="single" w:color="D8D3C6" w:sz="2"/>
          <w:right w:val="single" w:color="D8D3C6" w:sz="2"/>
          <w:insideH w:val="single" w:color="D8D3C6" w:sz="2"/>
          <w:insideV w:val="single" w:color="D8D3C6" w:sz="2"/>
        </w:tblBorders>
      </w:tblPr>
      <w:tblGrid>
        <w:gridCol w:w="3100"/>
        <w:gridCol w:w="2400"/>
        <w:gridCol w:w="3520"/>
      </w:tblGrid>
      <w:tr>
        <w:trPr>
          <w:tblHeader/>
        </w:trPr>
        <w:tc>
          <w:tcPr>
            <w:tcW w:type="dxa" w:w="31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352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Rate (at actuals)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Domain + Premium Hosting / CDN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Annual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₹18,000 – ₹40,000 / year</w:t>
            </w:r>
          </w:p>
        </w:tc>
      </w:tr>
      <w:tr>
        <w:tc>
          <w:tcPr>
            <w:tcW w:type="dxa" w:w="31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AI Conversational Engine (LLM API)</w:t>
            </w:r>
          </w:p>
        </w:tc>
        <w:tc>
          <w:tcPr>
            <w:tcW w:type="dxa" w:w="24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Per conversation</w:t>
            </w:r>
          </w:p>
        </w:tc>
        <w:tc>
          <w:tcPr>
            <w:tcW w:type="dxa" w:w="35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~₹1 – ₹3 per completed, qualified chat (model-dependent) — at actual API usage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WhatsApp Business Platform (Meta)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Per conversation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Marketing ~₹0.78–0.88 · Utility ~₹0.11–0.16 · Service (24h) free</w:t>
            </w:r>
          </w:p>
        </w:tc>
      </w:tr>
      <w:tr>
        <w:tc>
          <w:tcPr>
            <w:tcW w:type="dxa" w:w="31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OTP Verification (SMS-DLT / WhatsApp)</w:t>
            </w:r>
          </w:p>
        </w:tc>
        <w:tc>
          <w:tcPr>
            <w:tcW w:type="dxa" w:w="24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Per OTP</w:t>
            </w:r>
          </w:p>
        </w:tc>
        <w:tc>
          <w:tcPr>
            <w:tcW w:type="dxa" w:w="35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~₹0.12 – ₹0.25 per OTP + DLT fees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WhatsApp BSP Platform Fee (AiSensy/Interakt)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Monthly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₹1,000 – ₹5,000 / month</w:t>
            </w:r>
          </w:p>
        </w:tc>
      </w:tr>
      <w:tr>
        <w:tc>
          <w:tcPr>
            <w:tcW w:type="dxa" w:w="31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Chatbot Builder (if SaaS chosen)</w:t>
            </w:r>
          </w:p>
        </w:tc>
        <w:tc>
          <w:tcPr>
            <w:tcW w:type="dxa" w:w="24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Monthly</w:t>
            </w:r>
          </w:p>
        </w:tc>
        <w:tc>
          <w:tcPr>
            <w:tcW w:type="dxa" w:w="35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₹3,000 – ₹25,000 / mo — waived if custom-built by us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Google Ads + Meta Ads — Ad Spend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Client budget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Recommended ₹75,000 – ₹1,50,000 / mo to start</w:t>
            </w:r>
          </w:p>
        </w:tc>
      </w:tr>
    </w:tbl>
    <w:p>
      <w:pPr>
        <w:spacing w:after="80" w:line="264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AI, messaging and ad rates are current market estimates and are confirmed at the time of provisioning; they are passed through at actual invoiced cost.</w:t>
      </w:r>
    </w:p>
    <w:p>
      <w:r>
        <w:br w:type="page"/>
      </w:r>
    </w:p>
    <w:p>
      <w:pPr>
        <w:pBdr>
          <w:bottom w:val="single" w:color="C6A15B" w:sz="8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B0873B"/>
          <w:sz w:val="30"/>
          <w:szCs w:val="30"/>
        </w:rPr>
        <w:t xml:space="preserve">4.  Investment Summary</w:t>
      </w:r>
    </w:p>
    <w:tbl>
      <w:tblPr>
        <w:tblW w:type="dxa" w:w="9020"/>
        <w:tblBorders>
          <w:top w:val="single" w:color="D8D3C6" w:sz="2"/>
          <w:left w:val="single" w:color="D8D3C6" w:sz="2"/>
          <w:bottom w:val="single" w:color="D8D3C6" w:sz="2"/>
          <w:right w:val="single" w:color="D8D3C6" w:sz="2"/>
          <w:insideH w:val="single" w:color="D8D3C6" w:sz="2"/>
          <w:insideV w:val="single" w:color="D8D3C6" w:sz="2"/>
        </w:tblBorders>
      </w:tblPr>
      <w:tblGrid>
        <w:gridCol w:w="4600"/>
        <w:gridCol w:w="2400"/>
        <w:gridCol w:w="2020"/>
      </w:tblGrid>
      <w:tr>
        <w:trPr>
          <w:tblHeader/>
        </w:trPr>
        <w:tc>
          <w:tcPr>
            <w:tcW w:type="dxa" w:w="46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02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One-Time Build (Premium)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One-time</w:t>
            </w:r>
          </w:p>
        </w:tc>
        <w:tc>
          <w:tcPr>
            <w:tcW w:type="dxa" w:w="2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₹3,45,000</w:t>
            </w:r>
          </w:p>
        </w:tc>
      </w:tr>
      <w:tr>
        <w:tc>
          <w:tcPr>
            <w:tcW w:type="dxa" w:w="46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Monthly Retainer (Bundled, recommended)</w:t>
            </w:r>
          </w:p>
        </w:tc>
        <w:tc>
          <w:tcPr>
            <w:tcW w:type="dxa" w:w="24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Per month</w:t>
            </w:r>
          </w:p>
        </w:tc>
        <w:tc>
          <w:tcPr>
            <w:tcW w:type="dxa" w:w="20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₹75,000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AI · Messaging · Hosting · Ad Spend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At actuals</w:t>
            </w:r>
          </w:p>
        </w:tc>
        <w:tc>
          <w:tcPr>
            <w:tcW w:type="dxa" w:w="20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Pass-through</w:t>
            </w:r>
          </w:p>
        </w:tc>
      </w:tr>
    </w:tbl>
    <w:p>
      <w:pPr>
        <w:spacing w:after="60" w:line="264"/>
      </w:pPr>
      <w:r>
        <w:rPr>
          <w:rFonts w:ascii="Calibri" w:cs="Calibri" w:eastAsia="Calibri" w:hAnsi="Calibri"/>
          <w:b/>
          <w:bCs/>
          <w:color w:val="1A1E24"/>
          <w:sz w:val="21"/>
          <w:szCs w:val="21"/>
        </w:rPr>
        <w:t xml:space="preserve">Indicative first-90-days investment: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₹3,45,000 build + ~₹2,25,000 (3 months retainer) + at-actuals (AI, messaging, hosting) + your ad budget.</w:t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All figures exclusive of 18% GST.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Flexible Package Options</w:t>
      </w:r>
    </w:p>
    <w:tbl>
      <w:tblPr>
        <w:tblW w:type="dxa" w:w="9020"/>
        <w:tblBorders>
          <w:top w:val="single" w:color="D8D3C6" w:sz="2"/>
          <w:left w:val="single" w:color="D8D3C6" w:sz="2"/>
          <w:bottom w:val="single" w:color="D8D3C6" w:sz="2"/>
          <w:right w:val="single" w:color="D8D3C6" w:sz="2"/>
          <w:insideH w:val="single" w:color="D8D3C6" w:sz="2"/>
          <w:insideV w:val="single" w:color="D8D3C6" w:sz="2"/>
        </w:tblBorders>
      </w:tblPr>
      <w:tblGrid>
        <w:gridCol w:w="2200"/>
        <w:gridCol w:w="2200"/>
        <w:gridCol w:w="2200"/>
        <w:gridCol w:w="2420"/>
      </w:tblGrid>
      <w:tr>
        <w:trPr>
          <w:tblHeader/>
        </w:trPr>
        <w:tc>
          <w:tcPr>
            <w:tcW w:type="dxa" w:w="22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220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420"/>
            <w:shd w:fill="1A1E2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Essential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₹85,000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₹35,000 / mo</w:t>
            </w:r>
          </w:p>
        </w:tc>
        <w:tc>
          <w:tcPr>
            <w:tcW w:type="dxa" w:w="24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Site + SEO + basic social</w:t>
            </w:r>
          </w:p>
        </w:tc>
      </w:tr>
      <w:tr>
        <w:tc>
          <w:tcPr>
            <w:tcW w:type="dxa" w:w="2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₹1,75,000</w:t>
            </w:r>
          </w:p>
        </w:tc>
        <w:tc>
          <w:tcPr>
            <w:tcW w:type="dxa" w:w="220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₹55,000 / mo</w:t>
            </w:r>
          </w:p>
        </w:tc>
        <w:tc>
          <w:tcPr>
            <w:tcW w:type="dxa" w:w="2420"/>
            <w:shd w:fill="F6F4E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+ SEM, content &amp; chatbot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Premium (recommended)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₹3,45,000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₹75,000 / mo</w:t>
            </w:r>
          </w:p>
        </w:tc>
        <w:tc>
          <w:tcPr>
            <w:tcW w:type="dxa" w:w="242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32323"/>
                <w:sz w:val="20"/>
                <w:szCs w:val="20"/>
              </w:rPr>
              <w:t xml:space="preserve">Full stack + AI agent + video</w:t>
            </w:r>
          </w:p>
        </w:tc>
      </w:tr>
    </w:tbl>
    <w:p>
      <w:pPr>
        <w:pBdr>
          <w:bottom w:val="single" w:color="C6A15B" w:sz="8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B0873B"/>
          <w:sz w:val="30"/>
          <w:szCs w:val="30"/>
        </w:rPr>
        <w:t xml:space="preserve">5.  Timeline — Fast-Ramp Rollout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E24"/>
          <w:sz w:val="21"/>
          <w:szCs w:val="21"/>
        </w:rPr>
        <w:t xml:space="preserve">Week 1 — Plan &amp; Foundation —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Requirements, audit, research, market mapping, lead-routing design, content strategy, MoU.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E24"/>
          <w:sz w:val="21"/>
          <w:szCs w:val="21"/>
        </w:rPr>
        <w:t xml:space="preserve">Week 2 — Launch &amp; Scale —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Website &amp; landing pages live, tracking, campaigns live (SEO/SEM/SMM), scale winning pages fast.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E24"/>
          <w:sz w:val="21"/>
          <w:szCs w:val="21"/>
        </w:rPr>
        <w:t xml:space="preserve">Week 3+ — Generate &amp; Optimize —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Continuous lead generation, qualification &amp; assignment, weekly optimisation and A/B tests.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color w:val="1A1E24"/>
          <w:sz w:val="21"/>
          <w:szCs w:val="21"/>
        </w:rPr>
        <w:t xml:space="preserve">Ongoing — Stay Market-Ready — </w:t>
      </w:r>
      <w:r>
        <w:rPr>
          <w:rFonts w:ascii="Calibri" w:cs="Calibri" w:eastAsia="Calibri" w:hAnsi="Calibri"/>
          <w:color w:val="232323"/>
          <w:sz w:val="21"/>
          <w:szCs w:val="21"/>
        </w:rPr>
        <w:t xml:space="preserve">Adjust to real-estate cost shifts, keep CPL efficient, attract customers consistently.</w:t>
      </w:r>
    </w:p>
    <w:p>
      <w:pPr>
        <w:pBdr>
          <w:bottom w:val="single" w:color="C6A15B" w:sz="8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B0873B"/>
          <w:sz w:val="30"/>
          <w:szCs w:val="30"/>
        </w:rPr>
        <w:t xml:space="preserve">6.  Payment Terms, Assumptions &amp; Exclusions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One-time build: 50% advance · 30% on staging approval · 20% on go-live.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Monthly retainer: billed monthly in advance; 6-month minimum recommended, monthly thereafter.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Ad spend &amp; at-actuals (AI, messaging, hosting): prepaid or reimbursed at invoiced cost.</w:t>
      </w:r>
    </w:p>
    <w:p>
      <w:pPr>
        <w:spacing w:after="80" w:before="180"/>
      </w:pPr>
      <w:r>
        <w:rPr>
          <w:rFonts w:ascii="Cambria" w:cs="Cambria" w:eastAsia="Cambria" w:hAnsi="Cambria"/>
          <w:b/>
          <w:bCs/>
          <w:color w:val="1A1E24"/>
          <w:sz w:val="23"/>
          <w:szCs w:val="23"/>
        </w:rPr>
        <w:t xml:space="preserve">Assumptions &amp; Exclusions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Brand assets, product/project information and approvals provided by the client via a single point of contact.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Ad spend, third-party subscriptions/licenses, premium fonts, stock media and paid plugins are billed at actuals.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Additional languages, native apps, and CRM licensing are out of scope unless separately quoted.</w:t>
      </w:r>
    </w:p>
    <w:p>
      <w:pPr>
        <w:pBdr>
          <w:bottom w:val="single" w:color="C6A15B" w:sz="8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B0873B"/>
          <w:sz w:val="30"/>
          <w:szCs w:val="30"/>
        </w:rPr>
        <w:t xml:space="preserve">7.  Why This Wins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One connected system — website, AI agent, ads and CRM — not disconnected tools.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Verified buyers only: OTP/CAPTCHA filters spam so sales talks to real prospects.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Transparent AI &amp; messaging billed at actuals — pay for real usage, not markup.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>Fast-ramp: live and scaling by Week 2, then continuous optimisation.</w:t>
      </w:r>
    </w:p>
    <w:p>
      <w:pPr>
        <w:spacing w:after="240"/>
      </w:pPr>
      <w:r>
        <w:rPr>
          <w:rFonts w:ascii="Calibri" w:cs="Calibri" w:eastAsia="Calibri" w:hAnsi="Calibri"/>
          <w:color w:val="232323"/>
          <w:sz w:val="21"/>
          <w:szCs w:val="21"/>
        </w:rPr>
        <w:t xml:space="preserve"/>
      </w:r>
    </w:p>
    <w:p>
      <w:pPr>
        <w:spacing w:after="320" w:line="264"/>
      </w:pPr>
      <w:r>
        <w:rPr>
          <w:rFonts w:ascii="Calibri" w:cs="Calibri" w:eastAsia="Calibri" w:hAnsi="Calibri"/>
          <w:b/>
          <w:bCs/>
          <w:color w:val="1A1E24"/>
          <w:sz w:val="21"/>
          <w:szCs w:val="21"/>
        </w:rPr>
        <w:t xml:space="preserve">Accepted for One Global · Fab Luxe</w:t>
      </w:r>
    </w:p>
    <w:tbl>
      <w:tblPr>
        <w:tblW w:type="dxa" w:w="90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0"/>
        <w:gridCol w:w="4510"/>
      </w:tblGrid>
      <w:tr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B6B6B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B6B6B"/>
                <w:sz w:val="21"/>
                <w:szCs w:val="21"/>
              </w:rPr>
              <w:t xml:space="preserve">_______________________________</w:t>
            </w:r>
          </w:p>
        </w:tc>
      </w:tr>
      <w:tr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Name / Signature</w:t>
            </w:r>
          </w:p>
        </w:tc>
        <w:tc>
          <w:tcPr>
            <w:tcW w:type="dxa" w:w="45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line="264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This proposal is indicative and not a financial or investment recommendation; final commercials are confirmed on scope sign-off.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6" w:sz="4" w:space="6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Fab Luxe · Website &amp; Digital Marketing Proposal     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90"/>
      </w:pPr>
      <w:rPr>
        <w:color w:val="B087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 Luxe — Website &amp; Digital Marketing Proposal</dc:title>
  <dc:creator>Fab Luxe</dc:creator>
  <cp:lastModifiedBy>Un-named</cp:lastModifiedBy>
  <cp:revision>1</cp:revision>
  <dcterms:created xsi:type="dcterms:W3CDTF">2026-08-22T15:35:17.715Z</dcterms:created>
  <dcterms:modified xsi:type="dcterms:W3CDTF">2026-08-22T15:35:17.718Z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