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f44" w:val="clear"/>
            <w:tcMar>
              <w:top w:w="280.0" w:type="dxa"/>
              <w:left w:w="480.0" w:type="dxa"/>
              <w:bottom w:w="280.0" w:type="dxa"/>
              <w:right w:w="48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ffffff"/>
                <w:sz w:val="36"/>
                <w:szCs w:val="36"/>
                <w:rtl w:val="0"/>
              </w:rPr>
              <w:t xml:space="preserve">FullFunnel</w:t>
            </w:r>
            <w:r w:rsidDel="00000000" w:rsidR="00000000" w:rsidRPr="00000000">
              <w:rPr>
                <w:rFonts w:ascii="Arial" w:cs="Arial" w:eastAsia="Arial" w:hAnsi="Arial"/>
                <w:color w:val="a8c4e8"/>
                <w:sz w:val="22"/>
                <w:szCs w:val="22"/>
                <w:rtl w:val="0"/>
              </w:rPr>
              <w:t xml:space="preserve">  |  Repositioning Brief</w:t>
            </w:r>
            <w:r w:rsidDel="00000000" w:rsidR="00000000" w:rsidRPr="00000000">
              <w:rPr>
                <w:rtl w:val="0"/>
              </w:rPr>
            </w:r>
          </w:p>
          <w:p w:rsidR="00000000" w:rsidDel="00000000" w:rsidP="00000000" w:rsidRDefault="00000000" w:rsidRPr="00000000" w14:paraId="00000003">
            <w:pPr>
              <w:spacing w:before="60" w:lineRule="auto"/>
              <w:rPr/>
            </w:pPr>
            <w:r w:rsidDel="00000000" w:rsidR="00000000" w:rsidRPr="00000000">
              <w:rPr>
                <w:rFonts w:ascii="Arial Unicode MS" w:cs="Arial Unicode MS" w:eastAsia="Arial Unicode MS" w:hAnsi="Arial Unicode MS"/>
                <w:i w:val="1"/>
                <w:iCs w:val="1"/>
                <w:color w:val="a8c4e8"/>
                <w:sz w:val="18"/>
                <w:szCs w:val="18"/>
                <w:rtl w:val="0"/>
              </w:rPr>
              <w:t xml:space="preserve">Market Landscape → Whitespace → New Positioning</w:t>
            </w:r>
            <w:r w:rsidDel="00000000" w:rsidR="00000000" w:rsidRPr="00000000">
              <w:rPr>
                <w:rtl w:val="0"/>
              </w:rPr>
            </w:r>
          </w:p>
        </w:tc>
      </w:tr>
    </w:tbl>
    <w:p w:rsidR="00000000" w:rsidDel="00000000" w:rsidP="00000000" w:rsidRDefault="00000000" w:rsidRPr="00000000" w14:paraId="00000004">
      <w:pPr>
        <w:spacing w:after="0" w:before="140" w:lineRule="auto"/>
        <w:rPr/>
      </w:pPr>
      <w:r w:rsidDel="00000000" w:rsidR="00000000" w:rsidRPr="00000000">
        <w:rPr>
          <w:rtl w:val="0"/>
        </w:rPr>
      </w:r>
    </w:p>
    <w:p w:rsidR="00000000" w:rsidDel="00000000" w:rsidP="00000000" w:rsidRDefault="00000000" w:rsidRPr="00000000" w14:paraId="00000005">
      <w:pPr>
        <w:spacing w:after="60" w:before="200" w:lineRule="auto"/>
        <w:rPr/>
      </w:pPr>
      <w:r w:rsidDel="00000000" w:rsidR="00000000" w:rsidRPr="00000000">
        <w:rPr>
          <w:rFonts w:ascii="Arial" w:cs="Arial" w:eastAsia="Arial" w:hAnsi="Arial"/>
          <w:b w:val="1"/>
          <w:bCs w:val="1"/>
          <w:color w:val="1b4f8a"/>
          <w:sz w:val="22"/>
          <w:szCs w:val="22"/>
          <w:rtl w:val="0"/>
        </w:rPr>
        <w:t xml:space="preserve">What the Market Is Saying</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We pulled LinkedIn content across the B2B GTM, AI, and automation landscape. The feed tells one overwhelming 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b4f8a" w:space="0" w:sz="12" w:val="single"/>
              <w:bottom w:color="000000" w:space="0" w:sz="0" w:val="nil"/>
              <w:right w:color="000000" w:space="0" w:sz="0" w:val="nil"/>
            </w:tcBorders>
            <w:shd w:fill="d6e4f7" w:val="clear"/>
            <w:tcMar>
              <w:top w:w="120.0" w:type="dxa"/>
              <w:left w:w="280.0" w:type="dxa"/>
              <w:bottom w:w="120.0" w:type="dxa"/>
              <w:right w:w="280.0" w:type="dxa"/>
            </w:tcMar>
          </w:tcPr>
          <w:p w:rsidR="00000000" w:rsidDel="00000000" w:rsidP="00000000" w:rsidRDefault="00000000" w:rsidRPr="00000000" w14:paraId="00000007">
            <w:pPr>
              <w:rPr/>
            </w:pPr>
            <w:r w:rsidDel="00000000" w:rsidR="00000000" w:rsidRPr="00000000">
              <w:rPr>
                <w:rFonts w:ascii="Arial" w:cs="Arial" w:eastAsia="Arial" w:hAnsi="Arial"/>
                <w:i w:val="1"/>
                <w:iCs w:val="1"/>
                <w:color w:val="0a1f44"/>
                <w:sz w:val="20"/>
                <w:szCs w:val="20"/>
                <w:rtl w:val="0"/>
              </w:rPr>
              <w:t xml:space="preserve">Everyone is talking about AI agents. Frameworks, tools, vibe coding, autonomous workflows. The conversation is loud, theoretical, and almost entirely disconnected from actual revenue outcomes.</w:t>
            </w:r>
            <w:r w:rsidDel="00000000" w:rsidR="00000000" w:rsidRPr="00000000">
              <w:rPr>
                <w:rtl w:val="0"/>
              </w:rPr>
            </w:r>
          </w:p>
        </w:tc>
      </w:tr>
    </w:tbl>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Three patterns dominate the conversation: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What the market is posting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a1f44"/>
                <w:sz w:val="18"/>
                <w:szCs w:val="18"/>
                <w:rtl w:val="0"/>
              </w:rPr>
              <w:t xml:space="preserve">AI agents everywhere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444444"/>
                <w:sz w:val="18"/>
                <w:szCs w:val="18"/>
                <w:rtl w:val="0"/>
              </w:rPr>
              <w:t xml:space="preserve">Agentic AI, Agents-as-a-Service, autonomous workflows, Claude/GPT coding agents. Massive volume. Almost zero connection to pipeline or revenue.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0a1f44"/>
                <w:sz w:val="18"/>
                <w:szCs w:val="18"/>
                <w:rtl w:val="0"/>
              </w:rPr>
              <w:t xml:space="preserve">Builders vs. talkers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444444"/>
                <w:sz w:val="18"/>
                <w:szCs w:val="18"/>
                <w:rtl w:val="0"/>
              </w:rPr>
              <w:t xml:space="preserve">High-engagement posts contrast people shipping real systems against those posting frameworks and theory. The audience is hungry for proof, not promises.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a1f44"/>
                <w:sz w:val="18"/>
                <w:szCs w:val="18"/>
                <w:rtl w:val="0"/>
              </w:rPr>
              <w:t xml:space="preserve">Systems &gt; tools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444444"/>
                <w:sz w:val="18"/>
                <w:szCs w:val="18"/>
                <w:rtl w:val="0"/>
              </w:rPr>
              <w:t xml:space="preserve">The most resonant content is about architecture, compounding intelligence, and systems that improve over time — not individual tool recommendations.</w:t>
            </w:r>
            <w:r w:rsidDel="00000000" w:rsidR="00000000" w:rsidRPr="00000000">
              <w:rPr>
                <w:rtl w:val="0"/>
              </w:rPr>
            </w:r>
          </w:p>
        </w:tc>
      </w:tr>
    </w:tbl>
    <w:p w:rsidR="00000000" w:rsidDel="00000000" w:rsidP="00000000" w:rsidRDefault="00000000" w:rsidRPr="00000000" w14:paraId="00000012">
      <w:pPr>
        <w:spacing w:after="0" w:before="120" w:lineRule="auto"/>
        <w:rPr/>
      </w:pPr>
      <w:r w:rsidDel="00000000" w:rsidR="00000000" w:rsidRPr="00000000">
        <w:rPr>
          <w:rtl w:val="0"/>
        </w:rPr>
      </w:r>
    </w:p>
    <w:p w:rsidR="00000000" w:rsidDel="00000000" w:rsidP="00000000" w:rsidRDefault="00000000" w:rsidRPr="00000000" w14:paraId="00000013">
      <w:pPr>
        <w:spacing w:after="60" w:before="200" w:lineRule="auto"/>
        <w:rPr/>
      </w:pPr>
      <w:r w:rsidDel="00000000" w:rsidR="00000000" w:rsidRPr="00000000">
        <w:rPr>
          <w:rFonts w:ascii="Arial" w:cs="Arial" w:eastAsia="Arial" w:hAnsi="Arial"/>
          <w:b w:val="1"/>
          <w:bCs w:val="1"/>
          <w:color w:val="1b4f8a"/>
          <w:sz w:val="22"/>
          <w:szCs w:val="22"/>
          <w:rtl w:val="0"/>
        </w:rPr>
        <w:t xml:space="preserve">Where the Whitespace Is</w:t>
      </w:r>
      <w:r w:rsidDel="00000000" w:rsidR="00000000" w:rsidRPr="00000000">
        <w:rPr>
          <w:rtl w:val="0"/>
        </w:rPr>
      </w:r>
    </w:p>
    <w:p w:rsidR="00000000" w:rsidDel="00000000" w:rsidP="00000000" w:rsidRDefault="00000000" w:rsidRPr="00000000" w14:paraId="00000014">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The gap isn’t awareness. Every B2B team knows AI matters. The gap is execution. Specifically: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Opportunity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a1f44"/>
                <w:sz w:val="18"/>
                <w:szCs w:val="18"/>
                <w:rtl w:val="0"/>
              </w:rPr>
              <w:t xml:space="preserve">No one ships AI into GTM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444444"/>
                <w:sz w:val="18"/>
                <w:szCs w:val="18"/>
                <w:rtl w:val="0"/>
              </w:rPr>
              <w:t xml:space="preserve">Plenty of companies talk about AI-powered marketing. Nobody is clearly positioned as the company that actually builds and sells AI automations purpose-built for revenue teams.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a1f44"/>
                <w:sz w:val="18"/>
                <w:szCs w:val="18"/>
                <w:rtl w:val="0"/>
              </w:rPr>
              <w:t xml:space="preserve">Products vs. 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444444"/>
                <w:sz w:val="18"/>
                <w:szCs w:val="18"/>
                <w:rtl w:val="0"/>
              </w:rPr>
              <w:t xml:space="preserve">The market is split between agencies selling hours and SaaS companies selling seats. Nobody sits in between — offering both packaged AI products AND managed infrastructure.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a1f44"/>
                <w:sz w:val="18"/>
                <w:szCs w:val="18"/>
                <w:rtl w:val="0"/>
              </w:rPr>
              <w:t xml:space="preserve">Compounding is unclaimed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444444"/>
                <w:sz w:val="18"/>
                <w:szCs w:val="18"/>
                <w:rtl w:val="0"/>
              </w:rPr>
              <w:t xml:space="preserve">The best content on LinkedIn is about systems that get smarter over time. No GTM company has claimed this as their positioning. It’s wide open.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a1f44"/>
                <w:sz w:val="18"/>
                <w:szCs w:val="18"/>
                <w:rtl w:val="0"/>
              </w:rPr>
              <w:t xml:space="preserve">The operator gap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444444"/>
                <w:sz w:val="18"/>
                <w:szCs w:val="18"/>
                <w:rtl w:val="0"/>
              </w:rPr>
              <w:t xml:space="preserve">Agencies hand off. Consultants advise. Nobody clearly owns the “we run it” position for B2B GTM infrastructure.</w:t>
            </w:r>
            <w:r w:rsidDel="00000000" w:rsidR="00000000" w:rsidRPr="00000000">
              <w:rPr>
                <w:rtl w:val="0"/>
              </w:rPr>
            </w:r>
          </w:p>
        </w:tc>
      </w:tr>
    </w:tbl>
    <w:p w:rsidR="00000000" w:rsidDel="00000000" w:rsidP="00000000" w:rsidRDefault="00000000" w:rsidRPr="00000000" w14:paraId="0000001F">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b4f8a" w:space="0" w:sz="12" w:val="single"/>
              <w:bottom w:color="000000" w:space="0" w:sz="0" w:val="nil"/>
              <w:right w:color="000000" w:space="0" w:sz="0" w:val="nil"/>
            </w:tcBorders>
            <w:shd w:fill="d6e4f7" w:val="clear"/>
            <w:tcMar>
              <w:top w:w="120.0" w:type="dxa"/>
              <w:left w:w="280.0" w:type="dxa"/>
              <w:bottom w:w="120.0" w:type="dxa"/>
              <w:right w:w="280.0" w:type="dxa"/>
            </w:tcMar>
          </w:tcPr>
          <w:p w:rsidR="00000000" w:rsidDel="00000000" w:rsidP="00000000" w:rsidRDefault="00000000" w:rsidRPr="00000000" w14:paraId="00000020">
            <w:pPr>
              <w:rPr/>
            </w:pPr>
            <w:r w:rsidDel="00000000" w:rsidR="00000000" w:rsidRPr="00000000">
              <w:rPr>
                <w:rFonts w:ascii="Arial" w:cs="Arial" w:eastAsia="Arial" w:hAnsi="Arial"/>
                <w:i w:val="1"/>
                <w:iCs w:val="1"/>
                <w:color w:val="0a1f44"/>
                <w:sz w:val="20"/>
                <w:szCs w:val="20"/>
                <w:rtl w:val="0"/>
              </w:rPr>
              <w:t xml:space="preserve">The whitespace isn’t “better agency.” It’s a different category entirely: an AI GTM company that ships products AND operates infrastructure.</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60" w:before="200" w:lineRule="auto"/>
        <w:rPr/>
      </w:pPr>
      <w:r w:rsidDel="00000000" w:rsidR="00000000" w:rsidRPr="00000000">
        <w:rPr>
          <w:rFonts w:ascii="Arial" w:cs="Arial" w:eastAsia="Arial" w:hAnsi="Arial"/>
          <w:b w:val="1"/>
          <w:bCs w:val="1"/>
          <w:color w:val="1b4f8a"/>
          <w:sz w:val="22"/>
          <w:szCs w:val="22"/>
          <w:rtl w:val="0"/>
        </w:rPr>
        <w:t xml:space="preserve">Recommended Positioning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f44" w:val="clear"/>
            <w:tcMar>
              <w:top w:w="160.0" w:type="dxa"/>
              <w:left w:w="360.0" w:type="dxa"/>
              <w:bottom w:w="160.0" w:type="dxa"/>
              <w:right w:w="36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2"/>
                <w:szCs w:val="22"/>
                <w:rtl w:val="0"/>
              </w:rPr>
              <w:t xml:space="preserve">Everyone’s talking about AI. We’re wiring it into your pipeline.</w:t>
            </w:r>
            <w:r w:rsidDel="00000000" w:rsidR="00000000" w:rsidRPr="00000000">
              <w:rPr>
                <w:rtl w:val="0"/>
              </w:rPr>
            </w:r>
          </w:p>
        </w:tc>
      </w:tr>
    </w:tbl>
    <w:p w:rsidR="00000000" w:rsidDel="00000000" w:rsidP="00000000" w:rsidRDefault="00000000" w:rsidRPr="00000000" w14:paraId="00000024">
      <w:pPr>
        <w:spacing w:after="0" w:before="60" w:lineRule="auto"/>
        <w:rPr/>
      </w:pPr>
      <w:r w:rsidDel="00000000" w:rsidR="00000000" w:rsidRPr="00000000">
        <w:rPr>
          <w:rtl w:val="0"/>
        </w:rPr>
      </w:r>
    </w:p>
    <w:p w:rsidR="00000000" w:rsidDel="00000000" w:rsidP="00000000" w:rsidRDefault="00000000" w:rsidRPr="00000000" w14:paraId="00000025">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FullFunnel is an AI GTM company. We build the automations that generate pipeline and we run the systems that convert it. No thought leadership about what’s possible. No proof of concepts that never go live. Production AI, plugged into your revenue stack, doing real work.</w:t>
      </w:r>
      <w:r w:rsidDel="00000000" w:rsidR="00000000" w:rsidRPr="00000000">
        <w:rPr>
          <w:rtl w:val="0"/>
        </w:rPr>
      </w:r>
    </w:p>
    <w:p w:rsidR="00000000" w:rsidDel="00000000" w:rsidP="00000000" w:rsidRDefault="00000000" w:rsidRPr="00000000" w14:paraId="00000026">
      <w:pPr>
        <w:spacing w:after="100" w:before="0" w:lineRule="auto"/>
        <w:rPr/>
      </w:pPr>
      <w:r w:rsidDel="00000000" w:rsidR="00000000" w:rsidRPr="00000000">
        <w:rPr>
          <w:rFonts w:ascii="Arial" w:cs="Arial" w:eastAsia="Arial" w:hAnsi="Arial"/>
          <w:b w:val="1"/>
          <w:bCs w:val="1"/>
          <w:i w:val="0"/>
          <w:iCs w:val="0"/>
          <w:color w:val="0a1f44"/>
          <w:sz w:val="19"/>
          <w:szCs w:val="19"/>
          <w:rtl w:val="0"/>
        </w:rPr>
        <w:t xml:space="preserve">Two business lines. One compounding system underneath.</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pBdr>
          <w:bottom w:color="1b4f8a" w:space="4" w:sz="4" w:val="single"/>
        </w:pBdr>
        <w:spacing w:after="40" w:before="0" w:lineRule="auto"/>
        <w:rPr/>
      </w:pPr>
      <w:r w:rsidDel="00000000" w:rsidR="00000000" w:rsidRPr="00000000">
        <w:rPr>
          <w:rFonts w:ascii="Arial" w:cs="Arial" w:eastAsia="Arial" w:hAnsi="Arial"/>
          <w:b w:val="1"/>
          <w:bCs w:val="1"/>
          <w:color w:val="1b4f8a"/>
          <w:sz w:val="22"/>
          <w:szCs w:val="22"/>
          <w:rtl w:val="0"/>
        </w:rPr>
        <w:t xml:space="preserve">Agentic AI Products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360.0" w:type="dxa"/>
              <w:bottom w:w="160.0" w:type="dxa"/>
              <w:right w:w="36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2"/>
                <w:szCs w:val="22"/>
                <w:rtl w:val="0"/>
              </w:rPr>
              <w:t xml:space="preserve">Your competitors are reading about AI agents. Your pipeline should be running on them.</w:t>
            </w:r>
            <w:r w:rsidDel="00000000" w:rsidR="00000000" w:rsidRPr="00000000">
              <w:rPr>
                <w:rtl w:val="0"/>
              </w:rPr>
            </w:r>
          </w:p>
        </w:tc>
      </w:tr>
    </w:tbl>
    <w:p w:rsidR="00000000" w:rsidDel="00000000" w:rsidP="00000000" w:rsidRDefault="00000000" w:rsidRPr="00000000" w14:paraId="0000002A">
      <w:pPr>
        <w:spacing w:after="0" w:before="40" w:lineRule="auto"/>
        <w:rPr/>
      </w:pPr>
      <w:r w:rsidDel="00000000" w:rsidR="00000000" w:rsidRPr="00000000">
        <w:rPr>
          <w:rtl w:val="0"/>
        </w:rPr>
      </w:r>
    </w:p>
    <w:p w:rsidR="00000000" w:rsidDel="00000000" w:rsidP="00000000" w:rsidRDefault="00000000" w:rsidRPr="00000000" w14:paraId="0000002B">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Pre-built GTM automations that actually work. TAM scoring that runs while you sleep. Enrichment workflows that update themselves. Outbound sequences that know when to fire and when to wait. Each one built from systems we run in production every day — not frameworks we read about on LinkedIn.</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Drop them into Clay, HubSpot, or LinkedIn. They work on day one because they already work for our clients on day zero.</w:t>
      </w:r>
      <w:r w:rsidDel="00000000" w:rsidR="00000000" w:rsidRPr="00000000">
        <w:rPr>
          <w:rtl w:val="0"/>
        </w:rPr>
      </w:r>
    </w:p>
    <w:p w:rsidR="00000000" w:rsidDel="00000000" w:rsidP="00000000" w:rsidRDefault="00000000" w:rsidRPr="00000000" w14:paraId="0000002D">
      <w:pPr>
        <w:spacing w:after="100" w:before="0" w:lineRule="auto"/>
        <w:rPr/>
      </w:pPr>
      <w:r w:rsidDel="00000000" w:rsidR="00000000" w:rsidRPr="00000000">
        <w:rPr>
          <w:rFonts w:ascii="Arial" w:cs="Arial" w:eastAsia="Arial" w:hAnsi="Arial"/>
          <w:b w:val="0"/>
          <w:bCs w:val="0"/>
          <w:i w:val="1"/>
          <w:iCs w:val="1"/>
          <w:color w:val="1b4f8a"/>
          <w:sz w:val="19"/>
          <w:szCs w:val="19"/>
          <w:rtl w:val="0"/>
        </w:rPr>
        <w:t xml:space="preserve">For: RevOps, Marketing Ops, and growth-minded leaders who want to move fast without building from scratch.</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Bdr>
          <w:bottom w:color="1b4f8a" w:space="4" w:sz="4" w:val="single"/>
        </w:pBdr>
        <w:spacing w:after="40" w:before="0" w:lineRule="auto"/>
        <w:rPr/>
      </w:pPr>
      <w:r w:rsidDel="00000000" w:rsidR="00000000" w:rsidRPr="00000000">
        <w:rPr>
          <w:rFonts w:ascii="Arial" w:cs="Arial" w:eastAsia="Arial" w:hAnsi="Arial"/>
          <w:b w:val="1"/>
          <w:bCs w:val="1"/>
          <w:color w:val="1b4f8a"/>
          <w:sz w:val="22"/>
          <w:szCs w:val="22"/>
          <w:rtl w:val="0"/>
        </w:rPr>
        <w:t xml:space="preserve">Managed Services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360.0" w:type="dxa"/>
              <w:bottom w:w="160.0" w:type="dxa"/>
              <w:right w:w="36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2"/>
                <w:szCs w:val="22"/>
                <w:rtl w:val="0"/>
              </w:rPr>
              <w:t xml:space="preserve">We don’t send decks. We send pipeline.</w:t>
            </w:r>
            <w:r w:rsidDel="00000000" w:rsidR="00000000" w:rsidRPr="00000000">
              <w:rPr>
                <w:rtl w:val="0"/>
              </w:rPr>
            </w:r>
          </w:p>
        </w:tc>
      </w:tr>
    </w:tbl>
    <w:p w:rsidR="00000000" w:rsidDel="00000000" w:rsidP="00000000" w:rsidRDefault="00000000" w:rsidRPr="00000000" w14:paraId="00000031">
      <w:pPr>
        <w:spacing w:after="0" w:before="40" w:lineRule="auto"/>
        <w:rPr/>
      </w:pPr>
      <w:r w:rsidDel="00000000" w:rsidR="00000000" w:rsidRPr="00000000">
        <w:rPr>
          <w:rtl w:val="0"/>
        </w:rPr>
      </w:r>
    </w:p>
    <w:p w:rsidR="00000000" w:rsidDel="00000000" w:rsidP="00000000" w:rsidRDefault="00000000" w:rsidRPr="00000000" w14:paraId="00000032">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We build and run your entire GTM system — ABM, outbound, paid, content, CRM, attribution — as one machine. Not a collection of vendors pretending to talk to each other. One team. One system. Every channel feeding every other.</w:t>
      </w:r>
      <w:r w:rsidDel="00000000" w:rsidR="00000000" w:rsidRPr="00000000">
        <w:rPr>
          <w:rtl w:val="0"/>
        </w:rPr>
      </w:r>
    </w:p>
    <w:p w:rsidR="00000000" w:rsidDel="00000000" w:rsidP="00000000" w:rsidRDefault="00000000" w:rsidRPr="00000000" w14:paraId="00000033">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The longer we run it, the smarter it gets. That’s not a tagline. That’s the architecture.</w:t>
      </w:r>
      <w:r w:rsidDel="00000000" w:rsidR="00000000" w:rsidRPr="00000000">
        <w:rPr>
          <w:rtl w:val="0"/>
        </w:rPr>
      </w:r>
    </w:p>
    <w:p w:rsidR="00000000" w:rsidDel="00000000" w:rsidP="00000000" w:rsidRDefault="00000000" w:rsidRPr="00000000" w14:paraId="00000034">
      <w:pPr>
        <w:spacing w:after="100" w:before="0" w:lineRule="auto"/>
        <w:rPr/>
      </w:pPr>
      <w:r w:rsidDel="00000000" w:rsidR="00000000" w:rsidRPr="00000000">
        <w:rPr>
          <w:rFonts w:ascii="Arial" w:cs="Arial" w:eastAsia="Arial" w:hAnsi="Arial"/>
          <w:b w:val="0"/>
          <w:bCs w:val="0"/>
          <w:i w:val="1"/>
          <w:iCs w:val="1"/>
          <w:color w:val="1b4f8a"/>
          <w:sz w:val="19"/>
          <w:szCs w:val="19"/>
          <w:rtl w:val="0"/>
        </w:rPr>
        <w:t xml:space="preserve">For: B2B companies who’ve outgrown the campaign agency model and need a strategic infrastructure partner.</w:t>
      </w:r>
      <w:r w:rsidDel="00000000" w:rsidR="00000000" w:rsidRPr="00000000">
        <w:rPr>
          <w:rtl w:val="0"/>
        </w:rPr>
      </w:r>
    </w:p>
    <w:p w:rsidR="00000000" w:rsidDel="00000000" w:rsidP="00000000" w:rsidRDefault="00000000" w:rsidRPr="00000000" w14:paraId="00000035">
      <w:pPr>
        <w:spacing w:after="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b4f8a" w:space="0" w:sz="12" w:val="single"/>
              <w:bottom w:color="000000" w:space="0" w:sz="0" w:val="nil"/>
              <w:right w:color="000000" w:space="0" w:sz="0" w:val="nil"/>
            </w:tcBorders>
            <w:shd w:fill="d6e4f7" w:val="clear"/>
            <w:tcMar>
              <w:top w:w="120.0" w:type="dxa"/>
              <w:left w:w="280.0" w:type="dxa"/>
              <w:bottom w:w="120.0" w:type="dxa"/>
              <w:right w:w="280.0" w:type="dxa"/>
            </w:tcMar>
          </w:tcPr>
          <w:p w:rsidR="00000000" w:rsidDel="00000000" w:rsidP="00000000" w:rsidRDefault="00000000" w:rsidRPr="00000000" w14:paraId="00000036">
            <w:pPr>
              <w:rPr/>
            </w:pPr>
            <w:r w:rsidDel="00000000" w:rsidR="00000000" w:rsidRPr="00000000">
              <w:rPr>
                <w:rFonts w:ascii="Arial" w:cs="Arial" w:eastAsia="Arial" w:hAnsi="Arial"/>
                <w:i w:val="1"/>
                <w:iCs w:val="1"/>
                <w:color w:val="0a1f44"/>
                <w:sz w:val="20"/>
                <w:szCs w:val="20"/>
                <w:rtl w:val="0"/>
              </w:rPr>
              <w:t xml:space="preserve">The flywheel: Our automations are pulled from live client systems. Our managed services clients run the newest products before anyone else sees them. The IP compounds in both directions. That’s the moat.</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