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B0000"/>
          <w:sz w:val="32"/>
          <w:szCs w:val="32"/>
        </w:rPr>
        <w:t xml:space="preserve">POST OFFICE PRINT SET</w:t>
      </w:r>
    </w:p>
    <w:p>
      <w:pPr>
        <w:spacing w:after="250"/>
      </w:pPr>
      <w:r>
        <w:rPr>
          <w:color w:val="555555"/>
          <w:sz w:val="20"/>
          <w:szCs w:val="20"/>
        </w:rPr>
        <w:t xml:space="preserve">For Speed Post visit — Mon 10 or Tue 11 August 2026  •  Prepared 10.08.2026</w:t>
      </w:r>
    </w:p>
    <w:p>
      <w:pPr>
        <w:spacing w:after="120"/>
      </w:pPr>
      <w:r>
        <w:rPr>
          <w:b/>
          <w:bCs/>
          <w:color w:val="8B0000"/>
          <w:sz w:val="22"/>
          <w:szCs w:val="22"/>
        </w:rPr>
        <w:t xml:space="preserve">4 envelopes to prepare. All confirmed page counts below are from actual rendered files — nothing here is guessed.</w:t>
      </w:r>
    </w:p>
    <w:p>
      <w:pPr>
        <w:pStyle w:val="Heading1"/>
        <w:spacing w:after="120" w:before="300"/>
      </w:pPr>
      <w:r>
        <w:t xml:space="preserve">ENVELOPE 1 — Consolidated First Appeal (Mazgaon)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To: The Deputy Commissioner of Sales Tax, First Appellate Officer, MUM-NOD-E-0201, Nodal Division-2, 6th Floor, E Wing, Cabin No. E-3, New Building, GST Bhavan, Mazgaon, Mumbai – 400010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000"/>
      </w:tblGrid>
      <w:tr>
        <w:trPr>
          <w:tblHeader/>
        </w:trPr>
        <w:tc>
          <w:tcPr>
            <w:tcW w:type="dxa" w:w="5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30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Appeal document (v4, with condonation paragraph)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~4–5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7A00"/>
                <w:sz w:val="18"/>
                <w:szCs w:val="18"/>
              </w:rPr>
              <w:t xml:space="preserve">ESTIMATED — v3 confirmed at 4pp; v4 adds one paragraph. Print and check actual count before collating.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Ref.1 — Section 6(3) transfer memo, 05.06.2026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CONFIRMED (optional — background only, not cited in any Ground)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Ref.2 — B-86 letter + LPA judgment + screenshot (Ground A)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Ref.4 — B-254 letter + judgment + screenshots (Ground B)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Ref.3 — B-546 letter + judgment bundle (Ground C)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Ref.5 (B-79, Rashmi International) is NOT required — that RTI was properly answered, no Ground needed for it.</w:t>
      </w:r>
    </w:p>
    <w:p>
      <w:pPr>
        <w:spacing w:after="120"/>
      </w:pPr>
      <w:r>
        <w:rPr>
          <w:i/>
          <w:iCs/>
          <w:color w:val="8B4500"/>
          <w:sz w:val="20"/>
          <w:szCs w:val="20"/>
        </w:rPr>
        <w:t xml:space="preserve">Note: the LPA 190/2012 judgment appears in full inside Ref.2, Ref.3, AND Ref.4 — you are sending the same ~7–10-page judgment three times over as part of the department's own enclosures. This is exactly what you received, so it's safe to send as-is; if you'd rather trim duplicate judgment copies to save paper, tell me and I'll rebuild a trimmed version.</w:t>
      </w:r>
    </w:p>
    <w:p>
      <w:pPr>
        <w:spacing w:after="120"/>
      </w:pPr>
      <w:r>
        <w:rPr>
          <w:b/>
          <w:bCs/>
          <w:color w:val="8B0000"/>
          <w:sz w:val="22"/>
          <w:szCs w:val="22"/>
        </w:rPr>
        <w:t xml:space="preserve">ENVELOPE 1 TOTAL: ~44 pages (main doc ~5 + Ref.1–4: 1+12+13+13 = 39)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Fee: No fee — First Appeal under RTI Act, postage only.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ENVELOPE 2 — MHGST-02 (Sangeeta Bohra contact-tracing RTI)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To: State Public Information Officer, Assistant Commissioner of State Tax (AST-D-003), Office of Joint Commissioner of State Tax, Nodal Division-2, 6th Floor, H Wing, Cabin No. H-10, New Building, GST Bhavan, Mazgaon, Mumbai – 400010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000"/>
      </w:tblGrid>
      <w:tr>
        <w:trPr>
          <w:tblHeader/>
        </w:trPr>
        <w:tc>
          <w:tcPr>
            <w:tcW w:type="dxa" w:w="5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30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application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Enclosure — B-546 letter (page 1 of Ref.3 only, the letter itself)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CONFIRMED — the application only cites the letter, not its judgment bundle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Optional: if you'd rather send the full 13-page B-546 bundle again for completeness, that's your call — not required by the application text.</w:t>
      </w:r>
    </w:p>
    <w:p>
      <w:pPr>
        <w:spacing w:after="120"/>
      </w:pPr>
      <w:r>
        <w:rPr>
          <w:b/>
          <w:bCs/>
          <w:color w:val="8B0000"/>
          <w:sz w:val="22"/>
          <w:szCs w:val="22"/>
        </w:rPr>
        <w:t xml:space="preserve">ENVELOPE 2 TOTAL: 2 pages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Fee: Rs 30 court fee stamp (per Maharashtra RTI Rules, printed on the application itself) — affix before mailing, not payable at the counter.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ENVELOPE 3 — CGST First Appeal (CCEM1/00116, condonation)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To: Shri Siddharthan T, Joint Commissioner, First Appellate Authority, CGST &amp; Central Excise, Mumbai South, 13th Floor, Air India Building, Nariman Point, Mumbai – 400021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000"/>
      </w:tblGrid>
      <w:tr>
        <w:trPr>
          <w:tblHeader/>
        </w:trPr>
        <w:tc>
          <w:tcPr>
            <w:tcW w:type="dxa" w:w="5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30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condonation appeal document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~3–4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7A00"/>
                <w:sz w:val="18"/>
                <w:szCs w:val="18"/>
              </w:rPr>
              <w:t xml:space="preserve">⚠ NOT IN DRIVE — built locally on your PC, never verified for exact page count. Print from your local copy and confirm.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CPIO reply, Division-II, 26.05.2026 (Pukhraj Singhvi)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CPIO reply, Division-V, 04.06.2026 (Archana Salaye)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120"/>
      </w:pPr>
      <w:r>
        <w:rPr>
          <w:b/>
          <w:bCs/>
          <w:color w:val="8B0000"/>
          <w:sz w:val="22"/>
          <w:szCs w:val="22"/>
        </w:rPr>
        <w:t xml:space="preserve">ENVELOPE 3 TOTAL: ~5–6 pages (main doc unconfirmed)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Fee: No fee — First Appeal under RTI Act, postage only.</w:t>
      </w:r>
    </w:p>
    <w:p>
      <w:pPr>
        <w:spacing w:after="120"/>
      </w:pPr>
      <w:r>
        <w:rPr>
          <w:i/>
          <w:iCs/>
          <w:color w:val="B02A2A"/>
          <w:sz w:val="20"/>
          <w:szCs w:val="20"/>
        </w:rPr>
        <w:t xml:space="preserve">⚠ This is the one genuine blocker for TODAY: I don't have this file. If you can upload it, I'll confirm the exact count in minutes; otherwise this envelope may need to wait for tomorrow.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ENVELOPE 4 — Maharashtra VAT RTI (fresh application, Rashmi Metasteel)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To: The State Public Information Officer, Maharashtra Sales Tax Department, GST Bhavan, Mazgaon, Mumbai – 400010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000"/>
      </w:tblGrid>
      <w:tr>
        <w:trPr>
          <w:tblHeader/>
        </w:trPr>
        <w:tc>
          <w:tcPr>
            <w:tcW w:type="dxa" w:w="5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30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fresh application (Items 1–5, VAT/CST 2011–Jun 2017)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~1–2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7A00"/>
                <w:sz w:val="18"/>
                <w:szCs w:val="18"/>
              </w:rPr>
              <w:t xml:space="preserve">⚠ NOT IN DRIVE — built locally, unconfirmed. Original May draft of this same content ran ~2–3pp typed — use as a rough guide only.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Enclosures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None required — fresh Section 6(1) application</w:t>
            </w:r>
          </w:p>
        </w:tc>
      </w:tr>
    </w:tbl>
    <w:p>
      <w:pPr>
        <w:spacing w:after="120"/>
      </w:pPr>
      <w:r>
        <w:rPr>
          <w:b/>
          <w:bCs/>
          <w:color w:val="8B0000"/>
          <w:sz w:val="22"/>
          <w:szCs w:val="22"/>
        </w:rPr>
        <w:t xml:space="preserve">ENVELOPE 4 TOTAL: ~1–2 pages (unconfirmed)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Fee: Rs 10, court fee stamp accepted (Maharashtra is a State authority) — affix before mailing.</w:t>
      </w:r>
    </w:p>
    <w:p>
      <w:pPr>
        <w:spacing w:after="250"/>
      </w:pPr>
    </w:p>
    <w:p>
      <w:pPr>
        <w:pStyle w:val="Heading1"/>
        <w:spacing w:after="120" w:before="300"/>
      </w:pPr>
      <w:r>
        <w:t xml:space="preserve">Grand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800"/>
      </w:tblGrid>
      <w:tr>
        <w:trPr>
          <w:tblHeader/>
        </w:trPr>
        <w:tc>
          <w:tcPr>
            <w:tcW w:type="dxa" w:w="3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Envelope</w:t>
            </w:r>
          </w:p>
        </w:tc>
        <w:tc>
          <w:tcPr>
            <w:tcW w:type="dxa" w:w="2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Confirmed pages</w:t>
            </w:r>
          </w:p>
        </w:tc>
        <w:tc>
          <w:tcPr>
            <w:tcW w:type="dxa" w:w="2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incl. estimates</w:t>
            </w:r>
          </w:p>
        </w:tc>
        <w:tc>
          <w:tcPr>
            <w:tcW w:type="dxa" w:w="18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Ready to print today?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Mazgaon Consolidated Appeal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~44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MHGST-02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CGST/00116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~5–6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02A2A"/>
                <w:sz w:val="18"/>
                <w:szCs w:val="18"/>
              </w:rPr>
              <w:t xml:space="preserve">NO — main doc missing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Maharashtra VAT RTI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~1–2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02A2A"/>
                <w:sz w:val="18"/>
                <w:szCs w:val="18"/>
              </w:rPr>
              <w:t xml:space="preserve">NO — main doc missing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  <w:color w:val="1E7B1E"/>
          <w:sz w:val="22"/>
          <w:szCs w:val="22"/>
        </w:rPr>
        <w:t xml:space="preserve">Envelopes 1 and 2 are fully print-ready today — total ~46 pages between them.</w:t>
      </w:r>
    </w:p>
    <w:p>
      <w:pPr>
        <w:spacing w:after="120"/>
      </w:pPr>
      <w:r>
        <w:rPr>
          <w:b/>
          <w:bCs/>
          <w:color w:val="B02A2A"/>
          <w:sz w:val="22"/>
          <w:szCs w:val="22"/>
        </w:rPr>
        <w:t xml:space="preserve">Envelopes 3 and 4 need their main documents (local files on your PC) before printing — upload them and I'll close out exact counts in minutes.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Collation Order (per envelope)</w:t>
      </w:r>
    </w:p>
    <w:p>
      <w:pPr>
        <w:spacing w:after="100"/>
      </w:pPr>
      <w:r>
        <w:rPr>
          <w:sz w:val="20"/>
          <w:szCs w:val="20"/>
        </w:rPr>
        <w:t xml:space="preserve">Main application/appeal document first, then enclosures in the order they're cited in the text (Ground A before Ground B before Ground C, etc.). Do not staple across documents from different envelopes — each envelope is a separate filing to a different office/cabin.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2026-08-10T02:39:49.816Z</dcterms:created>
  <dcterms:modified xsi:type="dcterms:W3CDTF">2026-08-10T02:39:49.829Z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