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1F934" w14:textId="77777777" w:rsidR="007758F8" w:rsidRDefault="00000000">
      <w:pPr>
        <w:spacing w:after="140"/>
        <w:jc w:val="center"/>
      </w:pPr>
      <w:r>
        <w:rPr>
          <w:b/>
          <w:bCs/>
          <w:color w:val="1F3864"/>
          <w:sz w:val="26"/>
          <w:szCs w:val="26"/>
        </w:rPr>
        <w:t>SUPPLEMENTARY COMPLAINT / STATEMENT OF SUBSEQUENT DEVELOPMENTS</w:t>
      </w:r>
    </w:p>
    <w:p w14:paraId="1F72050D" w14:textId="77777777" w:rsidR="007758F8" w:rsidRDefault="00000000">
      <w:pPr>
        <w:spacing w:after="140"/>
        <w:jc w:val="center"/>
      </w:pPr>
      <w:r>
        <w:rPr>
          <w:i/>
          <w:iCs/>
          <w:color w:val="555555"/>
        </w:rPr>
        <w:t>Submitted in continuation of EOW Mumbai Transfer Ref. 993/VPNI/AJUVI/Unit 7(Shares)/2026 dated 08.05.2026</w:t>
      </w:r>
    </w:p>
    <w:p w14:paraId="7438904C" w14:textId="77777777" w:rsidR="007758F8" w:rsidRDefault="007758F8">
      <w:pPr>
        <w:spacing w:after="100"/>
      </w:pPr>
    </w:p>
    <w:p w14:paraId="3904A5E0" w14:textId="77777777" w:rsidR="007758F8" w:rsidRDefault="00000000">
      <w:pPr>
        <w:spacing w:after="140"/>
        <w:jc w:val="both"/>
      </w:pPr>
      <w:r>
        <w:rPr>
          <w:sz w:val="22"/>
          <w:szCs w:val="22"/>
        </w:rPr>
        <w:t>To,</w:t>
      </w:r>
    </w:p>
    <w:p w14:paraId="025C5C5E" w14:textId="77777777" w:rsidR="007758F8" w:rsidRDefault="00000000">
      <w:pPr>
        <w:spacing w:after="140"/>
        <w:jc w:val="both"/>
      </w:pPr>
      <w:r>
        <w:rPr>
          <w:sz w:val="22"/>
          <w:szCs w:val="22"/>
        </w:rPr>
        <w:t>The Investigating Officer / Superintendent of Police,</w:t>
      </w:r>
    </w:p>
    <w:p w14:paraId="2C503B65" w14:textId="77777777" w:rsidR="007758F8" w:rsidRDefault="00000000">
      <w:pPr>
        <w:spacing w:after="140"/>
        <w:jc w:val="both"/>
      </w:pPr>
      <w:r>
        <w:rPr>
          <w:sz w:val="22"/>
          <w:szCs w:val="22"/>
        </w:rPr>
        <w:t>Central Bureau of Investigation, Mumbai</w:t>
      </w:r>
    </w:p>
    <w:p w14:paraId="1D0362D8" w14:textId="77777777" w:rsidR="007758F8" w:rsidRDefault="00000000">
      <w:pPr>
        <w:spacing w:after="140"/>
        <w:jc w:val="both"/>
      </w:pPr>
      <w:r>
        <w:rPr>
          <w:sz w:val="22"/>
          <w:szCs w:val="22"/>
        </w:rPr>
        <w:t>[Branch / Unit as assigned upon transfer — please insert on receipt of acknowledgment]</w:t>
      </w:r>
    </w:p>
    <w:p w14:paraId="25F3B816" w14:textId="77777777" w:rsidR="007758F8" w:rsidRDefault="007758F8">
      <w:pPr>
        <w:spacing w:after="100"/>
      </w:pPr>
    </w:p>
    <w:p w14:paraId="11E9DFA3" w14:textId="77777777" w:rsidR="007758F8" w:rsidRDefault="00000000">
      <w:pPr>
        <w:spacing w:after="140"/>
        <w:jc w:val="both"/>
      </w:pPr>
      <w:r>
        <w:rPr>
          <w:sz w:val="22"/>
          <w:szCs w:val="22"/>
        </w:rPr>
        <w:t>From: Neeraj Singh Mohnia, A-503, Marathon Eminence, Dadasaheb Gaikwad Marg, Mulund West, Mumbai – 400080 | Mobile: 9323722122 | Email: adarshimpexent@gmail.com</w:t>
      </w:r>
    </w:p>
    <w:p w14:paraId="54353A2B" w14:textId="77777777" w:rsidR="007758F8" w:rsidRDefault="007758F8">
      <w:pPr>
        <w:spacing w:after="100"/>
      </w:pPr>
    </w:p>
    <w:p w14:paraId="1905682D" w14:textId="77777777" w:rsidR="007758F8" w:rsidRDefault="00000000">
      <w:pPr>
        <w:spacing w:after="140"/>
        <w:jc w:val="both"/>
      </w:pPr>
      <w:r>
        <w:rPr>
          <w:b/>
          <w:bCs/>
          <w:sz w:val="22"/>
          <w:szCs w:val="22"/>
        </w:rPr>
        <w:t>Subject: Supplementary submission of material developments since transfer of complaint from EOW Mumbai (Ref. 993/VPNI/AJUVI/Unit 7(Shares)/2026 dated 08.05.2026) — for consideration in the ongoing investigation</w:t>
      </w:r>
    </w:p>
    <w:p w14:paraId="7F7A570B" w14:textId="77777777" w:rsidR="007758F8" w:rsidRDefault="00000000">
      <w:pPr>
        <w:spacing w:after="140"/>
        <w:jc w:val="both"/>
      </w:pPr>
      <w:r>
        <w:rPr>
          <w:sz w:val="22"/>
          <w:szCs w:val="22"/>
        </w:rPr>
        <w:t>I write to you not as a lawyer, nor as an institution with resources at its command, but as a single citizen who has spent the better part of a year attempting, largely unaided, to make sense of a financial and regulatory architecture that was not built with someone in my position in mind. I do not say this to seek sympathy in place of scrutiny — only to be honest about the imbalance at the heart of this complaint. On one side stands a network of shell entities, complicit conduct, and institutional silence spanning three public sector banks; on the other stands one person, working through public records, RTI applications, and whatever forums remain open to him, simply because no one else has yet been made to look closely enough. I ask for nothing more than that this evidence be examined on its own merits.</w:t>
      </w:r>
    </w:p>
    <w:p w14:paraId="136A32E4" w14:textId="77777777" w:rsidR="007758F8" w:rsidRDefault="00000000">
      <w:pPr>
        <w:spacing w:after="140"/>
        <w:jc w:val="both"/>
      </w:pPr>
      <w:r>
        <w:rPr>
          <w:sz w:val="22"/>
          <w:szCs w:val="22"/>
        </w:rPr>
        <w:t>The complaint transferred to your office by EOW Mumbai was prepared, of necessity, on the evidence available at that time. In the months since, through further diligent inquiry — primarily via the Right to Information Act and independent verification of Government records — a number of material developments have come to light, each of which bears directly on the matters already under your investigation. I place these before you not as new allegations requiring separate cognizance, but as an evidentiary continuation of the same complaint, so that your investigation may proceed with the fullest picture available.</w:t>
      </w:r>
    </w:p>
    <w:p w14:paraId="6C2F0BE6" w14:textId="77777777" w:rsidR="007758F8" w:rsidRDefault="00000000">
      <w:pPr>
        <w:spacing w:before="200" w:after="120"/>
      </w:pPr>
      <w:r>
        <w:rPr>
          <w:b/>
          <w:bCs/>
          <w:color w:val="8B0000"/>
          <w:sz w:val="24"/>
          <w:szCs w:val="24"/>
        </w:rPr>
        <w:t>Statement of Subsequent Developments (March 2026 to date)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400"/>
      </w:tblGrid>
      <w:tr w:rsidR="007758F8" w14:paraId="50341E99" w14:textId="77777777">
        <w:trPr>
          <w:tblHeader/>
        </w:trPr>
        <w:tc>
          <w:tcPr>
            <w:tcW w:w="2000" w:type="dxa"/>
            <w:shd w:val="clear" w:color="auto" w:fill="1F1F1F"/>
            <w:tcMar>
              <w:top w:w="80" w:type="dxa"/>
              <w:left w:w="100" w:type="dxa"/>
              <w:bottom w:w="80" w:type="dxa"/>
              <w:right w:w="100" w:type="dxa"/>
            </w:tcMar>
          </w:tcPr>
          <w:p w14:paraId="63E863CC" w14:textId="77777777" w:rsidR="007758F8" w:rsidRDefault="00000000">
            <w:r>
              <w:rPr>
                <w:b/>
                <w:bCs/>
                <w:color w:val="FFFFFF"/>
                <w:sz w:val="19"/>
                <w:szCs w:val="19"/>
              </w:rPr>
              <w:t>Date</w:t>
            </w:r>
          </w:p>
        </w:tc>
        <w:tc>
          <w:tcPr>
            <w:tcW w:w="7400" w:type="dxa"/>
            <w:shd w:val="clear" w:color="auto" w:fill="1F1F1F"/>
            <w:tcMar>
              <w:top w:w="80" w:type="dxa"/>
              <w:left w:w="100" w:type="dxa"/>
              <w:bottom w:w="80" w:type="dxa"/>
              <w:right w:w="100" w:type="dxa"/>
            </w:tcMar>
          </w:tcPr>
          <w:p w14:paraId="65498304" w14:textId="77777777" w:rsidR="007758F8" w:rsidRDefault="00000000">
            <w:r>
              <w:rPr>
                <w:b/>
                <w:bCs/>
                <w:color w:val="FFFFFF"/>
                <w:sz w:val="19"/>
                <w:szCs w:val="19"/>
              </w:rPr>
              <w:t>Development</w:t>
            </w:r>
          </w:p>
        </w:tc>
      </w:tr>
      <w:tr w:rsidR="007758F8" w14:paraId="0CD5EE05" w14:textId="77777777">
        <w:tc>
          <w:tcPr>
            <w:tcW w:w="2000" w:type="dxa"/>
            <w:shd w:val="clear" w:color="auto" w:fill="FFFFFF"/>
            <w:tcMar>
              <w:top w:w="80" w:type="dxa"/>
              <w:left w:w="100" w:type="dxa"/>
              <w:bottom w:w="80" w:type="dxa"/>
              <w:right w:w="100" w:type="dxa"/>
            </w:tcMar>
          </w:tcPr>
          <w:p w14:paraId="7A86ADDE" w14:textId="77777777" w:rsidR="007758F8" w:rsidRDefault="00000000">
            <w:r>
              <w:rPr>
                <w:b/>
                <w:bCs/>
                <w:sz w:val="19"/>
                <w:szCs w:val="19"/>
              </w:rPr>
              <w:t>March 2026</w:t>
            </w:r>
          </w:p>
        </w:tc>
        <w:tc>
          <w:tcPr>
            <w:tcW w:w="7400" w:type="dxa"/>
            <w:shd w:val="clear" w:color="auto" w:fill="FFFFFF"/>
            <w:tcMar>
              <w:top w:w="80" w:type="dxa"/>
              <w:left w:w="100" w:type="dxa"/>
              <w:bottom w:w="80" w:type="dxa"/>
              <w:right w:w="100" w:type="dxa"/>
            </w:tcMar>
          </w:tcPr>
          <w:p w14:paraId="1BC91922" w14:textId="77777777" w:rsidR="007758F8" w:rsidRDefault="00000000">
            <w:r>
              <w:rPr>
                <w:sz w:val="19"/>
                <w:szCs w:val="19"/>
              </w:rPr>
              <w:t xml:space="preserve">Original complaint filed with EOW Mumbai, CVO Bank of India, and RBI Department of Supervision, documenting Rs. 51+ crore fraud across void mortgages on Government revenue land (R.S. No. 124, Padra) and a struck-off shell company (Shri </w:t>
            </w:r>
            <w:proofErr w:type="spellStart"/>
            <w:r>
              <w:rPr>
                <w:sz w:val="19"/>
                <w:szCs w:val="19"/>
              </w:rPr>
              <w:t>Maintainance</w:t>
            </w:r>
            <w:proofErr w:type="spellEnd"/>
            <w:r>
              <w:rPr>
                <w:sz w:val="19"/>
                <w:szCs w:val="19"/>
              </w:rPr>
              <w:t xml:space="preserve"> Contract </w:t>
            </w:r>
            <w:proofErr w:type="spellStart"/>
            <w:r>
              <w:rPr>
                <w:sz w:val="19"/>
                <w:szCs w:val="19"/>
              </w:rPr>
              <w:t>Pvt.</w:t>
            </w:r>
            <w:proofErr w:type="spellEnd"/>
            <w:r>
              <w:rPr>
                <w:sz w:val="19"/>
                <w:szCs w:val="19"/>
              </w:rPr>
              <w:t xml:space="preserve"> Ltd.), based on 37 anomalies across 19 official Government records (Layperson's Forensic Observation Report, Exhibit J-3).</w:t>
            </w:r>
          </w:p>
        </w:tc>
      </w:tr>
      <w:tr w:rsidR="007758F8" w14:paraId="3133636E" w14:textId="77777777">
        <w:tc>
          <w:tcPr>
            <w:tcW w:w="2000" w:type="dxa"/>
            <w:shd w:val="clear" w:color="auto" w:fill="F2F2F2"/>
            <w:tcMar>
              <w:top w:w="80" w:type="dxa"/>
              <w:left w:w="100" w:type="dxa"/>
              <w:bottom w:w="80" w:type="dxa"/>
              <w:right w:w="100" w:type="dxa"/>
            </w:tcMar>
          </w:tcPr>
          <w:p w14:paraId="0618DFEE" w14:textId="77777777" w:rsidR="007758F8" w:rsidRDefault="00000000">
            <w:r>
              <w:rPr>
                <w:b/>
                <w:bCs/>
                <w:sz w:val="19"/>
                <w:szCs w:val="19"/>
              </w:rPr>
              <w:t>09.04.2026</w:t>
            </w:r>
          </w:p>
        </w:tc>
        <w:tc>
          <w:tcPr>
            <w:tcW w:w="7400" w:type="dxa"/>
            <w:shd w:val="clear" w:color="auto" w:fill="F2F2F2"/>
            <w:tcMar>
              <w:top w:w="80" w:type="dxa"/>
              <w:left w:w="100" w:type="dxa"/>
              <w:bottom w:w="80" w:type="dxa"/>
              <w:right w:w="100" w:type="dxa"/>
            </w:tcMar>
          </w:tcPr>
          <w:p w14:paraId="03536416" w14:textId="77777777" w:rsidR="007758F8" w:rsidRDefault="00000000">
            <w:r>
              <w:rPr>
                <w:sz w:val="19"/>
                <w:szCs w:val="19"/>
              </w:rPr>
              <w:t>EOW Mumbai formally recorded the Complainant's statement, with prima facie acknowledgment of white-collar criminal conduct.</w:t>
            </w:r>
          </w:p>
        </w:tc>
      </w:tr>
      <w:tr w:rsidR="007758F8" w14:paraId="133CD06F" w14:textId="77777777">
        <w:tc>
          <w:tcPr>
            <w:tcW w:w="2000" w:type="dxa"/>
            <w:shd w:val="clear" w:color="auto" w:fill="FFFFFF"/>
            <w:tcMar>
              <w:top w:w="80" w:type="dxa"/>
              <w:left w:w="100" w:type="dxa"/>
              <w:bottom w:w="80" w:type="dxa"/>
              <w:right w:w="100" w:type="dxa"/>
            </w:tcMar>
          </w:tcPr>
          <w:p w14:paraId="1B7A38B9" w14:textId="77777777" w:rsidR="007758F8" w:rsidRDefault="00000000">
            <w:r>
              <w:rPr>
                <w:b/>
                <w:bCs/>
                <w:sz w:val="19"/>
                <w:szCs w:val="19"/>
              </w:rPr>
              <w:t>13.04.2026</w:t>
            </w:r>
          </w:p>
        </w:tc>
        <w:tc>
          <w:tcPr>
            <w:tcW w:w="7400" w:type="dxa"/>
            <w:shd w:val="clear" w:color="auto" w:fill="FFFFFF"/>
            <w:tcMar>
              <w:top w:w="80" w:type="dxa"/>
              <w:left w:w="100" w:type="dxa"/>
              <w:bottom w:w="80" w:type="dxa"/>
              <w:right w:w="100" w:type="dxa"/>
            </w:tcMar>
          </w:tcPr>
          <w:p w14:paraId="3ADEDFCF" w14:textId="77777777" w:rsidR="007758F8" w:rsidRDefault="00000000">
            <w:r>
              <w:rPr>
                <w:sz w:val="19"/>
                <w:szCs w:val="19"/>
              </w:rPr>
              <w:t>Vadodara Civil Court bailiff visit conducted; two applications formally accepted for execution proceedings.</w:t>
            </w:r>
          </w:p>
        </w:tc>
      </w:tr>
      <w:tr w:rsidR="007758F8" w14:paraId="0625D626" w14:textId="77777777">
        <w:tc>
          <w:tcPr>
            <w:tcW w:w="2000" w:type="dxa"/>
            <w:shd w:val="clear" w:color="auto" w:fill="F2F2F2"/>
            <w:tcMar>
              <w:top w:w="80" w:type="dxa"/>
              <w:left w:w="100" w:type="dxa"/>
              <w:bottom w:w="80" w:type="dxa"/>
              <w:right w:w="100" w:type="dxa"/>
            </w:tcMar>
          </w:tcPr>
          <w:p w14:paraId="1F14E9B3" w14:textId="77777777" w:rsidR="007758F8" w:rsidRDefault="00000000">
            <w:r>
              <w:rPr>
                <w:b/>
                <w:bCs/>
                <w:sz w:val="19"/>
                <w:szCs w:val="19"/>
              </w:rPr>
              <w:t>08.05.2026</w:t>
            </w:r>
          </w:p>
        </w:tc>
        <w:tc>
          <w:tcPr>
            <w:tcW w:w="7400" w:type="dxa"/>
            <w:shd w:val="clear" w:color="auto" w:fill="F2F2F2"/>
            <w:tcMar>
              <w:top w:w="80" w:type="dxa"/>
              <w:left w:w="100" w:type="dxa"/>
              <w:bottom w:w="80" w:type="dxa"/>
              <w:right w:w="100" w:type="dxa"/>
            </w:tcMar>
          </w:tcPr>
          <w:p w14:paraId="0056346C" w14:textId="744E3E52" w:rsidR="007758F8" w:rsidRDefault="00000000">
            <w:r>
              <w:rPr>
                <w:sz w:val="19"/>
                <w:szCs w:val="19"/>
              </w:rPr>
              <w:t xml:space="preserve">EOW Mumbai formally transferred the entire complaint (59 pages of documents) to CBI Mumbai for further investigation, vide Reference No. 993/VPNI/AJUVI/Unit 7(Shares)/2026, naming Shri Babulal </w:t>
            </w:r>
            <w:proofErr w:type="spellStart"/>
            <w:r>
              <w:rPr>
                <w:sz w:val="19"/>
                <w:szCs w:val="19"/>
              </w:rPr>
              <w:t>Ganeshmal</w:t>
            </w:r>
            <w:proofErr w:type="spellEnd"/>
            <w:r>
              <w:rPr>
                <w:sz w:val="19"/>
                <w:szCs w:val="19"/>
              </w:rPr>
              <w:t xml:space="preserve"> Bohra, Shri Ravi Babulal Bohra, and unknown officers of Bank of India, </w:t>
            </w:r>
            <w:proofErr w:type="spellStart"/>
            <w:r>
              <w:rPr>
                <w:sz w:val="19"/>
                <w:szCs w:val="19"/>
              </w:rPr>
              <w:t>Nagpada</w:t>
            </w:r>
            <w:proofErr w:type="spellEnd"/>
            <w:r>
              <w:rPr>
                <w:sz w:val="19"/>
                <w:szCs w:val="19"/>
              </w:rPr>
              <w:t xml:space="preserve"> Branch, </w:t>
            </w:r>
            <w:r w:rsidR="00BF0D3B">
              <w:t>as persons whose conduct is the subject of investigation</w:t>
            </w:r>
            <w:r>
              <w:rPr>
                <w:sz w:val="19"/>
                <w:szCs w:val="19"/>
              </w:rPr>
              <w:t>.</w:t>
            </w:r>
          </w:p>
        </w:tc>
      </w:tr>
      <w:tr w:rsidR="007758F8" w14:paraId="71BA3426" w14:textId="77777777">
        <w:tc>
          <w:tcPr>
            <w:tcW w:w="2000" w:type="dxa"/>
            <w:shd w:val="clear" w:color="auto" w:fill="FFFFFF"/>
            <w:tcMar>
              <w:top w:w="80" w:type="dxa"/>
              <w:left w:w="100" w:type="dxa"/>
              <w:bottom w:w="80" w:type="dxa"/>
              <w:right w:w="100" w:type="dxa"/>
            </w:tcMar>
          </w:tcPr>
          <w:p w14:paraId="74952B25" w14:textId="77777777" w:rsidR="007758F8" w:rsidRDefault="00000000">
            <w:r>
              <w:rPr>
                <w:b/>
                <w:bCs/>
                <w:sz w:val="19"/>
                <w:szCs w:val="19"/>
              </w:rPr>
              <w:lastRenderedPageBreak/>
              <w:t>20.05.2026</w:t>
            </w:r>
          </w:p>
        </w:tc>
        <w:tc>
          <w:tcPr>
            <w:tcW w:w="7400" w:type="dxa"/>
            <w:shd w:val="clear" w:color="auto" w:fill="FFFFFF"/>
            <w:tcMar>
              <w:top w:w="80" w:type="dxa"/>
              <w:left w:w="100" w:type="dxa"/>
              <w:bottom w:w="80" w:type="dxa"/>
              <w:right w:w="100" w:type="dxa"/>
            </w:tcMar>
          </w:tcPr>
          <w:p w14:paraId="19A533A0" w14:textId="77777777" w:rsidR="007758F8" w:rsidRDefault="00000000">
            <w:r>
              <w:rPr>
                <w:sz w:val="19"/>
                <w:szCs w:val="19"/>
              </w:rPr>
              <w:t>Independent CERSAI search confirmed the Indian Overseas Bank charge on the same property remained recorded as “NOT SATISFIED” – 13+ years after the original 2012 charge — despite the property having changed hands through multiple subsequent mortgages (Exhibit O-1).</w:t>
            </w:r>
          </w:p>
        </w:tc>
      </w:tr>
      <w:tr w:rsidR="007758F8" w14:paraId="070CB165" w14:textId="77777777">
        <w:tc>
          <w:tcPr>
            <w:tcW w:w="2000" w:type="dxa"/>
            <w:shd w:val="clear" w:color="auto" w:fill="F2F2F2"/>
            <w:tcMar>
              <w:top w:w="80" w:type="dxa"/>
              <w:left w:w="100" w:type="dxa"/>
              <w:bottom w:w="80" w:type="dxa"/>
              <w:right w:w="100" w:type="dxa"/>
            </w:tcMar>
          </w:tcPr>
          <w:p w14:paraId="0F6F8A65" w14:textId="77777777" w:rsidR="007758F8" w:rsidRDefault="00000000">
            <w:r>
              <w:rPr>
                <w:b/>
                <w:bCs/>
                <w:sz w:val="19"/>
                <w:szCs w:val="19"/>
              </w:rPr>
              <w:t>May 2026</w:t>
            </w:r>
          </w:p>
        </w:tc>
        <w:tc>
          <w:tcPr>
            <w:tcW w:w="7400" w:type="dxa"/>
            <w:shd w:val="clear" w:color="auto" w:fill="F2F2F2"/>
            <w:tcMar>
              <w:top w:w="80" w:type="dxa"/>
              <w:left w:w="100" w:type="dxa"/>
              <w:bottom w:w="80" w:type="dxa"/>
              <w:right w:w="100" w:type="dxa"/>
            </w:tcMar>
          </w:tcPr>
          <w:p w14:paraId="451D1072" w14:textId="77777777" w:rsidR="007758F8" w:rsidRDefault="00000000">
            <w:r>
              <w:rPr>
                <w:sz w:val="19"/>
                <w:szCs w:val="19"/>
              </w:rPr>
              <w:t xml:space="preserve">A newly discovered Form CHG-4, filed by Light and Glaze Profile </w:t>
            </w:r>
            <w:proofErr w:type="spellStart"/>
            <w:r>
              <w:rPr>
                <w:sz w:val="19"/>
                <w:szCs w:val="19"/>
              </w:rPr>
              <w:t>Pvt.</w:t>
            </w:r>
            <w:proofErr w:type="spellEnd"/>
            <w:r>
              <w:rPr>
                <w:sz w:val="19"/>
                <w:szCs w:val="19"/>
              </w:rPr>
              <w:t xml:space="preserve"> Ltd. exactly 33 days after the Complainant's intervention application (IA 884/2026) was filed in DRT-II Mumbai, was found to carry, among seven identified anomalies, no corresponding record of the signing director's cessation from the company at any point in the Registrar of Companies' own filings — notwithstanding that filing being subsequently struck off.</w:t>
            </w:r>
          </w:p>
        </w:tc>
      </w:tr>
      <w:tr w:rsidR="007758F8" w14:paraId="3B44CA5C" w14:textId="77777777">
        <w:tc>
          <w:tcPr>
            <w:tcW w:w="2000" w:type="dxa"/>
            <w:shd w:val="clear" w:color="auto" w:fill="FFFFFF"/>
            <w:tcMar>
              <w:top w:w="80" w:type="dxa"/>
              <w:left w:w="100" w:type="dxa"/>
              <w:bottom w:w="80" w:type="dxa"/>
              <w:right w:w="100" w:type="dxa"/>
            </w:tcMar>
          </w:tcPr>
          <w:p w14:paraId="0CFE2A37" w14:textId="77777777" w:rsidR="007758F8" w:rsidRDefault="00000000">
            <w:r>
              <w:rPr>
                <w:b/>
                <w:bCs/>
                <w:sz w:val="19"/>
                <w:szCs w:val="19"/>
              </w:rPr>
              <w:t>July 2026</w:t>
            </w:r>
          </w:p>
        </w:tc>
        <w:tc>
          <w:tcPr>
            <w:tcW w:w="7400" w:type="dxa"/>
            <w:shd w:val="clear" w:color="auto" w:fill="FFFFFF"/>
            <w:tcMar>
              <w:top w:w="80" w:type="dxa"/>
              <w:left w:w="100" w:type="dxa"/>
              <w:bottom w:w="80" w:type="dxa"/>
              <w:right w:w="100" w:type="dxa"/>
            </w:tcMar>
          </w:tcPr>
          <w:p w14:paraId="0DA62E24" w14:textId="77777777" w:rsidR="007758F8" w:rsidRDefault="00000000">
            <w:r>
              <w:rPr>
                <w:sz w:val="19"/>
                <w:szCs w:val="19"/>
              </w:rPr>
              <w:t>A direct conflict was identified between two statutory registries maintained for the identical charge: the Ministry of Corporate Affairs' Index of Charges records Charge ID 10350710 (SRN C68405455), created by Indian Overseas Bank on 26.03.2012, as bearing a Date of Satisfaction of 19.10.2015, while CERSAI — maintained under a separate statute for the express purpose of recording true charge status — continues to record the identical charge as NOT SATISFIED.</w:t>
            </w:r>
          </w:p>
        </w:tc>
      </w:tr>
      <w:tr w:rsidR="007758F8" w14:paraId="6E3CA904" w14:textId="77777777">
        <w:tc>
          <w:tcPr>
            <w:tcW w:w="2000" w:type="dxa"/>
            <w:shd w:val="clear" w:color="auto" w:fill="F2F2F2"/>
            <w:tcMar>
              <w:top w:w="80" w:type="dxa"/>
              <w:left w:w="100" w:type="dxa"/>
              <w:bottom w:w="80" w:type="dxa"/>
              <w:right w:w="100" w:type="dxa"/>
            </w:tcMar>
          </w:tcPr>
          <w:p w14:paraId="5913F680" w14:textId="77777777" w:rsidR="007758F8" w:rsidRDefault="00000000">
            <w:r>
              <w:rPr>
                <w:b/>
                <w:bCs/>
                <w:sz w:val="19"/>
                <w:szCs w:val="19"/>
              </w:rPr>
              <w:t>May 2026</w:t>
            </w:r>
          </w:p>
        </w:tc>
        <w:tc>
          <w:tcPr>
            <w:tcW w:w="7400" w:type="dxa"/>
            <w:shd w:val="clear" w:color="auto" w:fill="F2F2F2"/>
            <w:tcMar>
              <w:top w:w="80" w:type="dxa"/>
              <w:left w:w="100" w:type="dxa"/>
              <w:bottom w:w="80" w:type="dxa"/>
              <w:right w:w="100" w:type="dxa"/>
            </w:tcMar>
          </w:tcPr>
          <w:p w14:paraId="6DE4667D" w14:textId="4803C4E8" w:rsidR="007758F8" w:rsidRDefault="00A8690E">
            <w:r>
              <w:t xml:space="preserve">Discovery of a parallel exposure pattern at Bank of Baroda: CERSAI Asset ID 200028262710, concerning M/s S.G. Preservatives, secured against an asset (Survey 885/886, </w:t>
            </w:r>
            <w:proofErr w:type="spellStart"/>
            <w:r>
              <w:t>Asoj</w:t>
            </w:r>
            <w:proofErr w:type="spellEnd"/>
            <w:r>
              <w:t xml:space="preserve"> Village) where the registered owner is a party distinct from the borrowing company. Bank of Baroda's own CERSAI filing records the secured value on this asset increasing from Rs. 22.00 crore (14.03.2019) to Rs. 25.16 crore (29.03.2022), with charge status remaining NOT SATISFIED throughout — revising the Complainant's documented total fraud quantum upward to Rs. 76.87 crore across three public sector banks.</w:t>
            </w:r>
          </w:p>
        </w:tc>
      </w:tr>
      <w:tr w:rsidR="007758F8" w14:paraId="689D6B55" w14:textId="77777777">
        <w:tc>
          <w:tcPr>
            <w:tcW w:w="2000" w:type="dxa"/>
            <w:shd w:val="clear" w:color="auto" w:fill="FFFFFF"/>
            <w:tcMar>
              <w:top w:w="80" w:type="dxa"/>
              <w:left w:w="100" w:type="dxa"/>
              <w:bottom w:w="80" w:type="dxa"/>
              <w:right w:w="100" w:type="dxa"/>
            </w:tcMar>
          </w:tcPr>
          <w:p w14:paraId="282CF5F7" w14:textId="77777777" w:rsidR="007758F8" w:rsidRDefault="00000000">
            <w:r>
              <w:rPr>
                <w:b/>
                <w:bCs/>
                <w:sz w:val="19"/>
                <w:szCs w:val="19"/>
              </w:rPr>
              <w:t>13.05.2026</w:t>
            </w:r>
          </w:p>
        </w:tc>
        <w:tc>
          <w:tcPr>
            <w:tcW w:w="7400" w:type="dxa"/>
            <w:shd w:val="clear" w:color="auto" w:fill="FFFFFF"/>
            <w:tcMar>
              <w:top w:w="80" w:type="dxa"/>
              <w:left w:w="100" w:type="dxa"/>
              <w:bottom w:w="80" w:type="dxa"/>
              <w:right w:w="100" w:type="dxa"/>
            </w:tcMar>
          </w:tcPr>
          <w:p w14:paraId="5FE4D3C7" w14:textId="77777777" w:rsidR="007758F8" w:rsidRDefault="00000000">
            <w:r>
              <w:rPr>
                <w:sz w:val="19"/>
                <w:szCs w:val="19"/>
              </w:rPr>
              <w:t>Second Appeal filed before the Central Information Commission (Diary No. 629430) against the Registrar of Companies, Mumbai, for suppression of information.</w:t>
            </w:r>
          </w:p>
        </w:tc>
      </w:tr>
      <w:tr w:rsidR="007758F8" w14:paraId="10819CC3" w14:textId="77777777">
        <w:tc>
          <w:tcPr>
            <w:tcW w:w="2000" w:type="dxa"/>
            <w:shd w:val="clear" w:color="auto" w:fill="F2F2F2"/>
            <w:tcMar>
              <w:top w:w="80" w:type="dxa"/>
              <w:left w:w="100" w:type="dxa"/>
              <w:bottom w:w="80" w:type="dxa"/>
              <w:right w:w="100" w:type="dxa"/>
            </w:tcMar>
          </w:tcPr>
          <w:p w14:paraId="7A2B873F" w14:textId="77777777" w:rsidR="007758F8" w:rsidRDefault="00000000">
            <w:r>
              <w:rPr>
                <w:b/>
                <w:bCs/>
                <w:sz w:val="19"/>
                <w:szCs w:val="19"/>
              </w:rPr>
              <w:t>20.05.2026</w:t>
            </w:r>
          </w:p>
        </w:tc>
        <w:tc>
          <w:tcPr>
            <w:tcW w:w="7400" w:type="dxa"/>
            <w:shd w:val="clear" w:color="auto" w:fill="F2F2F2"/>
            <w:tcMar>
              <w:top w:w="80" w:type="dxa"/>
              <w:left w:w="100" w:type="dxa"/>
              <w:bottom w:w="80" w:type="dxa"/>
              <w:right w:w="100" w:type="dxa"/>
            </w:tcMar>
          </w:tcPr>
          <w:p w14:paraId="72F08740" w14:textId="77777777" w:rsidR="007758F8" w:rsidRDefault="00000000">
            <w:r>
              <w:rPr>
                <w:sz w:val="19"/>
                <w:szCs w:val="19"/>
              </w:rPr>
              <w:t>First Appeal filed against Bank of India (BKOIN/A/E/26/00211) after the Bank's CPIO rejected the Complainant's RTI application (BKOIN/R/E/26/00587) on six grounds, each independently unsustainable in law.</w:t>
            </w:r>
          </w:p>
        </w:tc>
      </w:tr>
      <w:tr w:rsidR="007758F8" w14:paraId="38DAA259" w14:textId="77777777">
        <w:tc>
          <w:tcPr>
            <w:tcW w:w="2000" w:type="dxa"/>
            <w:shd w:val="clear" w:color="auto" w:fill="FFFFFF"/>
            <w:tcMar>
              <w:top w:w="80" w:type="dxa"/>
              <w:left w:w="100" w:type="dxa"/>
              <w:bottom w:w="80" w:type="dxa"/>
              <w:right w:w="100" w:type="dxa"/>
            </w:tcMar>
          </w:tcPr>
          <w:p w14:paraId="576797B7" w14:textId="77777777" w:rsidR="007758F8" w:rsidRDefault="00000000">
            <w:r>
              <w:rPr>
                <w:b/>
                <w:bCs/>
                <w:sz w:val="19"/>
                <w:szCs w:val="19"/>
              </w:rPr>
              <w:t>23.06.2026</w:t>
            </w:r>
          </w:p>
        </w:tc>
        <w:tc>
          <w:tcPr>
            <w:tcW w:w="7400" w:type="dxa"/>
            <w:shd w:val="clear" w:color="auto" w:fill="FFFFFF"/>
            <w:tcMar>
              <w:top w:w="80" w:type="dxa"/>
              <w:left w:w="100" w:type="dxa"/>
              <w:bottom w:w="80" w:type="dxa"/>
              <w:right w:w="100" w:type="dxa"/>
            </w:tcMar>
          </w:tcPr>
          <w:p w14:paraId="3C342E22" w14:textId="77777777" w:rsidR="007758F8" w:rsidRDefault="00000000">
            <w:r>
              <w:rPr>
                <w:sz w:val="19"/>
                <w:szCs w:val="19"/>
              </w:rPr>
              <w:t>First Appeal filed against Indian Overseas Bank after its CPIO's disposal of RTI IOVBK/R/E/26/00288 was found to be a legal nullity — the CPIO's reply consisted of the Complainant's own RTI application returned to him, addressing none of the 38 sub-questions asked.</w:t>
            </w:r>
          </w:p>
        </w:tc>
      </w:tr>
      <w:tr w:rsidR="007758F8" w14:paraId="30FB5CBE" w14:textId="77777777">
        <w:tc>
          <w:tcPr>
            <w:tcW w:w="2000" w:type="dxa"/>
            <w:shd w:val="clear" w:color="auto" w:fill="F2F2F2"/>
            <w:tcMar>
              <w:top w:w="80" w:type="dxa"/>
              <w:left w:w="100" w:type="dxa"/>
              <w:bottom w:w="80" w:type="dxa"/>
              <w:right w:w="100" w:type="dxa"/>
            </w:tcMar>
          </w:tcPr>
          <w:p w14:paraId="3692FB90" w14:textId="77777777" w:rsidR="007758F8" w:rsidRDefault="00000000">
            <w:r>
              <w:rPr>
                <w:b/>
                <w:bCs/>
                <w:sz w:val="19"/>
                <w:szCs w:val="19"/>
              </w:rPr>
              <w:t>27.07.2026</w:t>
            </w:r>
          </w:p>
        </w:tc>
        <w:tc>
          <w:tcPr>
            <w:tcW w:w="7400" w:type="dxa"/>
            <w:shd w:val="clear" w:color="auto" w:fill="F2F2F2"/>
            <w:tcMar>
              <w:top w:w="80" w:type="dxa"/>
              <w:left w:w="100" w:type="dxa"/>
              <w:bottom w:w="80" w:type="dxa"/>
              <w:right w:w="100" w:type="dxa"/>
            </w:tcMar>
          </w:tcPr>
          <w:p w14:paraId="3FC984E0" w14:textId="77777777" w:rsidR="007758F8" w:rsidRDefault="00000000">
            <w:r>
              <w:rPr>
                <w:sz w:val="19"/>
                <w:szCs w:val="19"/>
              </w:rPr>
              <w:t>CIC Second Appeal filed against Indian Overseas Bank (Diary No. 646538), documenting that IOB took two mutually inconsistent positions on the identical date (17.06.2026) — disclaiming any custodial exposure over the loan account in one communication, while simultaneously asserting fiduciary confidentiality over the same account in another.</w:t>
            </w:r>
          </w:p>
        </w:tc>
      </w:tr>
      <w:tr w:rsidR="007758F8" w14:paraId="4EF7B8FC" w14:textId="77777777">
        <w:tc>
          <w:tcPr>
            <w:tcW w:w="2000" w:type="dxa"/>
            <w:shd w:val="clear" w:color="auto" w:fill="FFFFFF"/>
            <w:tcMar>
              <w:top w:w="80" w:type="dxa"/>
              <w:left w:w="100" w:type="dxa"/>
              <w:bottom w:w="80" w:type="dxa"/>
              <w:right w:w="100" w:type="dxa"/>
            </w:tcMar>
          </w:tcPr>
          <w:p w14:paraId="3621B6EC" w14:textId="77777777" w:rsidR="007758F8" w:rsidRDefault="00000000">
            <w:r>
              <w:rPr>
                <w:b/>
                <w:bCs/>
                <w:sz w:val="19"/>
                <w:szCs w:val="19"/>
              </w:rPr>
              <w:t>03.08.2026</w:t>
            </w:r>
          </w:p>
        </w:tc>
        <w:tc>
          <w:tcPr>
            <w:tcW w:w="7400" w:type="dxa"/>
            <w:shd w:val="clear" w:color="auto" w:fill="FFFFFF"/>
            <w:tcMar>
              <w:top w:w="80" w:type="dxa"/>
              <w:left w:w="100" w:type="dxa"/>
              <w:bottom w:w="80" w:type="dxa"/>
              <w:right w:w="100" w:type="dxa"/>
            </w:tcMar>
          </w:tcPr>
          <w:p w14:paraId="467343AA" w14:textId="77777777" w:rsidR="007758F8" w:rsidRDefault="00000000">
            <w:r>
              <w:rPr>
                <w:sz w:val="19"/>
                <w:szCs w:val="19"/>
              </w:rPr>
              <w:t xml:space="preserve">Rashmi </w:t>
            </w:r>
            <w:proofErr w:type="spellStart"/>
            <w:r>
              <w:rPr>
                <w:sz w:val="19"/>
                <w:szCs w:val="19"/>
              </w:rPr>
              <w:t>Metasteel</w:t>
            </w:r>
            <w:proofErr w:type="spellEnd"/>
            <w:r>
              <w:rPr>
                <w:sz w:val="19"/>
                <w:szCs w:val="19"/>
              </w:rPr>
              <w:t xml:space="preserve"> Private Limited's Form 23AC (statutory filing with the Registrar of Companies) independently confirmed that Shri Ravi Babulal Bohra was a director of this entity as well, that it held zero fixed assets and zero inventory, and that its entire funding was sourced from 100% related-party borrowings — the same pattern already documented for Shri </w:t>
            </w:r>
            <w:proofErr w:type="spellStart"/>
            <w:r>
              <w:rPr>
                <w:sz w:val="19"/>
                <w:szCs w:val="19"/>
              </w:rPr>
              <w:t>Maintainance</w:t>
            </w:r>
            <w:proofErr w:type="spellEnd"/>
            <w:r>
              <w:rPr>
                <w:sz w:val="19"/>
                <w:szCs w:val="19"/>
              </w:rPr>
              <w:t xml:space="preserve"> Contract </w:t>
            </w:r>
            <w:proofErr w:type="spellStart"/>
            <w:r>
              <w:rPr>
                <w:sz w:val="19"/>
                <w:szCs w:val="19"/>
              </w:rPr>
              <w:t>Pvt.</w:t>
            </w:r>
            <w:proofErr w:type="spellEnd"/>
            <w:r>
              <w:rPr>
                <w:sz w:val="19"/>
                <w:szCs w:val="19"/>
              </w:rPr>
              <w:t xml:space="preserve"> Ltd.</w:t>
            </w:r>
          </w:p>
        </w:tc>
      </w:tr>
      <w:tr w:rsidR="007758F8" w14:paraId="1FA23F86" w14:textId="77777777">
        <w:tc>
          <w:tcPr>
            <w:tcW w:w="2000" w:type="dxa"/>
            <w:shd w:val="clear" w:color="auto" w:fill="F2F2F2"/>
            <w:tcMar>
              <w:top w:w="80" w:type="dxa"/>
              <w:left w:w="100" w:type="dxa"/>
              <w:bottom w:w="80" w:type="dxa"/>
              <w:right w:w="100" w:type="dxa"/>
            </w:tcMar>
          </w:tcPr>
          <w:p w14:paraId="1080686D" w14:textId="77777777" w:rsidR="007758F8" w:rsidRDefault="00000000">
            <w:r>
              <w:rPr>
                <w:b/>
                <w:bCs/>
                <w:sz w:val="19"/>
                <w:szCs w:val="19"/>
              </w:rPr>
              <w:t>August 2026</w:t>
            </w:r>
          </w:p>
        </w:tc>
        <w:tc>
          <w:tcPr>
            <w:tcW w:w="7400" w:type="dxa"/>
            <w:shd w:val="clear" w:color="auto" w:fill="F2F2F2"/>
            <w:tcMar>
              <w:top w:w="80" w:type="dxa"/>
              <w:left w:w="100" w:type="dxa"/>
              <w:bottom w:w="80" w:type="dxa"/>
              <w:right w:w="100" w:type="dxa"/>
            </w:tcMar>
          </w:tcPr>
          <w:p w14:paraId="2932DF03" w14:textId="77777777" w:rsidR="007758F8" w:rsidRDefault="00000000">
            <w:r>
              <w:rPr>
                <w:sz w:val="19"/>
                <w:szCs w:val="19"/>
              </w:rPr>
              <w:t xml:space="preserve">Independent RTI inquiries confirmed Rashmi </w:t>
            </w:r>
            <w:proofErr w:type="spellStart"/>
            <w:r>
              <w:rPr>
                <w:sz w:val="19"/>
                <w:szCs w:val="19"/>
              </w:rPr>
              <w:t>Metasteel</w:t>
            </w:r>
            <w:proofErr w:type="spellEnd"/>
            <w:r>
              <w:rPr>
                <w:sz w:val="19"/>
                <w:szCs w:val="19"/>
              </w:rPr>
              <w:t xml:space="preserve"> Private Limited was never registered as a factory anywhere in the State of Maharashtra, and that its declared business address on C.P. Tank Road, Mumbai, is a virtual office — despite the entity having been represented to lending institutions as an operating steel enterprise.</w:t>
            </w:r>
          </w:p>
        </w:tc>
      </w:tr>
      <w:tr w:rsidR="007758F8" w14:paraId="79AC1ED7" w14:textId="77777777">
        <w:tc>
          <w:tcPr>
            <w:tcW w:w="2000" w:type="dxa"/>
            <w:shd w:val="clear" w:color="auto" w:fill="FFFFFF"/>
            <w:tcMar>
              <w:top w:w="80" w:type="dxa"/>
              <w:left w:w="100" w:type="dxa"/>
              <w:bottom w:w="80" w:type="dxa"/>
              <w:right w:w="100" w:type="dxa"/>
            </w:tcMar>
          </w:tcPr>
          <w:p w14:paraId="2E6BAB75" w14:textId="77777777" w:rsidR="007758F8" w:rsidRDefault="00000000">
            <w:r>
              <w:rPr>
                <w:b/>
                <w:bCs/>
                <w:sz w:val="19"/>
                <w:szCs w:val="19"/>
              </w:rPr>
              <w:t>August 2026</w:t>
            </w:r>
          </w:p>
        </w:tc>
        <w:tc>
          <w:tcPr>
            <w:tcW w:w="7400" w:type="dxa"/>
            <w:shd w:val="clear" w:color="auto" w:fill="FFFFFF"/>
            <w:tcMar>
              <w:top w:w="80" w:type="dxa"/>
              <w:left w:w="100" w:type="dxa"/>
              <w:bottom w:w="80" w:type="dxa"/>
              <w:right w:w="100" w:type="dxa"/>
            </w:tcMar>
          </w:tcPr>
          <w:p w14:paraId="739D6EAF" w14:textId="77777777" w:rsidR="007758F8" w:rsidRDefault="00000000">
            <w:r>
              <w:rPr>
                <w:sz w:val="19"/>
                <w:szCs w:val="19"/>
              </w:rPr>
              <w:t>A new, related matter (O.A. No. 123/2022, Bank of India vs. Ravi Babulal Bohra) was identified as pending before DRT-II Mumbai — confirming that the network of entities under investigation is now the subject of a second, independent recovery proceeding before the same Tribunal.</w:t>
            </w:r>
          </w:p>
        </w:tc>
      </w:tr>
    </w:tbl>
    <w:p w14:paraId="5B281444" w14:textId="77777777" w:rsidR="007758F8" w:rsidRDefault="00000000">
      <w:pPr>
        <w:spacing w:before="200" w:after="120"/>
      </w:pPr>
      <w:r>
        <w:rPr>
          <w:b/>
          <w:bCs/>
          <w:color w:val="8B0000"/>
          <w:sz w:val="24"/>
          <w:szCs w:val="24"/>
        </w:rPr>
        <w:t>Pinpointed Facts for the Investigation's Attention</w:t>
      </w:r>
    </w:p>
    <w:p w14:paraId="2B9E5FC7" w14:textId="77777777" w:rsidR="007758F8" w:rsidRDefault="00000000">
      <w:pPr>
        <w:spacing w:after="140"/>
        <w:jc w:val="both"/>
      </w:pPr>
      <w:r>
        <w:rPr>
          <w:sz w:val="22"/>
          <w:szCs w:val="22"/>
        </w:rPr>
        <w:lastRenderedPageBreak/>
        <w:t>1. The CERSAI record for the original Indian Overseas Bank charge on R.S. No. 124, Padra, continues to show “NOT SATISFIED” as of 20.05.2026 — more than thirteen years after registration — despite the same property having subsequently been offered as security to two further public sector banks. This is independently verifiable on the CERSAI public portal and requires no further corroboration from the Complainant.</w:t>
      </w:r>
    </w:p>
    <w:p w14:paraId="75CD1E6C" w14:textId="77777777" w:rsidR="007758F8" w:rsidRDefault="00000000">
      <w:pPr>
        <w:spacing w:after="140"/>
        <w:jc w:val="both"/>
      </w:pPr>
      <w:r>
        <w:rPr>
          <w:sz w:val="22"/>
          <w:szCs w:val="22"/>
        </w:rPr>
        <w:t xml:space="preserve">2. The Form CHG-4 filed by Light and Glaze Profile </w:t>
      </w:r>
      <w:proofErr w:type="spellStart"/>
      <w:r>
        <w:rPr>
          <w:sz w:val="22"/>
          <w:szCs w:val="22"/>
        </w:rPr>
        <w:t>Pvt.</w:t>
      </w:r>
      <w:proofErr w:type="spellEnd"/>
      <w:r>
        <w:rPr>
          <w:sz w:val="22"/>
          <w:szCs w:val="22"/>
        </w:rPr>
        <w:t xml:space="preserve"> Ltd. was signed, as Director, by Shri Srinivas Saikumar Anne, against a satisfaction date of 19.10.2015. The Registrar of Companies' record for Light and Glaze does not, on its face, evidence any Form DIR-12 or comparable record of Mr. Anne's cessation as Director of that company at any point. The Complainant does not assert a confirmed resignation date on this record </w:t>
      </w:r>
      <w:proofErr w:type="gramStart"/>
      <w:r>
        <w:rPr>
          <w:sz w:val="22"/>
          <w:szCs w:val="22"/>
        </w:rPr>
        <w:t>alone, and</w:t>
      </w:r>
      <w:proofErr w:type="gramEnd"/>
      <w:r>
        <w:rPr>
          <w:sz w:val="22"/>
          <w:szCs w:val="22"/>
        </w:rPr>
        <w:t xml:space="preserve"> respectfully submits that the absence itself — for a company subsequently struck off — is the anomaly warranting production of the company's complete director-history record, rather than a conclusion the Complainant is in a position to draw unaided.</w:t>
      </w:r>
    </w:p>
    <w:p w14:paraId="5914F9DD" w14:textId="77777777" w:rsidR="007758F8" w:rsidRDefault="00000000">
      <w:pPr>
        <w:spacing w:after="140"/>
        <w:jc w:val="both"/>
      </w:pPr>
      <w:r>
        <w:rPr>
          <w:sz w:val="22"/>
          <w:szCs w:val="22"/>
        </w:rPr>
        <w:t>3. A separate and independently verifiable conflict exists between two statutory registries in respect of the identical Indian Overseas Bank charge on Light and Glaze (Charge ID 10350710, SRN C68405455, created 26.03.2012): the Ministry of Corporate Affairs' own Index of Charges records this charge as satisfied on 19.10.2015, while CERSAI — maintained under separate statute for the express purpose of recording true charge status — continues to record the same charge as NOT SATISFIED. Both records are official Government registries; this discrepancy requires no interpretation by the Complainant and can be verified directly against each registry.</w:t>
      </w:r>
    </w:p>
    <w:p w14:paraId="14C26B07" w14:textId="77777777" w:rsidR="007758F8" w:rsidRDefault="00000000">
      <w:pPr>
        <w:spacing w:after="140"/>
        <w:jc w:val="both"/>
      </w:pPr>
      <w:r>
        <w:rPr>
          <w:sz w:val="22"/>
          <w:szCs w:val="22"/>
        </w:rPr>
        <w:t xml:space="preserve">4. The newly discovered Bank of Baroda exposure (CERSAI Asset ID 200028262710, M/s S.G. Preservatives) follows a methodology materially similar to the Bank of India and Indian Overseas Bank exposures already under investigation — the same category of Government revenue land and a comparable pattern of valuation inflation. This raises the fraud quantum from the originally reported Rs. 51+ crore to approximately Rs. 76.87 </w:t>
      </w:r>
      <w:proofErr w:type="gramStart"/>
      <w:r>
        <w:rPr>
          <w:sz w:val="22"/>
          <w:szCs w:val="22"/>
        </w:rPr>
        <w:t>crore, and</w:t>
      </w:r>
      <w:proofErr w:type="gramEnd"/>
      <w:r>
        <w:rPr>
          <w:sz w:val="22"/>
          <w:szCs w:val="22"/>
        </w:rPr>
        <w:t xml:space="preserve"> suggests the pattern may not be confined to the two banks originally named; the Complainant respectfully submits this as a lead for verification rather than a concluded fact.</w:t>
      </w:r>
    </w:p>
    <w:p w14:paraId="0190B9EC" w14:textId="77777777" w:rsidR="007758F8" w:rsidRDefault="00000000">
      <w:pPr>
        <w:spacing w:after="140"/>
        <w:jc w:val="both"/>
      </w:pPr>
      <w:r>
        <w:rPr>
          <w:sz w:val="22"/>
          <w:szCs w:val="22"/>
        </w:rPr>
        <w:t xml:space="preserve">5. The </w:t>
      </w:r>
      <w:proofErr w:type="spellStart"/>
      <w:r>
        <w:rPr>
          <w:sz w:val="22"/>
          <w:szCs w:val="22"/>
        </w:rPr>
        <w:t>RoC</w:t>
      </w:r>
      <w:proofErr w:type="spellEnd"/>
      <w:r>
        <w:rPr>
          <w:sz w:val="22"/>
          <w:szCs w:val="22"/>
        </w:rPr>
        <w:t xml:space="preserve">-certified Form 23AC of Rashmi </w:t>
      </w:r>
      <w:proofErr w:type="spellStart"/>
      <w:r>
        <w:rPr>
          <w:sz w:val="22"/>
          <w:szCs w:val="22"/>
        </w:rPr>
        <w:t>Metasteel</w:t>
      </w:r>
      <w:proofErr w:type="spellEnd"/>
      <w:r>
        <w:rPr>
          <w:sz w:val="22"/>
          <w:szCs w:val="22"/>
        </w:rPr>
        <w:t xml:space="preserve"> </w:t>
      </w:r>
      <w:proofErr w:type="spellStart"/>
      <w:r>
        <w:rPr>
          <w:sz w:val="22"/>
          <w:szCs w:val="22"/>
        </w:rPr>
        <w:t>Pvt.</w:t>
      </w:r>
      <w:proofErr w:type="spellEnd"/>
      <w:r>
        <w:rPr>
          <w:sz w:val="22"/>
          <w:szCs w:val="22"/>
        </w:rPr>
        <w:t xml:space="preserve"> Ltd. for FY 2012-13, signed by Ravi Babulal Bohra as Director on 05.09.2013, independently confirms: (a) zero tangible fixed assets of any kind; (b) zero operating income; (c) technical insolvency — accumulated losses of Rs. 22,75,814 against paid-up capital of Rs. 10,00,000; and (d) 100% of long-term borrowings — Rs. 23,861,026 — sourced exclusively from related parties, with zero from any bank or independent lender. This document was publicly available on the MCA portal at the time Bank of India sanctioned Rs. 6 </w:t>
      </w:r>
      <w:proofErr w:type="gramStart"/>
      <w:r>
        <w:rPr>
          <w:sz w:val="22"/>
          <w:szCs w:val="22"/>
        </w:rPr>
        <w:t>crore</w:t>
      </w:r>
      <w:proofErr w:type="gramEnd"/>
      <w:r>
        <w:rPr>
          <w:sz w:val="22"/>
          <w:szCs w:val="22"/>
        </w:rPr>
        <w:t xml:space="preserve"> to Ravi Babulal Bohra's connected entity Rashmi International in March 2017. A basic connected-entity due diligence check, mandated by RBI's Master Circular on Loans and Advances, would have surfaced it. The Complainant respectfully submits this as a lead for the investigation to determine whether this check was performed, and if so, what conclusion was reached by the sanctioning officers.</w:t>
      </w:r>
    </w:p>
    <w:p w14:paraId="28394610" w14:textId="77777777" w:rsidR="007758F8" w:rsidRDefault="00000000">
      <w:pPr>
        <w:spacing w:after="140"/>
        <w:jc w:val="both"/>
      </w:pPr>
      <w:r>
        <w:rPr>
          <w:sz w:val="22"/>
          <w:szCs w:val="22"/>
        </w:rPr>
        <w:t>6. Indian Overseas Bank's own communications during the Complainant's RTI proceedings — one dated 17.06.2026 disclaiming custodial exposure over the relevant loan account, and a second, also dated 17.06.2026, separately asserting fiduciary confidentiality over the same account — are, in the Complainant's respectful submission, difficult to reconcile on their face, and are placed before the investigation for its own assessment.</w:t>
      </w:r>
    </w:p>
    <w:p w14:paraId="3841978D" w14:textId="77777777" w:rsidR="007758F8" w:rsidRDefault="00000000">
      <w:pPr>
        <w:spacing w:after="140"/>
        <w:jc w:val="both"/>
      </w:pPr>
      <w:r>
        <w:rPr>
          <w:sz w:val="22"/>
          <w:szCs w:val="22"/>
        </w:rPr>
        <w:t>The Complainant wishes to place one structural observation before the Investigating Officer. Bank of India's institutional interest is in recovering its outstanding dues. Bank of India's advocate's mandate before the Debts Recovery Tribunal is to recover — not to expose the bank's own due diligence failures. There is therefore a structural reason why the evidence compiled by the Complainant — the Government of Gujarat's revenue records, the CERSAI double registration, the MCA strike-off confirmations, the CHG-4 anomalies, and Babulal Bohra's own handwritten self-declaration of Rs. 26.18 crore exposure in BOI's loan agreement — has not been placed on record by Bank of India's advocate in 78 months of DRT proceedings. The Complainant is the only party with both the evidence and the incentive to place the full picture on record. This submission to CBI is made in that same spirit.</w:t>
      </w:r>
    </w:p>
    <w:p w14:paraId="475FC2FE" w14:textId="77777777" w:rsidR="007758F8" w:rsidRDefault="00000000">
      <w:pPr>
        <w:spacing w:after="140"/>
        <w:jc w:val="both"/>
      </w:pPr>
      <w:r>
        <w:rPr>
          <w:sz w:val="22"/>
          <w:szCs w:val="22"/>
        </w:rPr>
        <w:t xml:space="preserve">Six illustrative diagrams summarising the fraud network, its methodology, the timeline of events, and the regulatory violations are enclosed with this letter as visual aids for the Investigating Officer's reference. These diagrams are derived entirely from official government records and certified court documents — they do not constitute primary evidence but are intended to assist the investigation in comprehending the scheme quickly: </w:t>
      </w:r>
      <w:r>
        <w:rPr>
          <w:sz w:val="22"/>
          <w:szCs w:val="22"/>
        </w:rPr>
        <w:lastRenderedPageBreak/>
        <w:t>(1) Act 1 — Shell Network Setup; (2) Act 2 — Void Mortgage and False Satisfaction; (3) Act 3 — Coordinated Credit Extraction; (4) Act 4 — Coordinated Default and Disappearance; (5) Act 5 — Institutional Silence; (6) Act 6 — The Reckoning, 25.08.2026.</w:t>
      </w:r>
    </w:p>
    <w:p w14:paraId="3FC86670" w14:textId="77777777" w:rsidR="007758F8" w:rsidRDefault="00000000">
      <w:pPr>
        <w:spacing w:after="140"/>
        <w:jc w:val="both"/>
      </w:pPr>
      <w:r>
        <w:rPr>
          <w:sz w:val="22"/>
          <w:szCs w:val="22"/>
        </w:rPr>
        <w:t>The Complainant remains available to furnish any of the above documents in their entirety, to appear before the Investigating Officer at short notice, and to provide any further clarification the investigation may require. This submission is made purely in aid of the investigation already underway, and the Complainant does not seek to direct its course.</w:t>
      </w:r>
    </w:p>
    <w:p w14:paraId="060E9A34" w14:textId="77777777" w:rsidR="007758F8" w:rsidRDefault="007758F8">
      <w:pPr>
        <w:spacing w:after="200"/>
      </w:pPr>
    </w:p>
    <w:p w14:paraId="793E6340" w14:textId="77777777" w:rsidR="007758F8" w:rsidRDefault="00000000">
      <w:pPr>
        <w:spacing w:after="140"/>
        <w:jc w:val="both"/>
      </w:pPr>
      <w:r>
        <w:rPr>
          <w:sz w:val="22"/>
          <w:szCs w:val="22"/>
        </w:rPr>
        <w:t>Yours faithfully,</w:t>
      </w:r>
    </w:p>
    <w:p w14:paraId="69728E73" w14:textId="77777777" w:rsidR="007758F8" w:rsidRDefault="007758F8">
      <w:pPr>
        <w:spacing w:after="300"/>
      </w:pPr>
    </w:p>
    <w:p w14:paraId="6ACFC9E3" w14:textId="77777777" w:rsidR="007758F8" w:rsidRDefault="00000000">
      <w:pPr>
        <w:spacing w:after="140"/>
        <w:jc w:val="both"/>
      </w:pPr>
      <w:r>
        <w:rPr>
          <w:sz w:val="22"/>
          <w:szCs w:val="22"/>
        </w:rPr>
        <w:t>Neeraj Singh Mohnia</w:t>
      </w:r>
    </w:p>
    <w:p w14:paraId="4080E9D3" w14:textId="77777777" w:rsidR="007758F8" w:rsidRDefault="00000000">
      <w:pPr>
        <w:spacing w:after="140"/>
        <w:jc w:val="both"/>
      </w:pPr>
      <w:r>
        <w:rPr>
          <w:sz w:val="22"/>
          <w:szCs w:val="22"/>
        </w:rPr>
        <w:t>Place: Mumbai</w:t>
      </w:r>
    </w:p>
    <w:p w14:paraId="2C970DE8" w14:textId="77777777" w:rsidR="007758F8" w:rsidRDefault="00000000">
      <w:pPr>
        <w:spacing w:after="140"/>
        <w:jc w:val="both"/>
      </w:pPr>
      <w:r>
        <w:rPr>
          <w:sz w:val="22"/>
          <w:szCs w:val="22"/>
        </w:rPr>
        <w:t>Date: 25.08.2026</w:t>
      </w:r>
    </w:p>
    <w:sectPr w:rsidR="007758F8">
      <w:headerReference w:type="default" r:id="rId7"/>
      <w:footerReference w:type="default" r:id="rId8"/>
      <w:pgSz w:w="12240" w:h="15840"/>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2CB94" w14:textId="77777777" w:rsidR="00AB1465" w:rsidRDefault="00AB1465">
      <w:r>
        <w:separator/>
      </w:r>
    </w:p>
  </w:endnote>
  <w:endnote w:type="continuationSeparator" w:id="0">
    <w:p w14:paraId="0CB6C52A" w14:textId="77777777" w:rsidR="00AB1465" w:rsidRDefault="00AB1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75BA7" w14:textId="77777777" w:rsidR="007758F8" w:rsidRDefault="00000000">
    <w:pP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BF0D3B">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BF0D3B">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B55EF" w14:textId="77777777" w:rsidR="00AB1465" w:rsidRDefault="00AB1465">
      <w:r>
        <w:separator/>
      </w:r>
    </w:p>
  </w:footnote>
  <w:footnote w:type="continuationSeparator" w:id="0">
    <w:p w14:paraId="1DC43107" w14:textId="77777777" w:rsidR="00AB1465" w:rsidRDefault="00AB14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AC3D" w14:textId="77777777" w:rsidR="007758F8" w:rsidRDefault="00000000">
    <w:pPr>
      <w:jc w:val="center"/>
    </w:pPr>
    <w:r>
      <w:rPr>
        <w:color w:val="555555"/>
        <w:sz w:val="16"/>
        <w:szCs w:val="16"/>
      </w:rPr>
      <w:t>SUPPLEMENTARY LETTER TO CBI MUMBAI | Ref 993/VPNI/AJUVI/Unit 7(Shares)/2026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D0DCE"/>
    <w:multiLevelType w:val="hybridMultilevel"/>
    <w:tmpl w:val="63041ED8"/>
    <w:lvl w:ilvl="0" w:tplc="C8B6A168">
      <w:start w:val="1"/>
      <w:numFmt w:val="bullet"/>
      <w:lvlText w:val="●"/>
      <w:lvlJc w:val="left"/>
      <w:pPr>
        <w:ind w:left="720" w:hanging="360"/>
      </w:pPr>
    </w:lvl>
    <w:lvl w:ilvl="1" w:tplc="AA0ACA74">
      <w:start w:val="1"/>
      <w:numFmt w:val="bullet"/>
      <w:lvlText w:val="○"/>
      <w:lvlJc w:val="left"/>
      <w:pPr>
        <w:ind w:left="1440" w:hanging="360"/>
      </w:pPr>
    </w:lvl>
    <w:lvl w:ilvl="2" w:tplc="3F3A14C8">
      <w:start w:val="1"/>
      <w:numFmt w:val="bullet"/>
      <w:lvlText w:val="■"/>
      <w:lvlJc w:val="left"/>
      <w:pPr>
        <w:ind w:left="2160" w:hanging="360"/>
      </w:pPr>
    </w:lvl>
    <w:lvl w:ilvl="3" w:tplc="ADE26262">
      <w:start w:val="1"/>
      <w:numFmt w:val="bullet"/>
      <w:lvlText w:val="●"/>
      <w:lvlJc w:val="left"/>
      <w:pPr>
        <w:ind w:left="2880" w:hanging="360"/>
      </w:pPr>
    </w:lvl>
    <w:lvl w:ilvl="4" w:tplc="BAB67460">
      <w:start w:val="1"/>
      <w:numFmt w:val="bullet"/>
      <w:lvlText w:val="○"/>
      <w:lvlJc w:val="left"/>
      <w:pPr>
        <w:ind w:left="3600" w:hanging="360"/>
      </w:pPr>
    </w:lvl>
    <w:lvl w:ilvl="5" w:tplc="F64A07B8">
      <w:start w:val="1"/>
      <w:numFmt w:val="bullet"/>
      <w:lvlText w:val="■"/>
      <w:lvlJc w:val="left"/>
      <w:pPr>
        <w:ind w:left="4320" w:hanging="360"/>
      </w:pPr>
    </w:lvl>
    <w:lvl w:ilvl="6" w:tplc="6720D59C">
      <w:start w:val="1"/>
      <w:numFmt w:val="bullet"/>
      <w:lvlText w:val="●"/>
      <w:lvlJc w:val="left"/>
      <w:pPr>
        <w:ind w:left="5040" w:hanging="360"/>
      </w:pPr>
    </w:lvl>
    <w:lvl w:ilvl="7" w:tplc="52AC0FEA">
      <w:start w:val="1"/>
      <w:numFmt w:val="bullet"/>
      <w:lvlText w:val="●"/>
      <w:lvlJc w:val="left"/>
      <w:pPr>
        <w:ind w:left="5760" w:hanging="360"/>
      </w:pPr>
    </w:lvl>
    <w:lvl w:ilvl="8" w:tplc="0772E466">
      <w:start w:val="1"/>
      <w:numFmt w:val="bullet"/>
      <w:lvlText w:val="●"/>
      <w:lvlJc w:val="left"/>
      <w:pPr>
        <w:ind w:left="6480" w:hanging="360"/>
      </w:pPr>
    </w:lvl>
  </w:abstractNum>
  <w:num w:numId="1" w16cid:durableId="1886402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8F8"/>
    <w:rsid w:val="002443FC"/>
    <w:rsid w:val="003C73CF"/>
    <w:rsid w:val="007758F8"/>
    <w:rsid w:val="00A8690E"/>
    <w:rsid w:val="00AB1465"/>
    <w:rsid w:val="00BF0D3B"/>
    <w:rsid w:val="00CE4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91B33"/>
  <w15:docId w15:val="{3EB2C34A-47CA-4284-A931-8968ECFFE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1929</Words>
  <Characters>11000</Characters>
  <Application>Microsoft Office Word</Application>
  <DocSecurity>0</DocSecurity>
  <Lines>91</Lines>
  <Paragraphs>25</Paragraphs>
  <ScaleCrop>false</ScaleCrop>
  <Company/>
  <LinksUpToDate>false</LinksUpToDate>
  <CharactersWithSpaces>12904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Neeraj Singh Mohnia</cp:lastModifiedBy>
  <cp:revision>3</cp:revision>
  <dcterms:created xsi:type="dcterms:W3CDTF">2026-08-21T02:32:00Z</dcterms:created>
  <dcterms:modified xsi:type="dcterms:W3CDTF">2026-08-24T08:27:00Z</dcterms:modified>
</cp:coreProperties>
</file>