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2A5E" w:val="clear"/>
        <w:spacing w:after="80" w:before="80"/>
        <w:jc w:val="center"/>
      </w:pPr>
      <w:r>
        <w:rPr>
          <w:b/>
          <w:bCs/>
          <w:color w:val="FFFFFF"/>
          <w:sz w:val="26"/>
          <w:szCs w:val="26"/>
        </w:rPr>
        <w:t xml:space="preserve">BEFORE THE DEBT RECOVERY TRIBUNAL – 2, MUMBAI</w:t>
      </w:r>
    </w:p>
    <w:p/>
    <w:p>
      <w:pPr>
        <w:spacing w:after="60" w:line="276"/>
      </w:pPr>
      <w:r>
        <w:rPr>
          <w:b/>
          <w:bCs/>
          <w:sz w:val="21"/>
          <w:szCs w:val="21"/>
        </w:rPr>
        <w:t xml:space="preserve">In O.A. No. 122 of 2022</w:t>
      </w:r>
    </w:p>
    <w:p>
      <w:pPr>
        <w:spacing w:after="60" w:line="276"/>
      </w:pPr>
      <w:r>
        <w:rPr>
          <w:sz w:val="21"/>
          <w:szCs w:val="21"/>
        </w:rPr>
        <w:t xml:space="preserve">Bank of India ... Applicant/Bank</w:t>
      </w:r>
    </w:p>
    <w:p>
      <w:pPr>
        <w:spacing w:after="60" w:line="276"/>
      </w:pPr>
      <w:r>
        <w:rPr>
          <w:sz w:val="21"/>
          <w:szCs w:val="21"/>
        </w:rPr>
        <w:t xml:space="preserve">Versus</w:t>
      </w:r>
    </w:p>
    <w:p>
      <w:pPr>
        <w:spacing w:after="60" w:line="276"/>
      </w:pPr>
      <w:r>
        <w:rPr>
          <w:sz w:val="21"/>
          <w:szCs w:val="21"/>
        </w:rPr>
        <w:t xml:space="preserve">Babulal Ganeshmal Bohra &amp; Ors. ... Respondents</w:t>
      </w:r>
    </w:p>
    <w:p/>
    <w:p>
      <w:pPr>
        <w:spacing w:after="100" w:before="180"/>
      </w:pPr>
      <w:r>
        <w:rPr>
          <w:b/>
          <w:bCs/>
          <w:color w:val="1F2A5E"/>
          <w:sz w:val="24"/>
          <w:szCs w:val="24"/>
        </w:rPr>
        <w:t xml:space="preserve">APPLICATION FOR CORRECTION OF CLERICAL ERROR UNDER SECTION 152, CODE OF CIVIL PROCEDURE, 1908</w:t>
      </w:r>
    </w:p>
    <w:p/>
    <w:p>
      <w:pPr>
        <w:spacing w:after="60" w:line="276"/>
      </w:pPr>
      <w:r>
        <w:rPr>
          <w:sz w:val="21"/>
          <w:szCs w:val="21"/>
        </w:rPr>
        <w:t xml:space="preserve">To,</w:t>
      </w:r>
    </w:p>
    <w:p>
      <w:pPr>
        <w:spacing w:after="60" w:line="276"/>
      </w:pPr>
      <w:r>
        <w:rPr>
          <w:sz w:val="21"/>
          <w:szCs w:val="21"/>
        </w:rPr>
        <w:t xml:space="preserve">The Presiding Officer, Debts Recovery Tribunal – 2, Mumbai</w:t>
      </w:r>
    </w:p>
    <w:p/>
    <w:p>
      <w:pPr>
        <w:spacing w:after="160" w:line="276"/>
        <w:jc w:val="both"/>
      </w:pPr>
      <w:r>
        <w:rPr>
          <w:sz w:val="21"/>
          <w:szCs w:val="21"/>
        </w:rPr>
        <w:t xml:space="preserve">The Applicant/Intervener respectfully submits as follows:</w:t>
      </w:r>
    </w:p>
    <w:p>
      <w:pPr>
        <w:spacing w:after="160" w:line="276"/>
        <w:jc w:val="both"/>
      </w:pPr>
      <w:r>
        <w:rPr>
          <w:b/>
          <w:bCs/>
          <w:sz w:val="25"/>
          <w:szCs w:val="25"/>
          <w:highlight w:val="yellow"/>
          <w:highlightCs w:val="yellow"/>
        </w:rPr>
        <w:t xml:space="preserve">1. </w:t>
      </w:r>
      <w:r>
        <w:rPr>
          <w:sz w:val="21"/>
          <w:szCs w:val="21"/>
        </w:rPr>
        <w:t xml:space="preserve">The Applicant is on record as Intervener/Third Party Applicant in the above O.A., vide I.A. No. 884 of 2026, and has relied upon a decree obtained in Summary Suit No. 1351 of 2017, Bombay City Civil Court, Mumbai (“the Decree”), as forming the basis of the Applicant's underlying claim against Respondent No. 1.</w:t>
      </w:r>
    </w:p>
    <w:p>
      <w:pPr>
        <w:spacing w:after="160" w:line="276"/>
        <w:jc w:val="both"/>
      </w:pPr>
      <w:r>
        <w:rPr>
          <w:b/>
          <w:bCs/>
          <w:sz w:val="25"/>
          <w:szCs w:val="25"/>
          <w:highlight w:val="green"/>
          <w:highlightCs w:val="green"/>
        </w:rPr>
        <w:t xml:space="preserve">2. </w:t>
      </w:r>
      <w:r>
        <w:rPr>
          <w:b w:val="false"/>
          <w:bCs w:val="false"/>
          <w:sz w:val="21"/>
          <w:szCs w:val="21"/>
        </w:rPr>
        <w:t xml:space="preserve">Upon verification of the certified/photographed copy of the Decree in the Applicant's possession, it is respectfully brought to the notice of this Hon'ble Tribunal that the Decree bears Suit No. 1352 of 2017, and not Suit No. 1351 of 2017 as has been </w:t>
      </w:r>
      <w:r>
        <w:rPr>
          <w:b/>
          <w:bCs/>
          <w:color w:val="C00000"/>
          <w:sz w:val="21"/>
          <w:szCs w:val="21"/>
          <w:highlight w:val="yellow"/>
          <w:highlightCs w:val="yellow"/>
        </w:rPr>
        <w:t xml:space="preserve">inadvertently and erroneously</w:t>
      </w:r>
      <w:r>
        <w:rPr>
          <w:b w:val="false"/>
          <w:bCs w:val="false"/>
          <w:sz w:val="21"/>
          <w:szCs w:val="21"/>
        </w:rPr>
        <w:t xml:space="preserve"> stated in the Lean IA, Exhibit X-1, and other pleadings/exhibits filed by the Applicant.</w:t>
      </w:r>
    </w:p>
    <w:p>
      <w:pPr>
        <w:spacing w:after="160" w:line="276"/>
        <w:jc w:val="both"/>
      </w:pPr>
      <w:r>
        <w:rPr>
          <w:b/>
          <w:bCs/>
          <w:sz w:val="25"/>
          <w:szCs w:val="25"/>
          <w:highlight w:val="yellow"/>
          <w:highlightCs w:val="yellow"/>
        </w:rPr>
        <w:t xml:space="preserve">3. </w:t>
      </w:r>
      <w:r>
        <w:rPr>
          <w:b w:val="false"/>
          <w:bCs w:val="false"/>
          <w:sz w:val="21"/>
          <w:szCs w:val="21"/>
        </w:rPr>
        <w:t xml:space="preserve">This is a bona fide clerical/typographical error arising from an accidental slip in transcription, and </w:t>
      </w:r>
      <w:r>
        <w:rPr>
          <w:b/>
          <w:bCs/>
          <w:color w:val="C00000"/>
          <w:sz w:val="21"/>
          <w:szCs w:val="21"/>
          <w:highlight w:val="yellow"/>
          <w:highlightCs w:val="yellow"/>
        </w:rPr>
        <w:t xml:space="preserve">does not reflect</w:t>
      </w:r>
      <w:r>
        <w:rPr>
          <w:b w:val="false"/>
          <w:bCs w:val="false"/>
          <w:sz w:val="21"/>
          <w:szCs w:val="21"/>
        </w:rPr>
        <w:t xml:space="preserve"> any change in the underlying facts, the identity of the decree-holder, the judgment-debtor, or the amount/nature of the decree relied upon. The substance of the Applicant's case remains wholly unaffected.</w:t>
      </w:r>
    </w:p>
    <w:p>
      <w:pPr>
        <w:spacing w:after="160" w:line="276"/>
        <w:jc w:val="both"/>
      </w:pPr>
      <w:r>
        <w:rPr>
          <w:b/>
          <w:bCs/>
          <w:sz w:val="25"/>
          <w:szCs w:val="25"/>
          <w:highlight w:val="green"/>
          <w:highlightCs w:val="green"/>
        </w:rPr>
        <w:t xml:space="preserve">4. </w:t>
      </w:r>
      <w:r>
        <w:rPr>
          <w:sz w:val="21"/>
          <w:szCs w:val="21"/>
        </w:rPr>
        <w:t xml:space="preserve">The Applicant accordingly prays that this Hon'ble Tribunal may be pleased to permit correction of the said clerical error under Section 152 of the Code of Civil Procedure, 1908, by substituting all references to “Summary Suit No. 1351 of 2017” appearing in the Applicant's pleadings and exhibits with “Summary Suit No. 1352 of 2017.”</w:t>
      </w:r>
    </w:p>
    <w:p>
      <w:pPr>
        <w:spacing w:after="160" w:line="276"/>
        <w:jc w:val="both"/>
      </w:pPr>
      <w:r>
        <w:rPr>
          <w:b/>
          <w:bCs/>
          <w:sz w:val="25"/>
          <w:szCs w:val="25"/>
          <w:highlight w:val="yellow"/>
          <w:highlightCs w:val="yellow"/>
        </w:rPr>
        <w:t xml:space="preserve">5. </w:t>
      </w:r>
      <w:r>
        <w:rPr>
          <w:sz w:val="21"/>
          <w:szCs w:val="21"/>
        </w:rPr>
        <w:t xml:space="preserve">This application is made bona fide, in the interest of accuracy of the record, and without prejudice to any of the Applicant's rights and contentions in the above proceedings.</w:t>
      </w:r>
    </w:p>
    <w:p/>
    <w:p>
      <w:pPr>
        <w:spacing w:after="100" w:before="180"/>
      </w:pPr>
      <w:r>
        <w:rPr>
          <w:b/>
          <w:bCs/>
          <w:color w:val="1F2A5E"/>
          <w:sz w:val="24"/>
          <w:szCs w:val="24"/>
        </w:rPr>
        <w:t xml:space="preserve">PRAYER</w:t>
      </w:r>
    </w:p>
    <w:p>
      <w:pPr>
        <w:spacing w:after="160" w:line="276"/>
        <w:jc w:val="both"/>
      </w:pPr>
      <w:r>
        <w:rPr>
          <w:sz w:val="21"/>
          <w:szCs w:val="21"/>
        </w:rPr>
        <w:t xml:space="preserve">It is therefore respectfully prayed that this Hon'ble Tribunal may be pleased to:</w:t>
      </w:r>
    </w:p>
    <w:p>
      <w:pPr>
        <w:spacing w:after="160" w:line="276"/>
        <w:jc w:val="both"/>
      </w:pPr>
      <w:r>
        <w:rPr>
          <w:b/>
          <w:bCs/>
          <w:sz w:val="25"/>
          <w:szCs w:val="25"/>
          <w:highlight w:val="yellow"/>
          <w:highlightCs w:val="yellow"/>
        </w:rPr>
        <w:t xml:space="preserve">a. </w:t>
      </w:r>
      <w:r>
        <w:rPr>
          <w:sz w:val="21"/>
          <w:szCs w:val="21"/>
        </w:rPr>
        <w:t xml:space="preserve">Permit correction of the clerical error described above, substituting “1351 of 2017” with “1352 of 2017” wherever it appears in the Applicant's pleadings and exhibits in these proceedings;</w:t>
      </w:r>
    </w:p>
    <w:p>
      <w:pPr>
        <w:spacing w:after="160" w:line="276"/>
        <w:jc w:val="both"/>
      </w:pPr>
      <w:r>
        <w:rPr>
          <w:b/>
          <w:bCs/>
          <w:sz w:val="25"/>
          <w:szCs w:val="25"/>
          <w:highlight w:val="green"/>
          <w:highlightCs w:val="green"/>
        </w:rPr>
        <w:t xml:space="preserve">b. </w:t>
      </w:r>
      <w:r>
        <w:rPr>
          <w:sz w:val="21"/>
          <w:szCs w:val="21"/>
        </w:rPr>
        <w:t xml:space="preserve">Take the corrected suit number on record for all further purposes;</w:t>
      </w:r>
    </w:p>
    <w:p>
      <w:pPr>
        <w:spacing w:after="160" w:line="276"/>
        <w:jc w:val="both"/>
      </w:pPr>
      <w:r>
        <w:rPr>
          <w:b/>
          <w:bCs/>
          <w:sz w:val="25"/>
          <w:szCs w:val="25"/>
          <w:highlight w:val="yellow"/>
          <w:highlightCs w:val="yellow"/>
        </w:rPr>
        <w:t xml:space="preserve">c. </w:t>
      </w:r>
      <w:r>
        <w:rPr>
          <w:sz w:val="21"/>
          <w:szCs w:val="21"/>
        </w:rPr>
        <w:t xml:space="preserve">Pass such other order as this Hon'ble Tribunal may deem fit.</w:t>
      </w:r>
    </w:p>
    <w:p/>
    <w:p>
      <w:pPr>
        <w:spacing w:after="60" w:line="276"/>
      </w:pPr>
      <w:r>
        <w:rPr>
          <w:sz w:val="21"/>
          <w:szCs w:val="21"/>
        </w:rPr>
        <w:t xml:space="preserve">Place: Mumbai</w:t>
      </w:r>
    </w:p>
    <w:p>
      <w:pPr>
        <w:spacing w:after="60" w:line="276"/>
      </w:pPr>
      <w:r>
        <w:rPr>
          <w:sz w:val="21"/>
          <w:szCs w:val="21"/>
        </w:rPr>
        <w:t xml:space="preserve">Date: ____________</w:t>
      </w:r>
    </w:p>
    <w:p/>
    <w:p>
      <w:pPr>
        <w:spacing w:after="60" w:line="276"/>
      </w:pPr>
      <w:r>
        <w:rPr>
          <w:sz w:val="21"/>
          <w:szCs w:val="21"/>
        </w:rPr>
        <w:t xml:space="preserve">Neeraj Singh Mohnia</w:t>
      </w:r>
    </w:p>
    <w:p>
      <w:pPr>
        <w:spacing w:after="60" w:line="276"/>
      </w:pPr>
      <w:r>
        <w:rPr>
          <w:sz w:val="21"/>
          <w:szCs w:val="21"/>
        </w:rPr>
        <w:t xml:space="preserve">Applicant/Intervener — In Person</w:t>
      </w:r>
    </w:p>
    <w:sectPr>
      <w:headerReference w:type="default" r:id="rId7"/>
      <w:footerReference w:type="default" r:id="rId8"/>
      <w:pgSz w:w="11906" w:h="16838"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b/>
        <w:bCs/>
        <w:i/>
        <w:iCs/>
        <w:color w:val="1F2A5E"/>
        <w:sz w:val="15"/>
        <w:szCs w:val="15"/>
      </w:rPr>
      <w:t xml:space="preserve">APPLICATION FOR CORRECTION | SUIT NO. | DRT-II MUMBAI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2026-08-09T09:23:09.436Z</dcterms:created>
  <dcterms:modified xsi:type="dcterms:W3CDTF">2026-08-09T09:23:09.436Z</dcterms:modified>
</cp:coreProperties>
</file>

<file path=docProps/custom.xml><?xml version="1.0" encoding="utf-8"?>
<Properties xmlns="http://schemas.openxmlformats.org/officeDocument/2006/custom-properties" xmlns:vt="http://schemas.openxmlformats.org/officeDocument/2006/docPropsVTypes"/>
</file>