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C0230" w14:textId="77777777" w:rsidR="003A1B92" w:rsidRDefault="00000000">
      <w:pPr>
        <w:spacing w:after="40"/>
        <w:jc w:val="center"/>
      </w:pPr>
      <w:r>
        <w:rPr>
          <w:b/>
          <w:bCs/>
          <w:color w:val="1F3864"/>
          <w:sz w:val="22"/>
          <w:szCs w:val="22"/>
        </w:rPr>
        <w:t>FIRST APPEAL UNDER SECTION 19(1) OF THE</w:t>
      </w:r>
    </w:p>
    <w:p w14:paraId="20FCA775" w14:textId="77777777" w:rsidR="003A1B92" w:rsidRDefault="00000000">
      <w:pPr>
        <w:spacing w:after="60"/>
        <w:jc w:val="center"/>
      </w:pPr>
      <w:r>
        <w:rPr>
          <w:b/>
          <w:bCs/>
          <w:color w:val="1F3864"/>
          <w:sz w:val="28"/>
          <w:szCs w:val="28"/>
        </w:rPr>
        <w:t>RIGHT TO INFORMATION ACT 2005</w:t>
      </w:r>
    </w:p>
    <w:p w14:paraId="17B0F9F0" w14:textId="77777777" w:rsidR="003A1B92" w:rsidRDefault="00000000">
      <w:pPr>
        <w:spacing w:after="80"/>
        <w:jc w:val="center"/>
      </w:pPr>
      <w:r>
        <w:rPr>
          <w:i/>
          <w:iCs/>
          <w:color w:val="555555"/>
        </w:rPr>
        <w:t xml:space="preserve">Indian Overseas </w:t>
      </w:r>
      <w:proofErr w:type="gramStart"/>
      <w:r>
        <w:rPr>
          <w:i/>
          <w:iCs/>
          <w:color w:val="555555"/>
        </w:rPr>
        <w:t>Bank  —</w:t>
      </w:r>
      <w:proofErr w:type="gramEnd"/>
      <w:r>
        <w:rPr>
          <w:i/>
          <w:iCs/>
          <w:color w:val="555555"/>
        </w:rPr>
        <w:t xml:space="preserve">  CERSAI Asset ID </w:t>
      </w:r>
      <w:proofErr w:type="gramStart"/>
      <w:r>
        <w:rPr>
          <w:i/>
          <w:iCs/>
          <w:color w:val="555555"/>
        </w:rPr>
        <w:t>200003766496  —</w:t>
      </w:r>
      <w:proofErr w:type="gramEnd"/>
      <w:r>
        <w:rPr>
          <w:i/>
          <w:iCs/>
          <w:color w:val="555555"/>
        </w:rPr>
        <w:t xml:space="preserve">  RTI Application No. IOVBK/R/E/26/00288</w:t>
      </w:r>
    </w:p>
    <w:p w14:paraId="7B713C22" w14:textId="77777777" w:rsidR="003A1B92" w:rsidRDefault="003A1B92">
      <w:pPr>
        <w:pBdr>
          <w:bottom w:val="single" w:sz="6" w:space="1" w:color="1F3864"/>
        </w:pBdr>
        <w:spacing w:before="60" w:after="60"/>
      </w:pPr>
    </w:p>
    <w:p w14:paraId="421CDD49" w14:textId="77777777" w:rsidR="003A1B92" w:rsidRDefault="003A1B92">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3A1B92" w14:paraId="4EFA2947"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6219F3" w14:textId="77777777" w:rsidR="003A1B92" w:rsidRDefault="00000000">
            <w:r>
              <w:rPr>
                <w:b/>
                <w:bCs/>
                <w:color w:val="1F3864"/>
              </w:rPr>
              <w:t>APPELLANT</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8A76B7" w14:textId="77777777" w:rsidR="003A1B92" w:rsidRDefault="00000000">
            <w:r>
              <w:rPr>
                <w:b/>
                <w:bCs/>
                <w:color w:val="000000"/>
              </w:rPr>
              <w:t>Neeraj Singh Mohnia</w:t>
            </w:r>
          </w:p>
          <w:p w14:paraId="58F9127C" w14:textId="77777777" w:rsidR="003A1B92" w:rsidRDefault="00000000">
            <w:r>
              <w:rPr>
                <w:color w:val="000000"/>
              </w:rPr>
              <w:t>A-503 Marathon Eminence, Dadasaheb Gaikwad Marg, Mulund West, Mumbai — 400 080</w:t>
            </w:r>
          </w:p>
          <w:p w14:paraId="66470E3D" w14:textId="77777777" w:rsidR="003A1B92" w:rsidRDefault="00000000">
            <w:r>
              <w:rPr>
                <w:color w:val="000000"/>
              </w:rPr>
              <w:t xml:space="preserve">Mobile: </w:t>
            </w:r>
            <w:proofErr w:type="gramStart"/>
            <w:r>
              <w:rPr>
                <w:color w:val="000000"/>
              </w:rPr>
              <w:t>9323722122  |</w:t>
            </w:r>
            <w:proofErr w:type="gramEnd"/>
            <w:r>
              <w:rPr>
                <w:color w:val="000000"/>
              </w:rPr>
              <w:t xml:space="preserve">  Email: adarshimpexent@gmail.com</w:t>
            </w:r>
          </w:p>
        </w:tc>
      </w:tr>
      <w:tr w:rsidR="003A1B92" w14:paraId="04D07851"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0E70F1" w14:textId="77777777" w:rsidR="003A1B92" w:rsidRDefault="00000000">
            <w:r>
              <w:rPr>
                <w:b/>
                <w:bCs/>
                <w:color w:val="1F3864"/>
              </w:rPr>
              <w:t>RESPONDENT (CPIO)</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0FB9D3" w14:textId="77777777" w:rsidR="003A1B92" w:rsidRDefault="00000000">
            <w:r>
              <w:rPr>
                <w:b/>
                <w:bCs/>
                <w:color w:val="000000"/>
              </w:rPr>
              <w:t>Smt. Kavitha R Krishnan — Central Public Information Officer</w:t>
            </w:r>
          </w:p>
          <w:p w14:paraId="65589942" w14:textId="77777777" w:rsidR="003A1B92" w:rsidRDefault="00000000">
            <w:r>
              <w:rPr>
                <w:b/>
                <w:bCs/>
                <w:color w:val="000000"/>
              </w:rPr>
              <w:t>Indian Overseas Bank</w:t>
            </w:r>
          </w:p>
          <w:p w14:paraId="12FC6F5E" w14:textId="77777777" w:rsidR="003A1B92" w:rsidRDefault="00000000">
            <w:r>
              <w:rPr>
                <w:color w:val="000000"/>
              </w:rPr>
              <w:t>763 Anna Salai, Chennai — 600 002</w:t>
            </w:r>
          </w:p>
          <w:p w14:paraId="79491C52" w14:textId="77777777" w:rsidR="003A1B92" w:rsidRDefault="00000000">
            <w:r>
              <w:rPr>
                <w:color w:val="000000"/>
              </w:rPr>
              <w:t xml:space="preserve">Email: </w:t>
            </w:r>
            <w:proofErr w:type="gramStart"/>
            <w:r>
              <w:rPr>
                <w:color w:val="000000"/>
              </w:rPr>
              <w:t>kavitharkrishnan@iob.bank.in  |</w:t>
            </w:r>
            <w:proofErr w:type="gramEnd"/>
            <w:r>
              <w:rPr>
                <w:color w:val="000000"/>
              </w:rPr>
              <w:t xml:space="preserve">  Phone: 044-28889306</w:t>
            </w:r>
          </w:p>
        </w:tc>
      </w:tr>
      <w:tr w:rsidR="003A1B92" w14:paraId="3152B8A7"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A47F16" w14:textId="77777777" w:rsidR="003A1B92" w:rsidRDefault="00000000">
            <w:r>
              <w:rPr>
                <w:b/>
                <w:bCs/>
                <w:color w:val="1F3864"/>
              </w:rPr>
              <w:t>FAA</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AC49A7" w14:textId="77777777" w:rsidR="003A1B92" w:rsidRDefault="00000000">
            <w:r>
              <w:rPr>
                <w:b/>
                <w:bCs/>
                <w:color w:val="000000"/>
              </w:rPr>
              <w:t>Mrs. V Selvarani — First Appellate Authority</w:t>
            </w:r>
          </w:p>
          <w:p w14:paraId="359283A1" w14:textId="77777777" w:rsidR="003A1B92" w:rsidRDefault="00000000">
            <w:r>
              <w:rPr>
                <w:b/>
                <w:bCs/>
                <w:color w:val="000000"/>
              </w:rPr>
              <w:t>Indian Overseas Bank</w:t>
            </w:r>
          </w:p>
          <w:p w14:paraId="50D089E9" w14:textId="77777777" w:rsidR="003A1B92" w:rsidRDefault="00000000">
            <w:r>
              <w:rPr>
                <w:color w:val="000000"/>
              </w:rPr>
              <w:t>763 Anna Salai, Chennai — 600 002</w:t>
            </w:r>
          </w:p>
          <w:p w14:paraId="6B4781FD" w14:textId="77777777" w:rsidR="003A1B92" w:rsidRDefault="00000000">
            <w:r>
              <w:rPr>
                <w:color w:val="000000"/>
              </w:rPr>
              <w:t xml:space="preserve">Email: </w:t>
            </w:r>
            <w:proofErr w:type="gramStart"/>
            <w:r>
              <w:rPr>
                <w:color w:val="000000"/>
              </w:rPr>
              <w:t>rticell@iobnet.co.in  |</w:t>
            </w:r>
            <w:proofErr w:type="gramEnd"/>
            <w:r>
              <w:rPr>
                <w:color w:val="000000"/>
              </w:rPr>
              <w:t xml:space="preserve">  Phone: 044-28889306</w:t>
            </w:r>
          </w:p>
        </w:tc>
      </w:tr>
    </w:tbl>
    <w:p w14:paraId="4D82AE51" w14:textId="77777777" w:rsidR="003A1B92" w:rsidRDefault="003A1B92">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A1B92" w14:paraId="7C16D4A5" w14:textId="77777777">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66367D" w14:textId="77777777" w:rsidR="003A1B92" w:rsidRDefault="00000000">
            <w:r>
              <w:rPr>
                <w:b/>
                <w:bCs/>
                <w:color w:val="FFFFFF"/>
              </w:rPr>
              <w:t>RTI Application No.</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14523D0" w14:textId="77777777" w:rsidR="003A1B92" w:rsidRDefault="00000000">
            <w:r>
              <w:rPr>
                <w:b/>
                <w:bCs/>
                <w:color w:val="FFFFFF"/>
              </w:rPr>
              <w:t>Date of Application</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47BCA90" w14:textId="77777777" w:rsidR="003A1B92" w:rsidRDefault="00000000">
            <w:r>
              <w:rPr>
                <w:b/>
                <w:bCs/>
                <w:color w:val="FFFFFF"/>
              </w:rPr>
              <w:t>Date Transferred to CPIO</w:t>
            </w:r>
          </w:p>
        </w:tc>
      </w:tr>
      <w:tr w:rsidR="003A1B92" w14:paraId="47533D7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8B215" w14:textId="77777777" w:rsidR="003A1B92" w:rsidRDefault="00000000">
            <w:r>
              <w:rPr>
                <w:color w:val="000000"/>
              </w:rPr>
              <w:t>IOVBK/R/E/26/00288</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49817" w14:textId="77777777" w:rsidR="003A1B92" w:rsidRDefault="00000000">
            <w:r>
              <w:rPr>
                <w:color w:val="000000"/>
              </w:rPr>
              <w:t>23rd April 2026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B5045" w14:textId="77777777" w:rsidR="003A1B92" w:rsidRDefault="00000000">
            <w:r>
              <w:rPr>
                <w:color w:val="000000"/>
              </w:rPr>
              <w:t>24th April 2026</w:t>
            </w:r>
          </w:p>
        </w:tc>
      </w:tr>
      <w:tr w:rsidR="003A1B92" w14:paraId="7A82F147" w14:textId="77777777">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F699BE7" w14:textId="77777777" w:rsidR="003A1B92" w:rsidRDefault="00000000">
            <w:r>
              <w:rPr>
                <w:b/>
                <w:bCs/>
                <w:color w:val="FFFFFF"/>
              </w:rPr>
              <w:t>CPIO 'Response' Date</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18EC40F" w14:textId="77777777" w:rsidR="003A1B92" w:rsidRDefault="00000000">
            <w:r>
              <w:rPr>
                <w:b/>
                <w:bCs/>
                <w:color w:val="FFFFFF"/>
              </w:rPr>
              <w:t>Nature of CPIO Response</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D0456CF" w14:textId="77777777" w:rsidR="003A1B92" w:rsidRDefault="00000000">
            <w:r>
              <w:rPr>
                <w:b/>
                <w:bCs/>
                <w:color w:val="FFFFFF"/>
              </w:rPr>
              <w:t>Date of This Appeal</w:t>
            </w:r>
          </w:p>
        </w:tc>
      </w:tr>
      <w:tr w:rsidR="003A1B92" w14:paraId="39EF8E2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F25D6" w14:textId="77777777" w:rsidR="003A1B92" w:rsidRDefault="00000000">
            <w:r>
              <w:rPr>
                <w:color w:val="000000"/>
              </w:rPr>
              <w:t>21st May 2026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B2BBB" w14:textId="77777777" w:rsidR="003A1B92" w:rsidRDefault="00000000">
            <w:r>
              <w:rPr>
                <w:b/>
                <w:bCs/>
                <w:color w:val="C00000"/>
              </w:rPr>
              <w:t xml:space="preserve">NULLITY — </w:t>
            </w:r>
            <w:r>
              <w:rPr>
                <w:color w:val="000000"/>
              </w:rPr>
              <w:t>CPIO attached the Appellant's own RTI application as the reply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96620" w14:textId="77777777" w:rsidR="003A1B92" w:rsidRDefault="00000000">
            <w:r>
              <w:rPr>
                <w:color w:val="000000"/>
              </w:rPr>
              <w:t>22nd May 2026</w:t>
            </w:r>
          </w:p>
        </w:tc>
      </w:tr>
    </w:tbl>
    <w:p w14:paraId="684D5ED6" w14:textId="77777777" w:rsidR="003A1B92" w:rsidRDefault="003A1B92">
      <w:pPr>
        <w:spacing w:before="160" w:after="80"/>
      </w:pPr>
    </w:p>
    <w:p w14:paraId="7B3C36E4" w14:textId="77777777" w:rsidR="003A1B92" w:rsidRDefault="003A1B92">
      <w:pPr>
        <w:pBdr>
          <w:bottom w:val="single" w:sz="6" w:space="1" w:color="1F3864"/>
        </w:pBdr>
        <w:spacing w:before="60" w:after="60"/>
      </w:pPr>
    </w:p>
    <w:p w14:paraId="5012D265" w14:textId="77777777" w:rsidR="003A1B92" w:rsidRDefault="00000000">
      <w:pPr>
        <w:spacing w:before="280" w:after="120"/>
      </w:pPr>
      <w:r>
        <w:rPr>
          <w:b/>
          <w:bCs/>
          <w:color w:val="1F3864"/>
          <w:sz w:val="24"/>
          <w:szCs w:val="24"/>
        </w:rPr>
        <w:t>PART 1  —  SUBJECT AND PRAYER</w:t>
      </w:r>
    </w:p>
    <w:p w14:paraId="7D1E5969" w14:textId="77777777" w:rsidR="003A1B92" w:rsidRDefault="00000000">
      <w:pPr>
        <w:spacing w:before="120" w:after="120" w:line="280" w:lineRule="auto"/>
        <w:jc w:val="both"/>
      </w:pPr>
      <w:r>
        <w:rPr>
          <w:color w:val="000000"/>
        </w:rPr>
        <w:t xml:space="preserve">The Appellant files this First Appeal under </w:t>
      </w:r>
      <w:r>
        <w:rPr>
          <w:b/>
          <w:bCs/>
          <w:color w:val="000000"/>
        </w:rPr>
        <w:t>Section 19(1)</w:t>
      </w:r>
      <w:r>
        <w:rPr>
          <w:color w:val="000000"/>
        </w:rPr>
        <w:t xml:space="preserve"> of the Right to Information Act 2005 against the disposal dated </w:t>
      </w:r>
      <w:r>
        <w:rPr>
          <w:b/>
          <w:bCs/>
          <w:color w:val="000000"/>
        </w:rPr>
        <w:t>21st May 2026</w:t>
      </w:r>
      <w:r>
        <w:rPr>
          <w:color w:val="000000"/>
        </w:rPr>
        <w:t xml:space="preserve"> purportedly issued by the Central Public Information Officer, Indian Overseas Bank, in respect of RTI Application No. </w:t>
      </w:r>
      <w:r>
        <w:rPr>
          <w:b/>
          <w:bCs/>
          <w:color w:val="000000"/>
        </w:rPr>
        <w:t>IOVBK/R/E/26/00288</w:t>
      </w:r>
      <w:r>
        <w:rPr>
          <w:color w:val="000000"/>
        </w:rPr>
        <w:t xml:space="preserve"> dated 23rd April 2026 — in which the CPIO attached the Appellant's own ten-page RTI application as the sole content of the reply — providing </w:t>
      </w:r>
      <w:r>
        <w:rPr>
          <w:b/>
          <w:bCs/>
          <w:color w:val="C00000"/>
        </w:rPr>
        <w:t>zero information</w:t>
      </w:r>
      <w:r>
        <w:rPr>
          <w:color w:val="000000"/>
        </w:rPr>
        <w:t xml:space="preserve"> on any of the 38 sub-questions across 8 Parts of the original application.</w:t>
      </w:r>
    </w:p>
    <w:p w14:paraId="1059007E" w14:textId="77777777" w:rsidR="003A1B92" w:rsidRDefault="003A1B92">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1B92" w14:paraId="301B8F19" w14:textId="77777777">
        <w:tc>
          <w:tcPr>
            <w:tcW w:w="0" w:type="auto"/>
            <w:tcBorders>
              <w:top w:val="single" w:sz="4" w:space="0" w:color="1F3864"/>
              <w:left w:val="single" w:sz="4" w:space="0" w:color="1F3864"/>
              <w:bottom w:val="single" w:sz="4" w:space="0" w:color="1F3864"/>
              <w:right w:val="single" w:sz="4" w:space="0" w:color="1F3864"/>
            </w:tcBorders>
            <w:shd w:val="clear" w:color="auto" w:fill="FFE0E0"/>
            <w:tcMar>
              <w:top w:w="100" w:type="dxa"/>
              <w:left w:w="160" w:type="dxa"/>
              <w:bottom w:w="100" w:type="dxa"/>
              <w:right w:w="160" w:type="dxa"/>
            </w:tcMar>
          </w:tcPr>
          <w:p w14:paraId="41749241" w14:textId="77777777" w:rsidR="003A1B92" w:rsidRDefault="00000000">
            <w:r>
              <w:rPr>
                <w:b/>
                <w:bCs/>
                <w:color w:val="C00000"/>
              </w:rPr>
              <w:t>CRITICAL: The CPIO's disposal dated 21/05/2026 is a LEGAL NULLITY. Returning the applicant's own document as a 'reply' is not a response within the meaning of Section 7(1) of the RTI Act. It constitutes a deemed refusal of every item in the original application.</w:t>
            </w:r>
          </w:p>
        </w:tc>
      </w:tr>
    </w:tbl>
    <w:p w14:paraId="2C4D7080" w14:textId="77777777" w:rsidR="003A1B92" w:rsidRDefault="003A1B92">
      <w:pPr>
        <w:spacing w:before="40" w:after="40"/>
      </w:pPr>
    </w:p>
    <w:p w14:paraId="31E19DBE" w14:textId="77777777" w:rsidR="003A1B92" w:rsidRDefault="00000000">
      <w:pPr>
        <w:spacing w:before="120" w:after="120" w:line="280" w:lineRule="auto"/>
        <w:jc w:val="both"/>
      </w:pPr>
      <w:r>
        <w:rPr>
          <w:color w:val="000000"/>
        </w:rPr>
        <w:t xml:space="preserve">The Appellant </w:t>
      </w:r>
      <w:r w:rsidRPr="00791FC3">
        <w:rPr>
          <w:b/>
          <w:bCs/>
          <w:color w:val="000000"/>
        </w:rPr>
        <w:t>respectfully prays</w:t>
      </w:r>
      <w:r>
        <w:rPr>
          <w:color w:val="000000"/>
        </w:rPr>
        <w:t xml:space="preserve"> that the First Appellate Authority:</w:t>
      </w:r>
    </w:p>
    <w:p w14:paraId="376D4130" w14:textId="77777777" w:rsidR="003A1B92" w:rsidRDefault="00000000">
      <w:pPr>
        <w:pStyle w:val="ListParagraph"/>
        <w:numPr>
          <w:ilvl w:val="0"/>
          <w:numId w:val="2"/>
        </w:numPr>
        <w:spacing w:before="80" w:after="80" w:line="280" w:lineRule="auto"/>
      </w:pPr>
      <w:r w:rsidRPr="00791FC3">
        <w:rPr>
          <w:b/>
          <w:bCs/>
          <w:color w:val="000000"/>
        </w:rPr>
        <w:t>Set</w:t>
      </w:r>
      <w:r>
        <w:rPr>
          <w:color w:val="000000"/>
        </w:rPr>
        <w:t xml:space="preserve"> aside the </w:t>
      </w:r>
      <w:r w:rsidRPr="00791FC3">
        <w:rPr>
          <w:b/>
          <w:bCs/>
          <w:color w:val="000000"/>
        </w:rPr>
        <w:t>CPIO'</w:t>
      </w:r>
      <w:r>
        <w:rPr>
          <w:color w:val="000000"/>
        </w:rPr>
        <w:t xml:space="preserve">s disposal dated 21st May 2026 </w:t>
      </w:r>
      <w:r w:rsidRPr="00791FC3">
        <w:rPr>
          <w:b/>
          <w:bCs/>
          <w:color w:val="000000"/>
        </w:rPr>
        <w:t>as a</w:t>
      </w:r>
      <w:r>
        <w:rPr>
          <w:color w:val="000000"/>
        </w:rPr>
        <w:t xml:space="preserve"> nullity — </w:t>
      </w:r>
      <w:r w:rsidRPr="00791FC3">
        <w:rPr>
          <w:b/>
          <w:bCs/>
          <w:color w:val="000000"/>
        </w:rPr>
        <w:t>being no</w:t>
      </w:r>
      <w:r>
        <w:rPr>
          <w:color w:val="000000"/>
        </w:rPr>
        <w:t xml:space="preserve"> response in law to the RTI application;</w:t>
      </w:r>
    </w:p>
    <w:p w14:paraId="756AACFE" w14:textId="77777777" w:rsidR="003A1B92" w:rsidRDefault="00000000">
      <w:pPr>
        <w:pStyle w:val="ListParagraph"/>
        <w:numPr>
          <w:ilvl w:val="0"/>
          <w:numId w:val="2"/>
        </w:numPr>
        <w:spacing w:before="80" w:after="80" w:line="280" w:lineRule="auto"/>
      </w:pPr>
      <w:r w:rsidRPr="00791FC3">
        <w:rPr>
          <w:b/>
          <w:bCs/>
          <w:color w:val="000000"/>
        </w:rPr>
        <w:t>Direct</w:t>
      </w:r>
      <w:r>
        <w:rPr>
          <w:color w:val="000000"/>
        </w:rPr>
        <w:t xml:space="preserve"> the CPIO to provide complete information on </w:t>
      </w:r>
      <w:r w:rsidRPr="00791FC3">
        <w:rPr>
          <w:b/>
          <w:bCs/>
          <w:color w:val="000000"/>
        </w:rPr>
        <w:t>all Items A</w:t>
      </w:r>
      <w:r>
        <w:rPr>
          <w:color w:val="000000"/>
        </w:rPr>
        <w:t xml:space="preserve"> through </w:t>
      </w:r>
      <w:r w:rsidRPr="00791FC3">
        <w:rPr>
          <w:b/>
          <w:bCs/>
          <w:color w:val="000000"/>
        </w:rPr>
        <w:t>H</w:t>
      </w:r>
      <w:r>
        <w:rPr>
          <w:color w:val="000000"/>
        </w:rPr>
        <w:t xml:space="preserve"> of RTI Application No. IOVBK/R/E/26/00288 — </w:t>
      </w:r>
      <w:r w:rsidRPr="00791FC3">
        <w:rPr>
          <w:b/>
          <w:bCs/>
          <w:color w:val="EE0000"/>
          <w:highlight w:val="yellow"/>
        </w:rPr>
        <w:t>and the</w:t>
      </w:r>
      <w:r w:rsidRPr="00791FC3">
        <w:rPr>
          <w:color w:val="EE0000"/>
        </w:rPr>
        <w:t xml:space="preserve"> </w:t>
      </w:r>
      <w:r>
        <w:rPr>
          <w:color w:val="000000"/>
        </w:rPr>
        <w:t xml:space="preserve">additional Items C-6 and C-7 </w:t>
      </w:r>
      <w:r w:rsidRPr="00791FC3">
        <w:rPr>
          <w:b/>
          <w:bCs/>
          <w:color w:val="EE0000"/>
          <w:highlight w:val="yellow"/>
        </w:rPr>
        <w:t>introduced in this</w:t>
      </w:r>
      <w:r w:rsidRPr="00791FC3">
        <w:rPr>
          <w:color w:val="EE0000"/>
        </w:rPr>
        <w:t xml:space="preserve"> </w:t>
      </w:r>
      <w:r>
        <w:rPr>
          <w:color w:val="000000"/>
        </w:rPr>
        <w:t>First Appeal — within 15 days;</w:t>
      </w:r>
    </w:p>
    <w:p w14:paraId="187B9552" w14:textId="77777777" w:rsidR="003A1B92" w:rsidRDefault="00000000">
      <w:pPr>
        <w:pStyle w:val="ListParagraph"/>
        <w:numPr>
          <w:ilvl w:val="0"/>
          <w:numId w:val="2"/>
        </w:numPr>
        <w:spacing w:before="80" w:after="80" w:line="280" w:lineRule="auto"/>
      </w:pPr>
      <w:r w:rsidRPr="00791FC3">
        <w:rPr>
          <w:b/>
          <w:bCs/>
          <w:color w:val="000000"/>
        </w:rPr>
        <w:t>Direct</w:t>
      </w:r>
      <w:r>
        <w:rPr>
          <w:color w:val="000000"/>
        </w:rPr>
        <w:t xml:space="preserve"> specifically </w:t>
      </w:r>
      <w:r w:rsidRPr="00791FC3">
        <w:rPr>
          <w:b/>
          <w:bCs/>
          <w:color w:val="000000"/>
        </w:rPr>
        <w:t>the</w:t>
      </w:r>
      <w:r>
        <w:rPr>
          <w:color w:val="000000"/>
        </w:rPr>
        <w:t xml:space="preserve"> production </w:t>
      </w:r>
      <w:r w:rsidRPr="00791FC3">
        <w:rPr>
          <w:b/>
          <w:bCs/>
          <w:color w:val="000000"/>
        </w:rPr>
        <w:t>of the</w:t>
      </w:r>
      <w:r>
        <w:rPr>
          <w:color w:val="000000"/>
        </w:rPr>
        <w:t xml:space="preserve"> CBS loan account statement </w:t>
      </w:r>
      <w:r w:rsidRPr="00791FC3">
        <w:rPr>
          <w:b/>
          <w:bCs/>
          <w:color w:val="000000"/>
        </w:rPr>
        <w:t>with</w:t>
      </w:r>
      <w:r>
        <w:rPr>
          <w:color w:val="000000"/>
        </w:rPr>
        <w:t xml:space="preserve"> NEFT/RTGS transaction references </w:t>
      </w:r>
      <w:r w:rsidRPr="00791FC3">
        <w:rPr>
          <w:b/>
          <w:bCs/>
          <w:color w:val="000000"/>
        </w:rPr>
        <w:t>for the</w:t>
      </w:r>
      <w:r>
        <w:rPr>
          <w:color w:val="000000"/>
        </w:rPr>
        <w:t xml:space="preserve"> period September </w:t>
      </w:r>
      <w:r w:rsidRPr="00791FC3">
        <w:rPr>
          <w:b/>
          <w:bCs/>
          <w:color w:val="000000"/>
        </w:rPr>
        <w:t>to</w:t>
      </w:r>
      <w:r>
        <w:rPr>
          <w:color w:val="000000"/>
        </w:rPr>
        <w:t xml:space="preserve"> December 2015 — as detailed in Item C-6 — this being the </w:t>
      </w:r>
      <w:r>
        <w:rPr>
          <w:color w:val="000000"/>
        </w:rPr>
        <w:lastRenderedPageBreak/>
        <w:t>single document that will prove or disprove whether the CHG-4 satisfaction claim is genuine or fabricated;</w:t>
      </w:r>
    </w:p>
    <w:p w14:paraId="581C26CE" w14:textId="77777777" w:rsidR="003A1B92" w:rsidRDefault="00000000">
      <w:pPr>
        <w:pStyle w:val="ListParagraph"/>
        <w:numPr>
          <w:ilvl w:val="0"/>
          <w:numId w:val="2"/>
        </w:numPr>
        <w:spacing w:before="80" w:after="80" w:line="280" w:lineRule="auto"/>
      </w:pPr>
      <w:r w:rsidRPr="00791FC3">
        <w:rPr>
          <w:b/>
          <w:bCs/>
          <w:color w:val="000000"/>
        </w:rPr>
        <w:t>Impose</w:t>
      </w:r>
      <w:r>
        <w:rPr>
          <w:color w:val="000000"/>
        </w:rPr>
        <w:t xml:space="preserve"> maximum penalty </w:t>
      </w:r>
      <w:r w:rsidRPr="00791FC3">
        <w:rPr>
          <w:b/>
          <w:bCs/>
          <w:color w:val="000000"/>
        </w:rPr>
        <w:t>of</w:t>
      </w:r>
      <w:r>
        <w:rPr>
          <w:color w:val="000000"/>
        </w:rPr>
        <w:t xml:space="preserve"> Rs 25,000 </w:t>
      </w:r>
      <w:r w:rsidRPr="00791FC3">
        <w:rPr>
          <w:b/>
          <w:bCs/>
          <w:color w:val="000000"/>
        </w:rPr>
        <w:t>on</w:t>
      </w:r>
      <w:r>
        <w:rPr>
          <w:color w:val="000000"/>
        </w:rPr>
        <w:t xml:space="preserve"> the </w:t>
      </w:r>
      <w:r w:rsidRPr="00791FC3">
        <w:rPr>
          <w:b/>
          <w:bCs/>
          <w:color w:val="000000"/>
        </w:rPr>
        <w:t>CPIO</w:t>
      </w:r>
      <w:r>
        <w:rPr>
          <w:color w:val="000000"/>
        </w:rPr>
        <w:t xml:space="preserve"> under Section 20(1) of the RTI Act — </w:t>
      </w:r>
      <w:r w:rsidRPr="00791FC3">
        <w:rPr>
          <w:b/>
          <w:bCs/>
          <w:color w:val="000000"/>
        </w:rPr>
        <w:t>for providing no</w:t>
      </w:r>
      <w:r>
        <w:rPr>
          <w:color w:val="000000"/>
        </w:rPr>
        <w:t xml:space="preserve"> information — </w:t>
      </w:r>
      <w:r w:rsidRPr="00791FC3">
        <w:rPr>
          <w:b/>
          <w:bCs/>
          <w:color w:val="000000"/>
        </w:rPr>
        <w:t>and</w:t>
      </w:r>
      <w:r>
        <w:rPr>
          <w:color w:val="000000"/>
        </w:rPr>
        <w:t xml:space="preserve"> for disposing </w:t>
      </w:r>
      <w:r w:rsidRPr="00791FC3">
        <w:rPr>
          <w:b/>
          <w:bCs/>
          <w:color w:val="000000"/>
        </w:rPr>
        <w:t>of</w:t>
      </w:r>
      <w:r>
        <w:rPr>
          <w:color w:val="000000"/>
        </w:rPr>
        <w:t xml:space="preserve"> the application </w:t>
      </w:r>
      <w:r w:rsidRPr="00791FC3">
        <w:rPr>
          <w:b/>
          <w:bCs/>
          <w:color w:val="EE0000"/>
          <w:highlight w:val="yellow"/>
        </w:rPr>
        <w:t>by</w:t>
      </w:r>
      <w:r w:rsidRPr="00791FC3">
        <w:rPr>
          <w:color w:val="EE0000"/>
        </w:rPr>
        <w:t xml:space="preserve"> </w:t>
      </w:r>
      <w:r>
        <w:rPr>
          <w:color w:val="000000"/>
        </w:rPr>
        <w:t xml:space="preserve">returning the applicant's own document — conduct </w:t>
      </w:r>
      <w:r w:rsidRPr="00791FC3">
        <w:rPr>
          <w:b/>
          <w:bCs/>
          <w:color w:val="EE0000"/>
          <w:highlight w:val="yellow"/>
        </w:rPr>
        <w:t>that cannot constitute</w:t>
      </w:r>
      <w:r w:rsidRPr="00791FC3">
        <w:rPr>
          <w:color w:val="EE0000"/>
        </w:rPr>
        <w:t xml:space="preserve"> </w:t>
      </w:r>
      <w:r>
        <w:rPr>
          <w:color w:val="000000"/>
        </w:rPr>
        <w:t>good faith compliance;</w:t>
      </w:r>
    </w:p>
    <w:p w14:paraId="4B0999A2" w14:textId="77777777" w:rsidR="003A1B92" w:rsidRDefault="00000000">
      <w:pPr>
        <w:pStyle w:val="ListParagraph"/>
        <w:numPr>
          <w:ilvl w:val="0"/>
          <w:numId w:val="2"/>
        </w:numPr>
        <w:spacing w:before="80" w:after="80" w:line="280" w:lineRule="auto"/>
      </w:pPr>
      <w:r w:rsidRPr="00791FC3">
        <w:rPr>
          <w:b/>
          <w:bCs/>
          <w:color w:val="000000"/>
        </w:rPr>
        <w:t>Direct</w:t>
      </w:r>
      <w:r>
        <w:rPr>
          <w:color w:val="000000"/>
        </w:rPr>
        <w:t xml:space="preserve"> the </w:t>
      </w:r>
      <w:r w:rsidRPr="00791FC3">
        <w:rPr>
          <w:b/>
          <w:bCs/>
          <w:color w:val="000000"/>
        </w:rPr>
        <w:t>CPIO</w:t>
      </w:r>
      <w:r>
        <w:rPr>
          <w:color w:val="000000"/>
        </w:rPr>
        <w:t xml:space="preserve"> </w:t>
      </w:r>
      <w:r w:rsidRPr="00791FC3">
        <w:rPr>
          <w:b/>
          <w:bCs/>
          <w:color w:val="000000"/>
        </w:rPr>
        <w:t>to</w:t>
      </w:r>
      <w:r>
        <w:rPr>
          <w:color w:val="000000"/>
        </w:rPr>
        <w:t xml:space="preserve"> conduct a proper severability analysis under Section 10 </w:t>
      </w:r>
      <w:r w:rsidRPr="00791FC3">
        <w:rPr>
          <w:b/>
          <w:bCs/>
          <w:color w:val="000000"/>
        </w:rPr>
        <w:t>and</w:t>
      </w:r>
      <w:r>
        <w:rPr>
          <w:color w:val="000000"/>
        </w:rPr>
        <w:t xml:space="preserve"> provide forthwith </w:t>
      </w:r>
      <w:r w:rsidRPr="00791FC3">
        <w:rPr>
          <w:b/>
          <w:bCs/>
          <w:color w:val="000000"/>
        </w:rPr>
        <w:t>all</w:t>
      </w:r>
      <w:r>
        <w:rPr>
          <w:color w:val="000000"/>
        </w:rPr>
        <w:t xml:space="preserve"> non-exempt information;</w:t>
      </w:r>
    </w:p>
    <w:p w14:paraId="4A57ABCD" w14:textId="77777777" w:rsidR="003A1B92" w:rsidRDefault="00000000">
      <w:pPr>
        <w:pStyle w:val="ListParagraph"/>
        <w:numPr>
          <w:ilvl w:val="0"/>
          <w:numId w:val="2"/>
        </w:numPr>
        <w:spacing w:before="80" w:after="80" w:line="280" w:lineRule="auto"/>
      </w:pPr>
      <w:r w:rsidRPr="00791FC3">
        <w:rPr>
          <w:b/>
          <w:bCs/>
          <w:color w:val="000000"/>
        </w:rPr>
        <w:t>Award</w:t>
      </w:r>
      <w:r>
        <w:rPr>
          <w:color w:val="000000"/>
        </w:rPr>
        <w:t xml:space="preserve"> costs to the Appellant under Section 19(8)(b); and</w:t>
      </w:r>
    </w:p>
    <w:p w14:paraId="2066AA0C" w14:textId="77777777" w:rsidR="003A1B92" w:rsidRDefault="00000000">
      <w:pPr>
        <w:pStyle w:val="ListParagraph"/>
        <w:numPr>
          <w:ilvl w:val="0"/>
          <w:numId w:val="2"/>
        </w:numPr>
        <w:spacing w:before="80" w:after="80" w:line="280" w:lineRule="auto"/>
      </w:pPr>
      <w:r w:rsidRPr="00791FC3">
        <w:rPr>
          <w:b/>
          <w:bCs/>
          <w:color w:val="000000"/>
        </w:rPr>
        <w:t>Pass</w:t>
      </w:r>
      <w:r>
        <w:rPr>
          <w:color w:val="000000"/>
        </w:rPr>
        <w:t xml:space="preserve"> such further orders as the First Appellate Authority deems appropriate in the interest of transparency and public accountability.</w:t>
      </w:r>
    </w:p>
    <w:p w14:paraId="1D964848" w14:textId="77777777" w:rsidR="003A1B92" w:rsidRDefault="003A1B92">
      <w:pPr>
        <w:spacing w:before="80" w:after="60"/>
      </w:pPr>
    </w:p>
    <w:p w14:paraId="295FB54B" w14:textId="77777777" w:rsidR="003A1B92" w:rsidRDefault="003A1B92">
      <w:pPr>
        <w:pBdr>
          <w:bottom w:val="single" w:sz="6" w:space="1" w:color="1F3864"/>
        </w:pBdr>
        <w:spacing w:before="60" w:after="60"/>
      </w:pPr>
    </w:p>
    <w:p w14:paraId="57BACE7E" w14:textId="77777777" w:rsidR="003A1B92" w:rsidRDefault="00000000">
      <w:pPr>
        <w:spacing w:before="280" w:after="120"/>
      </w:pPr>
      <w:r>
        <w:rPr>
          <w:b/>
          <w:bCs/>
          <w:color w:val="1F3864"/>
          <w:sz w:val="24"/>
          <w:szCs w:val="24"/>
        </w:rPr>
        <w:t>PART 2  —  BRIEF FACTS</w:t>
      </w:r>
    </w:p>
    <w:p w14:paraId="3490A638" w14:textId="77777777" w:rsidR="003A1B92" w:rsidRDefault="00000000">
      <w:pPr>
        <w:spacing w:before="120" w:after="120" w:line="280" w:lineRule="auto"/>
        <w:jc w:val="both"/>
      </w:pPr>
      <w:r>
        <w:rPr>
          <w:b/>
          <w:bCs/>
          <w:color w:val="1F3864"/>
        </w:rPr>
        <w:t xml:space="preserve">2.1  </w:t>
      </w:r>
      <w:r>
        <w:rPr>
          <w:color w:val="000000"/>
        </w:rPr>
        <w:t xml:space="preserve">The Appellant is a decree holder in Civil Suit No. 1351 of 2017 before the City Civil Court Mumbai, holding a money decree for </w:t>
      </w:r>
      <w:r>
        <w:rPr>
          <w:b/>
          <w:bCs/>
          <w:color w:val="000000"/>
        </w:rPr>
        <w:t>Rs 1,51,57,226</w:t>
      </w:r>
      <w:r>
        <w:rPr>
          <w:color w:val="000000"/>
        </w:rPr>
        <w:t xml:space="preserve"> against Babulal </w:t>
      </w:r>
      <w:proofErr w:type="spellStart"/>
      <w:r>
        <w:rPr>
          <w:color w:val="000000"/>
        </w:rPr>
        <w:t>Ganeshmalji</w:t>
      </w:r>
      <w:proofErr w:type="spellEnd"/>
      <w:r>
        <w:rPr>
          <w:color w:val="000000"/>
        </w:rPr>
        <w:t xml:space="preserve"> Bohra — the same individual whose family and associated companies are the borrowers and directors of M/s Light and Glaze Profile </w:t>
      </w:r>
      <w:proofErr w:type="spellStart"/>
      <w:r>
        <w:rPr>
          <w:color w:val="000000"/>
        </w:rPr>
        <w:t>Pvt.</w:t>
      </w:r>
      <w:proofErr w:type="spellEnd"/>
      <w:r>
        <w:rPr>
          <w:color w:val="000000"/>
        </w:rPr>
        <w:t xml:space="preserve"> Ltd. — the borrower in IOB's loan account. The Appellant is also a Third-Party Applicant and Intervener in IA 884 of 2026 in OA 122 of 2022 before DRT-II Mumbai, where the same property — R.S. No. 124, Kural Village, Padra Taluka, District Vadodara — features as primary security in Bank of India's OA for recovery of Rs 29,50,00,000.</w:t>
      </w:r>
    </w:p>
    <w:p w14:paraId="2C458225" w14:textId="77777777" w:rsidR="003A1B92" w:rsidRDefault="003A1B92">
      <w:pPr>
        <w:spacing w:before="40" w:after="20"/>
      </w:pPr>
    </w:p>
    <w:p w14:paraId="019E8A14" w14:textId="77777777" w:rsidR="003A1B92" w:rsidRDefault="00000000">
      <w:pPr>
        <w:spacing w:before="120" w:after="120" w:line="280" w:lineRule="auto"/>
        <w:jc w:val="both"/>
      </w:pPr>
      <w:r>
        <w:rPr>
          <w:b/>
          <w:bCs/>
          <w:color w:val="1F3864"/>
        </w:rPr>
        <w:t xml:space="preserve">2.2  </w:t>
      </w:r>
      <w:r>
        <w:rPr>
          <w:color w:val="000000"/>
        </w:rPr>
        <w:t xml:space="preserve">On 23rd April 2026, the Appellant filed RTI Application No. IOVBK/R/E/26/00288 — a detailed ten-page application containing </w:t>
      </w:r>
      <w:r>
        <w:rPr>
          <w:b/>
          <w:bCs/>
          <w:color w:val="000000"/>
        </w:rPr>
        <w:t>38 sub-questions across 8 Parts</w:t>
      </w:r>
      <w:r>
        <w:rPr>
          <w:color w:val="000000"/>
        </w:rPr>
        <w:t xml:space="preserve"> — seeking information relating to the charge registered by Indian Overseas Bank, </w:t>
      </w:r>
      <w:proofErr w:type="spellStart"/>
      <w:r>
        <w:rPr>
          <w:color w:val="000000"/>
        </w:rPr>
        <w:t>Dandia</w:t>
      </w:r>
      <w:proofErr w:type="spellEnd"/>
      <w:r>
        <w:rPr>
          <w:color w:val="000000"/>
        </w:rPr>
        <w:t xml:space="preserve"> Bazaar Branch, Vadodara, on R.S. No. 124 Padra — CERSAI Asset ID 200003766496 — dated 19th October 2012 — for Rs 5,78,04,000 — in the loan account of M/s Light and Glaze Profile </w:t>
      </w:r>
      <w:proofErr w:type="spellStart"/>
      <w:r>
        <w:rPr>
          <w:color w:val="000000"/>
        </w:rPr>
        <w:t>Pvt.</w:t>
      </w:r>
      <w:proofErr w:type="spellEnd"/>
      <w:r>
        <w:rPr>
          <w:color w:val="000000"/>
        </w:rPr>
        <w:t xml:space="preserve"> Ltd. — CIN U27203GJ2011PTC065583. The application was transferred to the CPIO on 24th April 2026.</w:t>
      </w:r>
    </w:p>
    <w:p w14:paraId="3A23E36E" w14:textId="77777777" w:rsidR="003A1B92" w:rsidRDefault="003A1B92">
      <w:pPr>
        <w:spacing w:before="40" w:after="20"/>
      </w:pPr>
    </w:p>
    <w:p w14:paraId="0DD8B55A" w14:textId="77777777" w:rsidR="003A1B92" w:rsidRDefault="00000000">
      <w:pPr>
        <w:spacing w:before="120" w:after="120" w:line="280" w:lineRule="auto"/>
        <w:jc w:val="both"/>
      </w:pPr>
      <w:r>
        <w:rPr>
          <w:b/>
          <w:bCs/>
          <w:color w:val="1F3864"/>
        </w:rPr>
        <w:t xml:space="preserve">2.3  </w:t>
      </w:r>
      <w:r>
        <w:rPr>
          <w:color w:val="000000"/>
        </w:rPr>
        <w:t xml:space="preserve">The 30-day statutory deadline for response under Section 7(1) of the RTI Act expired on </w:t>
      </w:r>
      <w:r>
        <w:rPr>
          <w:b/>
          <w:bCs/>
          <w:color w:val="000000"/>
        </w:rPr>
        <w:t>24th May 2026</w:t>
      </w:r>
      <w:r>
        <w:rPr>
          <w:color w:val="000000"/>
        </w:rPr>
        <w:t xml:space="preserve">. On 21st May 2026 — three days before the deadline — the CPIO disposed of the application. The Appellant downloaded the reply from the portal. The attached document was </w:t>
      </w:r>
      <w:r>
        <w:rPr>
          <w:b/>
          <w:bCs/>
          <w:color w:val="C00000"/>
        </w:rPr>
        <w:t xml:space="preserve">the Appellant's own ten-page RTI application — </w:t>
      </w:r>
      <w:r w:rsidRPr="00791FC3">
        <w:rPr>
          <w:b/>
          <w:bCs/>
          <w:color w:val="C00000"/>
          <w:highlight w:val="yellow"/>
        </w:rPr>
        <w:t>returned verbatim — with no</w:t>
      </w:r>
      <w:r>
        <w:rPr>
          <w:b/>
          <w:bCs/>
          <w:color w:val="C00000"/>
        </w:rPr>
        <w:t xml:space="preserve"> additional content, </w:t>
      </w:r>
      <w:r w:rsidRPr="00791FC3">
        <w:rPr>
          <w:b/>
          <w:bCs/>
          <w:color w:val="C00000"/>
          <w:highlight w:val="yellow"/>
        </w:rPr>
        <w:t>no</w:t>
      </w:r>
      <w:r>
        <w:rPr>
          <w:b/>
          <w:bCs/>
          <w:color w:val="C00000"/>
        </w:rPr>
        <w:t xml:space="preserve"> answers, </w:t>
      </w:r>
      <w:r w:rsidRPr="00791FC3">
        <w:rPr>
          <w:b/>
          <w:bCs/>
          <w:color w:val="C00000"/>
          <w:highlight w:val="yellow"/>
        </w:rPr>
        <w:t>no</w:t>
      </w:r>
      <w:r>
        <w:rPr>
          <w:b/>
          <w:bCs/>
          <w:color w:val="C00000"/>
        </w:rPr>
        <w:t xml:space="preserve"> documents, </w:t>
      </w:r>
      <w:r w:rsidRPr="00791FC3">
        <w:rPr>
          <w:b/>
          <w:bCs/>
          <w:color w:val="C00000"/>
          <w:highlight w:val="yellow"/>
        </w:rPr>
        <w:t>no</w:t>
      </w:r>
      <w:r>
        <w:rPr>
          <w:b/>
          <w:bCs/>
          <w:color w:val="C00000"/>
        </w:rPr>
        <w:t xml:space="preserve"> reasons, and </w:t>
      </w:r>
      <w:r w:rsidRPr="00791FC3">
        <w:rPr>
          <w:b/>
          <w:bCs/>
          <w:color w:val="C00000"/>
          <w:highlight w:val="yellow"/>
        </w:rPr>
        <w:t>no</w:t>
      </w:r>
      <w:r>
        <w:rPr>
          <w:b/>
          <w:bCs/>
          <w:color w:val="C00000"/>
        </w:rPr>
        <w:t xml:space="preserve"> response </w:t>
      </w:r>
      <w:r w:rsidRPr="00791FC3">
        <w:rPr>
          <w:b/>
          <w:bCs/>
          <w:color w:val="C00000"/>
          <w:highlight w:val="yellow"/>
        </w:rPr>
        <w:t>to any</w:t>
      </w:r>
      <w:r>
        <w:rPr>
          <w:b/>
          <w:bCs/>
          <w:color w:val="C00000"/>
        </w:rPr>
        <w:t xml:space="preserve"> question.</w:t>
      </w:r>
    </w:p>
    <w:p w14:paraId="4DB1FA16" w14:textId="77777777" w:rsidR="003A1B92" w:rsidRDefault="003A1B92">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1B92" w14:paraId="44279D69" w14:textId="77777777">
        <w:tc>
          <w:tcPr>
            <w:tcW w:w="0" w:type="auto"/>
            <w:tcBorders>
              <w:top w:val="single" w:sz="4" w:space="0" w:color="1F3864"/>
              <w:left w:val="single" w:sz="4" w:space="0" w:color="1F3864"/>
              <w:bottom w:val="single" w:sz="4" w:space="0" w:color="1F3864"/>
              <w:right w:val="single" w:sz="4" w:space="0" w:color="1F3864"/>
            </w:tcBorders>
            <w:shd w:val="clear" w:color="auto" w:fill="FFE0E0"/>
            <w:tcMar>
              <w:top w:w="100" w:type="dxa"/>
              <w:left w:w="160" w:type="dxa"/>
              <w:bottom w:w="100" w:type="dxa"/>
              <w:right w:w="160" w:type="dxa"/>
            </w:tcMar>
          </w:tcPr>
          <w:p w14:paraId="3FD40744" w14:textId="77777777" w:rsidR="003A1B92" w:rsidRDefault="00000000">
            <w:r>
              <w:rPr>
                <w:b/>
                <w:bCs/>
                <w:color w:val="C00000"/>
              </w:rPr>
              <w:t xml:space="preserve">The CPIO </w:t>
            </w:r>
            <w:r w:rsidRPr="00791FC3">
              <w:rPr>
                <w:b/>
                <w:bCs/>
                <w:color w:val="C00000"/>
                <w:highlight w:val="yellow"/>
              </w:rPr>
              <w:t>did not</w:t>
            </w:r>
            <w:r>
              <w:rPr>
                <w:b/>
                <w:bCs/>
                <w:color w:val="C00000"/>
              </w:rPr>
              <w:t xml:space="preserve"> answer </w:t>
            </w:r>
            <w:r w:rsidRPr="00791FC3">
              <w:rPr>
                <w:b/>
                <w:bCs/>
                <w:color w:val="C00000"/>
                <w:highlight w:val="yellow"/>
              </w:rPr>
              <w:t>a single</w:t>
            </w:r>
            <w:r>
              <w:rPr>
                <w:b/>
                <w:bCs/>
                <w:color w:val="C00000"/>
              </w:rPr>
              <w:t xml:space="preserve"> question. The CPIO </w:t>
            </w:r>
            <w:r w:rsidRPr="00791FC3">
              <w:rPr>
                <w:b/>
                <w:bCs/>
                <w:color w:val="C00000"/>
                <w:highlight w:val="yellow"/>
              </w:rPr>
              <w:t>did not</w:t>
            </w:r>
            <w:r>
              <w:rPr>
                <w:b/>
                <w:bCs/>
                <w:color w:val="C00000"/>
              </w:rPr>
              <w:t xml:space="preserve"> provide </w:t>
            </w:r>
            <w:r w:rsidRPr="00791FC3">
              <w:rPr>
                <w:b/>
                <w:bCs/>
                <w:color w:val="C00000"/>
                <w:highlight w:val="yellow"/>
              </w:rPr>
              <w:t>a single</w:t>
            </w:r>
            <w:r>
              <w:rPr>
                <w:b/>
                <w:bCs/>
                <w:color w:val="C00000"/>
              </w:rPr>
              <w:t xml:space="preserve"> document. The CPIO </w:t>
            </w:r>
            <w:r w:rsidRPr="00791FC3">
              <w:rPr>
                <w:b/>
                <w:bCs/>
                <w:color w:val="C00000"/>
                <w:highlight w:val="yellow"/>
              </w:rPr>
              <w:t>did not</w:t>
            </w:r>
            <w:r>
              <w:rPr>
                <w:b/>
                <w:bCs/>
                <w:color w:val="C00000"/>
              </w:rPr>
              <w:t xml:space="preserve"> give </w:t>
            </w:r>
            <w:r w:rsidRPr="00791FC3">
              <w:rPr>
                <w:b/>
                <w:bCs/>
                <w:color w:val="C00000"/>
                <w:highlight w:val="yellow"/>
              </w:rPr>
              <w:t>a single</w:t>
            </w:r>
            <w:r>
              <w:rPr>
                <w:b/>
                <w:bCs/>
                <w:color w:val="C00000"/>
              </w:rPr>
              <w:t xml:space="preserve"> reason for non-disclosure. The CPIO </w:t>
            </w:r>
            <w:r w:rsidRPr="00791FC3">
              <w:rPr>
                <w:b/>
                <w:bCs/>
                <w:color w:val="C00000"/>
                <w:highlight w:val="yellow"/>
              </w:rPr>
              <w:t>returned</w:t>
            </w:r>
            <w:r>
              <w:rPr>
                <w:b/>
                <w:bCs/>
                <w:color w:val="C00000"/>
              </w:rPr>
              <w:t xml:space="preserve"> the Appellant's own application </w:t>
            </w:r>
            <w:r w:rsidRPr="00791FC3">
              <w:rPr>
                <w:b/>
                <w:bCs/>
                <w:color w:val="C00000"/>
                <w:highlight w:val="yellow"/>
              </w:rPr>
              <w:t>as</w:t>
            </w:r>
            <w:r>
              <w:rPr>
                <w:b/>
                <w:bCs/>
                <w:color w:val="C00000"/>
              </w:rPr>
              <w:t xml:space="preserve"> the 'reply.' This </w:t>
            </w:r>
            <w:r w:rsidRPr="00791FC3">
              <w:rPr>
                <w:b/>
                <w:bCs/>
                <w:color w:val="C00000"/>
                <w:highlight w:val="yellow"/>
              </w:rPr>
              <w:t>is not</w:t>
            </w:r>
            <w:r>
              <w:rPr>
                <w:b/>
                <w:bCs/>
                <w:color w:val="C00000"/>
              </w:rPr>
              <w:t xml:space="preserve"> compliance with Section 7(1) — </w:t>
            </w:r>
            <w:r w:rsidRPr="00791FC3">
              <w:rPr>
                <w:b/>
                <w:bCs/>
                <w:color w:val="C00000"/>
                <w:highlight w:val="yellow"/>
              </w:rPr>
              <w:t>it is</w:t>
            </w:r>
            <w:r>
              <w:rPr>
                <w:b/>
                <w:bCs/>
                <w:color w:val="C00000"/>
              </w:rPr>
              <w:t xml:space="preserve"> contempt of the RTI Act dressed as compliance.</w:t>
            </w:r>
          </w:p>
        </w:tc>
      </w:tr>
    </w:tbl>
    <w:p w14:paraId="3ECE9997" w14:textId="77777777" w:rsidR="003A1B92" w:rsidRDefault="003A1B92">
      <w:pPr>
        <w:spacing w:before="40" w:after="20"/>
      </w:pPr>
    </w:p>
    <w:p w14:paraId="16E70488" w14:textId="77777777" w:rsidR="003A1B92" w:rsidRDefault="00000000">
      <w:pPr>
        <w:spacing w:before="120" w:after="120" w:line="280" w:lineRule="auto"/>
        <w:jc w:val="both"/>
      </w:pPr>
      <w:r>
        <w:rPr>
          <w:b/>
          <w:bCs/>
          <w:color w:val="1F3864"/>
        </w:rPr>
        <w:t xml:space="preserve">2.4  </w:t>
      </w:r>
      <w:r>
        <w:rPr>
          <w:color w:val="000000"/>
        </w:rPr>
        <w:t xml:space="preserve">Subsequent to the filing of the original RTI application, the following significant new evidence has come to the Appellant's attention that makes the information sought </w:t>
      </w:r>
      <w:r>
        <w:rPr>
          <w:b/>
          <w:bCs/>
          <w:color w:val="1F3864"/>
        </w:rPr>
        <w:t>even more critical</w:t>
      </w:r>
      <w:r>
        <w:rPr>
          <w:color w:val="000000"/>
        </w:rPr>
        <w:t xml:space="preserve"> than when the application was filed:</w:t>
      </w:r>
    </w:p>
    <w:p w14:paraId="37A5A49B" w14:textId="77777777" w:rsidR="003A1B92" w:rsidRDefault="003A1B92">
      <w:pPr>
        <w:spacing w:before="20" w:after="10"/>
      </w:pPr>
    </w:p>
    <w:p w14:paraId="68A8A7EC" w14:textId="77777777" w:rsidR="003A1B92" w:rsidRDefault="00000000">
      <w:pPr>
        <w:pStyle w:val="ListParagraph"/>
        <w:numPr>
          <w:ilvl w:val="0"/>
          <w:numId w:val="3"/>
        </w:numPr>
        <w:spacing w:before="60" w:after="60" w:line="280" w:lineRule="auto"/>
      </w:pPr>
      <w:r>
        <w:rPr>
          <w:color w:val="000000"/>
        </w:rPr>
        <w:t xml:space="preserve">On </w:t>
      </w:r>
      <w:r>
        <w:rPr>
          <w:b/>
          <w:bCs/>
          <w:color w:val="000000"/>
        </w:rPr>
        <w:t>15th May 2026</w:t>
      </w:r>
      <w:r>
        <w:rPr>
          <w:color w:val="000000"/>
        </w:rPr>
        <w:t xml:space="preserve">, the Appellant received Form CHG-4 filed by M/s Light and Glaze Profile </w:t>
      </w:r>
      <w:proofErr w:type="spellStart"/>
      <w:r>
        <w:rPr>
          <w:color w:val="000000"/>
        </w:rPr>
        <w:t>Pvt.</w:t>
      </w:r>
      <w:proofErr w:type="spellEnd"/>
      <w:r>
        <w:rPr>
          <w:color w:val="000000"/>
        </w:rPr>
        <w:t xml:space="preserve"> Ltd. with the Registrar of Companies, Ahmedabad, purporting to record satisfaction of the IOB charge on 19th October 2015 — for Rs 7,03,04,000 — a document bearing </w:t>
      </w:r>
      <w:r>
        <w:rPr>
          <w:b/>
          <w:bCs/>
          <w:color w:val="000000"/>
        </w:rPr>
        <w:t>seven separate anomalies</w:t>
      </w:r>
      <w:r>
        <w:rPr>
          <w:color w:val="000000"/>
        </w:rPr>
        <w:t xml:space="preserve"> detailed in Part 5 below.</w:t>
      </w:r>
    </w:p>
    <w:p w14:paraId="293EEBDE" w14:textId="77777777" w:rsidR="003A1B92" w:rsidRDefault="00000000">
      <w:pPr>
        <w:pStyle w:val="ListParagraph"/>
        <w:numPr>
          <w:ilvl w:val="0"/>
          <w:numId w:val="3"/>
        </w:numPr>
        <w:spacing w:before="60" w:after="60" w:line="280" w:lineRule="auto"/>
      </w:pPr>
      <w:r>
        <w:rPr>
          <w:color w:val="000000"/>
        </w:rPr>
        <w:lastRenderedPageBreak/>
        <w:t xml:space="preserve">As of the date of this First Appeal, CERSAI Asset ID 200003766496 continues to show status as </w:t>
      </w:r>
      <w:r>
        <w:rPr>
          <w:b/>
          <w:bCs/>
          <w:color w:val="C00000"/>
        </w:rPr>
        <w:t>NOT SATISFIED</w:t>
      </w:r>
      <w:r>
        <w:rPr>
          <w:color w:val="000000"/>
        </w:rPr>
        <w:t xml:space="preserve"> — directly contradicting the CHG-4 satisfaction claim.</w:t>
      </w:r>
    </w:p>
    <w:p w14:paraId="6DEB6309" w14:textId="77777777" w:rsidR="003A1B92" w:rsidRDefault="00000000">
      <w:pPr>
        <w:pStyle w:val="ListParagraph"/>
        <w:numPr>
          <w:ilvl w:val="0"/>
          <w:numId w:val="3"/>
        </w:numPr>
        <w:spacing w:before="60" w:after="60" w:line="280" w:lineRule="auto"/>
      </w:pPr>
      <w:r>
        <w:rPr>
          <w:color w:val="000000"/>
        </w:rPr>
        <w:t xml:space="preserve">The EOW Mumbai complaint was transferred to CBI Mumbai vide Transfer Letter Ref. </w:t>
      </w:r>
      <w:r>
        <w:rPr>
          <w:b/>
          <w:bCs/>
          <w:color w:val="000000"/>
        </w:rPr>
        <w:t>993/VPNI/AJUVI/Unit 7(Shares)/2026 dated 08th May 2026</w:t>
      </w:r>
      <w:r>
        <w:rPr>
          <w:color w:val="000000"/>
        </w:rPr>
        <w:t xml:space="preserve"> — CBI Mumbai is now the active investigating agency.</w:t>
      </w:r>
    </w:p>
    <w:p w14:paraId="7A4343BB" w14:textId="77777777" w:rsidR="003A1B92" w:rsidRDefault="003A1B92">
      <w:pPr>
        <w:spacing w:before="40" w:after="20"/>
      </w:pPr>
    </w:p>
    <w:p w14:paraId="018A59B1" w14:textId="77777777" w:rsidR="003A1B92" w:rsidRDefault="00000000">
      <w:pPr>
        <w:spacing w:before="120" w:after="120" w:line="280" w:lineRule="auto"/>
        <w:jc w:val="both"/>
      </w:pPr>
      <w:r>
        <w:rPr>
          <w:b/>
          <w:bCs/>
          <w:color w:val="1F3864"/>
        </w:rPr>
        <w:t xml:space="preserve">2.5  </w:t>
      </w:r>
      <w:r>
        <w:rPr>
          <w:color w:val="000000"/>
        </w:rPr>
        <w:t>These developments make the information sought more significant, not less. The Appellant respectfully submits that the First Appellate Authority should have regard to this context — and to the gravity of a disposal that provided no information whatsoever — in considering this appeal.</w:t>
      </w:r>
    </w:p>
    <w:p w14:paraId="339F9F69" w14:textId="77777777" w:rsidR="003A1B92" w:rsidRDefault="003A1B92">
      <w:pPr>
        <w:spacing w:before="80" w:after="60"/>
      </w:pPr>
    </w:p>
    <w:p w14:paraId="0DB35D42" w14:textId="77777777" w:rsidR="003A1B92" w:rsidRDefault="003A1B92">
      <w:pPr>
        <w:pBdr>
          <w:bottom w:val="single" w:sz="6" w:space="1" w:color="1F3864"/>
        </w:pBdr>
        <w:spacing w:before="60" w:after="60"/>
      </w:pPr>
    </w:p>
    <w:p w14:paraId="350D715A" w14:textId="77777777" w:rsidR="003A1B92" w:rsidRDefault="00000000">
      <w:pPr>
        <w:spacing w:before="280" w:after="120"/>
      </w:pPr>
      <w:r>
        <w:rPr>
          <w:b/>
          <w:bCs/>
          <w:color w:val="1F3864"/>
          <w:sz w:val="24"/>
          <w:szCs w:val="24"/>
        </w:rPr>
        <w:t>PART 3  —  GROUNDS OF APPEAL</w:t>
      </w:r>
    </w:p>
    <w:p w14:paraId="5FC246A6" w14:textId="77777777" w:rsidR="003A1B92" w:rsidRDefault="00000000">
      <w:pPr>
        <w:spacing w:before="120" w:after="120" w:line="280" w:lineRule="auto"/>
        <w:jc w:val="both"/>
      </w:pPr>
      <w:r>
        <w:rPr>
          <w:color w:val="000000"/>
        </w:rPr>
        <w:t>The Appellant submits the following grounds — each independently sufficient to set aside the CPIO's disposal and direct full disclosure:</w:t>
      </w:r>
    </w:p>
    <w:p w14:paraId="3B1D324C" w14:textId="77777777" w:rsidR="003A1B92" w:rsidRDefault="003A1B92">
      <w:pPr>
        <w:spacing w:before="40" w:after="20"/>
      </w:pPr>
    </w:p>
    <w:p w14:paraId="6A1F63A0" w14:textId="77777777" w:rsidR="003A1B92" w:rsidRDefault="00000000">
      <w:pPr>
        <w:spacing w:before="200" w:after="80"/>
      </w:pPr>
      <w:r w:rsidRPr="00EA4BC3">
        <w:rPr>
          <w:b/>
          <w:bCs/>
          <w:color w:val="2E5A99"/>
          <w:sz w:val="24"/>
          <w:szCs w:val="24"/>
        </w:rPr>
        <w:t xml:space="preserve">Ground I  </w:t>
      </w:r>
      <w:r>
        <w:rPr>
          <w:b/>
          <w:bCs/>
          <w:color w:val="2E5A99"/>
          <w:sz w:val="22"/>
          <w:szCs w:val="22"/>
        </w:rPr>
        <w:t>—  The CPIO's Disposal Is a Legal Nullity  —  Returning the Applicant's Own Document Is Not a Response Under Section 7(1)</w:t>
      </w:r>
    </w:p>
    <w:p w14:paraId="513DDF0B" w14:textId="77777777" w:rsidR="003A1B92" w:rsidRDefault="00000000">
      <w:pPr>
        <w:spacing w:before="120" w:after="120" w:line="280" w:lineRule="auto"/>
        <w:jc w:val="both"/>
      </w:pPr>
      <w:r>
        <w:rPr>
          <w:color w:val="000000"/>
        </w:rPr>
        <w:t xml:space="preserve">Section 7(1) of the RTI Act mandates that a CPIO </w:t>
      </w:r>
      <w:r>
        <w:rPr>
          <w:b/>
          <w:bCs/>
          <w:color w:val="000000"/>
        </w:rPr>
        <w:t xml:space="preserve">'shall', </w:t>
      </w:r>
      <w:r>
        <w:rPr>
          <w:color w:val="000000"/>
        </w:rPr>
        <w:t xml:space="preserve">within 30 days of receipt of a request, either </w:t>
      </w:r>
      <w:r>
        <w:rPr>
          <w:b/>
          <w:bCs/>
          <w:color w:val="000000"/>
        </w:rPr>
        <w:t>provide the information</w:t>
      </w:r>
      <w:r>
        <w:rPr>
          <w:color w:val="000000"/>
        </w:rPr>
        <w:t xml:space="preserve"> or </w:t>
      </w:r>
      <w:r>
        <w:rPr>
          <w:b/>
          <w:bCs/>
          <w:color w:val="000000"/>
        </w:rPr>
        <w:t>reject the request</w:t>
      </w:r>
      <w:r>
        <w:rPr>
          <w:color w:val="000000"/>
        </w:rPr>
        <w:t xml:space="preserve"> for any of the reasons specified in Sections 8 and 9. The Section imposes a binary duty — the CPIO </w:t>
      </w:r>
      <w:r>
        <w:rPr>
          <w:b/>
          <w:bCs/>
          <w:color w:val="000000"/>
        </w:rPr>
        <w:t>must</w:t>
      </w:r>
      <w:r>
        <w:rPr>
          <w:color w:val="000000"/>
        </w:rPr>
        <w:t xml:space="preserve"> do one or the other. There is no third option of returning the applicant's document.</w:t>
      </w:r>
    </w:p>
    <w:p w14:paraId="4DA294BE" w14:textId="77777777" w:rsidR="003A1B92" w:rsidRDefault="003A1B92">
      <w:pPr>
        <w:spacing w:before="20" w:after="10"/>
      </w:pPr>
    </w:p>
    <w:p w14:paraId="71311E81" w14:textId="77777777" w:rsidR="003A1B92" w:rsidRDefault="00000000">
      <w:pPr>
        <w:spacing w:before="120" w:after="120" w:line="280" w:lineRule="auto"/>
        <w:jc w:val="both"/>
      </w:pPr>
      <w:r>
        <w:rPr>
          <w:color w:val="000000"/>
        </w:rPr>
        <w:t xml:space="preserve">The CPIO's disposal of 21st May 2026 — consisting entirely of the Appellant's own ten-page RTI application — falls within neither category. It is not a provision of information. It is not a rejection under Sections 8 or 9. It is not a speaking order. It is not a reasoned refusal. It is </w:t>
      </w:r>
      <w:r>
        <w:rPr>
          <w:b/>
          <w:bCs/>
          <w:color w:val="C00000"/>
        </w:rPr>
        <w:t>nothing</w:t>
      </w:r>
      <w:r>
        <w:rPr>
          <w:color w:val="000000"/>
        </w:rPr>
        <w:t>.</w:t>
      </w:r>
    </w:p>
    <w:p w14:paraId="046C20C5" w14:textId="77777777" w:rsidR="003A1B92" w:rsidRDefault="003A1B92">
      <w:pPr>
        <w:spacing w:before="20" w:after="10"/>
      </w:pPr>
    </w:p>
    <w:p w14:paraId="4331DA3E" w14:textId="77777777" w:rsidR="003A1B92" w:rsidRDefault="00000000">
      <w:pPr>
        <w:spacing w:before="120" w:after="120" w:line="280" w:lineRule="auto"/>
        <w:jc w:val="both"/>
      </w:pPr>
      <w:r>
        <w:rPr>
          <w:color w:val="000000"/>
        </w:rPr>
        <w:t xml:space="preserve">The Supreme Court of India in </w:t>
      </w:r>
      <w:r>
        <w:rPr>
          <w:b/>
          <w:bCs/>
          <w:color w:val="1F3864"/>
        </w:rPr>
        <w:t>Raj Narain v. Uttar Pradesh (1975) 4 SCC 428</w:t>
      </w:r>
      <w:r>
        <w:rPr>
          <w:color w:val="000000"/>
        </w:rPr>
        <w:t xml:space="preserve"> established that the right to information is a fundamental component of the right to free speech and expression under Article 19(1)(a). In </w:t>
      </w:r>
      <w:r>
        <w:rPr>
          <w:b/>
          <w:bCs/>
          <w:color w:val="1F3864"/>
        </w:rPr>
        <w:t>Union of India v. Association for Democratic Reforms (2002) 5 SCC 294</w:t>
      </w:r>
      <w:r>
        <w:rPr>
          <w:color w:val="000000"/>
        </w:rPr>
        <w:t xml:space="preserve">, the Supreme Court held that citizens have a fundamental right to know. The RTI Act 2005 was enacted to give effect to this fundamental right. A CPIO who discharges the statutory duty by returning the citizen's own document has not discharged the duty at all — </w:t>
      </w:r>
      <w:r>
        <w:rPr>
          <w:b/>
          <w:bCs/>
          <w:color w:val="000000"/>
        </w:rPr>
        <w:t>the disposal is void ab initio.</w:t>
      </w:r>
    </w:p>
    <w:p w14:paraId="6A8E4A99" w14:textId="77777777" w:rsidR="003A1B92" w:rsidRDefault="003A1B92">
      <w:pPr>
        <w:spacing w:before="20"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1B92" w14:paraId="348D140F" w14:textId="77777777">
        <w:tc>
          <w:tcPr>
            <w:tcW w:w="0" w:type="auto"/>
            <w:tcBorders>
              <w:top w:val="single" w:sz="4" w:space="0" w:color="1F3864"/>
              <w:left w:val="single" w:sz="4" w:space="0" w:color="1F3864"/>
              <w:bottom w:val="single" w:sz="4" w:space="0" w:color="1F3864"/>
              <w:right w:val="single" w:sz="4" w:space="0" w:color="1F3864"/>
            </w:tcBorders>
            <w:shd w:val="clear" w:color="auto" w:fill="FFFF00"/>
            <w:tcMar>
              <w:top w:w="100" w:type="dxa"/>
              <w:left w:w="160" w:type="dxa"/>
              <w:bottom w:w="100" w:type="dxa"/>
              <w:right w:w="160" w:type="dxa"/>
            </w:tcMar>
          </w:tcPr>
          <w:p w14:paraId="6FD0B3C2" w14:textId="77777777" w:rsidR="003A1B92" w:rsidRDefault="00000000">
            <w:r>
              <w:rPr>
                <w:b/>
                <w:bCs/>
                <w:color w:val="C00000"/>
              </w:rPr>
              <w:t>The CPIO must not dispose of an RTI application by returning the applicant's own document. Section 7(1) creates a mandatory duty to provide information or reject with reasons. A response of zero substance is not a response — it is a deemed refusal of every item.</w:t>
            </w:r>
          </w:p>
        </w:tc>
      </w:tr>
    </w:tbl>
    <w:p w14:paraId="23476396" w14:textId="77777777" w:rsidR="003A1B92" w:rsidRDefault="003A1B92">
      <w:pPr>
        <w:spacing w:before="80" w:after="60"/>
      </w:pPr>
    </w:p>
    <w:p w14:paraId="04C426B2" w14:textId="77777777" w:rsidR="003A1B92" w:rsidRDefault="00000000">
      <w:pPr>
        <w:spacing w:before="200" w:after="80"/>
      </w:pPr>
      <w:r w:rsidRPr="00EA4BC3">
        <w:rPr>
          <w:b/>
          <w:bCs/>
          <w:color w:val="2E5A99"/>
          <w:sz w:val="24"/>
          <w:szCs w:val="24"/>
        </w:rPr>
        <w:t xml:space="preserve">Ground II </w:t>
      </w:r>
      <w:r>
        <w:rPr>
          <w:b/>
          <w:bCs/>
          <w:color w:val="2E5A99"/>
          <w:sz w:val="22"/>
          <w:szCs w:val="22"/>
        </w:rPr>
        <w:t xml:space="preserve"> —  Violation of Section 7(1)  —  Mandatory 30-Day Duty to Respond  —  Every Item Is Deemed Refused</w:t>
      </w:r>
    </w:p>
    <w:p w14:paraId="740D2CCA" w14:textId="77777777" w:rsidR="003A1B92" w:rsidRDefault="00000000">
      <w:pPr>
        <w:spacing w:before="120" w:after="120" w:line="280" w:lineRule="auto"/>
        <w:jc w:val="both"/>
      </w:pPr>
      <w:r>
        <w:rPr>
          <w:color w:val="000000"/>
        </w:rPr>
        <w:t xml:space="preserve">Even if this Honourable FAA were to treat the CPIO's disposal of 21st May 2026 as a response — which the Appellant submits it cannot be — the disposal addresses </w:t>
      </w:r>
      <w:r>
        <w:rPr>
          <w:b/>
          <w:bCs/>
          <w:color w:val="000000"/>
        </w:rPr>
        <w:t>not one</w:t>
      </w:r>
      <w:r>
        <w:rPr>
          <w:color w:val="000000"/>
        </w:rPr>
        <w:t xml:space="preserve"> of the 38 sub-questions across 8 Parts of the original application. </w:t>
      </w:r>
      <w:r>
        <w:rPr>
          <w:b/>
          <w:bCs/>
          <w:color w:val="000000"/>
        </w:rPr>
        <w:t>Every single item</w:t>
      </w:r>
      <w:r>
        <w:rPr>
          <w:color w:val="000000"/>
        </w:rPr>
        <w:t xml:space="preserve"> stands as if no reply were received — amounting to a </w:t>
      </w:r>
      <w:r>
        <w:rPr>
          <w:b/>
          <w:bCs/>
          <w:color w:val="C00000"/>
        </w:rPr>
        <w:t>total deemed refusal</w:t>
      </w:r>
      <w:r>
        <w:rPr>
          <w:color w:val="000000"/>
        </w:rPr>
        <w:t xml:space="preserve"> under Section 7(1).</w:t>
      </w:r>
    </w:p>
    <w:p w14:paraId="387C2F14" w14:textId="77777777" w:rsidR="003A1B92" w:rsidRDefault="003A1B92">
      <w:pPr>
        <w:spacing w:before="20" w:after="10"/>
      </w:pPr>
    </w:p>
    <w:p w14:paraId="0F26E91C" w14:textId="77777777" w:rsidR="003A1B92" w:rsidRDefault="00000000">
      <w:pPr>
        <w:spacing w:before="120" w:after="120" w:line="280" w:lineRule="auto"/>
        <w:jc w:val="both"/>
      </w:pPr>
      <w:r>
        <w:rPr>
          <w:color w:val="000000"/>
        </w:rPr>
        <w:lastRenderedPageBreak/>
        <w:t xml:space="preserve">The Supreme Court in </w:t>
      </w:r>
      <w:r>
        <w:rPr>
          <w:b/>
          <w:bCs/>
          <w:color w:val="1F3864"/>
        </w:rPr>
        <w:t>CBSE v. Aditya Bandopadhyay (2011) 8 SCC 497</w:t>
      </w:r>
      <w:r>
        <w:rPr>
          <w:color w:val="000000"/>
        </w:rPr>
        <w:t xml:space="preserve"> held that the RTI Act confers a right to access information that is </w:t>
      </w:r>
      <w:r>
        <w:rPr>
          <w:b/>
          <w:bCs/>
          <w:color w:val="000000"/>
        </w:rPr>
        <w:t>held by or under the control</w:t>
      </w:r>
      <w:r>
        <w:rPr>
          <w:color w:val="000000"/>
        </w:rPr>
        <w:t xml:space="preserve"> of a public authority — and that exemptions must be construed narrowly with the default position being disclosure. IOB holds all 38 items of information sought. The CPIO </w:t>
      </w:r>
      <w:r>
        <w:rPr>
          <w:b/>
          <w:bCs/>
          <w:color w:val="C00000"/>
          <w:shd w:val="clear" w:color="auto" w:fill="FFFF00"/>
        </w:rPr>
        <w:t>must not</w:t>
      </w:r>
      <w:r>
        <w:rPr>
          <w:color w:val="000000"/>
        </w:rPr>
        <w:t xml:space="preserve"> be permitted to extinguish that right by filing silence dressed as a response.</w:t>
      </w:r>
    </w:p>
    <w:p w14:paraId="62C99EA7" w14:textId="77777777" w:rsidR="003A1B92" w:rsidRDefault="003A1B92">
      <w:pPr>
        <w:spacing w:before="20" w:after="10"/>
      </w:pPr>
    </w:p>
    <w:p w14:paraId="6BD85172" w14:textId="77777777" w:rsidR="003A1B92" w:rsidRDefault="00000000">
      <w:pPr>
        <w:spacing w:before="120" w:after="120" w:line="280" w:lineRule="auto"/>
        <w:jc w:val="both"/>
      </w:pPr>
      <w:r>
        <w:rPr>
          <w:color w:val="000000"/>
        </w:rPr>
        <w:t xml:space="preserve">The Supreme Court further held in </w:t>
      </w:r>
      <w:r>
        <w:rPr>
          <w:b/>
          <w:bCs/>
          <w:color w:val="1F3864"/>
        </w:rPr>
        <w:t>Namit Sharma v. Union of India (2013) 1 SCC 745</w:t>
      </w:r>
      <w:r>
        <w:rPr>
          <w:color w:val="000000"/>
        </w:rPr>
        <w:t xml:space="preserve"> that the RTI Act must be construed liberally in favour of the applicant. A liberal construction of Section 7(1) brooks no interpretation under which returning the applicant's own document constitutes compliance.</w:t>
      </w:r>
    </w:p>
    <w:p w14:paraId="64B96804" w14:textId="77777777" w:rsidR="003A1B92" w:rsidRDefault="003A1B92">
      <w:pPr>
        <w:spacing w:before="80" w:after="60"/>
      </w:pPr>
    </w:p>
    <w:p w14:paraId="37D846FB" w14:textId="77777777" w:rsidR="003A1B92" w:rsidRDefault="00000000">
      <w:pPr>
        <w:spacing w:before="200" w:after="80"/>
      </w:pPr>
      <w:r w:rsidRPr="00EA4BC3">
        <w:rPr>
          <w:b/>
          <w:bCs/>
          <w:color w:val="2E5A99"/>
          <w:sz w:val="24"/>
          <w:szCs w:val="24"/>
        </w:rPr>
        <w:t xml:space="preserve">Ground III  </w:t>
      </w:r>
      <w:r>
        <w:rPr>
          <w:b/>
          <w:bCs/>
          <w:color w:val="2E5A99"/>
          <w:sz w:val="22"/>
          <w:szCs w:val="22"/>
        </w:rPr>
        <w:t>—  Section 8(1) Exemptions Cannot Apply  —  No Exemption Has Been Claimed  —  No Reasoning Has Been Provided</w:t>
      </w:r>
    </w:p>
    <w:p w14:paraId="7F27E9BD" w14:textId="77777777" w:rsidR="003A1B92" w:rsidRDefault="00000000">
      <w:pPr>
        <w:spacing w:before="120" w:after="120" w:line="280" w:lineRule="auto"/>
        <w:jc w:val="both"/>
      </w:pPr>
      <w:r>
        <w:rPr>
          <w:color w:val="000000"/>
        </w:rPr>
        <w:t xml:space="preserve">Section 19(5) of the RTI Act places the burden of proof on the CPIO to establish that information falls within an exemption. The CPIO </w:t>
      </w:r>
      <w:r>
        <w:rPr>
          <w:b/>
          <w:bCs/>
          <w:color w:val="C00000"/>
          <w:shd w:val="clear" w:color="auto" w:fill="FFFF00"/>
        </w:rPr>
        <w:t>must not</w:t>
      </w:r>
      <w:r>
        <w:rPr>
          <w:color w:val="000000"/>
        </w:rPr>
        <w:t xml:space="preserve"> refuse information without identifying the specific exemption and demonstrating that it applies.</w:t>
      </w:r>
    </w:p>
    <w:p w14:paraId="393F00B4" w14:textId="77777777" w:rsidR="003A1B92" w:rsidRDefault="003A1B92">
      <w:pPr>
        <w:spacing w:before="20" w:after="10"/>
      </w:pPr>
    </w:p>
    <w:p w14:paraId="410ADBC6" w14:textId="77777777" w:rsidR="003A1B92" w:rsidRDefault="00000000">
      <w:pPr>
        <w:spacing w:before="120" w:after="120" w:line="280" w:lineRule="auto"/>
        <w:jc w:val="both"/>
      </w:pPr>
      <w:r>
        <w:rPr>
          <w:color w:val="000000"/>
        </w:rPr>
        <w:t xml:space="preserve">Here, the CPIO has claimed </w:t>
      </w:r>
      <w:r>
        <w:rPr>
          <w:b/>
          <w:bCs/>
          <w:color w:val="C00000"/>
        </w:rPr>
        <w:t>no exemption</w:t>
      </w:r>
      <w:r>
        <w:rPr>
          <w:color w:val="000000"/>
        </w:rPr>
        <w:t>. None. The CPIO has provided no reasoning. The CPIO has not even acknowledged the existence of the 38 questions. The burden under Section 19(5) has not been discharged — because the CPIO has not even attempted to discharge it.</w:t>
      </w:r>
    </w:p>
    <w:p w14:paraId="589E015C" w14:textId="77777777" w:rsidR="003A1B92" w:rsidRDefault="003A1B92">
      <w:pPr>
        <w:spacing w:before="20" w:after="10"/>
      </w:pPr>
    </w:p>
    <w:p w14:paraId="40A71CBC" w14:textId="77777777" w:rsidR="003A1B92" w:rsidRDefault="00000000">
      <w:pPr>
        <w:spacing w:before="120" w:after="120" w:line="280" w:lineRule="auto"/>
        <w:jc w:val="both"/>
      </w:pPr>
      <w:r>
        <w:rPr>
          <w:color w:val="000000"/>
        </w:rPr>
        <w:t xml:space="preserve">In </w:t>
      </w:r>
      <w:r>
        <w:rPr>
          <w:b/>
          <w:bCs/>
          <w:color w:val="1F3864"/>
        </w:rPr>
        <w:t>Reserve Bank of India v. Jayantilal N. Mistry (2016) 3 SCC 525</w:t>
      </w:r>
      <w:r>
        <w:rPr>
          <w:color w:val="000000"/>
        </w:rPr>
        <w:t xml:space="preserve"> — the Supreme Court's most significant judgment on banks and RTI — the Court held explicitly that nationalised banks </w:t>
      </w:r>
      <w:r>
        <w:rPr>
          <w:b/>
          <w:bCs/>
          <w:color w:val="000000"/>
        </w:rPr>
        <w:t>do not stand in a fiduciary relationship</w:t>
      </w:r>
      <w:r>
        <w:rPr>
          <w:color w:val="000000"/>
        </w:rPr>
        <w:t xml:space="preserve"> with their borrowers, that Section 8(1)(e) cannot shield bank records from disclosure, and that commercial confidence under Section 8(1)(d) cannot be used to protect the deployment of public deposits. Even if the CPIO had claimed these exemptions — they would have failed. Having claimed nothing at all, the CPIO </w:t>
      </w:r>
      <w:r>
        <w:rPr>
          <w:b/>
          <w:bCs/>
          <w:color w:val="C00000"/>
          <w:shd w:val="clear" w:color="auto" w:fill="FFFF00"/>
        </w:rPr>
        <w:t>must not</w:t>
      </w:r>
      <w:r>
        <w:rPr>
          <w:color w:val="000000"/>
        </w:rPr>
        <w:t xml:space="preserve"> be permitted to benefit from exemptions never invoked.</w:t>
      </w:r>
    </w:p>
    <w:p w14:paraId="66062ADE" w14:textId="77777777" w:rsidR="003A1B92" w:rsidRDefault="003A1B92">
      <w:pPr>
        <w:spacing w:before="20" w:after="10"/>
      </w:pPr>
    </w:p>
    <w:p w14:paraId="15A766EF" w14:textId="77777777" w:rsidR="003A1B92" w:rsidRDefault="00000000">
      <w:pPr>
        <w:spacing w:before="120" w:after="120" w:line="280" w:lineRule="auto"/>
        <w:jc w:val="both"/>
      </w:pPr>
      <w:r>
        <w:rPr>
          <w:color w:val="000000"/>
        </w:rPr>
        <w:t xml:space="preserve">In </w:t>
      </w:r>
      <w:r>
        <w:rPr>
          <w:b/>
          <w:bCs/>
          <w:color w:val="1F3864"/>
        </w:rPr>
        <w:t>Girish Ramchandra Deshpande v. CIC (2013) 1 SCC 212</w:t>
      </w:r>
      <w:r>
        <w:rPr>
          <w:color w:val="000000"/>
        </w:rPr>
        <w:t>, the Supreme Court held that information about public officials exercising public functions is not personal information under Section 8(1)(j). The identity of bank officers who sanctioned a Rs 5.78 crore loan, the officer who issued the NDC, the valuation team — these are matters of official conduct, not personal privacy.</w:t>
      </w:r>
    </w:p>
    <w:p w14:paraId="5224A1F6" w14:textId="77777777" w:rsidR="003A1B92" w:rsidRDefault="003A1B92">
      <w:pPr>
        <w:spacing w:before="80" w:after="60"/>
      </w:pPr>
    </w:p>
    <w:p w14:paraId="62662A9D" w14:textId="77777777" w:rsidR="003A1B92" w:rsidRDefault="00000000">
      <w:pPr>
        <w:spacing w:before="200" w:after="80"/>
      </w:pPr>
      <w:r w:rsidRPr="00EA4BC3">
        <w:rPr>
          <w:b/>
          <w:bCs/>
          <w:color w:val="2E5A99"/>
          <w:sz w:val="24"/>
          <w:szCs w:val="24"/>
        </w:rPr>
        <w:t xml:space="preserve">Ground IV </w:t>
      </w:r>
      <w:r>
        <w:rPr>
          <w:b/>
          <w:bCs/>
          <w:color w:val="2E5A99"/>
          <w:sz w:val="22"/>
          <w:szCs w:val="22"/>
        </w:rPr>
        <w:t xml:space="preserve"> —  Section 8(1)(h) Investigation Exemption Cannot Apply  —  IOB Is Not the Investigating Agency</w:t>
      </w:r>
    </w:p>
    <w:p w14:paraId="047DB77C" w14:textId="77777777" w:rsidR="003A1B92" w:rsidRDefault="00000000">
      <w:pPr>
        <w:spacing w:before="120" w:after="120" w:line="280" w:lineRule="auto"/>
        <w:jc w:val="both"/>
      </w:pPr>
      <w:r>
        <w:rPr>
          <w:color w:val="000000"/>
        </w:rPr>
        <w:t xml:space="preserve">If IOB were to belatedly claim Section 8(1)(h) — that disclosure would impede investigation — this ground is </w:t>
      </w:r>
      <w:r>
        <w:rPr>
          <w:b/>
          <w:bCs/>
          <w:color w:val="C00000"/>
        </w:rPr>
        <w:t>not available</w:t>
      </w:r>
      <w:r>
        <w:rPr>
          <w:color w:val="000000"/>
        </w:rPr>
        <w:t xml:space="preserve"> to IOB for the following reasons:</w:t>
      </w:r>
    </w:p>
    <w:p w14:paraId="65F4B97B" w14:textId="77777777" w:rsidR="003A1B92" w:rsidRDefault="003A1B92">
      <w:pPr>
        <w:spacing w:before="20" w:after="10"/>
      </w:pPr>
    </w:p>
    <w:p w14:paraId="787C8EAE" w14:textId="77777777" w:rsidR="003A1B92" w:rsidRDefault="00000000">
      <w:pPr>
        <w:pStyle w:val="ListParagraph"/>
        <w:numPr>
          <w:ilvl w:val="0"/>
          <w:numId w:val="3"/>
        </w:numPr>
        <w:spacing w:before="60" w:after="60" w:line="280" w:lineRule="auto"/>
      </w:pPr>
      <w:r>
        <w:rPr>
          <w:color w:val="000000"/>
        </w:rPr>
        <w:t xml:space="preserve">CBI Mumbai is the investigating agency — not IOB. The EOW Transfer Letter Ref. 993/VPNI/AJUVI/Unit 7(Shares)/2026 dated 08/05/2026 confirms this beyond doubt. IOB </w:t>
      </w:r>
      <w:r>
        <w:rPr>
          <w:b/>
          <w:bCs/>
          <w:color w:val="C00000"/>
          <w:shd w:val="clear" w:color="auto" w:fill="FFFF00"/>
        </w:rPr>
        <w:t>must not</w:t>
      </w:r>
      <w:r>
        <w:rPr>
          <w:color w:val="000000"/>
        </w:rPr>
        <w:t xml:space="preserve"> claim investigation privilege in respect of an investigation it is not conducting.</w:t>
      </w:r>
    </w:p>
    <w:p w14:paraId="5D7A91BC" w14:textId="77777777" w:rsidR="003A1B92" w:rsidRDefault="00000000">
      <w:pPr>
        <w:pStyle w:val="ListParagraph"/>
        <w:numPr>
          <w:ilvl w:val="0"/>
          <w:numId w:val="3"/>
        </w:numPr>
        <w:spacing w:before="60" w:after="60" w:line="280" w:lineRule="auto"/>
      </w:pPr>
      <w:r>
        <w:rPr>
          <w:color w:val="000000"/>
        </w:rPr>
        <w:t xml:space="preserve">The Supreme Court in </w:t>
      </w:r>
      <w:r>
        <w:rPr>
          <w:b/>
          <w:bCs/>
          <w:color w:val="1F3864"/>
        </w:rPr>
        <w:t>CBSE v. Aditya Bandopadhyay (2011) 8 SCC 497</w:t>
      </w:r>
      <w:r>
        <w:rPr>
          <w:color w:val="000000"/>
        </w:rPr>
        <w:t xml:space="preserve"> held that Section 8(1)(h) cannot be invoked as a blanket shield — specific harm to a specific investigation must be demonstrated. IOB has demonstrated nothing.</w:t>
      </w:r>
    </w:p>
    <w:p w14:paraId="4235C21F" w14:textId="77777777" w:rsidR="003A1B92" w:rsidRDefault="00000000">
      <w:pPr>
        <w:pStyle w:val="ListParagraph"/>
        <w:numPr>
          <w:ilvl w:val="0"/>
          <w:numId w:val="3"/>
        </w:numPr>
        <w:spacing w:before="60" w:after="60" w:line="280" w:lineRule="auto"/>
      </w:pPr>
      <w:r>
        <w:rPr>
          <w:color w:val="000000"/>
        </w:rPr>
        <w:t xml:space="preserve">The Appellant is the </w:t>
      </w:r>
      <w:r>
        <w:rPr>
          <w:b/>
          <w:bCs/>
          <w:color w:val="000000"/>
        </w:rPr>
        <w:t>complainant</w:t>
      </w:r>
      <w:r>
        <w:rPr>
          <w:color w:val="000000"/>
        </w:rPr>
        <w:t xml:space="preserve"> whose allegations triggered the CBI investigation. IOB </w:t>
      </w:r>
      <w:r>
        <w:rPr>
          <w:b/>
          <w:bCs/>
          <w:color w:val="C00000"/>
          <w:shd w:val="clear" w:color="auto" w:fill="FFFF00"/>
        </w:rPr>
        <w:t>must not</w:t>
      </w:r>
      <w:r>
        <w:rPr>
          <w:color w:val="000000"/>
        </w:rPr>
        <w:t xml:space="preserve"> invoke an exemption designed to protect criminal investigations in order to shield its own records from the very person whose complaint prompted those investigations.</w:t>
      </w:r>
    </w:p>
    <w:p w14:paraId="2364FD86" w14:textId="77777777" w:rsidR="003A1B92" w:rsidRDefault="003A1B92">
      <w:pPr>
        <w:spacing w:before="80" w:after="60"/>
      </w:pPr>
    </w:p>
    <w:p w14:paraId="745EC47C" w14:textId="77777777" w:rsidR="003A1B92" w:rsidRDefault="00000000">
      <w:pPr>
        <w:spacing w:before="200" w:after="80"/>
      </w:pPr>
      <w:r w:rsidRPr="00EA4BC3">
        <w:rPr>
          <w:b/>
          <w:bCs/>
          <w:color w:val="2E5A99"/>
          <w:sz w:val="24"/>
          <w:szCs w:val="24"/>
        </w:rPr>
        <w:lastRenderedPageBreak/>
        <w:t xml:space="preserve">Ground V </w:t>
      </w:r>
      <w:r>
        <w:rPr>
          <w:b/>
          <w:bCs/>
          <w:color w:val="2E5A99"/>
          <w:sz w:val="22"/>
          <w:szCs w:val="22"/>
        </w:rPr>
        <w:t xml:space="preserve"> —  No Sub-Judice Exemption Exists in the RTI Act  —  DRT Proceedings Are Not a Ground for Refusal</w:t>
      </w:r>
    </w:p>
    <w:p w14:paraId="72A4BBD6" w14:textId="77777777" w:rsidR="003A1B92" w:rsidRDefault="00000000">
      <w:pPr>
        <w:spacing w:before="120" w:after="120" w:line="280" w:lineRule="auto"/>
        <w:jc w:val="both"/>
      </w:pPr>
      <w:r>
        <w:rPr>
          <w:color w:val="000000"/>
        </w:rPr>
        <w:t xml:space="preserve">The RTI Act 2005 contains eight exemptions — all in Section 8(1). Sub-judice proceedings are </w:t>
      </w:r>
      <w:r>
        <w:rPr>
          <w:b/>
          <w:bCs/>
          <w:color w:val="000000"/>
        </w:rPr>
        <w:t>not listed</w:t>
      </w:r>
      <w:r>
        <w:rPr>
          <w:color w:val="000000"/>
        </w:rPr>
        <w:t xml:space="preserve"> as an exemption. They never were. Section 22 of the RTI Act provides that its provisions shall have effect </w:t>
      </w:r>
      <w:r>
        <w:rPr>
          <w:b/>
          <w:bCs/>
          <w:color w:val="000000"/>
        </w:rPr>
        <w:t>notwithstanding</w:t>
      </w:r>
      <w:r>
        <w:rPr>
          <w:color w:val="000000"/>
        </w:rPr>
        <w:t xml:space="preserve"> anything inconsistent in any other law. The overriding effect is absolute.</w:t>
      </w:r>
    </w:p>
    <w:p w14:paraId="34C6E512" w14:textId="77777777" w:rsidR="003A1B92" w:rsidRDefault="003A1B92">
      <w:pPr>
        <w:spacing w:before="20" w:after="10"/>
      </w:pPr>
    </w:p>
    <w:p w14:paraId="4D4EC5C5" w14:textId="77777777" w:rsidR="003A1B92" w:rsidRDefault="00000000">
      <w:pPr>
        <w:spacing w:before="120" w:after="120" w:line="280" w:lineRule="auto"/>
        <w:jc w:val="both"/>
      </w:pPr>
      <w:r>
        <w:rPr>
          <w:color w:val="000000"/>
        </w:rPr>
        <w:t xml:space="preserve">The Delhi High Court in </w:t>
      </w:r>
      <w:r>
        <w:rPr>
          <w:b/>
          <w:bCs/>
          <w:color w:val="1F3864"/>
        </w:rPr>
        <w:t xml:space="preserve">Bhagat Singh v. Chief Information Commissioner (2013) SCC </w:t>
      </w:r>
      <w:proofErr w:type="spellStart"/>
      <w:r>
        <w:rPr>
          <w:b/>
          <w:bCs/>
          <w:color w:val="1F3864"/>
        </w:rPr>
        <w:t>OnLine</w:t>
      </w:r>
      <w:proofErr w:type="spellEnd"/>
      <w:r>
        <w:rPr>
          <w:b/>
          <w:bCs/>
          <w:color w:val="1F3864"/>
        </w:rPr>
        <w:t xml:space="preserve"> Del 1941</w:t>
      </w:r>
      <w:r>
        <w:rPr>
          <w:color w:val="000000"/>
        </w:rPr>
        <w:t xml:space="preserve"> held that pendency of court proceedings is not a ground for refusing RTI disclosure. IOB </w:t>
      </w:r>
      <w:r>
        <w:rPr>
          <w:b/>
          <w:bCs/>
          <w:color w:val="C00000"/>
          <w:shd w:val="clear" w:color="auto" w:fill="FFFF00"/>
        </w:rPr>
        <w:t>must not</w:t>
      </w:r>
      <w:r>
        <w:rPr>
          <w:color w:val="000000"/>
        </w:rPr>
        <w:t xml:space="preserve"> use the fact that OA 122/2022 is pending before DRT-II Mumbai as a justification for non-disclosure — particularly when it has not even claimed this ground.</w:t>
      </w:r>
    </w:p>
    <w:p w14:paraId="6205F56D" w14:textId="77777777" w:rsidR="003A1B92" w:rsidRDefault="003A1B92">
      <w:pPr>
        <w:spacing w:before="80" w:after="60"/>
      </w:pPr>
    </w:p>
    <w:p w14:paraId="19A52ECA" w14:textId="77777777" w:rsidR="003A1B92" w:rsidRDefault="00000000">
      <w:pPr>
        <w:spacing w:before="200" w:after="80"/>
      </w:pPr>
      <w:r w:rsidRPr="00EA4BC3">
        <w:rPr>
          <w:b/>
          <w:bCs/>
          <w:color w:val="2E5A99"/>
          <w:sz w:val="24"/>
          <w:szCs w:val="24"/>
        </w:rPr>
        <w:t xml:space="preserve">Ground VI  </w:t>
      </w:r>
      <w:r>
        <w:rPr>
          <w:b/>
          <w:bCs/>
          <w:color w:val="2E5A99"/>
          <w:sz w:val="22"/>
          <w:szCs w:val="22"/>
        </w:rPr>
        <w:t>—  Section 8(2) Public Interest Override  —  CPIO Must Not Ignore the Mandatory Override Analysis</w:t>
      </w:r>
    </w:p>
    <w:p w14:paraId="7100CD34" w14:textId="77777777" w:rsidR="003A1B92" w:rsidRDefault="00000000">
      <w:pPr>
        <w:spacing w:before="120" w:after="120" w:line="280" w:lineRule="auto"/>
        <w:jc w:val="both"/>
      </w:pPr>
      <w:r>
        <w:rPr>
          <w:color w:val="000000"/>
        </w:rPr>
        <w:t xml:space="preserve">The Appellant expressly invoked Section 8(2) in the original application. Section 8(2) provides that a public authority </w:t>
      </w:r>
      <w:r>
        <w:rPr>
          <w:b/>
          <w:bCs/>
          <w:color w:val="000000"/>
        </w:rPr>
        <w:t>may</w:t>
      </w:r>
      <w:r>
        <w:rPr>
          <w:color w:val="000000"/>
        </w:rPr>
        <w:t xml:space="preserve"> — and the CPIO under Section 19(5) </w:t>
      </w:r>
      <w:r>
        <w:rPr>
          <w:b/>
          <w:bCs/>
          <w:color w:val="000000"/>
        </w:rPr>
        <w:t>must</w:t>
      </w:r>
      <w:r>
        <w:rPr>
          <w:color w:val="000000"/>
        </w:rPr>
        <w:t xml:space="preserve"> — conduct a public interest override analysis when expressly requested. The CPIO </w:t>
      </w:r>
      <w:r>
        <w:rPr>
          <w:b/>
          <w:bCs/>
          <w:color w:val="C00000"/>
          <w:shd w:val="clear" w:color="auto" w:fill="FFFF00"/>
        </w:rPr>
        <w:t>must not</w:t>
      </w:r>
      <w:r>
        <w:rPr>
          <w:color w:val="000000"/>
        </w:rPr>
        <w:t xml:space="preserve"> dispose of an application without engaging with an expressly invoked Section 8(2) claim.</w:t>
      </w:r>
    </w:p>
    <w:p w14:paraId="46CD2B37" w14:textId="77777777" w:rsidR="003A1B92" w:rsidRDefault="003A1B92">
      <w:pPr>
        <w:spacing w:before="20" w:after="10"/>
      </w:pPr>
    </w:p>
    <w:p w14:paraId="47FFC967" w14:textId="77777777" w:rsidR="003A1B92" w:rsidRDefault="00000000">
      <w:pPr>
        <w:spacing w:before="120" w:after="120" w:line="280" w:lineRule="auto"/>
        <w:jc w:val="both"/>
      </w:pPr>
      <w:r>
        <w:rPr>
          <w:color w:val="000000"/>
        </w:rPr>
        <w:t xml:space="preserve">The public interest in disclosure here is not abstract — it is </w:t>
      </w:r>
      <w:r>
        <w:rPr>
          <w:b/>
          <w:bCs/>
          <w:color w:val="1F3864"/>
        </w:rPr>
        <w:t>overwhelming</w:t>
      </w:r>
      <w:r>
        <w:rPr>
          <w:color w:val="000000"/>
        </w:rPr>
        <w:t>: (</w:t>
      </w:r>
      <w:proofErr w:type="spellStart"/>
      <w:r>
        <w:rPr>
          <w:color w:val="000000"/>
        </w:rPr>
        <w:t>i</w:t>
      </w:r>
      <w:proofErr w:type="spellEnd"/>
      <w:r>
        <w:rPr>
          <w:color w:val="000000"/>
        </w:rPr>
        <w:t>) Rs 5,78,04,000 of public deposits extended against Government revenue land owned by a non-borrower; (ii) a CHG-4 filed 3,832 days late claiming satisfaction that CERSAI contradicts; (iii) a director signing documents 19 months after resignation; (iv) CBI Mumbai now investigating the same fraud network; (v) a multi-bank void mortgage network totalling Rs 76.87 crore. No conceivable harm to any protected interest could outweigh this level of public interest.</w:t>
      </w:r>
    </w:p>
    <w:p w14:paraId="3ADE47E4" w14:textId="77777777" w:rsidR="003A1B92" w:rsidRDefault="003A1B92">
      <w:pPr>
        <w:spacing w:before="80" w:after="60"/>
      </w:pPr>
    </w:p>
    <w:p w14:paraId="7C78B6A3" w14:textId="77777777" w:rsidR="003A1B92" w:rsidRDefault="00000000">
      <w:pPr>
        <w:spacing w:before="200" w:after="80"/>
      </w:pPr>
      <w:r w:rsidRPr="00EA4BC3">
        <w:rPr>
          <w:b/>
          <w:bCs/>
          <w:color w:val="2E5A99"/>
          <w:sz w:val="24"/>
          <w:szCs w:val="24"/>
        </w:rPr>
        <w:t xml:space="preserve">Ground VII  </w:t>
      </w:r>
      <w:r>
        <w:rPr>
          <w:b/>
          <w:bCs/>
          <w:color w:val="2E5A99"/>
          <w:sz w:val="22"/>
          <w:szCs w:val="22"/>
        </w:rPr>
        <w:t>—  Section 20(1) Penalty Is Mandatory  —  Maximum Penalty Warranted</w:t>
      </w:r>
    </w:p>
    <w:p w14:paraId="3E038FFD" w14:textId="77777777" w:rsidR="003A1B92" w:rsidRDefault="00000000">
      <w:pPr>
        <w:spacing w:before="120" w:after="120" w:line="280" w:lineRule="auto"/>
        <w:jc w:val="both"/>
      </w:pPr>
      <w:r>
        <w:rPr>
          <w:color w:val="000000"/>
        </w:rPr>
        <w:t xml:space="preserve">Section 20(1) of the RTI Act provides that where the CIC or State IC, as the case may be, is of the opinion that the CPIO has </w:t>
      </w:r>
      <w:r>
        <w:rPr>
          <w:b/>
          <w:bCs/>
          <w:color w:val="000000"/>
        </w:rPr>
        <w:t xml:space="preserve">'without any reasonable cause, refused to receive an application, or has not furnished information within the time specified, or has </w:t>
      </w:r>
      <w:proofErr w:type="spellStart"/>
      <w:r>
        <w:rPr>
          <w:b/>
          <w:bCs/>
          <w:color w:val="000000"/>
        </w:rPr>
        <w:t>malafidely</w:t>
      </w:r>
      <w:proofErr w:type="spellEnd"/>
      <w:r>
        <w:rPr>
          <w:b/>
          <w:bCs/>
          <w:color w:val="000000"/>
        </w:rPr>
        <w:t xml:space="preserve"> denied the request'</w:t>
      </w:r>
      <w:r>
        <w:rPr>
          <w:color w:val="000000"/>
        </w:rPr>
        <w:t>, the Commission shall impose a penalty of Rs 250 per day subject to a maximum of Rs 25,000.</w:t>
      </w:r>
    </w:p>
    <w:p w14:paraId="29B7B1A8" w14:textId="77777777" w:rsidR="003A1B92" w:rsidRDefault="003A1B92">
      <w:pPr>
        <w:spacing w:before="20" w:after="10"/>
      </w:pPr>
    </w:p>
    <w:p w14:paraId="07273E38" w14:textId="77777777" w:rsidR="003A1B92" w:rsidRDefault="00000000">
      <w:pPr>
        <w:spacing w:before="120" w:after="120" w:line="280" w:lineRule="auto"/>
        <w:jc w:val="both"/>
      </w:pPr>
      <w:r>
        <w:rPr>
          <w:color w:val="000000"/>
        </w:rPr>
        <w:t xml:space="preserve">Returning an applicant's own document as a reply is not a 'reasonable cause' for non-provision of information — it is the </w:t>
      </w:r>
      <w:r>
        <w:rPr>
          <w:b/>
          <w:bCs/>
          <w:color w:val="C00000"/>
        </w:rPr>
        <w:t>most unreasonable</w:t>
      </w:r>
      <w:r>
        <w:rPr>
          <w:color w:val="000000"/>
        </w:rPr>
        <w:t xml:space="preserve"> of all possible responses. The Supreme Court in </w:t>
      </w:r>
      <w:r>
        <w:rPr>
          <w:b/>
          <w:bCs/>
          <w:color w:val="1F3864"/>
        </w:rPr>
        <w:t xml:space="preserve">Shailesh Gandhi v. CIC (2012) SCC </w:t>
      </w:r>
      <w:proofErr w:type="spellStart"/>
      <w:r>
        <w:rPr>
          <w:b/>
          <w:bCs/>
          <w:color w:val="1F3864"/>
        </w:rPr>
        <w:t>OnLine</w:t>
      </w:r>
      <w:proofErr w:type="spellEnd"/>
      <w:r>
        <w:rPr>
          <w:b/>
          <w:bCs/>
          <w:color w:val="1F3864"/>
        </w:rPr>
        <w:t xml:space="preserve"> Bom 900</w:t>
      </w:r>
      <w:r>
        <w:rPr>
          <w:color w:val="000000"/>
        </w:rPr>
        <w:t xml:space="preserve"> affirmed that the penalty provision must be applied meaningfully — not as a formality. The Appellant respectfully submits that maximum penalty of Rs 25,000 is warranted and appropriate.</w:t>
      </w:r>
    </w:p>
    <w:p w14:paraId="078AA910" w14:textId="77777777" w:rsidR="003A1B92" w:rsidRDefault="003A1B92">
      <w:pPr>
        <w:spacing w:before="80" w:after="60"/>
      </w:pPr>
    </w:p>
    <w:p w14:paraId="6D847F8F" w14:textId="77777777" w:rsidR="003A1B92" w:rsidRDefault="003A1B92">
      <w:pPr>
        <w:pBdr>
          <w:bottom w:val="single" w:sz="6" w:space="1" w:color="1F3864"/>
        </w:pBdr>
        <w:spacing w:before="60" w:after="60"/>
      </w:pPr>
    </w:p>
    <w:p w14:paraId="0F1E8C5C" w14:textId="77777777" w:rsidR="003A1B92" w:rsidRDefault="00000000">
      <w:pPr>
        <w:spacing w:before="280" w:after="120"/>
      </w:pPr>
      <w:r>
        <w:rPr>
          <w:b/>
          <w:bCs/>
          <w:color w:val="1F3864"/>
          <w:sz w:val="24"/>
          <w:szCs w:val="24"/>
        </w:rPr>
        <w:t>PART 4  —  SEVERABILITY  —  MANDATORY OBLIGATION UNDER SECTION 10</w:t>
      </w:r>
    </w:p>
    <w:p w14:paraId="21FB5F32" w14:textId="77777777" w:rsidR="003A1B92" w:rsidRDefault="00000000">
      <w:pPr>
        <w:spacing w:before="120" w:after="120" w:line="280" w:lineRule="auto"/>
        <w:jc w:val="both"/>
      </w:pPr>
      <w:r>
        <w:rPr>
          <w:color w:val="000000"/>
        </w:rPr>
        <w:t xml:space="preserve">Even if the First Appellate Authority were to hold that some portion of the information sought could attract an exemption — Section 10 of the RTI Act imposes a </w:t>
      </w:r>
      <w:r w:rsidRPr="00F62D23">
        <w:rPr>
          <w:b/>
          <w:bCs/>
          <w:color w:val="EE0000"/>
        </w:rPr>
        <w:t>mandatory</w:t>
      </w:r>
      <w:r w:rsidRPr="00F62D23">
        <w:rPr>
          <w:color w:val="EE0000"/>
        </w:rPr>
        <w:t xml:space="preserve"> </w:t>
      </w:r>
      <w:r>
        <w:rPr>
          <w:color w:val="000000"/>
        </w:rPr>
        <w:t xml:space="preserve">obligation to provide </w:t>
      </w:r>
      <w:r w:rsidRPr="00F62D23">
        <w:rPr>
          <w:b/>
          <w:bCs/>
          <w:color w:val="EE0000"/>
        </w:rPr>
        <w:t>all</w:t>
      </w:r>
      <w:r>
        <w:rPr>
          <w:color w:val="000000"/>
        </w:rPr>
        <w:t xml:space="preserve"> non-exempt portions. A </w:t>
      </w:r>
      <w:r w:rsidRPr="00F62D23">
        <w:rPr>
          <w:b/>
          <w:bCs/>
          <w:color w:val="EE0000"/>
        </w:rPr>
        <w:t>blanket non-response</w:t>
      </w:r>
      <w:r w:rsidRPr="00F62D23">
        <w:rPr>
          <w:color w:val="EE0000"/>
        </w:rPr>
        <w:t xml:space="preserve"> </w:t>
      </w:r>
      <w:r>
        <w:rPr>
          <w:color w:val="000000"/>
        </w:rPr>
        <w:t xml:space="preserve">to 38 sub-questions </w:t>
      </w:r>
      <w:r w:rsidRPr="00F62D23">
        <w:rPr>
          <w:b/>
          <w:bCs/>
          <w:color w:val="EE0000"/>
        </w:rPr>
        <w:t>is</w:t>
      </w:r>
      <w:r>
        <w:rPr>
          <w:color w:val="000000"/>
        </w:rPr>
        <w:t xml:space="preserve"> itself a </w:t>
      </w:r>
      <w:r w:rsidRPr="00F62D23">
        <w:rPr>
          <w:b/>
          <w:bCs/>
          <w:color w:val="EE0000"/>
        </w:rPr>
        <w:t>legal error</w:t>
      </w:r>
      <w:r>
        <w:rPr>
          <w:color w:val="000000"/>
        </w:rPr>
        <w:t xml:space="preserve">. The following items are </w:t>
      </w:r>
      <w:r>
        <w:rPr>
          <w:b/>
          <w:bCs/>
          <w:color w:val="000000"/>
        </w:rPr>
        <w:t>patently incapable</w:t>
      </w:r>
      <w:r>
        <w:rPr>
          <w:color w:val="000000"/>
        </w:rPr>
        <w:t xml:space="preserve"> of attracting any exemption and </w:t>
      </w:r>
      <w:r w:rsidRPr="00F62D23">
        <w:rPr>
          <w:b/>
          <w:bCs/>
          <w:color w:val="EE0000"/>
          <w:highlight w:val="yellow"/>
        </w:rPr>
        <w:t>must be</w:t>
      </w:r>
      <w:r w:rsidRPr="00F62D23">
        <w:rPr>
          <w:color w:val="EE0000"/>
        </w:rPr>
        <w:t xml:space="preserve"> </w:t>
      </w:r>
      <w:r>
        <w:rPr>
          <w:color w:val="000000"/>
        </w:rPr>
        <w:t>provided forthwith:</w:t>
      </w:r>
    </w:p>
    <w:p w14:paraId="437FB65D" w14:textId="77777777" w:rsidR="003A1B92" w:rsidRDefault="003A1B92">
      <w:pPr>
        <w:spacing w:before="20"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3A1B92" w14:paraId="4BD31777" w14:textId="77777777">
        <w:tc>
          <w:tcPr>
            <w:tcW w:w="14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583E647" w14:textId="77777777" w:rsidR="003A1B92" w:rsidRDefault="00000000">
            <w:r>
              <w:rPr>
                <w:b/>
                <w:bCs/>
                <w:color w:val="FFFFFF"/>
              </w:rPr>
              <w:t>Item</w:t>
            </w:r>
          </w:p>
        </w:tc>
        <w:tc>
          <w:tcPr>
            <w:tcW w:w="79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025F921" w14:textId="77777777" w:rsidR="003A1B92" w:rsidRDefault="00000000">
            <w:r>
              <w:rPr>
                <w:b/>
                <w:bCs/>
                <w:color w:val="FFFFFF"/>
              </w:rPr>
              <w:t>Why No Exemption Can Apply</w:t>
            </w:r>
          </w:p>
        </w:tc>
      </w:tr>
      <w:tr w:rsidR="003A1B92" w14:paraId="204A170F"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81E13" w14:textId="77777777" w:rsidR="003A1B92" w:rsidRPr="00F62D23" w:rsidRDefault="00000000">
            <w:pPr>
              <w:rPr>
                <w:b/>
                <w:bCs/>
                <w:sz w:val="22"/>
                <w:szCs w:val="22"/>
              </w:rPr>
            </w:pPr>
            <w:r w:rsidRPr="00F62D23">
              <w:rPr>
                <w:b/>
                <w:bCs/>
                <w:color w:val="000000"/>
                <w:sz w:val="22"/>
                <w:szCs w:val="22"/>
              </w:rPr>
              <w:t>A-1</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6B212" w14:textId="77777777" w:rsidR="003A1B92" w:rsidRDefault="00000000">
            <w:r>
              <w:rPr>
                <w:color w:val="000000"/>
              </w:rPr>
              <w:t>Whether the loan account exists — IOB itself filed the CERSAI registration as public notice — it cannot claim this is exempt</w:t>
            </w:r>
          </w:p>
        </w:tc>
      </w:tr>
      <w:tr w:rsidR="003A1B92" w14:paraId="6D741EBC"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36EF8" w14:textId="77777777" w:rsidR="003A1B92" w:rsidRPr="00F62D23" w:rsidRDefault="00000000">
            <w:pPr>
              <w:rPr>
                <w:b/>
                <w:bCs/>
                <w:sz w:val="22"/>
                <w:szCs w:val="22"/>
              </w:rPr>
            </w:pPr>
            <w:r w:rsidRPr="00F62D23">
              <w:rPr>
                <w:b/>
                <w:bCs/>
                <w:color w:val="000000"/>
                <w:sz w:val="22"/>
                <w:szCs w:val="22"/>
              </w:rPr>
              <w:lastRenderedPageBreak/>
              <w:t>A-3</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4F5BC" w14:textId="77777777" w:rsidR="003A1B92" w:rsidRDefault="00000000">
            <w:r>
              <w:rPr>
                <w:color w:val="000000"/>
              </w:rPr>
              <w:t>NPA classification date — mandatory regulatory record under RBI guidelines — not commercially sensitive</w:t>
            </w:r>
          </w:p>
        </w:tc>
      </w:tr>
      <w:tr w:rsidR="003A1B92" w14:paraId="33C74707"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C12A7" w14:textId="77777777" w:rsidR="003A1B92" w:rsidRPr="00F62D23" w:rsidRDefault="00000000">
            <w:pPr>
              <w:rPr>
                <w:b/>
                <w:bCs/>
                <w:sz w:val="22"/>
                <w:szCs w:val="22"/>
              </w:rPr>
            </w:pPr>
            <w:r w:rsidRPr="00F62D23">
              <w:rPr>
                <w:b/>
                <w:bCs/>
                <w:color w:val="000000"/>
                <w:sz w:val="22"/>
                <w:szCs w:val="22"/>
              </w:rPr>
              <w:t>C-1</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449FE" w14:textId="77777777" w:rsidR="003A1B92" w:rsidRDefault="00000000">
            <w:r>
              <w:rPr>
                <w:color w:val="000000"/>
              </w:rPr>
              <w:t xml:space="preserve">Form CHG-1/Form 8 — statutory filing with </w:t>
            </w:r>
            <w:proofErr w:type="spellStart"/>
            <w:r>
              <w:rPr>
                <w:color w:val="000000"/>
              </w:rPr>
              <w:t>RoC</w:t>
            </w:r>
            <w:proofErr w:type="spellEnd"/>
            <w:r>
              <w:rPr>
                <w:color w:val="000000"/>
              </w:rPr>
              <w:t xml:space="preserve"> — public document under Section 74 IEA — mandatory duty to provide certified copy under Section 76 IEA</w:t>
            </w:r>
          </w:p>
        </w:tc>
      </w:tr>
      <w:tr w:rsidR="003A1B92" w14:paraId="344C72D6"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CA265" w14:textId="77777777" w:rsidR="003A1B92" w:rsidRPr="00F62D23" w:rsidRDefault="00000000">
            <w:pPr>
              <w:rPr>
                <w:b/>
                <w:bCs/>
                <w:sz w:val="22"/>
                <w:szCs w:val="22"/>
              </w:rPr>
            </w:pPr>
            <w:r w:rsidRPr="00F62D23">
              <w:rPr>
                <w:b/>
                <w:bCs/>
                <w:color w:val="000000"/>
                <w:sz w:val="22"/>
                <w:szCs w:val="22"/>
              </w:rPr>
              <w:t>C-2</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EE824" w14:textId="77777777" w:rsidR="003A1B92" w:rsidRDefault="00000000">
            <w:r>
              <w:rPr>
                <w:color w:val="000000"/>
              </w:rPr>
              <w:t>CERSAI registration certificate — IOB registered this as public notice under SARFAESI — it cannot claim the registration details are now exempt</w:t>
            </w:r>
          </w:p>
        </w:tc>
      </w:tr>
      <w:tr w:rsidR="003A1B92" w14:paraId="68E07FEC"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E59B3" w14:textId="77777777" w:rsidR="003A1B92" w:rsidRPr="00F62D23" w:rsidRDefault="00000000">
            <w:pPr>
              <w:rPr>
                <w:b/>
                <w:bCs/>
                <w:sz w:val="22"/>
                <w:szCs w:val="22"/>
              </w:rPr>
            </w:pPr>
            <w:r w:rsidRPr="00F62D23">
              <w:rPr>
                <w:b/>
                <w:bCs/>
                <w:color w:val="000000"/>
                <w:sz w:val="22"/>
                <w:szCs w:val="22"/>
              </w:rPr>
              <w:t>C-3</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41FB0" w14:textId="77777777" w:rsidR="003A1B92" w:rsidRDefault="00000000">
            <w:r>
              <w:rPr>
                <w:color w:val="000000"/>
              </w:rPr>
              <w:t xml:space="preserve">Whether Form CHG-4 was filed — statutory public filing with </w:t>
            </w:r>
            <w:proofErr w:type="spellStart"/>
            <w:r>
              <w:rPr>
                <w:color w:val="000000"/>
              </w:rPr>
              <w:t>RoC</w:t>
            </w:r>
            <w:proofErr w:type="spellEnd"/>
            <w:r>
              <w:rPr>
                <w:color w:val="000000"/>
              </w:rPr>
              <w:t xml:space="preserve"> — already visible on MCA portal — IOB confirming its own regulatory filing cannot attract any exemption</w:t>
            </w:r>
          </w:p>
        </w:tc>
      </w:tr>
      <w:tr w:rsidR="003A1B92" w14:paraId="7A954C00"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86A89" w14:textId="77777777" w:rsidR="003A1B92" w:rsidRPr="00F62D23" w:rsidRDefault="00000000">
            <w:pPr>
              <w:rPr>
                <w:b/>
                <w:bCs/>
                <w:sz w:val="22"/>
                <w:szCs w:val="22"/>
              </w:rPr>
            </w:pPr>
            <w:r w:rsidRPr="00F62D23">
              <w:rPr>
                <w:b/>
                <w:bCs/>
                <w:color w:val="000000"/>
                <w:sz w:val="22"/>
                <w:szCs w:val="22"/>
              </w:rPr>
              <w:t>C-4</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BCF86" w14:textId="77777777" w:rsidR="003A1B92" w:rsidRDefault="00000000">
            <w:r>
              <w:rPr>
                <w:color w:val="000000"/>
              </w:rPr>
              <w:t>Whether CERSAI satisfaction has been reported — CERSAI is a public register — satisfaction or non-satisfaction is inherently public information</w:t>
            </w:r>
          </w:p>
        </w:tc>
      </w:tr>
      <w:tr w:rsidR="003A1B92" w14:paraId="447B21D2"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193CF" w14:textId="77777777" w:rsidR="003A1B92" w:rsidRPr="00F62D23" w:rsidRDefault="00000000">
            <w:pPr>
              <w:rPr>
                <w:b/>
                <w:bCs/>
                <w:sz w:val="22"/>
                <w:szCs w:val="22"/>
              </w:rPr>
            </w:pPr>
            <w:r w:rsidRPr="00F62D23">
              <w:rPr>
                <w:b/>
                <w:bCs/>
                <w:color w:val="000000"/>
                <w:sz w:val="22"/>
                <w:szCs w:val="22"/>
              </w:rPr>
              <w:t>C-6</w:t>
            </w:r>
          </w:p>
        </w:tc>
        <w:tc>
          <w:tcPr>
            <w:tcW w:w="79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7E05720" w14:textId="77777777" w:rsidR="003A1B92" w:rsidRDefault="00000000">
            <w:r>
              <w:rPr>
                <w:color w:val="000000"/>
              </w:rPr>
              <w:t>CBS loan account statement — the binary question that proves or disproves the CHG-4 — detailed in Part 6</w:t>
            </w:r>
          </w:p>
        </w:tc>
      </w:tr>
      <w:tr w:rsidR="003A1B92" w14:paraId="681B52FE"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D3BCC" w14:textId="77777777" w:rsidR="003A1B92" w:rsidRPr="00F62D23" w:rsidRDefault="00000000">
            <w:pPr>
              <w:rPr>
                <w:b/>
                <w:bCs/>
                <w:sz w:val="22"/>
                <w:szCs w:val="22"/>
              </w:rPr>
            </w:pPr>
            <w:r w:rsidRPr="00F62D23">
              <w:rPr>
                <w:b/>
                <w:bCs/>
                <w:color w:val="000000"/>
                <w:sz w:val="22"/>
                <w:szCs w:val="22"/>
              </w:rPr>
              <w:t>D-5</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BD806" w14:textId="77777777" w:rsidR="003A1B92" w:rsidRDefault="00000000">
            <w:r>
              <w:rPr>
                <w:color w:val="000000"/>
              </w:rPr>
              <w:t>Whether IOB is aware of BOI's charge on the same property — CERSAI is a public portal visible to all — IOB's awareness of a public register entry cannot be exempt</w:t>
            </w:r>
          </w:p>
        </w:tc>
      </w:tr>
      <w:tr w:rsidR="003A1B92" w14:paraId="2DE904C5"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BBAED" w14:textId="77777777" w:rsidR="003A1B92" w:rsidRPr="00F62D23" w:rsidRDefault="00000000">
            <w:pPr>
              <w:rPr>
                <w:b/>
                <w:bCs/>
                <w:sz w:val="22"/>
                <w:szCs w:val="22"/>
              </w:rPr>
            </w:pPr>
            <w:r w:rsidRPr="00F62D23">
              <w:rPr>
                <w:b/>
                <w:bCs/>
                <w:color w:val="000000"/>
                <w:sz w:val="22"/>
                <w:szCs w:val="22"/>
              </w:rPr>
              <w:t xml:space="preserve">H-1 </w:t>
            </w:r>
            <w:r w:rsidRPr="00F62D23">
              <w:rPr>
                <w:color w:val="000000"/>
                <w:sz w:val="22"/>
                <w:szCs w:val="22"/>
              </w:rPr>
              <w:t>to</w:t>
            </w:r>
            <w:r w:rsidRPr="00F62D23">
              <w:rPr>
                <w:b/>
                <w:bCs/>
                <w:color w:val="000000"/>
                <w:sz w:val="22"/>
                <w:szCs w:val="22"/>
              </w:rPr>
              <w:t xml:space="preserve"> H-3</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F2271" w14:textId="77777777" w:rsidR="003A1B92" w:rsidRDefault="00000000">
            <w:r>
              <w:rPr>
                <w:color w:val="000000"/>
              </w:rPr>
              <w:t>Fraud classification and wilful defaulter declarations — mandated by RBI guidelines — matters of public accountability, not commercial confidence</w:t>
            </w:r>
          </w:p>
        </w:tc>
      </w:tr>
    </w:tbl>
    <w:p w14:paraId="5F68CA7D" w14:textId="77777777" w:rsidR="003A1B92" w:rsidRDefault="003A1B92">
      <w:pPr>
        <w:spacing w:before="80" w:after="60"/>
      </w:pPr>
    </w:p>
    <w:p w14:paraId="522CFDD8" w14:textId="77777777" w:rsidR="003A1B92" w:rsidRDefault="003A1B92">
      <w:pPr>
        <w:pBdr>
          <w:bottom w:val="single" w:sz="6" w:space="1" w:color="1F3864"/>
        </w:pBdr>
        <w:spacing w:before="60" w:after="60"/>
      </w:pPr>
    </w:p>
    <w:p w14:paraId="2313188B" w14:textId="77777777" w:rsidR="003A1B92" w:rsidRDefault="00000000">
      <w:pPr>
        <w:spacing w:before="280" w:after="120"/>
      </w:pPr>
      <w:r>
        <w:rPr>
          <w:b/>
          <w:bCs/>
          <w:color w:val="1F3864"/>
          <w:sz w:val="24"/>
          <w:szCs w:val="24"/>
        </w:rPr>
        <w:t>PART 5  —  SIGNIFICANT NEW EVIDENCE ARISING AFTER ORIGINAL RTI FILING</w:t>
      </w:r>
    </w:p>
    <w:p w14:paraId="2EA15481" w14:textId="77777777" w:rsidR="003A1B92" w:rsidRDefault="00000000">
      <w:pPr>
        <w:spacing w:before="120" w:after="120" w:line="280" w:lineRule="auto"/>
        <w:jc w:val="both"/>
      </w:pPr>
      <w:r>
        <w:rPr>
          <w:color w:val="000000"/>
        </w:rPr>
        <w:t xml:space="preserve">The Appellant respectfully draws the First Appellate Authority's attention to </w:t>
      </w:r>
      <w:r w:rsidRPr="00F62D23">
        <w:rPr>
          <w:b/>
          <w:bCs/>
          <w:color w:val="000000"/>
        </w:rPr>
        <w:t>two</w:t>
      </w:r>
      <w:r>
        <w:rPr>
          <w:color w:val="000000"/>
        </w:rPr>
        <w:t xml:space="preserve"> significant developments that occurred </w:t>
      </w:r>
      <w:r w:rsidRPr="00F62D23">
        <w:rPr>
          <w:b/>
          <w:bCs/>
          <w:color w:val="000000"/>
        </w:rPr>
        <w:t>after</w:t>
      </w:r>
      <w:r>
        <w:rPr>
          <w:color w:val="000000"/>
        </w:rPr>
        <w:t xml:space="preserve"> the </w:t>
      </w:r>
      <w:r w:rsidRPr="00F62D23">
        <w:rPr>
          <w:b/>
          <w:bCs/>
          <w:color w:val="000000"/>
        </w:rPr>
        <w:t>original RTI</w:t>
      </w:r>
      <w:r>
        <w:rPr>
          <w:color w:val="000000"/>
        </w:rPr>
        <w:t xml:space="preserve"> application </w:t>
      </w:r>
      <w:r w:rsidRPr="00F62D23">
        <w:rPr>
          <w:b/>
          <w:bCs/>
          <w:color w:val="000000"/>
        </w:rPr>
        <w:t>was filed on</w:t>
      </w:r>
      <w:r>
        <w:rPr>
          <w:color w:val="000000"/>
        </w:rPr>
        <w:t xml:space="preserve"> 23rd April 2026 — </w:t>
      </w:r>
      <w:r w:rsidRPr="00F62D23">
        <w:rPr>
          <w:b/>
          <w:bCs/>
          <w:color w:val="000000"/>
        </w:rPr>
        <w:t>both of which</w:t>
      </w:r>
      <w:r>
        <w:rPr>
          <w:color w:val="000000"/>
        </w:rPr>
        <w:t xml:space="preserve"> directly bear </w:t>
      </w:r>
      <w:r w:rsidRPr="00F62D23">
        <w:rPr>
          <w:b/>
          <w:bCs/>
          <w:color w:val="000000"/>
        </w:rPr>
        <w:t>on the</w:t>
      </w:r>
      <w:r>
        <w:rPr>
          <w:color w:val="000000"/>
        </w:rPr>
        <w:t xml:space="preserve"> information sought </w:t>
      </w:r>
      <w:r w:rsidRPr="00F62D23">
        <w:rPr>
          <w:b/>
          <w:bCs/>
          <w:color w:val="000000"/>
        </w:rPr>
        <w:t>and the</w:t>
      </w:r>
      <w:r>
        <w:rPr>
          <w:color w:val="000000"/>
        </w:rPr>
        <w:t xml:space="preserve"> public interest </w:t>
      </w:r>
      <w:r w:rsidRPr="00F62D23">
        <w:rPr>
          <w:b/>
          <w:bCs/>
          <w:color w:val="000000"/>
        </w:rPr>
        <w:t>in its</w:t>
      </w:r>
      <w:r>
        <w:rPr>
          <w:color w:val="000000"/>
        </w:rPr>
        <w:t xml:space="preserve"> disclosure.</w:t>
      </w:r>
    </w:p>
    <w:p w14:paraId="7E33A1B1" w14:textId="77777777" w:rsidR="003A1B92" w:rsidRDefault="003A1B92">
      <w:pPr>
        <w:spacing w:before="40" w:after="20"/>
      </w:pPr>
    </w:p>
    <w:p w14:paraId="1DCEF26C" w14:textId="77777777" w:rsidR="003A1B92" w:rsidRDefault="00000000">
      <w:pPr>
        <w:spacing w:before="200" w:after="80"/>
      </w:pPr>
      <w:r>
        <w:rPr>
          <w:b/>
          <w:bCs/>
          <w:color w:val="2E5A99"/>
          <w:sz w:val="22"/>
          <w:szCs w:val="22"/>
        </w:rPr>
        <w:t xml:space="preserve">Development 1  —  Form CHG-4 Filed </w:t>
      </w:r>
      <w:r w:rsidRPr="00A34DBE">
        <w:rPr>
          <w:color w:val="2E5A99"/>
          <w:sz w:val="22"/>
          <w:szCs w:val="22"/>
        </w:rPr>
        <w:t>with</w:t>
      </w:r>
      <w:r>
        <w:rPr>
          <w:b/>
          <w:bCs/>
          <w:color w:val="2E5A99"/>
          <w:sz w:val="22"/>
          <w:szCs w:val="22"/>
        </w:rPr>
        <w:t xml:space="preserve"> </w:t>
      </w:r>
      <w:proofErr w:type="spellStart"/>
      <w:r>
        <w:rPr>
          <w:b/>
          <w:bCs/>
          <w:color w:val="2E5A99"/>
          <w:sz w:val="22"/>
          <w:szCs w:val="22"/>
        </w:rPr>
        <w:t>RoC</w:t>
      </w:r>
      <w:proofErr w:type="spellEnd"/>
      <w:r>
        <w:rPr>
          <w:b/>
          <w:bCs/>
          <w:color w:val="2E5A99"/>
          <w:sz w:val="22"/>
          <w:szCs w:val="22"/>
        </w:rPr>
        <w:t xml:space="preserve"> Ahmedabad  —  </w:t>
      </w:r>
      <w:r w:rsidRPr="00A34DBE">
        <w:rPr>
          <w:b/>
          <w:bCs/>
          <w:color w:val="EE0000"/>
          <w:sz w:val="22"/>
          <w:szCs w:val="22"/>
        </w:rPr>
        <w:t>Seven Anomalies</w:t>
      </w:r>
    </w:p>
    <w:p w14:paraId="2736DB19" w14:textId="77777777" w:rsidR="003A1B92" w:rsidRDefault="00000000">
      <w:pPr>
        <w:spacing w:before="120" w:after="120" w:line="280" w:lineRule="auto"/>
        <w:jc w:val="both"/>
      </w:pPr>
      <w:r>
        <w:rPr>
          <w:color w:val="000000"/>
        </w:rPr>
        <w:t xml:space="preserve">On 15th May 2026, the Appellant received Form CHG-4 filed by M/s Light and Glaze Profile </w:t>
      </w:r>
      <w:proofErr w:type="spellStart"/>
      <w:r>
        <w:rPr>
          <w:color w:val="000000"/>
        </w:rPr>
        <w:t>Pvt.</w:t>
      </w:r>
      <w:proofErr w:type="spellEnd"/>
      <w:r>
        <w:rPr>
          <w:color w:val="000000"/>
        </w:rPr>
        <w:t xml:space="preserve"> Ltd. with the Registrar of Companies, Ahmedabad, purportedly recording satisfaction of the IOB charge on R.S. No. 124 Padra. This document was filed on </w:t>
      </w:r>
      <w:r>
        <w:rPr>
          <w:b/>
          <w:bCs/>
          <w:color w:val="000000"/>
        </w:rPr>
        <w:t>28th April 2026</w:t>
      </w:r>
      <w:r>
        <w:rPr>
          <w:color w:val="000000"/>
        </w:rPr>
        <w:t xml:space="preserve"> — </w:t>
      </w:r>
      <w:r w:rsidRPr="00A34DBE">
        <w:rPr>
          <w:b/>
          <w:bCs/>
          <w:color w:val="000000"/>
          <w:highlight w:val="yellow"/>
        </w:rPr>
        <w:t xml:space="preserve">exactly </w:t>
      </w:r>
      <w:r w:rsidRPr="00A34DBE">
        <w:rPr>
          <w:b/>
          <w:bCs/>
          <w:color w:val="EE0000"/>
          <w:highlight w:val="yellow"/>
        </w:rPr>
        <w:t xml:space="preserve">33 days </w:t>
      </w:r>
      <w:r w:rsidRPr="00A34DBE">
        <w:rPr>
          <w:b/>
          <w:bCs/>
          <w:color w:val="000000"/>
          <w:highlight w:val="yellow"/>
        </w:rPr>
        <w:t>after</w:t>
      </w:r>
      <w:r>
        <w:rPr>
          <w:color w:val="000000"/>
        </w:rPr>
        <w:t xml:space="preserve"> the Appellant's IA 884 of 2026 </w:t>
      </w:r>
      <w:r w:rsidRPr="00A34DBE">
        <w:rPr>
          <w:b/>
          <w:bCs/>
          <w:color w:val="000000"/>
        </w:rPr>
        <w:t>was filed</w:t>
      </w:r>
      <w:r>
        <w:rPr>
          <w:color w:val="000000"/>
        </w:rPr>
        <w:t xml:space="preserve"> before DRT-II Mumbai on 26th March 2026 — and </w:t>
      </w:r>
      <w:r w:rsidRPr="00A34DBE">
        <w:rPr>
          <w:b/>
          <w:bCs/>
          <w:color w:val="C00000"/>
          <w:highlight w:val="yellow"/>
        </w:rPr>
        <w:t>3,832 days</w:t>
      </w:r>
      <w:r w:rsidRPr="00A34DBE">
        <w:rPr>
          <w:color w:val="000000"/>
          <w:highlight w:val="yellow"/>
        </w:rPr>
        <w:t xml:space="preserve"> </w:t>
      </w:r>
      <w:r w:rsidRPr="00A34DBE">
        <w:rPr>
          <w:b/>
          <w:bCs/>
          <w:color w:val="000000"/>
          <w:highlight w:val="yellow"/>
        </w:rPr>
        <w:t>after</w:t>
      </w:r>
      <w:r>
        <w:rPr>
          <w:color w:val="000000"/>
        </w:rPr>
        <w:t xml:space="preserve"> the statutory 30-day deadline for filing satisfaction had expired.</w:t>
      </w:r>
    </w:p>
    <w:p w14:paraId="7E801AF4" w14:textId="77777777" w:rsidR="003A1B92" w:rsidRDefault="003A1B92">
      <w:pPr>
        <w:spacing w:before="20" w:after="10"/>
      </w:pPr>
    </w:p>
    <w:p w14:paraId="139710C8" w14:textId="77777777" w:rsidR="003A1B92" w:rsidRDefault="00000000">
      <w:pPr>
        <w:spacing w:before="120" w:after="120" w:line="280" w:lineRule="auto"/>
        <w:jc w:val="both"/>
      </w:pPr>
      <w:r>
        <w:rPr>
          <w:color w:val="000000"/>
        </w:rPr>
        <w:t>The Form CHG-4 contains seven separate anomalies that individually and collectively establish a strong prima facie case of fabrication:</w:t>
      </w:r>
    </w:p>
    <w:p w14:paraId="256B922A" w14:textId="77777777" w:rsidR="003A1B92" w:rsidRDefault="003A1B92">
      <w:pPr>
        <w:spacing w:before="20"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2400"/>
        <w:gridCol w:w="2880"/>
        <w:gridCol w:w="3720"/>
      </w:tblGrid>
      <w:tr w:rsidR="003A1B92" w14:paraId="17996EB8" w14:textId="77777777">
        <w:tc>
          <w:tcPr>
            <w:tcW w:w="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AD31001" w14:textId="77777777" w:rsidR="003A1B92" w:rsidRDefault="00000000">
            <w:r>
              <w:rPr>
                <w:b/>
                <w:bCs/>
                <w:color w:val="FFFFFF"/>
              </w:rPr>
              <w:t>#</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19B96C" w14:textId="77777777" w:rsidR="003A1B92" w:rsidRDefault="00000000">
            <w:r>
              <w:rPr>
                <w:b/>
                <w:bCs/>
                <w:color w:val="FFFFFF"/>
              </w:rPr>
              <w:t>Anomaly</w:t>
            </w:r>
          </w:p>
        </w:tc>
        <w:tc>
          <w:tcPr>
            <w:tcW w:w="28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BEB53E1" w14:textId="77777777" w:rsidR="003A1B92" w:rsidRDefault="00000000">
            <w:r>
              <w:rPr>
                <w:b/>
                <w:bCs/>
                <w:color w:val="FFFFFF"/>
              </w:rPr>
              <w:t>CHG-4 States</w:t>
            </w:r>
          </w:p>
        </w:tc>
        <w:tc>
          <w:tcPr>
            <w:tcW w:w="37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DFDAB17" w14:textId="77777777" w:rsidR="003A1B92" w:rsidRDefault="00000000">
            <w:r>
              <w:rPr>
                <w:b/>
                <w:bCs/>
                <w:color w:val="FFFFFF"/>
              </w:rPr>
              <w:t>Official Record Shows</w:t>
            </w:r>
          </w:p>
        </w:tc>
      </w:tr>
      <w:tr w:rsidR="003A1B92" w14:paraId="39DF330C" w14:textId="77777777">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948C1" w14:textId="77777777" w:rsidR="003A1B92" w:rsidRDefault="00000000">
            <w:r>
              <w:rPr>
                <w:color w:val="00000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911FE" w14:textId="77777777" w:rsidR="003A1B92" w:rsidRDefault="00000000">
            <w:r>
              <w:rPr>
                <w:color w:val="000000"/>
              </w:rPr>
              <w:t>Filing date vs statutory deadline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41D1B" w14:textId="77777777" w:rsidR="003A1B92" w:rsidRDefault="00000000">
            <w:r>
              <w:rPr>
                <w:color w:val="000000"/>
              </w:rPr>
              <w:t>Filed 28/04/2026</w:t>
            </w:r>
          </w:p>
        </w:tc>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D7ADD" w14:textId="77777777" w:rsidR="003A1B92" w:rsidRDefault="00000000">
            <w:r>
              <w:rPr>
                <w:b/>
                <w:bCs/>
                <w:color w:val="C00000"/>
              </w:rPr>
              <w:t>3,832 days</w:t>
            </w:r>
            <w:r>
              <w:rPr>
                <w:color w:val="000000"/>
              </w:rPr>
              <w:t xml:space="preserve"> after 30-day deadline — filed exactly 33 days after IA 884/2026</w:t>
            </w:r>
          </w:p>
        </w:tc>
      </w:tr>
      <w:tr w:rsidR="003A1B92" w14:paraId="523A9572" w14:textId="77777777">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62721" w14:textId="77777777" w:rsidR="003A1B92" w:rsidRDefault="00000000">
            <w:r>
              <w:rPr>
                <w:color w:val="00000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7F9AC" w14:textId="77777777" w:rsidR="003A1B92" w:rsidRDefault="00000000">
            <w:r>
              <w:rPr>
                <w:color w:val="000000"/>
              </w:rPr>
              <w:t>Amount discrepancy</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22FC7" w14:textId="77777777" w:rsidR="003A1B92" w:rsidRDefault="00000000">
            <w:r>
              <w:rPr>
                <w:color w:val="000000"/>
              </w:rPr>
              <w:t>CHG-4: Rs 7,03,04,000</w:t>
            </w:r>
          </w:p>
        </w:tc>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F952D" w14:textId="77777777" w:rsidR="003A1B92" w:rsidRDefault="00000000">
            <w:r>
              <w:rPr>
                <w:color w:val="000000"/>
              </w:rPr>
              <w:t>CERSAI shows Rs 5,78,04,000 — Rs 1.25 crore discrepancy</w:t>
            </w:r>
          </w:p>
        </w:tc>
      </w:tr>
      <w:tr w:rsidR="003A1B92" w14:paraId="45CDFC12" w14:textId="77777777">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415CD" w14:textId="77777777" w:rsidR="003A1B92" w:rsidRDefault="00000000">
            <w:r>
              <w:rPr>
                <w:color w:val="00000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515B7" w14:textId="77777777" w:rsidR="003A1B92" w:rsidRDefault="00000000">
            <w:r>
              <w:rPr>
                <w:color w:val="000000"/>
              </w:rPr>
              <w:t>Date of charge discrepancy</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EE8D2" w14:textId="77777777" w:rsidR="003A1B92" w:rsidRDefault="00000000">
            <w:r>
              <w:rPr>
                <w:color w:val="000000"/>
              </w:rPr>
              <w:t>CHG-4: 26/03/2012</w:t>
            </w:r>
          </w:p>
        </w:tc>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683E0" w14:textId="77777777" w:rsidR="003A1B92" w:rsidRDefault="00000000">
            <w:r>
              <w:rPr>
                <w:color w:val="000000"/>
              </w:rPr>
              <w:t>CERSAI: 19/10/2012 — 7-month discrepancy on same charge</w:t>
            </w:r>
          </w:p>
        </w:tc>
      </w:tr>
      <w:tr w:rsidR="003A1B92" w14:paraId="0E54F7AC" w14:textId="77777777">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C1443" w14:textId="77777777" w:rsidR="003A1B92" w:rsidRDefault="00000000">
            <w:r>
              <w:rPr>
                <w:color w:val="00000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1FA06" w14:textId="77777777" w:rsidR="003A1B92" w:rsidRDefault="00000000">
            <w:r>
              <w:rPr>
                <w:color w:val="000000"/>
              </w:rPr>
              <w:t>CERSAI satisfaction status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18E0B" w14:textId="77777777" w:rsidR="003A1B92" w:rsidRDefault="00000000">
            <w:r>
              <w:rPr>
                <w:color w:val="000000"/>
              </w:rPr>
              <w:t>CHG-4 claims satisfaction on 19/10/2015</w:t>
            </w:r>
          </w:p>
        </w:tc>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34257" w14:textId="77777777" w:rsidR="003A1B92" w:rsidRDefault="00000000">
            <w:r>
              <w:rPr>
                <w:color w:val="000000"/>
              </w:rPr>
              <w:t xml:space="preserve">CERSAI shows </w:t>
            </w:r>
            <w:r>
              <w:rPr>
                <w:b/>
                <w:bCs/>
                <w:color w:val="C00000"/>
              </w:rPr>
              <w:t>NOT SATISFIED</w:t>
            </w:r>
            <w:r>
              <w:rPr>
                <w:color w:val="000000"/>
              </w:rPr>
              <w:t xml:space="preserve"> as of date of this First Appeal — 10+ years of contradiction</w:t>
            </w:r>
          </w:p>
        </w:tc>
      </w:tr>
      <w:tr w:rsidR="003A1B92" w14:paraId="6C7BE009" w14:textId="77777777">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E42E5" w14:textId="77777777" w:rsidR="003A1B92" w:rsidRDefault="00000000">
            <w:r>
              <w:rPr>
                <w:color w:val="000000"/>
              </w:rPr>
              <w:lastRenderedPageBreak/>
              <w:t>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93AFB" w14:textId="77777777" w:rsidR="003A1B92" w:rsidRDefault="00000000">
            <w:r>
              <w:rPr>
                <w:color w:val="000000"/>
              </w:rPr>
              <w:t xml:space="preserve">Director signed </w:t>
            </w:r>
            <w:r>
              <w:rPr>
                <w:b/>
                <w:bCs/>
                <w:color w:val="000000"/>
              </w:rPr>
              <w:t>after resignation</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8AFB0" w14:textId="77777777" w:rsidR="003A1B92" w:rsidRDefault="00000000">
            <w:r>
              <w:rPr>
                <w:color w:val="000000"/>
              </w:rPr>
              <w:t>Srinivas Anne DIN 02080079 signed as Director on 19/10/2015</w:t>
            </w:r>
          </w:p>
        </w:tc>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8BA32" w14:textId="77777777" w:rsidR="003A1B92" w:rsidRDefault="00000000">
            <w:r>
              <w:rPr>
                <w:color w:val="000000"/>
              </w:rPr>
              <w:t xml:space="preserve">MCA records: resigned </w:t>
            </w:r>
            <w:r>
              <w:rPr>
                <w:b/>
                <w:bCs/>
                <w:color w:val="000000"/>
              </w:rPr>
              <w:t>11/03/2014</w:t>
            </w:r>
            <w:r>
              <w:rPr>
                <w:color w:val="000000"/>
              </w:rPr>
              <w:t xml:space="preserve"> — signed 19 months after resignation — potential </w:t>
            </w:r>
            <w:r>
              <w:rPr>
                <w:b/>
                <w:bCs/>
                <w:color w:val="C00000"/>
              </w:rPr>
              <w:t>Section 448 Companies Act forgery</w:t>
            </w:r>
          </w:p>
        </w:tc>
      </w:tr>
      <w:tr w:rsidR="003A1B92" w14:paraId="7FC5E1A6" w14:textId="77777777">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EAB3C" w14:textId="77777777" w:rsidR="003A1B92" w:rsidRDefault="00000000">
            <w:r>
              <w:rPr>
                <w:color w:val="000000"/>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C0146" w14:textId="77777777" w:rsidR="003A1B92" w:rsidRDefault="00000000">
            <w:r>
              <w:rPr>
                <w:color w:val="000000"/>
              </w:rPr>
              <w:t>Unknown signatory email</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9CA85" w14:textId="77777777" w:rsidR="003A1B92" w:rsidRDefault="00000000">
            <w:r>
              <w:rPr>
                <w:color w:val="000000"/>
              </w:rPr>
              <w:t>Email: divyasweta@yahoo.co.in</w:t>
            </w:r>
          </w:p>
        </w:tc>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B4654" w14:textId="77777777" w:rsidR="003A1B92" w:rsidRDefault="00000000">
            <w:r>
              <w:rPr>
                <w:color w:val="000000"/>
              </w:rPr>
              <w:t>Never appeared in any prior company document — possible nominee controller inserted post-IA filing</w:t>
            </w:r>
          </w:p>
        </w:tc>
      </w:tr>
      <w:tr w:rsidR="003A1B92" w14:paraId="2BDBC38B" w14:textId="77777777">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E950A" w14:textId="77777777" w:rsidR="003A1B92" w:rsidRDefault="00000000">
            <w:r>
              <w:rPr>
                <w:color w:val="000000"/>
              </w:rPr>
              <w:t>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884A9" w14:textId="77777777" w:rsidR="003A1B92" w:rsidRDefault="00000000">
            <w:r>
              <w:rPr>
                <w:color w:val="000000"/>
              </w:rPr>
              <w:t>NDC authorisation level</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6340B" w14:textId="77777777" w:rsidR="003A1B92" w:rsidRDefault="00000000">
            <w:r>
              <w:rPr>
                <w:color w:val="000000"/>
              </w:rPr>
              <w:t xml:space="preserve">NDC from IOB </w:t>
            </w:r>
            <w:proofErr w:type="spellStart"/>
            <w:r>
              <w:rPr>
                <w:color w:val="000000"/>
              </w:rPr>
              <w:t>Dandia</w:t>
            </w:r>
            <w:proofErr w:type="spellEnd"/>
            <w:r>
              <w:rPr>
                <w:color w:val="000000"/>
              </w:rPr>
              <w:t xml:space="preserve"> Bazaar Branch iob0356@iob.in — branch level only</w:t>
            </w:r>
          </w:p>
        </w:tc>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74C03" w14:textId="77777777" w:rsidR="003A1B92" w:rsidRDefault="00000000">
            <w:r>
              <w:rPr>
                <w:color w:val="000000"/>
              </w:rPr>
              <w:t>No Regional/HO authorisation for Rs 5.78–7.03 crore loan — IOB guidelines require higher-level sign-off</w:t>
            </w:r>
          </w:p>
        </w:tc>
      </w:tr>
    </w:tbl>
    <w:p w14:paraId="28E964AB" w14:textId="77777777" w:rsidR="003A1B92" w:rsidRDefault="003A1B92">
      <w:pPr>
        <w:spacing w:before="60" w:after="40"/>
      </w:pPr>
    </w:p>
    <w:p w14:paraId="1CC7BE4D" w14:textId="77777777" w:rsidR="003A1B92" w:rsidRDefault="00000000">
      <w:pPr>
        <w:spacing w:before="200" w:after="80"/>
      </w:pPr>
      <w:r>
        <w:rPr>
          <w:b/>
          <w:bCs/>
          <w:color w:val="2E5A99"/>
          <w:sz w:val="22"/>
          <w:szCs w:val="22"/>
        </w:rPr>
        <w:t xml:space="preserve">Development 2  —  EOW-to-CBI Transfer  —  CBI Mumbai </w:t>
      </w:r>
      <w:r w:rsidRPr="00A34DBE">
        <w:rPr>
          <w:color w:val="2E5A99"/>
          <w:sz w:val="22"/>
          <w:szCs w:val="22"/>
        </w:rPr>
        <w:t>Now</w:t>
      </w:r>
      <w:r>
        <w:rPr>
          <w:b/>
          <w:bCs/>
          <w:color w:val="2E5A99"/>
          <w:sz w:val="22"/>
          <w:szCs w:val="22"/>
        </w:rPr>
        <w:t xml:space="preserve"> Active Investigating Agency</w:t>
      </w:r>
    </w:p>
    <w:p w14:paraId="35DC6312" w14:textId="77777777" w:rsidR="003A1B92" w:rsidRDefault="00000000">
      <w:pPr>
        <w:spacing w:before="120" w:after="120" w:line="280" w:lineRule="auto"/>
        <w:jc w:val="both"/>
      </w:pPr>
      <w:r>
        <w:rPr>
          <w:color w:val="000000"/>
        </w:rPr>
        <w:t xml:space="preserve">EOW Mumbai transferred the Appellant's complaint — which specifically involves the IOB charge on R.S. No. 124 Padra — to CBI Mumbai vide Transfer Letter Ref. </w:t>
      </w:r>
      <w:r>
        <w:rPr>
          <w:b/>
          <w:bCs/>
          <w:color w:val="000000"/>
        </w:rPr>
        <w:t>993/VPNI/AJUVI/Unit 7(Shares)/2026 dated 08th May 2026</w:t>
      </w:r>
      <w:r>
        <w:rPr>
          <w:color w:val="000000"/>
        </w:rPr>
        <w:t>. CBI Mumbai is now the sole active investigating agency. The EOW investigation has been formally closed. A copy of the Transfer Letter is enclosed as Enclosure 1.</w:t>
      </w:r>
    </w:p>
    <w:p w14:paraId="62D16DDF" w14:textId="77777777" w:rsidR="003A1B92" w:rsidRDefault="003A1B92">
      <w:pPr>
        <w:spacing w:before="80" w:after="60"/>
      </w:pPr>
    </w:p>
    <w:p w14:paraId="1770F708" w14:textId="77777777" w:rsidR="003A1B92" w:rsidRDefault="003A1B92">
      <w:pPr>
        <w:pBdr>
          <w:bottom w:val="single" w:sz="6" w:space="1" w:color="1F3864"/>
        </w:pBdr>
        <w:spacing w:before="60" w:after="60"/>
      </w:pPr>
    </w:p>
    <w:p w14:paraId="63C19A69" w14:textId="77777777" w:rsidR="003A1B92" w:rsidRDefault="00000000">
      <w:pPr>
        <w:spacing w:before="280" w:after="120"/>
      </w:pPr>
      <w:r>
        <w:rPr>
          <w:b/>
          <w:bCs/>
          <w:color w:val="1F3864"/>
          <w:sz w:val="24"/>
          <w:szCs w:val="24"/>
        </w:rPr>
        <w:t xml:space="preserve">PART 6  —  ADDITIONAL ITEMS </w:t>
      </w:r>
      <w:r w:rsidRPr="00A34DBE">
        <w:rPr>
          <w:b/>
          <w:bCs/>
          <w:color w:val="EE0000"/>
          <w:sz w:val="24"/>
          <w:szCs w:val="24"/>
        </w:rPr>
        <w:t xml:space="preserve">C-6 </w:t>
      </w:r>
      <w:r>
        <w:rPr>
          <w:b/>
          <w:bCs/>
          <w:color w:val="1F3864"/>
          <w:sz w:val="24"/>
          <w:szCs w:val="24"/>
        </w:rPr>
        <w:t xml:space="preserve">AND </w:t>
      </w:r>
      <w:r w:rsidRPr="00A34DBE">
        <w:rPr>
          <w:b/>
          <w:bCs/>
          <w:color w:val="EE0000"/>
          <w:sz w:val="24"/>
          <w:szCs w:val="24"/>
        </w:rPr>
        <w:t xml:space="preserve">C-7  </w:t>
      </w:r>
      <w:r>
        <w:rPr>
          <w:b/>
          <w:bCs/>
          <w:color w:val="1F3864"/>
          <w:sz w:val="24"/>
          <w:szCs w:val="24"/>
        </w:rPr>
        <w:t>—  NEW SPECIFIC INFORMATION SOUGHT</w:t>
      </w:r>
    </w:p>
    <w:p w14:paraId="154DAA4E" w14:textId="77777777" w:rsidR="003A1B92" w:rsidRDefault="00000000">
      <w:pPr>
        <w:spacing w:before="120" w:after="120" w:line="280" w:lineRule="auto"/>
        <w:jc w:val="both"/>
      </w:pPr>
      <w:r>
        <w:rPr>
          <w:color w:val="000000"/>
        </w:rPr>
        <w:t>Items C-6 and C-7 arise directly from the Form CHG-4 received on 15th May 2026 — after the original RTI application was filed. They are additive — they do not duplicate any item in the original application.</w:t>
      </w:r>
    </w:p>
    <w:p w14:paraId="5F8B24FC" w14:textId="77777777" w:rsidR="003A1B92" w:rsidRDefault="003A1B92">
      <w:pPr>
        <w:spacing w:before="40" w:after="20"/>
      </w:pPr>
    </w:p>
    <w:p w14:paraId="7816CFA7" w14:textId="77777777" w:rsidR="003A1B92" w:rsidRDefault="00000000">
      <w:pPr>
        <w:spacing w:before="200" w:after="80"/>
      </w:pPr>
      <w:r>
        <w:rPr>
          <w:b/>
          <w:bCs/>
          <w:color w:val="2E5A99"/>
          <w:sz w:val="22"/>
          <w:szCs w:val="22"/>
        </w:rPr>
        <w:t>ITEM C-6  —  CBS Loan Account Statement  —  The Question That Admits Only One of Two Answers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1B92" w14:paraId="2F980695" w14:textId="77777777">
        <w:tc>
          <w:tcPr>
            <w:tcW w:w="0" w:type="auto"/>
            <w:tcBorders>
              <w:top w:val="single" w:sz="4" w:space="0" w:color="1F3864"/>
              <w:left w:val="single" w:sz="4" w:space="0" w:color="1F3864"/>
              <w:bottom w:val="single" w:sz="4" w:space="0" w:color="1F3864"/>
              <w:right w:val="single" w:sz="4" w:space="0" w:color="1F3864"/>
            </w:tcBorders>
            <w:shd w:val="clear" w:color="auto" w:fill="DEEAF1"/>
            <w:tcMar>
              <w:top w:w="100" w:type="dxa"/>
              <w:left w:w="160" w:type="dxa"/>
              <w:bottom w:w="100" w:type="dxa"/>
              <w:right w:w="160" w:type="dxa"/>
            </w:tcMar>
          </w:tcPr>
          <w:p w14:paraId="1E294064" w14:textId="77777777" w:rsidR="003A1B92" w:rsidRDefault="00000000">
            <w:r>
              <w:rPr>
                <w:b/>
                <w:bCs/>
                <w:color w:val="1F3864"/>
              </w:rPr>
              <w:t>Item C-6 is the single most significant information item in this entire appeal. Whatever IOB's answer — it is conclusive. There is no neutral answer IOB can give. Every possible response advances the Appellant's position.</w:t>
            </w:r>
          </w:p>
        </w:tc>
      </w:tr>
    </w:tbl>
    <w:p w14:paraId="76415C31" w14:textId="77777777" w:rsidR="003A1B92" w:rsidRDefault="003A1B92">
      <w:pPr>
        <w:spacing w:before="20" w:after="10"/>
      </w:pPr>
    </w:p>
    <w:p w14:paraId="447AAA61" w14:textId="77777777" w:rsidR="003A1B92" w:rsidRDefault="00000000">
      <w:pPr>
        <w:spacing w:before="120" w:after="120" w:line="280" w:lineRule="auto"/>
        <w:jc w:val="both"/>
      </w:pPr>
      <w:r w:rsidRPr="0053296A">
        <w:rPr>
          <w:b/>
          <w:bCs/>
          <w:color w:val="000000"/>
        </w:rPr>
        <w:t>Form CHG-4</w:t>
      </w:r>
      <w:r>
        <w:rPr>
          <w:color w:val="000000"/>
        </w:rPr>
        <w:t xml:space="preserve"> claims the IOB charge was satisfied on 19th October 2015 by repayment of Rs 7,03,04,000. CERSAI Asset ID </w:t>
      </w:r>
      <w:r w:rsidRPr="0053296A">
        <w:rPr>
          <w:b/>
          <w:bCs/>
          <w:color w:val="000000"/>
        </w:rPr>
        <w:t>200003766496</w:t>
      </w:r>
      <w:r>
        <w:rPr>
          <w:color w:val="000000"/>
        </w:rPr>
        <w:t xml:space="preserve"> shows </w:t>
      </w:r>
      <w:r>
        <w:rPr>
          <w:b/>
          <w:bCs/>
          <w:color w:val="C00000"/>
        </w:rPr>
        <w:t>NOT SATISFIED</w:t>
      </w:r>
      <w:r>
        <w:rPr>
          <w:color w:val="000000"/>
        </w:rPr>
        <w:t xml:space="preserve"> as of today. The resolution is </w:t>
      </w:r>
      <w:r>
        <w:rPr>
          <w:b/>
          <w:bCs/>
          <w:color w:val="000000"/>
        </w:rPr>
        <w:t>binary</w:t>
      </w:r>
      <w:r>
        <w:rPr>
          <w:color w:val="000000"/>
        </w:rPr>
        <w:t>:</w:t>
      </w:r>
    </w:p>
    <w:p w14:paraId="30E71857" w14:textId="77777777" w:rsidR="003A1B92" w:rsidRDefault="003A1B92">
      <w:pPr>
        <w:spacing w:before="10" w:after="10"/>
      </w:pPr>
    </w:p>
    <w:p w14:paraId="2C9D97ED" w14:textId="77777777" w:rsidR="003A1B92" w:rsidRDefault="00000000">
      <w:pPr>
        <w:pStyle w:val="ListParagraph"/>
        <w:numPr>
          <w:ilvl w:val="0"/>
          <w:numId w:val="3"/>
        </w:numPr>
        <w:spacing w:before="60" w:after="60" w:line="280" w:lineRule="auto"/>
      </w:pPr>
      <w:r w:rsidRPr="0053296A">
        <w:rPr>
          <w:b/>
          <w:bCs/>
          <w:color w:val="EE0000"/>
        </w:rPr>
        <w:t>Either</w:t>
      </w:r>
      <w:r w:rsidRPr="0053296A">
        <w:rPr>
          <w:color w:val="EE0000"/>
        </w:rPr>
        <w:t xml:space="preserve"> </w:t>
      </w:r>
      <w:r>
        <w:rPr>
          <w:color w:val="000000"/>
        </w:rPr>
        <w:t xml:space="preserve">a credit entry of Rs 7,03,04,000 (or Rs 5,78,04,000) </w:t>
      </w:r>
      <w:r w:rsidRPr="0053296A">
        <w:rPr>
          <w:b/>
          <w:bCs/>
          <w:color w:val="EE0000"/>
        </w:rPr>
        <w:t>exists</w:t>
      </w:r>
      <w:r w:rsidRPr="0053296A">
        <w:rPr>
          <w:color w:val="EE0000"/>
        </w:rPr>
        <w:t xml:space="preserve"> </w:t>
      </w:r>
      <w:r>
        <w:rPr>
          <w:color w:val="000000"/>
        </w:rPr>
        <w:t xml:space="preserve">in IOB's Core Banking System on or around 19th October 2015 with a verifiable NEFT/RTGS UTR reference number — in which case the repayment occurred and the CHG-4 </w:t>
      </w:r>
      <w:r w:rsidRPr="0053296A">
        <w:rPr>
          <w:b/>
          <w:bCs/>
          <w:color w:val="000000"/>
        </w:rPr>
        <w:t>may be</w:t>
      </w:r>
      <w:r>
        <w:rPr>
          <w:color w:val="000000"/>
        </w:rPr>
        <w:t xml:space="preserve"> genuine; </w:t>
      </w:r>
    </w:p>
    <w:p w14:paraId="34DA1C2A" w14:textId="77777777" w:rsidR="003A1B92" w:rsidRDefault="00000000">
      <w:pPr>
        <w:pStyle w:val="ListParagraph"/>
        <w:numPr>
          <w:ilvl w:val="0"/>
          <w:numId w:val="3"/>
        </w:numPr>
        <w:spacing w:before="60" w:after="60" w:line="280" w:lineRule="auto"/>
      </w:pPr>
      <w:r>
        <w:rPr>
          <w:color w:val="000000"/>
        </w:rPr>
        <w:t xml:space="preserve">Or </w:t>
      </w:r>
      <w:r>
        <w:rPr>
          <w:b/>
          <w:bCs/>
          <w:color w:val="C00000"/>
        </w:rPr>
        <w:t>no such CBS entry exists</w:t>
      </w:r>
      <w:r>
        <w:rPr>
          <w:color w:val="000000"/>
        </w:rPr>
        <w:t xml:space="preserve"> — in which case Rs 7,03,04,000 has been </w:t>
      </w:r>
      <w:r w:rsidRPr="0053296A">
        <w:rPr>
          <w:b/>
          <w:bCs/>
          <w:color w:val="EE0000"/>
        </w:rPr>
        <w:t xml:space="preserve">falsely </w:t>
      </w:r>
      <w:r>
        <w:rPr>
          <w:color w:val="000000"/>
        </w:rPr>
        <w:t xml:space="preserve">claimed as repaid in a statutory filing — </w:t>
      </w:r>
      <w:r w:rsidRPr="00063C77">
        <w:rPr>
          <w:b/>
          <w:bCs/>
          <w:color w:val="000000"/>
        </w:rPr>
        <w:t>and</w:t>
      </w:r>
      <w:r>
        <w:rPr>
          <w:color w:val="000000"/>
        </w:rPr>
        <w:t xml:space="preserve"> the CHG-4 is a </w:t>
      </w:r>
      <w:r>
        <w:rPr>
          <w:b/>
          <w:bCs/>
          <w:color w:val="C00000"/>
        </w:rPr>
        <w:t>fabricated document.</w:t>
      </w:r>
    </w:p>
    <w:p w14:paraId="2E775286" w14:textId="77777777" w:rsidR="003A1B92" w:rsidRDefault="003A1B92">
      <w:pPr>
        <w:spacing w:before="20" w:after="10"/>
      </w:pPr>
    </w:p>
    <w:p w14:paraId="32A59B4C" w14:textId="77777777" w:rsidR="003A1B92" w:rsidRDefault="00000000">
      <w:pPr>
        <w:spacing w:before="120" w:after="120" w:line="280" w:lineRule="auto"/>
        <w:jc w:val="both"/>
      </w:pPr>
      <w:r>
        <w:rPr>
          <w:color w:val="000000"/>
        </w:rPr>
        <w:t xml:space="preserve">In October 2015, RBI guidelines made cash repayment of Rs 7,03,04,000 </w:t>
      </w:r>
      <w:r>
        <w:rPr>
          <w:b/>
          <w:bCs/>
          <w:color w:val="000000"/>
        </w:rPr>
        <w:t>impossible</w:t>
      </w:r>
      <w:r>
        <w:rPr>
          <w:color w:val="000000"/>
        </w:rPr>
        <w:t xml:space="preserve">. Any genuine repayment would mandatorily have passed through NEFT or RTGS — leaving an immutable CBS trail with a unique UTR reference. </w:t>
      </w:r>
      <w:r>
        <w:rPr>
          <w:b/>
          <w:bCs/>
          <w:color w:val="000000"/>
        </w:rPr>
        <w:t xml:space="preserve">There is </w:t>
      </w:r>
      <w:r w:rsidRPr="0053296A">
        <w:rPr>
          <w:b/>
          <w:bCs/>
          <w:color w:val="EE0000"/>
          <w:highlight w:val="yellow"/>
        </w:rPr>
        <w:t>no third</w:t>
      </w:r>
      <w:r w:rsidRPr="0053296A">
        <w:rPr>
          <w:b/>
          <w:bCs/>
          <w:color w:val="EE0000"/>
        </w:rPr>
        <w:t xml:space="preserve"> </w:t>
      </w:r>
      <w:r>
        <w:rPr>
          <w:b/>
          <w:bCs/>
          <w:color w:val="000000"/>
        </w:rPr>
        <w:t>possibility.</w:t>
      </w:r>
    </w:p>
    <w:p w14:paraId="16438A6E" w14:textId="77777777" w:rsidR="003A1B92" w:rsidRDefault="003A1B92">
      <w:pPr>
        <w:spacing w:before="20" w:after="10"/>
      </w:pPr>
    </w:p>
    <w:p w14:paraId="38224CF1" w14:textId="77777777" w:rsidR="003A1B92" w:rsidRDefault="00000000">
      <w:pPr>
        <w:spacing w:before="120" w:after="120" w:line="280" w:lineRule="auto"/>
        <w:jc w:val="both"/>
      </w:pPr>
      <w:r>
        <w:rPr>
          <w:color w:val="000000"/>
        </w:rPr>
        <w:t xml:space="preserve">The Appellant seeks the </w:t>
      </w:r>
      <w:r w:rsidRPr="0053296A">
        <w:rPr>
          <w:b/>
          <w:bCs/>
          <w:color w:val="000000"/>
        </w:rPr>
        <w:t>following</w:t>
      </w:r>
      <w:r>
        <w:rPr>
          <w:color w:val="000000"/>
        </w:rPr>
        <w:t xml:space="preserve"> as Item </w:t>
      </w:r>
      <w:r w:rsidRPr="0053296A">
        <w:rPr>
          <w:b/>
          <w:bCs/>
          <w:color w:val="000000"/>
        </w:rPr>
        <w:t>C-6:</w:t>
      </w:r>
    </w:p>
    <w:p w14:paraId="16EE8F1F" w14:textId="77777777" w:rsidR="003A1B92" w:rsidRDefault="003A1B92">
      <w:pPr>
        <w:spacing w:before="10" w:after="10"/>
      </w:pPr>
    </w:p>
    <w:p w14:paraId="58F55C5F" w14:textId="77777777" w:rsidR="003A1B92" w:rsidRDefault="00000000">
      <w:pPr>
        <w:pStyle w:val="ListParagraph"/>
        <w:numPr>
          <w:ilvl w:val="0"/>
          <w:numId w:val="4"/>
        </w:numPr>
        <w:spacing w:before="60" w:after="60" w:line="280" w:lineRule="auto"/>
      </w:pPr>
      <w:r>
        <w:rPr>
          <w:color w:val="000000"/>
        </w:rPr>
        <w:lastRenderedPageBreak/>
        <w:t xml:space="preserve">Certified copy </w:t>
      </w:r>
      <w:r w:rsidRPr="0053296A">
        <w:rPr>
          <w:b/>
          <w:bCs/>
          <w:color w:val="000000"/>
        </w:rPr>
        <w:t>of the</w:t>
      </w:r>
      <w:r>
        <w:rPr>
          <w:color w:val="000000"/>
        </w:rPr>
        <w:t xml:space="preserve"> complete loan account statement </w:t>
      </w:r>
      <w:r w:rsidRPr="0053296A">
        <w:rPr>
          <w:b/>
          <w:bCs/>
          <w:color w:val="000000"/>
        </w:rPr>
        <w:t>for the</w:t>
      </w:r>
      <w:r>
        <w:rPr>
          <w:color w:val="000000"/>
        </w:rPr>
        <w:t xml:space="preserve"> loan account </w:t>
      </w:r>
      <w:r w:rsidRPr="0053296A">
        <w:rPr>
          <w:b/>
          <w:bCs/>
          <w:color w:val="000000"/>
        </w:rPr>
        <w:t xml:space="preserve">of </w:t>
      </w:r>
      <w:r>
        <w:rPr>
          <w:color w:val="000000"/>
        </w:rPr>
        <w:t xml:space="preserve">M/s Light and Glaze Profile </w:t>
      </w:r>
      <w:proofErr w:type="spellStart"/>
      <w:r>
        <w:rPr>
          <w:color w:val="000000"/>
        </w:rPr>
        <w:t>Pvt.</w:t>
      </w:r>
      <w:proofErr w:type="spellEnd"/>
      <w:r>
        <w:rPr>
          <w:color w:val="000000"/>
        </w:rPr>
        <w:t xml:space="preserve"> Ltd. — CIN U27203GJ2011PTC065583 — CERSAI Asset ID 200003766496 — from account opening </w:t>
      </w:r>
      <w:r w:rsidRPr="00E507B8">
        <w:rPr>
          <w:b/>
          <w:bCs/>
          <w:color w:val="000000"/>
        </w:rPr>
        <w:t>to</w:t>
      </w:r>
      <w:r>
        <w:rPr>
          <w:color w:val="000000"/>
        </w:rPr>
        <w:t xml:space="preserve"> date of response — showing </w:t>
      </w:r>
      <w:r w:rsidRPr="00E507B8">
        <w:rPr>
          <w:b/>
          <w:bCs/>
          <w:color w:val="000000"/>
        </w:rPr>
        <w:t xml:space="preserve">all </w:t>
      </w:r>
      <w:r w:rsidRPr="00E507B8">
        <w:rPr>
          <w:color w:val="000000"/>
        </w:rPr>
        <w:t>de</w:t>
      </w:r>
      <w:r>
        <w:rPr>
          <w:color w:val="000000"/>
        </w:rPr>
        <w:t xml:space="preserve">bit </w:t>
      </w:r>
      <w:r w:rsidRPr="00E507B8">
        <w:rPr>
          <w:b/>
          <w:bCs/>
          <w:color w:val="000000"/>
        </w:rPr>
        <w:t>and</w:t>
      </w:r>
      <w:r>
        <w:rPr>
          <w:color w:val="000000"/>
        </w:rPr>
        <w:t xml:space="preserve"> credit entries </w:t>
      </w:r>
      <w:r w:rsidRPr="00E507B8">
        <w:rPr>
          <w:b/>
          <w:bCs/>
          <w:color w:val="000000"/>
        </w:rPr>
        <w:t xml:space="preserve">in </w:t>
      </w:r>
      <w:r>
        <w:rPr>
          <w:color w:val="000000"/>
        </w:rPr>
        <w:t>sequence.</w:t>
      </w:r>
    </w:p>
    <w:p w14:paraId="57E5869F" w14:textId="77777777" w:rsidR="003A1B92" w:rsidRDefault="00000000">
      <w:pPr>
        <w:pStyle w:val="ListParagraph"/>
        <w:numPr>
          <w:ilvl w:val="0"/>
          <w:numId w:val="4"/>
        </w:numPr>
        <w:spacing w:before="60" w:after="60" w:line="280" w:lineRule="auto"/>
      </w:pPr>
      <w:r w:rsidRPr="00E507B8">
        <w:rPr>
          <w:b/>
          <w:bCs/>
          <w:color w:val="000000"/>
        </w:rPr>
        <w:t>All</w:t>
      </w:r>
      <w:r>
        <w:rPr>
          <w:color w:val="000000"/>
        </w:rPr>
        <w:t xml:space="preserve"> credit entries </w:t>
      </w:r>
      <w:r w:rsidRPr="00E507B8">
        <w:rPr>
          <w:b/>
          <w:bCs/>
          <w:color w:val="000000"/>
        </w:rPr>
        <w:t>in</w:t>
      </w:r>
      <w:r>
        <w:rPr>
          <w:color w:val="000000"/>
        </w:rPr>
        <w:t xml:space="preserve"> the CBS statement </w:t>
      </w:r>
      <w:r w:rsidRPr="00E507B8">
        <w:rPr>
          <w:b/>
          <w:bCs/>
          <w:color w:val="000000"/>
        </w:rPr>
        <w:t>from</w:t>
      </w:r>
      <w:r>
        <w:rPr>
          <w:color w:val="000000"/>
        </w:rPr>
        <w:t xml:space="preserve"> 1st September 2015 </w:t>
      </w:r>
      <w:r w:rsidRPr="00E507B8">
        <w:rPr>
          <w:b/>
          <w:bCs/>
          <w:color w:val="000000"/>
        </w:rPr>
        <w:t>to</w:t>
      </w:r>
      <w:r>
        <w:rPr>
          <w:color w:val="000000"/>
        </w:rPr>
        <w:t xml:space="preserve"> 31st December 2015 — </w:t>
      </w:r>
      <w:r w:rsidRPr="00E507B8">
        <w:rPr>
          <w:b/>
          <w:bCs/>
          <w:color w:val="000000"/>
        </w:rPr>
        <w:t>with</w:t>
      </w:r>
      <w:r>
        <w:rPr>
          <w:color w:val="000000"/>
        </w:rPr>
        <w:t xml:space="preserve"> NEFT/RTGS/IMPS transaction reference number, UTR number, value date, amount credited, name </w:t>
      </w:r>
      <w:r w:rsidRPr="00E507B8">
        <w:rPr>
          <w:b/>
          <w:bCs/>
          <w:color w:val="000000"/>
        </w:rPr>
        <w:t>and</w:t>
      </w:r>
      <w:r>
        <w:rPr>
          <w:color w:val="000000"/>
        </w:rPr>
        <w:t xml:space="preserve"> account of remitting party, </w:t>
      </w:r>
      <w:r w:rsidRPr="00E507B8">
        <w:rPr>
          <w:b/>
          <w:bCs/>
          <w:color w:val="000000"/>
        </w:rPr>
        <w:t>and</w:t>
      </w:r>
      <w:r>
        <w:rPr>
          <w:color w:val="000000"/>
        </w:rPr>
        <w:t xml:space="preserve"> remitting bank </w:t>
      </w:r>
      <w:r w:rsidRPr="00E507B8">
        <w:rPr>
          <w:b/>
          <w:bCs/>
          <w:color w:val="000000"/>
        </w:rPr>
        <w:t>and</w:t>
      </w:r>
      <w:r>
        <w:rPr>
          <w:color w:val="000000"/>
        </w:rPr>
        <w:t xml:space="preserve"> branch.</w:t>
      </w:r>
    </w:p>
    <w:p w14:paraId="1B6A6100" w14:textId="77777777" w:rsidR="003A1B92" w:rsidRDefault="00000000">
      <w:pPr>
        <w:pStyle w:val="ListParagraph"/>
        <w:numPr>
          <w:ilvl w:val="0"/>
          <w:numId w:val="4"/>
        </w:numPr>
        <w:spacing w:before="60" w:after="60" w:line="280" w:lineRule="auto"/>
      </w:pPr>
      <w:r w:rsidRPr="00E507B8">
        <w:rPr>
          <w:b/>
          <w:bCs/>
          <w:color w:val="000000"/>
        </w:rPr>
        <w:t>Specifically</w:t>
      </w:r>
      <w:r>
        <w:rPr>
          <w:color w:val="000000"/>
        </w:rPr>
        <w:t xml:space="preserve"> — whether </w:t>
      </w:r>
      <w:r w:rsidRPr="00E507B8">
        <w:rPr>
          <w:b/>
          <w:bCs/>
          <w:color w:val="000000"/>
        </w:rPr>
        <w:t>any</w:t>
      </w:r>
      <w:r>
        <w:rPr>
          <w:color w:val="000000"/>
        </w:rPr>
        <w:t xml:space="preserve"> credit entry exists </w:t>
      </w:r>
      <w:r w:rsidRPr="00E507B8">
        <w:rPr>
          <w:b/>
          <w:bCs/>
          <w:color w:val="000000"/>
        </w:rPr>
        <w:t>on o</w:t>
      </w:r>
      <w:r>
        <w:rPr>
          <w:color w:val="000000"/>
        </w:rPr>
        <w:t xml:space="preserve">r around 19th October 2015 </w:t>
      </w:r>
      <w:r w:rsidRPr="00E507B8">
        <w:rPr>
          <w:b/>
          <w:bCs/>
          <w:color w:val="000000"/>
        </w:rPr>
        <w:t>for</w:t>
      </w:r>
      <w:r>
        <w:rPr>
          <w:color w:val="000000"/>
        </w:rPr>
        <w:t xml:space="preserve"> Rs 7,03,04,000 </w:t>
      </w:r>
      <w:r w:rsidRPr="00E507B8">
        <w:rPr>
          <w:b/>
          <w:bCs/>
          <w:color w:val="000000"/>
        </w:rPr>
        <w:t>or</w:t>
      </w:r>
      <w:r>
        <w:rPr>
          <w:color w:val="000000"/>
        </w:rPr>
        <w:t xml:space="preserve"> Rs 5,78,04,000 </w:t>
      </w:r>
      <w:r w:rsidRPr="00E507B8">
        <w:rPr>
          <w:b/>
          <w:bCs/>
          <w:color w:val="000000"/>
        </w:rPr>
        <w:t>or</w:t>
      </w:r>
      <w:r>
        <w:rPr>
          <w:color w:val="000000"/>
        </w:rPr>
        <w:t xml:space="preserve"> any proximate amount — and </w:t>
      </w:r>
      <w:r w:rsidRPr="00E507B8">
        <w:rPr>
          <w:b/>
          <w:bCs/>
          <w:color w:val="000000"/>
        </w:rPr>
        <w:t>if ye</w:t>
      </w:r>
      <w:r>
        <w:rPr>
          <w:color w:val="000000"/>
        </w:rPr>
        <w:t xml:space="preserve">s </w:t>
      </w:r>
      <w:r w:rsidRPr="00E507B8">
        <w:rPr>
          <w:b/>
          <w:bCs/>
          <w:color w:val="000000"/>
        </w:rPr>
        <w:t>the</w:t>
      </w:r>
      <w:r>
        <w:rPr>
          <w:color w:val="000000"/>
        </w:rPr>
        <w:t xml:space="preserve"> complete NEFT/RTGS/UTR details.</w:t>
      </w:r>
    </w:p>
    <w:p w14:paraId="5B17EB4E" w14:textId="77777777" w:rsidR="003A1B92" w:rsidRDefault="00000000">
      <w:pPr>
        <w:pStyle w:val="ListParagraph"/>
        <w:numPr>
          <w:ilvl w:val="0"/>
          <w:numId w:val="4"/>
        </w:numPr>
        <w:spacing w:before="60" w:after="60" w:line="280" w:lineRule="auto"/>
      </w:pPr>
      <w:r>
        <w:rPr>
          <w:color w:val="000000"/>
        </w:rPr>
        <w:t xml:space="preserve">Current outstanding balance </w:t>
      </w:r>
      <w:r w:rsidRPr="00E507B8">
        <w:rPr>
          <w:b/>
          <w:bCs/>
          <w:color w:val="000000"/>
        </w:rPr>
        <w:t xml:space="preserve">as of </w:t>
      </w:r>
      <w:r>
        <w:rPr>
          <w:color w:val="000000"/>
        </w:rPr>
        <w:t xml:space="preserve">date of response — </w:t>
      </w:r>
      <w:r w:rsidRPr="00E507B8">
        <w:rPr>
          <w:b/>
          <w:bCs/>
          <w:color w:val="000000"/>
        </w:rPr>
        <w:t>after</w:t>
      </w:r>
      <w:r>
        <w:rPr>
          <w:color w:val="000000"/>
        </w:rPr>
        <w:t xml:space="preserve"> all credits, recoveries, write-offs </w:t>
      </w:r>
      <w:r w:rsidRPr="00E507B8">
        <w:rPr>
          <w:b/>
          <w:bCs/>
          <w:color w:val="000000"/>
        </w:rPr>
        <w:t>and</w:t>
      </w:r>
      <w:r>
        <w:rPr>
          <w:color w:val="000000"/>
        </w:rPr>
        <w:t xml:space="preserve"> adjustments.</w:t>
      </w:r>
    </w:p>
    <w:p w14:paraId="3FAAF2EA" w14:textId="77777777" w:rsidR="003A1B92" w:rsidRDefault="00000000">
      <w:pPr>
        <w:pStyle w:val="ListParagraph"/>
        <w:numPr>
          <w:ilvl w:val="0"/>
          <w:numId w:val="4"/>
        </w:numPr>
        <w:spacing w:before="60" w:after="60" w:line="280" w:lineRule="auto"/>
      </w:pPr>
      <w:r>
        <w:rPr>
          <w:color w:val="000000"/>
        </w:rPr>
        <w:t xml:space="preserve">Whether the loan account </w:t>
      </w:r>
      <w:r w:rsidRPr="00E507B8">
        <w:rPr>
          <w:b/>
          <w:bCs/>
          <w:color w:val="000000"/>
        </w:rPr>
        <w:t>has</w:t>
      </w:r>
      <w:r>
        <w:rPr>
          <w:color w:val="000000"/>
        </w:rPr>
        <w:t xml:space="preserve"> been classified </w:t>
      </w:r>
      <w:r w:rsidRPr="00E507B8">
        <w:rPr>
          <w:b/>
          <w:bCs/>
          <w:color w:val="000000"/>
        </w:rPr>
        <w:t>as a</w:t>
      </w:r>
      <w:r>
        <w:rPr>
          <w:color w:val="000000"/>
        </w:rPr>
        <w:t xml:space="preserve"> Non-Performing Asset — </w:t>
      </w:r>
      <w:r w:rsidRPr="00E507B8">
        <w:rPr>
          <w:b/>
          <w:bCs/>
          <w:color w:val="000000"/>
        </w:rPr>
        <w:t>and if yes</w:t>
      </w:r>
      <w:r>
        <w:rPr>
          <w:color w:val="000000"/>
        </w:rPr>
        <w:t xml:space="preserve"> </w:t>
      </w:r>
      <w:r w:rsidRPr="00E507B8">
        <w:rPr>
          <w:b/>
          <w:bCs/>
          <w:color w:val="000000"/>
        </w:rPr>
        <w:t>the</w:t>
      </w:r>
      <w:r>
        <w:rPr>
          <w:color w:val="000000"/>
        </w:rPr>
        <w:t xml:space="preserve"> date of NPA classification, category, </w:t>
      </w:r>
      <w:r w:rsidRPr="00E507B8">
        <w:rPr>
          <w:b/>
          <w:bCs/>
          <w:color w:val="000000"/>
        </w:rPr>
        <w:t>and</w:t>
      </w:r>
      <w:r>
        <w:rPr>
          <w:color w:val="000000"/>
        </w:rPr>
        <w:t xml:space="preserve"> whether fully written off under RBI prudential norms.</w:t>
      </w:r>
    </w:p>
    <w:p w14:paraId="1C35E436" w14:textId="77777777" w:rsidR="003A1B92" w:rsidRDefault="00000000">
      <w:pPr>
        <w:pStyle w:val="ListParagraph"/>
        <w:numPr>
          <w:ilvl w:val="0"/>
          <w:numId w:val="4"/>
        </w:numPr>
        <w:spacing w:before="60" w:after="60" w:line="280" w:lineRule="auto"/>
      </w:pPr>
      <w:r>
        <w:rPr>
          <w:color w:val="000000"/>
        </w:rPr>
        <w:t xml:space="preserve">The complete authorisation chain </w:t>
      </w:r>
      <w:r w:rsidRPr="00E507B8">
        <w:rPr>
          <w:b/>
          <w:bCs/>
          <w:color w:val="000000"/>
        </w:rPr>
        <w:t>for</w:t>
      </w:r>
      <w:r>
        <w:rPr>
          <w:color w:val="000000"/>
        </w:rPr>
        <w:t xml:space="preserve"> the No Dues Certificate — </w:t>
      </w:r>
      <w:r w:rsidRPr="00E507B8">
        <w:rPr>
          <w:b/>
          <w:bCs/>
          <w:color w:val="000000"/>
        </w:rPr>
        <w:t>if any</w:t>
      </w:r>
      <w:r>
        <w:rPr>
          <w:color w:val="000000"/>
        </w:rPr>
        <w:t xml:space="preserve"> — specifically: date of issue, name </w:t>
      </w:r>
      <w:r w:rsidRPr="00E507B8">
        <w:rPr>
          <w:b/>
          <w:bCs/>
          <w:color w:val="000000"/>
        </w:rPr>
        <w:t>and</w:t>
      </w:r>
      <w:r>
        <w:rPr>
          <w:color w:val="000000"/>
        </w:rPr>
        <w:t xml:space="preserve"> designation of issuing officer, whether branch-level only </w:t>
      </w:r>
      <w:r w:rsidRPr="00E507B8">
        <w:rPr>
          <w:b/>
          <w:bCs/>
          <w:color w:val="000000"/>
        </w:rPr>
        <w:t>or with</w:t>
      </w:r>
      <w:r>
        <w:rPr>
          <w:color w:val="000000"/>
        </w:rPr>
        <w:t xml:space="preserve"> Regional Office/Head Office authorisation, </w:t>
      </w:r>
      <w:r w:rsidRPr="00E507B8">
        <w:rPr>
          <w:b/>
          <w:bCs/>
          <w:color w:val="000000"/>
        </w:rPr>
        <w:t xml:space="preserve">and </w:t>
      </w:r>
      <w:r>
        <w:rPr>
          <w:color w:val="000000"/>
        </w:rPr>
        <w:t xml:space="preserve">whether NDC </w:t>
      </w:r>
      <w:r w:rsidRPr="00E507B8">
        <w:rPr>
          <w:b/>
          <w:bCs/>
          <w:color w:val="000000"/>
        </w:rPr>
        <w:t>was</w:t>
      </w:r>
      <w:r>
        <w:rPr>
          <w:color w:val="000000"/>
        </w:rPr>
        <w:t xml:space="preserve"> issued before </w:t>
      </w:r>
      <w:r w:rsidRPr="00E507B8">
        <w:rPr>
          <w:b/>
          <w:bCs/>
          <w:color w:val="000000"/>
        </w:rPr>
        <w:t>or</w:t>
      </w:r>
      <w:r>
        <w:rPr>
          <w:color w:val="000000"/>
        </w:rPr>
        <w:t xml:space="preserve"> after CERSAI satisfaction </w:t>
      </w:r>
      <w:r w:rsidRPr="00E507B8">
        <w:rPr>
          <w:b/>
          <w:bCs/>
          <w:color w:val="000000"/>
        </w:rPr>
        <w:t>was</w:t>
      </w:r>
      <w:r>
        <w:rPr>
          <w:color w:val="000000"/>
        </w:rPr>
        <w:t xml:space="preserve"> reported.</w:t>
      </w:r>
    </w:p>
    <w:p w14:paraId="5A809FFE" w14:textId="77777777" w:rsidR="003A1B92" w:rsidRDefault="003A1B92">
      <w:pPr>
        <w:spacing w:before="20" w:after="10"/>
      </w:pPr>
    </w:p>
    <w:p w14:paraId="1386ABD7" w14:textId="77777777" w:rsidR="003A1B92" w:rsidRDefault="00000000">
      <w:pPr>
        <w:spacing w:before="120" w:after="120" w:line="280" w:lineRule="auto"/>
        <w:jc w:val="both"/>
      </w:pPr>
      <w:r>
        <w:rPr>
          <w:color w:val="000000"/>
        </w:rPr>
        <w:t>The Appellant respectfully places the First Appellate Authority on notice:</w:t>
      </w:r>
    </w:p>
    <w:p w14:paraId="307B2568" w14:textId="77777777" w:rsidR="003A1B92" w:rsidRDefault="00000000">
      <w:pPr>
        <w:pStyle w:val="ListParagraph"/>
        <w:numPr>
          <w:ilvl w:val="0"/>
          <w:numId w:val="3"/>
        </w:numPr>
        <w:spacing w:before="60" w:after="60" w:line="280" w:lineRule="auto"/>
      </w:pPr>
      <w:r>
        <w:rPr>
          <w:color w:val="000000"/>
        </w:rPr>
        <w:t>If IOB produces a CBS statement with a verifiable NEFT/RTGS UTR on or around 19/10/2015 — the CHG-4 claim is explained and the Appellant accepts that evidence;</w:t>
      </w:r>
    </w:p>
    <w:p w14:paraId="7F56D980" w14:textId="77777777" w:rsidR="003A1B92" w:rsidRDefault="00000000">
      <w:pPr>
        <w:pStyle w:val="ListParagraph"/>
        <w:numPr>
          <w:ilvl w:val="0"/>
          <w:numId w:val="3"/>
        </w:numPr>
        <w:spacing w:before="60" w:after="60" w:line="280" w:lineRule="auto"/>
      </w:pPr>
      <w:r>
        <w:rPr>
          <w:color w:val="000000"/>
        </w:rPr>
        <w:t xml:space="preserve">If IOB produces a CBS statement with </w:t>
      </w:r>
      <w:r>
        <w:rPr>
          <w:b/>
          <w:bCs/>
          <w:color w:val="C00000"/>
        </w:rPr>
        <w:t>no such credit entry</w:t>
      </w:r>
      <w:r>
        <w:rPr>
          <w:color w:val="000000"/>
        </w:rPr>
        <w:t xml:space="preserve"> — the CHG-4 is </w:t>
      </w:r>
      <w:r>
        <w:rPr>
          <w:b/>
          <w:bCs/>
          <w:color w:val="C00000"/>
        </w:rPr>
        <w:t>conclusively proved fabricated</w:t>
      </w:r>
      <w:r>
        <w:rPr>
          <w:color w:val="000000"/>
        </w:rPr>
        <w:t xml:space="preserve"> and this evidence </w:t>
      </w:r>
      <w:r w:rsidRPr="00E507B8">
        <w:rPr>
          <w:b/>
          <w:bCs/>
          <w:color w:val="000000"/>
        </w:rPr>
        <w:t>goes to</w:t>
      </w:r>
      <w:r>
        <w:rPr>
          <w:color w:val="000000"/>
        </w:rPr>
        <w:t xml:space="preserve"> CBI Mumbai and DRT-II Mumbai;</w:t>
      </w:r>
    </w:p>
    <w:p w14:paraId="41E2F1B8" w14:textId="77777777" w:rsidR="003A1B92" w:rsidRDefault="00000000">
      <w:pPr>
        <w:pStyle w:val="ListParagraph"/>
        <w:numPr>
          <w:ilvl w:val="0"/>
          <w:numId w:val="3"/>
        </w:numPr>
        <w:spacing w:before="60" w:after="60" w:line="280" w:lineRule="auto"/>
      </w:pPr>
      <w:r>
        <w:rPr>
          <w:color w:val="000000"/>
        </w:rPr>
        <w:t xml:space="preserve">If IOB </w:t>
      </w:r>
      <w:r>
        <w:rPr>
          <w:b/>
          <w:bCs/>
          <w:color w:val="C00000"/>
          <w:shd w:val="clear" w:color="auto" w:fill="FFFF00"/>
        </w:rPr>
        <w:t>must not</w:t>
      </w:r>
      <w:r>
        <w:rPr>
          <w:color w:val="000000"/>
        </w:rPr>
        <w:t xml:space="preserve"> — but does — refuse to produce the CBS statement — that refusal </w:t>
      </w:r>
      <w:r w:rsidRPr="00063C77">
        <w:rPr>
          <w:b/>
          <w:bCs/>
          <w:color w:val="EE0000"/>
        </w:rPr>
        <w:t>will</w:t>
      </w:r>
      <w:r w:rsidRPr="00063C77">
        <w:rPr>
          <w:color w:val="EE0000"/>
        </w:rPr>
        <w:t xml:space="preserve"> </w:t>
      </w:r>
      <w:r>
        <w:rPr>
          <w:color w:val="000000"/>
        </w:rPr>
        <w:t xml:space="preserve">itself </w:t>
      </w:r>
      <w:r w:rsidRPr="00063C77">
        <w:rPr>
          <w:b/>
          <w:bCs/>
          <w:color w:val="EE0000"/>
        </w:rPr>
        <w:t xml:space="preserve">be </w:t>
      </w:r>
      <w:r>
        <w:rPr>
          <w:color w:val="000000"/>
        </w:rPr>
        <w:t xml:space="preserve">placed before DRT-II Mumbai </w:t>
      </w:r>
      <w:r w:rsidRPr="00063C77">
        <w:rPr>
          <w:b/>
          <w:bCs/>
          <w:color w:val="EE0000"/>
        </w:rPr>
        <w:t>as</w:t>
      </w:r>
      <w:r w:rsidRPr="00063C77">
        <w:rPr>
          <w:color w:val="EE0000"/>
        </w:rPr>
        <w:t xml:space="preserve"> </w:t>
      </w:r>
      <w:r>
        <w:rPr>
          <w:b/>
          <w:bCs/>
          <w:color w:val="000000"/>
        </w:rPr>
        <w:t>adverse inference evidence</w:t>
      </w:r>
      <w:r>
        <w:rPr>
          <w:color w:val="000000"/>
        </w:rPr>
        <w:t xml:space="preserve"> under </w:t>
      </w:r>
      <w:r>
        <w:rPr>
          <w:b/>
          <w:bCs/>
          <w:color w:val="1F3864"/>
        </w:rPr>
        <w:t>Section 114 Illustration (g) of the Indian Evidence Act 1872</w:t>
      </w:r>
      <w:r>
        <w:rPr>
          <w:color w:val="000000"/>
        </w:rPr>
        <w:t xml:space="preserve"> — </w:t>
      </w:r>
      <w:r w:rsidRPr="00063C77">
        <w:rPr>
          <w:i/>
          <w:iCs/>
          <w:color w:val="000000"/>
        </w:rPr>
        <w:t>a party who withholds evidence within its power to produce is presumed to be withholding it because it is unfavourable</w:t>
      </w:r>
      <w:r>
        <w:rPr>
          <w:color w:val="000000"/>
        </w:rPr>
        <w:t>.</w:t>
      </w:r>
    </w:p>
    <w:p w14:paraId="3A60012D" w14:textId="77777777" w:rsidR="003A1B92" w:rsidRDefault="003A1B92">
      <w:pPr>
        <w:spacing w:before="60" w:after="40"/>
      </w:pPr>
    </w:p>
    <w:p w14:paraId="1019F351" w14:textId="77777777" w:rsidR="003A1B92" w:rsidRDefault="00000000">
      <w:pPr>
        <w:spacing w:before="200" w:after="80"/>
      </w:pPr>
      <w:r>
        <w:rPr>
          <w:b/>
          <w:bCs/>
          <w:color w:val="2E5A99"/>
          <w:sz w:val="22"/>
          <w:szCs w:val="22"/>
        </w:rPr>
        <w:t>ITEM C-7  —  The No Dues Certificate  —  Authorisation Chain and Compliance</w:t>
      </w:r>
    </w:p>
    <w:p w14:paraId="4E982758" w14:textId="77777777" w:rsidR="003A1B92" w:rsidRDefault="00000000">
      <w:pPr>
        <w:spacing w:before="120" w:after="120" w:line="280" w:lineRule="auto"/>
        <w:jc w:val="both"/>
      </w:pPr>
      <w:r>
        <w:rPr>
          <w:color w:val="000000"/>
        </w:rPr>
        <w:t xml:space="preserve">Form CHG-4 bears a No Dues Certificate from IOB </w:t>
      </w:r>
      <w:proofErr w:type="spellStart"/>
      <w:r>
        <w:rPr>
          <w:color w:val="000000"/>
        </w:rPr>
        <w:t>Dandia</w:t>
      </w:r>
      <w:proofErr w:type="spellEnd"/>
      <w:r>
        <w:rPr>
          <w:color w:val="000000"/>
        </w:rPr>
        <w:t xml:space="preserve"> Bazaar Branch — email iob0356@iob.in — at </w:t>
      </w:r>
      <w:r>
        <w:rPr>
          <w:b/>
          <w:bCs/>
          <w:color w:val="000000"/>
        </w:rPr>
        <w:t>branch level only</w:t>
      </w:r>
      <w:r>
        <w:rPr>
          <w:color w:val="000000"/>
        </w:rPr>
        <w:t xml:space="preserve"> — with no Regional Office or Head Office authorisation. A loan of Rs 5,78,04,000 to Rs 7,03,04,000 ordinarily exceeds branch sanctioning limits. The Appellant seeks:</w:t>
      </w:r>
    </w:p>
    <w:p w14:paraId="3E2A284C" w14:textId="77777777" w:rsidR="003A1B92" w:rsidRDefault="003A1B92">
      <w:pPr>
        <w:spacing w:before="10" w:after="10"/>
      </w:pPr>
    </w:p>
    <w:p w14:paraId="7258B077" w14:textId="77777777" w:rsidR="003A1B92" w:rsidRDefault="00000000">
      <w:pPr>
        <w:pStyle w:val="ListParagraph"/>
        <w:numPr>
          <w:ilvl w:val="0"/>
          <w:numId w:val="4"/>
        </w:numPr>
        <w:spacing w:before="60" w:after="60" w:line="280" w:lineRule="auto"/>
      </w:pPr>
      <w:r>
        <w:rPr>
          <w:color w:val="000000"/>
        </w:rPr>
        <w:t xml:space="preserve">Whether IOB </w:t>
      </w:r>
      <w:proofErr w:type="spellStart"/>
      <w:r>
        <w:rPr>
          <w:color w:val="000000"/>
        </w:rPr>
        <w:t>Dandia</w:t>
      </w:r>
      <w:proofErr w:type="spellEnd"/>
      <w:r>
        <w:rPr>
          <w:color w:val="000000"/>
        </w:rPr>
        <w:t xml:space="preserve"> Bazaar Branch issued a No Dues Certificate for this loan account — and if yes the date of issue.</w:t>
      </w:r>
    </w:p>
    <w:p w14:paraId="4F76C2A9" w14:textId="77777777" w:rsidR="003A1B92" w:rsidRDefault="00000000">
      <w:pPr>
        <w:pStyle w:val="ListParagraph"/>
        <w:numPr>
          <w:ilvl w:val="0"/>
          <w:numId w:val="4"/>
        </w:numPr>
        <w:spacing w:before="60" w:after="60" w:line="280" w:lineRule="auto"/>
      </w:pPr>
      <w:r>
        <w:rPr>
          <w:color w:val="000000"/>
        </w:rPr>
        <w:t>Name and designation of the branch officer who signed the NDC — and whether that officer had authority to issue for a loan of this magnitude without higher-level approval.</w:t>
      </w:r>
    </w:p>
    <w:p w14:paraId="1A16A9EF" w14:textId="77777777" w:rsidR="003A1B92" w:rsidRDefault="00000000">
      <w:pPr>
        <w:pStyle w:val="ListParagraph"/>
        <w:numPr>
          <w:ilvl w:val="0"/>
          <w:numId w:val="4"/>
        </w:numPr>
        <w:spacing w:before="60" w:after="60" w:line="280" w:lineRule="auto"/>
      </w:pPr>
      <w:r>
        <w:rPr>
          <w:color w:val="000000"/>
        </w:rPr>
        <w:t>Whether Regional Office or Head Office authorisation was obtained — and if yes the name, designation, and date of authorisation.</w:t>
      </w:r>
    </w:p>
    <w:p w14:paraId="7281F5CF" w14:textId="77777777" w:rsidR="003A1B92" w:rsidRDefault="00000000">
      <w:pPr>
        <w:pStyle w:val="ListParagraph"/>
        <w:numPr>
          <w:ilvl w:val="0"/>
          <w:numId w:val="4"/>
        </w:numPr>
        <w:spacing w:before="60" w:after="60" w:line="280" w:lineRule="auto"/>
      </w:pPr>
      <w:r>
        <w:rPr>
          <w:color w:val="000000"/>
        </w:rPr>
        <w:t>Whether the NDC was issued in compliance with IOB's internal policy on No Dues Certificates for NPA accounts — and the reference number of the applicable circular.</w:t>
      </w:r>
    </w:p>
    <w:p w14:paraId="7EC00B0B" w14:textId="77777777" w:rsidR="003A1B92" w:rsidRDefault="00000000">
      <w:pPr>
        <w:pStyle w:val="ListParagraph"/>
        <w:numPr>
          <w:ilvl w:val="0"/>
          <w:numId w:val="4"/>
        </w:numPr>
        <w:spacing w:before="60" w:after="60" w:line="280" w:lineRule="auto"/>
      </w:pPr>
      <w:r>
        <w:rPr>
          <w:color w:val="000000"/>
        </w:rPr>
        <w:t>Whether any internal inquiry or departmental proceeding has been initiated in connection with the NDC — and if yes the current status.</w:t>
      </w:r>
    </w:p>
    <w:p w14:paraId="2874A726" w14:textId="77777777" w:rsidR="003A1B92" w:rsidRDefault="00000000">
      <w:pPr>
        <w:pStyle w:val="ListParagraph"/>
        <w:numPr>
          <w:ilvl w:val="0"/>
          <w:numId w:val="4"/>
        </w:numPr>
        <w:spacing w:before="60" w:after="60" w:line="280" w:lineRule="auto"/>
      </w:pPr>
      <w:r>
        <w:rPr>
          <w:color w:val="000000"/>
        </w:rPr>
        <w:t>The name, designation, and current posting of the IOB officer whose email iob0356@iob.in appears on the CHG-4 as NDC signatory.</w:t>
      </w:r>
    </w:p>
    <w:p w14:paraId="1E3D23EA" w14:textId="77777777" w:rsidR="003A1B92" w:rsidRDefault="003A1B92">
      <w:pPr>
        <w:spacing w:before="80" w:after="60"/>
      </w:pPr>
    </w:p>
    <w:p w14:paraId="2A9789F2" w14:textId="77777777" w:rsidR="003A1B92" w:rsidRDefault="003A1B92">
      <w:pPr>
        <w:pBdr>
          <w:bottom w:val="single" w:sz="6" w:space="1" w:color="1F3864"/>
        </w:pBdr>
        <w:spacing w:before="60" w:after="60"/>
      </w:pPr>
    </w:p>
    <w:p w14:paraId="1293DCC3" w14:textId="77777777" w:rsidR="003A1B92" w:rsidRDefault="00000000">
      <w:pPr>
        <w:spacing w:before="280" w:after="120"/>
      </w:pPr>
      <w:r>
        <w:rPr>
          <w:b/>
          <w:bCs/>
          <w:color w:val="1F3864"/>
          <w:sz w:val="24"/>
          <w:szCs w:val="24"/>
        </w:rPr>
        <w:lastRenderedPageBreak/>
        <w:t>PART 7  —  SECTION 8(2) PUBLIC INTEREST OVERRIDE  —  MANDATORY AND COMPELLING</w:t>
      </w:r>
    </w:p>
    <w:p w14:paraId="4D88E221" w14:textId="77777777" w:rsidR="003A1B92" w:rsidRDefault="00000000">
      <w:pPr>
        <w:spacing w:before="120" w:after="120" w:line="280" w:lineRule="auto"/>
        <w:jc w:val="both"/>
      </w:pPr>
      <w:r>
        <w:rPr>
          <w:color w:val="000000"/>
        </w:rPr>
        <w:t xml:space="preserve">The Appellant expressly invoked Section 8(2) in the original application. The CPIO </w:t>
      </w:r>
      <w:r>
        <w:rPr>
          <w:b/>
          <w:bCs/>
          <w:color w:val="C00000"/>
          <w:shd w:val="clear" w:color="auto" w:fill="FFFF00"/>
        </w:rPr>
        <w:t>must not</w:t>
      </w:r>
      <w:r>
        <w:rPr>
          <w:color w:val="000000"/>
        </w:rPr>
        <w:t xml:space="preserve"> dispose of an application without engaging with a Section 8(2) claim. The CPIO's Section 19(5) burden was never discharged because the CPIO never even attempted to discharge it.</w:t>
      </w:r>
    </w:p>
    <w:p w14:paraId="1757FC29" w14:textId="77777777" w:rsidR="003A1B92" w:rsidRDefault="003A1B92">
      <w:pPr>
        <w:spacing w:before="20" w:after="10"/>
      </w:pPr>
    </w:p>
    <w:p w14:paraId="25716126" w14:textId="77777777" w:rsidR="003A1B92" w:rsidRDefault="00000000">
      <w:pPr>
        <w:spacing w:before="120" w:after="120" w:line="280" w:lineRule="auto"/>
        <w:jc w:val="both"/>
      </w:pPr>
      <w:r>
        <w:rPr>
          <w:color w:val="000000"/>
        </w:rPr>
        <w:t>The public interest in disclosure is overwhelming:</w:t>
      </w:r>
    </w:p>
    <w:p w14:paraId="09A8C7C0" w14:textId="77777777" w:rsidR="003A1B92" w:rsidRDefault="003A1B92">
      <w:pPr>
        <w:spacing w:before="10" w:after="10"/>
      </w:pPr>
    </w:p>
    <w:p w14:paraId="2B03B52B" w14:textId="77777777" w:rsidR="003A1B92" w:rsidRDefault="00000000">
      <w:pPr>
        <w:pStyle w:val="ListParagraph"/>
        <w:numPr>
          <w:ilvl w:val="0"/>
          <w:numId w:val="3"/>
        </w:numPr>
        <w:spacing w:before="60" w:after="60" w:line="280" w:lineRule="auto"/>
      </w:pPr>
      <w:r>
        <w:rPr>
          <w:color w:val="000000"/>
        </w:rPr>
        <w:t xml:space="preserve">Rs 5,78,04,000 of public deposits extended against property classified as </w:t>
      </w:r>
      <w:r>
        <w:rPr>
          <w:b/>
          <w:bCs/>
          <w:color w:val="000000"/>
        </w:rPr>
        <w:t>Government revenue land under Section 68 GLRC 1879</w:t>
      </w:r>
      <w:r>
        <w:rPr>
          <w:color w:val="000000"/>
        </w:rPr>
        <w:t xml:space="preserve"> — owned by a </w:t>
      </w:r>
      <w:r>
        <w:rPr>
          <w:b/>
          <w:bCs/>
          <w:color w:val="000000"/>
        </w:rPr>
        <w:t>different struck-off company</w:t>
      </w:r>
      <w:r>
        <w:rPr>
          <w:color w:val="000000"/>
        </w:rPr>
        <w:t xml:space="preserve"> — not by the borrower M/s Light and Glaze Profile </w:t>
      </w:r>
      <w:proofErr w:type="spellStart"/>
      <w:r>
        <w:rPr>
          <w:color w:val="000000"/>
        </w:rPr>
        <w:t>Pvt.</w:t>
      </w:r>
      <w:proofErr w:type="spellEnd"/>
      <w:r>
        <w:rPr>
          <w:color w:val="000000"/>
        </w:rPr>
        <w:t xml:space="preserve"> Ltd.;</w:t>
      </w:r>
    </w:p>
    <w:p w14:paraId="4849F0BD" w14:textId="77777777" w:rsidR="003A1B92" w:rsidRDefault="00000000">
      <w:pPr>
        <w:pStyle w:val="ListParagraph"/>
        <w:numPr>
          <w:ilvl w:val="0"/>
          <w:numId w:val="3"/>
        </w:numPr>
        <w:spacing w:before="60" w:after="60" w:line="280" w:lineRule="auto"/>
      </w:pPr>
      <w:r>
        <w:rPr>
          <w:color w:val="000000"/>
        </w:rPr>
        <w:t xml:space="preserve">The IOB charge has remained </w:t>
      </w:r>
      <w:r>
        <w:rPr>
          <w:b/>
          <w:bCs/>
          <w:color w:val="C00000"/>
        </w:rPr>
        <w:t>NOT SATISFIED on CERSAI for over 13 years</w:t>
      </w:r>
      <w:r>
        <w:rPr>
          <w:color w:val="000000"/>
        </w:rPr>
        <w:t xml:space="preserve"> — while a CHG-4 filed 3,832 days late claims satisfaction — a </w:t>
      </w:r>
      <w:r>
        <w:rPr>
          <w:b/>
          <w:bCs/>
          <w:color w:val="000000"/>
        </w:rPr>
        <w:t>direct contradiction between two official Government of India registers;</w:t>
      </w:r>
    </w:p>
    <w:p w14:paraId="57A54C63" w14:textId="77777777" w:rsidR="003A1B92" w:rsidRDefault="00000000">
      <w:pPr>
        <w:pStyle w:val="ListParagraph"/>
        <w:numPr>
          <w:ilvl w:val="0"/>
          <w:numId w:val="3"/>
        </w:numPr>
        <w:spacing w:before="60" w:after="60" w:line="280" w:lineRule="auto"/>
      </w:pPr>
      <w:r>
        <w:rPr>
          <w:color w:val="000000"/>
        </w:rPr>
        <w:t xml:space="preserve">The same property was subsequently mortgaged to Bank of India for Rs 29,50,00,000 — creating a </w:t>
      </w:r>
      <w:r>
        <w:rPr>
          <w:b/>
          <w:bCs/>
          <w:color w:val="C00000"/>
        </w:rPr>
        <w:t>multi-bank void mortgage network totalling Rs 76.87 crore</w:t>
      </w:r>
      <w:r>
        <w:rPr>
          <w:color w:val="000000"/>
        </w:rPr>
        <w:t xml:space="preserve"> across three banks;</w:t>
      </w:r>
    </w:p>
    <w:p w14:paraId="7B7067F9" w14:textId="77777777" w:rsidR="003A1B92" w:rsidRDefault="00000000">
      <w:pPr>
        <w:pStyle w:val="ListParagraph"/>
        <w:numPr>
          <w:ilvl w:val="0"/>
          <w:numId w:val="3"/>
        </w:numPr>
        <w:spacing w:before="60" w:after="60" w:line="280" w:lineRule="auto"/>
      </w:pPr>
      <w:r>
        <w:rPr>
          <w:color w:val="000000"/>
        </w:rPr>
        <w:t xml:space="preserve">CBI Mumbai is now the active investigating agency per EOW Transfer Letter Ref. 993/2026 dated 08/05/2026 — </w:t>
      </w:r>
      <w:r>
        <w:rPr>
          <w:b/>
          <w:bCs/>
          <w:color w:val="000000"/>
        </w:rPr>
        <w:t>law enforcement has validated the prima facie fraud;</w:t>
      </w:r>
    </w:p>
    <w:p w14:paraId="2251BEE2" w14:textId="77777777" w:rsidR="003A1B92" w:rsidRDefault="00000000">
      <w:pPr>
        <w:pStyle w:val="ListParagraph"/>
        <w:numPr>
          <w:ilvl w:val="0"/>
          <w:numId w:val="3"/>
        </w:numPr>
        <w:spacing w:before="60" w:after="60" w:line="280" w:lineRule="auto"/>
      </w:pPr>
      <w:r>
        <w:rPr>
          <w:color w:val="000000"/>
        </w:rPr>
        <w:t xml:space="preserve">Director Srinivas Anne DIN 02080079 signed the CHG-4 </w:t>
      </w:r>
      <w:r>
        <w:rPr>
          <w:b/>
          <w:bCs/>
          <w:color w:val="C00000"/>
        </w:rPr>
        <w:t>19 months after his resignation</w:t>
      </w:r>
      <w:r>
        <w:rPr>
          <w:color w:val="000000"/>
        </w:rPr>
        <w:t xml:space="preserve"> — a potential </w:t>
      </w:r>
      <w:r>
        <w:rPr>
          <w:b/>
          <w:bCs/>
          <w:color w:val="000000"/>
        </w:rPr>
        <w:t>Section 448 Companies Act 2013 forgery</w:t>
      </w:r>
    </w:p>
    <w:p w14:paraId="3514AEA8" w14:textId="77777777" w:rsidR="003A1B92" w:rsidRDefault="00000000">
      <w:pPr>
        <w:pStyle w:val="ListParagraph"/>
        <w:numPr>
          <w:ilvl w:val="0"/>
          <w:numId w:val="3"/>
        </w:numPr>
        <w:spacing w:before="60" w:after="60" w:line="280" w:lineRule="auto"/>
      </w:pPr>
      <w:r>
        <w:rPr>
          <w:color w:val="000000"/>
        </w:rPr>
        <w:t xml:space="preserve">The CBS account statement — Item C-6 — is the </w:t>
      </w:r>
      <w:r>
        <w:rPr>
          <w:b/>
          <w:bCs/>
          <w:color w:val="000000"/>
        </w:rPr>
        <w:t>single document</w:t>
      </w:r>
      <w:r>
        <w:rPr>
          <w:color w:val="000000"/>
        </w:rPr>
        <w:t xml:space="preserve"> that will either prove or disprove the entire CHG-4 satisfaction claim — its disclosure serves the public interest in exposing or clearing a potential fraud of national significance.</w:t>
      </w:r>
    </w:p>
    <w:p w14:paraId="757D329A" w14:textId="77777777" w:rsidR="003A1B92" w:rsidRDefault="003A1B92">
      <w:pPr>
        <w:spacing w:before="20" w:after="10"/>
      </w:pPr>
    </w:p>
    <w:p w14:paraId="5F0B3A66" w14:textId="77777777" w:rsidR="003A1B92" w:rsidRDefault="00000000">
      <w:pPr>
        <w:spacing w:before="120" w:after="120" w:line="280" w:lineRule="auto"/>
        <w:jc w:val="both"/>
      </w:pPr>
      <w:r>
        <w:rPr>
          <w:color w:val="000000"/>
        </w:rPr>
        <w:t xml:space="preserve">No conceivable harm to any legitimate protected interest could outweigh this level of public interest. This is precisely the situation for which Section 8(2) was enacted. The Supreme Court in </w:t>
      </w:r>
      <w:proofErr w:type="spellStart"/>
      <w:r>
        <w:rPr>
          <w:b/>
          <w:bCs/>
          <w:color w:val="1F3864"/>
        </w:rPr>
        <w:t>Thalappalam</w:t>
      </w:r>
      <w:proofErr w:type="spellEnd"/>
      <w:r>
        <w:rPr>
          <w:b/>
          <w:bCs/>
          <w:color w:val="1F3864"/>
        </w:rPr>
        <w:t xml:space="preserve"> Service Co-op Bank Ltd v. State of Kerala (2013) 16 SCC 82</w:t>
      </w:r>
      <w:r>
        <w:rPr>
          <w:color w:val="000000"/>
        </w:rPr>
        <w:t xml:space="preserve"> confirmed that public authorities substantially financed by the Government are subject to the full force of RTI disclosure obligations — and their deployment of public funds is a matter of public accountability.</w:t>
      </w:r>
    </w:p>
    <w:p w14:paraId="4CCC5004" w14:textId="77777777" w:rsidR="003A1B92" w:rsidRDefault="003A1B92">
      <w:pPr>
        <w:spacing w:before="80" w:after="60"/>
      </w:pPr>
    </w:p>
    <w:p w14:paraId="5526980C" w14:textId="77777777" w:rsidR="003A1B92" w:rsidRDefault="003A1B92">
      <w:pPr>
        <w:pBdr>
          <w:bottom w:val="single" w:sz="6" w:space="1" w:color="1F3864"/>
        </w:pBdr>
        <w:spacing w:before="60" w:after="60"/>
      </w:pPr>
    </w:p>
    <w:p w14:paraId="44A3E218" w14:textId="77777777" w:rsidR="003A1B92" w:rsidRDefault="00000000">
      <w:pPr>
        <w:spacing w:before="280" w:after="120"/>
      </w:pPr>
      <w:r>
        <w:rPr>
          <w:b/>
          <w:bCs/>
          <w:color w:val="1F3864"/>
          <w:sz w:val="24"/>
          <w:szCs w:val="24"/>
        </w:rPr>
        <w:t>PART 8  —  CONSOLIDATED SUPREME COURT AUTHORITY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60"/>
        <w:gridCol w:w="5000"/>
      </w:tblGrid>
      <w:tr w:rsidR="003A1B92" w14:paraId="190EFA86" w14:textId="77777777">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E259579" w14:textId="77777777" w:rsidR="003A1B92" w:rsidRDefault="00000000">
            <w:r>
              <w:rPr>
                <w:b/>
                <w:bCs/>
                <w:color w:val="FFFFFF"/>
              </w:rPr>
              <w:t>Case</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2E42C3B" w14:textId="77777777" w:rsidR="003A1B92" w:rsidRDefault="00000000">
            <w:r>
              <w:rPr>
                <w:b/>
                <w:bCs/>
                <w:color w:val="FFFFFF"/>
              </w:rPr>
              <w:t>Citation</w:t>
            </w:r>
          </w:p>
        </w:tc>
        <w:tc>
          <w:tcPr>
            <w:tcW w:w="5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681B523" w14:textId="77777777" w:rsidR="003A1B92" w:rsidRDefault="00000000">
            <w:r>
              <w:rPr>
                <w:b/>
                <w:bCs/>
                <w:color w:val="FFFFFF"/>
              </w:rPr>
              <w:t>Principle Applied in This Appeal</w:t>
            </w:r>
          </w:p>
        </w:tc>
      </w:tr>
      <w:tr w:rsidR="003A1B92" w14:paraId="3C3117D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DB55A" w14:textId="77777777" w:rsidR="003A1B92" w:rsidRDefault="00000000">
            <w:r>
              <w:rPr>
                <w:color w:val="000000"/>
              </w:rPr>
              <w:t>CBSE v. Aditya Bandopadhyay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33343" w14:textId="77777777" w:rsidR="003A1B92" w:rsidRDefault="00000000">
            <w:r>
              <w:rPr>
                <w:color w:val="000000"/>
              </w:rPr>
              <w:t>(2011) 8 SCC 497</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244AB" w14:textId="77777777" w:rsidR="003A1B92" w:rsidRDefault="00000000">
            <w:r>
              <w:rPr>
                <w:color w:val="000000"/>
              </w:rPr>
              <w:t>All records held by IOB are 'information' — exemptions construed narrowly — disclosure is the default</w:t>
            </w:r>
          </w:p>
        </w:tc>
      </w:tr>
      <w:tr w:rsidR="003A1B92" w14:paraId="3460A0C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D0E31" w14:textId="77777777" w:rsidR="003A1B92" w:rsidRDefault="00000000">
            <w:r>
              <w:rPr>
                <w:color w:val="000000"/>
              </w:rPr>
              <w:t>RBI v. Jayantilal N. Mistry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63B46" w14:textId="77777777" w:rsidR="003A1B92" w:rsidRDefault="00000000">
            <w:r>
              <w:rPr>
                <w:color w:val="000000"/>
              </w:rPr>
              <w:t>(2016) 3 SCC 525</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CE598" w14:textId="77777777" w:rsidR="003A1B92" w:rsidRDefault="00000000">
            <w:r>
              <w:rPr>
                <w:color w:val="000000"/>
              </w:rPr>
              <w:t xml:space="preserve">Banks NOT in fiduciary relationship with borrowers — </w:t>
            </w:r>
            <w:r>
              <w:rPr>
                <w:b/>
                <w:bCs/>
                <w:color w:val="000000"/>
              </w:rPr>
              <w:t>Section 8(1)(e)</w:t>
            </w:r>
            <w:r>
              <w:rPr>
                <w:color w:val="000000"/>
              </w:rPr>
              <w:t xml:space="preserve"> cannot shield bank records — commercial confidence cannot protect deployment of public deposits</w:t>
            </w:r>
          </w:p>
        </w:tc>
      </w:tr>
      <w:tr w:rsidR="003A1B92" w14:paraId="7FDD250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3F037" w14:textId="77777777" w:rsidR="003A1B92" w:rsidRDefault="00000000">
            <w:r>
              <w:rPr>
                <w:color w:val="000000"/>
              </w:rPr>
              <w:t>Girish Ramchandra Deshpande v. CIC</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36199" w14:textId="77777777" w:rsidR="003A1B92" w:rsidRDefault="00000000">
            <w:r>
              <w:rPr>
                <w:color w:val="000000"/>
              </w:rPr>
              <w:t>(2013) 1 SCC 212</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3E88C" w14:textId="77777777" w:rsidR="003A1B92" w:rsidRDefault="00000000">
            <w:r>
              <w:rPr>
                <w:color w:val="000000"/>
              </w:rPr>
              <w:t>Official conduct of bank officers is not personal information — Section 8(1)(j) cannot protect sanctioning decisions</w:t>
            </w:r>
          </w:p>
        </w:tc>
      </w:tr>
      <w:tr w:rsidR="003A1B92" w14:paraId="00488DB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1E258" w14:textId="77777777" w:rsidR="003A1B92" w:rsidRDefault="00000000">
            <w:r>
              <w:rPr>
                <w:color w:val="000000"/>
              </w:rPr>
              <w:t>Bhagat Singh v. Chief Information Commissioner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5265B" w14:textId="77777777" w:rsidR="003A1B92" w:rsidRDefault="00000000">
            <w:r>
              <w:rPr>
                <w:color w:val="000000"/>
              </w:rPr>
              <w:t xml:space="preserve">(2013) SCC </w:t>
            </w:r>
            <w:proofErr w:type="spellStart"/>
            <w:r>
              <w:rPr>
                <w:color w:val="000000"/>
              </w:rPr>
              <w:t>OnLine</w:t>
            </w:r>
            <w:proofErr w:type="spellEnd"/>
            <w:r>
              <w:rPr>
                <w:color w:val="000000"/>
              </w:rPr>
              <w:t xml:space="preserve"> Del 1941</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D497A" w14:textId="77777777" w:rsidR="003A1B92" w:rsidRDefault="00000000">
            <w:r>
              <w:rPr>
                <w:color w:val="000000"/>
              </w:rPr>
              <w:t>Pendency of court proceedings is NOT a ground for refusing RTI — no sub-judice exemption in the Act</w:t>
            </w:r>
          </w:p>
        </w:tc>
      </w:tr>
      <w:tr w:rsidR="003A1B92" w14:paraId="1D1303C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04D89" w14:textId="77777777" w:rsidR="003A1B92" w:rsidRDefault="00000000">
            <w:r>
              <w:rPr>
                <w:color w:val="000000"/>
              </w:rPr>
              <w:lastRenderedPageBreak/>
              <w:t>Union of India v. Association for Democratic Reforms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B6E3E" w14:textId="77777777" w:rsidR="003A1B92" w:rsidRDefault="00000000">
            <w:r>
              <w:rPr>
                <w:color w:val="000000"/>
              </w:rPr>
              <w:t>(2002) 5 SCC 294</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110EB" w14:textId="77777777" w:rsidR="003A1B92" w:rsidRDefault="00000000">
            <w:r>
              <w:rPr>
                <w:color w:val="000000"/>
              </w:rPr>
              <w:t>Right to information is a fundamental right under Article 19(1)(a) — affirmed by Constitution Bench</w:t>
            </w:r>
          </w:p>
        </w:tc>
      </w:tr>
      <w:tr w:rsidR="003A1B92" w14:paraId="36C47AA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3CAAB" w14:textId="77777777" w:rsidR="003A1B92" w:rsidRDefault="00000000">
            <w:r>
              <w:rPr>
                <w:color w:val="000000"/>
              </w:rPr>
              <w:t>Raj Narain v. State of Uttar Pradesh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2EDDE" w14:textId="77777777" w:rsidR="003A1B92" w:rsidRDefault="00000000">
            <w:r>
              <w:rPr>
                <w:color w:val="000000"/>
              </w:rPr>
              <w:t>(1975) 4 SCC 428</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C3F48" w14:textId="77777777" w:rsidR="003A1B92" w:rsidRDefault="00000000">
            <w:r>
              <w:rPr>
                <w:color w:val="000000"/>
              </w:rPr>
              <w:t>Right to information is a component of freedom of speech and expression — foundational authority</w:t>
            </w:r>
          </w:p>
        </w:tc>
      </w:tr>
      <w:tr w:rsidR="003A1B92" w14:paraId="6ACC4DF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A16BA6" w14:textId="77777777" w:rsidR="003A1B92" w:rsidRDefault="00000000">
            <w:r>
              <w:rPr>
                <w:color w:val="000000"/>
              </w:rPr>
              <w:t>Namit Sharma v. Union of India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B8E22" w14:textId="77777777" w:rsidR="003A1B92" w:rsidRDefault="00000000">
            <w:r>
              <w:rPr>
                <w:color w:val="000000"/>
              </w:rPr>
              <w:t>(2013) 1 SCC 745</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86521" w14:textId="77777777" w:rsidR="003A1B92" w:rsidRDefault="00000000">
            <w:r>
              <w:rPr>
                <w:color w:val="000000"/>
              </w:rPr>
              <w:t>RTI Act must be construed liberally in favour of the applicant — narrow construction favoured by public authorities is impermissible</w:t>
            </w:r>
          </w:p>
        </w:tc>
      </w:tr>
      <w:tr w:rsidR="003A1B92" w14:paraId="3B98200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91384" w14:textId="77777777" w:rsidR="003A1B92" w:rsidRDefault="00000000">
            <w:r>
              <w:rPr>
                <w:color w:val="000000"/>
              </w:rPr>
              <w:t xml:space="preserve">Harshad Govardhan </w:t>
            </w:r>
            <w:proofErr w:type="spellStart"/>
            <w:r>
              <w:rPr>
                <w:color w:val="000000"/>
              </w:rPr>
              <w:t>Sondagar</w:t>
            </w:r>
            <w:proofErr w:type="spellEnd"/>
            <w:r>
              <w:rPr>
                <w:color w:val="000000"/>
              </w:rPr>
              <w:t xml:space="preserve"> v. IARC</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E8DBD" w14:textId="77777777" w:rsidR="003A1B92" w:rsidRDefault="00000000">
            <w:r>
              <w:rPr>
                <w:color w:val="000000"/>
              </w:rPr>
              <w:t>(2014) 6 SCC 1</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05CE1" w14:textId="77777777" w:rsidR="003A1B92" w:rsidRDefault="00000000">
            <w:r>
              <w:rPr>
                <w:color w:val="000000"/>
              </w:rPr>
              <w:t>Third party rights in SARFAESI proceedings — Appellant's locus standi as decree holder confirmed — direct interest in surplus proceeds</w:t>
            </w:r>
          </w:p>
        </w:tc>
      </w:tr>
      <w:tr w:rsidR="003A1B92" w14:paraId="37402E7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22D05" w14:textId="77777777" w:rsidR="003A1B92" w:rsidRDefault="00000000">
            <w:r>
              <w:rPr>
                <w:color w:val="000000"/>
              </w:rPr>
              <w:t xml:space="preserve">Arjun Panditrao Khotkar v. Kailash </w:t>
            </w:r>
            <w:proofErr w:type="spellStart"/>
            <w:r>
              <w:rPr>
                <w:color w:val="000000"/>
              </w:rPr>
              <w:t>Kushanrao</w:t>
            </w:r>
            <w:proofErr w:type="spellEnd"/>
            <w:r>
              <w:rPr>
                <w:color w:val="000000"/>
              </w:rPr>
              <w:t xml:space="preserve"> Gorantyal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60FA8" w14:textId="77777777" w:rsidR="003A1B92" w:rsidRDefault="00000000">
            <w:r>
              <w:rPr>
                <w:color w:val="000000"/>
              </w:rPr>
              <w:t>(2020) 7 SCC 1</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356A8" w14:textId="77777777" w:rsidR="003A1B92" w:rsidRDefault="00000000">
            <w:r>
              <w:rPr>
                <w:color w:val="000000"/>
              </w:rPr>
              <w:t xml:space="preserve">Section 65B IEA — electronic records with digital signatures are self-authenticating — admissibility of CERSAI and </w:t>
            </w:r>
            <w:proofErr w:type="spellStart"/>
            <w:r>
              <w:rPr>
                <w:color w:val="000000"/>
              </w:rPr>
              <w:t>AnyROR</w:t>
            </w:r>
            <w:proofErr w:type="spellEnd"/>
            <w:r>
              <w:rPr>
                <w:color w:val="000000"/>
              </w:rPr>
              <w:t xml:space="preserve"> portal documents confirmed</w:t>
            </w:r>
          </w:p>
        </w:tc>
      </w:tr>
      <w:tr w:rsidR="003A1B92" w14:paraId="4D06B66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3775A" w14:textId="77777777" w:rsidR="003A1B92" w:rsidRDefault="00000000">
            <w:proofErr w:type="spellStart"/>
            <w:r>
              <w:rPr>
                <w:color w:val="000000"/>
              </w:rPr>
              <w:t>Thalappalam</w:t>
            </w:r>
            <w:proofErr w:type="spellEnd"/>
            <w:r>
              <w:rPr>
                <w:color w:val="000000"/>
              </w:rPr>
              <w:t xml:space="preserve"> Service Co-op Bank v. State of Kerala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695A8" w14:textId="77777777" w:rsidR="003A1B92" w:rsidRDefault="00000000">
            <w:r>
              <w:rPr>
                <w:color w:val="000000"/>
              </w:rPr>
              <w:t>(2013) 16 SCC 82</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81F53" w14:textId="77777777" w:rsidR="003A1B92" w:rsidRDefault="00000000">
            <w:r>
              <w:rPr>
                <w:color w:val="000000"/>
              </w:rPr>
              <w:t>IOB as public authority under Section 2(h)(d)(</w:t>
            </w:r>
            <w:proofErr w:type="spellStart"/>
            <w:r>
              <w:rPr>
                <w:color w:val="000000"/>
              </w:rPr>
              <w:t>i</w:t>
            </w:r>
            <w:proofErr w:type="spellEnd"/>
            <w:r>
              <w:rPr>
                <w:color w:val="000000"/>
              </w:rPr>
              <w:t>) — substantially financed by Central Government — full RTI obligations apply</w:t>
            </w:r>
          </w:p>
        </w:tc>
      </w:tr>
      <w:tr w:rsidR="003A1B92" w14:paraId="6598D71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1566E" w14:textId="77777777" w:rsidR="003A1B92" w:rsidRDefault="00000000">
            <w:r>
              <w:rPr>
                <w:color w:val="000000"/>
              </w:rPr>
              <w:t>SP Gupta v. President of India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D83D8" w14:textId="77777777" w:rsidR="003A1B92" w:rsidRDefault="00000000">
            <w:r>
              <w:rPr>
                <w:color w:val="000000"/>
              </w:rPr>
              <w:t>AIR 1982 SC 149</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7ACB1" w14:textId="77777777" w:rsidR="003A1B92" w:rsidRDefault="00000000">
            <w:r>
              <w:rPr>
                <w:color w:val="000000"/>
              </w:rPr>
              <w:t>Disclosure is the rule — secrecy is the exception — open government is a constitutional imperative</w:t>
            </w:r>
          </w:p>
        </w:tc>
      </w:tr>
    </w:tbl>
    <w:p w14:paraId="33818B6A" w14:textId="77777777" w:rsidR="003A1B92" w:rsidRDefault="003A1B92">
      <w:pPr>
        <w:spacing w:before="80" w:after="60"/>
      </w:pPr>
    </w:p>
    <w:p w14:paraId="0BCE4278" w14:textId="77777777" w:rsidR="003A1B92" w:rsidRDefault="003A1B92">
      <w:pPr>
        <w:pBdr>
          <w:bottom w:val="single" w:sz="6" w:space="1" w:color="1F3864"/>
        </w:pBdr>
        <w:spacing w:before="60" w:after="60"/>
      </w:pPr>
    </w:p>
    <w:p w14:paraId="02D8AAB9" w14:textId="77777777" w:rsidR="003A1B92" w:rsidRDefault="00000000">
      <w:pPr>
        <w:spacing w:before="280" w:after="120"/>
      </w:pPr>
      <w:r>
        <w:rPr>
          <w:b/>
          <w:bCs/>
          <w:color w:val="1F3864"/>
          <w:sz w:val="24"/>
          <w:szCs w:val="24"/>
        </w:rPr>
        <w:t>PART 9  —  PRAYER FOR RELIEF</w:t>
      </w:r>
    </w:p>
    <w:p w14:paraId="4D1A265E" w14:textId="77777777" w:rsidR="003A1B92" w:rsidRDefault="00000000">
      <w:pPr>
        <w:spacing w:before="120" w:after="120" w:line="280" w:lineRule="auto"/>
        <w:jc w:val="both"/>
      </w:pPr>
      <w:r>
        <w:rPr>
          <w:color w:val="000000"/>
        </w:rPr>
        <w:t>In light of the foregoing, the Appellant respectfully prays that the First Appellate Authority:</w:t>
      </w:r>
    </w:p>
    <w:p w14:paraId="7F3EAF9A" w14:textId="77777777" w:rsidR="003A1B92" w:rsidRDefault="003A1B92">
      <w:pPr>
        <w:spacing w:before="20" w:after="10"/>
      </w:pPr>
    </w:p>
    <w:p w14:paraId="22E3946B" w14:textId="77777777" w:rsidR="003A1B92" w:rsidRDefault="00000000" w:rsidP="0074011B">
      <w:pPr>
        <w:pStyle w:val="ListParagraph"/>
        <w:numPr>
          <w:ilvl w:val="0"/>
          <w:numId w:val="6"/>
        </w:numPr>
        <w:spacing w:before="80" w:after="80" w:line="280" w:lineRule="auto"/>
      </w:pPr>
      <w:r>
        <w:rPr>
          <w:color w:val="000000"/>
        </w:rPr>
        <w:t xml:space="preserve">Declare the CPIO's disposal dated 21st May 2026 a </w:t>
      </w:r>
      <w:r>
        <w:rPr>
          <w:b/>
          <w:bCs/>
          <w:color w:val="C00000"/>
        </w:rPr>
        <w:t>legal nullity</w:t>
      </w:r>
      <w:r>
        <w:rPr>
          <w:color w:val="000000"/>
        </w:rPr>
        <w:t xml:space="preserve"> — returning the Appellant's own RTI application as a reply is not a response within the meaning of Section 7(1) of the RTI Act;</w:t>
      </w:r>
    </w:p>
    <w:p w14:paraId="0FC18EE3" w14:textId="77777777" w:rsidR="003A1B92" w:rsidRDefault="00000000" w:rsidP="0074011B">
      <w:pPr>
        <w:pStyle w:val="ListParagraph"/>
        <w:numPr>
          <w:ilvl w:val="0"/>
          <w:numId w:val="6"/>
        </w:numPr>
        <w:spacing w:before="80" w:after="80" w:line="280" w:lineRule="auto"/>
      </w:pPr>
      <w:r>
        <w:rPr>
          <w:color w:val="000000"/>
        </w:rPr>
        <w:t xml:space="preserve">Direct the CPIO to provide complete information </w:t>
      </w:r>
      <w:r w:rsidRPr="00063C77">
        <w:rPr>
          <w:b/>
          <w:bCs/>
          <w:color w:val="000000"/>
        </w:rPr>
        <w:t>on all</w:t>
      </w:r>
      <w:r>
        <w:rPr>
          <w:color w:val="000000"/>
        </w:rPr>
        <w:t xml:space="preserve"> </w:t>
      </w:r>
      <w:r w:rsidRPr="00063C77">
        <w:rPr>
          <w:b/>
          <w:bCs/>
          <w:color w:val="EE0000"/>
        </w:rPr>
        <w:t>Items A</w:t>
      </w:r>
      <w:r w:rsidRPr="00063C77">
        <w:rPr>
          <w:color w:val="EE0000"/>
        </w:rPr>
        <w:t xml:space="preserve"> </w:t>
      </w:r>
      <w:r>
        <w:rPr>
          <w:color w:val="000000"/>
        </w:rPr>
        <w:t xml:space="preserve">through </w:t>
      </w:r>
      <w:r w:rsidRPr="00063C77">
        <w:rPr>
          <w:b/>
          <w:bCs/>
          <w:color w:val="EE0000"/>
        </w:rPr>
        <w:t>H</w:t>
      </w:r>
      <w:r>
        <w:rPr>
          <w:color w:val="000000"/>
        </w:rPr>
        <w:t xml:space="preserve"> of RTI Application No. IOVBK/R/E/26/00288 within 15 days of the order on this appeal;</w:t>
      </w:r>
    </w:p>
    <w:p w14:paraId="0F934EEB" w14:textId="77777777" w:rsidR="003A1B92" w:rsidRDefault="00000000" w:rsidP="0074011B">
      <w:pPr>
        <w:pStyle w:val="ListParagraph"/>
        <w:numPr>
          <w:ilvl w:val="0"/>
          <w:numId w:val="6"/>
        </w:numPr>
        <w:spacing w:before="80" w:after="80" w:line="280" w:lineRule="auto"/>
      </w:pPr>
      <w:r>
        <w:rPr>
          <w:color w:val="000000"/>
        </w:rPr>
        <w:t xml:space="preserve">Direct specifically and as a </w:t>
      </w:r>
      <w:r>
        <w:rPr>
          <w:b/>
          <w:bCs/>
          <w:color w:val="000000"/>
        </w:rPr>
        <w:t>priority item</w:t>
      </w:r>
      <w:r>
        <w:rPr>
          <w:color w:val="000000"/>
        </w:rPr>
        <w:t xml:space="preserve"> the production of the certified CBS loan account statement with NEFT/RTGS transaction references for the period 1st September 2015 to 31st December 2015 — as detailed in Item C-6 — this being </w:t>
      </w:r>
      <w:r>
        <w:rPr>
          <w:b/>
          <w:bCs/>
          <w:color w:val="000000"/>
        </w:rPr>
        <w:t>conclusive evidence</w:t>
      </w:r>
      <w:r>
        <w:rPr>
          <w:color w:val="000000"/>
        </w:rPr>
        <w:t xml:space="preserve"> of whether the CHG-4 satisfaction claim is genuine or fabricated;</w:t>
      </w:r>
    </w:p>
    <w:p w14:paraId="2147468B" w14:textId="77777777" w:rsidR="003A1B92" w:rsidRDefault="00000000" w:rsidP="0074011B">
      <w:pPr>
        <w:pStyle w:val="ListParagraph"/>
        <w:numPr>
          <w:ilvl w:val="0"/>
          <w:numId w:val="6"/>
        </w:numPr>
        <w:spacing w:before="80" w:after="80" w:line="280" w:lineRule="auto"/>
      </w:pPr>
      <w:r>
        <w:rPr>
          <w:color w:val="000000"/>
        </w:rPr>
        <w:t>Direct the CPIO to answer Items C-6 and C-7 in full — these being new items introduced in this First Appeal arising from evidence received after the original RTI filing;</w:t>
      </w:r>
    </w:p>
    <w:p w14:paraId="466A0CAD" w14:textId="77777777" w:rsidR="003A1B92" w:rsidRDefault="00000000" w:rsidP="0074011B">
      <w:pPr>
        <w:pStyle w:val="ListParagraph"/>
        <w:numPr>
          <w:ilvl w:val="0"/>
          <w:numId w:val="6"/>
        </w:numPr>
        <w:spacing w:before="80" w:after="80" w:line="280" w:lineRule="auto"/>
      </w:pPr>
      <w:r>
        <w:rPr>
          <w:color w:val="000000"/>
        </w:rPr>
        <w:t>Alternatively, direct the CPIO to conduct a proper severability analysis under Section 10 and provide forthwith all non-exempt information — including specifically Items A-1, A-3, C-1, C-2, C-3, C-4, C-6, D-5, and H-1 through H-3 which are patently incapable of attracting any exemption;</w:t>
      </w:r>
    </w:p>
    <w:p w14:paraId="6D751BF1" w14:textId="77777777" w:rsidR="003A1B92" w:rsidRDefault="00000000" w:rsidP="0074011B">
      <w:pPr>
        <w:pStyle w:val="ListParagraph"/>
        <w:numPr>
          <w:ilvl w:val="0"/>
          <w:numId w:val="6"/>
        </w:numPr>
        <w:spacing w:before="80" w:after="80" w:line="280" w:lineRule="auto"/>
      </w:pPr>
      <w:r>
        <w:rPr>
          <w:color w:val="000000"/>
        </w:rPr>
        <w:t xml:space="preserve">Impose </w:t>
      </w:r>
      <w:r>
        <w:rPr>
          <w:b/>
          <w:bCs/>
          <w:color w:val="C00000"/>
        </w:rPr>
        <w:t>maximum penalty of Rs 25,000</w:t>
      </w:r>
      <w:r>
        <w:rPr>
          <w:color w:val="000000"/>
        </w:rPr>
        <w:t xml:space="preserve"> on the CPIO under Section 20(1) of the RTI Act — for disposing of the application by returning the Appellant's own document — conduct that admits of no reasonable explanation;</w:t>
      </w:r>
    </w:p>
    <w:p w14:paraId="40BDD740" w14:textId="77777777" w:rsidR="003A1B92" w:rsidRDefault="00000000" w:rsidP="0074011B">
      <w:pPr>
        <w:pStyle w:val="ListParagraph"/>
        <w:numPr>
          <w:ilvl w:val="0"/>
          <w:numId w:val="6"/>
        </w:numPr>
        <w:spacing w:before="80" w:after="80" w:line="280" w:lineRule="auto"/>
      </w:pPr>
      <w:r>
        <w:rPr>
          <w:color w:val="000000"/>
        </w:rPr>
        <w:t>Award costs to the Appellant under Section 19(8)(b) of the RTI Act; and</w:t>
      </w:r>
    </w:p>
    <w:p w14:paraId="4DF77EE7" w14:textId="77777777" w:rsidR="003A1B92" w:rsidRDefault="00000000" w:rsidP="0074011B">
      <w:pPr>
        <w:pStyle w:val="ListParagraph"/>
        <w:numPr>
          <w:ilvl w:val="0"/>
          <w:numId w:val="6"/>
        </w:numPr>
        <w:spacing w:before="80" w:after="80" w:line="280" w:lineRule="auto"/>
      </w:pPr>
      <w:r>
        <w:rPr>
          <w:color w:val="000000"/>
        </w:rPr>
        <w:t>Pass such further orders as the First Appellate Authority deems appropriate in the interests of transparency, public accountability, and the right to information.</w:t>
      </w:r>
    </w:p>
    <w:p w14:paraId="2ACC36CA" w14:textId="77777777" w:rsidR="003A1B92" w:rsidRDefault="003A1B92">
      <w:pPr>
        <w:spacing w:before="80" w:after="60"/>
      </w:pPr>
    </w:p>
    <w:p w14:paraId="775EB92C" w14:textId="77777777" w:rsidR="003A1B92" w:rsidRDefault="003A1B92">
      <w:pPr>
        <w:pBdr>
          <w:bottom w:val="single" w:sz="6" w:space="1" w:color="1F3864"/>
        </w:pBdr>
        <w:spacing w:before="60" w:after="60"/>
      </w:pPr>
    </w:p>
    <w:p w14:paraId="07F2CC5E" w14:textId="77777777" w:rsidR="003A1B92" w:rsidRDefault="00000000">
      <w:pPr>
        <w:spacing w:before="280" w:after="120"/>
      </w:pPr>
      <w:r>
        <w:rPr>
          <w:b/>
          <w:bCs/>
          <w:color w:val="1F3864"/>
          <w:sz w:val="24"/>
          <w:szCs w:val="24"/>
        </w:rPr>
        <w:t>PART 10  —  DECLARATION AND VERIFICATION</w:t>
      </w:r>
    </w:p>
    <w:p w14:paraId="0896DD89" w14:textId="77777777" w:rsidR="003A1B92" w:rsidRDefault="00000000">
      <w:pPr>
        <w:spacing w:before="120" w:after="120" w:line="280" w:lineRule="auto"/>
        <w:jc w:val="both"/>
      </w:pPr>
      <w:r>
        <w:rPr>
          <w:color w:val="000000"/>
        </w:rPr>
        <w:t>I, Neeraj Singh Mohnia, the Appellant herein, do hereby solemnly declare and affirm as follows:</w:t>
      </w:r>
    </w:p>
    <w:p w14:paraId="1EBD8AC4" w14:textId="77777777" w:rsidR="003A1B92" w:rsidRDefault="003A1B92">
      <w:pPr>
        <w:spacing w:before="20" w:after="10"/>
      </w:pPr>
    </w:p>
    <w:p w14:paraId="68814B4E" w14:textId="77777777" w:rsidR="003A1B92" w:rsidRDefault="00000000">
      <w:pPr>
        <w:pStyle w:val="ListParagraph"/>
        <w:numPr>
          <w:ilvl w:val="0"/>
          <w:numId w:val="3"/>
        </w:numPr>
        <w:spacing w:before="60" w:after="60" w:line="280" w:lineRule="auto"/>
      </w:pPr>
      <w:r>
        <w:rPr>
          <w:color w:val="000000"/>
        </w:rPr>
        <w:t xml:space="preserve">All facts stated in this First Appeal are true and correct to the best of my knowledge and belief, and are supported by official records including: RTI Application No. IOVBK/R/E/26/00288 dated 23rd April 2026; the CPIO's disposal dated 21/05/2026 attaching the Appellant's own application; Form CHG-4 received from </w:t>
      </w:r>
      <w:proofErr w:type="spellStart"/>
      <w:r>
        <w:rPr>
          <w:color w:val="000000"/>
        </w:rPr>
        <w:t>RoC</w:t>
      </w:r>
      <w:proofErr w:type="spellEnd"/>
      <w:r>
        <w:rPr>
          <w:color w:val="000000"/>
        </w:rPr>
        <w:t xml:space="preserve"> Ahmedabad on 15th May 2026; CERSAI records for Asset ID 200003766496; Government of Gujarat digitally-signed Property Card Certificate No. 2026352962 dated 17th March 2026; MCA portal records for M/s Light and Glaze Profile </w:t>
      </w:r>
      <w:proofErr w:type="spellStart"/>
      <w:r>
        <w:rPr>
          <w:color w:val="000000"/>
        </w:rPr>
        <w:t>Pvt.</w:t>
      </w:r>
      <w:proofErr w:type="spellEnd"/>
      <w:r>
        <w:rPr>
          <w:color w:val="000000"/>
        </w:rPr>
        <w:t xml:space="preserve"> Ltd. CIN U27203GJ2011PTC065583; and EOW-to-CBI Transfer Letter Ref. 993/VPNI/AJUVI/Unit 7(Shares)/2026 dated 08th May 2026.</w:t>
      </w:r>
    </w:p>
    <w:p w14:paraId="4332E1D4" w14:textId="77777777" w:rsidR="003A1B92" w:rsidRDefault="00000000">
      <w:pPr>
        <w:pStyle w:val="ListParagraph"/>
        <w:numPr>
          <w:ilvl w:val="0"/>
          <w:numId w:val="3"/>
        </w:numPr>
        <w:spacing w:before="60" w:after="60" w:line="280" w:lineRule="auto"/>
      </w:pPr>
      <w:r>
        <w:rPr>
          <w:color w:val="000000"/>
        </w:rPr>
        <w:t>This First Appeal is filed in complete good faith, within the prescribed limitation period, and in exercise of the statutory right conferred by Section 19(1) of the Right to Information Act 2005.</w:t>
      </w:r>
    </w:p>
    <w:p w14:paraId="120E4A79" w14:textId="77777777" w:rsidR="003A1B92" w:rsidRDefault="00000000">
      <w:pPr>
        <w:pStyle w:val="ListParagraph"/>
        <w:numPr>
          <w:ilvl w:val="0"/>
          <w:numId w:val="3"/>
        </w:numPr>
        <w:spacing w:before="60" w:after="60" w:line="280" w:lineRule="auto"/>
      </w:pPr>
      <w:r>
        <w:rPr>
          <w:color w:val="000000"/>
        </w:rPr>
        <w:t>The Appellant is a decree holder with a direct statutory interest in the SARFAESI proceedings involving the same property and the same borrower network, and has a legitimate and compelling interest in the information sought.</w:t>
      </w:r>
    </w:p>
    <w:p w14:paraId="494BD03C" w14:textId="77777777" w:rsidR="003A1B92" w:rsidRDefault="003A1B92">
      <w:pPr>
        <w:spacing w:before="1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1B92" w14:paraId="76372F3C" w14:textId="77777777">
        <w:tc>
          <w:tcPr>
            <w:tcW w:w="4680" w:type="dxa"/>
            <w:tcMar>
              <w:top w:w="80" w:type="dxa"/>
              <w:left w:w="0" w:type="dxa"/>
              <w:bottom w:w="80" w:type="dxa"/>
              <w:right w:w="120" w:type="dxa"/>
            </w:tcMar>
          </w:tcPr>
          <w:p w14:paraId="7C806430" w14:textId="77777777" w:rsidR="003A1B92" w:rsidRDefault="00000000">
            <w:r>
              <w:rPr>
                <w:color w:val="000000"/>
              </w:rPr>
              <w:t>Verified at Mumbai</w:t>
            </w:r>
          </w:p>
          <w:p w14:paraId="64906FD5" w14:textId="093BCE00" w:rsidR="003A1B92" w:rsidRDefault="00000000">
            <w:r>
              <w:rPr>
                <w:color w:val="000000"/>
              </w:rPr>
              <w:t xml:space="preserve">Date: </w:t>
            </w:r>
            <w:r w:rsidR="00AF57E5">
              <w:rPr>
                <w:color w:val="000000"/>
              </w:rPr>
              <w:t>2</w:t>
            </w:r>
            <w:r w:rsidR="00791FC3">
              <w:rPr>
                <w:color w:val="000000"/>
              </w:rPr>
              <w:t>3</w:t>
            </w:r>
            <w:r w:rsidR="00791FC3" w:rsidRPr="00791FC3">
              <w:rPr>
                <w:color w:val="000000"/>
                <w:vertAlign w:val="superscript"/>
              </w:rPr>
              <w:t>rd</w:t>
            </w:r>
            <w:r w:rsidR="00791FC3">
              <w:rPr>
                <w:color w:val="000000"/>
              </w:rPr>
              <w:t xml:space="preserve"> </w:t>
            </w:r>
            <w:r w:rsidR="00AF57E5">
              <w:rPr>
                <w:color w:val="000000"/>
              </w:rPr>
              <w:t xml:space="preserve"> May</w:t>
            </w:r>
            <w:r>
              <w:rPr>
                <w:color w:val="000000"/>
              </w:rPr>
              <w:t xml:space="preserve"> 2026</w:t>
            </w:r>
          </w:p>
        </w:tc>
        <w:tc>
          <w:tcPr>
            <w:tcW w:w="4680" w:type="dxa"/>
            <w:tcMar>
              <w:top w:w="80" w:type="dxa"/>
              <w:left w:w="0" w:type="dxa"/>
              <w:bottom w:w="80" w:type="dxa"/>
              <w:right w:w="0" w:type="dxa"/>
            </w:tcMar>
          </w:tcPr>
          <w:p w14:paraId="141F3BE3" w14:textId="16198ADD" w:rsidR="003A1B92" w:rsidRDefault="00AF57E5" w:rsidP="00AF57E5">
            <w:r>
              <w:rPr>
                <w:noProof/>
              </w:rPr>
              <w:drawing>
                <wp:inline distT="0" distB="0" distL="0" distR="0" wp14:anchorId="6CF0F123" wp14:editId="417EA7CE">
                  <wp:extent cx="882650" cy="663782"/>
                  <wp:effectExtent l="0" t="0" r="0" b="3175"/>
                  <wp:docPr id="1609509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509046" name="Picture 1609509046"/>
                          <pic:cNvPicPr/>
                        </pic:nvPicPr>
                        <pic:blipFill>
                          <a:blip r:embed="rId7" cstate="print">
                            <a:extLst>
                              <a:ext uri="{28A0092B-C50C-407E-A947-70E740481C1C}">
                                <a14:useLocalDpi xmlns:a14="http://schemas.microsoft.com/office/drawing/2010/main" val="0"/>
                              </a:ext>
                            </a:extLst>
                          </a:blip>
                          <a:stretch>
                            <a:fillRect/>
                          </a:stretch>
                        </pic:blipFill>
                        <pic:spPr>
                          <a:xfrm>
                            <a:off x="0" y="0"/>
                            <a:ext cx="889041" cy="668588"/>
                          </a:xfrm>
                          <a:prstGeom prst="rect">
                            <a:avLst/>
                          </a:prstGeom>
                        </pic:spPr>
                      </pic:pic>
                    </a:graphicData>
                  </a:graphic>
                </wp:inline>
              </w:drawing>
            </w:r>
          </w:p>
          <w:p w14:paraId="0D493076" w14:textId="77777777" w:rsidR="003A1B92" w:rsidRDefault="00000000" w:rsidP="00AF57E5">
            <w:r>
              <w:rPr>
                <w:b/>
                <w:bCs/>
                <w:color w:val="000000"/>
              </w:rPr>
              <w:t>Neeraj Singh Mohnia</w:t>
            </w:r>
          </w:p>
          <w:p w14:paraId="4BD4CCCC" w14:textId="2937DAA9" w:rsidR="003A1B92" w:rsidRDefault="00AF57E5" w:rsidP="00AF57E5">
            <w:r>
              <w:rPr>
                <w:color w:val="000000"/>
              </w:rPr>
              <w:t xml:space="preserve"> Appellant / First Appellant</w:t>
            </w:r>
          </w:p>
          <w:p w14:paraId="3DC19536" w14:textId="5ECC4E86" w:rsidR="003A1B92" w:rsidRDefault="00AF57E5" w:rsidP="00AF57E5">
            <w:r>
              <w:rPr>
                <w:color w:val="000000"/>
                <w:sz w:val="18"/>
                <w:szCs w:val="18"/>
              </w:rPr>
              <w:t xml:space="preserve"> Decree Holder — CS 1351/2017 — City Civil Court Mumbai</w:t>
            </w:r>
          </w:p>
          <w:p w14:paraId="4686100F" w14:textId="5EED4F4F" w:rsidR="003A1B92" w:rsidRDefault="00AF57E5" w:rsidP="00AF57E5">
            <w:r>
              <w:rPr>
                <w:color w:val="000000"/>
                <w:sz w:val="18"/>
                <w:szCs w:val="18"/>
              </w:rPr>
              <w:t xml:space="preserve"> Intervener — IA 884/2026 in OA 122/2022 — DRT-II Mumbai</w:t>
            </w:r>
          </w:p>
          <w:p w14:paraId="2022E851" w14:textId="498C1A8E" w:rsidR="003A1B92" w:rsidRDefault="00AF57E5" w:rsidP="00AF57E5">
            <w:r>
              <w:rPr>
                <w:color w:val="000000"/>
                <w:sz w:val="18"/>
                <w:szCs w:val="18"/>
              </w:rPr>
              <w:t xml:space="preserve"> Mobile: 9323722122  |  Email:  adarshimpexent@gmail.com</w:t>
            </w:r>
          </w:p>
        </w:tc>
      </w:tr>
    </w:tbl>
    <w:p w14:paraId="3E1BF966" w14:textId="77777777" w:rsidR="003A1B92" w:rsidRDefault="003A1B92">
      <w:pPr>
        <w:spacing w:before="80" w:after="60"/>
      </w:pPr>
    </w:p>
    <w:p w14:paraId="523B8769" w14:textId="77777777" w:rsidR="003A1B92" w:rsidRDefault="003A1B92">
      <w:pPr>
        <w:pBdr>
          <w:bottom w:val="single" w:sz="6" w:space="1" w:color="1F3864"/>
        </w:pBdr>
        <w:spacing w:before="60" w:after="60"/>
      </w:pPr>
    </w:p>
    <w:p w14:paraId="51C8D47E" w14:textId="17E4C01A" w:rsidR="00427CCA" w:rsidRPr="00427CCA" w:rsidRDefault="00000000" w:rsidP="00427CCA">
      <w:pPr>
        <w:pStyle w:val="NormalWeb"/>
        <w:rPr>
          <w:rFonts w:ascii="Arial" w:hAnsi="Arial" w:cs="Arial"/>
          <w:sz w:val="22"/>
          <w:szCs w:val="22"/>
        </w:rPr>
      </w:pPr>
      <w:r w:rsidRPr="00733B5D">
        <w:rPr>
          <w:rFonts w:ascii="Arial" w:eastAsia="Arial" w:hAnsi="Arial" w:cs="Arial"/>
          <w:b/>
          <w:bCs/>
          <w:color w:val="1F3864"/>
          <w:sz w:val="28"/>
          <w:szCs w:val="28"/>
        </w:rPr>
        <w:t>ENCLOSURES</w:t>
      </w:r>
      <w:r w:rsidR="00427CCA" w:rsidRPr="00733B5D">
        <w:rPr>
          <w:b/>
          <w:bCs/>
          <w:color w:val="1F3864"/>
          <w:sz w:val="28"/>
          <w:szCs w:val="28"/>
        </w:rPr>
        <w:br/>
      </w:r>
      <w:r w:rsidR="00427CCA" w:rsidRPr="00427CCA">
        <w:rPr>
          <w:rFonts w:ascii="Arial" w:hAnsi="Arial" w:cs="Arial"/>
          <w:b/>
          <w:bCs/>
          <w:color w:val="1F3864"/>
        </w:rPr>
        <w:br/>
      </w:r>
      <w:r w:rsidR="00427CCA" w:rsidRPr="00733B5D">
        <w:rPr>
          <w:rFonts w:ascii="Arial" w:hAnsi="Arial" w:cs="Arial"/>
          <w:b/>
          <w:bCs/>
          <w:color w:val="EE0000"/>
          <w:highlight w:val="yellow"/>
        </w:rPr>
        <w:t xml:space="preserve">CRITICAL EVIDENCE NOTE </w:t>
      </w:r>
      <w:r w:rsidR="00733B5D">
        <w:rPr>
          <w:rFonts w:ascii="Arial" w:hAnsi="Arial" w:cs="Arial"/>
          <w:b/>
          <w:bCs/>
          <w:color w:val="EE0000"/>
          <w:highlight w:val="yellow"/>
        </w:rPr>
        <w:t>for the</w:t>
      </w:r>
      <w:r w:rsidR="00427CCA" w:rsidRPr="00733B5D">
        <w:rPr>
          <w:rFonts w:ascii="Arial" w:hAnsi="Arial" w:cs="Arial"/>
          <w:b/>
          <w:bCs/>
          <w:color w:val="EE0000"/>
          <w:highlight w:val="yellow"/>
        </w:rPr>
        <w:t xml:space="preserve"> FAA:</w:t>
      </w:r>
      <w:r w:rsidR="00427CCA" w:rsidRPr="00427CCA">
        <w:rPr>
          <w:rFonts w:ascii="Arial" w:hAnsi="Arial" w:cs="Arial"/>
        </w:rPr>
        <w:t xml:space="preserve"> </w:t>
      </w:r>
      <w:r w:rsidR="00427CCA" w:rsidRPr="00427CCA">
        <w:rPr>
          <w:rFonts w:ascii="Arial" w:hAnsi="Arial" w:cs="Arial"/>
          <w:sz w:val="22"/>
          <w:szCs w:val="22"/>
        </w:rPr>
        <w:t xml:space="preserve">To </w:t>
      </w:r>
      <w:r w:rsidR="00427CCA" w:rsidRPr="00791FC3">
        <w:rPr>
          <w:rFonts w:ascii="Arial" w:hAnsi="Arial" w:cs="Arial"/>
          <w:b/>
          <w:bCs/>
          <w:sz w:val="22"/>
          <w:szCs w:val="22"/>
          <w:highlight w:val="yellow"/>
        </w:rPr>
        <w:t>comply</w:t>
      </w:r>
      <w:r w:rsidR="00427CCA" w:rsidRPr="00427CCA">
        <w:rPr>
          <w:rFonts w:ascii="Arial" w:hAnsi="Arial" w:cs="Arial"/>
          <w:sz w:val="22"/>
          <w:szCs w:val="22"/>
        </w:rPr>
        <w:t xml:space="preserve"> with the </w:t>
      </w:r>
      <w:r w:rsidR="00427CCA" w:rsidRPr="00791FC3">
        <w:rPr>
          <w:rFonts w:ascii="Arial" w:hAnsi="Arial" w:cs="Arial"/>
          <w:b/>
          <w:bCs/>
          <w:sz w:val="22"/>
          <w:szCs w:val="22"/>
          <w:highlight w:val="yellow"/>
        </w:rPr>
        <w:t>strict file size</w:t>
      </w:r>
      <w:r w:rsidR="00427CCA" w:rsidRPr="00791FC3">
        <w:rPr>
          <w:rFonts w:ascii="Arial" w:hAnsi="Arial" w:cs="Arial"/>
          <w:sz w:val="22"/>
          <w:szCs w:val="22"/>
        </w:rPr>
        <w:t xml:space="preserve"> </w:t>
      </w:r>
      <w:r w:rsidR="00427CCA" w:rsidRPr="00791FC3">
        <w:rPr>
          <w:rFonts w:ascii="Arial" w:hAnsi="Arial" w:cs="Arial"/>
          <w:b/>
          <w:bCs/>
          <w:sz w:val="22"/>
          <w:szCs w:val="22"/>
          <w:highlight w:val="yellow"/>
        </w:rPr>
        <w:t>limits</w:t>
      </w:r>
      <w:r w:rsidR="00427CCA" w:rsidRPr="00427CCA">
        <w:rPr>
          <w:rFonts w:ascii="Arial" w:hAnsi="Arial" w:cs="Arial"/>
          <w:sz w:val="22"/>
          <w:szCs w:val="22"/>
        </w:rPr>
        <w:t xml:space="preserve"> of the RTI online portal, the full-resolution, </w:t>
      </w:r>
      <w:r w:rsidR="00427CCA" w:rsidRPr="00733B5D">
        <w:rPr>
          <w:rFonts w:ascii="Arial" w:hAnsi="Arial" w:cs="Arial"/>
          <w:b/>
          <w:bCs/>
          <w:sz w:val="22"/>
          <w:szCs w:val="22"/>
        </w:rPr>
        <w:t>certified copies of all</w:t>
      </w:r>
      <w:r w:rsidR="00427CCA" w:rsidRPr="00427CCA">
        <w:rPr>
          <w:rFonts w:ascii="Arial" w:hAnsi="Arial" w:cs="Arial"/>
          <w:sz w:val="22"/>
          <w:szCs w:val="22"/>
        </w:rPr>
        <w:t xml:space="preserve"> institutional documents listed below have been consolidated </w:t>
      </w:r>
      <w:r w:rsidR="00791FC3">
        <w:rPr>
          <w:rFonts w:ascii="Arial" w:hAnsi="Arial" w:cs="Arial"/>
          <w:sz w:val="22"/>
          <w:szCs w:val="22"/>
        </w:rPr>
        <w:t>and made accessible</w:t>
      </w:r>
      <w:r w:rsidR="00427CCA" w:rsidRPr="00427CCA">
        <w:rPr>
          <w:rFonts w:ascii="Arial" w:hAnsi="Arial" w:cs="Arial"/>
          <w:sz w:val="22"/>
          <w:szCs w:val="22"/>
        </w:rPr>
        <w:t>.</w:t>
      </w:r>
    </w:p>
    <w:p w14:paraId="3E335F8D" w14:textId="518A582D" w:rsidR="00A34DC4" w:rsidRDefault="00427CCA" w:rsidP="00733B5D">
      <w:pPr>
        <w:pStyle w:val="NormalWeb"/>
        <w:rPr>
          <w:rFonts w:ascii="Arial" w:hAnsi="Arial" w:cs="Arial"/>
          <w:sz w:val="22"/>
          <w:szCs w:val="22"/>
        </w:rPr>
      </w:pPr>
      <w:r w:rsidRPr="00427CCA">
        <w:rPr>
          <w:rFonts w:ascii="Arial" w:hAnsi="Arial" w:cs="Arial"/>
          <w:sz w:val="22"/>
          <w:szCs w:val="22"/>
        </w:rPr>
        <w:t xml:space="preserve">The Appellate Authority can </w:t>
      </w:r>
      <w:r w:rsidRPr="00733B5D">
        <w:rPr>
          <w:rFonts w:ascii="Arial" w:hAnsi="Arial" w:cs="Arial"/>
          <w:b/>
          <w:bCs/>
          <w:sz w:val="22"/>
          <w:szCs w:val="22"/>
        </w:rPr>
        <w:t>inspect</w:t>
      </w:r>
      <w:r w:rsidRPr="00427CCA">
        <w:rPr>
          <w:rFonts w:ascii="Arial" w:hAnsi="Arial" w:cs="Arial"/>
          <w:sz w:val="22"/>
          <w:szCs w:val="22"/>
        </w:rPr>
        <w:t xml:space="preserve"> and </w:t>
      </w:r>
      <w:r w:rsidRPr="00733B5D">
        <w:rPr>
          <w:rFonts w:ascii="Arial" w:hAnsi="Arial" w:cs="Arial"/>
          <w:b/>
          <w:bCs/>
          <w:sz w:val="22"/>
          <w:szCs w:val="22"/>
        </w:rPr>
        <w:t>verify</w:t>
      </w:r>
      <w:r w:rsidRPr="00427CCA">
        <w:rPr>
          <w:rFonts w:ascii="Arial" w:hAnsi="Arial" w:cs="Arial"/>
          <w:sz w:val="22"/>
          <w:szCs w:val="22"/>
        </w:rPr>
        <w:t xml:space="preserve"> each piece of secondary evidence </w:t>
      </w:r>
      <w:r w:rsidRPr="00733B5D">
        <w:rPr>
          <w:rFonts w:ascii="Arial" w:hAnsi="Arial" w:cs="Arial"/>
          <w:b/>
          <w:bCs/>
          <w:sz w:val="22"/>
          <w:szCs w:val="22"/>
        </w:rPr>
        <w:t>instantly</w:t>
      </w:r>
      <w:r w:rsidRPr="00427CCA">
        <w:rPr>
          <w:rFonts w:ascii="Arial" w:hAnsi="Arial" w:cs="Arial"/>
          <w:sz w:val="22"/>
          <w:szCs w:val="22"/>
        </w:rPr>
        <w:t xml:space="preserve"> by </w:t>
      </w:r>
      <w:r w:rsidRPr="00733B5D">
        <w:rPr>
          <w:rFonts w:ascii="Arial" w:hAnsi="Arial" w:cs="Arial"/>
          <w:b/>
          <w:bCs/>
          <w:sz w:val="22"/>
          <w:szCs w:val="22"/>
          <w:highlight w:val="yellow"/>
        </w:rPr>
        <w:t>accessing</w:t>
      </w:r>
      <w:r w:rsidRPr="00427CCA">
        <w:rPr>
          <w:rFonts w:ascii="Arial" w:hAnsi="Arial" w:cs="Arial"/>
          <w:sz w:val="22"/>
          <w:szCs w:val="22"/>
        </w:rPr>
        <w:t xml:space="preserve"> the following</w:t>
      </w:r>
      <w:r w:rsidR="00733B5D">
        <w:rPr>
          <w:rFonts w:ascii="Arial" w:hAnsi="Arial" w:cs="Arial"/>
          <w:sz w:val="22"/>
          <w:szCs w:val="22"/>
        </w:rPr>
        <w:t xml:space="preserve"> </w:t>
      </w:r>
      <w:r w:rsidR="00A34DC4">
        <w:rPr>
          <w:rFonts w:ascii="Arial" w:hAnsi="Arial" w:cs="Arial"/>
          <w:b/>
          <w:bCs/>
          <w:sz w:val="22"/>
          <w:szCs w:val="22"/>
        </w:rPr>
        <w:t>four</w:t>
      </w:r>
      <w:r w:rsidR="00733B5D">
        <w:rPr>
          <w:rFonts w:ascii="Arial" w:hAnsi="Arial" w:cs="Arial"/>
          <w:sz w:val="22"/>
          <w:szCs w:val="22"/>
        </w:rPr>
        <w:t xml:space="preserve"> public </w:t>
      </w:r>
      <w:r w:rsidRPr="00427CCA">
        <w:rPr>
          <w:rFonts w:ascii="Arial" w:hAnsi="Arial" w:cs="Arial"/>
          <w:sz w:val="22"/>
          <w:szCs w:val="22"/>
        </w:rPr>
        <w:t>link</w:t>
      </w:r>
      <w:r w:rsidR="00733B5D" w:rsidRPr="00733B5D">
        <w:rPr>
          <w:rFonts w:ascii="Arial" w:hAnsi="Arial" w:cs="Arial"/>
          <w:b/>
          <w:bCs/>
          <w:color w:val="EE0000"/>
          <w:highlight w:val="yellow"/>
        </w:rPr>
        <w:t>s</w:t>
      </w:r>
      <w:r w:rsidRPr="00427CCA">
        <w:rPr>
          <w:rFonts w:ascii="Arial" w:hAnsi="Arial" w:cs="Arial"/>
          <w:sz w:val="22"/>
          <w:szCs w:val="22"/>
        </w:rPr>
        <w:t xml:space="preserve">: </w:t>
      </w:r>
      <w:hyperlink r:id="rId8" w:tgtFrame="_blank" w:history="1">
        <w:r w:rsidRPr="00427CCA">
          <w:rPr>
            <w:rStyle w:val="Hyperlink"/>
            <w:rFonts w:ascii="Arial" w:hAnsi="Arial" w:cs="Arial"/>
            <w:b/>
            <w:bCs/>
            <w:sz w:val="22"/>
            <w:szCs w:val="22"/>
          </w:rPr>
          <w:t>Click Here to View Full Resolution Evidence Folder</w:t>
        </w:r>
      </w:hyperlink>
      <w:r>
        <w:rPr>
          <w:rFonts w:ascii="Arial" w:hAnsi="Arial" w:cs="Arial"/>
          <w:b/>
          <w:bCs/>
          <w:sz w:val="22"/>
          <w:szCs w:val="22"/>
        </w:rPr>
        <w:br/>
      </w:r>
      <w:hyperlink r:id="rId9" w:history="1">
        <w:r w:rsidR="00733B5D" w:rsidRPr="00180E56">
          <w:rPr>
            <w:rStyle w:val="Hyperlink"/>
            <w:rFonts w:ascii="Arial" w:hAnsi="Arial" w:cs="Arial"/>
            <w:sz w:val="22"/>
            <w:szCs w:val="22"/>
          </w:rPr>
          <w:t>https://drive.google.com/drive/folders/10uOAg2KrQINVL5qoHvYxoYgAlYgPE5hx?usp=sharing</w:t>
        </w:r>
      </w:hyperlink>
      <w:r w:rsidR="00733B5D">
        <w:rPr>
          <w:rFonts w:ascii="Arial" w:hAnsi="Arial" w:cs="Arial"/>
          <w:sz w:val="22"/>
          <w:szCs w:val="22"/>
        </w:rPr>
        <w:br/>
      </w:r>
      <w:r w:rsidR="00733B5D">
        <w:rPr>
          <w:rFonts w:ascii="Arial" w:hAnsi="Arial" w:cs="Arial"/>
          <w:sz w:val="22"/>
          <w:szCs w:val="22"/>
        </w:rPr>
        <w:br/>
      </w:r>
      <w:hyperlink r:id="rId10" w:history="1">
        <w:r w:rsidR="00733B5D" w:rsidRPr="00180E56">
          <w:rPr>
            <w:rStyle w:val="Hyperlink"/>
            <w:rFonts w:ascii="Arial" w:hAnsi="Arial" w:cs="Arial"/>
            <w:sz w:val="22"/>
            <w:szCs w:val="22"/>
          </w:rPr>
          <w:t>https://drive.google.com/drive/folders/1rDOfVy0oNhSKO_EZoMrbFp5GWvbmm4qJ?usp=sharing</w:t>
        </w:r>
      </w:hyperlink>
      <w:r w:rsidR="00733B5D">
        <w:rPr>
          <w:rFonts w:ascii="Arial" w:hAnsi="Arial" w:cs="Arial"/>
          <w:sz w:val="22"/>
          <w:szCs w:val="22"/>
        </w:rPr>
        <w:br/>
      </w:r>
      <w:r w:rsidR="00733B5D">
        <w:rPr>
          <w:rFonts w:ascii="Arial" w:hAnsi="Arial" w:cs="Arial"/>
          <w:sz w:val="22"/>
          <w:szCs w:val="22"/>
        </w:rPr>
        <w:br/>
      </w:r>
      <w:hyperlink r:id="rId11" w:history="1">
        <w:r w:rsidR="00733B5D" w:rsidRPr="00180E56">
          <w:rPr>
            <w:rStyle w:val="Hyperlink"/>
            <w:rFonts w:ascii="Arial" w:hAnsi="Arial" w:cs="Arial"/>
            <w:sz w:val="22"/>
            <w:szCs w:val="22"/>
          </w:rPr>
          <w:t>https://drive.google.com/file/d/1AGHpZx_9VWsO1PDSV6Tr-Iyp0g1ipPS2/view?usp=sharing</w:t>
        </w:r>
      </w:hyperlink>
    </w:p>
    <w:p w14:paraId="6E80456B" w14:textId="6BC68A43" w:rsidR="00A34DC4" w:rsidRDefault="00A34DC4" w:rsidP="00733B5D">
      <w:pPr>
        <w:pStyle w:val="NormalWeb"/>
        <w:rPr>
          <w:rFonts w:ascii="Arial" w:hAnsi="Arial" w:cs="Arial"/>
          <w:sz w:val="22"/>
          <w:szCs w:val="22"/>
        </w:rPr>
      </w:pPr>
      <w:hyperlink r:id="rId12" w:history="1">
        <w:r w:rsidRPr="00180E56">
          <w:rPr>
            <w:rStyle w:val="Hyperlink"/>
            <w:rFonts w:ascii="Arial" w:hAnsi="Arial" w:cs="Arial"/>
            <w:sz w:val="22"/>
            <w:szCs w:val="22"/>
          </w:rPr>
          <w:t>https://drive.google.com/file/d/11vBY4cJzJpyCXNCH5EiIB89JIUYZmzuO/view?usp=sharing</w:t>
        </w:r>
      </w:hyperlink>
    </w:p>
    <w:p w14:paraId="50C69A50" w14:textId="0CC14BA9" w:rsidR="003A1B92" w:rsidRDefault="00733B5D" w:rsidP="00733B5D">
      <w:pPr>
        <w:pStyle w:val="NormalWeb"/>
        <w:rPr>
          <w:rFonts w:ascii="Arial" w:hAnsi="Arial" w:cs="Arial"/>
          <w:sz w:val="22"/>
          <w:szCs w:val="22"/>
        </w:rPr>
      </w:pPr>
      <w:r>
        <w:rPr>
          <w:rFonts w:ascii="Arial" w:hAnsi="Arial" w:cs="Arial"/>
          <w:sz w:val="22"/>
          <w:szCs w:val="22"/>
        </w:rPr>
        <w:br/>
      </w:r>
    </w:p>
    <w:p w14:paraId="29200135" w14:textId="77777777" w:rsidR="00A34DC4" w:rsidRPr="00733B5D" w:rsidRDefault="00A34DC4" w:rsidP="00733B5D">
      <w:pPr>
        <w:pStyle w:val="NormalWeb"/>
        <w:rPr>
          <w:rFonts w:ascii="Arial" w:hAnsi="Arial" w:cs="Arial"/>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873"/>
        <w:gridCol w:w="5924"/>
      </w:tblGrid>
      <w:tr w:rsidR="003A1B92" w14:paraId="6CD84097" w14:textId="77777777" w:rsidTr="00A34DC4">
        <w:tc>
          <w:tcPr>
            <w:tcW w:w="56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E1AE0BA" w14:textId="77777777" w:rsidR="003A1B92" w:rsidRDefault="00000000">
            <w:r>
              <w:rPr>
                <w:b/>
                <w:bCs/>
                <w:color w:val="FFFFFF"/>
              </w:rPr>
              <w:t>No.</w:t>
            </w:r>
          </w:p>
        </w:tc>
        <w:tc>
          <w:tcPr>
            <w:tcW w:w="287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82C2E78" w14:textId="77777777" w:rsidR="003A1B92" w:rsidRDefault="00000000">
            <w:r>
              <w:rPr>
                <w:b/>
                <w:bCs/>
                <w:color w:val="FFFFFF"/>
              </w:rPr>
              <w:t>Document</w:t>
            </w:r>
          </w:p>
        </w:tc>
        <w:tc>
          <w:tcPr>
            <w:tcW w:w="592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1FF5E79" w14:textId="77777777" w:rsidR="003A1B92" w:rsidRDefault="00000000">
            <w:r>
              <w:rPr>
                <w:b/>
                <w:bCs/>
                <w:color w:val="FFFFFF"/>
              </w:rPr>
              <w:t>Relevance</w:t>
            </w:r>
          </w:p>
        </w:tc>
      </w:tr>
      <w:tr w:rsidR="003A1B92" w14:paraId="4AF9C933" w14:textId="77777777" w:rsidTr="00A34DC4">
        <w:tc>
          <w:tcPr>
            <w:tcW w:w="5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2CBC7" w14:textId="77777777" w:rsidR="003A1B92" w:rsidRPr="00A34DC4" w:rsidRDefault="00000000">
            <w:pPr>
              <w:rPr>
                <w:b/>
                <w:bCs/>
              </w:rPr>
            </w:pPr>
            <w:r w:rsidRPr="00A34DC4">
              <w:rPr>
                <w:b/>
                <w:bCs/>
                <w:color w:val="000000"/>
                <w:sz w:val="22"/>
                <w:szCs w:val="22"/>
              </w:rPr>
              <w:lastRenderedPageBreak/>
              <w:t>1</w:t>
            </w:r>
          </w:p>
        </w:tc>
        <w:tc>
          <w:tcPr>
            <w:tcW w:w="28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072ED" w14:textId="77777777" w:rsidR="003A1B92" w:rsidRDefault="00000000">
            <w:r>
              <w:rPr>
                <w:color w:val="000000"/>
              </w:rPr>
              <w:t>EOW-to-CBI Transfer Letter Ref. 993/VPNI/AJUVI/Unit 7(Shares)/2026 dated 08/05/2026 — signed by Sr. P.I. Shri Dattatray Bakaarey, EOW Mumbai</w:t>
            </w:r>
          </w:p>
        </w:tc>
        <w:tc>
          <w:tcPr>
            <w:tcW w:w="59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5BB92" w14:textId="77777777" w:rsidR="003A1B92" w:rsidRDefault="00000000">
            <w:r>
              <w:rPr>
                <w:color w:val="000000"/>
              </w:rPr>
              <w:t>Establishes CBI Mumbai as sole active investigating agency — EOW formally closed — defeats any Section 8(1)(h) investigation privilege claim</w:t>
            </w:r>
          </w:p>
        </w:tc>
      </w:tr>
      <w:tr w:rsidR="003A1B92" w14:paraId="1AB2ED54" w14:textId="77777777" w:rsidTr="00A34DC4">
        <w:tc>
          <w:tcPr>
            <w:tcW w:w="5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D1F16" w14:textId="771DE048" w:rsidR="003A1B92" w:rsidRPr="00A34DC4" w:rsidRDefault="00A34DC4">
            <w:pPr>
              <w:rPr>
                <w:b/>
                <w:bCs/>
              </w:rPr>
            </w:pPr>
            <w:r w:rsidRPr="00A34DC4">
              <w:rPr>
                <w:b/>
                <w:bCs/>
                <w:sz w:val="22"/>
                <w:szCs w:val="22"/>
              </w:rPr>
              <w:t>2</w:t>
            </w:r>
          </w:p>
        </w:tc>
        <w:tc>
          <w:tcPr>
            <w:tcW w:w="28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E7FFB" w14:textId="77777777" w:rsidR="003A1B92" w:rsidRDefault="00000000">
            <w:r>
              <w:rPr>
                <w:color w:val="000000"/>
              </w:rPr>
              <w:t xml:space="preserve">Form CHG-4 filed with </w:t>
            </w:r>
            <w:proofErr w:type="spellStart"/>
            <w:r>
              <w:rPr>
                <w:color w:val="000000"/>
              </w:rPr>
              <w:t>RoC</w:t>
            </w:r>
            <w:proofErr w:type="spellEnd"/>
            <w:r>
              <w:rPr>
                <w:color w:val="000000"/>
              </w:rPr>
              <w:t xml:space="preserve"> Ahmedabad by M/s Light and Glaze Profile </w:t>
            </w:r>
            <w:proofErr w:type="spellStart"/>
            <w:r>
              <w:rPr>
                <w:color w:val="000000"/>
              </w:rPr>
              <w:t>Pvt.</w:t>
            </w:r>
            <w:proofErr w:type="spellEnd"/>
            <w:r>
              <w:rPr>
                <w:color w:val="000000"/>
              </w:rPr>
              <w:t xml:space="preserve"> Ltd. — received by Appellant 15/05/2026</w:t>
            </w:r>
          </w:p>
        </w:tc>
        <w:tc>
          <w:tcPr>
            <w:tcW w:w="59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0BD17" w14:textId="77777777" w:rsidR="003A1B92" w:rsidRDefault="00000000">
            <w:r>
              <w:rPr>
                <w:color w:val="000000"/>
              </w:rPr>
              <w:t>Primary basis for Items C-6 and C-7 — seven anomalies detailed in Part 5 — the document whose CBS contradiction is the centrepiece of this appeal</w:t>
            </w:r>
          </w:p>
        </w:tc>
      </w:tr>
      <w:tr w:rsidR="003A1B92" w14:paraId="245D44C7" w14:textId="77777777" w:rsidTr="00A34DC4">
        <w:tc>
          <w:tcPr>
            <w:tcW w:w="5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77E6A" w14:textId="2DDDD0A0" w:rsidR="003A1B92" w:rsidRPr="00A34DC4" w:rsidRDefault="00A34DC4">
            <w:pPr>
              <w:rPr>
                <w:b/>
                <w:bCs/>
              </w:rPr>
            </w:pPr>
            <w:r w:rsidRPr="00A34DC4">
              <w:rPr>
                <w:b/>
                <w:bCs/>
                <w:sz w:val="22"/>
                <w:szCs w:val="22"/>
              </w:rPr>
              <w:t>3</w:t>
            </w:r>
          </w:p>
        </w:tc>
        <w:tc>
          <w:tcPr>
            <w:tcW w:w="28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98C9D" w14:textId="77777777" w:rsidR="003A1B92" w:rsidRDefault="00000000">
            <w:r>
              <w:rPr>
                <w:color w:val="000000"/>
              </w:rPr>
              <w:t>CERSAI record — Asset ID 200003766496 — cersai.org.in — showing NOT SATISFIED status</w:t>
            </w:r>
          </w:p>
        </w:tc>
        <w:tc>
          <w:tcPr>
            <w:tcW w:w="59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43049" w14:textId="77777777" w:rsidR="003A1B92" w:rsidRDefault="00000000">
            <w:r>
              <w:rPr>
                <w:color w:val="000000"/>
              </w:rPr>
              <w:t>Direct contradiction of CHG-4 satisfaction claim — RBI-maintained public register contradicts CHG-4 after 13+ years</w:t>
            </w:r>
          </w:p>
        </w:tc>
      </w:tr>
      <w:tr w:rsidR="003A1B92" w14:paraId="05C0E82D" w14:textId="77777777" w:rsidTr="00A34DC4">
        <w:tc>
          <w:tcPr>
            <w:tcW w:w="5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43B1E" w14:textId="6010A0C7" w:rsidR="003A1B92" w:rsidRPr="00A34DC4" w:rsidRDefault="00A34DC4">
            <w:pPr>
              <w:rPr>
                <w:b/>
                <w:bCs/>
              </w:rPr>
            </w:pPr>
            <w:r w:rsidRPr="00A34DC4">
              <w:rPr>
                <w:b/>
                <w:bCs/>
                <w:sz w:val="22"/>
                <w:szCs w:val="22"/>
              </w:rPr>
              <w:t>4</w:t>
            </w:r>
          </w:p>
        </w:tc>
        <w:tc>
          <w:tcPr>
            <w:tcW w:w="28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CC9E8" w14:textId="77777777" w:rsidR="003A1B92" w:rsidRDefault="00000000">
            <w:r>
              <w:rPr>
                <w:color w:val="000000"/>
              </w:rPr>
              <w:t>Government of Gujarat Official Digitally Signed Property Card — Certificate No. 2026352962 dated 17/03/2026 — R.S. No. 124 Kural Village Padra</w:t>
            </w:r>
          </w:p>
        </w:tc>
        <w:tc>
          <w:tcPr>
            <w:tcW w:w="59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ACB96" w14:textId="77777777" w:rsidR="003A1B92" w:rsidRDefault="00000000">
            <w:r>
              <w:rPr>
                <w:color w:val="000000"/>
              </w:rPr>
              <w:t xml:space="preserve">Owner is Shri </w:t>
            </w:r>
            <w:proofErr w:type="spellStart"/>
            <w:r>
              <w:rPr>
                <w:color w:val="000000"/>
              </w:rPr>
              <w:t>Maintainance</w:t>
            </w:r>
            <w:proofErr w:type="spellEnd"/>
            <w:r>
              <w:rPr>
                <w:color w:val="000000"/>
              </w:rPr>
              <w:t xml:space="preserve"> Contract </w:t>
            </w:r>
            <w:proofErr w:type="spellStart"/>
            <w:r>
              <w:rPr>
                <w:color w:val="000000"/>
              </w:rPr>
              <w:t>Pvt.</w:t>
            </w:r>
            <w:proofErr w:type="spellEnd"/>
            <w:r>
              <w:rPr>
                <w:color w:val="000000"/>
              </w:rPr>
              <w:t xml:space="preserve"> Ltd. — not Light and Glaze — land is Government revenue land under Section 68 GLRC 1879 — area 12,367 sqm vs CERSAI 6,303 sqm — 49% discrepancy</w:t>
            </w:r>
          </w:p>
        </w:tc>
      </w:tr>
      <w:tr w:rsidR="003A1B92" w14:paraId="24F7B58E" w14:textId="77777777" w:rsidTr="00A34DC4">
        <w:tc>
          <w:tcPr>
            <w:tcW w:w="5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7C00B" w14:textId="0F6417C2" w:rsidR="003A1B92" w:rsidRPr="00A34DC4" w:rsidRDefault="00A34DC4">
            <w:pPr>
              <w:rPr>
                <w:b/>
                <w:bCs/>
                <w:sz w:val="22"/>
                <w:szCs w:val="22"/>
              </w:rPr>
            </w:pPr>
            <w:r w:rsidRPr="00A34DC4">
              <w:rPr>
                <w:b/>
                <w:bCs/>
                <w:sz w:val="22"/>
                <w:szCs w:val="22"/>
              </w:rPr>
              <w:t>5</w:t>
            </w:r>
          </w:p>
        </w:tc>
        <w:tc>
          <w:tcPr>
            <w:tcW w:w="28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F3A97" w14:textId="77777777" w:rsidR="003A1B92" w:rsidRDefault="00000000">
            <w:r>
              <w:rPr>
                <w:color w:val="000000"/>
              </w:rPr>
              <w:t xml:space="preserve">MCA records — M/s Light and Glaze Profile </w:t>
            </w:r>
            <w:proofErr w:type="spellStart"/>
            <w:r>
              <w:rPr>
                <w:color w:val="000000"/>
              </w:rPr>
              <w:t>Pvt.</w:t>
            </w:r>
            <w:proofErr w:type="spellEnd"/>
            <w:r>
              <w:rPr>
                <w:color w:val="000000"/>
              </w:rPr>
              <w:t xml:space="preserve"> Ltd. — CIN U27203GJ2011PTC065583 — Strike Off status — Srinivas Anne resignation date 11/03/2014</w:t>
            </w:r>
          </w:p>
        </w:tc>
        <w:tc>
          <w:tcPr>
            <w:tcW w:w="59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78F77" w14:textId="77777777" w:rsidR="003A1B92" w:rsidRDefault="00000000">
            <w:r>
              <w:rPr>
                <w:color w:val="000000"/>
              </w:rPr>
              <w:t>Establishes Anomaly 5 — Srinivas Anne signed CHG-4 on 19/10/2015 — 19 months after resignation — potential Section 448 Companies Act forgery</w:t>
            </w:r>
          </w:p>
        </w:tc>
      </w:tr>
    </w:tbl>
    <w:p w14:paraId="4DFCBC96" w14:textId="77777777" w:rsidR="003A1B92" w:rsidRDefault="003A1B92">
      <w:pPr>
        <w:spacing w:before="80" w:after="40"/>
      </w:pPr>
    </w:p>
    <w:p w14:paraId="73DBA294" w14:textId="0EE47856" w:rsidR="003A1B92" w:rsidRDefault="00000000">
      <w:pPr>
        <w:spacing w:before="120" w:after="120" w:line="280" w:lineRule="auto"/>
        <w:jc w:val="both"/>
        <w:rPr>
          <w:i/>
          <w:iCs/>
          <w:color w:val="555555"/>
        </w:rPr>
      </w:pPr>
      <w:r>
        <w:rPr>
          <w:b/>
          <w:bCs/>
          <w:color w:val="000000"/>
        </w:rPr>
        <w:t xml:space="preserve">NOTE ON FILING: </w:t>
      </w:r>
      <w:r>
        <w:rPr>
          <w:i/>
          <w:iCs/>
          <w:color w:val="555555"/>
        </w:rPr>
        <w:t xml:space="preserve">All documents referenced in the original RTI Application No. IOVBK/R/E/26/00288 are already on record on the RTI portal and are not separately enclosed. This First Appeal is filed online through rtionline.gov.in and by email to: </w:t>
      </w:r>
      <w:hyperlink r:id="rId13" w:history="1">
        <w:r w:rsidR="00C126DE" w:rsidRPr="00EA7D75">
          <w:rPr>
            <w:rStyle w:val="Hyperlink"/>
            <w:i/>
            <w:iCs/>
          </w:rPr>
          <w:t>rticell@iobnet.co.in</w:t>
        </w:r>
      </w:hyperlink>
    </w:p>
    <w:p w14:paraId="7625A2FF" w14:textId="77777777" w:rsidR="00C126DE" w:rsidRDefault="00C126DE">
      <w:pPr>
        <w:spacing w:before="120" w:after="120" w:line="280" w:lineRule="auto"/>
        <w:jc w:val="both"/>
        <w:rPr>
          <w:i/>
          <w:iCs/>
          <w:color w:val="555555"/>
        </w:rPr>
      </w:pPr>
    </w:p>
    <w:tbl>
      <w:tblPr>
        <w:tblW w:w="7670" w:type="dxa"/>
        <w:jc w:val="center"/>
        <w:tblCellSpacing w:w="0" w:type="dxa"/>
        <w:tblBorders>
          <w:top w:val="single" w:sz="6" w:space="0" w:color="999999"/>
          <w:left w:val="single" w:sz="6" w:space="0" w:color="999999"/>
        </w:tblBorders>
        <w:shd w:val="clear" w:color="auto" w:fill="FFFFFF"/>
        <w:tblCellMar>
          <w:left w:w="0" w:type="dxa"/>
          <w:right w:w="0" w:type="dxa"/>
        </w:tblCellMar>
        <w:tblLook w:val="04A0" w:firstRow="1" w:lastRow="0" w:firstColumn="1" w:lastColumn="0" w:noHBand="0" w:noVBand="1"/>
      </w:tblPr>
      <w:tblGrid>
        <w:gridCol w:w="3835"/>
        <w:gridCol w:w="3835"/>
      </w:tblGrid>
      <w:tr w:rsidR="00C126DE" w:rsidRPr="00C126DE" w14:paraId="20C95D55" w14:textId="77777777" w:rsidTr="00C126DE">
        <w:trPr>
          <w:trHeight w:val="587"/>
          <w:tblCellSpacing w:w="0" w:type="dxa"/>
          <w:jc w:val="center"/>
        </w:trPr>
        <w:tc>
          <w:tcPr>
            <w:tcW w:w="3835" w:type="dxa"/>
            <w:tcBorders>
              <w:bottom w:val="single" w:sz="6" w:space="0" w:color="999999"/>
              <w:right w:val="single" w:sz="6" w:space="0" w:color="999999"/>
            </w:tcBorders>
            <w:shd w:val="clear" w:color="auto" w:fill="FFFFFF"/>
            <w:tcMar>
              <w:top w:w="0" w:type="dxa"/>
              <w:left w:w="225" w:type="dxa"/>
              <w:bottom w:w="0" w:type="dxa"/>
              <w:right w:w="0" w:type="dxa"/>
            </w:tcMar>
            <w:vAlign w:val="center"/>
            <w:hideMark/>
          </w:tcPr>
          <w:p w14:paraId="18445C76" w14:textId="77777777" w:rsidR="00C126DE" w:rsidRPr="00C126DE" w:rsidRDefault="00C126DE" w:rsidP="00C126DE">
            <w:pPr>
              <w:rPr>
                <w:rFonts w:ascii="Calibri" w:eastAsia="Times New Roman" w:hAnsi="Calibri" w:cs="Calibri"/>
                <w:b/>
                <w:bCs/>
                <w:color w:val="1B75BC"/>
                <w:sz w:val="21"/>
                <w:szCs w:val="21"/>
              </w:rPr>
            </w:pPr>
            <w:r w:rsidRPr="00C126DE">
              <w:rPr>
                <w:rFonts w:ascii="Calibri" w:eastAsia="Times New Roman" w:hAnsi="Calibri" w:cs="Calibri"/>
                <w:b/>
                <w:bCs/>
                <w:color w:val="1B75BC"/>
                <w:sz w:val="24"/>
                <w:szCs w:val="24"/>
              </w:rPr>
              <w:t>Registration Number</w:t>
            </w:r>
          </w:p>
        </w:tc>
        <w:tc>
          <w:tcPr>
            <w:tcW w:w="3835" w:type="dxa"/>
            <w:tcBorders>
              <w:bottom w:val="single" w:sz="6" w:space="0" w:color="999999"/>
              <w:right w:val="single" w:sz="6" w:space="0" w:color="999999"/>
            </w:tcBorders>
            <w:shd w:val="clear" w:color="auto" w:fill="FFFFFF"/>
            <w:tcMar>
              <w:top w:w="0" w:type="dxa"/>
              <w:left w:w="225" w:type="dxa"/>
              <w:bottom w:w="0" w:type="dxa"/>
              <w:right w:w="0" w:type="dxa"/>
            </w:tcMar>
            <w:vAlign w:val="center"/>
            <w:hideMark/>
          </w:tcPr>
          <w:p w14:paraId="119BCB0D" w14:textId="77777777" w:rsidR="00C126DE" w:rsidRPr="00C126DE" w:rsidRDefault="00C126DE" w:rsidP="00C126DE">
            <w:pPr>
              <w:rPr>
                <w:rFonts w:ascii="Calibri" w:eastAsia="Times New Roman" w:hAnsi="Calibri" w:cs="Calibri"/>
                <w:b/>
                <w:bCs/>
                <w:color w:val="5C5B5B"/>
                <w:sz w:val="32"/>
                <w:szCs w:val="32"/>
              </w:rPr>
            </w:pPr>
            <w:r w:rsidRPr="00C126DE">
              <w:rPr>
                <w:rFonts w:ascii="Calibri" w:eastAsia="Times New Roman" w:hAnsi="Calibri" w:cs="Calibri"/>
                <w:b/>
                <w:bCs/>
                <w:color w:val="5C5B5B"/>
                <w:sz w:val="32"/>
                <w:szCs w:val="32"/>
              </w:rPr>
              <w:t>IOVBK/A/E/26/00078</w:t>
            </w:r>
          </w:p>
        </w:tc>
      </w:tr>
    </w:tbl>
    <w:p w14:paraId="270DEADE" w14:textId="714E621A" w:rsidR="00C126DE" w:rsidRPr="00C126DE" w:rsidRDefault="00F6038F">
      <w:pPr>
        <w:spacing w:before="120" w:after="120" w:line="280" w:lineRule="auto"/>
        <w:jc w:val="both"/>
      </w:pPr>
      <w:r>
        <w:rPr>
          <w:noProof/>
          <w:color w:val="555555"/>
        </w:rPr>
        <w:lastRenderedPageBreak/>
        <mc:AlternateContent>
          <mc:Choice Requires="wps">
            <w:drawing>
              <wp:anchor distT="0" distB="0" distL="114300" distR="114300" simplePos="0" relativeHeight="251659264" behindDoc="0" locked="0" layoutInCell="1" allowOverlap="1" wp14:anchorId="6716827E" wp14:editId="3C3E119D">
                <wp:simplePos x="0" y="0"/>
                <wp:positionH relativeFrom="column">
                  <wp:posOffset>4639310</wp:posOffset>
                </wp:positionH>
                <wp:positionV relativeFrom="paragraph">
                  <wp:posOffset>174625</wp:posOffset>
                </wp:positionV>
                <wp:extent cx="1447800" cy="2489200"/>
                <wp:effectExtent l="0" t="0" r="19050" b="25400"/>
                <wp:wrapNone/>
                <wp:docPr id="167257134" name="Rectangle: Rounded Corners 1"/>
                <wp:cNvGraphicFramePr/>
                <a:graphic xmlns:a="http://schemas.openxmlformats.org/drawingml/2006/main">
                  <a:graphicData uri="http://schemas.microsoft.com/office/word/2010/wordprocessingShape">
                    <wps:wsp>
                      <wps:cNvSpPr/>
                      <wps:spPr>
                        <a:xfrm>
                          <a:off x="0" y="0"/>
                          <a:ext cx="1447800" cy="2489200"/>
                        </a:xfrm>
                        <a:prstGeom prst="round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305224A" id="Rectangle: Rounded Corners 1" o:spid="_x0000_s1026" style="position:absolute;margin-left:365.3pt;margin-top:13.75pt;width:114pt;height:196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" fillcolor="black [3200]" strokecolor="black [480]" strokeweight="1.5pt">
                <v:stroke joinstyle="miter"/>
              </v:roundrect>
            </w:pict>
          </mc:Fallback>
        </mc:AlternateContent>
      </w:r>
      <w:r w:rsidR="00267A03">
        <w:rPr>
          <w:color w:val="555555"/>
        </w:rPr>
        <w:t>\</w:t>
      </w:r>
      <w:r w:rsidR="00267A03" w:rsidRPr="00267A03">
        <w:rPr>
          <w:noProof/>
          <w:color w:val="555555"/>
        </w:rPr>
        <w:drawing>
          <wp:inline distT="0" distB="0" distL="0" distR="0" wp14:anchorId="1853E80B" wp14:editId="79A654A0">
            <wp:extent cx="6203950" cy="2830830"/>
            <wp:effectExtent l="0" t="0" r="0" b="7620"/>
            <wp:docPr id="1273496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496910" name=""/>
                    <pic:cNvPicPr/>
                  </pic:nvPicPr>
                  <pic:blipFill rotWithShape="1">
                    <a:blip r:embed="rId14"/>
                    <a:srcRect l="1" r="-1370"/>
                    <a:stretch>
                      <a:fillRect/>
                    </a:stretch>
                  </pic:blipFill>
                  <pic:spPr bwMode="auto">
                    <a:xfrm>
                      <a:off x="0" y="0"/>
                      <a:ext cx="6203950" cy="2830830"/>
                    </a:xfrm>
                    <a:prstGeom prst="rect">
                      <a:avLst/>
                    </a:prstGeom>
                    <a:ln>
                      <a:noFill/>
                    </a:ln>
                    <a:extLst>
                      <a:ext uri="{53640926-AAD7-44D8-BBD7-CCE9431645EC}">
                        <a14:shadowObscured xmlns:a14="http://schemas.microsoft.com/office/drawing/2010/main"/>
                      </a:ext>
                    </a:extLst>
                  </pic:spPr>
                </pic:pic>
              </a:graphicData>
            </a:graphic>
          </wp:inline>
        </w:drawing>
      </w:r>
      <w:r w:rsidR="00C126DE" w:rsidRPr="00C126DE">
        <w:rPr>
          <w:noProof/>
        </w:rPr>
        <w:drawing>
          <wp:inline distT="0" distB="0" distL="0" distR="0" wp14:anchorId="1D4D5C2A" wp14:editId="20C5F345">
            <wp:extent cx="6120130" cy="2630805"/>
            <wp:effectExtent l="0" t="0" r="0" b="0"/>
            <wp:docPr id="821632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632224" name=""/>
                    <pic:cNvPicPr/>
                  </pic:nvPicPr>
                  <pic:blipFill>
                    <a:blip r:embed="rId15"/>
                    <a:stretch>
                      <a:fillRect/>
                    </a:stretch>
                  </pic:blipFill>
                  <pic:spPr>
                    <a:xfrm>
                      <a:off x="0" y="0"/>
                      <a:ext cx="6120130" cy="2630805"/>
                    </a:xfrm>
                    <a:prstGeom prst="rect">
                      <a:avLst/>
                    </a:prstGeom>
                  </pic:spPr>
                </pic:pic>
              </a:graphicData>
            </a:graphic>
          </wp:inline>
        </w:drawing>
      </w:r>
    </w:p>
    <w:sectPr w:rsidR="00C126DE" w:rsidRPr="00C126DE">
      <w:headerReference w:type="default" r:id="rId16"/>
      <w:footerReference w:type="default" r:id="rId1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D38AF" w14:textId="77777777" w:rsidR="00EE0FA9" w:rsidRDefault="00EE0FA9" w:rsidP="0099583C">
      <w:r>
        <w:separator/>
      </w:r>
    </w:p>
  </w:endnote>
  <w:endnote w:type="continuationSeparator" w:id="0">
    <w:p w14:paraId="57683F26" w14:textId="77777777" w:rsidR="00EE0FA9" w:rsidRDefault="00EE0FA9" w:rsidP="009958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122248"/>
      <w:docPartObj>
        <w:docPartGallery w:val="Page Numbers (Bottom of Page)"/>
        <w:docPartUnique/>
      </w:docPartObj>
    </w:sdtPr>
    <w:sdtContent>
      <w:sdt>
        <w:sdtPr>
          <w:id w:val="-1769616900"/>
          <w:docPartObj>
            <w:docPartGallery w:val="Page Numbers (Top of Page)"/>
            <w:docPartUnique/>
          </w:docPartObj>
        </w:sdtPr>
        <w:sdtContent>
          <w:p w14:paraId="6B76A00E" w14:textId="76CEE8DC" w:rsidR="0099583C" w:rsidRDefault="0099583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BAB68BB" w14:textId="77777777" w:rsidR="0099583C" w:rsidRDefault="009958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3787E" w14:textId="77777777" w:rsidR="00EE0FA9" w:rsidRDefault="00EE0FA9" w:rsidP="0099583C">
      <w:r>
        <w:separator/>
      </w:r>
    </w:p>
  </w:footnote>
  <w:footnote w:type="continuationSeparator" w:id="0">
    <w:p w14:paraId="12A0CE66" w14:textId="77777777" w:rsidR="00EE0FA9" w:rsidRDefault="00EE0FA9" w:rsidP="009958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32219" w14:textId="464FE522" w:rsidR="0099583C" w:rsidRPr="0099583C" w:rsidRDefault="0099583C">
    <w:pPr>
      <w:pStyle w:val="Header"/>
      <w:rPr>
        <w:b/>
        <w:bCs/>
        <w:sz w:val="18"/>
        <w:szCs w:val="18"/>
      </w:rPr>
    </w:pPr>
    <w:r w:rsidRPr="0099583C">
      <w:rPr>
        <w:b/>
        <w:bCs/>
        <w:sz w:val="18"/>
        <w:szCs w:val="18"/>
      </w:rPr>
      <w:t>RTI First Appeal</w:t>
    </w:r>
    <w:r w:rsidRPr="0099583C">
      <w:rPr>
        <w:b/>
        <w:bCs/>
        <w:color w:val="E97132" w:themeColor="accent2"/>
        <w:sz w:val="18"/>
        <w:szCs w:val="18"/>
      </w:rPr>
      <w:t xml:space="preserve"> | IOB | IOVBK/R/E/26/00288 </w:t>
    </w:r>
    <w:r w:rsidRPr="0099583C">
      <w:rPr>
        <w:b/>
        <w:bCs/>
        <w:sz w:val="18"/>
        <w:szCs w:val="18"/>
      </w:rPr>
      <w:t>| Neeraj Singh Mohnia</w:t>
    </w:r>
  </w:p>
  <w:p w14:paraId="15B9BEF4" w14:textId="77777777" w:rsidR="0099583C" w:rsidRDefault="009958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C3B38"/>
    <w:multiLevelType w:val="hybridMultilevel"/>
    <w:tmpl w:val="EB800E00"/>
    <w:lvl w:ilvl="0" w:tplc="5C988CDE">
      <w:start w:val="1"/>
      <w:numFmt w:val="decimal"/>
      <w:lvlText w:val="%1."/>
      <w:lvlJc w:val="left"/>
      <w:pPr>
        <w:ind w:left="720" w:hanging="360"/>
      </w:pPr>
      <w:rPr>
        <w:b/>
        <w:bCs/>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38001591"/>
    <w:multiLevelType w:val="hybridMultilevel"/>
    <w:tmpl w:val="CDFEFF66"/>
    <w:lvl w:ilvl="0" w:tplc="91B0954A">
      <w:start w:val="1"/>
      <w:numFmt w:val="decimal"/>
      <w:lvlText w:val="%1."/>
      <w:lvlJc w:val="left"/>
      <w:pPr>
        <w:ind w:left="720" w:hanging="360"/>
      </w:pPr>
      <w:rPr>
        <w:b/>
        <w:bCs/>
        <w:sz w:val="22"/>
        <w:szCs w:val="22"/>
      </w:rPr>
    </w:lvl>
    <w:lvl w:ilvl="1" w:tplc="A31251D0">
      <w:numFmt w:val="decimal"/>
      <w:lvlText w:val=""/>
      <w:lvlJc w:val="left"/>
    </w:lvl>
    <w:lvl w:ilvl="2" w:tplc="13E0EED4">
      <w:numFmt w:val="decimal"/>
      <w:lvlText w:val=""/>
      <w:lvlJc w:val="left"/>
    </w:lvl>
    <w:lvl w:ilvl="3" w:tplc="FCF01E7C">
      <w:numFmt w:val="decimal"/>
      <w:lvlText w:val=""/>
      <w:lvlJc w:val="left"/>
    </w:lvl>
    <w:lvl w:ilvl="4" w:tplc="C060A21A">
      <w:numFmt w:val="decimal"/>
      <w:lvlText w:val=""/>
      <w:lvlJc w:val="left"/>
    </w:lvl>
    <w:lvl w:ilvl="5" w:tplc="427C2082">
      <w:numFmt w:val="decimal"/>
      <w:lvlText w:val=""/>
      <w:lvlJc w:val="left"/>
    </w:lvl>
    <w:lvl w:ilvl="6" w:tplc="877887EC">
      <w:numFmt w:val="decimal"/>
      <w:lvlText w:val=""/>
      <w:lvlJc w:val="left"/>
    </w:lvl>
    <w:lvl w:ilvl="7" w:tplc="007E5F60">
      <w:numFmt w:val="decimal"/>
      <w:lvlText w:val=""/>
      <w:lvlJc w:val="left"/>
    </w:lvl>
    <w:lvl w:ilvl="8" w:tplc="80B2A8CC">
      <w:numFmt w:val="decimal"/>
      <w:lvlText w:val=""/>
      <w:lvlJc w:val="left"/>
    </w:lvl>
  </w:abstractNum>
  <w:abstractNum w:abstractNumId="2" w15:restartNumberingAfterBreak="0">
    <w:nsid w:val="395538E4"/>
    <w:multiLevelType w:val="hybridMultilevel"/>
    <w:tmpl w:val="411C23F2"/>
    <w:lvl w:ilvl="0" w:tplc="86EC889E">
      <w:start w:val="1"/>
      <w:numFmt w:val="bullet"/>
      <w:lvlText w:val="●"/>
      <w:lvlJc w:val="left"/>
      <w:pPr>
        <w:ind w:left="720" w:hanging="360"/>
      </w:pPr>
    </w:lvl>
    <w:lvl w:ilvl="1" w:tplc="9FF64556">
      <w:start w:val="1"/>
      <w:numFmt w:val="bullet"/>
      <w:lvlText w:val="○"/>
      <w:lvlJc w:val="left"/>
      <w:pPr>
        <w:ind w:left="1440" w:hanging="360"/>
      </w:pPr>
    </w:lvl>
    <w:lvl w:ilvl="2" w:tplc="8AE276C4">
      <w:start w:val="1"/>
      <w:numFmt w:val="bullet"/>
      <w:lvlText w:val="■"/>
      <w:lvlJc w:val="left"/>
      <w:pPr>
        <w:ind w:left="2160" w:hanging="360"/>
      </w:pPr>
    </w:lvl>
    <w:lvl w:ilvl="3" w:tplc="A608317A">
      <w:start w:val="1"/>
      <w:numFmt w:val="bullet"/>
      <w:lvlText w:val="●"/>
      <w:lvlJc w:val="left"/>
      <w:pPr>
        <w:ind w:left="2880" w:hanging="360"/>
      </w:pPr>
    </w:lvl>
    <w:lvl w:ilvl="4" w:tplc="65E8E9DC">
      <w:start w:val="1"/>
      <w:numFmt w:val="bullet"/>
      <w:lvlText w:val="○"/>
      <w:lvlJc w:val="left"/>
      <w:pPr>
        <w:ind w:left="3600" w:hanging="360"/>
      </w:pPr>
    </w:lvl>
    <w:lvl w:ilvl="5" w:tplc="2FB6DB68">
      <w:start w:val="1"/>
      <w:numFmt w:val="bullet"/>
      <w:lvlText w:val="■"/>
      <w:lvlJc w:val="left"/>
      <w:pPr>
        <w:ind w:left="4320" w:hanging="360"/>
      </w:pPr>
    </w:lvl>
    <w:lvl w:ilvl="6" w:tplc="D2FA4404">
      <w:start w:val="1"/>
      <w:numFmt w:val="bullet"/>
      <w:lvlText w:val="●"/>
      <w:lvlJc w:val="left"/>
      <w:pPr>
        <w:ind w:left="5040" w:hanging="360"/>
      </w:pPr>
    </w:lvl>
    <w:lvl w:ilvl="7" w:tplc="AA3AFF2C">
      <w:start w:val="1"/>
      <w:numFmt w:val="bullet"/>
      <w:lvlText w:val="●"/>
      <w:lvlJc w:val="left"/>
      <w:pPr>
        <w:ind w:left="5760" w:hanging="360"/>
      </w:pPr>
    </w:lvl>
    <w:lvl w:ilvl="8" w:tplc="C77EBC10">
      <w:start w:val="1"/>
      <w:numFmt w:val="bullet"/>
      <w:lvlText w:val="●"/>
      <w:lvlJc w:val="left"/>
      <w:pPr>
        <w:ind w:left="6480" w:hanging="360"/>
      </w:pPr>
    </w:lvl>
  </w:abstractNum>
  <w:abstractNum w:abstractNumId="3" w15:restartNumberingAfterBreak="0">
    <w:nsid w:val="3DA77EF5"/>
    <w:multiLevelType w:val="hybridMultilevel"/>
    <w:tmpl w:val="5DFE6270"/>
    <w:lvl w:ilvl="0" w:tplc="FCD87368">
      <w:start w:val="1"/>
      <w:numFmt w:val="lowerLetter"/>
      <w:lvlText w:val="(%1)"/>
      <w:lvlJc w:val="left"/>
      <w:pPr>
        <w:ind w:left="900" w:hanging="360"/>
      </w:pPr>
      <w:rPr>
        <w:b/>
        <w:bCs/>
      </w:rPr>
    </w:lvl>
    <w:lvl w:ilvl="1" w:tplc="E1200A14">
      <w:numFmt w:val="decimal"/>
      <w:lvlText w:val=""/>
      <w:lvlJc w:val="left"/>
    </w:lvl>
    <w:lvl w:ilvl="2" w:tplc="21CAC272">
      <w:numFmt w:val="decimal"/>
      <w:lvlText w:val=""/>
      <w:lvlJc w:val="left"/>
    </w:lvl>
    <w:lvl w:ilvl="3" w:tplc="0814432C">
      <w:numFmt w:val="decimal"/>
      <w:lvlText w:val=""/>
      <w:lvlJc w:val="left"/>
    </w:lvl>
    <w:lvl w:ilvl="4" w:tplc="61186F48">
      <w:numFmt w:val="decimal"/>
      <w:lvlText w:val=""/>
      <w:lvlJc w:val="left"/>
    </w:lvl>
    <w:lvl w:ilvl="5" w:tplc="B38E0534">
      <w:numFmt w:val="decimal"/>
      <w:lvlText w:val=""/>
      <w:lvlJc w:val="left"/>
    </w:lvl>
    <w:lvl w:ilvl="6" w:tplc="D9EE23C0">
      <w:numFmt w:val="decimal"/>
      <w:lvlText w:val=""/>
      <w:lvlJc w:val="left"/>
    </w:lvl>
    <w:lvl w:ilvl="7" w:tplc="C7C8D372">
      <w:numFmt w:val="decimal"/>
      <w:lvlText w:val=""/>
      <w:lvlJc w:val="left"/>
    </w:lvl>
    <w:lvl w:ilvl="8" w:tplc="71623C2C">
      <w:numFmt w:val="decimal"/>
      <w:lvlText w:val=""/>
      <w:lvlJc w:val="left"/>
    </w:lvl>
  </w:abstractNum>
  <w:abstractNum w:abstractNumId="4" w15:restartNumberingAfterBreak="0">
    <w:nsid w:val="515149A5"/>
    <w:multiLevelType w:val="hybridMultilevel"/>
    <w:tmpl w:val="00ECBBBE"/>
    <w:lvl w:ilvl="0" w:tplc="FD1CB838">
      <w:start w:val="1"/>
      <w:numFmt w:val="bullet"/>
      <w:lvlText w:val="•"/>
      <w:lvlJc w:val="left"/>
      <w:pPr>
        <w:ind w:left="720" w:hanging="360"/>
      </w:pPr>
    </w:lvl>
    <w:lvl w:ilvl="1" w:tplc="EA8EE6E8">
      <w:numFmt w:val="decimal"/>
      <w:lvlText w:val=""/>
      <w:lvlJc w:val="left"/>
    </w:lvl>
    <w:lvl w:ilvl="2" w:tplc="157449BA">
      <w:numFmt w:val="decimal"/>
      <w:lvlText w:val=""/>
      <w:lvlJc w:val="left"/>
    </w:lvl>
    <w:lvl w:ilvl="3" w:tplc="BCCC608A">
      <w:numFmt w:val="decimal"/>
      <w:lvlText w:val=""/>
      <w:lvlJc w:val="left"/>
    </w:lvl>
    <w:lvl w:ilvl="4" w:tplc="2D940B06">
      <w:numFmt w:val="decimal"/>
      <w:lvlText w:val=""/>
      <w:lvlJc w:val="left"/>
    </w:lvl>
    <w:lvl w:ilvl="5" w:tplc="6100A7D4">
      <w:numFmt w:val="decimal"/>
      <w:lvlText w:val=""/>
      <w:lvlJc w:val="left"/>
    </w:lvl>
    <w:lvl w:ilvl="6" w:tplc="E124E1B2">
      <w:numFmt w:val="decimal"/>
      <w:lvlText w:val=""/>
      <w:lvlJc w:val="left"/>
    </w:lvl>
    <w:lvl w:ilvl="7" w:tplc="12D03CA4">
      <w:numFmt w:val="decimal"/>
      <w:lvlText w:val=""/>
      <w:lvlJc w:val="left"/>
    </w:lvl>
    <w:lvl w:ilvl="8" w:tplc="AB80DE28">
      <w:numFmt w:val="decimal"/>
      <w:lvlText w:val=""/>
      <w:lvlJc w:val="left"/>
    </w:lvl>
  </w:abstractNum>
  <w:num w:numId="1" w16cid:durableId="2133859702">
    <w:abstractNumId w:val="2"/>
    <w:lvlOverride w:ilvl="0">
      <w:startOverride w:val="1"/>
    </w:lvlOverride>
  </w:num>
  <w:num w:numId="2" w16cid:durableId="1538466208">
    <w:abstractNumId w:val="1"/>
  </w:num>
  <w:num w:numId="3" w16cid:durableId="717053461">
    <w:abstractNumId w:val="4"/>
    <w:lvlOverride w:ilvl="0">
      <w:startOverride w:val="1"/>
    </w:lvlOverride>
  </w:num>
  <w:num w:numId="4" w16cid:durableId="2085762777">
    <w:abstractNumId w:val="3"/>
    <w:lvlOverride w:ilvl="0">
      <w:startOverride w:val="1"/>
    </w:lvlOverride>
  </w:num>
  <w:num w:numId="5" w16cid:durableId="894465266">
    <w:abstractNumId w:val="1"/>
  </w:num>
  <w:num w:numId="6" w16cid:durableId="207425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B92"/>
    <w:rsid w:val="00063C77"/>
    <w:rsid w:val="00146960"/>
    <w:rsid w:val="0024437B"/>
    <w:rsid w:val="00267A03"/>
    <w:rsid w:val="002744ED"/>
    <w:rsid w:val="003A1B92"/>
    <w:rsid w:val="003B2B5F"/>
    <w:rsid w:val="00414F98"/>
    <w:rsid w:val="00427CCA"/>
    <w:rsid w:val="0053296A"/>
    <w:rsid w:val="00585619"/>
    <w:rsid w:val="005C0A5D"/>
    <w:rsid w:val="00603907"/>
    <w:rsid w:val="00733B5D"/>
    <w:rsid w:val="0074011B"/>
    <w:rsid w:val="00791FC3"/>
    <w:rsid w:val="0099583C"/>
    <w:rsid w:val="009A45E0"/>
    <w:rsid w:val="00A34DBE"/>
    <w:rsid w:val="00A34DC4"/>
    <w:rsid w:val="00A4642C"/>
    <w:rsid w:val="00AF57E5"/>
    <w:rsid w:val="00B53F1A"/>
    <w:rsid w:val="00BC5EF1"/>
    <w:rsid w:val="00C126DE"/>
    <w:rsid w:val="00C855C3"/>
    <w:rsid w:val="00E507B8"/>
    <w:rsid w:val="00EA4BC3"/>
    <w:rsid w:val="00EC1874"/>
    <w:rsid w:val="00EE0FA9"/>
    <w:rsid w:val="00F6038F"/>
    <w:rsid w:val="00F62D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DA42A"/>
  <w15:docId w15:val="{F1273E6E-090F-44A7-83B6-CCE4626EB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427CCA"/>
    <w:pPr>
      <w:spacing w:before="100" w:beforeAutospacing="1" w:after="100" w:afterAutospacing="1"/>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733B5D"/>
    <w:rPr>
      <w:color w:val="605E5C"/>
      <w:shd w:val="clear" w:color="auto" w:fill="E1DFDD"/>
    </w:rPr>
  </w:style>
  <w:style w:type="character" w:styleId="FollowedHyperlink">
    <w:name w:val="FollowedHyperlink"/>
    <w:basedOn w:val="DefaultParagraphFont"/>
    <w:uiPriority w:val="99"/>
    <w:semiHidden/>
    <w:unhideWhenUsed/>
    <w:rsid w:val="00733B5D"/>
    <w:rPr>
      <w:color w:val="96607D" w:themeColor="followedHyperlink"/>
      <w:u w:val="single"/>
    </w:rPr>
  </w:style>
  <w:style w:type="paragraph" w:styleId="Header">
    <w:name w:val="header"/>
    <w:basedOn w:val="Normal"/>
    <w:link w:val="HeaderChar"/>
    <w:uiPriority w:val="99"/>
    <w:unhideWhenUsed/>
    <w:rsid w:val="0099583C"/>
    <w:pPr>
      <w:tabs>
        <w:tab w:val="center" w:pos="4513"/>
        <w:tab w:val="right" w:pos="9026"/>
      </w:tabs>
    </w:pPr>
  </w:style>
  <w:style w:type="character" w:customStyle="1" w:styleId="HeaderChar">
    <w:name w:val="Header Char"/>
    <w:basedOn w:val="DefaultParagraphFont"/>
    <w:link w:val="Header"/>
    <w:uiPriority w:val="99"/>
    <w:rsid w:val="0099583C"/>
  </w:style>
  <w:style w:type="paragraph" w:styleId="Footer">
    <w:name w:val="footer"/>
    <w:basedOn w:val="Normal"/>
    <w:link w:val="FooterChar"/>
    <w:uiPriority w:val="99"/>
    <w:unhideWhenUsed/>
    <w:rsid w:val="0099583C"/>
    <w:pPr>
      <w:tabs>
        <w:tab w:val="center" w:pos="4513"/>
        <w:tab w:val="right" w:pos="9026"/>
      </w:tabs>
    </w:pPr>
  </w:style>
  <w:style w:type="character" w:customStyle="1" w:styleId="FooterChar">
    <w:name w:val="Footer Char"/>
    <w:basedOn w:val="DefaultParagraphFont"/>
    <w:link w:val="Footer"/>
    <w:uiPriority w:val="99"/>
    <w:rsid w:val="009958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0uOAg2KrQINVL5qoHvYxoYgAlYgPE5hx?usp=drive_link" TargetMode="External"/><Relationship Id="rId13" Type="http://schemas.openxmlformats.org/officeDocument/2006/relationships/hyperlink" Target="mailto:rticell@iobnet.co.in"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rive.google.com/file/d/11vBY4cJzJpyCXNCH5EiIB89JIUYZmzuO/view?usp=sharing"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rive.google.com/file/d/1AGHpZx_9VWsO1PDSV6Tr-Iyp0g1ipPS2/view?usp=sharing" TargetMode="Externa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hyperlink" Target="https://drive.google.com/drive/folders/1rDOfVy0oNhSKO_EZoMrbFp5GWvbmm4qJ?usp=sharing"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rive.google.com/drive/folders/10uOAg2KrQINVL5qoHvYxoYgAlYgPE5hx?usp=sharing"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5048</Words>
  <Characters>28779</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Neeraj Singh Mohnia</cp:lastModifiedBy>
  <cp:revision>2</cp:revision>
  <cp:lastPrinted>2026-05-23T09:20:00Z</cp:lastPrinted>
  <dcterms:created xsi:type="dcterms:W3CDTF">2026-08-22T02:39:00Z</dcterms:created>
  <dcterms:modified xsi:type="dcterms:W3CDTF">2026-08-22T02:39:00Z</dcterms:modified>
</cp:coreProperties>
</file>