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1A2B4C"/>
          </w:tcPr>
          <w:p>
            <w:pPr>
              <w:spacing w:before="240" w:after="40"/>
              <w:jc w:val="center"/>
            </w:pPr>
            <w:r>
              <w:rPr>
                <w:b/>
                <w:color w:val="FFFFFF"/>
                <w:sz w:val="30"/>
              </w:rPr>
              <w:t>LAYPERSON FORENSIC OBSERVATION REPORT</w:t>
            </w:r>
          </w:p>
          <w:p>
            <w:pPr>
              <w:spacing w:after="40"/>
              <w:jc w:val="center"/>
            </w:pPr>
            <w:r>
              <w:rPr>
                <w:b/>
                <w:color w:val="FFD700"/>
                <w:sz w:val="21"/>
              </w:rPr>
              <w:t>COMPLAINT-CUM-RTI APPLICATION | DEPARTMENT OF SUPERVISION, RESERVE BANK OF INDIA</w:t>
            </w:r>
          </w:p>
          <w:p>
            <w:pPr>
              <w:spacing w:after="240"/>
              <w:jc w:val="center"/>
            </w:pPr>
            <w:r>
              <w:rPr>
                <w:b/>
                <w:color w:val="FFD700"/>
                <w:sz w:val="21"/>
              </w:rPr>
              <w:t>MULTI-BANK FRAUD EXCEEDING Rs. 51,29,61,226 — CERSAI DOCUMENTARY EVIDENCE</w:t>
            </w:r>
          </w:p>
        </w:tc>
      </w:tr>
    </w:tbl>
    <w:p/>
    <w:tbl>
      <w:tblPr>
        <w:tblW w:type="auto" w:w="0"/>
        <w:jc w:val="center"/>
        <w:tblLook w:firstColumn="1" w:firstRow="1" w:lastColumn="0" w:lastRow="0" w:noHBand="0" w:noVBand="1" w:val="04A0"/>
      </w:tblPr>
      <w:tblGrid>
        <w:gridCol w:w="10080"/>
      </w:tblGrid>
      <w:tr>
        <w:tc>
          <w:tcPr>
            <w:tcW w:type="dxa" w:w="10080"/>
            <w:shd w:fill="FFF8DC"/>
            <w:tcBorders>
              <w:top w:val="single" w:sz="8" w:space="0" w:color="000000"/>
              <w:left w:val="single" w:sz="8" w:space="0" w:color="000000"/>
              <w:bottom w:val="single" w:sz="8" w:space="0" w:color="000000"/>
              <w:right w:val="single" w:sz="8" w:space="0" w:color="000000"/>
            </w:tcBorders>
          </w:tcPr>
          <w:p>
            <w:pPr>
              <w:spacing w:before="160" w:after="160"/>
            </w:pPr>
            <w:r>
              <w:rPr>
                <w:b/>
                <w:color w:val="CC0000"/>
                <w:sz w:val="19"/>
              </w:rPr>
              <w:t xml:space="preserve">DISCLAIMER — LAYPERSON REPORT, NOT A PROFESSIONAL OPINION: </w:t>
            </w:r>
            <w:r>
              <w:rPr>
                <w:i/>
                <w:sz w:val="19"/>
              </w:rPr>
              <w:t>This report is prepared by the Complainant personally, who is not a chartered accountant, forensic auditor, or legal professional. All figures, dates, and computations herein are derived in good faith from official public records (CERSAI portal, MCA portal, DRT portal, Government of Gujarat revenue records, and court filings) available to a layperson. Minor inaccuracies in computation, sequencing, or characterisation may exist and are not intended to mislead. The purpose of this report is not to assert final legal conclusions but to place before the Regulator a consolidated picture — drawn entirely from documentary sources — that, taken together, indicates that certain transactions and regulatory omissions warrant formal investigation by the competent authority. The Complainant requests that this report be read in that spirit, and that any factual corrections required be treated as an invitation to verify, not a ground for dismissal.</w:t>
            </w:r>
          </w:p>
        </w:tc>
      </w:tr>
    </w:tbl>
    <w:p/>
    <w:p>
      <w:pPr>
        <w:spacing w:before="0" w:after="0" w:line="276" w:lineRule="auto"/>
      </w:pPr>
      <w:r>
        <w:rPr>
          <w:b w:val="0"/>
          <w:i w:val="0"/>
          <w:sz w:val="21"/>
        </w:rPr>
        <w:t>To,</w:t>
      </w:r>
    </w:p>
    <w:p>
      <w:pPr>
        <w:spacing w:before="0" w:after="0" w:line="276" w:lineRule="auto"/>
      </w:pPr>
      <w:r>
        <w:rPr>
          <w:b w:val="0"/>
          <w:i w:val="0"/>
          <w:sz w:val="21"/>
        </w:rPr>
        <w:t>The Chief General Manager, Department of Supervision</w:t>
      </w:r>
    </w:p>
    <w:p>
      <w:pPr>
        <w:spacing w:before="0" w:after="200" w:line="276" w:lineRule="auto"/>
      </w:pPr>
      <w:r>
        <w:rPr>
          <w:b w:val="0"/>
          <w:i w:val="0"/>
          <w:sz w:val="21"/>
        </w:rPr>
        <w:t>Reserve Bank of India — Mumbai Regional Office, Mumbai — 400 001</w:t>
      </w:r>
    </w:p>
    <w:p>
      <w:pPr>
        <w:spacing w:before="0" w:after="200" w:line="276" w:lineRule="auto"/>
      </w:pPr>
      <w:r>
        <w:rPr>
          <w:b w:val="0"/>
          <w:i w:val="0"/>
          <w:sz w:val="21"/>
        </w:rPr>
        <w:t>From: Neeraj Singh Mohnia — A-503, Marathon Eminence, Dadasaheb Gaikwad Marg, Mulund West, Mumbai — 400 080 — Mobile: +91 9323722122 — Email: adarshimpexent@gmail.com</w:t>
      </w:r>
    </w:p>
    <w:p>
      <w:pPr>
        <w:spacing w:after="200"/>
      </w:pPr>
      <w:r>
        <w:rPr>
          <w:b/>
          <w:color w:val="003366"/>
        </w:rPr>
        <w:t xml:space="preserve">RTI NOTE: </w:t>
      </w:r>
      <w:r>
        <w:rPr>
          <w:sz w:val="21"/>
        </w:rPr>
        <w:t>This complaint is simultaneously submitted as an RTI application under Section 6 of the RTI Act 2005. The information sought is detailed in Part 9 below. The requisite fee of Rs. 10 is enclosed. This document is addressed to both the Chief General Manager, Department of Supervision AND the Central Public Information Officer, Reserve Bank of India.</w:t>
      </w:r>
    </w:p>
    <w:p>
      <w:pPr>
        <w:spacing w:before="280" w:after="120"/>
        <w:pBdr>
          <w:bottom w:val="single" w:sz="6" w:space="1" w:color="1A2B4C"/>
        </w:pBdr>
      </w:pPr>
      <w:r>
        <w:rPr>
          <w:b/>
          <w:color w:val="003366"/>
          <w:sz w:val="26"/>
        </w:rPr>
        <w:t>PART 1 — COMPLAINANT DETAILS AND LOCUS STANDI</w:t>
      </w:r>
    </w:p>
    <w:tbl>
      <w:tblPr>
        <w:tblW w:type="auto" w:w="0"/>
        <w:jc w:val="center"/>
        <w:tblLayout w:type="autofit"/>
        <w:tblLook w:firstColumn="1" w:firstRow="1" w:lastColumn="0" w:lastRow="0" w:noHBand="0" w:noVBand="1" w:val="04A0"/>
      </w:tblPr>
      <w:tblGrid>
        <w:gridCol w:w="5040"/>
        <w:gridCol w:w="5040"/>
      </w:tblGrid>
      <w:tr>
        <w:tc>
          <w:tcPr>
            <w:tcW w:type="dxa" w:w="5040"/>
            <w:shd w:fill="D9E1F2"/>
            <w:tcBorders>
              <w:top w:val="single" w:sz="6" w:space="0" w:color="000000"/>
              <w:left w:val="single" w:sz="6" w:space="0" w:color="000000"/>
              <w:bottom w:val="single" w:sz="6" w:space="0" w:color="000000"/>
              <w:right w:val="single" w:sz="6" w:space="0" w:color="000000"/>
            </w:tcBorders>
          </w:tcPr>
          <w:p>
            <w:r/>
            <w:r>
              <w:rPr>
                <w:b/>
                <w:sz w:val="19"/>
              </w:rPr>
              <w:t>Field</w:t>
            </w:r>
          </w:p>
        </w:tc>
        <w:tc>
          <w:tcPr>
            <w:tcW w:type="dxa" w:w="5040"/>
            <w:shd w:fill="D9E1F2"/>
            <w:tcBorders>
              <w:top w:val="single" w:sz="6" w:space="0" w:color="000000"/>
              <w:left w:val="single" w:sz="6" w:space="0" w:color="000000"/>
              <w:bottom w:val="single" w:sz="6" w:space="0" w:color="000000"/>
              <w:right w:val="single" w:sz="6" w:space="0" w:color="000000"/>
            </w:tcBorders>
          </w:tcPr>
          <w:p>
            <w:r/>
            <w:r>
              <w:rPr>
                <w:b/>
                <w:sz w:val="19"/>
              </w:rPr>
              <w:t>Details</w:t>
            </w:r>
          </w:p>
        </w:tc>
      </w:tr>
      <w:tr>
        <w:tc>
          <w:tcPr>
            <w:tcW w:type="dxa" w:w="5040"/>
            <w:tcBorders>
              <w:top w:val="single" w:sz="6" w:space="0" w:color="000000"/>
              <w:left w:val="single" w:sz="6" w:space="0" w:color="000000"/>
              <w:bottom w:val="single" w:sz="6" w:space="0" w:color="000000"/>
              <w:right w:val="single" w:sz="6" w:space="0" w:color="000000"/>
            </w:tcBorders>
          </w:tcPr>
          <w:p>
            <w:r/>
            <w:r>
              <w:rPr>
                <w:sz w:val="19"/>
              </w:rPr>
              <w:t>Name</w:t>
            </w:r>
          </w:p>
        </w:tc>
        <w:tc>
          <w:tcPr>
            <w:tcW w:type="dxa" w:w="5040"/>
            <w:tcBorders>
              <w:top w:val="single" w:sz="6" w:space="0" w:color="000000"/>
              <w:left w:val="single" w:sz="6" w:space="0" w:color="000000"/>
              <w:bottom w:val="single" w:sz="6" w:space="0" w:color="000000"/>
              <w:right w:val="single" w:sz="6" w:space="0" w:color="000000"/>
            </w:tcBorders>
          </w:tcPr>
          <w:p>
            <w:r/>
            <w:r>
              <w:rPr>
                <w:sz w:val="19"/>
              </w:rPr>
              <w:t>Neeraj Singh Mohnia</w:t>
            </w:r>
          </w:p>
        </w:tc>
      </w:tr>
      <w:tr>
        <w:tc>
          <w:tcPr>
            <w:tcW w:type="dxa" w:w="5040"/>
            <w:tcBorders>
              <w:top w:val="single" w:sz="6" w:space="0" w:color="000000"/>
              <w:left w:val="single" w:sz="6" w:space="0" w:color="000000"/>
              <w:bottom w:val="single" w:sz="6" w:space="0" w:color="000000"/>
              <w:right w:val="single" w:sz="6" w:space="0" w:color="000000"/>
            </w:tcBorders>
          </w:tcPr>
          <w:p>
            <w:r/>
            <w:r>
              <w:rPr>
                <w:sz w:val="19"/>
              </w:rPr>
              <w:t>Capacity</w:t>
            </w:r>
          </w:p>
        </w:tc>
        <w:tc>
          <w:tcPr>
            <w:tcW w:type="dxa" w:w="5040"/>
            <w:tcBorders>
              <w:top w:val="single" w:sz="6" w:space="0" w:color="000000"/>
              <w:left w:val="single" w:sz="6" w:space="0" w:color="000000"/>
              <w:bottom w:val="single" w:sz="6" w:space="0" w:color="000000"/>
              <w:right w:val="single" w:sz="6" w:space="0" w:color="000000"/>
            </w:tcBorders>
          </w:tcPr>
          <w:p>
            <w:r/>
            <w:r>
              <w:rPr>
                <w:sz w:val="19"/>
              </w:rPr>
              <w:t>Proprietor — M/s Adarsh Impex Enterprise (defunct)</w:t>
            </w:r>
          </w:p>
        </w:tc>
      </w:tr>
      <w:tr>
        <w:tc>
          <w:tcPr>
            <w:tcW w:type="dxa" w:w="5040"/>
            <w:tcBorders>
              <w:top w:val="single" w:sz="6" w:space="0" w:color="000000"/>
              <w:left w:val="single" w:sz="6" w:space="0" w:color="000000"/>
              <w:bottom w:val="single" w:sz="6" w:space="0" w:color="000000"/>
              <w:right w:val="single" w:sz="6" w:space="0" w:color="000000"/>
            </w:tcBorders>
          </w:tcPr>
          <w:p>
            <w:r/>
            <w:r>
              <w:rPr>
                <w:sz w:val="19"/>
              </w:rPr>
              <w:t>Decree</w:t>
            </w:r>
          </w:p>
        </w:tc>
        <w:tc>
          <w:tcPr>
            <w:tcW w:type="dxa" w:w="5040"/>
            <w:tcBorders>
              <w:top w:val="single" w:sz="6" w:space="0" w:color="000000"/>
              <w:left w:val="single" w:sz="6" w:space="0" w:color="000000"/>
              <w:bottom w:val="single" w:sz="6" w:space="0" w:color="000000"/>
              <w:right w:val="single" w:sz="6" w:space="0" w:color="000000"/>
            </w:tcBorders>
          </w:tcPr>
          <w:p>
            <w:r/>
            <w:r>
              <w:rPr>
                <w:sz w:val="19"/>
              </w:rPr>
              <w:t>Rs. 1,51,57,226 as of 01/04/2026 (Rs. 90,401/month) — Civil Suit No. 1351/2017 — City Civil Court Mumbai — 05/01/2021</w:t>
            </w:r>
          </w:p>
        </w:tc>
      </w:tr>
      <w:tr>
        <w:tc>
          <w:tcPr>
            <w:tcW w:type="dxa" w:w="5040"/>
            <w:tcBorders>
              <w:top w:val="single" w:sz="6" w:space="0" w:color="000000"/>
              <w:left w:val="single" w:sz="6" w:space="0" w:color="000000"/>
              <w:bottom w:val="single" w:sz="6" w:space="0" w:color="000000"/>
              <w:right w:val="single" w:sz="6" w:space="0" w:color="000000"/>
            </w:tcBorders>
          </w:tcPr>
          <w:p>
            <w:r/>
            <w:r>
              <w:rPr>
                <w:sz w:val="19"/>
              </w:rPr>
              <w:t>Decree Against</w:t>
            </w:r>
          </w:p>
        </w:tc>
        <w:tc>
          <w:tcPr>
            <w:tcW w:type="dxa" w:w="5040"/>
            <w:tcBorders>
              <w:top w:val="single" w:sz="6" w:space="0" w:color="000000"/>
              <w:left w:val="single" w:sz="6" w:space="0" w:color="000000"/>
              <w:bottom w:val="single" w:sz="6" w:space="0" w:color="000000"/>
              <w:right w:val="single" w:sz="6" w:space="0" w:color="000000"/>
            </w:tcBorders>
          </w:tcPr>
          <w:p>
            <w:r/>
            <w:r>
              <w:rPr>
                <w:sz w:val="19"/>
              </w:rPr>
              <w:t>Babulal Ganeshmalji Bohra — same borrower as Bank of India accounts</w:t>
            </w:r>
          </w:p>
        </w:tc>
      </w:tr>
      <w:tr>
        <w:tc>
          <w:tcPr>
            <w:tcW w:type="dxa" w:w="5040"/>
            <w:tcBorders>
              <w:top w:val="single" w:sz="6" w:space="0" w:color="000000"/>
              <w:left w:val="single" w:sz="6" w:space="0" w:color="000000"/>
              <w:bottom w:val="single" w:sz="6" w:space="0" w:color="000000"/>
              <w:right w:val="single" w:sz="6" w:space="0" w:color="000000"/>
            </w:tcBorders>
          </w:tcPr>
          <w:p>
            <w:r/>
            <w:r>
              <w:rPr>
                <w:sz w:val="19"/>
              </w:rPr>
              <w:t>Active Proceedings</w:t>
            </w:r>
          </w:p>
        </w:tc>
        <w:tc>
          <w:tcPr>
            <w:tcW w:type="dxa" w:w="5040"/>
            <w:tcBorders>
              <w:top w:val="single" w:sz="6" w:space="0" w:color="000000"/>
              <w:left w:val="single" w:sz="6" w:space="0" w:color="000000"/>
              <w:bottom w:val="single" w:sz="6" w:space="0" w:color="000000"/>
              <w:right w:val="single" w:sz="6" w:space="0" w:color="000000"/>
            </w:tcBorders>
          </w:tcPr>
          <w:p>
            <w:r/>
            <w:r>
              <w:rPr>
                <w:sz w:val="19"/>
              </w:rPr>
              <w:t>EP-02 Vadodara (EXE S/2026) — IA 884/2026 in OA 122/2022 DRT-II Mumbai — CBI EOB Mumbai CA0682026E0018</w:t>
            </w:r>
          </w:p>
        </w:tc>
      </w:tr>
      <w:tr>
        <w:tc>
          <w:tcPr>
            <w:tcW w:type="dxa" w:w="5040"/>
            <w:tcBorders>
              <w:top w:val="single" w:sz="6" w:space="0" w:color="000000"/>
              <w:left w:val="single" w:sz="6" w:space="0" w:color="000000"/>
              <w:bottom w:val="single" w:sz="6" w:space="0" w:color="000000"/>
              <w:right w:val="single" w:sz="6" w:space="0" w:color="000000"/>
            </w:tcBorders>
          </w:tcPr>
          <w:p>
            <w:r/>
            <w:r>
              <w:rPr>
                <w:sz w:val="19"/>
              </w:rPr>
              <w:t>CBI Status</w:t>
            </w:r>
          </w:p>
        </w:tc>
        <w:tc>
          <w:tcPr>
            <w:tcW w:type="dxa" w:w="5040"/>
            <w:tcBorders>
              <w:top w:val="single" w:sz="6" w:space="0" w:color="000000"/>
              <w:left w:val="single" w:sz="6" w:space="0" w:color="000000"/>
              <w:bottom w:val="single" w:sz="6" w:space="0" w:color="000000"/>
              <w:right w:val="single" w:sz="6" w:space="0" w:color="000000"/>
            </w:tcBorders>
          </w:tcPr>
          <w:p>
            <w:r/>
            <w:r>
              <w:rPr>
                <w:sz w:val="19"/>
              </w:rPr>
              <w:t>Letters No. 326 and 327 dated 01/06/2026 — forwarded to CVO Bank of India and CVO Indian Overseas Bank for examination</w:t>
            </w:r>
          </w:p>
        </w:tc>
      </w:tr>
    </w:tbl>
    <w:p>
      <w:pPr>
        <w:spacing w:before="280" w:after="120"/>
        <w:pBdr>
          <w:bottom w:val="single" w:sz="6" w:space="1" w:color="1A2B4C"/>
        </w:pBdr>
      </w:pPr>
      <w:r>
        <w:rPr>
          <w:b/>
          <w:color w:val="003366"/>
          <w:sz w:val="26"/>
        </w:rPr>
        <w:t>PART 2 — VERIFIED CERSAI EVIDENCE — COMPLETE MASTER TABLE</w:t>
      </w:r>
    </w:p>
    <w:p>
      <w:pPr>
        <w:spacing w:before="0" w:after="120" w:line="276" w:lineRule="auto"/>
      </w:pPr>
      <w:r>
        <w:rPr>
          <w:b w:val="0"/>
          <w:i/>
          <w:color w:val="323232"/>
          <w:sz w:val="19"/>
        </w:rPr>
        <w:t>All entries sourced from the official CERSAI portal — cersai.org.in — downloads dated 02/03/2026, 04/03/2026, 05/03/2026, and 02/06/2026 — covered by a Section 65B Certificate of the Indian Evidence Act 1872.</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shd w:fill="D9E1F2"/>
            <w:tcBorders>
              <w:top w:val="single" w:sz="6" w:space="0" w:color="000000"/>
              <w:left w:val="single" w:sz="6" w:space="0" w:color="000000"/>
              <w:bottom w:val="single" w:sz="6" w:space="0" w:color="000000"/>
              <w:right w:val="single" w:sz="6" w:space="0" w:color="000000"/>
            </w:tcBorders>
          </w:tcPr>
          <w:p>
            <w:r/>
            <w:r>
              <w:rPr>
                <w:b/>
                <w:sz w:val="19"/>
              </w:rPr>
              <w:t>CERSAI Asset ID</w:t>
            </w:r>
          </w:p>
        </w:tc>
        <w:tc>
          <w:tcPr>
            <w:tcW w:type="dxa" w:w="2016"/>
            <w:shd w:fill="D9E1F2"/>
            <w:tcBorders>
              <w:top w:val="single" w:sz="6" w:space="0" w:color="000000"/>
              <w:left w:val="single" w:sz="6" w:space="0" w:color="000000"/>
              <w:bottom w:val="single" w:sz="6" w:space="0" w:color="000000"/>
              <w:right w:val="single" w:sz="6" w:space="0" w:color="000000"/>
            </w:tcBorders>
          </w:tcPr>
          <w:p>
            <w:r/>
            <w:r>
              <w:rPr>
                <w:b/>
                <w:sz w:val="19"/>
              </w:rPr>
              <w:t>Borrower / Entity</w:t>
            </w:r>
          </w:p>
        </w:tc>
        <w:tc>
          <w:tcPr>
            <w:tcW w:type="dxa" w:w="2016"/>
            <w:shd w:fill="D9E1F2"/>
            <w:tcBorders>
              <w:top w:val="single" w:sz="6" w:space="0" w:color="000000"/>
              <w:left w:val="single" w:sz="6" w:space="0" w:color="000000"/>
              <w:bottom w:val="single" w:sz="6" w:space="0" w:color="000000"/>
              <w:right w:val="single" w:sz="6" w:space="0" w:color="000000"/>
            </w:tcBorders>
          </w:tcPr>
          <w:p>
            <w:r/>
            <w:r>
              <w:rPr>
                <w:b/>
                <w:sz w:val="19"/>
              </w:rPr>
              <w:t>Bank — Branch</w:t>
            </w:r>
          </w:p>
        </w:tc>
        <w:tc>
          <w:tcPr>
            <w:tcW w:type="dxa" w:w="2016"/>
            <w:shd w:fill="D9E1F2"/>
            <w:tcBorders>
              <w:top w:val="single" w:sz="6" w:space="0" w:color="000000"/>
              <w:left w:val="single" w:sz="6" w:space="0" w:color="000000"/>
              <w:bottom w:val="single" w:sz="6" w:space="0" w:color="000000"/>
              <w:right w:val="single" w:sz="6" w:space="0" w:color="000000"/>
            </w:tcBorders>
          </w:tcPr>
          <w:p>
            <w:r/>
            <w:r>
              <w:rPr>
                <w:b/>
                <w:sz w:val="19"/>
              </w:rPr>
              <w:t>Amount</w:t>
            </w:r>
          </w:p>
        </w:tc>
        <w:tc>
          <w:tcPr>
            <w:tcW w:type="dxa" w:w="2016"/>
            <w:shd w:fill="D9E1F2"/>
            <w:tcBorders>
              <w:top w:val="single" w:sz="6" w:space="0" w:color="000000"/>
              <w:left w:val="single" w:sz="6" w:space="0" w:color="000000"/>
              <w:bottom w:val="single" w:sz="6" w:space="0" w:color="000000"/>
              <w:right w:val="single" w:sz="6" w:space="0" w:color="000000"/>
            </w:tcBorders>
          </w:tcPr>
          <w:p>
            <w:r/>
            <w:r>
              <w:rPr>
                <w:b/>
                <w:sz w:val="19"/>
              </w:rPr>
              <w:t>CERSAI Status</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200003766496</w:t>
            </w:r>
          </w:p>
        </w:tc>
        <w:tc>
          <w:tcPr>
            <w:tcW w:type="dxa" w:w="2016"/>
            <w:tcBorders>
              <w:top w:val="single" w:sz="6" w:space="0" w:color="000000"/>
              <w:left w:val="single" w:sz="6" w:space="0" w:color="000000"/>
              <w:bottom w:val="single" w:sz="6" w:space="0" w:color="000000"/>
              <w:right w:val="single" w:sz="6" w:space="0" w:color="000000"/>
            </w:tcBorders>
          </w:tcPr>
          <w:p>
            <w:r/>
            <w:r>
              <w:rPr>
                <w:sz w:val="19"/>
              </w:rPr>
              <w:t>Light and Glaze Profile Pvt. Ltd.</w:t>
              <w:br/>
              <w:t>(CIN U27203GJ2011PTC065583)</w:t>
            </w:r>
          </w:p>
        </w:tc>
        <w:tc>
          <w:tcPr>
            <w:tcW w:type="dxa" w:w="2016"/>
            <w:tcBorders>
              <w:top w:val="single" w:sz="6" w:space="0" w:color="000000"/>
              <w:left w:val="single" w:sz="6" w:space="0" w:color="000000"/>
              <w:bottom w:val="single" w:sz="6" w:space="0" w:color="000000"/>
              <w:right w:val="single" w:sz="6" w:space="0" w:color="000000"/>
            </w:tcBorders>
          </w:tcPr>
          <w:p>
            <w:r/>
            <w:r>
              <w:rPr>
                <w:sz w:val="19"/>
              </w:rPr>
              <w:t>Indian Overseas Bank — Dandia Bazaar, Vadodara</w:t>
            </w:r>
          </w:p>
        </w:tc>
        <w:tc>
          <w:tcPr>
            <w:tcW w:type="dxa" w:w="2016"/>
            <w:tcBorders>
              <w:top w:val="single" w:sz="6" w:space="0" w:color="000000"/>
              <w:left w:val="single" w:sz="6" w:space="0" w:color="000000"/>
              <w:bottom w:val="single" w:sz="6" w:space="0" w:color="000000"/>
              <w:right w:val="single" w:sz="6" w:space="0" w:color="000000"/>
            </w:tcBorders>
          </w:tcPr>
          <w:p>
            <w:r/>
            <w:r>
              <w:rPr>
                <w:sz w:val="19"/>
              </w:rPr>
              <w:t>Rs. 5,78,04,000</w:t>
            </w:r>
          </w:p>
        </w:tc>
        <w:tc>
          <w:tcPr>
            <w:tcW w:type="dxa" w:w="2016"/>
            <w:tcBorders>
              <w:top w:val="single" w:sz="6" w:space="0" w:color="000000"/>
              <w:left w:val="single" w:sz="6" w:space="0" w:color="000000"/>
              <w:bottom w:val="single" w:sz="6" w:space="0" w:color="000000"/>
              <w:right w:val="single" w:sz="6" w:space="0" w:color="000000"/>
            </w:tcBorders>
          </w:tcPr>
          <w:p>
            <w:r/>
            <w:r>
              <w:rPr>
                <w:sz w:val="19"/>
              </w:rPr>
              <w:t>NOT SATISFIED</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200014613560</w:t>
            </w:r>
          </w:p>
        </w:tc>
        <w:tc>
          <w:tcPr>
            <w:tcW w:type="dxa" w:w="2016"/>
            <w:tcBorders>
              <w:top w:val="single" w:sz="6" w:space="0" w:color="000000"/>
              <w:left w:val="single" w:sz="6" w:space="0" w:color="000000"/>
              <w:bottom w:val="single" w:sz="6" w:space="0" w:color="000000"/>
              <w:right w:val="single" w:sz="6" w:space="0" w:color="000000"/>
            </w:tcBorders>
          </w:tcPr>
          <w:p>
            <w:r/>
            <w:r>
              <w:rPr>
                <w:sz w:val="19"/>
              </w:rPr>
              <w:t>Rashmi Steels — Prop: Babulal Ganeshmal Bohra</w:t>
            </w:r>
          </w:p>
        </w:tc>
        <w:tc>
          <w:tcPr>
            <w:tcW w:type="dxa" w:w="2016"/>
            <w:tcBorders>
              <w:top w:val="single" w:sz="6" w:space="0" w:color="000000"/>
              <w:left w:val="single" w:sz="6" w:space="0" w:color="000000"/>
              <w:bottom w:val="single" w:sz="6" w:space="0" w:color="000000"/>
              <w:right w:val="single" w:sz="6" w:space="0" w:color="000000"/>
            </w:tcBorders>
          </w:tcPr>
          <w:p>
            <w:r/>
            <w:r>
              <w:rPr>
                <w:sz w:val="19"/>
              </w:rPr>
              <w:t>Bank of India — Nagpada, Mumbai</w:t>
            </w:r>
          </w:p>
        </w:tc>
        <w:tc>
          <w:tcPr>
            <w:tcW w:type="dxa" w:w="2016"/>
            <w:tcBorders>
              <w:top w:val="single" w:sz="6" w:space="0" w:color="000000"/>
              <w:left w:val="single" w:sz="6" w:space="0" w:color="000000"/>
              <w:bottom w:val="single" w:sz="6" w:space="0" w:color="000000"/>
              <w:right w:val="single" w:sz="6" w:space="0" w:color="000000"/>
            </w:tcBorders>
          </w:tcPr>
          <w:p>
            <w:r/>
            <w:r>
              <w:rPr>
                <w:sz w:val="19"/>
              </w:rPr>
              <w:t>Rs. 29,50,00,000</w:t>
            </w:r>
          </w:p>
        </w:tc>
        <w:tc>
          <w:tcPr>
            <w:tcW w:type="dxa" w:w="2016"/>
            <w:tcBorders>
              <w:top w:val="single" w:sz="6" w:space="0" w:color="000000"/>
              <w:left w:val="single" w:sz="6" w:space="0" w:color="000000"/>
              <w:bottom w:val="single" w:sz="6" w:space="0" w:color="000000"/>
              <w:right w:val="single" w:sz="6" w:space="0" w:color="000000"/>
            </w:tcBorders>
          </w:tcPr>
          <w:p>
            <w:r/>
            <w:r>
              <w:rPr>
                <w:sz w:val="19"/>
              </w:rPr>
              <w:t>NOT SATISFIED</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200015123404</w:t>
            </w:r>
          </w:p>
        </w:tc>
        <w:tc>
          <w:tcPr>
            <w:tcW w:type="dxa" w:w="2016"/>
            <w:tcBorders>
              <w:top w:val="single" w:sz="6" w:space="0" w:color="000000"/>
              <w:left w:val="single" w:sz="6" w:space="0" w:color="000000"/>
              <w:bottom w:val="single" w:sz="6" w:space="0" w:color="000000"/>
              <w:right w:val="single" w:sz="6" w:space="0" w:color="000000"/>
            </w:tcBorders>
          </w:tcPr>
          <w:p>
            <w:r/>
            <w:r>
              <w:rPr>
                <w:sz w:val="19"/>
              </w:rPr>
              <w:t>Rashmi International — Prop: Babulal Ganeshmal Bohra</w:t>
            </w:r>
          </w:p>
        </w:tc>
        <w:tc>
          <w:tcPr>
            <w:tcW w:type="dxa" w:w="2016"/>
            <w:tcBorders>
              <w:top w:val="single" w:sz="6" w:space="0" w:color="000000"/>
              <w:left w:val="single" w:sz="6" w:space="0" w:color="000000"/>
              <w:bottom w:val="single" w:sz="6" w:space="0" w:color="000000"/>
              <w:right w:val="single" w:sz="6" w:space="0" w:color="000000"/>
            </w:tcBorders>
          </w:tcPr>
          <w:p>
            <w:r/>
            <w:r>
              <w:rPr>
                <w:sz w:val="19"/>
              </w:rPr>
              <w:t>Bank of India — Nagpada, Mumbai</w:t>
            </w:r>
          </w:p>
        </w:tc>
        <w:tc>
          <w:tcPr>
            <w:tcW w:type="dxa" w:w="2016"/>
            <w:tcBorders>
              <w:top w:val="single" w:sz="6" w:space="0" w:color="000000"/>
              <w:left w:val="single" w:sz="6" w:space="0" w:color="000000"/>
              <w:bottom w:val="single" w:sz="6" w:space="0" w:color="000000"/>
              <w:right w:val="single" w:sz="6" w:space="0" w:color="000000"/>
            </w:tcBorders>
          </w:tcPr>
          <w:p>
            <w:r/>
            <w:r>
              <w:rPr>
                <w:sz w:val="19"/>
              </w:rPr>
              <w:t>Rs. 6 cr enhanced to Rs. 7 cr (25/01/2019)</w:t>
            </w:r>
          </w:p>
        </w:tc>
        <w:tc>
          <w:tcPr>
            <w:tcW w:type="dxa" w:w="2016"/>
            <w:tcBorders>
              <w:top w:val="single" w:sz="6" w:space="0" w:color="000000"/>
              <w:left w:val="single" w:sz="6" w:space="0" w:color="000000"/>
              <w:bottom w:val="single" w:sz="6" w:space="0" w:color="000000"/>
              <w:right w:val="single" w:sz="6" w:space="0" w:color="000000"/>
            </w:tcBorders>
          </w:tcPr>
          <w:p>
            <w:r/>
            <w:r>
              <w:rPr>
                <w:sz w:val="19"/>
              </w:rPr>
              <w:t>NOT SATISFIED</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200017457156</w:t>
            </w:r>
          </w:p>
        </w:tc>
        <w:tc>
          <w:tcPr>
            <w:tcW w:type="dxa" w:w="2016"/>
            <w:tcBorders>
              <w:top w:val="single" w:sz="6" w:space="0" w:color="000000"/>
              <w:left w:val="single" w:sz="6" w:space="0" w:color="000000"/>
              <w:bottom w:val="single" w:sz="6" w:space="0" w:color="000000"/>
              <w:right w:val="single" w:sz="6" w:space="0" w:color="000000"/>
            </w:tcBorders>
          </w:tcPr>
          <w:p>
            <w:r/>
            <w:r>
              <w:rPr>
                <w:sz w:val="19"/>
              </w:rPr>
              <w:t>Babulal Ganeshmal Bohra — Personal</w:t>
            </w:r>
          </w:p>
        </w:tc>
        <w:tc>
          <w:tcPr>
            <w:tcW w:type="dxa" w:w="2016"/>
            <w:tcBorders>
              <w:top w:val="single" w:sz="6" w:space="0" w:color="000000"/>
              <w:left w:val="single" w:sz="6" w:space="0" w:color="000000"/>
              <w:bottom w:val="single" w:sz="6" w:space="0" w:color="000000"/>
              <w:right w:val="single" w:sz="6" w:space="0" w:color="000000"/>
            </w:tcBorders>
          </w:tcPr>
          <w:p>
            <w:r/>
            <w:r>
              <w:rPr>
                <w:sz w:val="19"/>
              </w:rPr>
              <w:t>Bank of India — Nagpada, Mumbai</w:t>
            </w:r>
          </w:p>
        </w:tc>
        <w:tc>
          <w:tcPr>
            <w:tcW w:type="dxa" w:w="2016"/>
            <w:tcBorders>
              <w:top w:val="single" w:sz="6" w:space="0" w:color="000000"/>
              <w:left w:val="single" w:sz="6" w:space="0" w:color="000000"/>
              <w:bottom w:val="single" w:sz="6" w:space="0" w:color="000000"/>
              <w:right w:val="single" w:sz="6" w:space="0" w:color="000000"/>
            </w:tcBorders>
          </w:tcPr>
          <w:p>
            <w:r/>
            <w:r>
              <w:rPr>
                <w:sz w:val="19"/>
              </w:rPr>
              <w:t>Rs. 5 cr enhanced to Rs. 7.5 cr within 16 minutes</w:t>
            </w:r>
          </w:p>
        </w:tc>
        <w:tc>
          <w:tcPr>
            <w:tcW w:type="dxa" w:w="2016"/>
            <w:tcBorders>
              <w:top w:val="single" w:sz="6" w:space="0" w:color="000000"/>
              <w:left w:val="single" w:sz="6" w:space="0" w:color="000000"/>
              <w:bottom w:val="single" w:sz="6" w:space="0" w:color="000000"/>
              <w:right w:val="single" w:sz="6" w:space="0" w:color="000000"/>
            </w:tcBorders>
          </w:tcPr>
          <w:p>
            <w:r/>
            <w:r>
              <w:rPr>
                <w:sz w:val="19"/>
              </w:rPr>
              <w:t>NOT SATISFIED</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200013767289</w:t>
            </w:r>
          </w:p>
        </w:tc>
        <w:tc>
          <w:tcPr>
            <w:tcW w:type="dxa" w:w="2016"/>
            <w:tcBorders>
              <w:top w:val="single" w:sz="6" w:space="0" w:color="000000"/>
              <w:left w:val="single" w:sz="6" w:space="0" w:color="000000"/>
              <w:bottom w:val="single" w:sz="6" w:space="0" w:color="000000"/>
              <w:right w:val="single" w:sz="6" w:space="0" w:color="000000"/>
            </w:tcBorders>
          </w:tcPr>
          <w:p>
            <w:r/>
            <w:r>
              <w:rPr>
                <w:sz w:val="19"/>
              </w:rPr>
              <w:t>Ravi Babulal Bohra + Babulal Bohra (co-borrower)</w:t>
            </w:r>
          </w:p>
        </w:tc>
        <w:tc>
          <w:tcPr>
            <w:tcW w:type="dxa" w:w="2016"/>
            <w:tcBorders>
              <w:top w:val="single" w:sz="6" w:space="0" w:color="000000"/>
              <w:left w:val="single" w:sz="6" w:space="0" w:color="000000"/>
              <w:bottom w:val="single" w:sz="6" w:space="0" w:color="000000"/>
              <w:right w:val="single" w:sz="6" w:space="0" w:color="000000"/>
            </w:tcBorders>
          </w:tcPr>
          <w:p>
            <w:r/>
            <w:r>
              <w:rPr>
                <w:sz w:val="19"/>
              </w:rPr>
              <w:t>CFM Asset Reconstruction (orig. Muthoot Homefin) — Goregaon East</w:t>
            </w:r>
          </w:p>
        </w:tc>
        <w:tc>
          <w:tcPr>
            <w:tcW w:type="dxa" w:w="2016"/>
            <w:tcBorders>
              <w:top w:val="single" w:sz="6" w:space="0" w:color="000000"/>
              <w:left w:val="single" w:sz="6" w:space="0" w:color="000000"/>
              <w:bottom w:val="single" w:sz="6" w:space="0" w:color="000000"/>
              <w:right w:val="single" w:sz="6" w:space="0" w:color="000000"/>
            </w:tcBorders>
          </w:tcPr>
          <w:p>
            <w:r/>
            <w:r>
              <w:rPr>
                <w:sz w:val="19"/>
              </w:rPr>
              <w:t>Rs. 20,47,352</w:t>
            </w:r>
          </w:p>
        </w:tc>
        <w:tc>
          <w:tcPr>
            <w:tcW w:type="dxa" w:w="2016"/>
            <w:tcBorders>
              <w:top w:val="single" w:sz="6" w:space="0" w:color="000000"/>
              <w:left w:val="single" w:sz="6" w:space="0" w:color="000000"/>
              <w:bottom w:val="single" w:sz="6" w:space="0" w:color="000000"/>
              <w:right w:val="single" w:sz="6" w:space="0" w:color="000000"/>
            </w:tcBorders>
          </w:tcPr>
          <w:p>
            <w:r/>
            <w:r>
              <w:rPr>
                <w:sz w:val="19"/>
              </w:rPr>
              <w:t>NOT SATISFIED</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200028262710</w:t>
            </w:r>
          </w:p>
        </w:tc>
        <w:tc>
          <w:tcPr>
            <w:tcW w:type="dxa" w:w="2016"/>
            <w:tcBorders>
              <w:top w:val="single" w:sz="6" w:space="0" w:color="000000"/>
              <w:left w:val="single" w:sz="6" w:space="0" w:color="000000"/>
              <w:bottom w:val="single" w:sz="6" w:space="0" w:color="000000"/>
              <w:right w:val="single" w:sz="6" w:space="0" w:color="000000"/>
            </w:tcBorders>
          </w:tcPr>
          <w:p>
            <w:r/>
            <w:r>
              <w:rPr>
                <w:sz w:val="19"/>
              </w:rPr>
              <w:t>S.G. Preservatives Pvt. Ltd. (NOT asset owner)</w:t>
            </w:r>
          </w:p>
        </w:tc>
        <w:tc>
          <w:tcPr>
            <w:tcW w:type="dxa" w:w="2016"/>
            <w:tcBorders>
              <w:top w:val="single" w:sz="6" w:space="0" w:color="000000"/>
              <w:left w:val="single" w:sz="6" w:space="0" w:color="000000"/>
              <w:bottom w:val="single" w:sz="6" w:space="0" w:color="000000"/>
              <w:right w:val="single" w:sz="6" w:space="0" w:color="000000"/>
            </w:tcBorders>
          </w:tcPr>
          <w:p>
            <w:r/>
            <w:r>
              <w:rPr>
                <w:sz w:val="19"/>
              </w:rPr>
              <w:t>Bank of Baroda — Kothi Branch, Vadodara</w:t>
            </w:r>
          </w:p>
        </w:tc>
        <w:tc>
          <w:tcPr>
            <w:tcW w:type="dxa" w:w="2016"/>
            <w:tcBorders>
              <w:top w:val="single" w:sz="6" w:space="0" w:color="000000"/>
              <w:left w:val="single" w:sz="6" w:space="0" w:color="000000"/>
              <w:bottom w:val="single" w:sz="6" w:space="0" w:color="000000"/>
              <w:right w:val="single" w:sz="6" w:space="0" w:color="000000"/>
            </w:tcBorders>
          </w:tcPr>
          <w:p>
            <w:r/>
            <w:r>
              <w:rPr>
                <w:sz w:val="19"/>
              </w:rPr>
              <w:t>Rs. 22 cr enhanced to Rs. 25,16,00,000 (29/03/2022)</w:t>
            </w:r>
          </w:p>
        </w:tc>
        <w:tc>
          <w:tcPr>
            <w:tcW w:type="dxa" w:w="2016"/>
            <w:tcBorders>
              <w:top w:val="single" w:sz="6" w:space="0" w:color="000000"/>
              <w:left w:val="single" w:sz="6" w:space="0" w:color="000000"/>
              <w:bottom w:val="single" w:sz="6" w:space="0" w:color="000000"/>
              <w:right w:val="single" w:sz="6" w:space="0" w:color="000000"/>
            </w:tcBorders>
          </w:tcPr>
          <w:p>
            <w:r/>
            <w:r>
              <w:rPr>
                <w:sz w:val="19"/>
              </w:rPr>
              <w:t>NOT SATISFIED</w:t>
            </w:r>
          </w:p>
        </w:tc>
      </w:tr>
    </w:tbl>
    <w:p>
      <w:pPr>
        <w:spacing w:before="120" w:after="80" w:line="276" w:lineRule="auto"/>
      </w:pPr>
      <w:r>
        <w:rPr>
          <w:b w:val="0"/>
          <w:i w:val="0"/>
          <w:sz w:val="19"/>
        </w:rPr>
        <w:t>Confirmed Total — BOI Three Accounts: Rs. 44,00,00,000    |    IOB — Light and Glaze — same Padra property: Rs. 5,78,04,000    |    Complainant decree — City Civil Court Mumbai: Rs. 1,51,57,226</w:t>
      </w:r>
    </w:p>
    <w:p>
      <w:pPr>
        <w:spacing w:after="200"/>
      </w:pPr>
      <w:r>
        <w:rPr>
          <w:b/>
          <w:color w:val="CC0000"/>
          <w:sz w:val="22"/>
          <w:shd w:fill="FFFF00"/>
        </w:rPr>
        <w:t xml:space="preserve"> CONFIRMED TOTAL EXCLUDING ICICI: Rs. 51,29,61,226 — EXCEEDS Rs. 50 CRORE MANDATORY CBI BSFC REPORTING THRESHOLD </w:t>
      </w:r>
    </w:p>
    <w:p>
      <w:pPr>
        <w:spacing w:before="280" w:after="120"/>
        <w:pBdr>
          <w:bottom w:val="single" w:sz="6" w:space="1" w:color="1A2B4C"/>
        </w:pBdr>
      </w:pPr>
      <w:r>
        <w:rPr>
          <w:b/>
          <w:color w:val="003366"/>
          <w:sz w:val="26"/>
        </w:rPr>
        <w:t>PART 3 — KEY ANOMALIES WITH EXACT CERSAI TIMESTAMPS</w:t>
      </w:r>
    </w:p>
    <w:p>
      <w:pPr>
        <w:spacing w:after="120"/>
      </w:pPr>
      <w:r>
        <w:rPr>
          <w:b/>
          <w:color w:val="003366"/>
          <w:sz w:val="22"/>
        </w:rPr>
        <w:t>Anomaly 1 — 16-Minute Same-Day Enhancement — Asset ID 200017457156</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D9E1F2"/>
            <w:tcBorders>
              <w:top w:val="single" w:sz="6" w:space="0" w:color="000000"/>
              <w:left w:val="single" w:sz="6" w:space="0" w:color="000000"/>
              <w:bottom w:val="single" w:sz="6" w:space="0" w:color="000000"/>
              <w:right w:val="single" w:sz="6" w:space="0" w:color="000000"/>
            </w:tcBorders>
          </w:tcPr>
          <w:p>
            <w:r/>
            <w:r>
              <w:rPr>
                <w:b/>
                <w:sz w:val="19"/>
              </w:rPr>
              <w:t>Transaction ID</w:t>
            </w:r>
          </w:p>
        </w:tc>
        <w:tc>
          <w:tcPr>
            <w:tcW w:type="dxa" w:w="2520"/>
            <w:shd w:fill="D9E1F2"/>
            <w:tcBorders>
              <w:top w:val="single" w:sz="6" w:space="0" w:color="000000"/>
              <w:left w:val="single" w:sz="6" w:space="0" w:color="000000"/>
              <w:bottom w:val="single" w:sz="6" w:space="0" w:color="000000"/>
              <w:right w:val="single" w:sz="6" w:space="0" w:color="000000"/>
            </w:tcBorders>
          </w:tcPr>
          <w:p>
            <w:r/>
            <w:r>
              <w:rPr>
                <w:b/>
                <w:sz w:val="19"/>
              </w:rPr>
              <w:t>Date / Time</w:t>
            </w:r>
          </w:p>
        </w:tc>
        <w:tc>
          <w:tcPr>
            <w:tcW w:type="dxa" w:w="2520"/>
            <w:shd w:fill="D9E1F2"/>
            <w:tcBorders>
              <w:top w:val="single" w:sz="6" w:space="0" w:color="000000"/>
              <w:left w:val="single" w:sz="6" w:space="0" w:color="000000"/>
              <w:bottom w:val="single" w:sz="6" w:space="0" w:color="000000"/>
              <w:right w:val="single" w:sz="6" w:space="0" w:color="000000"/>
            </w:tcBorders>
          </w:tcPr>
          <w:p>
            <w:r/>
            <w:r>
              <w:rPr>
                <w:b/>
                <w:sz w:val="19"/>
              </w:rPr>
              <w:t>Action</w:t>
            </w:r>
          </w:p>
        </w:tc>
        <w:tc>
          <w:tcPr>
            <w:tcW w:type="dxa" w:w="2520"/>
            <w:shd w:fill="D9E1F2"/>
            <w:tcBorders>
              <w:top w:val="single" w:sz="6" w:space="0" w:color="000000"/>
              <w:left w:val="single" w:sz="6" w:space="0" w:color="000000"/>
              <w:bottom w:val="single" w:sz="6" w:space="0" w:color="000000"/>
              <w:right w:val="single" w:sz="6" w:space="0" w:color="000000"/>
            </w:tcBorders>
          </w:tcPr>
          <w:p>
            <w:r/>
            <w:r>
              <w:rPr>
                <w:b/>
                <w:sz w:val="19"/>
              </w:rPr>
              <w:t>Amount</w:t>
            </w:r>
          </w:p>
        </w:tc>
      </w:tr>
      <w:tr>
        <w:tc>
          <w:tcPr>
            <w:tcW w:type="dxa" w:w="2520"/>
            <w:tcBorders>
              <w:top w:val="single" w:sz="6" w:space="0" w:color="000000"/>
              <w:left w:val="single" w:sz="6" w:space="0" w:color="000000"/>
              <w:bottom w:val="single" w:sz="6" w:space="0" w:color="000000"/>
              <w:right w:val="single" w:sz="6" w:space="0" w:color="000000"/>
            </w:tcBorders>
          </w:tcPr>
          <w:p>
            <w:r/>
            <w:r>
              <w:rPr>
                <w:sz w:val="19"/>
              </w:rPr>
              <w:t>200063185390</w:t>
            </w:r>
          </w:p>
        </w:tc>
        <w:tc>
          <w:tcPr>
            <w:tcW w:type="dxa" w:w="2520"/>
            <w:tcBorders>
              <w:top w:val="single" w:sz="6" w:space="0" w:color="000000"/>
              <w:left w:val="single" w:sz="6" w:space="0" w:color="000000"/>
              <w:bottom w:val="single" w:sz="6" w:space="0" w:color="000000"/>
              <w:right w:val="single" w:sz="6" w:space="0" w:color="000000"/>
            </w:tcBorders>
          </w:tcPr>
          <w:p>
            <w:r/>
            <w:r>
              <w:rPr>
                <w:sz w:val="19"/>
              </w:rPr>
              <w:t>14-11-2017 06:30:00</w:t>
            </w:r>
          </w:p>
        </w:tc>
        <w:tc>
          <w:tcPr>
            <w:tcW w:type="dxa" w:w="2520"/>
            <w:tcBorders>
              <w:top w:val="single" w:sz="6" w:space="0" w:color="000000"/>
              <w:left w:val="single" w:sz="6" w:space="0" w:color="000000"/>
              <w:bottom w:val="single" w:sz="6" w:space="0" w:color="000000"/>
              <w:right w:val="single" w:sz="6" w:space="0" w:color="000000"/>
            </w:tcBorders>
          </w:tcPr>
          <w:p>
            <w:r/>
            <w:r>
              <w:rPr>
                <w:sz w:val="19"/>
              </w:rPr>
              <w:t>Created 06:30:00 — Approved 06:43:54</w:t>
            </w:r>
          </w:p>
        </w:tc>
        <w:tc>
          <w:tcPr>
            <w:tcW w:type="dxa" w:w="2520"/>
            <w:tcBorders>
              <w:top w:val="single" w:sz="6" w:space="0" w:color="000000"/>
              <w:left w:val="single" w:sz="6" w:space="0" w:color="000000"/>
              <w:bottom w:val="single" w:sz="6" w:space="0" w:color="000000"/>
              <w:right w:val="single" w:sz="6" w:space="0" w:color="000000"/>
            </w:tcBorders>
          </w:tcPr>
          <w:p>
            <w:r/>
            <w:r>
              <w:rPr>
                <w:sz w:val="19"/>
              </w:rPr>
              <w:t>Rs. 5,00,00,000</w:t>
            </w:r>
          </w:p>
        </w:tc>
      </w:tr>
      <w:tr>
        <w:tc>
          <w:tcPr>
            <w:tcW w:type="dxa" w:w="2520"/>
            <w:tcBorders>
              <w:top w:val="single" w:sz="6" w:space="0" w:color="000000"/>
              <w:left w:val="single" w:sz="6" w:space="0" w:color="000000"/>
              <w:bottom w:val="single" w:sz="6" w:space="0" w:color="000000"/>
              <w:right w:val="single" w:sz="6" w:space="0" w:color="000000"/>
            </w:tcBorders>
          </w:tcPr>
          <w:p>
            <w:r/>
            <w:r>
              <w:rPr>
                <w:sz w:val="19"/>
              </w:rPr>
              <w:t>200063186575</w:t>
            </w:r>
          </w:p>
        </w:tc>
        <w:tc>
          <w:tcPr>
            <w:tcW w:type="dxa" w:w="2520"/>
            <w:tcBorders>
              <w:top w:val="single" w:sz="6" w:space="0" w:color="000000"/>
              <w:left w:val="single" w:sz="6" w:space="0" w:color="000000"/>
              <w:bottom w:val="single" w:sz="6" w:space="0" w:color="000000"/>
              <w:right w:val="single" w:sz="6" w:space="0" w:color="000000"/>
            </w:tcBorders>
          </w:tcPr>
          <w:p>
            <w:r/>
            <w:r>
              <w:rPr>
                <w:sz w:val="19"/>
              </w:rPr>
              <w:t>14-11-2017 06:46:08</w:t>
            </w:r>
          </w:p>
        </w:tc>
        <w:tc>
          <w:tcPr>
            <w:tcW w:type="dxa" w:w="2520"/>
            <w:tcBorders>
              <w:top w:val="single" w:sz="6" w:space="0" w:color="000000"/>
              <w:left w:val="single" w:sz="6" w:space="0" w:color="000000"/>
              <w:bottom w:val="single" w:sz="6" w:space="0" w:color="000000"/>
              <w:right w:val="single" w:sz="6" w:space="0" w:color="000000"/>
            </w:tcBorders>
          </w:tcPr>
          <w:p>
            <w:r/>
            <w:r>
              <w:rPr>
                <w:sz w:val="19"/>
              </w:rPr>
              <w:t>Created 06:46:08 — Approved 06:48:34</w:t>
            </w:r>
          </w:p>
        </w:tc>
        <w:tc>
          <w:tcPr>
            <w:tcW w:type="dxa" w:w="2520"/>
            <w:tcBorders>
              <w:top w:val="single" w:sz="6" w:space="0" w:color="000000"/>
              <w:left w:val="single" w:sz="6" w:space="0" w:color="000000"/>
              <w:bottom w:val="single" w:sz="6" w:space="0" w:color="000000"/>
              <w:right w:val="single" w:sz="6" w:space="0" w:color="000000"/>
            </w:tcBorders>
          </w:tcPr>
          <w:p>
            <w:r/>
            <w:r>
              <w:rPr>
                <w:sz w:val="19"/>
              </w:rPr>
              <w:t>Rs. 7,50,00,000</w:t>
            </w:r>
          </w:p>
        </w:tc>
      </w:tr>
    </w:tbl>
    <w:p>
      <w:pPr>
        <w:spacing w:before="0" w:after="200" w:line="276" w:lineRule="auto"/>
      </w:pPr>
      <w:r>
        <w:rPr>
          <w:b w:val="0"/>
          <w:i w:val="0"/>
          <w:sz w:val="20"/>
        </w:rPr>
        <w:t>Enhancement of Rs. 2,50,00,000 within 16 minutes and 8 seconds. No legitimate credit committee, valuation, or sanction process can complete in 16 minutes. Both transactions: user ID A000411253 — approver ID A000402311.</w:t>
      </w:r>
    </w:p>
    <w:p>
      <w:pPr>
        <w:spacing w:after="120"/>
      </w:pPr>
      <w:r>
        <w:rPr>
          <w:b/>
          <w:color w:val="003366"/>
          <w:sz w:val="22"/>
        </w:rPr>
        <w:t>Anomaly 2 — Post-Default Enhancement — Asset ID 200015123404</w:t>
      </w:r>
    </w:p>
    <w:p>
      <w:pPr>
        <w:spacing w:before="0" w:after="200" w:line="276" w:lineRule="auto"/>
      </w:pPr>
      <w:r>
        <w:rPr>
          <w:b w:val="0"/>
          <w:i w:val="0"/>
          <w:sz w:val="20"/>
        </w:rPr>
        <w:t>Original registration 24-03-2017 (Rs. 6,00,00,000) enhanced to Rs. 7,00,00,000 on 25-01-2019 — approximately 22 months after the primary Padra account (Rs. 29.50 crore) had already defaulted. Connected-borrower enhancement post-default requires senior management authorisation — identity of authorising officer unknown and specifically sought.</w:t>
      </w:r>
    </w:p>
    <w:p>
      <w:pPr>
        <w:spacing w:after="120"/>
      </w:pPr>
      <w:r>
        <w:rPr>
          <w:b/>
          <w:color w:val="003366"/>
          <w:sz w:val="22"/>
        </w:rPr>
        <w:t>Anomaly 3 — Double Mortgage — Same Property — Two Banks</w:t>
      </w:r>
    </w:p>
    <w:p>
      <w:pPr>
        <w:spacing w:before="0" w:after="200" w:line="276" w:lineRule="auto"/>
      </w:pPr>
      <w:r>
        <w:rPr>
          <w:b w:val="0"/>
          <w:i w:val="0"/>
          <w:sz w:val="20"/>
        </w:rPr>
        <w:t>BOI registered its charge (Asset ID 200014613560) on 01/02/2017 — four years and three months after IOB's charge (Asset ID 200003766496) on the identical Padra property was already on CERSAI since 19/10/2012. Under RBI Master Circular DBOD No. BP BC 99/08.12.001/2012-13, BOI was mandatorily required to check CERSAI before lending.</w:t>
      </w:r>
    </w:p>
    <w:p>
      <w:pPr>
        <w:spacing w:after="120"/>
      </w:pPr>
      <w:r>
        <w:rPr>
          <w:b/>
          <w:color w:val="003366"/>
          <w:sz w:val="22"/>
        </w:rPr>
        <w:t>Anomaly 4 — Large Exposure Framework Violation — All Three BOI Accounts</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Account</w:t>
            </w:r>
          </w:p>
        </w:tc>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CERSAI Registration</w:t>
            </w:r>
          </w:p>
        </w:tc>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Amount</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Rashmi Steels — Padra</w:t>
            </w:r>
          </w:p>
        </w:tc>
        <w:tc>
          <w:tcPr>
            <w:tcW w:type="dxa" w:w="3360"/>
            <w:tcBorders>
              <w:top w:val="single" w:sz="6" w:space="0" w:color="000000"/>
              <w:left w:val="single" w:sz="6" w:space="0" w:color="000000"/>
              <w:bottom w:val="single" w:sz="6" w:space="0" w:color="000000"/>
              <w:right w:val="single" w:sz="6" w:space="0" w:color="000000"/>
            </w:tcBorders>
          </w:tcPr>
          <w:p>
            <w:r/>
            <w:r>
              <w:rPr>
                <w:sz w:val="19"/>
              </w:rPr>
              <w:t>27-01-2017</w:t>
            </w:r>
          </w:p>
        </w:tc>
        <w:tc>
          <w:tcPr>
            <w:tcW w:type="dxa" w:w="3360"/>
            <w:tcBorders>
              <w:top w:val="single" w:sz="6" w:space="0" w:color="000000"/>
              <w:left w:val="single" w:sz="6" w:space="0" w:color="000000"/>
              <w:bottom w:val="single" w:sz="6" w:space="0" w:color="000000"/>
              <w:right w:val="single" w:sz="6" w:space="0" w:color="000000"/>
            </w:tcBorders>
          </w:tcPr>
          <w:p>
            <w:r/>
            <w:r>
              <w:rPr>
                <w:sz w:val="19"/>
              </w:rPr>
              <w:t>Rs. 29,50,00,000</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Rashmi International — Ratnagiri</w:t>
            </w:r>
          </w:p>
        </w:tc>
        <w:tc>
          <w:tcPr>
            <w:tcW w:type="dxa" w:w="3360"/>
            <w:tcBorders>
              <w:top w:val="single" w:sz="6" w:space="0" w:color="000000"/>
              <w:left w:val="single" w:sz="6" w:space="0" w:color="000000"/>
              <w:bottom w:val="single" w:sz="6" w:space="0" w:color="000000"/>
              <w:right w:val="single" w:sz="6" w:space="0" w:color="000000"/>
            </w:tcBorders>
          </w:tcPr>
          <w:p>
            <w:r/>
            <w:r>
              <w:rPr>
                <w:sz w:val="19"/>
              </w:rPr>
              <w:t>24-03-2017</w:t>
            </w:r>
          </w:p>
        </w:tc>
        <w:tc>
          <w:tcPr>
            <w:tcW w:type="dxa" w:w="3360"/>
            <w:tcBorders>
              <w:top w:val="single" w:sz="6" w:space="0" w:color="000000"/>
              <w:left w:val="single" w:sz="6" w:space="0" w:color="000000"/>
              <w:bottom w:val="single" w:sz="6" w:space="0" w:color="000000"/>
              <w:right w:val="single" w:sz="6" w:space="0" w:color="000000"/>
            </w:tcBorders>
          </w:tcPr>
          <w:p>
            <w:r/>
            <w:r>
              <w:rPr>
                <w:sz w:val="19"/>
              </w:rPr>
              <w:t>Rs. 6,00,00,000</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Babulal Personal — Kashindra</w:t>
            </w:r>
          </w:p>
        </w:tc>
        <w:tc>
          <w:tcPr>
            <w:tcW w:type="dxa" w:w="3360"/>
            <w:tcBorders>
              <w:top w:val="single" w:sz="6" w:space="0" w:color="000000"/>
              <w:left w:val="single" w:sz="6" w:space="0" w:color="000000"/>
              <w:bottom w:val="single" w:sz="6" w:space="0" w:color="000000"/>
              <w:right w:val="single" w:sz="6" w:space="0" w:color="000000"/>
            </w:tcBorders>
          </w:tcPr>
          <w:p>
            <w:r/>
            <w:r>
              <w:rPr>
                <w:sz w:val="19"/>
              </w:rPr>
              <w:t>30-10-2017</w:t>
            </w:r>
          </w:p>
        </w:tc>
        <w:tc>
          <w:tcPr>
            <w:tcW w:type="dxa" w:w="3360"/>
            <w:tcBorders>
              <w:top w:val="single" w:sz="6" w:space="0" w:color="000000"/>
              <w:left w:val="single" w:sz="6" w:space="0" w:color="000000"/>
              <w:bottom w:val="single" w:sz="6" w:space="0" w:color="000000"/>
              <w:right w:val="single" w:sz="6" w:space="0" w:color="000000"/>
            </w:tcBorders>
          </w:tcPr>
          <w:p>
            <w:r/>
            <w:r>
              <w:rPr>
                <w:sz w:val="19"/>
              </w:rPr>
              <w:t>Rs. 5,00,00,000</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TOTAL — one branch — one family — one year</w:t>
            </w:r>
          </w:p>
        </w:tc>
        <w:tc>
          <w:tcPr>
            <w:tcW w:type="dxa" w:w="3360"/>
            <w:tcBorders>
              <w:top w:val="single" w:sz="6" w:space="0" w:color="000000"/>
              <w:left w:val="single" w:sz="6" w:space="0" w:color="000000"/>
              <w:bottom w:val="single" w:sz="6" w:space="0" w:color="000000"/>
              <w:right w:val="single" w:sz="6" w:space="0" w:color="000000"/>
            </w:tcBorders>
          </w:tcPr>
          <w:p>
            <w:r/>
            <w:r>
              <w:rPr>
                <w:sz w:val="19"/>
              </w:rPr>
            </w:r>
          </w:p>
        </w:tc>
        <w:tc>
          <w:tcPr>
            <w:tcW w:type="dxa" w:w="3360"/>
            <w:tcBorders>
              <w:top w:val="single" w:sz="6" w:space="0" w:color="000000"/>
              <w:left w:val="single" w:sz="6" w:space="0" w:color="000000"/>
              <w:bottom w:val="single" w:sz="6" w:space="0" w:color="000000"/>
              <w:right w:val="single" w:sz="6" w:space="0" w:color="000000"/>
            </w:tcBorders>
          </w:tcPr>
          <w:p>
            <w:r/>
            <w:r>
              <w:rPr>
                <w:sz w:val="19"/>
              </w:rPr>
              <w:t>Rs. 40,50,00,000</w:t>
            </w:r>
          </w:p>
        </w:tc>
      </w:tr>
    </w:tbl>
    <w:p>
      <w:pPr>
        <w:spacing w:before="0" w:after="200" w:line="276" w:lineRule="auto"/>
      </w:pPr>
      <w:r>
        <w:rPr>
          <w:b w:val="0"/>
          <w:i w:val="0"/>
          <w:sz w:val="20"/>
        </w:rPr>
        <w:t>Under RBI Circular RBI/2016-17/286 dated 01/12/2016 — Large Exposure Framework — banks must aggregate connected-party exposures before sanctioning. No evidence this was done.</w:t>
      </w:r>
    </w:p>
    <w:p>
      <w:pPr>
        <w:spacing w:after="120"/>
      </w:pPr>
      <w:r>
        <w:rPr>
          <w:b/>
          <w:color w:val="003366"/>
          <w:sz w:val="22"/>
        </w:rPr>
        <w:t>Anomaly 5 — Father-Son Group Operating as a Single Economic Unit; Possible Standing Instructions Between Linked Accounts</w:t>
      </w:r>
    </w:p>
    <w:p>
      <w:pPr>
        <w:spacing w:after="80"/>
      </w:pPr>
      <w:r>
        <w:rPr>
          <w:b/>
          <w:color w:val="CC0000"/>
          <w:sz w:val="19"/>
        </w:rPr>
        <w:t xml:space="preserve">[COMPLAINANT'S OBSERVATION — NOT YET DOCUMENTARILY CONFIRMED — REQUESTED FOR VERIFICATION]: </w:t>
      </w:r>
      <w:r>
        <w:rPr>
          <w:sz w:val="20"/>
        </w:rPr>
        <w:t>The Complainant observes a consistent pattern across the CERSAI records above in which Babulal Ganeshmalji Bohra (father) and Ravi Babulal Bohra (son) appear repeatedly as borrower, co-borrower, director, or guarantor across multiple linked entities and multiple lending banks — Rashmi Steels, Rashmi International, Light and Glaze Profile Pvt. Ltd., and the Palghar CFM ARC account — all clustered around the same family, the same set of mortgaged properties, and overlapping time windows. It is the Complainant's layperson assessment, based on this pattern, that the father and son may be operating as a single co-ordinated economic group rather than as independent borrowers, and that this warrants RBI examining whether any of the banks concerned permitted or facilitated Standing Instructions or comparable fund-transfer arrangements between accounts held by Babulal Ganeshmalji Bohra and Ravi Babulal Bohra (or entities controlled by them) which would have allowed monies drawn under one sanctioned facility to be routed to service, top up, or disguise the position of another facility.</w:t>
      </w:r>
    </w:p>
    <w:p>
      <w:pPr>
        <w:spacing w:before="0" w:after="200" w:line="276" w:lineRule="auto"/>
      </w:pPr>
      <w:r>
        <w:rPr>
          <w:b w:val="0"/>
          <w:i w:val="0"/>
          <w:sz w:val="20"/>
        </w:rPr>
        <w:t>The Complainant respectfully submits that if such Standing Instructions or inter-account transfer arrangements exist, they would be directly relevant to: (i) whether connected-party exposure was correctly aggregated under the Large Exposure Framework (Anomaly 4 above); (ii) whether the 16-minute and post-default enhancements (Anomalies 1 and 2) were used to route funds within the family group rather than for the stated end-use of the facility; and (iii) whether the banks' internal early-warning systems ought to have flagged this group as a single borrower entity. This is placed before RBI as a specific line of inquiry — Item 6 in Part 9 below — and not as a concluded finding.</w:t>
      </w:r>
    </w:p>
    <w:p>
      <w:pPr>
        <w:spacing w:before="280" w:after="120"/>
        <w:pBdr>
          <w:bottom w:val="single" w:sz="6" w:space="1" w:color="1A2B4C"/>
        </w:pBdr>
      </w:pPr>
      <w:r>
        <w:rPr>
          <w:b/>
          <w:color w:val="003366"/>
          <w:sz w:val="26"/>
        </w:rPr>
        <w:t>PART 4 — FOUR-GROUND VOID MORTGAGE FORMULATION</w:t>
      </w:r>
    </w:p>
    <w:p>
      <w:pPr>
        <w:spacing w:before="0" w:after="120" w:line="276" w:lineRule="auto"/>
      </w:pPr>
      <w:r>
        <w:rPr>
          <w:b w:val="0"/>
          <w:i w:val="0"/>
          <w:sz w:val="21"/>
        </w:rPr>
        <w:t>Every mortgage over R.S. No. 124, Kural Village, Padra is void ab initio on four independent grounds:</w:t>
      </w:r>
    </w:p>
    <w:p>
      <w:pPr>
        <w:spacing w:after="100"/>
      </w:pPr>
      <w:r>
        <w:rPr>
          <w:b/>
          <w:color w:val="003366"/>
          <w:sz w:val="21"/>
        </w:rPr>
        <w:t xml:space="preserve">(a) Section 68 GLRC 1879 — </w:t>
      </w:r>
      <w:r>
        <w:rPr>
          <w:sz w:val="21"/>
        </w:rPr>
        <w:t>Government revenue land — Tenure Type C — no Collector's permission — mortgage void under Gujarat Land Revenue Code.</w:t>
      </w:r>
    </w:p>
    <w:p>
      <w:pPr>
        <w:spacing w:after="100"/>
      </w:pPr>
      <w:r>
        <w:rPr>
          <w:b/>
          <w:color w:val="003366"/>
          <w:sz w:val="21"/>
        </w:rPr>
        <w:t xml:space="preserve">(b) Section 7 TPA 1882 — </w:t>
      </w:r>
      <w:r>
        <w:rPr>
          <w:sz w:val="21"/>
        </w:rPr>
        <w:t>Mortgagor was not the owner — a non-owner cannot create a valid mortgage.</w:t>
      </w:r>
    </w:p>
    <w:p>
      <w:pPr>
        <w:spacing w:after="100"/>
      </w:pPr>
      <w:r>
        <w:rPr>
          <w:b/>
          <w:color w:val="003366"/>
          <w:sz w:val="21"/>
        </w:rPr>
        <w:t xml:space="preserve">(c) Section 250 Companies Act 2013 — </w:t>
      </w:r>
      <w:r>
        <w:rPr>
          <w:sz w:val="21"/>
        </w:rPr>
        <w:t>Shri Maintainance Contract Pvt. Ltd. struck off 07/04/2017 — assets vested in Government of India — no private party can deal with the property.</w:t>
      </w:r>
    </w:p>
    <w:p>
      <w:pPr>
        <w:spacing w:after="100"/>
      </w:pPr>
      <w:r>
        <w:rPr>
          <w:b/>
          <w:color w:val="003366"/>
          <w:sz w:val="21"/>
        </w:rPr>
        <w:t xml:space="preserve">(d) Active strike-off proceedings — </w:t>
      </w:r>
      <w:r>
        <w:rPr>
          <w:sz w:val="21"/>
        </w:rPr>
        <w:t>BOI registered charge 01/02/2017 — company struck off 65 days later — Rs. 29.50 crore sanctioned against a company in active strike-off proceedings.</w:t>
      </w:r>
    </w:p>
    <w:p>
      <w:pPr>
        <w:spacing w:before="280" w:after="120"/>
        <w:pBdr>
          <w:bottom w:val="single" w:sz="6" w:space="1" w:color="1A2B4C"/>
        </w:pBdr>
      </w:pPr>
      <w:r>
        <w:rPr>
          <w:b/>
          <w:color w:val="003366"/>
          <w:sz w:val="26"/>
        </w:rPr>
        <w:t>PART 4A — SHRI MAINTAINANCE CONTRACT PVT. LTD. — SIX-SOURCE CONFIRMED SHELL</w:t>
      </w:r>
    </w:p>
    <w:tbl>
      <w:tblPr>
        <w:tblW w:type="auto" w:w="0"/>
        <w:jc w:val="center"/>
        <w:tblLayout w:type="autofit"/>
        <w:tblLook w:firstColumn="1" w:firstRow="1" w:lastColumn="0" w:lastRow="0" w:noHBand="0" w:noVBand="1" w:val="04A0"/>
      </w:tblPr>
      <w:tblGrid>
        <w:gridCol w:w="5040"/>
        <w:gridCol w:w="5040"/>
      </w:tblGrid>
      <w:tr>
        <w:tc>
          <w:tcPr>
            <w:tcW w:type="dxa" w:w="5040"/>
            <w:shd w:fill="D9E1F2"/>
            <w:tcBorders>
              <w:top w:val="single" w:sz="6" w:space="0" w:color="000000"/>
              <w:left w:val="single" w:sz="6" w:space="0" w:color="000000"/>
              <w:bottom w:val="single" w:sz="6" w:space="0" w:color="000000"/>
              <w:right w:val="single" w:sz="6" w:space="0" w:color="000000"/>
            </w:tcBorders>
          </w:tcPr>
          <w:p>
            <w:r/>
            <w:r>
              <w:rPr>
                <w:b/>
                <w:sz w:val="19"/>
              </w:rPr>
              <w:t>Source</w:t>
            </w:r>
          </w:p>
        </w:tc>
        <w:tc>
          <w:tcPr>
            <w:tcW w:type="dxa" w:w="5040"/>
            <w:shd w:fill="D9E1F2"/>
            <w:tcBorders>
              <w:top w:val="single" w:sz="6" w:space="0" w:color="000000"/>
              <w:left w:val="single" w:sz="6" w:space="0" w:color="000000"/>
              <w:bottom w:val="single" w:sz="6" w:space="0" w:color="000000"/>
              <w:right w:val="single" w:sz="6" w:space="0" w:color="000000"/>
            </w:tcBorders>
          </w:tcPr>
          <w:p>
            <w:r/>
            <w:r>
              <w:rPr>
                <w:b/>
                <w:sz w:val="19"/>
              </w:rPr>
              <w:t>Finding</w:t>
            </w:r>
          </w:p>
        </w:tc>
      </w:tr>
      <w:tr>
        <w:tc>
          <w:tcPr>
            <w:tcW w:type="dxa" w:w="5040"/>
            <w:tcBorders>
              <w:top w:val="single" w:sz="6" w:space="0" w:color="000000"/>
              <w:left w:val="single" w:sz="6" w:space="0" w:color="000000"/>
              <w:bottom w:val="single" w:sz="6" w:space="0" w:color="000000"/>
              <w:right w:val="single" w:sz="6" w:space="0" w:color="000000"/>
            </w:tcBorders>
          </w:tcPr>
          <w:p>
            <w:r/>
            <w:r>
              <w:rPr>
                <w:sz w:val="19"/>
              </w:rPr>
              <w:t>MCA Portal</w:t>
            </w:r>
          </w:p>
        </w:tc>
        <w:tc>
          <w:tcPr>
            <w:tcW w:type="dxa" w:w="5040"/>
            <w:tcBorders>
              <w:top w:val="single" w:sz="6" w:space="0" w:color="000000"/>
              <w:left w:val="single" w:sz="6" w:space="0" w:color="000000"/>
              <w:bottom w:val="single" w:sz="6" w:space="0" w:color="000000"/>
              <w:right w:val="single" w:sz="6" w:space="0" w:color="000000"/>
            </w:tcBorders>
          </w:tcPr>
          <w:p>
            <w:r/>
            <w:r>
              <w:rPr>
                <w:sz w:val="19"/>
              </w:rPr>
              <w:t>Category 5 — Zero Annual Returns — Zero Balance Sheets — all years 2006-2026</w:t>
            </w:r>
          </w:p>
        </w:tc>
      </w:tr>
      <w:tr>
        <w:tc>
          <w:tcPr>
            <w:tcW w:type="dxa" w:w="5040"/>
            <w:tcBorders>
              <w:top w:val="single" w:sz="6" w:space="0" w:color="000000"/>
              <w:left w:val="single" w:sz="6" w:space="0" w:color="000000"/>
              <w:bottom w:val="single" w:sz="6" w:space="0" w:color="000000"/>
              <w:right w:val="single" w:sz="6" w:space="0" w:color="000000"/>
            </w:tcBorders>
          </w:tcPr>
          <w:p>
            <w:r/>
            <w:r>
              <w:rPr>
                <w:sz w:val="19"/>
              </w:rPr>
              <w:t>MCA STK-7</w:t>
            </w:r>
          </w:p>
        </w:tc>
        <w:tc>
          <w:tcPr>
            <w:tcW w:type="dxa" w:w="5040"/>
            <w:tcBorders>
              <w:top w:val="single" w:sz="6" w:space="0" w:color="000000"/>
              <w:left w:val="single" w:sz="6" w:space="0" w:color="000000"/>
              <w:bottom w:val="single" w:sz="6" w:space="0" w:color="000000"/>
              <w:right w:val="single" w:sz="6" w:space="0" w:color="000000"/>
            </w:tcBorders>
          </w:tcPr>
          <w:p>
            <w:r/>
            <w:r>
              <w:rPr>
                <w:sz w:val="19"/>
              </w:rPr>
              <w:t>Serial No. 8989 — Struck Off</w:t>
            </w:r>
          </w:p>
        </w:tc>
      </w:tr>
      <w:tr>
        <w:tc>
          <w:tcPr>
            <w:tcW w:type="dxa" w:w="5040"/>
            <w:tcBorders>
              <w:top w:val="single" w:sz="6" w:space="0" w:color="000000"/>
              <w:left w:val="single" w:sz="6" w:space="0" w:color="000000"/>
              <w:bottom w:val="single" w:sz="6" w:space="0" w:color="000000"/>
              <w:right w:val="single" w:sz="6" w:space="0" w:color="000000"/>
            </w:tcBorders>
          </w:tcPr>
          <w:p>
            <w:r/>
            <w:r>
              <w:rPr>
                <w:sz w:val="19"/>
              </w:rPr>
              <w:t>MCA STK-5</w:t>
            </w:r>
          </w:p>
        </w:tc>
        <w:tc>
          <w:tcPr>
            <w:tcW w:type="dxa" w:w="5040"/>
            <w:tcBorders>
              <w:top w:val="single" w:sz="6" w:space="0" w:color="000000"/>
              <w:left w:val="single" w:sz="6" w:space="0" w:color="000000"/>
              <w:bottom w:val="single" w:sz="6" w:space="0" w:color="000000"/>
              <w:right w:val="single" w:sz="6" w:space="0" w:color="000000"/>
            </w:tcBorders>
          </w:tcPr>
          <w:p>
            <w:r/>
            <w:r>
              <w:rPr>
                <w:sz w:val="19"/>
              </w:rPr>
              <w:t>ROC/STK/5A/ dated 08/05/2017 — Serial No. 3046 — Dormant for two consecutive financial years</w:t>
            </w:r>
          </w:p>
        </w:tc>
      </w:tr>
      <w:tr>
        <w:tc>
          <w:tcPr>
            <w:tcW w:type="dxa" w:w="5040"/>
            <w:tcBorders>
              <w:top w:val="single" w:sz="6" w:space="0" w:color="000000"/>
              <w:left w:val="single" w:sz="6" w:space="0" w:color="000000"/>
              <w:bottom w:val="single" w:sz="6" w:space="0" w:color="000000"/>
              <w:right w:val="single" w:sz="6" w:space="0" w:color="000000"/>
            </w:tcBorders>
          </w:tcPr>
          <w:p>
            <w:r/>
            <w:r>
              <w:rPr>
                <w:sz w:val="19"/>
              </w:rPr>
              <w:t>RoC Ahmedabad CPIO RTI reply</w:t>
            </w:r>
          </w:p>
        </w:tc>
        <w:tc>
          <w:tcPr>
            <w:tcW w:type="dxa" w:w="5040"/>
            <w:tcBorders>
              <w:top w:val="single" w:sz="6" w:space="0" w:color="000000"/>
              <w:left w:val="single" w:sz="6" w:space="0" w:color="000000"/>
              <w:bottom w:val="single" w:sz="6" w:space="0" w:color="000000"/>
              <w:right w:val="single" w:sz="6" w:space="0" w:color="000000"/>
            </w:tcBorders>
          </w:tcPr>
          <w:p>
            <w:r/>
            <w:r>
              <w:rPr>
                <w:sz w:val="19"/>
              </w:rPr>
              <w:t>Strike off date confirmed: 07/04/2017 — Ref. ROCAD/R/E/26/00013</w:t>
            </w:r>
          </w:p>
        </w:tc>
      </w:tr>
      <w:tr>
        <w:tc>
          <w:tcPr>
            <w:tcW w:type="dxa" w:w="5040"/>
            <w:tcBorders>
              <w:top w:val="single" w:sz="6" w:space="0" w:color="000000"/>
              <w:left w:val="single" w:sz="6" w:space="0" w:color="000000"/>
              <w:bottom w:val="single" w:sz="6" w:space="0" w:color="000000"/>
              <w:right w:val="single" w:sz="6" w:space="0" w:color="000000"/>
            </w:tcBorders>
          </w:tcPr>
          <w:p>
            <w:r/>
            <w:r>
              <w:rPr>
                <w:sz w:val="19"/>
              </w:rPr>
              <w:t>Gazette S.O. 4167(E)</w:t>
            </w:r>
          </w:p>
        </w:tc>
        <w:tc>
          <w:tcPr>
            <w:tcW w:type="dxa" w:w="5040"/>
            <w:tcBorders>
              <w:top w:val="single" w:sz="6" w:space="0" w:color="000000"/>
              <w:left w:val="single" w:sz="6" w:space="0" w:color="000000"/>
              <w:bottom w:val="single" w:sz="6" w:space="0" w:color="000000"/>
              <w:right w:val="single" w:sz="6" w:space="0" w:color="000000"/>
            </w:tcBorders>
          </w:tcPr>
          <w:p>
            <w:r/>
            <w:r>
              <w:rPr>
                <w:sz w:val="19"/>
              </w:rPr>
              <w:t>Section 248 proceedings commenced 26/12/2016 — while BOI was accepting this property as security</w:t>
            </w:r>
          </w:p>
        </w:tc>
      </w:tr>
      <w:tr>
        <w:tc>
          <w:tcPr>
            <w:tcW w:type="dxa" w:w="5040"/>
            <w:tcBorders>
              <w:top w:val="single" w:sz="6" w:space="0" w:color="000000"/>
              <w:left w:val="single" w:sz="6" w:space="0" w:color="000000"/>
              <w:bottom w:val="single" w:sz="6" w:space="0" w:color="000000"/>
              <w:right w:val="single" w:sz="6" w:space="0" w:color="000000"/>
            </w:tcBorders>
          </w:tcPr>
          <w:p>
            <w:r/>
            <w:r>
              <w:rPr>
                <w:sz w:val="19"/>
              </w:rPr>
              <w:t>Govt. of Gujarat Property Card 2026352962</w:t>
            </w:r>
          </w:p>
        </w:tc>
        <w:tc>
          <w:tcPr>
            <w:tcW w:type="dxa" w:w="5040"/>
            <w:tcBorders>
              <w:top w:val="single" w:sz="6" w:space="0" w:color="000000"/>
              <w:left w:val="single" w:sz="6" w:space="0" w:color="000000"/>
              <w:bottom w:val="single" w:sz="6" w:space="0" w:color="000000"/>
              <w:right w:val="single" w:sz="6" w:space="0" w:color="000000"/>
            </w:tcBorders>
          </w:tcPr>
          <w:p>
            <w:r/>
            <w:r>
              <w:rPr>
                <w:sz w:val="19"/>
              </w:rPr>
              <w:t>Owner: Shri Maintainance Contract Pvt. Ltd. — Tenure Type C — Section 68 GLRC — Area 12,367 sq.m. vs CERSAI 6,303 sq.m. (49% discrepancy)</w:t>
            </w:r>
          </w:p>
        </w:tc>
      </w:tr>
    </w:tbl>
    <w:p>
      <w:r>
        <w:br w:type="page"/>
      </w:r>
    </w:p>
    <w:p>
      <w:pPr>
        <w:spacing w:before="280" w:after="120"/>
        <w:pBdr>
          <w:bottom w:val="single" w:sz="6" w:space="1" w:color="1A2B4C"/>
        </w:pBdr>
      </w:pPr>
      <w:r>
        <w:rPr>
          <w:b/>
          <w:color w:val="003366"/>
          <w:sz w:val="26"/>
        </w:rPr>
        <w:t>PART 5 — SIX RBI REGULATORY VIOLATIONS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D9E1F2"/>
            <w:tcBorders>
              <w:top w:val="single" w:sz="6" w:space="0" w:color="000000"/>
              <w:left w:val="single" w:sz="6" w:space="0" w:color="000000"/>
              <w:bottom w:val="single" w:sz="6" w:space="0" w:color="000000"/>
              <w:right w:val="single" w:sz="6" w:space="0" w:color="000000"/>
            </w:tcBorders>
          </w:tcPr>
          <w:p>
            <w:r/>
            <w:r>
              <w:rPr>
                <w:b/>
                <w:sz w:val="19"/>
              </w:rPr>
              <w:t>#</w:t>
            </w:r>
          </w:p>
        </w:tc>
        <w:tc>
          <w:tcPr>
            <w:tcW w:type="dxa" w:w="2520"/>
            <w:shd w:fill="D9E1F2"/>
            <w:tcBorders>
              <w:top w:val="single" w:sz="6" w:space="0" w:color="000000"/>
              <w:left w:val="single" w:sz="6" w:space="0" w:color="000000"/>
              <w:bottom w:val="single" w:sz="6" w:space="0" w:color="000000"/>
              <w:right w:val="single" w:sz="6" w:space="0" w:color="000000"/>
            </w:tcBorders>
          </w:tcPr>
          <w:p>
            <w:r/>
            <w:r>
              <w:rPr>
                <w:b/>
                <w:sz w:val="19"/>
              </w:rPr>
              <w:t>RBI Circular</w:t>
            </w:r>
          </w:p>
        </w:tc>
        <w:tc>
          <w:tcPr>
            <w:tcW w:type="dxa" w:w="2520"/>
            <w:shd w:fill="D9E1F2"/>
            <w:tcBorders>
              <w:top w:val="single" w:sz="6" w:space="0" w:color="000000"/>
              <w:left w:val="single" w:sz="6" w:space="0" w:color="000000"/>
              <w:bottom w:val="single" w:sz="6" w:space="0" w:color="000000"/>
              <w:right w:val="single" w:sz="6" w:space="0" w:color="000000"/>
            </w:tcBorders>
          </w:tcPr>
          <w:p>
            <w:r/>
            <w:r>
              <w:rPr>
                <w:b/>
                <w:sz w:val="19"/>
              </w:rPr>
              <w:t>Requirement</w:t>
            </w:r>
          </w:p>
        </w:tc>
        <w:tc>
          <w:tcPr>
            <w:tcW w:type="dxa" w:w="2520"/>
            <w:shd w:fill="D9E1F2"/>
            <w:tcBorders>
              <w:top w:val="single" w:sz="6" w:space="0" w:color="000000"/>
              <w:left w:val="single" w:sz="6" w:space="0" w:color="000000"/>
              <w:bottom w:val="single" w:sz="6" w:space="0" w:color="000000"/>
              <w:right w:val="single" w:sz="6" w:space="0" w:color="000000"/>
            </w:tcBorders>
          </w:tcPr>
          <w:p>
            <w:r/>
            <w:r>
              <w:rPr>
                <w:b/>
                <w:sz w:val="19"/>
              </w:rPr>
              <w:t>Violation Found</w:t>
            </w:r>
          </w:p>
        </w:tc>
      </w:tr>
      <w:tr>
        <w:tc>
          <w:tcPr>
            <w:tcW w:type="dxa" w:w="2520"/>
            <w:tcBorders>
              <w:top w:val="single" w:sz="6" w:space="0" w:color="000000"/>
              <w:left w:val="single" w:sz="6" w:space="0" w:color="000000"/>
              <w:bottom w:val="single" w:sz="6" w:space="0" w:color="000000"/>
              <w:right w:val="single" w:sz="6" w:space="0" w:color="000000"/>
            </w:tcBorders>
          </w:tcPr>
          <w:p>
            <w:r/>
            <w:r>
              <w:rPr>
                <w:sz w:val="19"/>
              </w:rPr>
              <w:t>1</w:t>
            </w:r>
          </w:p>
        </w:tc>
        <w:tc>
          <w:tcPr>
            <w:tcW w:type="dxa" w:w="2520"/>
            <w:tcBorders>
              <w:top w:val="single" w:sz="6" w:space="0" w:color="000000"/>
              <w:left w:val="single" w:sz="6" w:space="0" w:color="000000"/>
              <w:bottom w:val="single" w:sz="6" w:space="0" w:color="000000"/>
              <w:right w:val="single" w:sz="6" w:space="0" w:color="000000"/>
            </w:tcBorders>
          </w:tcPr>
          <w:p>
            <w:r/>
            <w:r>
              <w:rPr>
                <w:sz w:val="19"/>
              </w:rPr>
              <w:t>Master Circular DBOD No BP BC 99/08.12.001/2012-13</w:t>
            </w:r>
          </w:p>
        </w:tc>
        <w:tc>
          <w:tcPr>
            <w:tcW w:type="dxa" w:w="2520"/>
            <w:tcBorders>
              <w:top w:val="single" w:sz="6" w:space="0" w:color="000000"/>
              <w:left w:val="single" w:sz="6" w:space="0" w:color="000000"/>
              <w:bottom w:val="single" w:sz="6" w:space="0" w:color="000000"/>
              <w:right w:val="single" w:sz="6" w:space="0" w:color="000000"/>
            </w:tcBorders>
          </w:tcPr>
          <w:p>
            <w:r/>
            <w:r>
              <w:rPr>
                <w:sz w:val="19"/>
              </w:rPr>
              <w:t>Mandatory CERSAI search before fresh charge</w:t>
            </w:r>
          </w:p>
        </w:tc>
        <w:tc>
          <w:tcPr>
            <w:tcW w:type="dxa" w:w="2520"/>
            <w:tcBorders>
              <w:top w:val="single" w:sz="6" w:space="0" w:color="000000"/>
              <w:left w:val="single" w:sz="6" w:space="0" w:color="000000"/>
              <w:bottom w:val="single" w:sz="6" w:space="0" w:color="000000"/>
              <w:right w:val="single" w:sz="6" w:space="0" w:color="000000"/>
            </w:tcBorders>
          </w:tcPr>
          <w:p>
            <w:r/>
            <w:r>
              <w:rPr>
                <w:sz w:val="19"/>
              </w:rPr>
              <w:t>Prior IOB charge (2012) ignored — same Padra property charged to BOI in 2017 for Rs. 29.50 cr</w:t>
            </w:r>
          </w:p>
        </w:tc>
      </w:tr>
      <w:tr>
        <w:tc>
          <w:tcPr>
            <w:tcW w:type="dxa" w:w="2520"/>
            <w:tcBorders>
              <w:top w:val="single" w:sz="6" w:space="0" w:color="000000"/>
              <w:left w:val="single" w:sz="6" w:space="0" w:color="000000"/>
              <w:bottom w:val="single" w:sz="6" w:space="0" w:color="000000"/>
              <w:right w:val="single" w:sz="6" w:space="0" w:color="000000"/>
            </w:tcBorders>
          </w:tcPr>
          <w:p>
            <w:r/>
            <w:r>
              <w:rPr>
                <w:sz w:val="19"/>
              </w:rPr>
              <w:t>2</w:t>
            </w:r>
          </w:p>
        </w:tc>
        <w:tc>
          <w:tcPr>
            <w:tcW w:type="dxa" w:w="2520"/>
            <w:tcBorders>
              <w:top w:val="single" w:sz="6" w:space="0" w:color="000000"/>
              <w:left w:val="single" w:sz="6" w:space="0" w:color="000000"/>
              <w:bottom w:val="single" w:sz="6" w:space="0" w:color="000000"/>
              <w:right w:val="single" w:sz="6" w:space="0" w:color="000000"/>
            </w:tcBorders>
          </w:tcPr>
          <w:p>
            <w:r/>
            <w:r>
              <w:rPr>
                <w:sz w:val="19"/>
              </w:rPr>
              <w:t>RBI/2016-17/286 dated 01/12/2016 — Large Exposure Framework</w:t>
            </w:r>
          </w:p>
        </w:tc>
        <w:tc>
          <w:tcPr>
            <w:tcW w:type="dxa" w:w="2520"/>
            <w:tcBorders>
              <w:top w:val="single" w:sz="6" w:space="0" w:color="000000"/>
              <w:left w:val="single" w:sz="6" w:space="0" w:color="000000"/>
              <w:bottom w:val="single" w:sz="6" w:space="0" w:color="000000"/>
              <w:right w:val="single" w:sz="6" w:space="0" w:color="000000"/>
            </w:tcBorders>
          </w:tcPr>
          <w:p>
            <w:r/>
            <w:r>
              <w:rPr>
                <w:sz w:val="19"/>
              </w:rPr>
              <w:t>Aggregate connected-party exposures</w:t>
            </w:r>
          </w:p>
        </w:tc>
        <w:tc>
          <w:tcPr>
            <w:tcW w:type="dxa" w:w="2520"/>
            <w:tcBorders>
              <w:top w:val="single" w:sz="6" w:space="0" w:color="000000"/>
              <w:left w:val="single" w:sz="6" w:space="0" w:color="000000"/>
              <w:bottom w:val="single" w:sz="6" w:space="0" w:color="000000"/>
              <w:right w:val="single" w:sz="6" w:space="0" w:color="000000"/>
            </w:tcBorders>
          </w:tcPr>
          <w:p>
            <w:r/>
            <w:r>
              <w:rPr>
                <w:sz w:val="19"/>
              </w:rPr>
              <w:t>Rs. 40.50 cr to Babulal Bohra connected entities — same branch — same year — no evidence of aggregation</w:t>
            </w:r>
          </w:p>
        </w:tc>
      </w:tr>
      <w:tr>
        <w:tc>
          <w:tcPr>
            <w:tcW w:type="dxa" w:w="2520"/>
            <w:tcBorders>
              <w:top w:val="single" w:sz="6" w:space="0" w:color="000000"/>
              <w:left w:val="single" w:sz="6" w:space="0" w:color="000000"/>
              <w:bottom w:val="single" w:sz="6" w:space="0" w:color="000000"/>
              <w:right w:val="single" w:sz="6" w:space="0" w:color="000000"/>
            </w:tcBorders>
          </w:tcPr>
          <w:p>
            <w:r/>
            <w:r>
              <w:rPr>
                <w:sz w:val="19"/>
              </w:rPr>
              <w:t>3</w:t>
            </w:r>
          </w:p>
        </w:tc>
        <w:tc>
          <w:tcPr>
            <w:tcW w:type="dxa" w:w="2520"/>
            <w:tcBorders>
              <w:top w:val="single" w:sz="6" w:space="0" w:color="000000"/>
              <w:left w:val="single" w:sz="6" w:space="0" w:color="000000"/>
              <w:bottom w:val="single" w:sz="6" w:space="0" w:color="000000"/>
              <w:right w:val="single" w:sz="6" w:space="0" w:color="000000"/>
            </w:tcBorders>
          </w:tcPr>
          <w:p>
            <w:r/>
            <w:r>
              <w:rPr>
                <w:sz w:val="19"/>
              </w:rPr>
              <w:t>RBI Master Direction — KYC 2016</w:t>
            </w:r>
          </w:p>
        </w:tc>
        <w:tc>
          <w:tcPr>
            <w:tcW w:type="dxa" w:w="2520"/>
            <w:tcBorders>
              <w:top w:val="single" w:sz="6" w:space="0" w:color="000000"/>
              <w:left w:val="single" w:sz="6" w:space="0" w:color="000000"/>
              <w:bottom w:val="single" w:sz="6" w:space="0" w:color="000000"/>
              <w:right w:val="single" w:sz="6" w:space="0" w:color="000000"/>
            </w:tcBorders>
          </w:tcPr>
          <w:p>
            <w:r/>
            <w:r>
              <w:rPr>
                <w:sz w:val="19"/>
              </w:rPr>
              <w:t>Full due diligence before lending</w:t>
            </w:r>
          </w:p>
        </w:tc>
        <w:tc>
          <w:tcPr>
            <w:tcW w:type="dxa" w:w="2520"/>
            <w:tcBorders>
              <w:top w:val="single" w:sz="6" w:space="0" w:color="000000"/>
              <w:left w:val="single" w:sz="6" w:space="0" w:color="000000"/>
              <w:bottom w:val="single" w:sz="6" w:space="0" w:color="000000"/>
              <w:right w:val="single" w:sz="6" w:space="0" w:color="000000"/>
            </w:tcBorders>
          </w:tcPr>
          <w:p>
            <w:r/>
            <w:r>
              <w:rPr>
                <w:sz w:val="19"/>
              </w:rPr>
              <w:t>Inadequate KYC — shell company Light and Glaze incorporated 2011, struck off 2018, zero real operations</w:t>
            </w:r>
          </w:p>
        </w:tc>
      </w:tr>
      <w:tr>
        <w:tc>
          <w:tcPr>
            <w:tcW w:type="dxa" w:w="2520"/>
            <w:tcBorders>
              <w:top w:val="single" w:sz="6" w:space="0" w:color="000000"/>
              <w:left w:val="single" w:sz="6" w:space="0" w:color="000000"/>
              <w:bottom w:val="single" w:sz="6" w:space="0" w:color="000000"/>
              <w:right w:val="single" w:sz="6" w:space="0" w:color="000000"/>
            </w:tcBorders>
          </w:tcPr>
          <w:p>
            <w:r/>
            <w:r>
              <w:rPr>
                <w:sz w:val="19"/>
              </w:rPr>
              <w:t>4</w:t>
            </w:r>
          </w:p>
        </w:tc>
        <w:tc>
          <w:tcPr>
            <w:tcW w:type="dxa" w:w="2520"/>
            <w:tcBorders>
              <w:top w:val="single" w:sz="6" w:space="0" w:color="000000"/>
              <w:left w:val="single" w:sz="6" w:space="0" w:color="000000"/>
              <w:bottom w:val="single" w:sz="6" w:space="0" w:color="000000"/>
              <w:right w:val="single" w:sz="6" w:space="0" w:color="000000"/>
            </w:tcBorders>
          </w:tcPr>
          <w:p>
            <w:r/>
            <w:r>
              <w:rPr>
                <w:sz w:val="19"/>
              </w:rPr>
              <w:t>Master Circular on Wilful Defaulters RBI/2015-16/100</w:t>
            </w:r>
          </w:p>
        </w:tc>
        <w:tc>
          <w:tcPr>
            <w:tcW w:type="dxa" w:w="2520"/>
            <w:tcBorders>
              <w:top w:val="single" w:sz="6" w:space="0" w:color="000000"/>
              <w:left w:val="single" w:sz="6" w:space="0" w:color="000000"/>
              <w:bottom w:val="single" w:sz="6" w:space="0" w:color="000000"/>
              <w:right w:val="single" w:sz="6" w:space="0" w:color="000000"/>
            </w:tcBorders>
          </w:tcPr>
          <w:p>
            <w:r/>
            <w:r>
              <w:rPr>
                <w:sz w:val="19"/>
              </w:rPr>
              <w:t>Declare wilful defaulter within 6 months of NPA</w:t>
            </w:r>
          </w:p>
        </w:tc>
        <w:tc>
          <w:tcPr>
            <w:tcW w:type="dxa" w:w="2520"/>
            <w:tcBorders>
              <w:top w:val="single" w:sz="6" w:space="0" w:color="000000"/>
              <w:left w:val="single" w:sz="6" w:space="0" w:color="000000"/>
              <w:bottom w:val="single" w:sz="6" w:space="0" w:color="000000"/>
              <w:right w:val="single" w:sz="6" w:space="0" w:color="000000"/>
            </w:tcBorders>
          </w:tcPr>
          <w:p>
            <w:r/>
            <w:r>
              <w:rPr>
                <w:sz w:val="19"/>
              </w:rPr>
              <w:t>Has BOI declared Babulal Bohra wilful defaulter — absconding from DRT since 2019</w:t>
            </w:r>
          </w:p>
        </w:tc>
      </w:tr>
      <w:tr>
        <w:tc>
          <w:tcPr>
            <w:tcW w:type="dxa" w:w="2520"/>
            <w:tcBorders>
              <w:top w:val="single" w:sz="6" w:space="0" w:color="000000"/>
              <w:left w:val="single" w:sz="6" w:space="0" w:color="000000"/>
              <w:bottom w:val="single" w:sz="6" w:space="0" w:color="000000"/>
              <w:right w:val="single" w:sz="6" w:space="0" w:color="000000"/>
            </w:tcBorders>
          </w:tcPr>
          <w:p>
            <w:r/>
            <w:r>
              <w:rPr>
                <w:sz w:val="19"/>
              </w:rPr>
              <w:t>5</w:t>
            </w:r>
          </w:p>
        </w:tc>
        <w:tc>
          <w:tcPr>
            <w:tcW w:type="dxa" w:w="2520"/>
            <w:tcBorders>
              <w:top w:val="single" w:sz="6" w:space="0" w:color="000000"/>
              <w:left w:val="single" w:sz="6" w:space="0" w:color="000000"/>
              <w:bottom w:val="single" w:sz="6" w:space="0" w:color="000000"/>
              <w:right w:val="single" w:sz="6" w:space="0" w:color="000000"/>
            </w:tcBorders>
          </w:tcPr>
          <w:p>
            <w:r/>
            <w:r>
              <w:rPr>
                <w:sz w:val="19"/>
              </w:rPr>
              <w:t>RBI Fraud Classification and Reporting Circular</w:t>
            </w:r>
          </w:p>
        </w:tc>
        <w:tc>
          <w:tcPr>
            <w:tcW w:type="dxa" w:w="2520"/>
            <w:tcBorders>
              <w:top w:val="single" w:sz="6" w:space="0" w:color="000000"/>
              <w:left w:val="single" w:sz="6" w:space="0" w:color="000000"/>
              <w:bottom w:val="single" w:sz="6" w:space="0" w:color="000000"/>
              <w:right w:val="single" w:sz="6" w:space="0" w:color="000000"/>
            </w:tcBorders>
          </w:tcPr>
          <w:p>
            <w:r/>
            <w:r>
              <w:rPr>
                <w:sz w:val="19"/>
              </w:rPr>
              <w:t>Report fraud above Rs. 50 crore to CBI BSFC</w:t>
            </w:r>
          </w:p>
        </w:tc>
        <w:tc>
          <w:tcPr>
            <w:tcW w:type="dxa" w:w="2520"/>
            <w:tcBorders>
              <w:top w:val="single" w:sz="6" w:space="0" w:color="000000"/>
              <w:left w:val="single" w:sz="6" w:space="0" w:color="000000"/>
              <w:bottom w:val="single" w:sz="6" w:space="0" w:color="000000"/>
              <w:right w:val="single" w:sz="6" w:space="0" w:color="000000"/>
            </w:tcBorders>
          </w:tcPr>
          <w:p>
            <w:r/>
            <w:r>
              <w:rPr>
                <w:sz w:val="19"/>
              </w:rPr>
              <w:t>Confirmed exposure Rs. 51,29,61,226 exceeds threshold — has BOI reported</w:t>
            </w:r>
          </w:p>
        </w:tc>
      </w:tr>
      <w:tr>
        <w:tc>
          <w:tcPr>
            <w:tcW w:type="dxa" w:w="2520"/>
            <w:tcBorders>
              <w:top w:val="single" w:sz="6" w:space="0" w:color="000000"/>
              <w:left w:val="single" w:sz="6" w:space="0" w:color="000000"/>
              <w:bottom w:val="single" w:sz="6" w:space="0" w:color="000000"/>
              <w:right w:val="single" w:sz="6" w:space="0" w:color="000000"/>
            </w:tcBorders>
          </w:tcPr>
          <w:p>
            <w:r/>
            <w:r>
              <w:rPr>
                <w:sz w:val="19"/>
              </w:rPr>
              <w:t>6</w:t>
            </w:r>
          </w:p>
        </w:tc>
        <w:tc>
          <w:tcPr>
            <w:tcW w:type="dxa" w:w="2520"/>
            <w:tcBorders>
              <w:top w:val="single" w:sz="6" w:space="0" w:color="000000"/>
              <w:left w:val="single" w:sz="6" w:space="0" w:color="000000"/>
              <w:bottom w:val="single" w:sz="6" w:space="0" w:color="000000"/>
              <w:right w:val="single" w:sz="6" w:space="0" w:color="000000"/>
            </w:tcBorders>
          </w:tcPr>
          <w:p>
            <w:r/>
            <w:r>
              <w:rPr>
                <w:sz w:val="19"/>
              </w:rPr>
              <w:t>Master Circular on SARFAESI 2012</w:t>
            </w:r>
          </w:p>
        </w:tc>
        <w:tc>
          <w:tcPr>
            <w:tcW w:type="dxa" w:w="2520"/>
            <w:tcBorders>
              <w:top w:val="single" w:sz="6" w:space="0" w:color="000000"/>
              <w:left w:val="single" w:sz="6" w:space="0" w:color="000000"/>
              <w:bottom w:val="single" w:sz="6" w:space="0" w:color="000000"/>
              <w:right w:val="single" w:sz="6" w:space="0" w:color="000000"/>
            </w:tcBorders>
          </w:tcPr>
          <w:p>
            <w:r/>
            <w:r>
              <w:rPr>
                <w:sz w:val="19"/>
              </w:rPr>
              <w:t>Auction procedure — notice to all creditors</w:t>
            </w:r>
          </w:p>
        </w:tc>
        <w:tc>
          <w:tcPr>
            <w:tcW w:type="dxa" w:w="2520"/>
            <w:tcBorders>
              <w:top w:val="single" w:sz="6" w:space="0" w:color="000000"/>
              <w:left w:val="single" w:sz="6" w:space="0" w:color="000000"/>
              <w:bottom w:val="single" w:sz="6" w:space="0" w:color="000000"/>
              <w:right w:val="single" w:sz="6" w:space="0" w:color="000000"/>
            </w:tcBorders>
          </w:tcPr>
          <w:p>
            <w:r/>
            <w:r>
              <w:rPr>
                <w:sz w:val="19"/>
              </w:rPr>
              <w:t>SARFAESI auction of Padra — Complainant as decree holder never notified — possible benami purchase</w:t>
            </w:r>
          </w:p>
        </w:tc>
      </w:tr>
    </w:tbl>
    <w:p>
      <w:pPr>
        <w:spacing w:before="280" w:after="120"/>
        <w:pBdr>
          <w:bottom w:val="single" w:sz="6" w:space="1" w:color="1A2B4C"/>
        </w:pBdr>
      </w:pPr>
      <w:r>
        <w:rPr>
          <w:b/>
          <w:color w:val="003366"/>
          <w:sz w:val="26"/>
        </w:rPr>
        <w:t>PART 6 — SPECIFIC INDIVIDUALS OF CONCERN</w:t>
      </w:r>
    </w:p>
    <w:p>
      <w:pPr>
        <w:spacing w:after="80"/>
      </w:pP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Name</w:t>
            </w:r>
          </w:p>
        </w:tc>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Role</w:t>
            </w:r>
          </w:p>
        </w:tc>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Concern</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Babulal Ganeshmalji Bohra</w:t>
            </w:r>
          </w:p>
        </w:tc>
        <w:tc>
          <w:tcPr>
            <w:tcW w:type="dxa" w:w="3360"/>
            <w:tcBorders>
              <w:top w:val="single" w:sz="6" w:space="0" w:color="000000"/>
              <w:left w:val="single" w:sz="6" w:space="0" w:color="000000"/>
              <w:bottom w:val="single" w:sz="6" w:space="0" w:color="000000"/>
              <w:right w:val="single" w:sz="6" w:space="0" w:color="000000"/>
            </w:tcBorders>
          </w:tcPr>
          <w:p>
            <w:r/>
            <w:r>
              <w:rPr>
                <w:sz w:val="19"/>
              </w:rPr>
              <w:t>Borrower — all three BOI accounts + IOB + ICICI</w:t>
            </w:r>
          </w:p>
        </w:tc>
        <w:tc>
          <w:tcPr>
            <w:tcW w:type="dxa" w:w="3360"/>
            <w:tcBorders>
              <w:top w:val="single" w:sz="6" w:space="0" w:color="000000"/>
              <w:left w:val="single" w:sz="6" w:space="0" w:color="000000"/>
              <w:bottom w:val="single" w:sz="6" w:space="0" w:color="000000"/>
              <w:right w:val="single" w:sz="6" w:space="0" w:color="000000"/>
            </w:tcBorders>
          </w:tcPr>
          <w:p>
            <w:r/>
            <w:r>
              <w:rPr>
                <w:sz w:val="19"/>
              </w:rPr>
              <w:t>Serial multi-bank defaulter — Rs. 51 crore+ — absconding — not appearing in DRT since 2019</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Ravi Babulal Bohra</w:t>
            </w:r>
          </w:p>
        </w:tc>
        <w:tc>
          <w:tcPr>
            <w:tcW w:type="dxa" w:w="3360"/>
            <w:tcBorders>
              <w:top w:val="single" w:sz="6" w:space="0" w:color="000000"/>
              <w:left w:val="single" w:sz="6" w:space="0" w:color="000000"/>
              <w:bottom w:val="single" w:sz="6" w:space="0" w:color="000000"/>
              <w:right w:val="single" w:sz="6" w:space="0" w:color="000000"/>
            </w:tcBorders>
          </w:tcPr>
          <w:p>
            <w:r/>
            <w:r>
              <w:rPr>
                <w:sz w:val="19"/>
              </w:rPr>
              <w:t>Director — Light and Glaze Profile Pvt. Ltd. — son of Babulal Bohra</w:t>
            </w:r>
          </w:p>
        </w:tc>
        <w:tc>
          <w:tcPr>
            <w:tcW w:type="dxa" w:w="3360"/>
            <w:tcBorders>
              <w:top w:val="single" w:sz="6" w:space="0" w:color="000000"/>
              <w:left w:val="single" w:sz="6" w:space="0" w:color="000000"/>
              <w:bottom w:val="single" w:sz="6" w:space="0" w:color="000000"/>
              <w:right w:val="single" w:sz="6" w:space="0" w:color="000000"/>
            </w:tcBorders>
          </w:tcPr>
          <w:p>
            <w:r/>
            <w:r>
              <w:rPr>
                <w:sz w:val="19"/>
              </w:rPr>
              <w:t>Co-borrower on Palghar property — director of entity used for IOB loan — family network across multiple lenders</w:t>
            </w:r>
          </w:p>
        </w:tc>
      </w:tr>
    </w:tbl>
    <w:p>
      <w:pPr>
        <w:spacing w:before="160" w:after="160"/>
      </w:pPr>
      <w:r>
        <w:rPr>
          <w:b/>
          <w:color w:val="CC0000"/>
          <w:sz w:val="21"/>
          <w:shd w:fill="FFFF00"/>
        </w:rPr>
        <w:t xml:space="preserve">OBSERVED PATTERN: </w:t>
      </w:r>
      <w:r>
        <w:rPr>
          <w:i/>
          <w:sz w:val="20"/>
        </w:rPr>
        <w:t>Babulal Ganeshmalji Bohra and Ravi Babulal Bohra (father and son) appear together, in varying capacities, across every entity listed in Part 2 — indicating a single co-ordinated group rather than unrelated borrowers. See Anomaly 5 (Part 3) and Item 6 (Part 9) for the specific request that RBI examine whether Standing Instructions or comparable inter-account arrangements were permitted between accounts controlled by this group.</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Name / ID</w:t>
            </w:r>
          </w:p>
        </w:tc>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Role</w:t>
            </w:r>
          </w:p>
        </w:tc>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Concern</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Avanendra Kr Singh (Mobile: 9934041801)</w:t>
            </w:r>
          </w:p>
        </w:tc>
        <w:tc>
          <w:tcPr>
            <w:tcW w:type="dxa" w:w="3360"/>
            <w:tcBorders>
              <w:top w:val="single" w:sz="6" w:space="0" w:color="000000"/>
              <w:left w:val="single" w:sz="6" w:space="0" w:color="000000"/>
              <w:bottom w:val="single" w:sz="6" w:space="0" w:color="000000"/>
              <w:right w:val="single" w:sz="6" w:space="0" w:color="000000"/>
            </w:tcBorders>
          </w:tcPr>
          <w:p>
            <w:r/>
            <w:r>
              <w:rPr>
                <w:sz w:val="19"/>
              </w:rPr>
              <w:t>BOI Authorised Officer — SARFAESI possession notices</w:t>
            </w:r>
          </w:p>
        </w:tc>
        <w:tc>
          <w:tcPr>
            <w:tcW w:type="dxa" w:w="3360"/>
            <w:tcBorders>
              <w:top w:val="single" w:sz="6" w:space="0" w:color="000000"/>
              <w:left w:val="single" w:sz="6" w:space="0" w:color="000000"/>
              <w:bottom w:val="single" w:sz="6" w:space="0" w:color="000000"/>
              <w:right w:val="single" w:sz="6" w:space="0" w:color="000000"/>
            </w:tcBorders>
          </w:tcPr>
          <w:p>
            <w:r/>
            <w:r>
              <w:rPr>
                <w:sz w:val="19"/>
              </w:rPr>
              <w:t>Conducted SARFAESI auction of Padra — sold to Jagdish M. Patel — Complainant never notified — possible benami arrangement</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Jagdish M. Patel</w:t>
            </w:r>
          </w:p>
        </w:tc>
        <w:tc>
          <w:tcPr>
            <w:tcW w:type="dxa" w:w="3360"/>
            <w:tcBorders>
              <w:top w:val="single" w:sz="6" w:space="0" w:color="000000"/>
              <w:left w:val="single" w:sz="6" w:space="0" w:color="000000"/>
              <w:bottom w:val="single" w:sz="6" w:space="0" w:color="000000"/>
              <w:right w:val="single" w:sz="6" w:space="0" w:color="000000"/>
            </w:tcBorders>
          </w:tcPr>
          <w:p>
            <w:r/>
            <w:r>
              <w:rPr>
                <w:sz w:val="19"/>
              </w:rPr>
              <w:t>Claimed auction purchaser of Padra property</w:t>
            </w:r>
          </w:p>
        </w:tc>
        <w:tc>
          <w:tcPr>
            <w:tcW w:type="dxa" w:w="3360"/>
            <w:tcBorders>
              <w:top w:val="single" w:sz="6" w:space="0" w:color="000000"/>
              <w:left w:val="single" w:sz="6" w:space="0" w:color="000000"/>
              <w:bottom w:val="single" w:sz="6" w:space="0" w:color="000000"/>
              <w:right w:val="single" w:sz="6" w:space="0" w:color="000000"/>
            </w:tcBorders>
          </w:tcPr>
          <w:p>
            <w:r/>
            <w:r>
              <w:rPr>
                <w:sz w:val="19"/>
              </w:rPr>
              <w:t>Connection to Babulal Bohra under investigation — possible benami purchase to defeat creditors</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Bank User ID A000411253</w:t>
            </w:r>
          </w:p>
        </w:tc>
        <w:tc>
          <w:tcPr>
            <w:tcW w:type="dxa" w:w="3360"/>
            <w:tcBorders>
              <w:top w:val="single" w:sz="6" w:space="0" w:color="000000"/>
              <w:left w:val="single" w:sz="6" w:space="0" w:color="000000"/>
              <w:bottom w:val="single" w:sz="6" w:space="0" w:color="000000"/>
              <w:right w:val="single" w:sz="6" w:space="0" w:color="000000"/>
            </w:tcBorders>
          </w:tcPr>
          <w:p>
            <w:r/>
            <w:r>
              <w:rPr>
                <w:sz w:val="19"/>
              </w:rPr>
              <w:t>BOI Nagpada — created all BOI CERSAI registrations including 16-minute enhancement</w:t>
            </w:r>
          </w:p>
        </w:tc>
        <w:tc>
          <w:tcPr>
            <w:tcW w:type="dxa" w:w="3360"/>
            <w:tcBorders>
              <w:top w:val="single" w:sz="6" w:space="0" w:color="000000"/>
              <w:left w:val="single" w:sz="6" w:space="0" w:color="000000"/>
              <w:bottom w:val="single" w:sz="6" w:space="0" w:color="000000"/>
              <w:right w:val="single" w:sz="6" w:space="0" w:color="000000"/>
            </w:tcBorders>
          </w:tcPr>
          <w:p>
            <w:r/>
            <w:r>
              <w:rPr>
                <w:sz w:val="19"/>
              </w:rPr>
              <w:t>Same user ID across all BOI transactions — requires identification and examination by RBI</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Bank Approver ID A000402311</w:t>
            </w:r>
          </w:p>
        </w:tc>
        <w:tc>
          <w:tcPr>
            <w:tcW w:type="dxa" w:w="3360"/>
            <w:tcBorders>
              <w:top w:val="single" w:sz="6" w:space="0" w:color="000000"/>
              <w:left w:val="single" w:sz="6" w:space="0" w:color="000000"/>
              <w:bottom w:val="single" w:sz="6" w:space="0" w:color="000000"/>
              <w:right w:val="single" w:sz="6" w:space="0" w:color="000000"/>
            </w:tcBorders>
          </w:tcPr>
          <w:p>
            <w:r/>
            <w:r>
              <w:rPr>
                <w:sz w:val="19"/>
              </w:rPr>
              <w:t>BOI Nagpada — approved all BOI CERSAI registrations</w:t>
            </w:r>
          </w:p>
        </w:tc>
        <w:tc>
          <w:tcPr>
            <w:tcW w:type="dxa" w:w="3360"/>
            <w:tcBorders>
              <w:top w:val="single" w:sz="6" w:space="0" w:color="000000"/>
              <w:left w:val="single" w:sz="6" w:space="0" w:color="000000"/>
              <w:bottom w:val="single" w:sz="6" w:space="0" w:color="000000"/>
              <w:right w:val="single" w:sz="6" w:space="0" w:color="000000"/>
            </w:tcBorders>
          </w:tcPr>
          <w:p>
            <w:r/>
            <w:r>
              <w:rPr>
                <w:sz w:val="19"/>
              </w:rPr>
              <w:t>Same approver ID across all BOI transactions — requires identification and examination by RBI</w:t>
            </w:r>
          </w:p>
        </w:tc>
      </w:tr>
    </w:tbl>
    <w:p>
      <w:pPr>
        <w:spacing w:before="280" w:after="120"/>
        <w:pBdr>
          <w:bottom w:val="single" w:sz="6" w:space="1" w:color="1A2B4C"/>
        </w:pBdr>
      </w:pPr>
      <w:r>
        <w:rPr>
          <w:b/>
          <w:color w:val="003366"/>
          <w:sz w:val="26"/>
        </w:rPr>
        <w:t>PART 7 — CROSS-AUTHORITY ACTIONS ALREADY UNDERWAY</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Authority</w:t>
            </w:r>
          </w:p>
        </w:tc>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Action</w:t>
            </w:r>
          </w:p>
        </w:tc>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Status</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CBI EOB Mumbai</w:t>
            </w:r>
          </w:p>
        </w:tc>
        <w:tc>
          <w:tcPr>
            <w:tcW w:type="dxa" w:w="3360"/>
            <w:tcBorders>
              <w:top w:val="single" w:sz="6" w:space="0" w:color="000000"/>
              <w:left w:val="single" w:sz="6" w:space="0" w:color="000000"/>
              <w:bottom w:val="single" w:sz="6" w:space="0" w:color="000000"/>
              <w:right w:val="single" w:sz="6" w:space="0" w:color="000000"/>
            </w:tcBorders>
          </w:tcPr>
          <w:p>
            <w:r/>
            <w:r>
              <w:rPr>
                <w:sz w:val="19"/>
              </w:rPr>
              <w:t>Complaint CA0682026E0018</w:t>
            </w:r>
          </w:p>
        </w:tc>
        <w:tc>
          <w:tcPr>
            <w:tcW w:type="dxa" w:w="3360"/>
            <w:tcBorders>
              <w:top w:val="single" w:sz="6" w:space="0" w:color="000000"/>
              <w:left w:val="single" w:sz="6" w:space="0" w:color="000000"/>
              <w:bottom w:val="single" w:sz="6" w:space="0" w:color="000000"/>
              <w:right w:val="single" w:sz="6" w:space="0" w:color="000000"/>
            </w:tcBorders>
          </w:tcPr>
          <w:p>
            <w:r/>
            <w:r>
              <w:rPr>
                <w:sz w:val="19"/>
              </w:rPr>
              <w:t>Letters 326 &amp; 327 dated 01/06/2026 — to CVO BOI and CVO IOB</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DRT-II Mumbai</w:t>
            </w:r>
          </w:p>
        </w:tc>
        <w:tc>
          <w:tcPr>
            <w:tcW w:type="dxa" w:w="3360"/>
            <w:tcBorders>
              <w:top w:val="single" w:sz="6" w:space="0" w:color="000000"/>
              <w:left w:val="single" w:sz="6" w:space="0" w:color="000000"/>
              <w:bottom w:val="single" w:sz="6" w:space="0" w:color="000000"/>
              <w:right w:val="single" w:sz="6" w:space="0" w:color="000000"/>
            </w:tcBorders>
          </w:tcPr>
          <w:p>
            <w:r/>
            <w:r>
              <w:rPr>
                <w:sz w:val="19"/>
              </w:rPr>
              <w:t>OA 122/2022 — IA 884/2026</w:t>
            </w:r>
          </w:p>
        </w:tc>
        <w:tc>
          <w:tcPr>
            <w:tcW w:type="dxa" w:w="3360"/>
            <w:tcBorders>
              <w:top w:val="single" w:sz="6" w:space="0" w:color="000000"/>
              <w:left w:val="single" w:sz="6" w:space="0" w:color="000000"/>
              <w:bottom w:val="single" w:sz="6" w:space="0" w:color="000000"/>
              <w:right w:val="single" w:sz="6" w:space="0" w:color="000000"/>
            </w:tcBorders>
          </w:tcPr>
          <w:p>
            <w:r/>
            <w:r>
              <w:rPr>
                <w:sz w:val="19"/>
              </w:rPr>
              <w:t>Hearing 20/08/2026</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EP-02 Vadodara</w:t>
            </w:r>
          </w:p>
        </w:tc>
        <w:tc>
          <w:tcPr>
            <w:tcW w:type="dxa" w:w="3360"/>
            <w:tcBorders>
              <w:top w:val="single" w:sz="6" w:space="0" w:color="000000"/>
              <w:left w:val="single" w:sz="6" w:space="0" w:color="000000"/>
              <w:bottom w:val="single" w:sz="6" w:space="0" w:color="000000"/>
              <w:right w:val="single" w:sz="6" w:space="0" w:color="000000"/>
            </w:tcBorders>
          </w:tcPr>
          <w:p>
            <w:r/>
            <w:r>
              <w:rPr>
                <w:sz w:val="19"/>
              </w:rPr>
              <w:t>EXE S/2026 — Execution Petition</w:t>
            </w:r>
          </w:p>
        </w:tc>
        <w:tc>
          <w:tcPr>
            <w:tcW w:type="dxa" w:w="3360"/>
            <w:tcBorders>
              <w:top w:val="single" w:sz="6" w:space="0" w:color="000000"/>
              <w:left w:val="single" w:sz="6" w:space="0" w:color="000000"/>
              <w:bottom w:val="single" w:sz="6" w:space="0" w:color="000000"/>
              <w:right w:val="single" w:sz="6" w:space="0" w:color="000000"/>
            </w:tcBorders>
          </w:tcPr>
          <w:p>
            <w:r/>
            <w:r>
              <w:rPr>
                <w:sz w:val="19"/>
              </w:rPr>
              <w:t>Active — Production Warrants sought</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CIC</w:t>
            </w:r>
          </w:p>
        </w:tc>
        <w:tc>
          <w:tcPr>
            <w:tcW w:type="dxa" w:w="3360"/>
            <w:tcBorders>
              <w:top w:val="single" w:sz="6" w:space="0" w:color="000000"/>
              <w:left w:val="single" w:sz="6" w:space="0" w:color="000000"/>
              <w:bottom w:val="single" w:sz="6" w:space="0" w:color="000000"/>
              <w:right w:val="single" w:sz="6" w:space="0" w:color="000000"/>
            </w:tcBorders>
          </w:tcPr>
          <w:p>
            <w:r/>
            <w:r>
              <w:rPr>
                <w:sz w:val="19"/>
              </w:rPr>
              <w:t>Diary Nos. 629430 and 631681</w:t>
            </w:r>
          </w:p>
        </w:tc>
        <w:tc>
          <w:tcPr>
            <w:tcW w:type="dxa" w:w="3360"/>
            <w:tcBorders>
              <w:top w:val="single" w:sz="6" w:space="0" w:color="000000"/>
              <w:left w:val="single" w:sz="6" w:space="0" w:color="000000"/>
              <w:bottom w:val="single" w:sz="6" w:space="0" w:color="000000"/>
              <w:right w:val="single" w:sz="6" w:space="0" w:color="000000"/>
            </w:tcBorders>
          </w:tcPr>
          <w:p>
            <w:r/>
            <w:r>
              <w:rPr>
                <w:sz w:val="19"/>
              </w:rPr>
              <w:t>RTI Second Appeals — Admitted</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CERSAI RTI</w:t>
            </w:r>
          </w:p>
        </w:tc>
        <w:tc>
          <w:tcPr>
            <w:tcW w:type="dxa" w:w="3360"/>
            <w:tcBorders>
              <w:top w:val="single" w:sz="6" w:space="0" w:color="000000"/>
              <w:left w:val="single" w:sz="6" w:space="0" w:color="000000"/>
              <w:bottom w:val="single" w:sz="6" w:space="0" w:color="000000"/>
              <w:right w:val="single" w:sz="6" w:space="0" w:color="000000"/>
            </w:tcBorders>
          </w:tcPr>
          <w:p>
            <w:r/>
            <w:r>
              <w:rPr>
                <w:sz w:val="19"/>
              </w:rPr>
              <w:t>CERSA/R/E/26/00052</w:t>
            </w:r>
          </w:p>
        </w:tc>
        <w:tc>
          <w:tcPr>
            <w:tcW w:type="dxa" w:w="3360"/>
            <w:tcBorders>
              <w:top w:val="single" w:sz="6" w:space="0" w:color="000000"/>
              <w:left w:val="single" w:sz="6" w:space="0" w:color="000000"/>
              <w:bottom w:val="single" w:sz="6" w:space="0" w:color="000000"/>
              <w:right w:val="single" w:sz="6" w:space="0" w:color="000000"/>
            </w:tcBorders>
          </w:tcPr>
          <w:p>
            <w:r/>
            <w:r>
              <w:rPr>
                <w:sz w:val="19"/>
              </w:rPr>
              <w:t>Filed 03/06/2026 — response due 03/07/2026</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RoC Mumbai</w:t>
            </w:r>
          </w:p>
        </w:tc>
        <w:tc>
          <w:tcPr>
            <w:tcW w:type="dxa" w:w="3360"/>
            <w:tcBorders>
              <w:top w:val="single" w:sz="6" w:space="0" w:color="000000"/>
              <w:left w:val="single" w:sz="6" w:space="0" w:color="000000"/>
              <w:bottom w:val="single" w:sz="6" w:space="0" w:color="000000"/>
              <w:right w:val="single" w:sz="6" w:space="0" w:color="000000"/>
            </w:tcBorders>
          </w:tcPr>
          <w:p>
            <w:r/>
            <w:r>
              <w:rPr>
                <w:sz w:val="19"/>
              </w:rPr>
              <w:t>ROCMU/R/E/26/00085 + FAA</w:t>
            </w:r>
          </w:p>
        </w:tc>
        <w:tc>
          <w:tcPr>
            <w:tcW w:type="dxa" w:w="3360"/>
            <w:tcBorders>
              <w:top w:val="single" w:sz="6" w:space="0" w:color="000000"/>
              <w:left w:val="single" w:sz="6" w:space="0" w:color="000000"/>
              <w:bottom w:val="single" w:sz="6" w:space="0" w:color="000000"/>
              <w:right w:val="single" w:sz="6" w:space="0" w:color="000000"/>
            </w:tcBorders>
          </w:tcPr>
          <w:p>
            <w:r/>
            <w:r>
              <w:rPr>
                <w:sz w:val="19"/>
              </w:rPr>
              <w:t>Strike off confirmed 09/11/2018</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RoC Ahmedabad</w:t>
            </w:r>
          </w:p>
        </w:tc>
        <w:tc>
          <w:tcPr>
            <w:tcW w:type="dxa" w:w="3360"/>
            <w:tcBorders>
              <w:top w:val="single" w:sz="6" w:space="0" w:color="000000"/>
              <w:left w:val="single" w:sz="6" w:space="0" w:color="000000"/>
              <w:bottom w:val="single" w:sz="6" w:space="0" w:color="000000"/>
              <w:right w:val="single" w:sz="6" w:space="0" w:color="000000"/>
            </w:tcBorders>
          </w:tcPr>
          <w:p>
            <w:r/>
            <w:r>
              <w:rPr>
                <w:sz w:val="19"/>
              </w:rPr>
              <w:t>ROCAD/R/E/26/00013 + CIC</w:t>
            </w:r>
          </w:p>
        </w:tc>
        <w:tc>
          <w:tcPr>
            <w:tcW w:type="dxa" w:w="3360"/>
            <w:tcBorders>
              <w:top w:val="single" w:sz="6" w:space="0" w:color="000000"/>
              <w:left w:val="single" w:sz="6" w:space="0" w:color="000000"/>
              <w:bottom w:val="single" w:sz="6" w:space="0" w:color="000000"/>
              <w:right w:val="single" w:sz="6" w:space="0" w:color="000000"/>
            </w:tcBorders>
          </w:tcPr>
          <w:p>
            <w:r/>
            <w:r>
              <w:rPr>
                <w:sz w:val="19"/>
              </w:rPr>
              <w:t>Strike off 07/04/2017 confirmed</w:t>
            </w:r>
          </w:p>
        </w:tc>
      </w:tr>
    </w:tbl>
    <w:p>
      <w:r>
        <w:br w:type="page"/>
      </w:r>
    </w:p>
    <w:p>
      <w:pPr>
        <w:spacing w:before="280" w:after="120"/>
        <w:pBdr>
          <w:bottom w:val="single" w:sz="6" w:space="1" w:color="1A2B4C"/>
        </w:pBdr>
      </w:pPr>
      <w:r>
        <w:rPr>
          <w:b/>
          <w:color w:val="003366"/>
          <w:sz w:val="26"/>
        </w:rPr>
        <w:t>PART 8 — LEGAL SUBMISSIONS — PREEMPTIVE RESPONSES TO POSSIBLE OBJECTIONS</w:t>
      </w:r>
    </w:p>
    <w:p>
      <w:pPr>
        <w:spacing w:after="120"/>
      </w:pPr>
      <w:r>
        <w:rPr>
          <w:b/>
          <w:color w:val="003366"/>
          <w:sz w:val="21"/>
        </w:rPr>
        <w:t xml:space="preserve">A — On Section 8(1)(e) — Fiduciary Relationship: </w:t>
      </w:r>
      <w:r>
        <w:rPr>
          <w:sz w:val="20"/>
        </w:rPr>
        <w:t>RBI v. Jayantilal N. Mistry (2016) 3 SCC 525 — Constitution Bench: RBI does not hold information in a fiduciary capacity vis-à-vis the banks it regulates. RBI is a regulatory and supervisory authority whose actions are subject to full public accountability.</w:t>
      </w:r>
    </w:p>
    <w:p>
      <w:pPr>
        <w:spacing w:after="120"/>
      </w:pPr>
      <w:r>
        <w:rPr>
          <w:b/>
          <w:color w:val="003366"/>
          <w:sz w:val="21"/>
        </w:rPr>
        <w:t xml:space="preserve">B — On Section 8(1)(a) — National Security: </w:t>
      </w:r>
      <w:r>
        <w:rPr>
          <w:sz w:val="20"/>
        </w:rPr>
        <w:t>The information sought does not relate in any manner to national security, sovereignty, strategic interest, or scientific interest of the State. Section 8(1)(a) has no application whatsoever.</w:t>
      </w:r>
    </w:p>
    <w:p>
      <w:pPr>
        <w:spacing w:after="120"/>
      </w:pPr>
      <w:r>
        <w:rPr>
          <w:b/>
          <w:color w:val="003366"/>
          <w:sz w:val="21"/>
        </w:rPr>
        <w:t xml:space="preserve">C — On Section 8(1)(j) — Personal Information: </w:t>
      </w:r>
      <w:r>
        <w:rPr>
          <w:sz w:val="20"/>
        </w:rPr>
        <w:t>CBSE v. Aditya Bandopadhyay (2011) 8 SCC 497: Information about public officials discharging their public duties is not personal information within Section 8(1)(j). Bank user IDs and approver IDs on CERSAI records are already public records.</w:t>
      </w:r>
    </w:p>
    <w:p>
      <w:pPr>
        <w:spacing w:after="120"/>
      </w:pPr>
      <w:r>
        <w:rPr>
          <w:b/>
          <w:color w:val="003366"/>
          <w:sz w:val="21"/>
        </w:rPr>
        <w:t xml:space="preserve">D — Overriding Public Interest — Section 8(2): </w:t>
      </w:r>
      <w:r>
        <w:rPr>
          <w:sz w:val="20"/>
        </w:rPr>
        <w:t>Even if any exemption under Section 8(1) were arguably applicable — which is denied — the overriding public interest in disclosure is clearly established. The matter involves alleged fraud of Rs. 51,29,61,226 across public sector banks.</w:t>
      </w:r>
    </w:p>
    <w:p>
      <w:pPr>
        <w:spacing w:after="120"/>
      </w:pPr>
      <w:r>
        <w:rPr>
          <w:b/>
          <w:color w:val="003366"/>
          <w:sz w:val="21"/>
        </w:rPr>
        <w:t xml:space="preserve">E — Deemed Refusal Notice: </w:t>
      </w:r>
      <w:r>
        <w:rPr>
          <w:sz w:val="20"/>
        </w:rPr>
        <w:t>Any response that does not specifically address each item in Part 9 — or provides a blanket denial without item-wise reasoning — shall be treated as deemed refusal under Section 7(2) read with Section 19(8)(a) of the RTI Act.</w:t>
      </w:r>
    </w:p>
    <w:p>
      <w:pPr>
        <w:spacing w:before="0" w:after="120" w:line="276" w:lineRule="auto"/>
      </w:pPr>
      <w:r>
        <w:rPr>
          <w:b/>
          <w:i w:val="0"/>
          <w:color w:val="003366"/>
          <w:sz w:val="21"/>
        </w:rPr>
        <w:t>F — Key Supreme Court Citations:</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Case</w:t>
            </w:r>
          </w:p>
        </w:tc>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Citation</w:t>
            </w:r>
          </w:p>
        </w:tc>
        <w:tc>
          <w:tcPr>
            <w:tcW w:type="dxa" w:w="3360"/>
            <w:shd w:fill="D9E1F2"/>
            <w:tcBorders>
              <w:top w:val="single" w:sz="6" w:space="0" w:color="000000"/>
              <w:left w:val="single" w:sz="6" w:space="0" w:color="000000"/>
              <w:bottom w:val="single" w:sz="6" w:space="0" w:color="000000"/>
              <w:right w:val="single" w:sz="6" w:space="0" w:color="000000"/>
            </w:tcBorders>
          </w:tcPr>
          <w:p>
            <w:r/>
            <w:r>
              <w:rPr>
                <w:b/>
                <w:sz w:val="19"/>
              </w:rPr>
              <w:t>Principle</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RBI v. Jayantilal N. Mistry</w:t>
            </w:r>
          </w:p>
        </w:tc>
        <w:tc>
          <w:tcPr>
            <w:tcW w:type="dxa" w:w="3360"/>
            <w:tcBorders>
              <w:top w:val="single" w:sz="6" w:space="0" w:color="000000"/>
              <w:left w:val="single" w:sz="6" w:space="0" w:color="000000"/>
              <w:bottom w:val="single" w:sz="6" w:space="0" w:color="000000"/>
              <w:right w:val="single" w:sz="6" w:space="0" w:color="000000"/>
            </w:tcBorders>
          </w:tcPr>
          <w:p>
            <w:r/>
            <w:r>
              <w:rPr>
                <w:sz w:val="19"/>
              </w:rPr>
              <w:t>(2016) 3 SCC 525</w:t>
            </w:r>
          </w:p>
        </w:tc>
        <w:tc>
          <w:tcPr>
            <w:tcW w:type="dxa" w:w="3360"/>
            <w:tcBorders>
              <w:top w:val="single" w:sz="6" w:space="0" w:color="000000"/>
              <w:left w:val="single" w:sz="6" w:space="0" w:color="000000"/>
              <w:bottom w:val="single" w:sz="6" w:space="0" w:color="000000"/>
              <w:right w:val="single" w:sz="6" w:space="0" w:color="000000"/>
            </w:tcBorders>
          </w:tcPr>
          <w:p>
            <w:r/>
            <w:r>
              <w:rPr>
                <w:sz w:val="19"/>
              </w:rPr>
              <w:t>RBI not in fiduciary relationship with banks — information disclosable</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CBSE v. Aditya Bandopadhyay</w:t>
            </w:r>
          </w:p>
        </w:tc>
        <w:tc>
          <w:tcPr>
            <w:tcW w:type="dxa" w:w="3360"/>
            <w:tcBorders>
              <w:top w:val="single" w:sz="6" w:space="0" w:color="000000"/>
              <w:left w:val="single" w:sz="6" w:space="0" w:color="000000"/>
              <w:bottom w:val="single" w:sz="6" w:space="0" w:color="000000"/>
              <w:right w:val="single" w:sz="6" w:space="0" w:color="000000"/>
            </w:tcBorders>
          </w:tcPr>
          <w:p>
            <w:r/>
            <w:r>
              <w:rPr>
                <w:sz w:val="19"/>
              </w:rPr>
              <w:t>(2011) 8 SCC 497</w:t>
            </w:r>
          </w:p>
        </w:tc>
        <w:tc>
          <w:tcPr>
            <w:tcW w:type="dxa" w:w="3360"/>
            <w:tcBorders>
              <w:top w:val="single" w:sz="6" w:space="0" w:color="000000"/>
              <w:left w:val="single" w:sz="6" w:space="0" w:color="000000"/>
              <w:bottom w:val="single" w:sz="6" w:space="0" w:color="000000"/>
              <w:right w:val="single" w:sz="6" w:space="0" w:color="000000"/>
            </w:tcBorders>
          </w:tcPr>
          <w:p>
            <w:r/>
            <w:r>
              <w:rPr>
                <w:sz w:val="19"/>
              </w:rPr>
              <w:t>Public officials' official actions not personal information</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Girish Ramchandra Deshpande v. CIC</w:t>
            </w:r>
          </w:p>
        </w:tc>
        <w:tc>
          <w:tcPr>
            <w:tcW w:type="dxa" w:w="3360"/>
            <w:tcBorders>
              <w:top w:val="single" w:sz="6" w:space="0" w:color="000000"/>
              <w:left w:val="single" w:sz="6" w:space="0" w:color="000000"/>
              <w:bottom w:val="single" w:sz="6" w:space="0" w:color="000000"/>
              <w:right w:val="single" w:sz="6" w:space="0" w:color="000000"/>
            </w:tcBorders>
          </w:tcPr>
          <w:p>
            <w:r/>
            <w:r>
              <w:rPr>
                <w:sz w:val="19"/>
              </w:rPr>
              <w:t>(2013) 1 SCC 212</w:t>
            </w:r>
          </w:p>
        </w:tc>
        <w:tc>
          <w:tcPr>
            <w:tcW w:type="dxa" w:w="3360"/>
            <w:tcBorders>
              <w:top w:val="single" w:sz="6" w:space="0" w:color="000000"/>
              <w:left w:val="single" w:sz="6" w:space="0" w:color="000000"/>
              <w:bottom w:val="single" w:sz="6" w:space="0" w:color="000000"/>
              <w:right w:val="single" w:sz="6" w:space="0" w:color="000000"/>
            </w:tcBorders>
          </w:tcPr>
          <w:p>
            <w:r/>
            <w:r>
              <w:rPr>
                <w:sz w:val="19"/>
              </w:rPr>
              <w:t>Limits of personal information exemption</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Union of India v. Namit Sharma</w:t>
            </w:r>
          </w:p>
        </w:tc>
        <w:tc>
          <w:tcPr>
            <w:tcW w:type="dxa" w:w="3360"/>
            <w:tcBorders>
              <w:top w:val="single" w:sz="6" w:space="0" w:color="000000"/>
              <w:left w:val="single" w:sz="6" w:space="0" w:color="000000"/>
              <w:bottom w:val="single" w:sz="6" w:space="0" w:color="000000"/>
              <w:right w:val="single" w:sz="6" w:space="0" w:color="000000"/>
            </w:tcBorders>
          </w:tcPr>
          <w:p>
            <w:r/>
            <w:r>
              <w:rPr>
                <w:sz w:val="19"/>
              </w:rPr>
              <w:t>(2013) 10 SCC 359</w:t>
            </w:r>
          </w:p>
        </w:tc>
        <w:tc>
          <w:tcPr>
            <w:tcW w:type="dxa" w:w="3360"/>
            <w:tcBorders>
              <w:top w:val="single" w:sz="6" w:space="0" w:color="000000"/>
              <w:left w:val="single" w:sz="6" w:space="0" w:color="000000"/>
              <w:bottom w:val="single" w:sz="6" w:space="0" w:color="000000"/>
              <w:right w:val="single" w:sz="6" w:space="0" w:color="000000"/>
            </w:tcBorders>
          </w:tcPr>
          <w:p>
            <w:r/>
            <w:r>
              <w:rPr>
                <w:sz w:val="19"/>
              </w:rPr>
              <w:t>RTI Act to be construed to advance transparency</w:t>
            </w:r>
          </w:p>
        </w:tc>
      </w:tr>
      <w:tr>
        <w:tc>
          <w:tcPr>
            <w:tcW w:type="dxa" w:w="3360"/>
            <w:tcBorders>
              <w:top w:val="single" w:sz="6" w:space="0" w:color="000000"/>
              <w:left w:val="single" w:sz="6" w:space="0" w:color="000000"/>
              <w:bottom w:val="single" w:sz="6" w:space="0" w:color="000000"/>
              <w:right w:val="single" w:sz="6" w:space="0" w:color="000000"/>
            </w:tcBorders>
          </w:tcPr>
          <w:p>
            <w:r/>
            <w:r>
              <w:rPr>
                <w:sz w:val="19"/>
              </w:rPr>
              <w:t>Bihar PSC v. Saiyed Hussain Abbas Rizwi</w:t>
            </w:r>
          </w:p>
        </w:tc>
        <w:tc>
          <w:tcPr>
            <w:tcW w:type="dxa" w:w="3360"/>
            <w:tcBorders>
              <w:top w:val="single" w:sz="6" w:space="0" w:color="000000"/>
              <w:left w:val="single" w:sz="6" w:space="0" w:color="000000"/>
              <w:bottom w:val="single" w:sz="6" w:space="0" w:color="000000"/>
              <w:right w:val="single" w:sz="6" w:space="0" w:color="000000"/>
            </w:tcBorders>
          </w:tcPr>
          <w:p>
            <w:r/>
            <w:r>
              <w:rPr>
                <w:sz w:val="19"/>
              </w:rPr>
              <w:t>(2012) 13 SCC 61</w:t>
            </w:r>
          </w:p>
        </w:tc>
        <w:tc>
          <w:tcPr>
            <w:tcW w:type="dxa" w:w="3360"/>
            <w:tcBorders>
              <w:top w:val="single" w:sz="6" w:space="0" w:color="000000"/>
              <w:left w:val="single" w:sz="6" w:space="0" w:color="000000"/>
              <w:bottom w:val="single" w:sz="6" w:space="0" w:color="000000"/>
              <w:right w:val="single" w:sz="6" w:space="0" w:color="000000"/>
            </w:tcBorders>
          </w:tcPr>
          <w:p>
            <w:r/>
            <w:r>
              <w:rPr>
                <w:sz w:val="19"/>
              </w:rPr>
              <w:t>Burden on public authority — must disclose unless specifically exempt</w:t>
            </w:r>
          </w:p>
        </w:tc>
      </w:tr>
    </w:tbl>
    <w:p>
      <w:pPr>
        <w:spacing w:before="280" w:after="120"/>
        <w:pBdr>
          <w:bottom w:val="single" w:sz="6" w:space="1" w:color="1A2B4C"/>
        </w:pBdr>
      </w:pPr>
      <w:r>
        <w:rPr>
          <w:b/>
          <w:color w:val="003366"/>
          <w:sz w:val="26"/>
        </w:rPr>
        <w:t>PART 9 — SPECIFIC INFORMATION SOUGHT — RTI APPLICATION ITEMS</w:t>
      </w:r>
    </w:p>
    <w:p>
      <w:pPr>
        <w:spacing w:after="140"/>
      </w:pPr>
      <w:r>
        <w:rPr>
          <w:b/>
          <w:color w:val="003366"/>
          <w:sz w:val="21"/>
        </w:rPr>
        <w:t xml:space="preserve">Item 1 — Branch Inspection Records: </w:t>
      </w:r>
      <w:r>
        <w:rPr>
          <w:sz w:val="20"/>
        </w:rPr>
        <w:t>Whether RBI conducted any inspection — routine, special, or directed — of: (a) Bank of India Nagpada Branch Mumbai handling loan accounts of Babulal Ganeshmalji Bohra, Rashmi Steels, Rashmi International; and (b) Indian Overseas Bank Dandia Bazaar Branch Vadodara handling loan account of Light and Glaze Profile Pvt. Ltd. — during 01/01/2010 to 31/12/2023. Certified copies of relevant inspection report extracts are sought.</w:t>
      </w:r>
    </w:p>
    <w:p>
      <w:pPr>
        <w:spacing w:after="140"/>
      </w:pPr>
      <w:r>
        <w:rPr>
          <w:b/>
          <w:color w:val="003366"/>
          <w:sz w:val="21"/>
        </w:rPr>
        <w:t xml:space="preserve">Item 2 — Wilful Defaulter and CBI BSFC Reporting: </w:t>
      </w:r>
      <w:r>
        <w:rPr>
          <w:sz w:val="20"/>
        </w:rPr>
        <w:t>(a) Whether Bank of India has declared Babulal Ganeshmalji Bohra and/or his entities as wilful defaulters. (b) Whether Bank of India has reported the fraud — confirmed exposure Rs. 51,29,61,226 exceeding the Rs. 50 crore mandatory threshold — to CBI Banking Securities and Fraud Cell.</w:t>
      </w:r>
    </w:p>
    <w:p>
      <w:pPr>
        <w:spacing w:after="140"/>
      </w:pPr>
      <w:r>
        <w:rPr>
          <w:b/>
          <w:color w:val="003366"/>
          <w:sz w:val="21"/>
        </w:rPr>
        <w:t xml:space="preserve">Item 3 — Suspicious Transaction Reports: </w:t>
      </w:r>
      <w:r>
        <w:rPr>
          <w:sz w:val="20"/>
        </w:rPr>
        <w:t>Whether any Suspicious Transaction Report or Currency Transaction Report was filed by Bank of India or Indian Overseas Bank with Financial Intelligence Unit India in relation to loan accounts of Rashmi Steels, Rashmi International, Light and Glaze Profile Pvt. Ltd., or Babulal Ganeshmalji Bohra during 01/01/2010 to 31/12/2023.</w:t>
      </w:r>
    </w:p>
    <w:p>
      <w:pPr>
        <w:spacing w:after="140"/>
      </w:pPr>
      <w:r>
        <w:rPr>
          <w:b/>
          <w:color w:val="003366"/>
          <w:sz w:val="21"/>
        </w:rPr>
        <w:t xml:space="preserve">Item 4 — Prior Complaint Status: </w:t>
      </w:r>
      <w:r>
        <w:rPr>
          <w:sz w:val="20"/>
        </w:rPr>
        <w:t>Whether RBI received the Complainant's earlier complaint sent by Speed Post — and the current status of action taken, including any reference number assigned.</w:t>
      </w:r>
    </w:p>
    <w:p>
      <w:pPr>
        <w:spacing w:after="140"/>
      </w:pPr>
      <w:r>
        <w:rPr>
          <w:b/>
          <w:color w:val="003366"/>
          <w:sz w:val="21"/>
        </w:rPr>
        <w:t xml:space="preserve">Item 5 — S.G. Preservatives — Bank of Baroda: </w:t>
      </w:r>
      <w:r>
        <w:rPr>
          <w:sz w:val="20"/>
        </w:rPr>
        <w:t>Whether RBI conducted any inspection of Bank of Baroda Kothi Branch Vadodara during 2019-2023 in relation to loan account of S.G. Preservatives Pvt. Ltd. (CIN U15130GJ2015PTC083769) — CERSAI Asset ID 200028262710 — Rs. 25,16,00,000 — where the borrower is not the asset owner and market value appears inflated by 700%+.</w:t>
      </w:r>
    </w:p>
    <w:p>
      <w:pPr>
        <w:spacing w:after="140"/>
      </w:pPr>
      <w:r>
        <w:rPr>
          <w:b/>
          <w:color w:val="006400"/>
          <w:sz w:val="24"/>
          <w:shd w:fill="ADFF2F"/>
        </w:rPr>
        <w:t xml:space="preserve"> 6. </w:t>
      </w:r>
      <w:r>
        <w:rPr>
          <w:b/>
          <w:color w:val="003366"/>
          <w:sz w:val="21"/>
        </w:rPr>
        <w:t xml:space="preserve"> Item 6 — Group Exposure and Standing Instructions Between Family-Linked Accounts: </w:t>
      </w:r>
      <w:r>
        <w:rPr>
          <w:sz w:val="20"/>
        </w:rPr>
        <w:t>Whether Bank of India Nagpada Branch (or any other branch of Bank of India) permitted, registered, or acted upon any Standing Instruction, mandate, or comparable arrangement allowing transfer of funds between accounts held by, or for the benefit of, Babulal Ganeshmalji Bohra and Ravi Babulal Bohra (or entities controlled by either of them, including Rashmi Steels, Rashmi International, and Light and Glaze Profile Pvt. Ltd.); and if so, the date such instruction was registered, the accounts linked, and whether this was considered in assessing connected-party exposure under the Large Exposure Framework.</w:t>
      </w:r>
    </w:p>
    <w:p>
      <w:r>
        <w:br w:type="page"/>
      </w:r>
    </w:p>
    <w:p>
      <w:pPr>
        <w:spacing w:before="280" w:after="120"/>
        <w:pBdr>
          <w:bottom w:val="single" w:sz="6" w:space="1" w:color="1A2B4C"/>
        </w:pBdr>
      </w:pPr>
      <w:r>
        <w:rPr>
          <w:b/>
          <w:color w:val="003366"/>
          <w:sz w:val="26"/>
        </w:rPr>
        <w:t>PART 10 — SPECIFIC REQUESTS TO RBI DEPARTMENT OF SUPERVISION</w:t>
      </w:r>
    </w:p>
    <w:p>
      <w:pPr>
        <w:spacing w:after="120"/>
      </w:pPr>
      <w:r>
        <w:rPr>
          <w:sz w:val="21"/>
        </w:rPr>
        <w:t>(a) Conduct a TARGETED INSPECTION of Bank of India Nagpada Branch Mumbai — specifically examining: credit appraisal files of Babulal Ganeshmalji Bohra — CERSAI search records — valuation reports — identity of sanctioning officer behind user ID A000411253 and approver ID A000402311 — explanation for the 16-minute enhancement — post-default enhancement authorisation — and actions taken by Authorised Officer Avanendra Kr Singh in SARFAESI proceedings.</w:t>
      </w:r>
    </w:p>
    <w:p>
      <w:pPr>
        <w:spacing w:after="120"/>
      </w:pPr>
      <w:r>
        <w:rPr>
          <w:sz w:val="21"/>
        </w:rPr>
        <w:t>(b) Confirm whether Bank of India has declared Babulal Ganeshmalji Bohra as a WILFUL DEFAULTER — and if not, direct BOI to do so immediately and share details with all banks through CIBIL and RBI systems.</w:t>
      </w:r>
    </w:p>
    <w:p>
      <w:pPr>
        <w:spacing w:after="120"/>
      </w:pPr>
      <w:r>
        <w:rPr>
          <w:sz w:val="21"/>
        </w:rPr>
        <w:t>(c) Confirm whether Bank of India has REPORTED THIS FRAUD TO CBI BSFC as required — given that confirmed exposure exceeds the Rs. 50 crore mandatory reporting threshold.</w:t>
      </w:r>
    </w:p>
    <w:p>
      <w:pPr>
        <w:spacing w:after="120"/>
      </w:pPr>
      <w:r>
        <w:rPr>
          <w:sz w:val="21"/>
        </w:rPr>
        <w:t>(d) SHARE FINDINGS of any inspection with CBI Economic Offences Branch Mumbai where criminal proceedings are pending under CA0682026E0018.</w:t>
      </w:r>
    </w:p>
    <w:p>
      <w:pPr>
        <w:spacing w:after="120"/>
      </w:pPr>
      <w:r>
        <w:rPr>
          <w:sz w:val="21"/>
        </w:rPr>
        <w:t>(e) Assign a COMPLAINT REFERENCE NUMBER to this supplementary forensic report and acknowledge receipt.</w:t>
      </w:r>
    </w:p>
    <w:p>
      <w:pPr>
        <w:spacing w:after="120"/>
      </w:pPr>
      <w:r>
        <w:rPr>
          <w:sz w:val="21"/>
        </w:rPr>
        <w:t>(f) Direct Bank of India to DISCLOSE THE SARFAESI SURPLUS PROCEEDS — if any — from the auction of R.S. No. 124, Padra — as the Complainant is a decree holder against the same borrower with a legal claim under Section 13(9) of the SARFAESI Act 2002.</w:t>
      </w:r>
    </w:p>
    <w:p>
      <w:pPr>
        <w:spacing w:after="120"/>
      </w:pPr>
      <w:r>
        <w:rPr>
          <w:sz w:val="21"/>
        </w:rPr>
        <w:t>(g) Specifically examine and disclose whether any Standing Instruction or inter-account fund-transfer mandate was registered between accounts of Babulal Ganeshmalji Bohra and Ravi Babulal Bohra (or their controlled entities), and whether the connected-party group exposure was assessed as a single economic unit as required under the Large Exposure Framework (see Anomaly 5, Part 3, and Item 6, Part 9).</w:t>
      </w:r>
    </w:p>
    <w:p>
      <w:pPr>
        <w:spacing w:before="280" w:after="120"/>
        <w:pBdr>
          <w:bottom w:val="single" w:sz="6" w:space="1" w:color="1A2B4C"/>
        </w:pBdr>
      </w:pPr>
      <w:r>
        <w:rPr>
          <w:b/>
          <w:color w:val="003366"/>
          <w:sz w:val="26"/>
        </w:rPr>
        <w:t>DISCLAIMER</w:t>
      </w:r>
    </w:p>
    <w:p>
      <w:pPr>
        <w:spacing w:before="0" w:after="200" w:line="276" w:lineRule="auto"/>
      </w:pPr>
      <w:r>
        <w:rPr>
          <w:b w:val="0"/>
          <w:i w:val="0"/>
          <w:sz w:val="20"/>
        </w:rPr>
        <w:t>This report is prepared by a layperson — not a legal or financial professional — based entirely on official public records from the CERSAI portal, DRT portal, MCA portal, Government of Gujarat revenue portal, and court records. All observations are made in good faith. The Complainant is a decree holder and creditor directly affected by the fraud described herein. Where this report identifies a pattern (such as the father-son group observation in Anomaly 5) that is not yet documentarily confirmed, it is explicitly flagged as an observation requiring verification, not a concluded finding. All CERSAI documents are covered by a Section 65B Certificate of the Indian Evidence Act 1872.</w:t>
      </w:r>
    </w:p>
    <w:p>
      <w:pPr>
        <w:spacing w:before="280" w:after="40" w:line="276" w:lineRule="auto"/>
      </w:pPr>
      <w:r>
        <w:rPr>
          <w:b w:val="0"/>
          <w:i w:val="0"/>
          <w:sz w:val="21"/>
        </w:rPr>
        <w:t>Submitted by:</w:t>
      </w:r>
    </w:p>
    <w:p>
      <w:pPr>
        <w:spacing w:before="0" w:after="40" w:line="276" w:lineRule="auto"/>
      </w:pPr>
      <w:r>
        <w:rPr>
          <w:b w:val="0"/>
          <w:i w:val="0"/>
          <w:sz w:val="21"/>
        </w:rPr>
        <w:t>______________________________</w:t>
      </w:r>
    </w:p>
    <w:p>
      <w:pPr>
        <w:spacing w:before="0" w:after="40" w:line="276" w:lineRule="auto"/>
      </w:pPr>
      <w:r>
        <w:rPr>
          <w:b/>
          <w:i w:val="0"/>
          <w:sz w:val="21"/>
        </w:rPr>
        <w:t>Neeraj Singh Mohnia</w:t>
      </w:r>
    </w:p>
    <w:p>
      <w:pPr>
        <w:spacing w:before="0" w:after="40" w:line="276" w:lineRule="auto"/>
      </w:pPr>
      <w:r>
        <w:rPr>
          <w:b w:val="0"/>
          <w:i w:val="0"/>
          <w:sz w:val="21"/>
        </w:rPr>
        <w:t>Proprietor — M/s Adarsh Impex Enterprise</w:t>
      </w:r>
    </w:p>
    <w:p>
      <w:pPr>
        <w:spacing w:before="0" w:after="40" w:line="276" w:lineRule="auto"/>
      </w:pPr>
      <w:r>
        <w:rPr>
          <w:b w:val="0"/>
          <w:i w:val="0"/>
          <w:sz w:val="21"/>
        </w:rPr>
        <w:t>A-503, Marathon Eminence, Dadasaheb Gaikwad Marg, Mulund West, Mumbai — 400 080</w:t>
      </w:r>
    </w:p>
    <w:p>
      <w:pPr>
        <w:spacing w:before="0" w:after="40" w:line="276" w:lineRule="auto"/>
      </w:pPr>
      <w:r>
        <w:rPr>
          <w:b w:val="0"/>
          <w:i w:val="0"/>
          <w:sz w:val="21"/>
        </w:rPr>
        <w:t>Mobile: +91 9323722122 | Email: adarshimpexent@gmail.com</w:t>
      </w:r>
    </w:p>
    <w:p>
      <w:pPr>
        <w:spacing w:before="0" w:after="200" w:line="276" w:lineRule="auto"/>
      </w:pPr>
      <w:r>
        <w:rPr>
          <w:b w:val="0"/>
          <w:i w:val="0"/>
          <w:sz w:val="21"/>
        </w:rPr>
        <w:t>Date: 08th June 2026     Place: Mumbai</w:t>
      </w:r>
    </w:p>
    <w:p>
      <w:r>
        <w:br w:type="page"/>
      </w:r>
    </w:p>
    <w:p>
      <w:pPr>
        <w:spacing w:before="280" w:after="120"/>
        <w:pBdr>
          <w:bottom w:val="single" w:sz="6" w:space="1" w:color="1A2B4C"/>
        </w:pBdr>
      </w:pPr>
      <w:r>
        <w:rPr>
          <w:b/>
          <w:color w:val="003366"/>
          <w:sz w:val="26"/>
        </w:rPr>
        <w:t>ANNEXURES</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shd w:fill="D9E1F2"/>
            <w:tcBorders>
              <w:top w:val="single" w:sz="6" w:space="0" w:color="000000"/>
              <w:left w:val="single" w:sz="6" w:space="0" w:color="000000"/>
              <w:bottom w:val="single" w:sz="6" w:space="0" w:color="000000"/>
              <w:right w:val="single" w:sz="6" w:space="0" w:color="000000"/>
            </w:tcBorders>
          </w:tcPr>
          <w:p>
            <w:r/>
            <w:r>
              <w:rPr>
                <w:b/>
                <w:sz w:val="19"/>
              </w:rPr>
              <w:t>Exhibit</w:t>
            </w:r>
          </w:p>
        </w:tc>
        <w:tc>
          <w:tcPr>
            <w:tcW w:type="dxa" w:w="2016"/>
            <w:shd w:fill="D9E1F2"/>
            <w:tcBorders>
              <w:top w:val="single" w:sz="6" w:space="0" w:color="000000"/>
              <w:left w:val="single" w:sz="6" w:space="0" w:color="000000"/>
              <w:bottom w:val="single" w:sz="6" w:space="0" w:color="000000"/>
              <w:right w:val="single" w:sz="6" w:space="0" w:color="000000"/>
            </w:tcBorders>
          </w:tcPr>
          <w:p>
            <w:r/>
            <w:r>
              <w:rPr>
                <w:b/>
                <w:sz w:val="19"/>
              </w:rPr>
              <w:t>Document</w:t>
            </w:r>
          </w:p>
        </w:tc>
        <w:tc>
          <w:tcPr>
            <w:tcW w:type="dxa" w:w="2016"/>
            <w:shd w:fill="D9E1F2"/>
            <w:tcBorders>
              <w:top w:val="single" w:sz="6" w:space="0" w:color="000000"/>
              <w:left w:val="single" w:sz="6" w:space="0" w:color="000000"/>
              <w:bottom w:val="single" w:sz="6" w:space="0" w:color="000000"/>
              <w:right w:val="single" w:sz="6" w:space="0" w:color="000000"/>
            </w:tcBorders>
          </w:tcPr>
          <w:p>
            <w:r/>
            <w:r>
              <w:rPr>
                <w:b/>
                <w:sz w:val="19"/>
              </w:rPr>
              <w:t>Source</w:t>
            </w:r>
          </w:p>
        </w:tc>
        <w:tc>
          <w:tcPr>
            <w:tcW w:type="dxa" w:w="2016"/>
            <w:shd w:fill="D9E1F2"/>
            <w:tcBorders>
              <w:top w:val="single" w:sz="6" w:space="0" w:color="000000"/>
              <w:left w:val="single" w:sz="6" w:space="0" w:color="000000"/>
              <w:bottom w:val="single" w:sz="6" w:space="0" w:color="000000"/>
              <w:right w:val="single" w:sz="6" w:space="0" w:color="000000"/>
            </w:tcBorders>
          </w:tcPr>
          <w:p>
            <w:r/>
            <w:r>
              <w:rPr>
                <w:b/>
                <w:sz w:val="19"/>
              </w:rPr>
              <w:t>Date</w:t>
            </w:r>
          </w:p>
        </w:tc>
        <w:tc>
          <w:tcPr>
            <w:tcW w:type="dxa" w:w="2016"/>
            <w:shd w:fill="D9E1F2"/>
            <w:tcBorders>
              <w:top w:val="single" w:sz="6" w:space="0" w:color="000000"/>
              <w:left w:val="single" w:sz="6" w:space="0" w:color="000000"/>
              <w:bottom w:val="single" w:sz="6" w:space="0" w:color="000000"/>
              <w:right w:val="single" w:sz="6" w:space="0" w:color="000000"/>
            </w:tcBorders>
          </w:tcPr>
          <w:p>
            <w:r/>
            <w:r>
              <w:rPr>
                <w:b/>
                <w:sz w:val="19"/>
              </w:rPr>
              <w:t>Purpose</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E-1</w:t>
            </w:r>
          </w:p>
        </w:tc>
        <w:tc>
          <w:tcPr>
            <w:tcW w:type="dxa" w:w="2016"/>
            <w:tcBorders>
              <w:top w:val="single" w:sz="6" w:space="0" w:color="000000"/>
              <w:left w:val="single" w:sz="6" w:space="0" w:color="000000"/>
              <w:bottom w:val="single" w:sz="6" w:space="0" w:color="000000"/>
              <w:right w:val="single" w:sz="6" w:space="0" w:color="000000"/>
            </w:tcBorders>
          </w:tcPr>
          <w:p>
            <w:r/>
            <w:r>
              <w:rPr>
                <w:sz w:val="19"/>
              </w:rPr>
              <w:t>CERSAI Asset ID 200003766496 — IOB — NOT SATISFIED</w:t>
            </w:r>
          </w:p>
        </w:tc>
        <w:tc>
          <w:tcPr>
            <w:tcW w:type="dxa" w:w="2016"/>
            <w:tcBorders>
              <w:top w:val="single" w:sz="6" w:space="0" w:color="000000"/>
              <w:left w:val="single" w:sz="6" w:space="0" w:color="000000"/>
              <w:bottom w:val="single" w:sz="6" w:space="0" w:color="000000"/>
              <w:right w:val="single" w:sz="6" w:space="0" w:color="000000"/>
            </w:tcBorders>
          </w:tcPr>
          <w:p>
            <w:r/>
            <w:r>
              <w:rPr>
                <w:sz w:val="19"/>
              </w:rPr>
              <w:t>cersai.org.in</w:t>
            </w:r>
          </w:p>
        </w:tc>
        <w:tc>
          <w:tcPr>
            <w:tcW w:type="dxa" w:w="2016"/>
            <w:tcBorders>
              <w:top w:val="single" w:sz="6" w:space="0" w:color="000000"/>
              <w:left w:val="single" w:sz="6" w:space="0" w:color="000000"/>
              <w:bottom w:val="single" w:sz="6" w:space="0" w:color="000000"/>
              <w:right w:val="single" w:sz="6" w:space="0" w:color="000000"/>
            </w:tcBorders>
          </w:tcPr>
          <w:p>
            <w:r/>
            <w:r>
              <w:rPr>
                <w:sz w:val="19"/>
              </w:rPr>
              <w:t>02/03/2026</w:t>
            </w:r>
          </w:p>
        </w:tc>
        <w:tc>
          <w:tcPr>
            <w:tcW w:type="dxa" w:w="2016"/>
            <w:tcBorders>
              <w:top w:val="single" w:sz="6" w:space="0" w:color="000000"/>
              <w:left w:val="single" w:sz="6" w:space="0" w:color="000000"/>
              <w:bottom w:val="single" w:sz="6" w:space="0" w:color="000000"/>
              <w:right w:val="single" w:sz="6" w:space="0" w:color="000000"/>
            </w:tcBorders>
          </w:tcPr>
          <w:p>
            <w:r/>
            <w:r>
              <w:rPr>
                <w:sz w:val="19"/>
              </w:rPr>
              <w:t>IOB charge on Padra — double mortgage ground</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E-2</w:t>
            </w:r>
          </w:p>
        </w:tc>
        <w:tc>
          <w:tcPr>
            <w:tcW w:type="dxa" w:w="2016"/>
            <w:tcBorders>
              <w:top w:val="single" w:sz="6" w:space="0" w:color="000000"/>
              <w:left w:val="single" w:sz="6" w:space="0" w:color="000000"/>
              <w:bottom w:val="single" w:sz="6" w:space="0" w:color="000000"/>
              <w:right w:val="single" w:sz="6" w:space="0" w:color="000000"/>
            </w:tcBorders>
          </w:tcPr>
          <w:p>
            <w:r/>
            <w:r>
              <w:rPr>
                <w:sz w:val="19"/>
              </w:rPr>
              <w:t>CERSAI Asset ID 200014613560 — BOI Padra — NOT SATISFIED</w:t>
            </w:r>
          </w:p>
        </w:tc>
        <w:tc>
          <w:tcPr>
            <w:tcW w:type="dxa" w:w="2016"/>
            <w:tcBorders>
              <w:top w:val="single" w:sz="6" w:space="0" w:color="000000"/>
              <w:left w:val="single" w:sz="6" w:space="0" w:color="000000"/>
              <w:bottom w:val="single" w:sz="6" w:space="0" w:color="000000"/>
              <w:right w:val="single" w:sz="6" w:space="0" w:color="000000"/>
            </w:tcBorders>
          </w:tcPr>
          <w:p>
            <w:r/>
            <w:r>
              <w:rPr>
                <w:sz w:val="19"/>
              </w:rPr>
              <w:t>cersai.org.in</w:t>
            </w:r>
          </w:p>
        </w:tc>
        <w:tc>
          <w:tcPr>
            <w:tcW w:type="dxa" w:w="2016"/>
            <w:tcBorders>
              <w:top w:val="single" w:sz="6" w:space="0" w:color="000000"/>
              <w:left w:val="single" w:sz="6" w:space="0" w:color="000000"/>
              <w:bottom w:val="single" w:sz="6" w:space="0" w:color="000000"/>
              <w:right w:val="single" w:sz="6" w:space="0" w:color="000000"/>
            </w:tcBorders>
          </w:tcPr>
          <w:p>
            <w:r/>
            <w:r>
              <w:rPr>
                <w:sz w:val="19"/>
              </w:rPr>
              <w:t>04/03/2026</w:t>
            </w:r>
          </w:p>
        </w:tc>
        <w:tc>
          <w:tcPr>
            <w:tcW w:type="dxa" w:w="2016"/>
            <w:tcBorders>
              <w:top w:val="single" w:sz="6" w:space="0" w:color="000000"/>
              <w:left w:val="single" w:sz="6" w:space="0" w:color="000000"/>
              <w:bottom w:val="single" w:sz="6" w:space="0" w:color="000000"/>
              <w:right w:val="single" w:sz="6" w:space="0" w:color="000000"/>
            </w:tcBorders>
          </w:tcPr>
          <w:p>
            <w:r/>
            <w:r>
              <w:rPr>
                <w:sz w:val="19"/>
              </w:rPr>
              <w:t>BOI Rs. 29.50 crore — double mortgage</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E-3</w:t>
            </w:r>
          </w:p>
        </w:tc>
        <w:tc>
          <w:tcPr>
            <w:tcW w:type="dxa" w:w="2016"/>
            <w:tcBorders>
              <w:top w:val="single" w:sz="6" w:space="0" w:color="000000"/>
              <w:left w:val="single" w:sz="6" w:space="0" w:color="000000"/>
              <w:bottom w:val="single" w:sz="6" w:space="0" w:color="000000"/>
              <w:right w:val="single" w:sz="6" w:space="0" w:color="000000"/>
            </w:tcBorders>
          </w:tcPr>
          <w:p>
            <w:r/>
            <w:r>
              <w:rPr>
                <w:sz w:val="19"/>
              </w:rPr>
              <w:t>CERSAI Asset ID 200015123404 — BOI Ratnagiri — NOT SATISFIED</w:t>
            </w:r>
          </w:p>
        </w:tc>
        <w:tc>
          <w:tcPr>
            <w:tcW w:type="dxa" w:w="2016"/>
            <w:tcBorders>
              <w:top w:val="single" w:sz="6" w:space="0" w:color="000000"/>
              <w:left w:val="single" w:sz="6" w:space="0" w:color="000000"/>
              <w:bottom w:val="single" w:sz="6" w:space="0" w:color="000000"/>
              <w:right w:val="single" w:sz="6" w:space="0" w:color="000000"/>
            </w:tcBorders>
          </w:tcPr>
          <w:p>
            <w:r/>
            <w:r>
              <w:rPr>
                <w:sz w:val="19"/>
              </w:rPr>
              <w:t>cersai.org.in</w:t>
            </w:r>
          </w:p>
        </w:tc>
        <w:tc>
          <w:tcPr>
            <w:tcW w:type="dxa" w:w="2016"/>
            <w:tcBorders>
              <w:top w:val="single" w:sz="6" w:space="0" w:color="000000"/>
              <w:left w:val="single" w:sz="6" w:space="0" w:color="000000"/>
              <w:bottom w:val="single" w:sz="6" w:space="0" w:color="000000"/>
              <w:right w:val="single" w:sz="6" w:space="0" w:color="000000"/>
            </w:tcBorders>
          </w:tcPr>
          <w:p>
            <w:r/>
            <w:r>
              <w:rPr>
                <w:sz w:val="19"/>
              </w:rPr>
              <w:t>05/03/2026</w:t>
            </w:r>
          </w:p>
        </w:tc>
        <w:tc>
          <w:tcPr>
            <w:tcW w:type="dxa" w:w="2016"/>
            <w:tcBorders>
              <w:top w:val="single" w:sz="6" w:space="0" w:color="000000"/>
              <w:left w:val="single" w:sz="6" w:space="0" w:color="000000"/>
              <w:bottom w:val="single" w:sz="6" w:space="0" w:color="000000"/>
              <w:right w:val="single" w:sz="6" w:space="0" w:color="000000"/>
            </w:tcBorders>
          </w:tcPr>
          <w:p>
            <w:r/>
            <w:r>
              <w:rPr>
                <w:sz w:val="19"/>
              </w:rPr>
              <w:t>Post-default enhancement — Anomaly 2</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E-4</w:t>
            </w:r>
          </w:p>
        </w:tc>
        <w:tc>
          <w:tcPr>
            <w:tcW w:type="dxa" w:w="2016"/>
            <w:tcBorders>
              <w:top w:val="single" w:sz="6" w:space="0" w:color="000000"/>
              <w:left w:val="single" w:sz="6" w:space="0" w:color="000000"/>
              <w:bottom w:val="single" w:sz="6" w:space="0" w:color="000000"/>
              <w:right w:val="single" w:sz="6" w:space="0" w:color="000000"/>
            </w:tcBorders>
          </w:tcPr>
          <w:p>
            <w:r/>
            <w:r>
              <w:rPr>
                <w:sz w:val="19"/>
              </w:rPr>
              <w:t>CERSAI Asset ID 200017457156 — BOI Kashindra — 16-min enhancement</w:t>
            </w:r>
          </w:p>
        </w:tc>
        <w:tc>
          <w:tcPr>
            <w:tcW w:type="dxa" w:w="2016"/>
            <w:tcBorders>
              <w:top w:val="single" w:sz="6" w:space="0" w:color="000000"/>
              <w:left w:val="single" w:sz="6" w:space="0" w:color="000000"/>
              <w:bottom w:val="single" w:sz="6" w:space="0" w:color="000000"/>
              <w:right w:val="single" w:sz="6" w:space="0" w:color="000000"/>
            </w:tcBorders>
          </w:tcPr>
          <w:p>
            <w:r/>
            <w:r>
              <w:rPr>
                <w:sz w:val="19"/>
              </w:rPr>
              <w:t>cersai.org.in</w:t>
            </w:r>
          </w:p>
        </w:tc>
        <w:tc>
          <w:tcPr>
            <w:tcW w:type="dxa" w:w="2016"/>
            <w:tcBorders>
              <w:top w:val="single" w:sz="6" w:space="0" w:color="000000"/>
              <w:left w:val="single" w:sz="6" w:space="0" w:color="000000"/>
              <w:bottom w:val="single" w:sz="6" w:space="0" w:color="000000"/>
              <w:right w:val="single" w:sz="6" w:space="0" w:color="000000"/>
            </w:tcBorders>
          </w:tcPr>
          <w:p>
            <w:r/>
            <w:r>
              <w:rPr>
                <w:sz w:val="19"/>
              </w:rPr>
              <w:t>03/03/2026</w:t>
            </w:r>
          </w:p>
        </w:tc>
        <w:tc>
          <w:tcPr>
            <w:tcW w:type="dxa" w:w="2016"/>
            <w:tcBorders>
              <w:top w:val="single" w:sz="6" w:space="0" w:color="000000"/>
              <w:left w:val="single" w:sz="6" w:space="0" w:color="000000"/>
              <w:bottom w:val="single" w:sz="6" w:space="0" w:color="000000"/>
              <w:right w:val="single" w:sz="6" w:space="0" w:color="000000"/>
            </w:tcBorders>
          </w:tcPr>
          <w:p>
            <w:r/>
            <w:r>
              <w:rPr>
                <w:sz w:val="19"/>
              </w:rPr>
              <w:t>16-minute enhancement — Anomaly 1</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E-5</w:t>
            </w:r>
          </w:p>
        </w:tc>
        <w:tc>
          <w:tcPr>
            <w:tcW w:type="dxa" w:w="2016"/>
            <w:tcBorders>
              <w:top w:val="single" w:sz="6" w:space="0" w:color="000000"/>
              <w:left w:val="single" w:sz="6" w:space="0" w:color="000000"/>
              <w:bottom w:val="single" w:sz="6" w:space="0" w:color="000000"/>
              <w:right w:val="single" w:sz="6" w:space="0" w:color="000000"/>
            </w:tcBorders>
          </w:tcPr>
          <w:p>
            <w:r/>
            <w:r>
              <w:rPr>
                <w:sz w:val="19"/>
              </w:rPr>
              <w:t>CERSAI Asset ID 200013767289 — Ravi + Babulal Bohra — Palghar</w:t>
            </w:r>
          </w:p>
        </w:tc>
        <w:tc>
          <w:tcPr>
            <w:tcW w:type="dxa" w:w="2016"/>
            <w:tcBorders>
              <w:top w:val="single" w:sz="6" w:space="0" w:color="000000"/>
              <w:left w:val="single" w:sz="6" w:space="0" w:color="000000"/>
              <w:bottom w:val="single" w:sz="6" w:space="0" w:color="000000"/>
              <w:right w:val="single" w:sz="6" w:space="0" w:color="000000"/>
            </w:tcBorders>
          </w:tcPr>
          <w:p>
            <w:r/>
            <w:r>
              <w:rPr>
                <w:sz w:val="19"/>
              </w:rPr>
              <w:t>cersai.org.in</w:t>
            </w:r>
          </w:p>
        </w:tc>
        <w:tc>
          <w:tcPr>
            <w:tcW w:type="dxa" w:w="2016"/>
            <w:tcBorders>
              <w:top w:val="single" w:sz="6" w:space="0" w:color="000000"/>
              <w:left w:val="single" w:sz="6" w:space="0" w:color="000000"/>
              <w:bottom w:val="single" w:sz="6" w:space="0" w:color="000000"/>
              <w:right w:val="single" w:sz="6" w:space="0" w:color="000000"/>
            </w:tcBorders>
          </w:tcPr>
          <w:p>
            <w:r/>
            <w:r>
              <w:rPr>
                <w:sz w:val="19"/>
              </w:rPr>
              <w:t>04/03/2026</w:t>
            </w:r>
          </w:p>
        </w:tc>
        <w:tc>
          <w:tcPr>
            <w:tcW w:type="dxa" w:w="2016"/>
            <w:tcBorders>
              <w:top w:val="single" w:sz="6" w:space="0" w:color="000000"/>
              <w:left w:val="single" w:sz="6" w:space="0" w:color="000000"/>
              <w:bottom w:val="single" w:sz="6" w:space="0" w:color="000000"/>
              <w:right w:val="single" w:sz="6" w:space="0" w:color="000000"/>
            </w:tcBorders>
          </w:tcPr>
          <w:p>
            <w:r/>
            <w:r>
              <w:rPr>
                <w:sz w:val="19"/>
              </w:rPr>
              <w:t>Family network — NPA pattern</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E-6</w:t>
            </w:r>
          </w:p>
        </w:tc>
        <w:tc>
          <w:tcPr>
            <w:tcW w:type="dxa" w:w="2016"/>
            <w:tcBorders>
              <w:top w:val="single" w:sz="6" w:space="0" w:color="000000"/>
              <w:left w:val="single" w:sz="6" w:space="0" w:color="000000"/>
              <w:bottom w:val="single" w:sz="6" w:space="0" w:color="000000"/>
              <w:right w:val="single" w:sz="6" w:space="0" w:color="000000"/>
            </w:tcBorders>
          </w:tcPr>
          <w:p>
            <w:r/>
            <w:r>
              <w:rPr>
                <w:sz w:val="19"/>
              </w:rPr>
              <w:t>CERSAI Asset ID 200028262710 — BOB — S.G. Preservatives</w:t>
            </w:r>
          </w:p>
        </w:tc>
        <w:tc>
          <w:tcPr>
            <w:tcW w:type="dxa" w:w="2016"/>
            <w:tcBorders>
              <w:top w:val="single" w:sz="6" w:space="0" w:color="000000"/>
              <w:left w:val="single" w:sz="6" w:space="0" w:color="000000"/>
              <w:bottom w:val="single" w:sz="6" w:space="0" w:color="000000"/>
              <w:right w:val="single" w:sz="6" w:space="0" w:color="000000"/>
            </w:tcBorders>
          </w:tcPr>
          <w:p>
            <w:r/>
            <w:r>
              <w:rPr>
                <w:sz w:val="19"/>
              </w:rPr>
              <w:t>cersai.org.in</w:t>
            </w:r>
          </w:p>
        </w:tc>
        <w:tc>
          <w:tcPr>
            <w:tcW w:type="dxa" w:w="2016"/>
            <w:tcBorders>
              <w:top w:val="single" w:sz="6" w:space="0" w:color="000000"/>
              <w:left w:val="single" w:sz="6" w:space="0" w:color="000000"/>
              <w:bottom w:val="single" w:sz="6" w:space="0" w:color="000000"/>
              <w:right w:val="single" w:sz="6" w:space="0" w:color="000000"/>
            </w:tcBorders>
          </w:tcPr>
          <w:p>
            <w:r/>
            <w:r>
              <w:rPr>
                <w:sz w:val="19"/>
              </w:rPr>
              <w:t>02/06/2026</w:t>
            </w:r>
          </w:p>
        </w:tc>
        <w:tc>
          <w:tcPr>
            <w:tcW w:type="dxa" w:w="2016"/>
            <w:tcBorders>
              <w:top w:val="single" w:sz="6" w:space="0" w:color="000000"/>
              <w:left w:val="single" w:sz="6" w:space="0" w:color="000000"/>
              <w:bottom w:val="single" w:sz="6" w:space="0" w:color="000000"/>
              <w:right w:val="single" w:sz="6" w:space="0" w:color="000000"/>
            </w:tcBorders>
          </w:tcPr>
          <w:p>
            <w:r/>
            <w:r>
              <w:rPr>
                <w:sz w:val="19"/>
              </w:rPr>
              <w:t>BOB parallel fraud — 700%+ valuation inflation</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E-7</w:t>
            </w:r>
          </w:p>
        </w:tc>
        <w:tc>
          <w:tcPr>
            <w:tcW w:type="dxa" w:w="2016"/>
            <w:tcBorders>
              <w:top w:val="single" w:sz="6" w:space="0" w:color="000000"/>
              <w:left w:val="single" w:sz="6" w:space="0" w:color="000000"/>
              <w:bottom w:val="single" w:sz="6" w:space="0" w:color="000000"/>
              <w:right w:val="single" w:sz="6" w:space="0" w:color="000000"/>
            </w:tcBorders>
          </w:tcPr>
          <w:p>
            <w:r/>
            <w:r>
              <w:rPr>
                <w:sz w:val="19"/>
              </w:rPr>
              <w:t>Property Card No. 2026352962 — Shri Maintainance — Govt. revenue land</w:t>
            </w:r>
          </w:p>
        </w:tc>
        <w:tc>
          <w:tcPr>
            <w:tcW w:type="dxa" w:w="2016"/>
            <w:tcBorders>
              <w:top w:val="single" w:sz="6" w:space="0" w:color="000000"/>
              <w:left w:val="single" w:sz="6" w:space="0" w:color="000000"/>
              <w:bottom w:val="single" w:sz="6" w:space="0" w:color="000000"/>
              <w:right w:val="single" w:sz="6" w:space="0" w:color="000000"/>
            </w:tcBorders>
          </w:tcPr>
          <w:p>
            <w:r/>
            <w:r>
              <w:rPr>
                <w:sz w:val="19"/>
              </w:rPr>
              <w:t>Govt. of Gujarat AnyROR portal</w:t>
            </w:r>
          </w:p>
        </w:tc>
        <w:tc>
          <w:tcPr>
            <w:tcW w:type="dxa" w:w="2016"/>
            <w:tcBorders>
              <w:top w:val="single" w:sz="6" w:space="0" w:color="000000"/>
              <w:left w:val="single" w:sz="6" w:space="0" w:color="000000"/>
              <w:bottom w:val="single" w:sz="6" w:space="0" w:color="000000"/>
              <w:right w:val="single" w:sz="6" w:space="0" w:color="000000"/>
            </w:tcBorders>
          </w:tcPr>
          <w:p>
            <w:r/>
            <w:r>
              <w:rPr>
                <w:sz w:val="19"/>
              </w:rPr>
              <w:t>17/03/2026</w:t>
            </w:r>
          </w:p>
        </w:tc>
        <w:tc>
          <w:tcPr>
            <w:tcW w:type="dxa" w:w="2016"/>
            <w:tcBorders>
              <w:top w:val="single" w:sz="6" w:space="0" w:color="000000"/>
              <w:left w:val="single" w:sz="6" w:space="0" w:color="000000"/>
              <w:bottom w:val="single" w:sz="6" w:space="0" w:color="000000"/>
              <w:right w:val="single" w:sz="6" w:space="0" w:color="000000"/>
            </w:tcBorders>
          </w:tcPr>
          <w:p>
            <w:r/>
            <w:r>
              <w:rPr>
                <w:sz w:val="19"/>
              </w:rPr>
              <w:t>Void mortgage at source — Govt. land — 49% area discrepancy</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E-8</w:t>
            </w:r>
          </w:p>
        </w:tc>
        <w:tc>
          <w:tcPr>
            <w:tcW w:type="dxa" w:w="2016"/>
            <w:tcBorders>
              <w:top w:val="single" w:sz="6" w:space="0" w:color="000000"/>
              <w:left w:val="single" w:sz="6" w:space="0" w:color="000000"/>
              <w:bottom w:val="single" w:sz="6" w:space="0" w:color="000000"/>
              <w:right w:val="single" w:sz="6" w:space="0" w:color="000000"/>
            </w:tcBorders>
          </w:tcPr>
          <w:p>
            <w:r/>
            <w:r>
              <w:rPr>
                <w:sz w:val="19"/>
              </w:rPr>
              <w:t>MCA portal — Shri Maintainance — Strike Off</w:t>
            </w:r>
          </w:p>
        </w:tc>
        <w:tc>
          <w:tcPr>
            <w:tcW w:type="dxa" w:w="2016"/>
            <w:tcBorders>
              <w:top w:val="single" w:sz="6" w:space="0" w:color="000000"/>
              <w:left w:val="single" w:sz="6" w:space="0" w:color="000000"/>
              <w:bottom w:val="single" w:sz="6" w:space="0" w:color="000000"/>
              <w:right w:val="single" w:sz="6" w:space="0" w:color="000000"/>
            </w:tcBorders>
          </w:tcPr>
          <w:p>
            <w:r/>
            <w:r>
              <w:rPr>
                <w:sz w:val="19"/>
              </w:rPr>
              <w:t>MCA.gov.in</w:t>
            </w:r>
          </w:p>
        </w:tc>
        <w:tc>
          <w:tcPr>
            <w:tcW w:type="dxa" w:w="2016"/>
            <w:tcBorders>
              <w:top w:val="single" w:sz="6" w:space="0" w:color="000000"/>
              <w:left w:val="single" w:sz="6" w:space="0" w:color="000000"/>
              <w:bottom w:val="single" w:sz="6" w:space="0" w:color="000000"/>
              <w:right w:val="single" w:sz="6" w:space="0" w:color="000000"/>
            </w:tcBorders>
          </w:tcPr>
          <w:p>
            <w:r/>
            <w:r>
              <w:rPr>
                <w:sz w:val="19"/>
              </w:rPr>
              <w:t>18/03/2026</w:t>
            </w:r>
          </w:p>
        </w:tc>
        <w:tc>
          <w:tcPr>
            <w:tcW w:type="dxa" w:w="2016"/>
            <w:tcBorders>
              <w:top w:val="single" w:sz="6" w:space="0" w:color="000000"/>
              <w:left w:val="single" w:sz="6" w:space="0" w:color="000000"/>
              <w:bottom w:val="single" w:sz="6" w:space="0" w:color="000000"/>
              <w:right w:val="single" w:sz="6" w:space="0" w:color="000000"/>
            </w:tcBorders>
          </w:tcPr>
          <w:p>
            <w:r/>
            <w:r>
              <w:rPr>
                <w:sz w:val="19"/>
              </w:rPr>
              <w:t>Six-source shell company confirmation</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E-9</w:t>
            </w:r>
          </w:p>
        </w:tc>
        <w:tc>
          <w:tcPr>
            <w:tcW w:type="dxa" w:w="2016"/>
            <w:tcBorders>
              <w:top w:val="single" w:sz="6" w:space="0" w:color="000000"/>
              <w:left w:val="single" w:sz="6" w:space="0" w:color="000000"/>
              <w:bottom w:val="single" w:sz="6" w:space="0" w:color="000000"/>
              <w:right w:val="single" w:sz="6" w:space="0" w:color="000000"/>
            </w:tcBorders>
          </w:tcPr>
          <w:p>
            <w:r/>
            <w:r>
              <w:rPr>
                <w:sz w:val="19"/>
              </w:rPr>
              <w:t>BOI RTI rejection — BKOIN/R/E/26/00587 — six grounds</w:t>
            </w:r>
          </w:p>
        </w:tc>
        <w:tc>
          <w:tcPr>
            <w:tcW w:type="dxa" w:w="2016"/>
            <w:tcBorders>
              <w:top w:val="single" w:sz="6" w:space="0" w:color="000000"/>
              <w:left w:val="single" w:sz="6" w:space="0" w:color="000000"/>
              <w:bottom w:val="single" w:sz="6" w:space="0" w:color="000000"/>
              <w:right w:val="single" w:sz="6" w:space="0" w:color="000000"/>
            </w:tcBorders>
          </w:tcPr>
          <w:p>
            <w:r/>
            <w:r>
              <w:rPr>
                <w:sz w:val="19"/>
              </w:rPr>
              <w:t>BOI CPIO</w:t>
            </w:r>
          </w:p>
        </w:tc>
        <w:tc>
          <w:tcPr>
            <w:tcW w:type="dxa" w:w="2016"/>
            <w:tcBorders>
              <w:top w:val="single" w:sz="6" w:space="0" w:color="000000"/>
              <w:left w:val="single" w:sz="6" w:space="0" w:color="000000"/>
              <w:bottom w:val="single" w:sz="6" w:space="0" w:color="000000"/>
              <w:right w:val="single" w:sz="6" w:space="0" w:color="000000"/>
            </w:tcBorders>
          </w:tcPr>
          <w:p>
            <w:r/>
            <w:r>
              <w:rPr>
                <w:sz w:val="19"/>
              </w:rPr>
              <w:t>19/05/2026</w:t>
            </w:r>
          </w:p>
        </w:tc>
        <w:tc>
          <w:tcPr>
            <w:tcW w:type="dxa" w:w="2016"/>
            <w:tcBorders>
              <w:top w:val="single" w:sz="6" w:space="0" w:color="000000"/>
              <w:left w:val="single" w:sz="6" w:space="0" w:color="000000"/>
              <w:bottom w:val="single" w:sz="6" w:space="0" w:color="000000"/>
              <w:right w:val="single" w:sz="6" w:space="0" w:color="000000"/>
            </w:tcBorders>
          </w:tcPr>
          <w:p>
            <w:r/>
            <w:r>
              <w:rPr>
                <w:sz w:val="19"/>
              </w:rPr>
              <w:t>BOI actively concealing — Para 6 admission</w:t>
            </w:r>
          </w:p>
        </w:tc>
      </w:tr>
      <w:tr>
        <w:tc>
          <w:tcPr>
            <w:tcW w:type="dxa" w:w="2016"/>
            <w:tcBorders>
              <w:top w:val="single" w:sz="6" w:space="0" w:color="000000"/>
              <w:left w:val="single" w:sz="6" w:space="0" w:color="000000"/>
              <w:bottom w:val="single" w:sz="6" w:space="0" w:color="000000"/>
              <w:right w:val="single" w:sz="6" w:space="0" w:color="000000"/>
            </w:tcBorders>
          </w:tcPr>
          <w:p>
            <w:r/>
            <w:r>
              <w:rPr>
                <w:sz w:val="19"/>
              </w:rPr>
              <w:t>E-10</w:t>
            </w:r>
          </w:p>
        </w:tc>
        <w:tc>
          <w:tcPr>
            <w:tcW w:type="dxa" w:w="2016"/>
            <w:tcBorders>
              <w:top w:val="single" w:sz="6" w:space="0" w:color="000000"/>
              <w:left w:val="single" w:sz="6" w:space="0" w:color="000000"/>
              <w:bottom w:val="single" w:sz="6" w:space="0" w:color="000000"/>
              <w:right w:val="single" w:sz="6" w:space="0" w:color="000000"/>
            </w:tcBorders>
          </w:tcPr>
          <w:p>
            <w:r/>
            <w:r>
              <w:rPr>
                <w:sz w:val="19"/>
              </w:rPr>
              <w:t>Speed Post receipt — earlier RBI complaint</w:t>
            </w:r>
          </w:p>
        </w:tc>
        <w:tc>
          <w:tcPr>
            <w:tcW w:type="dxa" w:w="2016"/>
            <w:tcBorders>
              <w:top w:val="single" w:sz="6" w:space="0" w:color="000000"/>
              <w:left w:val="single" w:sz="6" w:space="0" w:color="000000"/>
              <w:bottom w:val="single" w:sz="6" w:space="0" w:color="000000"/>
              <w:right w:val="single" w:sz="6" w:space="0" w:color="000000"/>
            </w:tcBorders>
          </w:tcPr>
          <w:p>
            <w:r/>
            <w:r>
              <w:rPr>
                <w:sz w:val="19"/>
              </w:rPr>
              <w:t>Post Office</w:t>
            </w:r>
          </w:p>
        </w:tc>
        <w:tc>
          <w:tcPr>
            <w:tcW w:type="dxa" w:w="2016"/>
            <w:tcBorders>
              <w:top w:val="single" w:sz="6" w:space="0" w:color="000000"/>
              <w:left w:val="single" w:sz="6" w:space="0" w:color="000000"/>
              <w:bottom w:val="single" w:sz="6" w:space="0" w:color="000000"/>
              <w:right w:val="single" w:sz="6" w:space="0" w:color="000000"/>
            </w:tcBorders>
          </w:tcPr>
          <w:p>
            <w:r/>
            <w:r>
              <w:rPr>
                <w:sz w:val="19"/>
              </w:rPr>
              <w:t>—</w:t>
            </w:r>
          </w:p>
        </w:tc>
        <w:tc>
          <w:tcPr>
            <w:tcW w:type="dxa" w:w="2016"/>
            <w:tcBorders>
              <w:top w:val="single" w:sz="6" w:space="0" w:color="000000"/>
              <w:left w:val="single" w:sz="6" w:space="0" w:color="000000"/>
              <w:bottom w:val="single" w:sz="6" w:space="0" w:color="000000"/>
              <w:right w:val="single" w:sz="6" w:space="0" w:color="000000"/>
            </w:tcBorders>
          </w:tcPr>
          <w:p>
            <w:r/>
            <w:r>
              <w:rPr>
                <w:sz w:val="19"/>
              </w:rPr>
              <w:t>Prior notice to RBI — insert tracking no.</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 xml:space="preserve">Page </w:t>
    </w:r>
    <w:fldSimple w:instr="PAGE"/>
    <w:r>
      <w:rPr>
        <w:color w:val="646464"/>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464"/>
        <w:sz w:val="16"/>
      </w:rPr>
      <w:t>RBI DEPT. OF SUPERVISION + CPIO | COMPLAINT-CUM-RTI | MULTI-BANK FRAUD Rs. 51.29 CR+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