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109FB" w14:textId="77777777" w:rsidR="00312B97" w:rsidRDefault="00000000">
      <w:pPr>
        <w:spacing w:after="120"/>
        <w:jc w:val="center"/>
      </w:pPr>
      <w:r>
        <w:rPr>
          <w:rFonts w:ascii="Arial" w:eastAsia="Arial" w:hAnsi="Arial" w:cs="Arial"/>
          <w:b/>
          <w:bCs/>
          <w:color w:val="1F3864"/>
          <w:sz w:val="30"/>
          <w:szCs w:val="30"/>
        </w:rPr>
        <w:t>INVESTIGATIVE LEAD NOTE</w:t>
      </w:r>
    </w:p>
    <w:p w14:paraId="1C88D67A" w14:textId="77777777" w:rsidR="00312B97" w:rsidRDefault="00000000">
      <w:pPr>
        <w:spacing w:after="120"/>
        <w:jc w:val="center"/>
      </w:pPr>
      <w:r>
        <w:rPr>
          <w:rFonts w:ascii="Arial" w:eastAsia="Arial" w:hAnsi="Arial" w:cs="Arial"/>
          <w:i/>
          <w:iCs/>
          <w:color w:val="555555"/>
        </w:rPr>
        <w:t>Submitted to: Central Bureau of Investigation, Mumbai</w:t>
      </w:r>
    </w:p>
    <w:p w14:paraId="4898B633" w14:textId="77777777" w:rsidR="00312B97" w:rsidRDefault="00000000">
      <w:pPr>
        <w:spacing w:after="120"/>
        <w:jc w:val="center"/>
      </w:pPr>
      <w:r>
        <w:rPr>
          <w:rFonts w:ascii="Arial" w:eastAsia="Arial" w:hAnsi="Arial" w:cs="Arial"/>
          <w:i/>
          <w:iCs/>
          <w:color w:val="777777"/>
          <w:sz w:val="18"/>
          <w:szCs w:val="18"/>
        </w:rPr>
        <w:t>In continuation of EOW Transfer Ref. 993/VPNI/AJUVI/Unit 7(Shares)/2026 dated 08.05.2026</w:t>
      </w:r>
    </w:p>
    <w:p w14:paraId="25929EFE" w14:textId="77777777" w:rsidR="00312B97" w:rsidRDefault="00000000">
      <w:pPr>
        <w:spacing w:after="120"/>
        <w:jc w:val="center"/>
      </w:pPr>
      <w:r>
        <w:rPr>
          <w:rFonts w:ascii="Arial" w:eastAsia="Arial" w:hAnsi="Arial" w:cs="Arial"/>
          <w:i/>
          <w:iCs/>
          <w:color w:val="777777"/>
          <w:sz w:val="18"/>
          <w:szCs w:val="18"/>
        </w:rPr>
        <w:t>Submitted by: Neeraj Singh Mohnia | Date: 25.08.2026</w:t>
      </w:r>
    </w:p>
    <w:p w14:paraId="04EA2F4C" w14:textId="77777777" w:rsidR="00312B97" w:rsidRDefault="00312B97">
      <w:pPr>
        <w:spacing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312B97" w14:paraId="3CAD3B5B" w14:textId="77777777">
        <w:tblPrEx>
          <w:tblCellMar>
            <w:top w:w="0" w:type="dxa"/>
            <w:bottom w:w="0" w:type="dxa"/>
          </w:tblCellMar>
        </w:tblPrEx>
        <w:tc>
          <w:tcPr>
            <w:tcW w:w="9200" w:type="dxa"/>
            <w:tcBorders>
              <w:top w:val="single" w:sz="4" w:space="0" w:color="000000"/>
              <w:left w:val="single" w:sz="4" w:space="0" w:color="000000"/>
              <w:bottom w:val="single" w:sz="4" w:space="0" w:color="000000"/>
              <w:right w:val="single" w:sz="4" w:space="0" w:color="000000"/>
            </w:tcBorders>
            <w:shd w:val="clear" w:color="auto" w:fill="FFF0F0"/>
            <w:tcMar>
              <w:top w:w="120" w:type="dxa"/>
              <w:left w:w="180" w:type="dxa"/>
              <w:bottom w:w="120" w:type="dxa"/>
              <w:right w:w="180" w:type="dxa"/>
            </w:tcMar>
          </w:tcPr>
          <w:p w14:paraId="272532DB" w14:textId="77777777" w:rsidR="00312B97" w:rsidRDefault="00000000">
            <w:pPr>
              <w:spacing w:after="80"/>
              <w:jc w:val="center"/>
            </w:pPr>
            <w:r>
              <w:rPr>
                <w:rFonts w:ascii="Arial" w:eastAsia="Arial" w:hAnsi="Arial" w:cs="Arial"/>
                <w:b/>
                <w:bCs/>
                <w:color w:val="8B0000"/>
                <w:sz w:val="22"/>
                <w:szCs w:val="22"/>
                <w:u w:val="single"/>
              </w:rPr>
              <w:t>THE CORE ALLEGATION IN ONE PARAGRAPH</w:t>
            </w:r>
          </w:p>
          <w:p w14:paraId="591CB088" w14:textId="77777777" w:rsidR="00312B97" w:rsidRDefault="00000000">
            <w:pPr>
              <w:spacing w:after="80"/>
              <w:jc w:val="both"/>
            </w:pPr>
            <w:r>
              <w:rPr>
                <w:rFonts w:ascii="Arial" w:eastAsia="Arial" w:hAnsi="Arial" w:cs="Arial"/>
                <w:sz w:val="22"/>
                <w:szCs w:val="22"/>
              </w:rPr>
              <w:t xml:space="preserve">A statutory Form CHG-4 was filed with the Registrar of Companies on 19.10.2015, purporting to record the </w:t>
            </w:r>
            <w:r>
              <w:rPr>
                <w:rFonts w:ascii="Arial" w:eastAsia="Arial" w:hAnsi="Arial" w:cs="Arial"/>
                <w:b/>
                <w:bCs/>
                <w:color w:val="CC0000"/>
                <w:sz w:val="22"/>
                <w:szCs w:val="22"/>
                <w:highlight w:val="yellow"/>
              </w:rPr>
              <w:t>satisfaction of the Indian Overseas Bank charge</w:t>
            </w:r>
            <w:r>
              <w:rPr>
                <w:rFonts w:ascii="Arial" w:eastAsia="Arial" w:hAnsi="Arial" w:cs="Arial"/>
                <w:sz w:val="22"/>
                <w:szCs w:val="22"/>
              </w:rPr>
              <w:t xml:space="preserve"> on R.S. No. 124, Padra land. This form was signed as Director by Shri Srinivas Saikumar Anne (DIN 02080079). </w:t>
            </w:r>
            <w:r>
              <w:rPr>
                <w:rFonts w:ascii="Arial" w:eastAsia="Arial" w:hAnsi="Arial" w:cs="Arial"/>
                <w:b/>
                <w:bCs/>
                <w:color w:val="CC0000"/>
                <w:sz w:val="22"/>
                <w:szCs w:val="22"/>
                <w:highlight w:val="yellow"/>
              </w:rPr>
              <w:t>CERSAI — the Government registry maintained for the express purpose of recording true charge status — continues to show this same charge as NOT SATISFIED as of 20.05.2026</w:t>
            </w:r>
            <w:r>
              <w:rPr>
                <w:rFonts w:ascii="Arial" w:eastAsia="Arial" w:hAnsi="Arial" w:cs="Arial"/>
                <w:sz w:val="22"/>
                <w:szCs w:val="22"/>
              </w:rPr>
              <w:t xml:space="preserve">, thirteen years after registration. Approximately 18 months after this CHG-4 was filed, </w:t>
            </w:r>
            <w:r>
              <w:rPr>
                <w:rFonts w:ascii="Arial" w:eastAsia="Arial" w:hAnsi="Arial" w:cs="Arial"/>
                <w:b/>
                <w:bCs/>
                <w:color w:val="CC0000"/>
                <w:sz w:val="22"/>
                <w:szCs w:val="22"/>
                <w:highlight w:val="yellow"/>
              </w:rPr>
              <w:t>Bank of India sanctioned Rs. 5 crore+ against the same Padra land</w:t>
            </w:r>
            <w:r>
              <w:rPr>
                <w:rFonts w:ascii="Arial" w:eastAsia="Arial" w:hAnsi="Arial" w:cs="Arial"/>
                <w:sz w:val="22"/>
                <w:szCs w:val="22"/>
              </w:rPr>
              <w:t xml:space="preserve"> — land that the CHG-4 had purportedly cleared of encumbrances. The Complainant submits that the CHG-4 may have been </w:t>
            </w:r>
            <w:r>
              <w:rPr>
                <w:rFonts w:ascii="Arial" w:eastAsia="Arial" w:hAnsi="Arial" w:cs="Arial"/>
                <w:b/>
                <w:bCs/>
                <w:color w:val="CC0000"/>
                <w:sz w:val="22"/>
                <w:szCs w:val="22"/>
                <w:highlight w:val="yellow"/>
              </w:rPr>
              <w:t>the instrument through which the Padra land was made to appear unencumbered</w:t>
            </w:r>
            <w:r>
              <w:rPr>
                <w:rFonts w:ascii="Arial" w:eastAsia="Arial" w:hAnsi="Arial" w:cs="Arial"/>
                <w:sz w:val="22"/>
                <w:szCs w:val="22"/>
              </w:rPr>
              <w:t xml:space="preserve"> — enabling subsequent fraudulent lending by Bank of India against a property that was never validly available as security.</w:t>
            </w:r>
          </w:p>
        </w:tc>
      </w:tr>
    </w:tbl>
    <w:p w14:paraId="5CCAE5C1" w14:textId="77777777" w:rsidR="00312B97" w:rsidRDefault="00312B97">
      <w:pPr>
        <w:spacing w:after="40"/>
      </w:pPr>
    </w:p>
    <w:p w14:paraId="6EDCF2D4" w14:textId="77777777" w:rsidR="00312B97" w:rsidRDefault="00000000">
      <w:pPr>
        <w:spacing w:before="240" w:after="140"/>
      </w:pPr>
      <w:r>
        <w:rPr>
          <w:rFonts w:ascii="Arial" w:eastAsia="Arial" w:hAnsi="Arial" w:cs="Arial"/>
          <w:b/>
          <w:bCs/>
          <w:color w:val="8B0000"/>
          <w:sz w:val="26"/>
          <w:szCs w:val="26"/>
          <w:u w:val="single"/>
        </w:rPr>
        <w:t>1. THE SEQUENCE OF EVENTS</w:t>
      </w:r>
    </w:p>
    <w:p w14:paraId="2D5CA76D" w14:textId="77777777" w:rsidR="00312B97" w:rsidRDefault="00000000">
      <w:pPr>
        <w:spacing w:after="140"/>
        <w:jc w:val="both"/>
      </w:pPr>
      <w:r>
        <w:rPr>
          <w:rFonts w:ascii="Arial" w:eastAsia="Arial" w:hAnsi="Arial" w:cs="Arial"/>
          <w:sz w:val="22"/>
          <w:szCs w:val="22"/>
        </w:rPr>
        <w:t>The following chronology, derived entirely from official Government registry records, sets out the factual matrix the investigation should examine:</w:t>
      </w:r>
    </w:p>
    <w:p w14:paraId="568FD68A" w14:textId="77777777" w:rsidR="00312B97" w:rsidRDefault="00312B97">
      <w:pPr>
        <w:spacing w:after="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800"/>
        <w:gridCol w:w="2400"/>
        <w:gridCol w:w="2800"/>
      </w:tblGrid>
      <w:tr w:rsidR="00312B97" w14:paraId="584DD78E" w14:textId="77777777">
        <w:tblPrEx>
          <w:tblCellMar>
            <w:top w:w="0" w:type="dxa"/>
            <w:bottom w:w="0" w:type="dxa"/>
          </w:tblCellMar>
        </w:tblPrEx>
        <w:trPr>
          <w:tblHeader/>
        </w:trPr>
        <w:tc>
          <w:tcPr>
            <w:tcW w:w="1200" w:type="dxa"/>
            <w:tcBorders>
              <w:top w:val="single" w:sz="4" w:space="0" w:color="000000"/>
              <w:left w:val="single" w:sz="4" w:space="0" w:color="000000"/>
              <w:bottom w:val="single" w:sz="4" w:space="0" w:color="000000"/>
              <w:right w:val="single" w:sz="4" w:space="0" w:color="000000"/>
            </w:tcBorders>
            <w:shd w:val="clear" w:color="auto" w:fill="1F1F1F"/>
            <w:tcMar>
              <w:top w:w="80" w:type="dxa"/>
              <w:left w:w="100" w:type="dxa"/>
              <w:bottom w:w="80" w:type="dxa"/>
              <w:right w:w="100" w:type="dxa"/>
            </w:tcMar>
          </w:tcPr>
          <w:p w14:paraId="67265315" w14:textId="77777777" w:rsidR="00312B97" w:rsidRDefault="00000000">
            <w:r>
              <w:rPr>
                <w:rFonts w:ascii="Arial" w:eastAsia="Arial" w:hAnsi="Arial" w:cs="Arial"/>
                <w:b/>
                <w:bCs/>
                <w:color w:val="FFFFFF"/>
                <w:sz w:val="19"/>
                <w:szCs w:val="19"/>
              </w:rPr>
              <w:t>Date</w:t>
            </w:r>
          </w:p>
        </w:tc>
        <w:tc>
          <w:tcPr>
            <w:tcW w:w="2800" w:type="dxa"/>
            <w:tcBorders>
              <w:top w:val="single" w:sz="4" w:space="0" w:color="000000"/>
              <w:left w:val="single" w:sz="4" w:space="0" w:color="000000"/>
              <w:bottom w:val="single" w:sz="4" w:space="0" w:color="000000"/>
              <w:right w:val="single" w:sz="4" w:space="0" w:color="000000"/>
            </w:tcBorders>
            <w:shd w:val="clear" w:color="auto" w:fill="1F1F1F"/>
            <w:tcMar>
              <w:top w:w="80" w:type="dxa"/>
              <w:left w:w="100" w:type="dxa"/>
              <w:bottom w:w="80" w:type="dxa"/>
              <w:right w:w="100" w:type="dxa"/>
            </w:tcMar>
          </w:tcPr>
          <w:p w14:paraId="444E3C7F" w14:textId="77777777" w:rsidR="00312B97" w:rsidRDefault="00000000">
            <w:r>
              <w:rPr>
                <w:rFonts w:ascii="Arial" w:eastAsia="Arial" w:hAnsi="Arial" w:cs="Arial"/>
                <w:b/>
                <w:bCs/>
                <w:color w:val="FFFFFF"/>
                <w:sz w:val="19"/>
                <w:szCs w:val="19"/>
              </w:rPr>
              <w:t>Event</w:t>
            </w:r>
          </w:p>
        </w:tc>
        <w:tc>
          <w:tcPr>
            <w:tcW w:w="2400" w:type="dxa"/>
            <w:tcBorders>
              <w:top w:val="single" w:sz="4" w:space="0" w:color="000000"/>
              <w:left w:val="single" w:sz="4" w:space="0" w:color="000000"/>
              <w:bottom w:val="single" w:sz="4" w:space="0" w:color="000000"/>
              <w:right w:val="single" w:sz="4" w:space="0" w:color="000000"/>
            </w:tcBorders>
            <w:shd w:val="clear" w:color="auto" w:fill="1F1F1F"/>
            <w:tcMar>
              <w:top w:w="80" w:type="dxa"/>
              <w:left w:w="100" w:type="dxa"/>
              <w:bottom w:w="80" w:type="dxa"/>
              <w:right w:w="100" w:type="dxa"/>
            </w:tcMar>
          </w:tcPr>
          <w:p w14:paraId="0873B53F" w14:textId="77777777" w:rsidR="00312B97" w:rsidRDefault="00000000">
            <w:r>
              <w:rPr>
                <w:rFonts w:ascii="Arial" w:eastAsia="Arial" w:hAnsi="Arial" w:cs="Arial"/>
                <w:b/>
                <w:bCs/>
                <w:color w:val="FFFFFF"/>
                <w:sz w:val="19"/>
                <w:szCs w:val="19"/>
              </w:rPr>
              <w:t>Document</w:t>
            </w:r>
          </w:p>
        </w:tc>
        <w:tc>
          <w:tcPr>
            <w:tcW w:w="2800" w:type="dxa"/>
            <w:tcBorders>
              <w:top w:val="single" w:sz="4" w:space="0" w:color="000000"/>
              <w:left w:val="single" w:sz="4" w:space="0" w:color="000000"/>
              <w:bottom w:val="single" w:sz="4" w:space="0" w:color="000000"/>
              <w:right w:val="single" w:sz="4" w:space="0" w:color="000000"/>
            </w:tcBorders>
            <w:shd w:val="clear" w:color="auto" w:fill="1F1F1F"/>
            <w:tcMar>
              <w:top w:w="80" w:type="dxa"/>
              <w:left w:w="100" w:type="dxa"/>
              <w:bottom w:w="80" w:type="dxa"/>
              <w:right w:w="100" w:type="dxa"/>
            </w:tcMar>
          </w:tcPr>
          <w:p w14:paraId="59FCF4F2" w14:textId="77777777" w:rsidR="00312B97" w:rsidRDefault="00000000">
            <w:r>
              <w:rPr>
                <w:rFonts w:ascii="Arial" w:eastAsia="Arial" w:hAnsi="Arial" w:cs="Arial"/>
                <w:b/>
                <w:bCs/>
                <w:color w:val="FFFFFF"/>
                <w:sz w:val="19"/>
                <w:szCs w:val="19"/>
              </w:rPr>
              <w:t>Significance</w:t>
            </w:r>
          </w:p>
        </w:tc>
      </w:tr>
      <w:tr w:rsidR="00312B97" w14:paraId="360E1E75"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D535527" w14:textId="77777777" w:rsidR="00312B97" w:rsidRDefault="00000000">
            <w:r>
              <w:rPr>
                <w:rFonts w:ascii="Arial" w:eastAsia="Arial" w:hAnsi="Arial" w:cs="Arial"/>
                <w:sz w:val="19"/>
                <w:szCs w:val="19"/>
              </w:rPr>
              <w:t>26.03.2012</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0F68898" w14:textId="77777777" w:rsidR="00312B97" w:rsidRDefault="00000000">
            <w:r>
              <w:rPr>
                <w:rFonts w:ascii="Arial" w:eastAsia="Arial" w:hAnsi="Arial" w:cs="Arial"/>
                <w:sz w:val="19"/>
                <w:szCs w:val="19"/>
              </w:rPr>
              <w:t xml:space="preserve">IOB, </w:t>
            </w:r>
            <w:proofErr w:type="spellStart"/>
            <w:r>
              <w:rPr>
                <w:rFonts w:ascii="Arial" w:eastAsia="Arial" w:hAnsi="Arial" w:cs="Arial"/>
                <w:sz w:val="19"/>
                <w:szCs w:val="19"/>
              </w:rPr>
              <w:t>Dandia</w:t>
            </w:r>
            <w:proofErr w:type="spellEnd"/>
            <w:r>
              <w:rPr>
                <w:rFonts w:ascii="Arial" w:eastAsia="Arial" w:hAnsi="Arial" w:cs="Arial"/>
                <w:sz w:val="19"/>
                <w:szCs w:val="19"/>
              </w:rPr>
              <w:t xml:space="preserve"> Bazaar registers charge on Padra land (Light &amp; Glaze)</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CE2F760" w14:textId="77777777" w:rsidR="00312B97" w:rsidRDefault="00000000">
            <w:r>
              <w:rPr>
                <w:rFonts w:ascii="Arial" w:eastAsia="Arial" w:hAnsi="Arial" w:cs="Arial"/>
                <w:sz w:val="19"/>
                <w:szCs w:val="19"/>
              </w:rPr>
              <w:t>Charge ID 200003766496, CERSAI Asset ID 200003766496</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A38F4A5" w14:textId="77777777" w:rsidR="00312B97" w:rsidRDefault="00000000">
            <w:r>
              <w:rPr>
                <w:rFonts w:ascii="Arial" w:eastAsia="Arial" w:hAnsi="Arial" w:cs="Arial"/>
                <w:sz w:val="19"/>
                <w:szCs w:val="19"/>
              </w:rPr>
              <w:t>Starting point — land is encumbered to IOB</w:t>
            </w:r>
          </w:p>
        </w:tc>
      </w:tr>
      <w:tr w:rsidR="00312B97" w14:paraId="746822DB"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56B3310A" w14:textId="77777777" w:rsidR="00312B97" w:rsidRDefault="00000000">
            <w:r>
              <w:rPr>
                <w:rFonts w:ascii="Arial" w:eastAsia="Arial" w:hAnsi="Arial" w:cs="Arial"/>
                <w:sz w:val="19"/>
                <w:szCs w:val="19"/>
              </w:rPr>
              <w:t>19.10.2015</w:t>
            </w:r>
          </w:p>
        </w:tc>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336D31DD" w14:textId="77777777" w:rsidR="00312B97" w:rsidRDefault="00000000">
            <w:r>
              <w:rPr>
                <w:rFonts w:ascii="Arial" w:eastAsia="Arial" w:hAnsi="Arial" w:cs="Arial"/>
                <w:sz w:val="19"/>
                <w:szCs w:val="19"/>
              </w:rPr>
              <w:t>Form CHG-4 filed purporting to record satisfaction of the IOB charge — signed by Anne as Director</w:t>
            </w:r>
          </w:p>
        </w:tc>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7F1EADF8" w14:textId="77777777" w:rsidR="00312B97" w:rsidRDefault="00000000">
            <w:r>
              <w:rPr>
                <w:rFonts w:ascii="Arial" w:eastAsia="Arial" w:hAnsi="Arial" w:cs="Arial"/>
                <w:sz w:val="19"/>
                <w:szCs w:val="19"/>
              </w:rPr>
              <w:t>CHG-4, SRN C68405455, MCA portal</w:t>
            </w:r>
          </w:p>
        </w:tc>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5704F642" w14:textId="77777777" w:rsidR="00312B97" w:rsidRDefault="00000000">
            <w:r>
              <w:rPr>
                <w:rFonts w:ascii="Arial" w:eastAsia="Arial" w:hAnsi="Arial" w:cs="Arial"/>
                <w:sz w:val="19"/>
                <w:szCs w:val="19"/>
              </w:rPr>
              <w:t>The instrument under scrutiny</w:t>
            </w:r>
          </w:p>
        </w:tc>
      </w:tr>
      <w:tr w:rsidR="00312B97" w14:paraId="24CB8271"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A0E2671" w14:textId="77777777" w:rsidR="00312B97" w:rsidRDefault="00000000">
            <w:r>
              <w:rPr>
                <w:rFonts w:ascii="Arial" w:eastAsia="Arial" w:hAnsi="Arial" w:cs="Arial"/>
                <w:sz w:val="19"/>
                <w:szCs w:val="19"/>
              </w:rPr>
              <w:t>19.10.2015</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BE592B1" w14:textId="77777777" w:rsidR="00312B97" w:rsidRDefault="00000000">
            <w:r>
              <w:rPr>
                <w:rFonts w:ascii="Arial" w:eastAsia="Arial" w:hAnsi="Arial" w:cs="Arial"/>
                <w:sz w:val="19"/>
                <w:szCs w:val="19"/>
              </w:rPr>
              <w:t>MCA Index of Charges records satisfaction date as 19.10.2015</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13981BE" w14:textId="77777777" w:rsidR="00312B97" w:rsidRDefault="00000000">
            <w:r>
              <w:rPr>
                <w:rFonts w:ascii="Arial" w:eastAsia="Arial" w:hAnsi="Arial" w:cs="Arial"/>
                <w:sz w:val="19"/>
                <w:szCs w:val="19"/>
              </w:rPr>
              <w:t>MCA Index of Charges — Charge ID 10350710</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6333029" w14:textId="77777777" w:rsidR="00312B97" w:rsidRDefault="00000000">
            <w:r>
              <w:rPr>
                <w:rFonts w:ascii="Arial" w:eastAsia="Arial" w:hAnsi="Arial" w:cs="Arial"/>
                <w:sz w:val="19"/>
                <w:szCs w:val="19"/>
              </w:rPr>
              <w:t>MCA says: discharged</w:t>
            </w:r>
          </w:p>
        </w:tc>
      </w:tr>
      <w:tr w:rsidR="00312B97" w14:paraId="411ED40E"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2E57F21B" w14:textId="77777777" w:rsidR="00312B97" w:rsidRDefault="00000000">
            <w:r>
              <w:rPr>
                <w:rFonts w:ascii="Arial" w:eastAsia="Arial" w:hAnsi="Arial" w:cs="Arial"/>
                <w:sz w:val="19"/>
                <w:szCs w:val="19"/>
              </w:rPr>
              <w:t>20.05.2026</w:t>
            </w:r>
          </w:p>
        </w:tc>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7EEFD377" w14:textId="77777777" w:rsidR="00312B97" w:rsidRDefault="00000000">
            <w:r>
              <w:rPr>
                <w:rFonts w:ascii="Arial" w:eastAsia="Arial" w:hAnsi="Arial" w:cs="Arial"/>
                <w:sz w:val="19"/>
                <w:szCs w:val="19"/>
              </w:rPr>
              <w:t>CERSAI portal — same charge — status: NOT SATISFIED</w:t>
            </w:r>
          </w:p>
        </w:tc>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51907E61" w14:textId="77777777" w:rsidR="00312B97" w:rsidRDefault="00000000">
            <w:r>
              <w:rPr>
                <w:rFonts w:ascii="Arial" w:eastAsia="Arial" w:hAnsi="Arial" w:cs="Arial"/>
                <w:sz w:val="19"/>
                <w:szCs w:val="19"/>
              </w:rPr>
              <w:t>CERSAI fresh download — Exhibit O-1</w:t>
            </w:r>
          </w:p>
        </w:tc>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2F4D3CB6" w14:textId="77777777" w:rsidR="00312B97" w:rsidRDefault="00000000">
            <w:r>
              <w:rPr>
                <w:rFonts w:ascii="Arial" w:eastAsia="Arial" w:hAnsi="Arial" w:cs="Arial"/>
                <w:sz w:val="19"/>
                <w:szCs w:val="19"/>
              </w:rPr>
              <w:t>CERSAI says: still outstanding — 13 years later</w:t>
            </w:r>
          </w:p>
        </w:tc>
      </w:tr>
      <w:tr w:rsidR="00312B97" w14:paraId="3A5CF3AB"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6B9F0EE" w14:textId="77777777" w:rsidR="00312B97" w:rsidRDefault="00000000">
            <w:r>
              <w:rPr>
                <w:rFonts w:ascii="Arial" w:eastAsia="Arial" w:hAnsi="Arial" w:cs="Arial"/>
                <w:sz w:val="19"/>
                <w:szCs w:val="19"/>
              </w:rPr>
              <w:t>24.03.2017</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65CBE1E" w14:textId="77777777" w:rsidR="00312B97" w:rsidRDefault="00000000">
            <w:r>
              <w:rPr>
                <w:rFonts w:ascii="Arial" w:eastAsia="Arial" w:hAnsi="Arial" w:cs="Arial"/>
                <w:sz w:val="19"/>
                <w:szCs w:val="19"/>
              </w:rPr>
              <w:t xml:space="preserve">Bank of India, </w:t>
            </w:r>
            <w:proofErr w:type="spellStart"/>
            <w:r>
              <w:rPr>
                <w:rFonts w:ascii="Arial" w:eastAsia="Arial" w:hAnsi="Arial" w:cs="Arial"/>
                <w:sz w:val="19"/>
                <w:szCs w:val="19"/>
              </w:rPr>
              <w:t>Nagpada</w:t>
            </w:r>
            <w:proofErr w:type="spellEnd"/>
            <w:r>
              <w:rPr>
                <w:rFonts w:ascii="Arial" w:eastAsia="Arial" w:hAnsi="Arial" w:cs="Arial"/>
                <w:sz w:val="19"/>
                <w:szCs w:val="19"/>
              </w:rPr>
              <w:t xml:space="preserve"> sanctioned Rs. 5cr+ to Rashmi Steels / Babulal Bohra against the same Padra land</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EF64EB5" w14:textId="77777777" w:rsidR="00312B97" w:rsidRDefault="00000000">
            <w:r>
              <w:rPr>
                <w:rFonts w:ascii="Arial" w:eastAsia="Arial" w:hAnsi="Arial" w:cs="Arial"/>
                <w:sz w:val="19"/>
                <w:szCs w:val="19"/>
              </w:rPr>
              <w:t>CERSAI Asset ID 200014613560</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A362601" w14:textId="77777777" w:rsidR="00312B97" w:rsidRDefault="00000000">
            <w:r>
              <w:rPr>
                <w:rFonts w:ascii="Arial" w:eastAsia="Arial" w:hAnsi="Arial" w:cs="Arial"/>
                <w:sz w:val="19"/>
                <w:szCs w:val="19"/>
              </w:rPr>
              <w:t>BOI lent against land where IOB charge was supposedly cleared — but CERSAI says it wasn't</w:t>
            </w:r>
          </w:p>
        </w:tc>
      </w:tr>
    </w:tbl>
    <w:p w14:paraId="1AFCB1E7" w14:textId="77777777" w:rsidR="00312B97" w:rsidRDefault="00312B97">
      <w:pPr>
        <w:spacing w:after="40"/>
      </w:pPr>
    </w:p>
    <w:p w14:paraId="6B41A908" w14:textId="77777777" w:rsidR="00312B97" w:rsidRDefault="00000000">
      <w:pPr>
        <w:spacing w:before="240" w:after="140"/>
      </w:pPr>
      <w:r>
        <w:rPr>
          <w:rFonts w:ascii="Arial" w:eastAsia="Arial" w:hAnsi="Arial" w:cs="Arial"/>
          <w:b/>
          <w:bCs/>
          <w:color w:val="8B0000"/>
          <w:sz w:val="26"/>
          <w:szCs w:val="26"/>
          <w:u w:val="single"/>
        </w:rPr>
        <w:t>2. THE THREE SPECIFIC ILLEGALITIES FOR CBI'S ATTENTION</w:t>
      </w:r>
    </w:p>
    <w:p w14:paraId="50FE8800" w14:textId="77777777" w:rsidR="00312B97" w:rsidRDefault="00000000">
      <w:pPr>
        <w:spacing w:before="180" w:after="100"/>
      </w:pPr>
      <w:r>
        <w:rPr>
          <w:rFonts w:ascii="Arial" w:eastAsia="Arial" w:hAnsi="Arial" w:cs="Arial"/>
          <w:b/>
          <w:bCs/>
          <w:color w:val="1F3864"/>
          <w:sz w:val="23"/>
          <w:szCs w:val="23"/>
        </w:rPr>
        <w:t>2.1. Forgery / False Statement in a Statutory Document — Section 448, Companies Act 2013 | Section 465-468, IPC</w:t>
      </w:r>
    </w:p>
    <w:p w14:paraId="4FB437A6" w14:textId="77777777" w:rsidR="00312B97" w:rsidRDefault="00000000">
      <w:pPr>
        <w:spacing w:after="140"/>
        <w:jc w:val="both"/>
      </w:pPr>
      <w:r>
        <w:rPr>
          <w:rFonts w:ascii="Arial" w:eastAsia="Arial" w:hAnsi="Arial" w:cs="Arial"/>
          <w:sz w:val="22"/>
          <w:szCs w:val="22"/>
        </w:rPr>
        <w:lastRenderedPageBreak/>
        <w:t xml:space="preserve">If Anne was not a validly appointed, active Director of Light and Glaze on 19.10.2015 — whether because he had resigned, been removed, or was disqualified — then his signature on the CHG-4 as 'Director' constitutes a </w:t>
      </w:r>
      <w:r>
        <w:rPr>
          <w:rFonts w:ascii="Arial" w:eastAsia="Arial" w:hAnsi="Arial" w:cs="Arial"/>
          <w:b/>
          <w:bCs/>
          <w:color w:val="CC0000"/>
          <w:sz w:val="22"/>
          <w:szCs w:val="22"/>
          <w:highlight w:val="yellow"/>
        </w:rPr>
        <w:t xml:space="preserve">false statement in a statutory document filed with a </w:t>
      </w:r>
      <w:proofErr w:type="gramStart"/>
      <w:r>
        <w:rPr>
          <w:rFonts w:ascii="Arial" w:eastAsia="Arial" w:hAnsi="Arial" w:cs="Arial"/>
          <w:b/>
          <w:bCs/>
          <w:color w:val="CC0000"/>
          <w:sz w:val="22"/>
          <w:szCs w:val="22"/>
          <w:highlight w:val="yellow"/>
        </w:rPr>
        <w:t>Government</w:t>
      </w:r>
      <w:proofErr w:type="gramEnd"/>
      <w:r>
        <w:rPr>
          <w:rFonts w:ascii="Arial" w:eastAsia="Arial" w:hAnsi="Arial" w:cs="Arial"/>
          <w:b/>
          <w:bCs/>
          <w:color w:val="CC0000"/>
          <w:sz w:val="22"/>
          <w:szCs w:val="22"/>
          <w:highlight w:val="yellow"/>
        </w:rPr>
        <w:t xml:space="preserve"> registry.</w:t>
      </w:r>
      <w:r>
        <w:rPr>
          <w:rFonts w:ascii="Arial" w:eastAsia="Arial" w:hAnsi="Arial" w:cs="Arial"/>
          <w:sz w:val="22"/>
          <w:szCs w:val="22"/>
        </w:rPr>
        <w:t xml:space="preserve"> This is a cognizable offence under Section 448 of the Companies Act, 2013 and under Sections 465-468 of the Indian Penal Code. The MCA record for Light and Glaze does not show any Form DIR-12 recording Anne's cessation — but absence of cessation records in a subsequently struck-off company is itself the anomaly. The complete director-history record, compellable from </w:t>
      </w:r>
      <w:proofErr w:type="spellStart"/>
      <w:r>
        <w:rPr>
          <w:rFonts w:ascii="Arial" w:eastAsia="Arial" w:hAnsi="Arial" w:cs="Arial"/>
          <w:sz w:val="22"/>
          <w:szCs w:val="22"/>
        </w:rPr>
        <w:t>RoC</w:t>
      </w:r>
      <w:proofErr w:type="spellEnd"/>
      <w:r>
        <w:rPr>
          <w:rFonts w:ascii="Arial" w:eastAsia="Arial" w:hAnsi="Arial" w:cs="Arial"/>
          <w:sz w:val="22"/>
          <w:szCs w:val="22"/>
        </w:rPr>
        <w:t xml:space="preserve"> Ahmedabad, will resolve this definitively.</w:t>
      </w:r>
    </w:p>
    <w:p w14:paraId="4FC7B85D" w14:textId="77777777" w:rsidR="00312B97" w:rsidRDefault="00312B97">
      <w:pPr>
        <w:spacing w:after="20"/>
      </w:pPr>
    </w:p>
    <w:p w14:paraId="3BF8B88E" w14:textId="77777777" w:rsidR="00312B97" w:rsidRDefault="00000000">
      <w:pPr>
        <w:spacing w:before="180" w:after="100"/>
      </w:pPr>
      <w:r>
        <w:rPr>
          <w:rFonts w:ascii="Arial" w:eastAsia="Arial" w:hAnsi="Arial" w:cs="Arial"/>
          <w:b/>
          <w:bCs/>
          <w:color w:val="1F3864"/>
          <w:sz w:val="23"/>
          <w:szCs w:val="23"/>
        </w:rPr>
        <w:t>2.2. Fabricated Satisfaction of Charge to Enable Subsequent Fraudulent Lending — Section 420 IPC | Section 447, Companies Act 2013 | Section 13, Prevention of Corruption Act</w:t>
      </w:r>
    </w:p>
    <w:p w14:paraId="4FCCE139" w14:textId="77777777" w:rsidR="00312B97" w:rsidRDefault="00000000">
      <w:pPr>
        <w:spacing w:after="140"/>
        <w:jc w:val="both"/>
      </w:pPr>
      <w:r>
        <w:rPr>
          <w:rFonts w:ascii="Arial" w:eastAsia="Arial" w:hAnsi="Arial" w:cs="Arial"/>
          <w:sz w:val="22"/>
          <w:szCs w:val="22"/>
        </w:rPr>
        <w:t xml:space="preserve">The commercial motive for filing a false CHG-4 is clear: </w:t>
      </w:r>
      <w:r>
        <w:rPr>
          <w:rFonts w:ascii="Arial" w:eastAsia="Arial" w:hAnsi="Arial" w:cs="Arial"/>
          <w:b/>
          <w:bCs/>
          <w:color w:val="CC0000"/>
          <w:sz w:val="22"/>
          <w:szCs w:val="22"/>
          <w:highlight w:val="yellow"/>
        </w:rPr>
        <w:t>a property burdened by an undischarged IOB charge cannot be offered as clean security to another lender.</w:t>
      </w:r>
      <w:r>
        <w:rPr>
          <w:rFonts w:ascii="Arial" w:eastAsia="Arial" w:hAnsi="Arial" w:cs="Arial"/>
          <w:sz w:val="22"/>
          <w:szCs w:val="22"/>
        </w:rPr>
        <w:t xml:space="preserve"> By filing the CHG-4 — whether or not the IOB loan was actually repaid — the Padra land was made to appear encumbrance-free on the MCA record. Bank of India, </w:t>
      </w:r>
      <w:proofErr w:type="spellStart"/>
      <w:r>
        <w:rPr>
          <w:rFonts w:ascii="Arial" w:eastAsia="Arial" w:hAnsi="Arial" w:cs="Arial"/>
          <w:sz w:val="22"/>
          <w:szCs w:val="22"/>
        </w:rPr>
        <w:t>Nagpada</w:t>
      </w:r>
      <w:proofErr w:type="spellEnd"/>
      <w:r>
        <w:rPr>
          <w:rFonts w:ascii="Arial" w:eastAsia="Arial" w:hAnsi="Arial" w:cs="Arial"/>
          <w:sz w:val="22"/>
          <w:szCs w:val="22"/>
        </w:rPr>
        <w:t xml:space="preserve"> Branch then sanctioned Rs. 5 crore+ against this 'cleared' property in March 2017. If the IOB loan was </w:t>
      </w:r>
      <w:r>
        <w:rPr>
          <w:rFonts w:ascii="Arial" w:eastAsia="Arial" w:hAnsi="Arial" w:cs="Arial"/>
          <w:b/>
          <w:bCs/>
          <w:color w:val="CC0000"/>
          <w:sz w:val="22"/>
          <w:szCs w:val="22"/>
          <w:highlight w:val="yellow"/>
        </w:rPr>
        <w:t>not actually repaid before 19.10.2015</w:t>
      </w:r>
      <w:r>
        <w:rPr>
          <w:rFonts w:ascii="Arial" w:eastAsia="Arial" w:hAnsi="Arial" w:cs="Arial"/>
          <w:sz w:val="22"/>
          <w:szCs w:val="22"/>
        </w:rPr>
        <w:t xml:space="preserve"> — which CERSAI's continuing NOT SATISFIED status strongly suggests — then the CHG-4 filing was an act of cheating that induced BOI to lend against encumbered land, constituting an offence under Section 420 IPC and Section 447 of the Companies Act, 2013. If bank officers at IOB or BOI were complicit in accepting or ignoring this false satisfaction, Section 13 of the Prevention of Corruption Act is also attracted.</w:t>
      </w:r>
    </w:p>
    <w:p w14:paraId="01E9260C" w14:textId="77777777" w:rsidR="00312B97" w:rsidRDefault="00312B97">
      <w:pPr>
        <w:spacing w:after="20"/>
      </w:pPr>
    </w:p>
    <w:p w14:paraId="686541C5" w14:textId="77777777" w:rsidR="00312B97" w:rsidRDefault="00000000">
      <w:pPr>
        <w:spacing w:before="180" w:after="100"/>
      </w:pPr>
      <w:r>
        <w:rPr>
          <w:rFonts w:ascii="Arial" w:eastAsia="Arial" w:hAnsi="Arial" w:cs="Arial"/>
          <w:b/>
          <w:bCs/>
          <w:color w:val="1F3864"/>
          <w:sz w:val="23"/>
          <w:szCs w:val="23"/>
        </w:rPr>
        <w:t>2.3. Professional Certifier's Liability — Section 448, Companies Act 2013 | ICAI Misconduct</w:t>
      </w:r>
    </w:p>
    <w:p w14:paraId="0F99113E" w14:textId="77777777" w:rsidR="00312B97" w:rsidRDefault="00000000">
      <w:pPr>
        <w:spacing w:after="140"/>
        <w:jc w:val="both"/>
      </w:pPr>
      <w:r>
        <w:rPr>
          <w:rFonts w:ascii="Arial" w:eastAsia="Arial" w:hAnsi="Arial" w:cs="Arial"/>
          <w:sz w:val="22"/>
          <w:szCs w:val="22"/>
        </w:rPr>
        <w:t xml:space="preserve">CA </w:t>
      </w:r>
      <w:proofErr w:type="spellStart"/>
      <w:r>
        <w:rPr>
          <w:rFonts w:ascii="Arial" w:eastAsia="Arial" w:hAnsi="Arial" w:cs="Arial"/>
          <w:sz w:val="22"/>
          <w:szCs w:val="22"/>
        </w:rPr>
        <w:t>Mandowara</w:t>
      </w:r>
      <w:proofErr w:type="spellEnd"/>
      <w:r>
        <w:rPr>
          <w:rFonts w:ascii="Arial" w:eastAsia="Arial" w:hAnsi="Arial" w:cs="Arial"/>
          <w:sz w:val="22"/>
          <w:szCs w:val="22"/>
        </w:rPr>
        <w:t xml:space="preserve"> Raj Kumar (ICAI FCA 046468) certified the CHG-4 as a statutory professional. Under the Companies Act, a CA certifying a statutory filing takes professional responsibility for its accuracy. If the CHG-4 contains false particulars — whether about the satisfaction of the charge or the identity/authority of the signing Director — CA </w:t>
      </w:r>
      <w:proofErr w:type="spellStart"/>
      <w:r>
        <w:rPr>
          <w:rFonts w:ascii="Arial" w:eastAsia="Arial" w:hAnsi="Arial" w:cs="Arial"/>
          <w:sz w:val="22"/>
          <w:szCs w:val="22"/>
        </w:rPr>
        <w:t>Mandowara</w:t>
      </w:r>
      <w:proofErr w:type="spellEnd"/>
      <w:r>
        <w:rPr>
          <w:rFonts w:ascii="Arial" w:eastAsia="Arial" w:hAnsi="Arial" w:cs="Arial"/>
          <w:sz w:val="22"/>
          <w:szCs w:val="22"/>
        </w:rPr>
        <w:t xml:space="preserve"> either </w:t>
      </w:r>
      <w:r>
        <w:rPr>
          <w:rFonts w:ascii="Arial" w:eastAsia="Arial" w:hAnsi="Arial" w:cs="Arial"/>
          <w:b/>
          <w:bCs/>
          <w:color w:val="CC0000"/>
          <w:sz w:val="22"/>
          <w:szCs w:val="22"/>
          <w:highlight w:val="yellow"/>
        </w:rPr>
        <w:t>failed to verify the signatory's authority</w:t>
      </w:r>
      <w:r>
        <w:rPr>
          <w:rFonts w:ascii="Arial" w:eastAsia="Arial" w:hAnsi="Arial" w:cs="Arial"/>
          <w:sz w:val="22"/>
          <w:szCs w:val="22"/>
        </w:rPr>
        <w:t xml:space="preserve"> (professional negligence) or </w:t>
      </w:r>
      <w:r>
        <w:rPr>
          <w:rFonts w:ascii="Arial" w:eastAsia="Arial" w:hAnsi="Arial" w:cs="Arial"/>
          <w:b/>
          <w:bCs/>
          <w:color w:val="CC0000"/>
          <w:sz w:val="22"/>
          <w:szCs w:val="22"/>
          <w:highlight w:val="yellow"/>
        </w:rPr>
        <w:t>knowingly certified a false document</w:t>
      </w:r>
      <w:r>
        <w:rPr>
          <w:rFonts w:ascii="Arial" w:eastAsia="Arial" w:hAnsi="Arial" w:cs="Arial"/>
          <w:sz w:val="22"/>
          <w:szCs w:val="22"/>
        </w:rPr>
        <w:t xml:space="preserve"> (professional misconduct under ICAI regulations + criminal liability under Section 448). CBI should examine whether CA </w:t>
      </w:r>
      <w:proofErr w:type="spellStart"/>
      <w:r>
        <w:rPr>
          <w:rFonts w:ascii="Arial" w:eastAsia="Arial" w:hAnsi="Arial" w:cs="Arial"/>
          <w:sz w:val="22"/>
          <w:szCs w:val="22"/>
        </w:rPr>
        <w:t>Mandowara</w:t>
      </w:r>
      <w:proofErr w:type="spellEnd"/>
      <w:r>
        <w:rPr>
          <w:rFonts w:ascii="Arial" w:eastAsia="Arial" w:hAnsi="Arial" w:cs="Arial"/>
          <w:sz w:val="22"/>
          <w:szCs w:val="22"/>
        </w:rPr>
        <w:t xml:space="preserve"> certified other documents for the Bohra network — establishing whether he was a repeat instrument of the scheme.</w:t>
      </w:r>
    </w:p>
    <w:p w14:paraId="7E372680" w14:textId="77777777" w:rsidR="00312B97" w:rsidRDefault="00312B97">
      <w:pPr>
        <w:spacing w:after="40"/>
      </w:pPr>
    </w:p>
    <w:p w14:paraId="24CCF86F" w14:textId="77777777" w:rsidR="00312B97" w:rsidRDefault="00000000">
      <w:pPr>
        <w:spacing w:before="240" w:after="140"/>
      </w:pPr>
      <w:r>
        <w:rPr>
          <w:rFonts w:ascii="Arial" w:eastAsia="Arial" w:hAnsi="Arial" w:cs="Arial"/>
          <w:b/>
          <w:bCs/>
          <w:color w:val="8B0000"/>
          <w:sz w:val="26"/>
          <w:szCs w:val="26"/>
          <w:u w:val="single"/>
        </w:rPr>
        <w:t>3. THE SINGLE MOST IMPORTANT BINARY QUESTION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312B97" w14:paraId="5D8AE0B7" w14:textId="77777777">
        <w:tblPrEx>
          <w:tblCellMar>
            <w:top w:w="0" w:type="dxa"/>
            <w:bottom w:w="0" w:type="dxa"/>
          </w:tblCellMar>
        </w:tblPrEx>
        <w:tc>
          <w:tcPr>
            <w:tcW w:w="9200" w:type="dxa"/>
            <w:tcBorders>
              <w:top w:val="single" w:sz="4" w:space="0" w:color="000000"/>
              <w:left w:val="single" w:sz="4" w:space="0" w:color="000000"/>
              <w:bottom w:val="single" w:sz="4" w:space="0" w:color="000000"/>
              <w:right w:val="single" w:sz="4" w:space="0" w:color="000000"/>
            </w:tcBorders>
            <w:shd w:val="clear" w:color="auto" w:fill="F0F8FF"/>
            <w:tcMar>
              <w:top w:w="120" w:type="dxa"/>
              <w:left w:w="180" w:type="dxa"/>
              <w:bottom w:w="120" w:type="dxa"/>
              <w:right w:w="180" w:type="dxa"/>
            </w:tcMar>
          </w:tcPr>
          <w:p w14:paraId="66637E95" w14:textId="77777777" w:rsidR="00312B97" w:rsidRDefault="00000000">
            <w:pPr>
              <w:spacing w:after="60"/>
              <w:jc w:val="center"/>
            </w:pPr>
            <w:r>
              <w:rPr>
                <w:rFonts w:ascii="Arial" w:eastAsia="Arial" w:hAnsi="Arial" w:cs="Arial"/>
                <w:b/>
                <w:bCs/>
                <w:color w:val="8B0000"/>
                <w:sz w:val="22"/>
                <w:szCs w:val="22"/>
              </w:rPr>
              <w:t>WAS THE IOB DANDIA BAZAAR LOAN ACTUALLY REPAID BEFORE 19.10.2015?</w:t>
            </w:r>
          </w:p>
          <w:p w14:paraId="11FC062E" w14:textId="77777777" w:rsidR="00312B97" w:rsidRDefault="00000000">
            <w:pPr>
              <w:spacing w:after="80"/>
              <w:jc w:val="both"/>
            </w:pPr>
            <w:r>
              <w:rPr>
                <w:rFonts w:ascii="Arial" w:eastAsia="Arial" w:hAnsi="Arial" w:cs="Arial"/>
                <w:sz w:val="22"/>
                <w:szCs w:val="22"/>
              </w:rPr>
              <w:t xml:space="preserve">This is a </w:t>
            </w:r>
            <w:r>
              <w:rPr>
                <w:rFonts w:ascii="Arial" w:eastAsia="Arial" w:hAnsi="Arial" w:cs="Arial"/>
                <w:b/>
                <w:bCs/>
                <w:color w:val="CC0000"/>
                <w:sz w:val="22"/>
                <w:szCs w:val="22"/>
                <w:highlight w:val="yellow"/>
              </w:rPr>
              <w:t>binary, verifiable question</w:t>
            </w:r>
            <w:r>
              <w:rPr>
                <w:rFonts w:ascii="Arial" w:eastAsia="Arial" w:hAnsi="Arial" w:cs="Arial"/>
                <w:sz w:val="22"/>
                <w:szCs w:val="22"/>
              </w:rPr>
              <w:t xml:space="preserve"> — answerable from IOB's own CBS loan account records for Charge ID 200003766496. The answer determines everything:</w:t>
            </w:r>
          </w:p>
          <w:p w14:paraId="0C85C358" w14:textId="77777777" w:rsidR="00312B97" w:rsidRDefault="00000000">
            <w:pPr>
              <w:spacing w:after="60"/>
              <w:jc w:val="both"/>
            </w:pPr>
            <w:r>
              <w:rPr>
                <w:rFonts w:ascii="Arial" w:eastAsia="Arial" w:hAnsi="Arial" w:cs="Arial"/>
                <w:b/>
                <w:bCs/>
                <w:color w:val="1A5C1A"/>
                <w:sz w:val="22"/>
                <w:szCs w:val="22"/>
              </w:rPr>
              <w:t>If YES (loan was repaid):</w:t>
            </w:r>
            <w:r>
              <w:rPr>
                <w:rFonts w:ascii="Arial" w:eastAsia="Arial" w:hAnsi="Arial" w:cs="Arial"/>
                <w:sz w:val="22"/>
                <w:szCs w:val="22"/>
              </w:rPr>
              <w:t xml:space="preserve"> Why does CERSAI still show NOT SATISFIED 13 years later? Who failed to update CERSAI and why?</w:t>
            </w:r>
          </w:p>
          <w:p w14:paraId="02A3B607" w14:textId="77777777" w:rsidR="00312B97" w:rsidRDefault="00000000">
            <w:pPr>
              <w:spacing w:after="60"/>
              <w:jc w:val="both"/>
            </w:pPr>
            <w:r>
              <w:rPr>
                <w:rFonts w:ascii="Arial" w:eastAsia="Arial" w:hAnsi="Arial" w:cs="Arial"/>
                <w:b/>
                <w:bCs/>
                <w:color w:val="CC0000"/>
                <w:sz w:val="22"/>
                <w:szCs w:val="22"/>
              </w:rPr>
              <w:t>If NO (loan was NOT repaid):</w:t>
            </w:r>
            <w:r>
              <w:rPr>
                <w:rFonts w:ascii="Arial" w:eastAsia="Arial" w:hAnsi="Arial" w:cs="Arial"/>
                <w:sz w:val="22"/>
                <w:szCs w:val="22"/>
              </w:rPr>
              <w:t xml:space="preserve"> The CHG-4 is a fabricated satisfaction of an outstanding charge — a statutory forgery — and the entire subsequent BOI lending against the same property is built on a false foundation.</w:t>
            </w:r>
          </w:p>
        </w:tc>
      </w:tr>
    </w:tbl>
    <w:p w14:paraId="33DBB2D6" w14:textId="77777777" w:rsidR="00312B97" w:rsidRDefault="00312B97">
      <w:pPr>
        <w:spacing w:after="40"/>
      </w:pPr>
    </w:p>
    <w:p w14:paraId="0E688ADF" w14:textId="77777777" w:rsidR="00312B97" w:rsidRDefault="00000000">
      <w:pPr>
        <w:spacing w:before="240" w:after="140"/>
      </w:pPr>
      <w:r>
        <w:rPr>
          <w:rFonts w:ascii="Arial" w:eastAsia="Arial" w:hAnsi="Arial" w:cs="Arial"/>
          <w:b/>
          <w:bCs/>
          <w:color w:val="8B0000"/>
          <w:sz w:val="26"/>
          <w:szCs w:val="26"/>
          <w:u w:val="single"/>
        </w:rPr>
        <w:t>4. FIVE BINARY QUESTIONS — RECOMMENDED PRODUCTION SUMMONS</w:t>
      </w:r>
    </w:p>
    <w:p w14:paraId="5BA4394B" w14:textId="77777777" w:rsidR="00312B97" w:rsidRDefault="00000000">
      <w:pPr>
        <w:spacing w:after="140"/>
        <w:jc w:val="both"/>
      </w:pPr>
      <w:r>
        <w:rPr>
          <w:rFonts w:ascii="Arial" w:eastAsia="Arial" w:hAnsi="Arial" w:cs="Arial"/>
          <w:sz w:val="22"/>
          <w:szCs w:val="22"/>
        </w:rPr>
        <w:lastRenderedPageBreak/>
        <w:t>The Complainant respectfully submits the following five questions as the foundation for production summons to the relevant parties. Each is answerable from official records and requires no inference from the Complainant's submissions:</w:t>
      </w:r>
    </w:p>
    <w:p w14:paraId="4636D97F" w14:textId="77777777" w:rsidR="00312B97" w:rsidRDefault="00312B97">
      <w:pPr>
        <w:spacing w:after="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4400"/>
        <w:gridCol w:w="2200"/>
        <w:gridCol w:w="2200"/>
      </w:tblGrid>
      <w:tr w:rsidR="00312B97" w14:paraId="086BD5A1" w14:textId="77777777">
        <w:tblPrEx>
          <w:tblCellMar>
            <w:top w:w="0" w:type="dxa"/>
            <w:bottom w:w="0" w:type="dxa"/>
          </w:tblCellMar>
        </w:tblPrEx>
        <w:trPr>
          <w:tblHeader/>
        </w:trPr>
        <w:tc>
          <w:tcPr>
            <w:tcW w:w="400" w:type="dxa"/>
            <w:tcBorders>
              <w:top w:val="single" w:sz="4" w:space="0" w:color="000000"/>
              <w:left w:val="single" w:sz="4" w:space="0" w:color="000000"/>
              <w:bottom w:val="single" w:sz="4" w:space="0" w:color="000000"/>
              <w:right w:val="single" w:sz="4" w:space="0" w:color="000000"/>
            </w:tcBorders>
            <w:shd w:val="clear" w:color="auto" w:fill="1F1F1F"/>
            <w:tcMar>
              <w:top w:w="80" w:type="dxa"/>
              <w:left w:w="100" w:type="dxa"/>
              <w:bottom w:w="80" w:type="dxa"/>
              <w:right w:w="100" w:type="dxa"/>
            </w:tcMar>
          </w:tcPr>
          <w:p w14:paraId="4142C284" w14:textId="77777777" w:rsidR="00312B97" w:rsidRDefault="00000000">
            <w:r>
              <w:rPr>
                <w:rFonts w:ascii="Arial" w:eastAsia="Arial" w:hAnsi="Arial" w:cs="Arial"/>
                <w:b/>
                <w:bCs/>
                <w:color w:val="FFFFFF"/>
                <w:sz w:val="19"/>
                <w:szCs w:val="19"/>
              </w:rPr>
              <w:t>#</w:t>
            </w:r>
          </w:p>
        </w:tc>
        <w:tc>
          <w:tcPr>
            <w:tcW w:w="4400" w:type="dxa"/>
            <w:tcBorders>
              <w:top w:val="single" w:sz="4" w:space="0" w:color="000000"/>
              <w:left w:val="single" w:sz="4" w:space="0" w:color="000000"/>
              <w:bottom w:val="single" w:sz="4" w:space="0" w:color="000000"/>
              <w:right w:val="single" w:sz="4" w:space="0" w:color="000000"/>
            </w:tcBorders>
            <w:shd w:val="clear" w:color="auto" w:fill="1F1F1F"/>
            <w:tcMar>
              <w:top w:w="80" w:type="dxa"/>
              <w:left w:w="100" w:type="dxa"/>
              <w:bottom w:w="80" w:type="dxa"/>
              <w:right w:w="100" w:type="dxa"/>
            </w:tcMar>
          </w:tcPr>
          <w:p w14:paraId="392D1294" w14:textId="77777777" w:rsidR="00312B97" w:rsidRDefault="00000000">
            <w:r>
              <w:rPr>
                <w:rFonts w:ascii="Arial" w:eastAsia="Arial" w:hAnsi="Arial" w:cs="Arial"/>
                <w:b/>
                <w:bCs/>
                <w:color w:val="FFFFFF"/>
                <w:sz w:val="19"/>
                <w:szCs w:val="19"/>
              </w:rPr>
              <w:t>Question</w:t>
            </w:r>
          </w:p>
        </w:tc>
        <w:tc>
          <w:tcPr>
            <w:tcW w:w="2200" w:type="dxa"/>
            <w:tcBorders>
              <w:top w:val="single" w:sz="4" w:space="0" w:color="000000"/>
              <w:left w:val="single" w:sz="4" w:space="0" w:color="000000"/>
              <w:bottom w:val="single" w:sz="4" w:space="0" w:color="000000"/>
              <w:right w:val="single" w:sz="4" w:space="0" w:color="000000"/>
            </w:tcBorders>
            <w:shd w:val="clear" w:color="auto" w:fill="1F1F1F"/>
            <w:tcMar>
              <w:top w:w="80" w:type="dxa"/>
              <w:left w:w="100" w:type="dxa"/>
              <w:bottom w:w="80" w:type="dxa"/>
              <w:right w:w="100" w:type="dxa"/>
            </w:tcMar>
          </w:tcPr>
          <w:p w14:paraId="112E7C54" w14:textId="77777777" w:rsidR="00312B97" w:rsidRDefault="00000000">
            <w:r>
              <w:rPr>
                <w:rFonts w:ascii="Arial" w:eastAsia="Arial" w:hAnsi="Arial" w:cs="Arial"/>
                <w:b/>
                <w:bCs/>
                <w:color w:val="FFFFFF"/>
                <w:sz w:val="19"/>
                <w:szCs w:val="19"/>
              </w:rPr>
              <w:t>Source to compel</w:t>
            </w:r>
          </w:p>
        </w:tc>
        <w:tc>
          <w:tcPr>
            <w:tcW w:w="2200" w:type="dxa"/>
            <w:tcBorders>
              <w:top w:val="single" w:sz="4" w:space="0" w:color="000000"/>
              <w:left w:val="single" w:sz="4" w:space="0" w:color="000000"/>
              <w:bottom w:val="single" w:sz="4" w:space="0" w:color="000000"/>
              <w:right w:val="single" w:sz="4" w:space="0" w:color="000000"/>
            </w:tcBorders>
            <w:shd w:val="clear" w:color="auto" w:fill="1F1F1F"/>
            <w:tcMar>
              <w:top w:w="80" w:type="dxa"/>
              <w:left w:w="100" w:type="dxa"/>
              <w:bottom w:w="80" w:type="dxa"/>
              <w:right w:w="100" w:type="dxa"/>
            </w:tcMar>
          </w:tcPr>
          <w:p w14:paraId="3F645DB6" w14:textId="77777777" w:rsidR="00312B97" w:rsidRDefault="00000000">
            <w:r>
              <w:rPr>
                <w:rFonts w:ascii="Arial" w:eastAsia="Arial" w:hAnsi="Arial" w:cs="Arial"/>
                <w:b/>
                <w:bCs/>
                <w:color w:val="FFFFFF"/>
                <w:sz w:val="19"/>
                <w:szCs w:val="19"/>
              </w:rPr>
              <w:t>Answer reveals</w:t>
            </w:r>
          </w:p>
        </w:tc>
      </w:tr>
      <w:tr w:rsidR="00312B97" w14:paraId="7CCD1E08"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BEF320B" w14:textId="77777777" w:rsidR="00312B97" w:rsidRDefault="00000000">
            <w:r>
              <w:rPr>
                <w:rFonts w:ascii="Arial" w:eastAsia="Arial" w:hAnsi="Arial" w:cs="Arial"/>
                <w:sz w:val="19"/>
                <w:szCs w:val="19"/>
              </w:rPr>
              <w:t>1</w:t>
            </w:r>
          </w:p>
        </w:tc>
        <w:tc>
          <w:tcPr>
            <w:tcW w:w="4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25F9E73" w14:textId="77777777" w:rsidR="00312B97" w:rsidRDefault="00000000">
            <w:r>
              <w:rPr>
                <w:rFonts w:ascii="Arial" w:eastAsia="Arial" w:hAnsi="Arial" w:cs="Arial"/>
                <w:sz w:val="19"/>
                <w:szCs w:val="19"/>
              </w:rPr>
              <w:t xml:space="preserve">Was the IOB </w:t>
            </w:r>
            <w:proofErr w:type="spellStart"/>
            <w:r>
              <w:rPr>
                <w:rFonts w:ascii="Arial" w:eastAsia="Arial" w:hAnsi="Arial" w:cs="Arial"/>
                <w:sz w:val="19"/>
                <w:szCs w:val="19"/>
              </w:rPr>
              <w:t>Dandia</w:t>
            </w:r>
            <w:proofErr w:type="spellEnd"/>
            <w:r>
              <w:rPr>
                <w:rFonts w:ascii="Arial" w:eastAsia="Arial" w:hAnsi="Arial" w:cs="Arial"/>
                <w:sz w:val="19"/>
                <w:szCs w:val="19"/>
              </w:rPr>
              <w:t xml:space="preserve"> Bazaar loan (Charge ID 200003766496) actually repaid before 19.10.2015? Produce the loan account closure statement.</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94E5C12" w14:textId="77777777" w:rsidR="00312B97" w:rsidRDefault="00000000">
            <w:r>
              <w:rPr>
                <w:rFonts w:ascii="Arial" w:eastAsia="Arial" w:hAnsi="Arial" w:cs="Arial"/>
                <w:sz w:val="19"/>
                <w:szCs w:val="19"/>
              </w:rPr>
              <w:t xml:space="preserve">IOB </w:t>
            </w:r>
            <w:proofErr w:type="spellStart"/>
            <w:r>
              <w:rPr>
                <w:rFonts w:ascii="Arial" w:eastAsia="Arial" w:hAnsi="Arial" w:cs="Arial"/>
                <w:sz w:val="19"/>
                <w:szCs w:val="19"/>
              </w:rPr>
              <w:t>Dandia</w:t>
            </w:r>
            <w:proofErr w:type="spellEnd"/>
            <w:r>
              <w:rPr>
                <w:rFonts w:ascii="Arial" w:eastAsia="Arial" w:hAnsi="Arial" w:cs="Arial"/>
                <w:sz w:val="19"/>
                <w:szCs w:val="19"/>
              </w:rPr>
              <w:t xml:space="preserve"> Bazaar Branch</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E2F0484" w14:textId="77777777" w:rsidR="00312B97" w:rsidRDefault="00000000">
            <w:r>
              <w:rPr>
                <w:rFonts w:ascii="Arial" w:eastAsia="Arial" w:hAnsi="Arial" w:cs="Arial"/>
                <w:sz w:val="19"/>
                <w:szCs w:val="19"/>
              </w:rPr>
              <w:t>If NO — the CHG-4 is a fabricated satisfaction of an outstanding charge</w:t>
            </w:r>
          </w:p>
        </w:tc>
      </w:tr>
      <w:tr w:rsidR="00312B97" w14:paraId="7A24F5A5"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64061031" w14:textId="77777777" w:rsidR="00312B97" w:rsidRDefault="00000000">
            <w:r>
              <w:rPr>
                <w:rFonts w:ascii="Arial" w:eastAsia="Arial" w:hAnsi="Arial" w:cs="Arial"/>
                <w:sz w:val="19"/>
                <w:szCs w:val="19"/>
              </w:rPr>
              <w:t>2</w:t>
            </w:r>
          </w:p>
        </w:tc>
        <w:tc>
          <w:tcPr>
            <w:tcW w:w="4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57A8083B" w14:textId="77777777" w:rsidR="00312B97" w:rsidRDefault="00000000">
            <w:r>
              <w:rPr>
                <w:rFonts w:ascii="Arial" w:eastAsia="Arial" w:hAnsi="Arial" w:cs="Arial"/>
                <w:sz w:val="19"/>
                <w:szCs w:val="19"/>
              </w:rPr>
              <w:t>Was Srinivas Saikumar Anne (DIN 02080079) a validly appointed, active Director of Light and Glaze Profile Pvt. Ltd. on 19.10.2015? Produce the complete DIR-12 history.</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6450B6DE" w14:textId="77777777" w:rsidR="00312B97" w:rsidRDefault="00000000">
            <w:proofErr w:type="spellStart"/>
            <w:r>
              <w:rPr>
                <w:rFonts w:ascii="Arial" w:eastAsia="Arial" w:hAnsi="Arial" w:cs="Arial"/>
                <w:sz w:val="19"/>
                <w:szCs w:val="19"/>
              </w:rPr>
              <w:t>RoC</w:t>
            </w:r>
            <w:proofErr w:type="spellEnd"/>
            <w:r>
              <w:rPr>
                <w:rFonts w:ascii="Arial" w:eastAsia="Arial" w:hAnsi="Arial" w:cs="Arial"/>
                <w:sz w:val="19"/>
                <w:szCs w:val="19"/>
              </w:rPr>
              <w:t xml:space="preserve"> Ahmedabad</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07845106" w14:textId="77777777" w:rsidR="00312B97" w:rsidRDefault="00000000">
            <w:r>
              <w:rPr>
                <w:rFonts w:ascii="Arial" w:eastAsia="Arial" w:hAnsi="Arial" w:cs="Arial"/>
                <w:sz w:val="19"/>
                <w:szCs w:val="19"/>
              </w:rPr>
              <w:t>If NO — his signature on the CHG-4 is unauthorized and potentially forged</w:t>
            </w:r>
          </w:p>
        </w:tc>
      </w:tr>
      <w:tr w:rsidR="00312B97" w14:paraId="0F9BE4DF"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6F0AA0F" w14:textId="77777777" w:rsidR="00312B97" w:rsidRDefault="00000000">
            <w:r>
              <w:rPr>
                <w:rFonts w:ascii="Arial" w:eastAsia="Arial" w:hAnsi="Arial" w:cs="Arial"/>
                <w:sz w:val="19"/>
                <w:szCs w:val="19"/>
              </w:rPr>
              <w:t>3</w:t>
            </w:r>
          </w:p>
        </w:tc>
        <w:tc>
          <w:tcPr>
            <w:tcW w:w="4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9B8E9AE" w14:textId="77777777" w:rsidR="00312B97" w:rsidRDefault="00000000">
            <w:r>
              <w:rPr>
                <w:rFonts w:ascii="Arial" w:eastAsia="Arial" w:hAnsi="Arial" w:cs="Arial"/>
                <w:sz w:val="19"/>
                <w:szCs w:val="19"/>
              </w:rPr>
              <w:t xml:space="preserve">Was CA </w:t>
            </w:r>
            <w:proofErr w:type="spellStart"/>
            <w:r>
              <w:rPr>
                <w:rFonts w:ascii="Arial" w:eastAsia="Arial" w:hAnsi="Arial" w:cs="Arial"/>
                <w:sz w:val="19"/>
                <w:szCs w:val="19"/>
              </w:rPr>
              <w:t>Mandowara</w:t>
            </w:r>
            <w:proofErr w:type="spellEnd"/>
            <w:r>
              <w:rPr>
                <w:rFonts w:ascii="Arial" w:eastAsia="Arial" w:hAnsi="Arial" w:cs="Arial"/>
                <w:sz w:val="19"/>
                <w:szCs w:val="19"/>
              </w:rPr>
              <w:t xml:space="preserve"> Raj Kumar (ICAI FCA 046468) engaged by the Bohra network for any other statutory certifications? Produce his engagement records.</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5E95ECD" w14:textId="77777777" w:rsidR="00312B97" w:rsidRDefault="00000000">
            <w:r>
              <w:rPr>
                <w:rFonts w:ascii="Arial" w:eastAsia="Arial" w:hAnsi="Arial" w:cs="Arial"/>
                <w:sz w:val="19"/>
                <w:szCs w:val="19"/>
              </w:rPr>
              <w:t xml:space="preserve">CA </w:t>
            </w:r>
            <w:proofErr w:type="spellStart"/>
            <w:r>
              <w:rPr>
                <w:rFonts w:ascii="Arial" w:eastAsia="Arial" w:hAnsi="Arial" w:cs="Arial"/>
                <w:sz w:val="19"/>
                <w:szCs w:val="19"/>
              </w:rPr>
              <w:t>Mandowara</w:t>
            </w:r>
            <w:proofErr w:type="spellEnd"/>
            <w:r>
              <w:rPr>
                <w:rFonts w:ascii="Arial" w:eastAsia="Arial" w:hAnsi="Arial" w:cs="Arial"/>
                <w:sz w:val="19"/>
                <w:szCs w:val="19"/>
              </w:rPr>
              <w:t xml:space="preserve"> / ICAI</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4E6A6DB" w14:textId="77777777" w:rsidR="00312B97" w:rsidRDefault="00000000">
            <w:r>
              <w:rPr>
                <w:rFonts w:ascii="Arial" w:eastAsia="Arial" w:hAnsi="Arial" w:cs="Arial"/>
                <w:sz w:val="19"/>
                <w:szCs w:val="19"/>
              </w:rPr>
              <w:t>Establishes whether the professional was a repeat instrument</w:t>
            </w:r>
          </w:p>
        </w:tc>
      </w:tr>
      <w:tr w:rsidR="00312B97" w14:paraId="47C92412"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6AA7F329" w14:textId="77777777" w:rsidR="00312B97" w:rsidRDefault="00000000">
            <w:r>
              <w:rPr>
                <w:rFonts w:ascii="Arial" w:eastAsia="Arial" w:hAnsi="Arial" w:cs="Arial"/>
                <w:sz w:val="19"/>
                <w:szCs w:val="19"/>
              </w:rPr>
              <w:t>4</w:t>
            </w:r>
          </w:p>
        </w:tc>
        <w:tc>
          <w:tcPr>
            <w:tcW w:w="4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482855EB" w14:textId="62244534" w:rsidR="00312B97" w:rsidRDefault="00D878A4">
            <w:r w:rsidRPr="00D878A4">
              <w:rPr>
                <w:rFonts w:ascii="Arial" w:eastAsia="Arial" w:hAnsi="Arial" w:cs="Arial"/>
                <w:sz w:val="19"/>
                <w:szCs w:val="19"/>
              </w:rPr>
              <w:t xml:space="preserve">Produce the complete credit appraisal file for the Rashmi Steels Cash Credit (sanctioned 24.03.2017, BOI </w:t>
            </w:r>
            <w:proofErr w:type="spellStart"/>
            <w:r w:rsidRPr="00D878A4">
              <w:rPr>
                <w:rFonts w:ascii="Arial" w:eastAsia="Arial" w:hAnsi="Arial" w:cs="Arial"/>
                <w:sz w:val="19"/>
                <w:szCs w:val="19"/>
              </w:rPr>
              <w:t>Nagpada</w:t>
            </w:r>
            <w:proofErr w:type="spellEnd"/>
            <w:r w:rsidRPr="00D878A4">
              <w:rPr>
                <w:rFonts w:ascii="Arial" w:eastAsia="Arial" w:hAnsi="Arial" w:cs="Arial"/>
                <w:sz w:val="19"/>
                <w:szCs w:val="19"/>
              </w:rPr>
              <w:t xml:space="preserve"> Branch) — specifically: </w:t>
            </w:r>
            <w:r w:rsidRPr="00D878A4">
              <w:rPr>
                <w:rFonts w:ascii="Arial" w:eastAsia="Arial" w:hAnsi="Arial" w:cs="Arial"/>
                <w:b/>
                <w:bCs/>
                <w:sz w:val="19"/>
                <w:szCs w:val="19"/>
              </w:rPr>
              <w:t>(a)</w:t>
            </w:r>
            <w:r w:rsidRPr="00D878A4">
              <w:rPr>
                <w:rFonts w:ascii="Arial" w:eastAsia="Arial" w:hAnsi="Arial" w:cs="Arial"/>
                <w:sz w:val="19"/>
                <w:szCs w:val="19"/>
              </w:rPr>
              <w:t xml:space="preserve"> the pre-sanction CERSAI search report or certificate, if any was conducted as required by RBI Master Circular on Loans and Advances (RBI/2015-16/98); </w:t>
            </w:r>
            <w:r w:rsidRPr="00D878A4">
              <w:rPr>
                <w:rFonts w:ascii="Arial" w:eastAsia="Arial" w:hAnsi="Arial" w:cs="Arial"/>
                <w:b/>
                <w:bCs/>
                <w:sz w:val="19"/>
                <w:szCs w:val="19"/>
              </w:rPr>
              <w:t>(b)</w:t>
            </w:r>
            <w:r w:rsidRPr="00D878A4">
              <w:rPr>
                <w:rFonts w:ascii="Arial" w:eastAsia="Arial" w:hAnsi="Arial" w:cs="Arial"/>
                <w:sz w:val="19"/>
                <w:szCs w:val="19"/>
              </w:rPr>
              <w:t xml:space="preserve"> the independent property valuation report for R.S. No. 124, Padra; </w:t>
            </w:r>
            <w:r w:rsidRPr="00D878A4">
              <w:rPr>
                <w:rFonts w:ascii="Arial" w:eastAsia="Arial" w:hAnsi="Arial" w:cs="Arial"/>
                <w:b/>
                <w:bCs/>
                <w:sz w:val="19"/>
                <w:szCs w:val="19"/>
              </w:rPr>
              <w:t xml:space="preserve">(c) </w:t>
            </w:r>
            <w:r w:rsidRPr="00D878A4">
              <w:rPr>
                <w:rFonts w:ascii="Arial" w:eastAsia="Arial" w:hAnsi="Arial" w:cs="Arial"/>
                <w:sz w:val="19"/>
                <w:szCs w:val="19"/>
              </w:rPr>
              <w:t xml:space="preserve">the title verification report; and </w:t>
            </w:r>
            <w:r w:rsidRPr="00D878A4">
              <w:rPr>
                <w:rFonts w:ascii="Arial" w:eastAsia="Arial" w:hAnsi="Arial" w:cs="Arial"/>
                <w:b/>
                <w:bCs/>
                <w:sz w:val="19"/>
                <w:szCs w:val="19"/>
              </w:rPr>
              <w:t>(d)</w:t>
            </w:r>
            <w:r w:rsidRPr="00D878A4">
              <w:rPr>
                <w:rFonts w:ascii="Arial" w:eastAsia="Arial" w:hAnsi="Arial" w:cs="Arial"/>
                <w:sz w:val="19"/>
                <w:szCs w:val="19"/>
              </w:rPr>
              <w:t xml:space="preserve"> the sanction committee minutes. A mandatory CERSAI search would have revealed CERSAI Asset ID 200003766496 (IOB charge on the same property, registered 26.03.2012). Whether this search was conducted, and what it showed, is determinable only from the credit file</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4E74F309" w14:textId="76111F21" w:rsidR="00312B97" w:rsidRDefault="00D878A4">
            <w:r w:rsidRPr="00D878A4">
              <w:rPr>
                <w:rFonts w:ascii="Arial" w:eastAsia="Arial" w:hAnsi="Arial" w:cs="Arial"/>
                <w:sz w:val="19"/>
                <w:szCs w:val="19"/>
              </w:rPr>
              <w:t xml:space="preserve">BOI </w:t>
            </w:r>
            <w:proofErr w:type="spellStart"/>
            <w:r w:rsidRPr="00D878A4">
              <w:rPr>
                <w:rFonts w:ascii="Arial" w:eastAsia="Arial" w:hAnsi="Arial" w:cs="Arial"/>
                <w:sz w:val="19"/>
                <w:szCs w:val="19"/>
              </w:rPr>
              <w:t>Nagpada</w:t>
            </w:r>
            <w:proofErr w:type="spellEnd"/>
            <w:r w:rsidRPr="00D878A4">
              <w:rPr>
                <w:rFonts w:ascii="Arial" w:eastAsia="Arial" w:hAnsi="Arial" w:cs="Arial"/>
                <w:sz w:val="19"/>
                <w:szCs w:val="19"/>
              </w:rPr>
              <w:t xml:space="preserve"> Branch credit appraisal file</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779C71DD" w14:textId="3043F368" w:rsidR="00312B97" w:rsidRDefault="00A44599">
            <w:r w:rsidRPr="00A44599">
              <w:rPr>
                <w:rFonts w:ascii="Arial" w:eastAsia="Arial" w:hAnsi="Arial" w:cs="Arial"/>
                <w:sz w:val="19"/>
                <w:szCs w:val="19"/>
              </w:rPr>
              <w:t xml:space="preserve">Whether BOI performed due diligence and what it revealed — the credit file </w:t>
            </w:r>
            <w:r w:rsidRPr="00541DA7">
              <w:rPr>
                <w:rFonts w:ascii="Arial" w:eastAsia="Arial" w:hAnsi="Arial" w:cs="Arial"/>
                <w:b/>
                <w:bCs/>
                <w:sz w:val="19"/>
                <w:szCs w:val="19"/>
              </w:rPr>
              <w:t>is the only document</w:t>
            </w:r>
            <w:r w:rsidRPr="00A44599">
              <w:rPr>
                <w:rFonts w:ascii="Arial" w:eastAsia="Arial" w:hAnsi="Arial" w:cs="Arial"/>
                <w:sz w:val="19"/>
                <w:szCs w:val="19"/>
              </w:rPr>
              <w:t xml:space="preserve"> that can answer this definitively</w:t>
            </w:r>
          </w:p>
        </w:tc>
      </w:tr>
      <w:tr w:rsidR="00312B97" w14:paraId="5AF603DC"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A7998E4" w14:textId="77777777" w:rsidR="00312B97" w:rsidRDefault="00000000">
            <w:r>
              <w:rPr>
                <w:rFonts w:ascii="Arial" w:eastAsia="Arial" w:hAnsi="Arial" w:cs="Arial"/>
                <w:sz w:val="19"/>
                <w:szCs w:val="19"/>
              </w:rPr>
              <w:t>5</w:t>
            </w:r>
          </w:p>
        </w:tc>
        <w:tc>
          <w:tcPr>
            <w:tcW w:w="4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5EB07D7" w14:textId="77777777" w:rsidR="00312B97" w:rsidRDefault="00000000">
            <w:r w:rsidRPr="00BE7544">
              <w:rPr>
                <w:rFonts w:ascii="Arial" w:eastAsia="Arial" w:hAnsi="Arial" w:cs="Arial"/>
                <w:b/>
                <w:bCs/>
                <w:sz w:val="19"/>
                <w:szCs w:val="19"/>
              </w:rPr>
              <w:t>Who</w:t>
            </w:r>
            <w:r>
              <w:rPr>
                <w:rFonts w:ascii="Arial" w:eastAsia="Arial" w:hAnsi="Arial" w:cs="Arial"/>
                <w:sz w:val="19"/>
                <w:szCs w:val="19"/>
              </w:rPr>
              <w:t xml:space="preserve"> instructed CA </w:t>
            </w:r>
            <w:proofErr w:type="spellStart"/>
            <w:r>
              <w:rPr>
                <w:rFonts w:ascii="Arial" w:eastAsia="Arial" w:hAnsi="Arial" w:cs="Arial"/>
                <w:sz w:val="19"/>
                <w:szCs w:val="19"/>
              </w:rPr>
              <w:t>Mandowara</w:t>
            </w:r>
            <w:proofErr w:type="spellEnd"/>
            <w:r>
              <w:rPr>
                <w:rFonts w:ascii="Arial" w:eastAsia="Arial" w:hAnsi="Arial" w:cs="Arial"/>
                <w:sz w:val="19"/>
                <w:szCs w:val="19"/>
              </w:rPr>
              <w:t xml:space="preserve"> </w:t>
            </w:r>
            <w:r w:rsidRPr="00BE7544">
              <w:rPr>
                <w:rFonts w:ascii="Arial" w:eastAsia="Arial" w:hAnsi="Arial" w:cs="Arial"/>
                <w:b/>
                <w:bCs/>
                <w:sz w:val="19"/>
                <w:szCs w:val="19"/>
              </w:rPr>
              <w:t>to certify</w:t>
            </w:r>
            <w:r>
              <w:rPr>
                <w:rFonts w:ascii="Arial" w:eastAsia="Arial" w:hAnsi="Arial" w:cs="Arial"/>
                <w:sz w:val="19"/>
                <w:szCs w:val="19"/>
              </w:rPr>
              <w:t xml:space="preserve"> the CHG-4? </w:t>
            </w:r>
            <w:r w:rsidRPr="00BE7544">
              <w:rPr>
                <w:rFonts w:ascii="Arial" w:eastAsia="Arial" w:hAnsi="Arial" w:cs="Arial"/>
                <w:b/>
                <w:bCs/>
                <w:sz w:val="19"/>
                <w:szCs w:val="19"/>
              </w:rPr>
              <w:t>Who</w:t>
            </w:r>
            <w:r>
              <w:rPr>
                <w:rFonts w:ascii="Arial" w:eastAsia="Arial" w:hAnsi="Arial" w:cs="Arial"/>
                <w:sz w:val="19"/>
                <w:szCs w:val="19"/>
              </w:rPr>
              <w:t xml:space="preserve"> signed </w:t>
            </w:r>
            <w:r w:rsidRPr="00BE7544">
              <w:rPr>
                <w:rFonts w:ascii="Arial" w:eastAsia="Arial" w:hAnsi="Arial" w:cs="Arial"/>
                <w:b/>
                <w:bCs/>
                <w:sz w:val="19"/>
                <w:szCs w:val="19"/>
              </w:rPr>
              <w:t>the</w:t>
            </w:r>
            <w:r>
              <w:rPr>
                <w:rFonts w:ascii="Arial" w:eastAsia="Arial" w:hAnsi="Arial" w:cs="Arial"/>
                <w:sz w:val="19"/>
                <w:szCs w:val="19"/>
              </w:rPr>
              <w:t xml:space="preserve"> board resolution authorizing the CHG-4 filing? </w:t>
            </w:r>
            <w:r w:rsidRPr="00BE7544">
              <w:rPr>
                <w:rFonts w:ascii="Arial" w:eastAsia="Arial" w:hAnsi="Arial" w:cs="Arial"/>
                <w:b/>
                <w:bCs/>
                <w:sz w:val="19"/>
                <w:szCs w:val="19"/>
              </w:rPr>
              <w:t>Produce</w:t>
            </w:r>
            <w:r>
              <w:rPr>
                <w:rFonts w:ascii="Arial" w:eastAsia="Arial" w:hAnsi="Arial" w:cs="Arial"/>
                <w:sz w:val="19"/>
                <w:szCs w:val="19"/>
              </w:rPr>
              <w:t xml:space="preserve"> the board minutes of Light and Glaze </w:t>
            </w:r>
            <w:r w:rsidRPr="00BE7544">
              <w:rPr>
                <w:rFonts w:ascii="Arial" w:eastAsia="Arial" w:hAnsi="Arial" w:cs="Arial"/>
                <w:b/>
                <w:bCs/>
                <w:sz w:val="19"/>
                <w:szCs w:val="19"/>
              </w:rPr>
              <w:t xml:space="preserve">for </w:t>
            </w:r>
            <w:r>
              <w:rPr>
                <w:rFonts w:ascii="Arial" w:eastAsia="Arial" w:hAnsi="Arial" w:cs="Arial"/>
                <w:sz w:val="19"/>
                <w:szCs w:val="19"/>
              </w:rPr>
              <w:t>October 2015.</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498B8F7" w14:textId="77777777" w:rsidR="00312B97" w:rsidRDefault="00000000">
            <w:proofErr w:type="spellStart"/>
            <w:r>
              <w:rPr>
                <w:rFonts w:ascii="Arial" w:eastAsia="Arial" w:hAnsi="Arial" w:cs="Arial"/>
                <w:sz w:val="19"/>
                <w:szCs w:val="19"/>
              </w:rPr>
              <w:t>RoC</w:t>
            </w:r>
            <w:proofErr w:type="spellEnd"/>
            <w:r>
              <w:rPr>
                <w:rFonts w:ascii="Arial" w:eastAsia="Arial" w:hAnsi="Arial" w:cs="Arial"/>
                <w:sz w:val="19"/>
                <w:szCs w:val="19"/>
              </w:rPr>
              <w:t xml:space="preserve"> Ahmedabad / Light &amp; Glaze records</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1FCD14C" w14:textId="77777777" w:rsidR="00312B97" w:rsidRDefault="00000000">
            <w:r>
              <w:rPr>
                <w:rFonts w:ascii="Arial" w:eastAsia="Arial" w:hAnsi="Arial" w:cs="Arial"/>
                <w:sz w:val="19"/>
                <w:szCs w:val="19"/>
              </w:rPr>
              <w:t>Identifies who directed the filing — the principal behind the transaction</w:t>
            </w:r>
          </w:p>
        </w:tc>
      </w:tr>
      <w:tr w:rsidR="00312B97" w14:paraId="36634AE7"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2AFEF20E" w14:textId="77777777" w:rsidR="00312B97" w:rsidRDefault="00000000">
            <w:r>
              <w:rPr>
                <w:rFonts w:ascii="Arial" w:eastAsia="Arial" w:hAnsi="Arial" w:cs="Arial"/>
                <w:sz w:val="19"/>
                <w:szCs w:val="19"/>
              </w:rPr>
              <w:t>6</w:t>
            </w:r>
          </w:p>
        </w:tc>
        <w:tc>
          <w:tcPr>
            <w:tcW w:w="4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1198D97B" w14:textId="77777777" w:rsidR="00312B97" w:rsidRDefault="00000000">
            <w:r>
              <w:rPr>
                <w:rFonts w:ascii="Arial" w:eastAsia="Arial" w:hAnsi="Arial" w:cs="Arial"/>
                <w:sz w:val="19"/>
                <w:szCs w:val="19"/>
              </w:rPr>
              <w:t xml:space="preserve">Bank of India's own certified court document — page 3 of the Multipurpose Agreement for Loan, August 2016, OA 122/2022 — contains Babulal Bohra's handwritten self-declaration of Rs. 26.18 crore in existing connected-party exposure at BOI </w:t>
            </w:r>
            <w:proofErr w:type="spellStart"/>
            <w:r>
              <w:rPr>
                <w:rFonts w:ascii="Arial" w:eastAsia="Arial" w:hAnsi="Arial" w:cs="Arial"/>
                <w:sz w:val="19"/>
                <w:szCs w:val="19"/>
              </w:rPr>
              <w:t>Nagpada</w:t>
            </w:r>
            <w:proofErr w:type="spellEnd"/>
            <w:r>
              <w:rPr>
                <w:rFonts w:ascii="Arial" w:eastAsia="Arial" w:hAnsi="Arial" w:cs="Arial"/>
                <w:sz w:val="19"/>
                <w:szCs w:val="19"/>
              </w:rPr>
              <w:t xml:space="preserve"> Branch alone at the time of the home loan application. Including: Rashmi Steels CC Rs. 1,500 lacs + TL Rs. 600 lacs; Rashmi Tubes (Sangeeta Bohra) CC Rs. 500 lacs. Produce the credit committee minutes and approval notes for both the August 2016 home loan and March 2017 Cash Credit sanction — showing who approved these with knowledge of the disclosed Rs. 26 crore exposure and what Large Exposure Framework calculation was applied.</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2FDC07B8" w14:textId="77777777" w:rsidR="00312B97" w:rsidRDefault="00000000">
            <w:r>
              <w:rPr>
                <w:rFonts w:ascii="Arial" w:eastAsia="Arial" w:hAnsi="Arial" w:cs="Arial"/>
                <w:sz w:val="19"/>
                <w:szCs w:val="19"/>
              </w:rPr>
              <w:t xml:space="preserve">BOI </w:t>
            </w:r>
            <w:proofErr w:type="spellStart"/>
            <w:r>
              <w:rPr>
                <w:rFonts w:ascii="Arial" w:eastAsia="Arial" w:hAnsi="Arial" w:cs="Arial"/>
                <w:sz w:val="19"/>
                <w:szCs w:val="19"/>
              </w:rPr>
              <w:t>Nagpada</w:t>
            </w:r>
            <w:proofErr w:type="spellEnd"/>
            <w:r>
              <w:rPr>
                <w:rFonts w:ascii="Arial" w:eastAsia="Arial" w:hAnsi="Arial" w:cs="Arial"/>
                <w:sz w:val="19"/>
                <w:szCs w:val="19"/>
              </w:rPr>
              <w:t xml:space="preserve"> Branch — credit committee records</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2720F4FD" w14:textId="77777777" w:rsidR="00312B97" w:rsidRDefault="00000000">
            <w:r>
              <w:rPr>
                <w:rFonts w:ascii="Arial" w:eastAsia="Arial" w:hAnsi="Arial" w:cs="Arial"/>
                <w:sz w:val="19"/>
                <w:szCs w:val="19"/>
              </w:rPr>
              <w:t xml:space="preserve">Establishes knowing LEF violation — violation committed </w:t>
            </w:r>
            <w:r w:rsidRPr="0094143F">
              <w:rPr>
                <w:rFonts w:ascii="Arial" w:eastAsia="Arial" w:hAnsi="Arial" w:cs="Arial"/>
                <w:b/>
                <w:bCs/>
                <w:sz w:val="19"/>
                <w:szCs w:val="19"/>
              </w:rPr>
              <w:t>with eyes wide open</w:t>
            </w:r>
            <w:r>
              <w:rPr>
                <w:rFonts w:ascii="Arial" w:eastAsia="Arial" w:hAnsi="Arial" w:cs="Arial"/>
                <w:sz w:val="19"/>
                <w:szCs w:val="19"/>
              </w:rPr>
              <w:t>, not an oversight</w:t>
            </w:r>
          </w:p>
        </w:tc>
      </w:tr>
      <w:tr w:rsidR="00312B97" w14:paraId="1A4962C7"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A3D5437" w14:textId="77777777" w:rsidR="00312B97" w:rsidRDefault="00000000">
            <w:r>
              <w:rPr>
                <w:rFonts w:ascii="Arial" w:eastAsia="Arial" w:hAnsi="Arial" w:cs="Arial"/>
                <w:sz w:val="19"/>
                <w:szCs w:val="19"/>
              </w:rPr>
              <w:t>7</w:t>
            </w:r>
          </w:p>
        </w:tc>
        <w:tc>
          <w:tcPr>
            <w:tcW w:w="4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DD482B8" w14:textId="77777777" w:rsidR="00312B97" w:rsidRDefault="00000000">
            <w:r>
              <w:rPr>
                <w:rFonts w:ascii="Arial" w:eastAsia="Arial" w:hAnsi="Arial" w:cs="Arial"/>
                <w:sz w:val="19"/>
                <w:szCs w:val="19"/>
              </w:rPr>
              <w:t xml:space="preserve">Shri Surendra Waman Pagare, Chief Manager, </w:t>
            </w:r>
            <w:proofErr w:type="spellStart"/>
            <w:r>
              <w:rPr>
                <w:rFonts w:ascii="Arial" w:eastAsia="Arial" w:hAnsi="Arial" w:cs="Arial"/>
                <w:sz w:val="19"/>
                <w:szCs w:val="19"/>
              </w:rPr>
              <w:t>Nagpada</w:t>
            </w:r>
            <w:proofErr w:type="spellEnd"/>
            <w:r>
              <w:rPr>
                <w:rFonts w:ascii="Arial" w:eastAsia="Arial" w:hAnsi="Arial" w:cs="Arial"/>
                <w:sz w:val="19"/>
                <w:szCs w:val="19"/>
              </w:rPr>
              <w:t xml:space="preserve"> Branch, is the affiant in both OA 122/2022 (home loan) and OA 123/2022 (Ravi Bohra Cash Credit) — swearing under oath </w:t>
            </w:r>
            <w:r>
              <w:rPr>
                <w:rFonts w:ascii="Arial" w:eastAsia="Arial" w:hAnsi="Arial" w:cs="Arial"/>
                <w:sz w:val="19"/>
                <w:szCs w:val="19"/>
              </w:rPr>
              <w:lastRenderedPageBreak/>
              <w:t>before DRT-II Mumbai about both father's and son's loan accounts from the same branch on the same date of sanction (24.03.2017). Produce his service record, designation on 24.03.2017, authority level for sanctioning credit facilities of these amounts, and all sanction committee approvals bearing his signature or approval.</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CA7A44A" w14:textId="77777777" w:rsidR="00312B97" w:rsidRDefault="00000000">
            <w:r>
              <w:rPr>
                <w:rFonts w:ascii="Arial" w:eastAsia="Arial" w:hAnsi="Arial" w:cs="Arial"/>
                <w:sz w:val="19"/>
                <w:szCs w:val="19"/>
              </w:rPr>
              <w:lastRenderedPageBreak/>
              <w:t xml:space="preserve">BOI HR records + </w:t>
            </w:r>
            <w:proofErr w:type="spellStart"/>
            <w:r>
              <w:rPr>
                <w:rFonts w:ascii="Arial" w:eastAsia="Arial" w:hAnsi="Arial" w:cs="Arial"/>
                <w:sz w:val="19"/>
                <w:szCs w:val="19"/>
              </w:rPr>
              <w:t>Nagpada</w:t>
            </w:r>
            <w:proofErr w:type="spellEnd"/>
            <w:r>
              <w:rPr>
                <w:rFonts w:ascii="Arial" w:eastAsia="Arial" w:hAnsi="Arial" w:cs="Arial"/>
                <w:sz w:val="19"/>
                <w:szCs w:val="19"/>
              </w:rPr>
              <w:t xml:space="preserve"> Branch sanction files</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6565D62" w14:textId="77777777" w:rsidR="00312B97" w:rsidRDefault="00000000">
            <w:r>
              <w:rPr>
                <w:rFonts w:ascii="Arial" w:eastAsia="Arial" w:hAnsi="Arial" w:cs="Arial"/>
                <w:sz w:val="19"/>
                <w:szCs w:val="19"/>
              </w:rPr>
              <w:t xml:space="preserve">Identifies the central officer whose conduct is at the intersection of every anomaly </w:t>
            </w:r>
            <w:r>
              <w:rPr>
                <w:rFonts w:ascii="Arial" w:eastAsia="Arial" w:hAnsi="Arial" w:cs="Arial"/>
                <w:sz w:val="19"/>
                <w:szCs w:val="19"/>
              </w:rPr>
              <w:lastRenderedPageBreak/>
              <w:t>documented in this complaint</w:t>
            </w:r>
          </w:p>
        </w:tc>
      </w:tr>
    </w:tbl>
    <w:p w14:paraId="0C5F2E88" w14:textId="77777777" w:rsidR="00312B97" w:rsidRDefault="00312B97">
      <w:pPr>
        <w:spacing w:after="40"/>
      </w:pPr>
    </w:p>
    <w:p w14:paraId="3A88E0C3" w14:textId="77777777" w:rsidR="00312B97" w:rsidRDefault="00000000">
      <w:pPr>
        <w:spacing w:before="240" w:after="140"/>
      </w:pPr>
      <w:r>
        <w:rPr>
          <w:rFonts w:ascii="Arial" w:eastAsia="Arial" w:hAnsi="Arial" w:cs="Arial"/>
          <w:b/>
          <w:bCs/>
          <w:color w:val="8B0000"/>
          <w:sz w:val="26"/>
          <w:szCs w:val="26"/>
          <w:u w:val="single"/>
        </w:rPr>
        <w:t>5. WHY THIS MATTERS BEYOND THE INDIVIDUAL TRANSACTION</w:t>
      </w:r>
    </w:p>
    <w:p w14:paraId="30236C03" w14:textId="77777777" w:rsidR="00312B97" w:rsidRDefault="00000000">
      <w:pPr>
        <w:spacing w:after="140"/>
        <w:jc w:val="both"/>
      </w:pPr>
      <w:r>
        <w:rPr>
          <w:rFonts w:ascii="Arial" w:eastAsia="Arial" w:hAnsi="Arial" w:cs="Arial"/>
          <w:sz w:val="22"/>
          <w:szCs w:val="22"/>
        </w:rPr>
        <w:t xml:space="preserve">The CHG-4 anomaly is not an isolated paperwork irregularity. It sits at the </w:t>
      </w:r>
      <w:r>
        <w:rPr>
          <w:rFonts w:ascii="Arial" w:eastAsia="Arial" w:hAnsi="Arial" w:cs="Arial"/>
          <w:b/>
          <w:bCs/>
          <w:color w:val="CC0000"/>
          <w:sz w:val="22"/>
          <w:szCs w:val="22"/>
          <w:highlight w:val="yellow"/>
        </w:rPr>
        <w:t>junction of three separate fraudulent transactions:</w:t>
      </w:r>
      <w:r>
        <w:rPr>
          <w:rFonts w:ascii="Arial" w:eastAsia="Arial" w:hAnsi="Arial" w:cs="Arial"/>
          <w:sz w:val="22"/>
          <w:szCs w:val="22"/>
        </w:rPr>
        <w:t xml:space="preserve"> (</w:t>
      </w:r>
      <w:proofErr w:type="spellStart"/>
      <w:r>
        <w:rPr>
          <w:rFonts w:ascii="Arial" w:eastAsia="Arial" w:hAnsi="Arial" w:cs="Arial"/>
          <w:sz w:val="22"/>
          <w:szCs w:val="22"/>
        </w:rPr>
        <w:t>i</w:t>
      </w:r>
      <w:proofErr w:type="spellEnd"/>
      <w:r>
        <w:rPr>
          <w:rFonts w:ascii="Arial" w:eastAsia="Arial" w:hAnsi="Arial" w:cs="Arial"/>
          <w:sz w:val="22"/>
          <w:szCs w:val="22"/>
        </w:rPr>
        <w:t xml:space="preserve">) the IOB lending on the Padra land (2012); (ii) the purported satisfaction of that charge (2015); and (iii) the BOI lending on the same land (2017). If the CHG-4 was fabricated, it is the </w:t>
      </w:r>
      <w:r>
        <w:rPr>
          <w:rFonts w:ascii="Arial" w:eastAsia="Arial" w:hAnsi="Arial" w:cs="Arial"/>
          <w:b/>
          <w:bCs/>
          <w:color w:val="CC0000"/>
          <w:sz w:val="22"/>
          <w:szCs w:val="22"/>
          <w:highlight w:val="yellow"/>
        </w:rPr>
        <w:t>mechanism that connected the IOB fraud to the BOI fraud</w:t>
      </w:r>
      <w:r>
        <w:rPr>
          <w:rFonts w:ascii="Arial" w:eastAsia="Arial" w:hAnsi="Arial" w:cs="Arial"/>
          <w:sz w:val="22"/>
          <w:szCs w:val="22"/>
        </w:rPr>
        <w:t xml:space="preserve"> — the bridge that made the second fraud possible by clearing the record of the first. This is why it warrants focused investigative attention beyond its face value as a single corporate filing anomaly.</w:t>
      </w:r>
    </w:p>
    <w:p w14:paraId="59F37A64" w14:textId="77777777" w:rsidR="00312B97" w:rsidRDefault="00312B97">
      <w:pPr>
        <w:spacing w:after="80"/>
      </w:pPr>
    </w:p>
    <w:p w14:paraId="6CAB3D38" w14:textId="77777777" w:rsidR="00312B97" w:rsidRDefault="00000000">
      <w:pPr>
        <w:spacing w:after="140"/>
        <w:jc w:val="both"/>
      </w:pPr>
      <w:r>
        <w:rPr>
          <w:rFonts w:ascii="Arial" w:eastAsia="Arial" w:hAnsi="Arial" w:cs="Arial"/>
          <w:sz w:val="22"/>
          <w:szCs w:val="22"/>
        </w:rPr>
        <w:t xml:space="preserve">Submitted by: </w:t>
      </w:r>
      <w:r>
        <w:rPr>
          <w:rFonts w:ascii="Arial" w:eastAsia="Arial" w:hAnsi="Arial" w:cs="Arial"/>
          <w:b/>
          <w:bCs/>
          <w:sz w:val="22"/>
          <w:szCs w:val="22"/>
        </w:rPr>
        <w:t>Neeraj Singh Mohnia</w:t>
      </w:r>
    </w:p>
    <w:p w14:paraId="005886F5" w14:textId="77777777" w:rsidR="00312B97" w:rsidRDefault="00000000">
      <w:pPr>
        <w:spacing w:after="140"/>
        <w:jc w:val="both"/>
      </w:pPr>
      <w:r>
        <w:rPr>
          <w:rFonts w:ascii="Arial" w:eastAsia="Arial" w:hAnsi="Arial" w:cs="Arial"/>
          <w:sz w:val="22"/>
          <w:szCs w:val="22"/>
        </w:rPr>
        <w:t>Decree Holder — Civil Summary Suit No. 1352/2017 | Intervener — IA 884/2026 in OA 122/2022, DRT-II Mumbai</w:t>
      </w:r>
    </w:p>
    <w:p w14:paraId="5F3E10FC" w14:textId="77777777" w:rsidR="00312B97" w:rsidRDefault="00000000">
      <w:pPr>
        <w:spacing w:after="140"/>
        <w:jc w:val="both"/>
      </w:pPr>
      <w:r>
        <w:rPr>
          <w:rFonts w:ascii="Arial" w:eastAsia="Arial" w:hAnsi="Arial" w:cs="Arial"/>
          <w:sz w:val="22"/>
          <w:szCs w:val="22"/>
        </w:rPr>
        <w:t>A-503, Marathon Eminence, Dadasaheb Gaikwad Marg, Mulund West, Mumbai – 400 080</w:t>
      </w:r>
    </w:p>
    <w:p w14:paraId="6B1E854A" w14:textId="77777777" w:rsidR="00312B97" w:rsidRDefault="00000000">
      <w:pPr>
        <w:spacing w:after="140"/>
        <w:jc w:val="both"/>
      </w:pPr>
      <w:r>
        <w:rPr>
          <w:rFonts w:ascii="Arial" w:eastAsia="Arial" w:hAnsi="Arial" w:cs="Arial"/>
          <w:sz w:val="22"/>
          <w:szCs w:val="22"/>
        </w:rPr>
        <w:t>Mobile: 9323722122 | Email: adarshimpexent@gmail.com</w:t>
      </w:r>
    </w:p>
    <w:p w14:paraId="0CEC45C5" w14:textId="77777777" w:rsidR="00312B97" w:rsidRDefault="00000000">
      <w:pPr>
        <w:spacing w:after="140"/>
        <w:jc w:val="both"/>
      </w:pPr>
      <w:r>
        <w:rPr>
          <w:rFonts w:ascii="Arial" w:eastAsia="Arial" w:hAnsi="Arial" w:cs="Arial"/>
          <w:sz w:val="22"/>
          <w:szCs w:val="22"/>
        </w:rPr>
        <w:t>Date: 25.08.2026 | Place: Mumbai</w:t>
      </w:r>
    </w:p>
    <w:sectPr w:rsidR="00312B97">
      <w:headerReference w:type="default" r:id="rId7"/>
      <w:footerReference w:type="default" r:id="rId8"/>
      <w:pgSz w:w="12240" w:h="15840"/>
      <w:pgMar w:top="1000" w:right="1200" w:bottom="10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C13AF2" w14:textId="77777777" w:rsidR="006C220F" w:rsidRDefault="006C220F">
      <w:r>
        <w:separator/>
      </w:r>
    </w:p>
  </w:endnote>
  <w:endnote w:type="continuationSeparator" w:id="0">
    <w:p w14:paraId="08A495A6" w14:textId="77777777" w:rsidR="006C220F" w:rsidRDefault="006C22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25B06" w14:textId="77777777" w:rsidR="00312B97" w:rsidRDefault="00000000">
    <w:pPr>
      <w:pBdr>
        <w:top w:val="single" w:sz="4" w:space="0" w:color="888888"/>
      </w:pBdr>
      <w:jc w:val="right"/>
    </w:pPr>
    <w:r>
      <w:rPr>
        <w:color w:val="555555"/>
        <w:sz w:val="16"/>
        <w:szCs w:val="16"/>
      </w:rPr>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D878A4">
      <w:rPr>
        <w:noProof/>
        <w:color w:val="555555"/>
        <w:sz w:val="16"/>
        <w:szCs w:val="16"/>
      </w:rPr>
      <w:t>1</w:t>
    </w:r>
    <w:r>
      <w:rPr>
        <w:color w:val="555555"/>
        <w:sz w:val="16"/>
        <w:szCs w:val="16"/>
      </w:rPr>
      <w:fldChar w:fldCharType="end"/>
    </w:r>
    <w:r>
      <w:rPr>
        <w:color w:val="555555"/>
        <w:sz w:val="16"/>
        <w:szCs w:val="16"/>
      </w:rPr>
      <w:t xml:space="preserve"> of </w:t>
    </w:r>
    <w:r>
      <w:rPr>
        <w:color w:val="555555"/>
        <w:sz w:val="16"/>
        <w:szCs w:val="16"/>
      </w:rPr>
      <w:fldChar w:fldCharType="begin"/>
    </w:r>
    <w:r>
      <w:rPr>
        <w:color w:val="555555"/>
        <w:sz w:val="16"/>
        <w:szCs w:val="16"/>
      </w:rPr>
      <w:instrText>NUMPAGES</w:instrText>
    </w:r>
    <w:r>
      <w:rPr>
        <w:color w:val="555555"/>
        <w:sz w:val="16"/>
        <w:szCs w:val="16"/>
      </w:rPr>
      <w:fldChar w:fldCharType="separate"/>
    </w:r>
    <w:r w:rsidR="00D878A4">
      <w:rPr>
        <w:noProof/>
        <w:color w:val="555555"/>
        <w:sz w:val="16"/>
        <w:szCs w:val="16"/>
      </w:rPr>
      <w:t>2</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238133" w14:textId="77777777" w:rsidR="006C220F" w:rsidRDefault="006C220F">
      <w:r>
        <w:separator/>
      </w:r>
    </w:p>
  </w:footnote>
  <w:footnote w:type="continuationSeparator" w:id="0">
    <w:p w14:paraId="039D0878" w14:textId="77777777" w:rsidR="006C220F" w:rsidRDefault="006C22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56D86" w14:textId="77777777" w:rsidR="00312B97" w:rsidRDefault="00000000">
    <w:pPr>
      <w:pBdr>
        <w:bottom w:val="single" w:sz="4" w:space="0" w:color="888888"/>
      </w:pBdr>
      <w:jc w:val="center"/>
    </w:pPr>
    <w:r>
      <w:rPr>
        <w:rFonts w:ascii="Arial" w:eastAsia="Arial" w:hAnsi="Arial" w:cs="Arial"/>
        <w:color w:val="666666"/>
        <w:sz w:val="15"/>
        <w:szCs w:val="15"/>
      </w:rPr>
      <w:t>INVESTIGATIVE LEAD NOTE — CHG-4 ANOMALY | CBI MUMBAI | REF 993/VPNI/AJUVI/UNIT 7(SHARES)/2026 | 25.08.2026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2F3737"/>
    <w:multiLevelType w:val="hybridMultilevel"/>
    <w:tmpl w:val="D568AD60"/>
    <w:lvl w:ilvl="0" w:tplc="E8885C3C">
      <w:start w:val="1"/>
      <w:numFmt w:val="bullet"/>
      <w:lvlText w:val="●"/>
      <w:lvlJc w:val="left"/>
      <w:pPr>
        <w:ind w:left="720" w:hanging="360"/>
      </w:pPr>
    </w:lvl>
    <w:lvl w:ilvl="1" w:tplc="F29A895C">
      <w:start w:val="1"/>
      <w:numFmt w:val="bullet"/>
      <w:lvlText w:val="○"/>
      <w:lvlJc w:val="left"/>
      <w:pPr>
        <w:ind w:left="1440" w:hanging="360"/>
      </w:pPr>
    </w:lvl>
    <w:lvl w:ilvl="2" w:tplc="28CEF25E">
      <w:start w:val="1"/>
      <w:numFmt w:val="bullet"/>
      <w:lvlText w:val="■"/>
      <w:lvlJc w:val="left"/>
      <w:pPr>
        <w:ind w:left="2160" w:hanging="360"/>
      </w:pPr>
    </w:lvl>
    <w:lvl w:ilvl="3" w:tplc="9B24209C">
      <w:start w:val="1"/>
      <w:numFmt w:val="bullet"/>
      <w:lvlText w:val="●"/>
      <w:lvlJc w:val="left"/>
      <w:pPr>
        <w:ind w:left="2880" w:hanging="360"/>
      </w:pPr>
    </w:lvl>
    <w:lvl w:ilvl="4" w:tplc="41248E1E">
      <w:start w:val="1"/>
      <w:numFmt w:val="bullet"/>
      <w:lvlText w:val="○"/>
      <w:lvlJc w:val="left"/>
      <w:pPr>
        <w:ind w:left="3600" w:hanging="360"/>
      </w:pPr>
    </w:lvl>
    <w:lvl w:ilvl="5" w:tplc="7D8A9C0C">
      <w:start w:val="1"/>
      <w:numFmt w:val="bullet"/>
      <w:lvlText w:val="■"/>
      <w:lvlJc w:val="left"/>
      <w:pPr>
        <w:ind w:left="4320" w:hanging="360"/>
      </w:pPr>
    </w:lvl>
    <w:lvl w:ilvl="6" w:tplc="21A04E52">
      <w:start w:val="1"/>
      <w:numFmt w:val="bullet"/>
      <w:lvlText w:val="●"/>
      <w:lvlJc w:val="left"/>
      <w:pPr>
        <w:ind w:left="5040" w:hanging="360"/>
      </w:pPr>
    </w:lvl>
    <w:lvl w:ilvl="7" w:tplc="16D2EC86">
      <w:start w:val="1"/>
      <w:numFmt w:val="bullet"/>
      <w:lvlText w:val="●"/>
      <w:lvlJc w:val="left"/>
      <w:pPr>
        <w:ind w:left="5760" w:hanging="360"/>
      </w:pPr>
    </w:lvl>
    <w:lvl w:ilvl="8" w:tplc="572EF7AE">
      <w:start w:val="1"/>
      <w:numFmt w:val="bullet"/>
      <w:lvlText w:val="●"/>
      <w:lvlJc w:val="left"/>
      <w:pPr>
        <w:ind w:left="6480" w:hanging="360"/>
      </w:pPr>
    </w:lvl>
  </w:abstractNum>
  <w:num w:numId="1" w16cid:durableId="11635494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2B97"/>
    <w:rsid w:val="00312B97"/>
    <w:rsid w:val="00541DA7"/>
    <w:rsid w:val="006C220F"/>
    <w:rsid w:val="0094143F"/>
    <w:rsid w:val="00A44599"/>
    <w:rsid w:val="00BE7544"/>
    <w:rsid w:val="00D878A4"/>
    <w:rsid w:val="00D87B6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7AED0"/>
  <w15:docId w15:val="{E81F11F4-26CC-4F0F-8746-3252F526E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1520</Words>
  <Characters>8667</Characters>
  <Application>Microsoft Office Word</Application>
  <DocSecurity>0</DocSecurity>
  <Lines>72</Lines>
  <Paragraphs>20</Paragraphs>
  <ScaleCrop>false</ScaleCrop>
  <Company/>
  <LinksUpToDate>false</LinksUpToDate>
  <CharactersWithSpaces>10167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Shruti Singh Mohnia</cp:lastModifiedBy>
  <cp:revision>6</cp:revision>
  <dcterms:created xsi:type="dcterms:W3CDTF">2026-08-19T16:23:00Z</dcterms:created>
  <dcterms:modified xsi:type="dcterms:W3CDTF">2026-08-19T17:14:00Z</dcterms:modified>
</cp:coreProperties>
</file>