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 (SRS)</w:t>
      </w:r>
    </w:p>
    <w:p>
      <w:pPr>
        <w:jc w:val="center"/>
      </w:pPr>
      <w:r>
        <w:rPr>
          <w:b/>
          <w:sz w:val="30"/>
        </w:rPr>
        <w:t>Webhook Ingestion &amp; Retry Mechanism Hub</w:t>
      </w:r>
    </w:p>
    <w:p>
      <w:pPr>
        <w:jc w:val="center"/>
      </w:pPr>
      <w:r>
        <w:rPr>
          <w:i/>
        </w:rPr>
        <w:t>Problem Statement #49 – Developer Tools &amp; IT Operations</w:t>
      </w:r>
    </w:p>
    <w:tbl>
      <w:tblPr>
        <w:tblStyle w:val="TableGrid"/>
        <w:tblW w:type="auto" w:w="0"/>
        <w:jc w:val="center"/>
        <w:tblLook w:firstColumn="1" w:firstRow="1" w:lastColumn="0" w:lastRow="0" w:noHBand="0" w:noVBand="1" w:val="04A0"/>
      </w:tblPr>
      <w:tblGrid>
        <w:gridCol w:w="4968"/>
        <w:gridCol w:w="4968"/>
      </w:tblGrid>
      <w:tr>
        <w:tc>
          <w:tcPr>
            <w:tcW w:type="dxa" w:w="4968"/>
          </w:tcPr>
          <w:p>
            <w:r>
              <w:t>Student</w:t>
            </w:r>
          </w:p>
        </w:tc>
        <w:tc>
          <w:tcPr>
            <w:tcW w:type="dxa" w:w="4968"/>
          </w:tcPr>
          <w:p>
            <w:r>
              <w:t>Neeraj R Gowda</w:t>
            </w:r>
          </w:p>
        </w:tc>
      </w:tr>
      <w:tr>
        <w:tc>
          <w:tcPr>
            <w:tcW w:type="dxa" w:w="4968"/>
          </w:tcPr>
          <w:p>
            <w:r>
              <w:t>SRN</w:t>
            </w:r>
          </w:p>
        </w:tc>
        <w:tc>
          <w:tcPr>
            <w:tcW w:type="dxa" w:w="4968"/>
          </w:tcPr>
          <w:p>
            <w:r>
              <w:t>PES1UG24CS295</w:t>
            </w:r>
          </w:p>
        </w:tc>
      </w:tr>
      <w:tr>
        <w:tc>
          <w:tcPr>
            <w:tcW w:type="dxa" w:w="4968"/>
          </w:tcPr>
          <w:p>
            <w:r>
              <w:t>Project</w:t>
            </w:r>
          </w:p>
        </w:tc>
        <w:tc>
          <w:tcPr>
            <w:tcW w:type="dxa" w:w="4968"/>
          </w:tcPr>
          <w:p>
            <w:r>
              <w:t>Webhook Ingestion &amp; Retry Mechanism Hub</w:t>
            </w:r>
          </w:p>
        </w:tc>
      </w:tr>
      <w:tr>
        <w:tc>
          <w:tcPr>
            <w:tcW w:type="dxa" w:w="4968"/>
          </w:tcPr>
          <w:p>
            <w:r>
              <w:t>Document</w:t>
            </w:r>
          </w:p>
        </w:tc>
        <w:tc>
          <w:tcPr>
            <w:tcW w:type="dxa" w:w="4968"/>
          </w:tcPr>
          <w:p>
            <w:r>
              <w:t>Software Requirements Specification</w:t>
            </w:r>
          </w:p>
        </w:tc>
      </w:tr>
    </w:tbl>
    <w:p>
      <w:pPr>
        <w:pStyle w:val="Heading1"/>
      </w:pPr>
      <w:r>
        <w:t>1. Introduction</w:t>
      </w:r>
    </w:p>
    <w:p>
      <w:r>
        <w:t>This Software Requirements Specification (SRS) describes the requirements for the Webhook Ingestion &amp; Retry Mechanism Hub. The system is a resilient webhook gateway that receives third-party webhook events, records request payloads, forwards them to internal services, retries failed deliveries, and handles undelivered events using a dead-letter queue.</w:t>
      </w:r>
    </w:p>
    <w:p>
      <w:pPr>
        <w:pStyle w:val="Heading1"/>
      </w:pPr>
      <w:r>
        <w:t>2. Purpose</w:t>
      </w:r>
    </w:p>
    <w:p>
      <w:r>
        <w:t>The purpose of the system is to provide a reliable mechanism for receiving and processing webhook events. It reduces the impact of temporary delivery failures by automatically retrying failed deliveries and preserving events that cannot be delivered.</w:t>
      </w:r>
    </w:p>
    <w:p>
      <w:pPr>
        <w:pStyle w:val="Heading1"/>
      </w:pPr>
      <w:r>
        <w:t>3. Scope</w:t>
      </w:r>
    </w:p>
    <w:p>
      <w:r>
        <w:t>The system covers webhook ingestion, payload logging, forwarding of webhook events to internal services, retry handling using exponential backoff, dead-letter queue handling, and monitoring of deliveries.</w:t>
      </w:r>
    </w:p>
    <w:p>
      <w:r>
        <w:t>The main stakeholders/actors identified in the problem statement are the Integration Developer and System Operator. An Internal Service is the target service that receives forwarded webhook events.</w:t>
      </w:r>
    </w:p>
    <w:p>
      <w:pPr>
        <w:pStyle w:val="Heading1"/>
      </w:pPr>
      <w:r>
        <w:t>4. Problem Description</w:t>
      </w:r>
    </w:p>
    <w:p>
      <w:r>
        <w:t>Third-party applications can send webhook events to a gateway, but delivery to internal services may fail temporarily. The system therefore needs to receive events reliably, record their payloads, forward them to target services, retry failed deliveries, and preserve events that remain undelivered.</w:t>
      </w:r>
    </w:p>
    <w:p>
      <w:pPr>
        <w:pStyle w:val="Heading1"/>
      </w:pPr>
      <w:r>
        <w:t>5. Stakeholders and Actors</w:t>
      </w:r>
    </w:p>
    <w:tbl>
      <w:tblPr>
        <w:tblStyle w:val="TableGrid"/>
        <w:tblW w:type="auto" w:w="0"/>
        <w:tblLook w:firstColumn="1" w:firstRow="1" w:lastColumn="0" w:lastRow="0" w:noHBand="0" w:noVBand="1" w:val="04A0"/>
      </w:tblPr>
      <w:tblGrid>
        <w:gridCol w:w="3312"/>
        <w:gridCol w:w="3312"/>
        <w:gridCol w:w="3312"/>
      </w:tblGrid>
      <w:tr>
        <w:tc>
          <w:tcPr>
            <w:tcW w:type="dxa" w:w="3312"/>
          </w:tcPr>
          <w:p>
            <w:r>
              <w:t>Actor</w:t>
            </w:r>
          </w:p>
        </w:tc>
        <w:tc>
          <w:tcPr>
            <w:tcW w:type="dxa" w:w="3312"/>
          </w:tcPr>
          <w:p>
            <w:r>
              <w:t>Role</w:t>
            </w:r>
          </w:p>
        </w:tc>
        <w:tc>
          <w:tcPr>
            <w:tcW w:type="dxa" w:w="3312"/>
          </w:tcPr>
          <w:p>
            <w:r>
              <w:t>Interaction</w:t>
            </w:r>
          </w:p>
        </w:tc>
      </w:tr>
      <w:tr>
        <w:tc>
          <w:tcPr>
            <w:tcW w:type="dxa" w:w="3312"/>
          </w:tcPr>
          <w:p>
            <w:r>
              <w:t>Integration Developer</w:t>
            </w:r>
          </w:p>
        </w:tc>
        <w:tc>
          <w:tcPr>
            <w:tcW w:type="dxa" w:w="3312"/>
          </w:tcPr>
          <w:p>
            <w:r>
              <w:t>Works with webhook integrations.</w:t>
            </w:r>
          </w:p>
        </w:tc>
        <w:tc>
          <w:tcPr>
            <w:tcW w:type="dxa" w:w="3312"/>
          </w:tcPr>
          <w:p>
            <w:r>
              <w:t>Uses the webhook ingestion and delivery functionality.</w:t>
            </w:r>
          </w:p>
        </w:tc>
      </w:tr>
      <w:tr>
        <w:tc>
          <w:tcPr>
            <w:tcW w:type="dxa" w:w="3312"/>
          </w:tcPr>
          <w:p>
            <w:r>
              <w:t>System Operator</w:t>
            </w:r>
          </w:p>
        </w:tc>
        <w:tc>
          <w:tcPr>
            <w:tcW w:type="dxa" w:w="3312"/>
          </w:tcPr>
          <w:p>
            <w:r>
              <w:t>Monitors and manages the system.</w:t>
            </w:r>
          </w:p>
        </w:tc>
        <w:tc>
          <w:tcPr>
            <w:tcW w:type="dxa" w:w="3312"/>
          </w:tcPr>
          <w:p>
            <w:r>
              <w:t>Monitors deliveries and handles operational issues.</w:t>
            </w:r>
          </w:p>
        </w:tc>
      </w:tr>
      <w:tr>
        <w:tc>
          <w:tcPr>
            <w:tcW w:type="dxa" w:w="3312"/>
          </w:tcPr>
          <w:p>
            <w:r>
              <w:t>Internal Service</w:t>
            </w:r>
          </w:p>
        </w:tc>
        <w:tc>
          <w:tcPr>
            <w:tcW w:type="dxa" w:w="3312"/>
          </w:tcPr>
          <w:p>
            <w:r>
              <w:t>Target service for webhook events.</w:t>
            </w:r>
          </w:p>
        </w:tc>
        <w:tc>
          <w:tcPr>
            <w:tcW w:type="dxa" w:w="3312"/>
          </w:tcPr>
          <w:p>
            <w:r>
              <w:t>Receives forwarded webhook payloads.</w:t>
            </w:r>
          </w:p>
        </w:tc>
      </w:tr>
    </w:tbl>
    <w:p>
      <w:pPr>
        <w:pStyle w:val="Heading1"/>
      </w:pPr>
      <w:r>
        <w:t>6. Functional Requirements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Req. ID</w:t>
            </w:r>
          </w:p>
        </w:tc>
        <w:tc>
          <w:tcPr>
            <w:tcW w:type="dxa" w:w="2484"/>
          </w:tcPr>
          <w:p>
            <w:r>
              <w:t>Requirement</w:t>
            </w:r>
          </w:p>
        </w:tc>
        <w:tc>
          <w:tcPr>
            <w:tcW w:type="dxa" w:w="2484"/>
          </w:tcPr>
          <w:p>
            <w:r>
              <w:t>Priority</w:t>
            </w:r>
          </w:p>
        </w:tc>
        <w:tc>
          <w:tcPr>
            <w:tcW w:type="dxa" w:w="2484"/>
          </w:tcPr>
          <w:p>
            <w:r>
              <w:t>Acceptance Criteria</w:t>
            </w:r>
          </w:p>
        </w:tc>
      </w:tr>
      <w:tr>
        <w:tc>
          <w:tcPr>
            <w:tcW w:type="dxa" w:w="2484"/>
          </w:tcPr>
          <w:p>
            <w:r>
              <w:t>FR-001</w:t>
            </w:r>
          </w:p>
        </w:tc>
        <w:tc>
          <w:tcPr>
            <w:tcW w:type="dxa" w:w="2484"/>
          </w:tcPr>
          <w:p>
            <w:r>
              <w:t>The system shall ingest incoming third-party webhooks, record their payloads, forward them to target endpoints, and automatically retry failed deliveries using exponential backoff (1s, 2s, 4s, 8s).</w:t>
            </w:r>
          </w:p>
        </w:tc>
        <w:tc>
          <w:tcPr>
            <w:tcW w:type="dxa" w:w="2484"/>
          </w:tcPr>
          <w:p>
            <w:r>
              <w:t>High</w:t>
            </w:r>
          </w:p>
        </w:tc>
        <w:tc>
          <w:tcPr>
            <w:tcW w:type="dxa" w:w="2484"/>
          </w:tcPr>
          <w:p>
            <w:r>
              <w:t>Failed delivery is retried and logged; dropped webhooks are not lost without dead-letter persistence.</w:t>
            </w:r>
          </w:p>
        </w:tc>
      </w:tr>
      <w:tr>
        <w:tc>
          <w:tcPr>
            <w:tcW w:type="dxa" w:w="2484"/>
          </w:tcPr>
          <w:p>
            <w:r>
              <w:t>FR-002</w:t>
            </w:r>
          </w:p>
        </w:tc>
        <w:tc>
          <w:tcPr>
            <w:tcW w:type="dxa" w:w="2484"/>
          </w:tcPr>
          <w:p>
            <w:r>
              <w:t>The system shall record/log the payload of received webhooks so that webhook processing and delivery can be tracked.</w:t>
            </w:r>
          </w:p>
        </w:tc>
        <w:tc>
          <w:tcPr>
            <w:tcW w:type="dxa" w:w="2484"/>
          </w:tcPr>
          <w:p>
            <w:r>
              <w:t>High</w:t>
            </w:r>
          </w:p>
        </w:tc>
        <w:tc>
          <w:tcPr>
            <w:tcW w:type="dxa" w:w="2484"/>
          </w:tcPr>
          <w:p>
            <w:r>
              <w:t>The received webhook payload is stored/logged and associated with its processing.</w:t>
            </w:r>
          </w:p>
        </w:tc>
      </w:tr>
      <w:tr>
        <w:tc>
          <w:tcPr>
            <w:tcW w:type="dxa" w:w="2484"/>
          </w:tcPr>
          <w:p>
            <w:r>
              <w:t>FR-003</w:t>
            </w:r>
          </w:p>
        </w:tc>
        <w:tc>
          <w:tcPr>
            <w:tcW w:type="dxa" w:w="2484"/>
          </w:tcPr>
          <w:p>
            <w:r>
              <w:t>The system shall forward received webhook events to the intended internal service/target endpoint.</w:t>
            </w:r>
          </w:p>
        </w:tc>
        <w:tc>
          <w:tcPr>
            <w:tcW w:type="dxa" w:w="2484"/>
          </w:tcPr>
          <w:p>
            <w:r>
              <w:t>High</w:t>
            </w:r>
          </w:p>
        </w:tc>
        <w:tc>
          <w:tcPr>
            <w:tcW w:type="dxa" w:w="2484"/>
          </w:tcPr>
          <w:p>
            <w:r>
              <w:t>A valid received event is delivered to the configured target endpoint.</w:t>
            </w:r>
          </w:p>
        </w:tc>
      </w:tr>
      <w:tr>
        <w:tc>
          <w:tcPr>
            <w:tcW w:type="dxa" w:w="2484"/>
          </w:tcPr>
          <w:p>
            <w:r>
              <w:t>FR-004</w:t>
            </w:r>
          </w:p>
        </w:tc>
        <w:tc>
          <w:tcPr>
            <w:tcW w:type="dxa" w:w="2484"/>
          </w:tcPr>
          <w:p>
            <w:r>
              <w:t>The system shall retry a failed delivery according to the configured retry mechanism and exponential backoff sequence.</w:t>
            </w:r>
          </w:p>
        </w:tc>
        <w:tc>
          <w:tcPr>
            <w:tcW w:type="dxa" w:w="2484"/>
          </w:tcPr>
          <w:p>
            <w:r>
              <w:t>High</w:t>
            </w:r>
          </w:p>
        </w:tc>
        <w:tc>
          <w:tcPr>
            <w:tcW w:type="dxa" w:w="2484"/>
          </w:tcPr>
          <w:p>
            <w:r>
              <w:t>A failed delivery is attempted again at the defined retry intervals and retry activity is recorded.</w:t>
            </w:r>
          </w:p>
        </w:tc>
      </w:tr>
      <w:tr>
        <w:tc>
          <w:tcPr>
            <w:tcW w:type="dxa" w:w="2484"/>
          </w:tcPr>
          <w:p>
            <w:r>
              <w:t>FR-005</w:t>
            </w:r>
          </w:p>
        </w:tc>
        <w:tc>
          <w:tcPr>
            <w:tcW w:type="dxa" w:w="2484"/>
          </w:tcPr>
          <w:p>
            <w:r>
              <w:t>The system shall place an event into a dead-letter queue when delivery cannot be completed after the retry process and shall support monitoring/viewing of delivery status.</w:t>
            </w:r>
          </w:p>
        </w:tc>
        <w:tc>
          <w:tcPr>
            <w:tcW w:type="dxa" w:w="2484"/>
          </w:tcPr>
          <w:p>
            <w:r>
              <w:t>High</w:t>
            </w:r>
          </w:p>
        </w:tc>
        <w:tc>
          <w:tcPr>
            <w:tcW w:type="dxa" w:w="2484"/>
          </w:tcPr>
          <w:p>
            <w:r>
              <w:t>An undelivered event is preserved in the dead-letter queue and its delivery status can be monitored.</w:t>
            </w:r>
          </w:p>
        </w:tc>
      </w:tr>
    </w:tbl>
    <w:p>
      <w:pPr>
        <w:pStyle w:val="Heading1"/>
      </w:pPr>
      <w:r>
        <w:t>7. Non-Functional Requirements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Req. ID</w:t>
            </w:r>
          </w:p>
        </w:tc>
        <w:tc>
          <w:tcPr>
            <w:tcW w:type="dxa" w:w="2484"/>
          </w:tcPr>
          <w:p>
            <w:r>
              <w:t>Type</w:t>
            </w:r>
          </w:p>
        </w:tc>
        <w:tc>
          <w:tcPr>
            <w:tcW w:type="dxa" w:w="2484"/>
          </w:tcPr>
          <w:p>
            <w:r>
              <w:t>Requirement</w:t>
            </w:r>
          </w:p>
        </w:tc>
        <w:tc>
          <w:tcPr>
            <w:tcW w:type="dxa" w:w="2484"/>
          </w:tcPr>
          <w:p>
            <w:r>
              <w:t>Acceptance Criteria</w:t>
            </w:r>
          </w:p>
        </w:tc>
      </w:tr>
      <w:tr>
        <w:tc>
          <w:tcPr>
            <w:tcW w:type="dxa" w:w="2484"/>
          </w:tcPr>
          <w:p>
            <w:r>
              <w:t>NFR-001</w:t>
            </w:r>
          </w:p>
        </w:tc>
        <w:tc>
          <w:tcPr>
            <w:tcW w:type="dxa" w:w="2484"/>
          </w:tcPr>
          <w:p>
            <w:r>
              <w:t>Performance &amp; Security</w:t>
            </w:r>
          </w:p>
        </w:tc>
        <w:tc>
          <w:tcPr>
            <w:tcW w:type="dxa" w:w="2484"/>
          </w:tcPr>
          <w:p>
            <w:r>
              <w:t>The ingestion endpoint shall buffer inbound webhooks with 99.999% reliability and throughput up to 2,500 requests/second.</w:t>
            </w:r>
          </w:p>
        </w:tc>
        <w:tc>
          <w:tcPr>
            <w:tcW w:type="dxa" w:w="2484"/>
          </w:tcPr>
          <w:p>
            <w:r>
              <w:t>Benchmarking tests confirm the target latency/reliability and security standards under simulated peak load.</w:t>
            </w:r>
          </w:p>
        </w:tc>
      </w:tr>
      <w:tr>
        <w:tc>
          <w:tcPr>
            <w:tcW w:type="dxa" w:w="2484"/>
          </w:tcPr>
          <w:p>
            <w:r>
              <w:t>NFR-002</w:t>
            </w:r>
          </w:p>
        </w:tc>
        <w:tc>
          <w:tcPr>
            <w:tcW w:type="dxa" w:w="2484"/>
          </w:tcPr>
          <w:p>
            <w:r>
              <w:t>Reliability</w:t>
            </w:r>
          </w:p>
        </w:tc>
        <w:tc>
          <w:tcPr>
            <w:tcW w:type="dxa" w:w="2484"/>
          </w:tcPr>
          <w:p>
            <w:r>
              <w:t>The system shall preserve failed/undelivered webhook events through retry handling and dead-letter persistence so that events are not silently lost.</w:t>
            </w:r>
          </w:p>
        </w:tc>
        <w:tc>
          <w:tcPr>
            <w:tcW w:type="dxa" w:w="2484"/>
          </w:tcPr>
          <w:p>
            <w:r>
              <w:t>Testing confirms that an event that cannot be delivered after retries is retained in the dead-letter queue.</w:t>
            </w:r>
          </w:p>
        </w:tc>
      </w:tr>
    </w:tbl>
    <w:p>
      <w:pPr>
        <w:pStyle w:val="Heading1"/>
      </w:pPr>
      <w:r>
        <w:t>8. System Features</w:t>
      </w:r>
    </w:p>
    <w:p>
      <w:r>
        <w:rPr>
          <w:b/>
        </w:rPr>
        <w:t xml:space="preserve">Webhook Ingestion: </w:t>
      </w:r>
      <w:r>
        <w:t>Receives incoming third-party webhook events.</w:t>
      </w:r>
    </w:p>
    <w:p>
      <w:r>
        <w:rPr>
          <w:b/>
        </w:rPr>
        <w:t xml:space="preserve">Payload Logging: </w:t>
      </w:r>
      <w:r>
        <w:t>Records webhook payloads for tracking and processing.</w:t>
      </w:r>
    </w:p>
    <w:p>
      <w:r>
        <w:rPr>
          <w:b/>
        </w:rPr>
        <w:t xml:space="preserve">Webhook Forwarding: </w:t>
      </w:r>
      <w:r>
        <w:t>Forwards received events to internal target services.</w:t>
      </w:r>
    </w:p>
    <w:p>
      <w:r>
        <w:rPr>
          <w:b/>
        </w:rPr>
        <w:t xml:space="preserve">Retry Handling: </w:t>
      </w:r>
      <w:r>
        <w:t>Retries failed deliveries using exponential backoff.</w:t>
      </w:r>
    </w:p>
    <w:p>
      <w:r>
        <w:rPr>
          <w:b/>
        </w:rPr>
        <w:t xml:space="preserve">Dead-Letter Queue: </w:t>
      </w:r>
      <w:r>
        <w:t>Stores events that remain undelivered after retry attempts.</w:t>
      </w:r>
    </w:p>
    <w:p>
      <w:r>
        <w:rPr>
          <w:b/>
        </w:rPr>
        <w:t xml:space="preserve">Monitoring: </w:t>
      </w:r>
      <w:r>
        <w:t>Allows delivery activity/status to be monitored by the operator.</w:t>
      </w:r>
    </w:p>
    <w:p>
      <w:pPr>
        <w:pStyle w:val="Heading1"/>
      </w:pPr>
      <w:r>
        <w:t>9. Use-Case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Use Case</w:t>
            </w:r>
          </w:p>
        </w:tc>
        <w:tc>
          <w:tcPr>
            <w:tcW w:type="dxa" w:w="3312"/>
          </w:tcPr>
          <w:p>
            <w:r>
              <w:t>Actor(s)</w:t>
            </w:r>
          </w:p>
        </w:tc>
        <w:tc>
          <w:tcPr>
            <w:tcW w:type="dxa" w:w="3312"/>
          </w:tcPr>
          <w:p>
            <w:r>
              <w:t>Description</w:t>
            </w:r>
          </w:p>
        </w:tc>
      </w:tr>
      <w:tr>
        <w:tc>
          <w:tcPr>
            <w:tcW w:type="dxa" w:w="3312"/>
          </w:tcPr>
          <w:p>
            <w:r>
              <w:t>Receive Webhook</w:t>
            </w:r>
          </w:p>
        </w:tc>
        <w:tc>
          <w:tcPr>
            <w:tcW w:type="dxa" w:w="3312"/>
          </w:tcPr>
          <w:p>
            <w:r>
              <w:t>Integration Developer</w:t>
            </w:r>
          </w:p>
        </w:tc>
        <w:tc>
          <w:tcPr>
            <w:tcW w:type="dxa" w:w="3312"/>
          </w:tcPr>
          <w:p>
            <w:r>
              <w:t>Receives an incoming webhook event.</w:t>
            </w:r>
          </w:p>
        </w:tc>
      </w:tr>
      <w:tr>
        <w:tc>
          <w:tcPr>
            <w:tcW w:type="dxa" w:w="3312"/>
          </w:tcPr>
          <w:p>
            <w:r>
              <w:t>Log Webhook Payload</w:t>
            </w:r>
          </w:p>
        </w:tc>
        <w:tc>
          <w:tcPr>
            <w:tcW w:type="dxa" w:w="3312"/>
          </w:tcPr>
          <w:p>
            <w:r>
              <w:t>Integration Developer</w:t>
            </w:r>
          </w:p>
        </w:tc>
        <w:tc>
          <w:tcPr>
            <w:tcW w:type="dxa" w:w="3312"/>
          </w:tcPr>
          <w:p>
            <w:r>
              <w:t>Records the received webhook payload.</w:t>
            </w:r>
          </w:p>
        </w:tc>
      </w:tr>
      <w:tr>
        <w:tc>
          <w:tcPr>
            <w:tcW w:type="dxa" w:w="3312"/>
          </w:tcPr>
          <w:p>
            <w:r>
              <w:t>Forward Webhook</w:t>
            </w:r>
          </w:p>
        </w:tc>
        <w:tc>
          <w:tcPr>
            <w:tcW w:type="dxa" w:w="3312"/>
          </w:tcPr>
          <w:p>
            <w:r>
              <w:t>Internal Service</w:t>
            </w:r>
          </w:p>
        </w:tc>
        <w:tc>
          <w:tcPr>
            <w:tcW w:type="dxa" w:w="3312"/>
          </w:tcPr>
          <w:p>
            <w:r>
              <w:t>Forwards the webhook to the target internal service.</w:t>
            </w:r>
          </w:p>
        </w:tc>
      </w:tr>
      <w:tr>
        <w:tc>
          <w:tcPr>
            <w:tcW w:type="dxa" w:w="3312"/>
          </w:tcPr>
          <w:p>
            <w:r>
              <w:t>Retry Failed Delivery</w:t>
            </w:r>
          </w:p>
        </w:tc>
        <w:tc>
          <w:tcPr>
            <w:tcW w:type="dxa" w:w="3312"/>
          </w:tcPr>
          <w:p>
            <w:r>
              <w:t>System</w:t>
            </w:r>
          </w:p>
        </w:tc>
        <w:tc>
          <w:tcPr>
            <w:tcW w:type="dxa" w:w="3312"/>
          </w:tcPr>
          <w:p>
            <w:r>
              <w:t>Retries a failed delivery using the retry mechanism.</w:t>
            </w:r>
          </w:p>
        </w:tc>
      </w:tr>
      <w:tr>
        <w:tc>
          <w:tcPr>
            <w:tcW w:type="dxa" w:w="3312"/>
          </w:tcPr>
          <w:p>
            <w:r>
              <w:t>Handle Dead-Letter Queue</w:t>
            </w:r>
          </w:p>
        </w:tc>
        <w:tc>
          <w:tcPr>
            <w:tcW w:type="dxa" w:w="3312"/>
          </w:tcPr>
          <w:p>
            <w:r>
              <w:t>System Operator</w:t>
            </w:r>
          </w:p>
        </w:tc>
        <w:tc>
          <w:tcPr>
            <w:tcW w:type="dxa" w:w="3312"/>
          </w:tcPr>
          <w:p>
            <w:r>
              <w:t>Handles events that remain undelivered after retries.</w:t>
            </w:r>
          </w:p>
        </w:tc>
      </w:tr>
      <w:tr>
        <w:tc>
          <w:tcPr>
            <w:tcW w:type="dxa" w:w="3312"/>
          </w:tcPr>
          <w:p>
            <w:r>
              <w:t>Monitor and View Deliveries</w:t>
            </w:r>
          </w:p>
        </w:tc>
        <w:tc>
          <w:tcPr>
            <w:tcW w:type="dxa" w:w="3312"/>
          </w:tcPr>
          <w:p>
            <w:r>
              <w:t>System Operator</w:t>
            </w:r>
          </w:p>
        </w:tc>
        <w:tc>
          <w:tcPr>
            <w:tcW w:type="dxa" w:w="3312"/>
          </w:tcPr>
          <w:p>
            <w:r>
              <w:t>Views delivery activity and status.</w:t>
            </w:r>
          </w:p>
        </w:tc>
      </w:tr>
    </w:tbl>
    <w:p>
      <w:pPr>
        <w:pStyle w:val="Heading1"/>
      </w:pPr>
      <w:r>
        <w:t>10. High-Level System Flow</w:t>
      </w:r>
    </w:p>
    <w:p>
      <w:r>
        <w:t>1. A third-party source sends a webhook to the gateway.</w:t>
      </w:r>
    </w:p>
    <w:p>
      <w:r>
        <w:t>2. The system receives the webhook.</w:t>
      </w:r>
    </w:p>
    <w:p>
      <w:r>
        <w:t>3. The webhook payload is logged/recorded.</w:t>
      </w:r>
    </w:p>
    <w:p>
      <w:r>
        <w:t>4. The system forwards the webhook to the target internal service.</w:t>
      </w:r>
    </w:p>
    <w:p>
      <w:r>
        <w:t>5. If delivery fails, the system retries using exponential backoff.</w:t>
      </w:r>
    </w:p>
    <w:p>
      <w:r>
        <w:t>6. If delivery still cannot be completed, the event is placed in the dead-letter queue.</w:t>
      </w:r>
    </w:p>
    <w:p>
      <w:r>
        <w:t>7. The System Operator can monitor and view delivery status.</w:t>
      </w:r>
    </w:p>
    <w:p>
      <w:pPr>
        <w:pStyle w:val="Heading1"/>
      </w:pPr>
      <w:r>
        <w:t>11. Assumptions and Constraints</w:t>
      </w:r>
    </w:p>
    <w:p>
      <w:pPr>
        <w:pStyle w:val="ListBullet"/>
      </w:pPr>
      <w:r>
        <w:t>The target internal service is available as a configured endpoint.</w:t>
      </w:r>
    </w:p>
    <w:p>
      <w:pPr>
        <w:pStyle w:val="ListBullet"/>
      </w:pPr>
      <w:r>
        <w:t>Webhook requests contain the information required for processing.</w:t>
      </w:r>
    </w:p>
    <w:p>
      <w:pPr>
        <w:pStyle w:val="ListBullet"/>
      </w:pPr>
      <w:r>
        <w:t>The retry mechanism uses the specified exponential backoff intervals.</w:t>
      </w:r>
    </w:p>
    <w:p>
      <w:pPr>
        <w:pStyle w:val="ListBullet"/>
      </w:pPr>
      <w:r>
        <w:t>Events that remain undelivered must not be silently discarded.</w:t>
      </w:r>
    </w:p>
    <w:p>
      <w:pPr>
        <w:pStyle w:val="ListBullet"/>
      </w:pPr>
      <w:r>
        <w:t>The system should support the reliability and throughput target stated in NFR-001.</w:t>
      </w:r>
    </w:p>
    <w:p>
      <w:pPr>
        <w:pStyle w:val="Heading1"/>
      </w:pPr>
      <w:r>
        <w:t>12. References to Lab Deliverables</w:t>
      </w:r>
    </w:p>
    <w:p>
      <w:r>
        <w:t>This SRS is prepared for Lab 1 – Requirements Engineering &amp; UML Use-Case Modelling and is based on Problem Statement #49, Webhook Ingestion &amp; Retry Mechanism Hub. Related deliverables include the requirements table, architectural diagram, UML use-case diagram, and use-case flow document.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Webhook Ingestion &amp; Retry Mechanism Hub –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