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6B343" w14:textId="77777777" w:rsidR="00C54641" w:rsidRDefault="00000000">
      <w:pPr>
        <w:jc w:val="center"/>
      </w:pPr>
      <w:r>
        <w:rPr>
          <w:b/>
          <w:sz w:val="30"/>
        </w:rPr>
        <w:t>Lab 1: Requirements Engineering</w:t>
      </w:r>
      <w:r>
        <w:rPr>
          <w:b/>
          <w:sz w:val="30"/>
        </w:rPr>
        <w:br/>
      </w:r>
      <w:r>
        <w:rPr>
          <w:b/>
          <w:sz w:val="24"/>
        </w:rPr>
        <w:t>Problem Statement #49 – Webhook Ingestion &amp; Retry Mechanism Hub</w:t>
      </w:r>
    </w:p>
    <w:tbl>
      <w:tblPr>
        <w:tblStyle w:val="TableGrid"/>
        <w:tblpPr w:leftFromText="180" w:rightFromText="180" w:vertAnchor="page" w:horzAnchor="margin" w:tblpXSpec="center" w:tblpY="2349"/>
        <w:tblW w:w="13441" w:type="dxa"/>
        <w:tblLayout w:type="fixed"/>
        <w:tblLook w:val="04A0" w:firstRow="1" w:lastRow="0" w:firstColumn="1" w:lastColumn="0" w:noHBand="0" w:noVBand="1"/>
      </w:tblPr>
      <w:tblGrid>
        <w:gridCol w:w="786"/>
        <w:gridCol w:w="968"/>
        <w:gridCol w:w="3149"/>
        <w:gridCol w:w="786"/>
        <w:gridCol w:w="3028"/>
        <w:gridCol w:w="2847"/>
        <w:gridCol w:w="1877"/>
      </w:tblGrid>
      <w:tr w:rsidR="00C54641" w14:paraId="2AD6EDDD" w14:textId="77777777" w:rsidTr="00F527DA">
        <w:trPr>
          <w:trHeight w:val="143"/>
        </w:trPr>
        <w:tc>
          <w:tcPr>
            <w:tcW w:w="786" w:type="dxa"/>
          </w:tcPr>
          <w:p w14:paraId="0E17CE43" w14:textId="77777777" w:rsidR="00C54641" w:rsidRDefault="00000000" w:rsidP="00F527DA">
            <w:pPr>
              <w:jc w:val="center"/>
            </w:pPr>
            <w:r>
              <w:rPr>
                <w:b/>
                <w:sz w:val="16"/>
              </w:rPr>
              <w:t>Req ID</w:t>
            </w:r>
          </w:p>
        </w:tc>
        <w:tc>
          <w:tcPr>
            <w:tcW w:w="968" w:type="dxa"/>
          </w:tcPr>
          <w:p w14:paraId="4250874E" w14:textId="77777777" w:rsidR="00C54641" w:rsidRDefault="00000000" w:rsidP="00F527DA">
            <w:pPr>
              <w:jc w:val="center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149" w:type="dxa"/>
          </w:tcPr>
          <w:p w14:paraId="26638032" w14:textId="77777777" w:rsidR="00C54641" w:rsidRDefault="00000000" w:rsidP="00F527DA">
            <w:pPr>
              <w:jc w:val="center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786" w:type="dxa"/>
          </w:tcPr>
          <w:p w14:paraId="5239D53B" w14:textId="77777777" w:rsidR="00C54641" w:rsidRDefault="00000000" w:rsidP="00F527DA">
            <w:pPr>
              <w:jc w:val="center"/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w="3028" w:type="dxa"/>
          </w:tcPr>
          <w:p w14:paraId="0FB614D3" w14:textId="77777777" w:rsidR="00C54641" w:rsidRDefault="00000000" w:rsidP="00F527DA">
            <w:pPr>
              <w:jc w:val="center"/>
            </w:pPr>
            <w:r>
              <w:rPr>
                <w:b/>
                <w:sz w:val="16"/>
              </w:rPr>
              <w:t>Acceptance Criteria</w:t>
            </w:r>
          </w:p>
        </w:tc>
        <w:tc>
          <w:tcPr>
            <w:tcW w:w="2847" w:type="dxa"/>
          </w:tcPr>
          <w:p w14:paraId="574994B4" w14:textId="77777777" w:rsidR="00C54641" w:rsidRDefault="00000000" w:rsidP="00F527DA">
            <w:pPr>
              <w:jc w:val="center"/>
            </w:pPr>
            <w:r>
              <w:rPr>
                <w:b/>
                <w:sz w:val="16"/>
              </w:rPr>
              <w:t>Rationale</w:t>
            </w:r>
          </w:p>
        </w:tc>
        <w:tc>
          <w:tcPr>
            <w:tcW w:w="1877" w:type="dxa"/>
          </w:tcPr>
          <w:p w14:paraId="3CDAA41E" w14:textId="77777777" w:rsidR="00C54641" w:rsidRDefault="00000000" w:rsidP="00F527DA">
            <w:pPr>
              <w:jc w:val="center"/>
            </w:pPr>
            <w:r>
              <w:rPr>
                <w:b/>
                <w:sz w:val="16"/>
              </w:rPr>
              <w:t>Comments</w:t>
            </w:r>
          </w:p>
        </w:tc>
      </w:tr>
      <w:tr w:rsidR="00C54641" w14:paraId="5BBF4D7E" w14:textId="77777777" w:rsidTr="00F527DA">
        <w:trPr>
          <w:trHeight w:val="406"/>
        </w:trPr>
        <w:tc>
          <w:tcPr>
            <w:tcW w:w="786" w:type="dxa"/>
          </w:tcPr>
          <w:p w14:paraId="126FFE65" w14:textId="77777777" w:rsidR="00C54641" w:rsidRDefault="00000000" w:rsidP="00F527DA">
            <w:r>
              <w:rPr>
                <w:sz w:val="15"/>
              </w:rPr>
              <w:t>FR-001</w:t>
            </w:r>
          </w:p>
        </w:tc>
        <w:tc>
          <w:tcPr>
            <w:tcW w:w="968" w:type="dxa"/>
          </w:tcPr>
          <w:p w14:paraId="6D7F2AA0" w14:textId="77777777" w:rsidR="00C54641" w:rsidRDefault="00000000" w:rsidP="00F527DA">
            <w:r>
              <w:rPr>
                <w:sz w:val="15"/>
              </w:rPr>
              <w:t>Functional</w:t>
            </w:r>
          </w:p>
        </w:tc>
        <w:tc>
          <w:tcPr>
            <w:tcW w:w="3149" w:type="dxa"/>
          </w:tcPr>
          <w:p w14:paraId="42933655" w14:textId="77777777" w:rsidR="00C54641" w:rsidRDefault="00000000" w:rsidP="00F527DA">
            <w:r>
              <w:rPr>
                <w:sz w:val="15"/>
              </w:rPr>
              <w:t>The system shall ingest inbound webhooks from third-party sources and record the received request payload.</w:t>
            </w:r>
          </w:p>
        </w:tc>
        <w:tc>
          <w:tcPr>
            <w:tcW w:w="786" w:type="dxa"/>
          </w:tcPr>
          <w:p w14:paraId="24983E9C" w14:textId="77777777" w:rsidR="00C54641" w:rsidRDefault="00000000" w:rsidP="00F527DA">
            <w:r>
              <w:rPr>
                <w:sz w:val="15"/>
              </w:rPr>
              <w:t>High</w:t>
            </w:r>
          </w:p>
        </w:tc>
        <w:tc>
          <w:tcPr>
            <w:tcW w:w="3028" w:type="dxa"/>
          </w:tcPr>
          <w:p w14:paraId="7FA6B771" w14:textId="77777777" w:rsidR="00C54641" w:rsidRDefault="00000000" w:rsidP="00F527DA">
            <w:r>
              <w:rPr>
                <w:sz w:val="15"/>
              </w:rPr>
              <w:t>When a valid webhook is received, the system records the payload and creates a corresponding webhook record without dropping the request.</w:t>
            </w:r>
          </w:p>
        </w:tc>
        <w:tc>
          <w:tcPr>
            <w:tcW w:w="2847" w:type="dxa"/>
          </w:tcPr>
          <w:p w14:paraId="39D862E9" w14:textId="77777777" w:rsidR="00C54641" w:rsidRDefault="00000000" w:rsidP="00F527DA">
            <w:r>
              <w:rPr>
                <w:sz w:val="15"/>
              </w:rPr>
              <w:t>Webhook ingestion is the core entry point for processing third-party events.</w:t>
            </w:r>
          </w:p>
        </w:tc>
        <w:tc>
          <w:tcPr>
            <w:tcW w:w="1877" w:type="dxa"/>
          </w:tcPr>
          <w:p w14:paraId="3D575E09" w14:textId="77777777" w:rsidR="00C54641" w:rsidRDefault="00000000" w:rsidP="00F527DA">
            <w:r>
              <w:rPr>
                <w:sz w:val="15"/>
              </w:rPr>
              <w:t>Given requirement from the problem statement.</w:t>
            </w:r>
          </w:p>
        </w:tc>
      </w:tr>
      <w:tr w:rsidR="00C54641" w14:paraId="330E4C5F" w14:textId="77777777" w:rsidTr="00F527DA">
        <w:trPr>
          <w:trHeight w:val="406"/>
        </w:trPr>
        <w:tc>
          <w:tcPr>
            <w:tcW w:w="786" w:type="dxa"/>
          </w:tcPr>
          <w:p w14:paraId="550CCCE3" w14:textId="77777777" w:rsidR="00C54641" w:rsidRDefault="00000000" w:rsidP="00F527DA">
            <w:r>
              <w:rPr>
                <w:sz w:val="15"/>
              </w:rPr>
              <w:t>FR-002</w:t>
            </w:r>
          </w:p>
        </w:tc>
        <w:tc>
          <w:tcPr>
            <w:tcW w:w="968" w:type="dxa"/>
          </w:tcPr>
          <w:p w14:paraId="671D12CE" w14:textId="77777777" w:rsidR="00C54641" w:rsidRDefault="00000000" w:rsidP="00F527DA">
            <w:r>
              <w:rPr>
                <w:sz w:val="15"/>
              </w:rPr>
              <w:t>Functional</w:t>
            </w:r>
          </w:p>
        </w:tc>
        <w:tc>
          <w:tcPr>
            <w:tcW w:w="3149" w:type="dxa"/>
          </w:tcPr>
          <w:p w14:paraId="616749B7" w14:textId="77777777" w:rsidR="00C54641" w:rsidRDefault="00000000" w:rsidP="00F527DA">
            <w:r>
              <w:rPr>
                <w:sz w:val="15"/>
              </w:rPr>
              <w:t>The system shall forward each successfully ingested webhook payload to its configured internal target endpoint.</w:t>
            </w:r>
          </w:p>
        </w:tc>
        <w:tc>
          <w:tcPr>
            <w:tcW w:w="786" w:type="dxa"/>
          </w:tcPr>
          <w:p w14:paraId="5283EC5D" w14:textId="77777777" w:rsidR="00C54641" w:rsidRDefault="00000000" w:rsidP="00F527DA">
            <w:r>
              <w:rPr>
                <w:sz w:val="15"/>
              </w:rPr>
              <w:t>High</w:t>
            </w:r>
          </w:p>
        </w:tc>
        <w:tc>
          <w:tcPr>
            <w:tcW w:w="3028" w:type="dxa"/>
          </w:tcPr>
          <w:p w14:paraId="2A0F816E" w14:textId="77777777" w:rsidR="00C54641" w:rsidRDefault="00000000" w:rsidP="00F527DA">
            <w:r>
              <w:rPr>
                <w:sz w:val="15"/>
              </w:rPr>
              <w:t>For every valid ingested webhook, the system attempts delivery to the configured target endpoint and records the delivery result.</w:t>
            </w:r>
          </w:p>
        </w:tc>
        <w:tc>
          <w:tcPr>
            <w:tcW w:w="2847" w:type="dxa"/>
          </w:tcPr>
          <w:p w14:paraId="2FE5240A" w14:textId="77777777" w:rsidR="00C54641" w:rsidRDefault="00000000" w:rsidP="00F527DA">
            <w:r>
              <w:rPr>
                <w:sz w:val="15"/>
              </w:rPr>
              <w:t>Forwarding enables third-party events to reach the required internal service.</w:t>
            </w:r>
          </w:p>
        </w:tc>
        <w:tc>
          <w:tcPr>
            <w:tcW w:w="1877" w:type="dxa"/>
          </w:tcPr>
          <w:p w14:paraId="04A46DA0" w14:textId="77777777" w:rsidR="00C54641" w:rsidRDefault="00C54641" w:rsidP="00F527DA"/>
        </w:tc>
      </w:tr>
      <w:tr w:rsidR="00C54641" w14:paraId="1B17F974" w14:textId="77777777" w:rsidTr="00F527DA">
        <w:trPr>
          <w:trHeight w:val="400"/>
        </w:trPr>
        <w:tc>
          <w:tcPr>
            <w:tcW w:w="786" w:type="dxa"/>
          </w:tcPr>
          <w:p w14:paraId="4694A9A9" w14:textId="77777777" w:rsidR="00C54641" w:rsidRDefault="00000000" w:rsidP="00F527DA">
            <w:r>
              <w:rPr>
                <w:sz w:val="15"/>
              </w:rPr>
              <w:t>FR-003</w:t>
            </w:r>
          </w:p>
        </w:tc>
        <w:tc>
          <w:tcPr>
            <w:tcW w:w="968" w:type="dxa"/>
          </w:tcPr>
          <w:p w14:paraId="503D875E" w14:textId="77777777" w:rsidR="00C54641" w:rsidRDefault="00000000" w:rsidP="00F527DA">
            <w:r>
              <w:rPr>
                <w:sz w:val="15"/>
              </w:rPr>
              <w:t>Functional</w:t>
            </w:r>
          </w:p>
        </w:tc>
        <w:tc>
          <w:tcPr>
            <w:tcW w:w="3149" w:type="dxa"/>
          </w:tcPr>
          <w:p w14:paraId="637F0C38" w14:textId="77777777" w:rsidR="00C54641" w:rsidRDefault="00000000" w:rsidP="00F527DA">
            <w:r>
              <w:rPr>
                <w:sz w:val="15"/>
              </w:rPr>
              <w:t>The system shall automatically retry a failed webhook delivery using exponential backoff intervals of 1s, 2s, 4s, and 8s.</w:t>
            </w:r>
          </w:p>
        </w:tc>
        <w:tc>
          <w:tcPr>
            <w:tcW w:w="786" w:type="dxa"/>
          </w:tcPr>
          <w:p w14:paraId="1C04AFD7" w14:textId="77777777" w:rsidR="00C54641" w:rsidRDefault="00000000" w:rsidP="00F527DA">
            <w:r>
              <w:rPr>
                <w:sz w:val="15"/>
              </w:rPr>
              <w:t>High</w:t>
            </w:r>
          </w:p>
        </w:tc>
        <w:tc>
          <w:tcPr>
            <w:tcW w:w="3028" w:type="dxa"/>
          </w:tcPr>
          <w:p w14:paraId="7ADA895E" w14:textId="77777777" w:rsidR="00C54641" w:rsidRDefault="00000000" w:rsidP="00F527DA">
            <w:r>
              <w:rPr>
                <w:sz w:val="15"/>
              </w:rPr>
              <w:t>When a delivery fails, retry attempts occur at the specified intervals and each attempt is logged; no more than four retry intervals are scheduled.</w:t>
            </w:r>
          </w:p>
        </w:tc>
        <w:tc>
          <w:tcPr>
            <w:tcW w:w="2847" w:type="dxa"/>
          </w:tcPr>
          <w:p w14:paraId="2CD4D92E" w14:textId="77777777" w:rsidR="00C54641" w:rsidRDefault="00000000" w:rsidP="00F527DA">
            <w:r>
              <w:rPr>
                <w:sz w:val="15"/>
              </w:rPr>
              <w:t>Automatic retries improve resilience against temporary target-service failures.</w:t>
            </w:r>
          </w:p>
        </w:tc>
        <w:tc>
          <w:tcPr>
            <w:tcW w:w="1877" w:type="dxa"/>
          </w:tcPr>
          <w:p w14:paraId="7C9C8144" w14:textId="77777777" w:rsidR="00C54641" w:rsidRDefault="00000000" w:rsidP="00F527DA">
            <w:r>
              <w:rPr>
                <w:sz w:val="15"/>
              </w:rPr>
              <w:t>Based on the retry behaviour specified in the problem statement.</w:t>
            </w:r>
          </w:p>
        </w:tc>
      </w:tr>
      <w:tr w:rsidR="00C54641" w14:paraId="3F7FD4A7" w14:textId="77777777" w:rsidTr="00F527DA">
        <w:trPr>
          <w:trHeight w:val="406"/>
        </w:trPr>
        <w:tc>
          <w:tcPr>
            <w:tcW w:w="786" w:type="dxa"/>
          </w:tcPr>
          <w:p w14:paraId="01C9926A" w14:textId="77777777" w:rsidR="00C54641" w:rsidRDefault="00000000" w:rsidP="00F527DA">
            <w:r>
              <w:rPr>
                <w:sz w:val="15"/>
              </w:rPr>
              <w:t>FR-004</w:t>
            </w:r>
          </w:p>
        </w:tc>
        <w:tc>
          <w:tcPr>
            <w:tcW w:w="968" w:type="dxa"/>
          </w:tcPr>
          <w:p w14:paraId="2D02939F" w14:textId="77777777" w:rsidR="00C54641" w:rsidRDefault="00000000" w:rsidP="00F527DA">
            <w:r>
              <w:rPr>
                <w:sz w:val="15"/>
              </w:rPr>
              <w:t>Functional</w:t>
            </w:r>
          </w:p>
        </w:tc>
        <w:tc>
          <w:tcPr>
            <w:tcW w:w="3149" w:type="dxa"/>
          </w:tcPr>
          <w:p w14:paraId="56E60D8F" w14:textId="77777777" w:rsidR="00C54641" w:rsidRDefault="00000000" w:rsidP="00F527DA">
            <w:r>
              <w:rPr>
                <w:sz w:val="15"/>
              </w:rPr>
              <w:t>The system shall move a webhook to a dead-letter queue when delivery remains unsuccessful after the configured retry attempts.</w:t>
            </w:r>
          </w:p>
        </w:tc>
        <w:tc>
          <w:tcPr>
            <w:tcW w:w="786" w:type="dxa"/>
          </w:tcPr>
          <w:p w14:paraId="52A30CC7" w14:textId="77777777" w:rsidR="00C54641" w:rsidRDefault="00000000" w:rsidP="00F527DA">
            <w:r>
              <w:rPr>
                <w:sz w:val="15"/>
              </w:rPr>
              <w:t>High</w:t>
            </w:r>
          </w:p>
        </w:tc>
        <w:tc>
          <w:tcPr>
            <w:tcW w:w="3028" w:type="dxa"/>
          </w:tcPr>
          <w:p w14:paraId="542E025D" w14:textId="77777777" w:rsidR="00C54641" w:rsidRDefault="00000000" w:rsidP="00F527DA">
            <w:r>
              <w:rPr>
                <w:sz w:val="15"/>
              </w:rPr>
              <w:t>If all configured delivery attempts fail, the webhook is persisted in the dead-letter queue and is no longer retried automatically.</w:t>
            </w:r>
          </w:p>
        </w:tc>
        <w:tc>
          <w:tcPr>
            <w:tcW w:w="2847" w:type="dxa"/>
          </w:tcPr>
          <w:p w14:paraId="041D7BFC" w14:textId="77777777" w:rsidR="00C54641" w:rsidRDefault="00000000" w:rsidP="00F527DA">
            <w:r>
              <w:rPr>
                <w:sz w:val="15"/>
              </w:rPr>
              <w:t>Dead-letter persistence prevents failed events from being silently lost and allows later investigation or recovery.</w:t>
            </w:r>
          </w:p>
        </w:tc>
        <w:tc>
          <w:tcPr>
            <w:tcW w:w="1877" w:type="dxa"/>
          </w:tcPr>
          <w:p w14:paraId="7A2A2FFC" w14:textId="77777777" w:rsidR="00C54641" w:rsidRDefault="00C54641" w:rsidP="00F527DA"/>
        </w:tc>
      </w:tr>
      <w:tr w:rsidR="00C54641" w14:paraId="4AEA3520" w14:textId="77777777" w:rsidTr="00F527DA">
        <w:trPr>
          <w:trHeight w:val="406"/>
        </w:trPr>
        <w:tc>
          <w:tcPr>
            <w:tcW w:w="786" w:type="dxa"/>
          </w:tcPr>
          <w:p w14:paraId="260DD91F" w14:textId="77777777" w:rsidR="00C54641" w:rsidRDefault="00000000" w:rsidP="00F527DA">
            <w:r>
              <w:rPr>
                <w:sz w:val="15"/>
              </w:rPr>
              <w:t>FR-005</w:t>
            </w:r>
          </w:p>
        </w:tc>
        <w:tc>
          <w:tcPr>
            <w:tcW w:w="968" w:type="dxa"/>
          </w:tcPr>
          <w:p w14:paraId="7C4F348D" w14:textId="77777777" w:rsidR="00C54641" w:rsidRDefault="00000000" w:rsidP="00F527DA">
            <w:r>
              <w:rPr>
                <w:sz w:val="15"/>
              </w:rPr>
              <w:t>Functional</w:t>
            </w:r>
          </w:p>
        </w:tc>
        <w:tc>
          <w:tcPr>
            <w:tcW w:w="3149" w:type="dxa"/>
          </w:tcPr>
          <w:p w14:paraId="05A01191" w14:textId="77777777" w:rsidR="00C54641" w:rsidRDefault="00000000" w:rsidP="00F527DA">
            <w:r>
              <w:rPr>
                <w:sz w:val="15"/>
              </w:rPr>
              <w:t>The system shall allow the System Operator to view webhook delivery status, retry attempts, and dead-lettered events.</w:t>
            </w:r>
          </w:p>
        </w:tc>
        <w:tc>
          <w:tcPr>
            <w:tcW w:w="786" w:type="dxa"/>
          </w:tcPr>
          <w:p w14:paraId="68CEA364" w14:textId="77777777" w:rsidR="00C54641" w:rsidRDefault="00000000" w:rsidP="00F527DA">
            <w:r>
              <w:rPr>
                <w:sz w:val="15"/>
              </w:rPr>
              <w:t>Medium</w:t>
            </w:r>
          </w:p>
        </w:tc>
        <w:tc>
          <w:tcPr>
            <w:tcW w:w="3028" w:type="dxa"/>
          </w:tcPr>
          <w:p w14:paraId="5A5F2A9D" w14:textId="77777777" w:rsidR="00C54641" w:rsidRDefault="00000000" w:rsidP="00F527DA">
            <w:r>
              <w:rPr>
                <w:sz w:val="15"/>
              </w:rPr>
              <w:t>The operator can view a webhook's delivery status and retry history and can identify events currently stored in the dead-letter queue.</w:t>
            </w:r>
          </w:p>
        </w:tc>
        <w:tc>
          <w:tcPr>
            <w:tcW w:w="2847" w:type="dxa"/>
          </w:tcPr>
          <w:p w14:paraId="0FF2A979" w14:textId="77777777" w:rsidR="00C54641" w:rsidRDefault="00000000" w:rsidP="00F527DA">
            <w:r>
              <w:rPr>
                <w:sz w:val="15"/>
              </w:rPr>
              <w:t>Operational visibility is necessary for diagnosing failed deliveries and managing the webhook gateway.</w:t>
            </w:r>
          </w:p>
        </w:tc>
        <w:tc>
          <w:tcPr>
            <w:tcW w:w="1877" w:type="dxa"/>
          </w:tcPr>
          <w:p w14:paraId="6B5C31AA" w14:textId="77777777" w:rsidR="00C54641" w:rsidRDefault="00C54641" w:rsidP="00F527DA"/>
        </w:tc>
      </w:tr>
      <w:tr w:rsidR="00C54641" w14:paraId="5178FE2D" w14:textId="77777777" w:rsidTr="00F527DA">
        <w:trPr>
          <w:trHeight w:val="400"/>
        </w:trPr>
        <w:tc>
          <w:tcPr>
            <w:tcW w:w="786" w:type="dxa"/>
          </w:tcPr>
          <w:p w14:paraId="1604FBE5" w14:textId="77777777" w:rsidR="00C54641" w:rsidRDefault="00000000" w:rsidP="00F527DA">
            <w:r>
              <w:rPr>
                <w:sz w:val="15"/>
              </w:rPr>
              <w:t>NFR-001</w:t>
            </w:r>
          </w:p>
        </w:tc>
        <w:tc>
          <w:tcPr>
            <w:tcW w:w="968" w:type="dxa"/>
          </w:tcPr>
          <w:p w14:paraId="58404FEA" w14:textId="77777777" w:rsidR="00C54641" w:rsidRDefault="00000000" w:rsidP="00F527DA">
            <w:r>
              <w:rPr>
                <w:sz w:val="15"/>
              </w:rPr>
              <w:t>Nonfunctional</w:t>
            </w:r>
          </w:p>
        </w:tc>
        <w:tc>
          <w:tcPr>
            <w:tcW w:w="3149" w:type="dxa"/>
          </w:tcPr>
          <w:p w14:paraId="3646A80A" w14:textId="77777777" w:rsidR="00C54641" w:rsidRDefault="00000000" w:rsidP="00F527DA">
            <w:r>
              <w:rPr>
                <w:sz w:val="15"/>
              </w:rPr>
              <w:t>The ingestion endpoint shall buffer inbound webhooks with 99.999% reliability and throughput up to 2,500 requests/second.</w:t>
            </w:r>
          </w:p>
        </w:tc>
        <w:tc>
          <w:tcPr>
            <w:tcW w:w="786" w:type="dxa"/>
          </w:tcPr>
          <w:p w14:paraId="4FA94DEA" w14:textId="77777777" w:rsidR="00C54641" w:rsidRDefault="00000000" w:rsidP="00F527DA">
            <w:r>
              <w:rPr>
                <w:sz w:val="15"/>
              </w:rPr>
              <w:t>High</w:t>
            </w:r>
          </w:p>
        </w:tc>
        <w:tc>
          <w:tcPr>
            <w:tcW w:w="3028" w:type="dxa"/>
          </w:tcPr>
          <w:p w14:paraId="2D1EF262" w14:textId="77777777" w:rsidR="00C54641" w:rsidRDefault="00000000" w:rsidP="00F527DA">
            <w:r>
              <w:rPr>
                <w:sz w:val="15"/>
              </w:rPr>
              <w:t>A load test at up to 2,500 requests/second meets the specified reliability target without losing accepted webhook requests.</w:t>
            </w:r>
          </w:p>
        </w:tc>
        <w:tc>
          <w:tcPr>
            <w:tcW w:w="2847" w:type="dxa"/>
          </w:tcPr>
          <w:p w14:paraId="1745746B" w14:textId="77777777" w:rsidR="00C54641" w:rsidRDefault="00000000" w:rsidP="00F527DA">
            <w:r>
              <w:rPr>
                <w:sz w:val="15"/>
              </w:rPr>
              <w:t>Ensures resilient ingestion during high traffic and peak loads.</w:t>
            </w:r>
          </w:p>
        </w:tc>
        <w:tc>
          <w:tcPr>
            <w:tcW w:w="1877" w:type="dxa"/>
          </w:tcPr>
          <w:p w14:paraId="5E8FE60A" w14:textId="77777777" w:rsidR="00C54641" w:rsidRDefault="00000000" w:rsidP="00F527DA">
            <w:r>
              <w:rPr>
                <w:sz w:val="15"/>
              </w:rPr>
              <w:t>Given requirement from the problem statement.</w:t>
            </w:r>
          </w:p>
        </w:tc>
      </w:tr>
      <w:tr w:rsidR="00C54641" w14:paraId="24676C44" w14:textId="77777777" w:rsidTr="00F527DA">
        <w:trPr>
          <w:trHeight w:val="544"/>
        </w:trPr>
        <w:tc>
          <w:tcPr>
            <w:tcW w:w="786" w:type="dxa"/>
          </w:tcPr>
          <w:p w14:paraId="29BBD772" w14:textId="77777777" w:rsidR="00C54641" w:rsidRDefault="00000000" w:rsidP="00F527DA">
            <w:r>
              <w:rPr>
                <w:sz w:val="15"/>
              </w:rPr>
              <w:t>NFR-002</w:t>
            </w:r>
          </w:p>
        </w:tc>
        <w:tc>
          <w:tcPr>
            <w:tcW w:w="968" w:type="dxa"/>
          </w:tcPr>
          <w:p w14:paraId="2644F4C0" w14:textId="77777777" w:rsidR="00C54641" w:rsidRDefault="00000000" w:rsidP="00F527DA">
            <w:r>
              <w:rPr>
                <w:sz w:val="15"/>
              </w:rPr>
              <w:t>Nonfunctional</w:t>
            </w:r>
          </w:p>
        </w:tc>
        <w:tc>
          <w:tcPr>
            <w:tcW w:w="3149" w:type="dxa"/>
          </w:tcPr>
          <w:p w14:paraId="3E6E3667" w14:textId="77777777" w:rsidR="00C54641" w:rsidRDefault="00000000" w:rsidP="00F527DA">
            <w:r>
              <w:rPr>
                <w:sz w:val="15"/>
              </w:rPr>
              <w:t>The system shall protect webhook payloads and delivery records from unauthorized access and modification.</w:t>
            </w:r>
          </w:p>
        </w:tc>
        <w:tc>
          <w:tcPr>
            <w:tcW w:w="786" w:type="dxa"/>
          </w:tcPr>
          <w:p w14:paraId="2529E04A" w14:textId="77777777" w:rsidR="00C54641" w:rsidRDefault="00000000" w:rsidP="00F527DA">
            <w:r>
              <w:rPr>
                <w:sz w:val="15"/>
              </w:rPr>
              <w:t>High</w:t>
            </w:r>
          </w:p>
        </w:tc>
        <w:tc>
          <w:tcPr>
            <w:tcW w:w="3028" w:type="dxa"/>
          </w:tcPr>
          <w:p w14:paraId="528E4CAD" w14:textId="77777777" w:rsidR="00C54641" w:rsidRDefault="00000000" w:rsidP="00F527DA">
            <w:r>
              <w:rPr>
                <w:sz w:val="15"/>
              </w:rPr>
              <w:t>Security testing with unauthorized access attempts shows that protected webhook data and delivery records cannot be accessed or modified without authorization.</w:t>
            </w:r>
          </w:p>
        </w:tc>
        <w:tc>
          <w:tcPr>
            <w:tcW w:w="2847" w:type="dxa"/>
          </w:tcPr>
          <w:p w14:paraId="382061DD" w14:textId="77777777" w:rsidR="00C54641" w:rsidRDefault="00000000" w:rsidP="00F527DA">
            <w:r>
              <w:rPr>
                <w:sz w:val="15"/>
              </w:rPr>
              <w:t>Webhook payloads may contain sensitive integration data, so confidentiality and integrity must be maintained.</w:t>
            </w:r>
          </w:p>
        </w:tc>
        <w:tc>
          <w:tcPr>
            <w:tcW w:w="1877" w:type="dxa"/>
          </w:tcPr>
          <w:p w14:paraId="4D572D08" w14:textId="77777777" w:rsidR="00C54641" w:rsidRDefault="00C54641" w:rsidP="00F527DA"/>
        </w:tc>
      </w:tr>
    </w:tbl>
    <w:p w14:paraId="2EB136CF" w14:textId="77777777" w:rsidR="00846882" w:rsidRDefault="00846882"/>
    <w:sectPr w:rsidR="00846882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4924498">
    <w:abstractNumId w:val="8"/>
  </w:num>
  <w:num w:numId="2" w16cid:durableId="1892037147">
    <w:abstractNumId w:val="6"/>
  </w:num>
  <w:num w:numId="3" w16cid:durableId="738359684">
    <w:abstractNumId w:val="5"/>
  </w:num>
  <w:num w:numId="4" w16cid:durableId="828516803">
    <w:abstractNumId w:val="4"/>
  </w:num>
  <w:num w:numId="5" w16cid:durableId="854535833">
    <w:abstractNumId w:val="7"/>
  </w:num>
  <w:num w:numId="6" w16cid:durableId="1810172500">
    <w:abstractNumId w:val="3"/>
  </w:num>
  <w:num w:numId="7" w16cid:durableId="147675887">
    <w:abstractNumId w:val="2"/>
  </w:num>
  <w:num w:numId="8" w16cid:durableId="832796102">
    <w:abstractNumId w:val="1"/>
  </w:num>
  <w:num w:numId="9" w16cid:durableId="296036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6882"/>
    <w:rsid w:val="00AA1D8D"/>
    <w:rsid w:val="00B47730"/>
    <w:rsid w:val="00C54641"/>
    <w:rsid w:val="00C92831"/>
    <w:rsid w:val="00CB0664"/>
    <w:rsid w:val="00F527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A53B62"/>
  <w14:defaultImageDpi w14:val="300"/>
  <w15:docId w15:val="{174C2072-096A-4D6A-8B60-671DC6C54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NEERAJ R GOWDA</cp:lastModifiedBy>
  <cp:revision>2</cp:revision>
  <dcterms:created xsi:type="dcterms:W3CDTF">2013-12-23T23:15:00Z</dcterms:created>
  <dcterms:modified xsi:type="dcterms:W3CDTF">2026-08-25T06:50:00Z</dcterms:modified>
  <cp:category/>
</cp:coreProperties>
</file>