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72AF" w14:textId="3B249173" w:rsidR="004450CA" w:rsidRPr="008B41E3" w:rsidRDefault="005534AF" w:rsidP="00D3254E">
      <w:pPr>
        <w:jc w:val="center"/>
        <w:rPr>
          <w:rFonts w:eastAsia="MS Mincho"/>
          <w:b/>
          <w:noProof/>
          <w:kern w:val="48"/>
          <w:sz w:val="48"/>
          <w:szCs w:val="48"/>
          <w:lang w:val="en-US" w:eastAsia="en-US"/>
        </w:rPr>
      </w:pPr>
      <w:r w:rsidRPr="008B41E3">
        <w:rPr>
          <w:rFonts w:eastAsia="MS Mincho"/>
          <w:b/>
          <w:noProof/>
          <w:kern w:val="48"/>
          <w:sz w:val="48"/>
          <w:szCs w:val="48"/>
          <w:lang w:val="en-US" w:eastAsia="en-US"/>
        </w:rPr>
        <w:t>Mapping Cryptographic Transition Pathways in Post-Quantum Blockchain Systems: A Multistage Mixed-Method Investigation of Structural Dependencies</w:t>
      </w:r>
    </w:p>
    <w:p w14:paraId="18E513A8" w14:textId="77777777" w:rsidR="00ED22BA" w:rsidRPr="00ED22BA" w:rsidRDefault="00ED22BA" w:rsidP="00D3254E">
      <w:pPr>
        <w:jc w:val="center"/>
        <w:rPr>
          <w:rFonts w:eastAsia="MS Mincho"/>
          <w:noProof/>
          <w:kern w:val="48"/>
          <w:sz w:val="20"/>
          <w:szCs w:val="20"/>
          <w:lang w:val="en-US" w:eastAsia="en-US"/>
        </w:rPr>
      </w:pPr>
    </w:p>
    <w:p w14:paraId="365A6F0D" w14:textId="77777777" w:rsidR="005534AF" w:rsidRDefault="005534AF" w:rsidP="00D3254E">
      <w:pPr>
        <w:jc w:val="center"/>
        <w:rPr>
          <w:rFonts w:eastAsia="SimSun"/>
          <w:noProof/>
          <w:sz w:val="18"/>
          <w:szCs w:val="18"/>
          <w:lang w:val="en-US" w:eastAsia="en-US"/>
        </w:rPr>
      </w:pPr>
    </w:p>
    <w:tbl>
      <w:tblPr>
        <w:tblStyle w:val="TableGrid"/>
        <w:tblW w:w="9900" w:type="dxa"/>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330"/>
        <w:gridCol w:w="3060"/>
      </w:tblGrid>
      <w:tr w:rsidR="00ED22BA" w14:paraId="3E21FA95" w14:textId="77777777" w:rsidTr="005E750D">
        <w:trPr>
          <w:trHeight w:val="1313"/>
        </w:trPr>
        <w:tc>
          <w:tcPr>
            <w:tcW w:w="3510" w:type="dxa"/>
            <w:vAlign w:val="center"/>
          </w:tcPr>
          <w:p w14:paraId="0322B03D" w14:textId="63FFEA29"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Nithesh Gudipuri</w:t>
            </w:r>
          </w:p>
          <w:p w14:paraId="0F8FA7E5" w14:textId="36B99C86" w:rsidR="00ED22BA" w:rsidRPr="003E3A94" w:rsidRDefault="00ED22BA" w:rsidP="002F20D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Associate Director, Technology, Raymond James &amp; Associates,</w:t>
            </w:r>
            <w:r w:rsidR="002F20D3">
              <w:rPr>
                <w:rFonts w:ascii="Times New Roman" w:hAnsi="Times New Roman" w:cs="Times New Roman"/>
                <w:sz w:val="18"/>
                <w:szCs w:val="18"/>
              </w:rPr>
              <w:t xml:space="preserve"> </w:t>
            </w:r>
            <w:r w:rsidRPr="003E3A94">
              <w:rPr>
                <w:rFonts w:ascii="Times New Roman" w:hAnsi="Times New Roman" w:cs="Times New Roman"/>
                <w:sz w:val="18"/>
                <w:szCs w:val="18"/>
              </w:rPr>
              <w:t>Independent Researcher, St. Petersburg, FL, USA</w:t>
            </w:r>
          </w:p>
          <w:p w14:paraId="6C1A998D" w14:textId="4D207635" w:rsidR="00ED22BA" w:rsidRPr="003E3A94" w:rsidRDefault="00ED22BA" w:rsidP="008B41E3">
            <w:pPr>
              <w:pStyle w:val="Author"/>
              <w:spacing w:before="0" w:after="0"/>
              <w:rPr>
                <w:rFonts w:ascii="Times New Roman" w:hAnsi="Times New Roman" w:cs="Times New Roman"/>
                <w:kern w:val="0"/>
                <w:sz w:val="18"/>
                <w:szCs w:val="18"/>
              </w:rPr>
            </w:pPr>
            <w:hyperlink r:id="rId5" w:history="1">
              <w:r w:rsidRPr="003E3A94">
                <w:rPr>
                  <w:rFonts w:ascii="Times New Roman" w:hAnsi="Times New Roman" w:cs="Times New Roman"/>
                  <w:sz w:val="18"/>
                  <w:szCs w:val="18"/>
                </w:rPr>
                <w:t>nithesh.gudipuri@ieee.org</w:t>
              </w:r>
            </w:hyperlink>
          </w:p>
        </w:tc>
        <w:tc>
          <w:tcPr>
            <w:tcW w:w="3330" w:type="dxa"/>
            <w:vAlign w:val="center"/>
          </w:tcPr>
          <w:p w14:paraId="5A15199C" w14:textId="7163BDEC"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Tarun Vallabhaneni</w:t>
            </w:r>
          </w:p>
          <w:p w14:paraId="768460E4" w14:textId="1A79EB71"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Senior Software Engineer, Walmart Global Tech, Herndon, USA</w:t>
            </w:r>
          </w:p>
          <w:p w14:paraId="4F860842" w14:textId="78EF9A52"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tarunvallabhaneni1@gmail.com</w:t>
            </w:r>
          </w:p>
          <w:p w14:paraId="53819621" w14:textId="77777777" w:rsidR="00ED22BA" w:rsidRPr="003E3A94" w:rsidRDefault="00ED22BA" w:rsidP="008B41E3">
            <w:pPr>
              <w:jc w:val="center"/>
              <w:rPr>
                <w:rFonts w:ascii="Times New Roman" w:eastAsia="SimSun" w:hAnsi="Times New Roman" w:cs="Times New Roman"/>
                <w:noProof/>
                <w:sz w:val="18"/>
                <w:szCs w:val="18"/>
                <w:lang w:val="en-US"/>
              </w:rPr>
            </w:pPr>
          </w:p>
        </w:tc>
        <w:tc>
          <w:tcPr>
            <w:tcW w:w="3060" w:type="dxa"/>
            <w:vAlign w:val="center"/>
          </w:tcPr>
          <w:p w14:paraId="0A780E9D" w14:textId="524A0652"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Neeraj Aggarwal</w:t>
            </w:r>
          </w:p>
          <w:p w14:paraId="263C0F38" w14:textId="500CD011" w:rsidR="00ED22BA" w:rsidRPr="003E3A94" w:rsidRDefault="00ED22BA" w:rsidP="002F20D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Senior Project Manager, Infosys Limited,</w:t>
            </w:r>
            <w:r w:rsidR="002F20D3">
              <w:rPr>
                <w:rFonts w:ascii="Times New Roman" w:hAnsi="Times New Roman" w:cs="Times New Roman"/>
                <w:sz w:val="18"/>
                <w:szCs w:val="18"/>
              </w:rPr>
              <w:t xml:space="preserve"> Cranston, Rhode Island, </w:t>
            </w:r>
            <w:r w:rsidRPr="003E3A94">
              <w:rPr>
                <w:rFonts w:ascii="Times New Roman" w:hAnsi="Times New Roman" w:cs="Times New Roman"/>
                <w:sz w:val="18"/>
                <w:szCs w:val="18"/>
              </w:rPr>
              <w:t>USA</w:t>
            </w:r>
          </w:p>
          <w:p w14:paraId="2D695D03" w14:textId="1B00370C" w:rsidR="00ED22BA" w:rsidRPr="003E3A94" w:rsidRDefault="00ED22BA" w:rsidP="008B41E3">
            <w:pPr>
              <w:pStyle w:val="Author"/>
              <w:spacing w:before="0" w:after="0"/>
              <w:rPr>
                <w:rFonts w:ascii="Times New Roman" w:hAnsi="Times New Roman" w:cs="Times New Roman"/>
                <w:sz w:val="18"/>
                <w:szCs w:val="18"/>
              </w:rPr>
            </w:pPr>
            <w:hyperlink r:id="rId6" w:history="1">
              <w:r w:rsidRPr="003E3A94">
                <w:rPr>
                  <w:rFonts w:ascii="Times New Roman" w:hAnsi="Times New Roman" w:cs="Times New Roman"/>
                  <w:sz w:val="18"/>
                  <w:szCs w:val="18"/>
                </w:rPr>
                <w:t>neeraj.trac3@gmail.com</w:t>
              </w:r>
            </w:hyperlink>
          </w:p>
        </w:tc>
      </w:tr>
      <w:tr w:rsidR="00ED22BA" w14:paraId="2267E652" w14:textId="77777777" w:rsidTr="005E750D">
        <w:tc>
          <w:tcPr>
            <w:tcW w:w="3510" w:type="dxa"/>
            <w:vAlign w:val="center"/>
          </w:tcPr>
          <w:p w14:paraId="3045E83C" w14:textId="54DD7014"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Aakash</w:t>
            </w:r>
          </w:p>
          <w:p w14:paraId="04EB118E" w14:textId="4DC8A0BC"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Department of Operational Research, Ramanujan College, University of Delhi</w:t>
            </w:r>
            <w:r w:rsidR="00632031">
              <w:rPr>
                <w:rFonts w:ascii="Times New Roman" w:hAnsi="Times New Roman" w:cs="Times New Roman"/>
                <w:sz w:val="18"/>
                <w:szCs w:val="18"/>
              </w:rPr>
              <w:t>, Delhi, India</w:t>
            </w:r>
          </w:p>
          <w:p w14:paraId="3896EC56" w14:textId="5893BDAD" w:rsidR="00ED22BA" w:rsidRPr="003E3A94" w:rsidRDefault="00ED22BA" w:rsidP="008B41E3">
            <w:pPr>
              <w:pStyle w:val="Author"/>
              <w:spacing w:before="0" w:after="0"/>
              <w:rPr>
                <w:rFonts w:ascii="Times New Roman" w:hAnsi="Times New Roman" w:cs="Times New Roman"/>
                <w:kern w:val="0"/>
                <w:sz w:val="18"/>
                <w:szCs w:val="18"/>
              </w:rPr>
            </w:pPr>
            <w:hyperlink r:id="rId7" w:history="1">
              <w:r w:rsidRPr="003E3A94">
                <w:rPr>
                  <w:rFonts w:ascii="Times New Roman" w:hAnsi="Times New Roman" w:cs="Times New Roman"/>
                  <w:sz w:val="18"/>
                  <w:szCs w:val="18"/>
                </w:rPr>
                <w:t>aakash@ramanujan.du.ac.in</w:t>
              </w:r>
            </w:hyperlink>
          </w:p>
        </w:tc>
        <w:tc>
          <w:tcPr>
            <w:tcW w:w="3330" w:type="dxa"/>
            <w:vAlign w:val="center"/>
          </w:tcPr>
          <w:p w14:paraId="20F25213" w14:textId="7698ADDC"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Abhishek Bhushan Singhal</w:t>
            </w:r>
          </w:p>
          <w:p w14:paraId="0B435F00" w14:textId="36AEBB64"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Department of IT (Business Analytics), IMS Ghaziabad</w:t>
            </w:r>
            <w:r w:rsidR="00632031">
              <w:rPr>
                <w:rFonts w:ascii="Times New Roman" w:hAnsi="Times New Roman" w:cs="Times New Roman"/>
                <w:sz w:val="18"/>
                <w:szCs w:val="18"/>
              </w:rPr>
              <w:t>, U.P, India</w:t>
            </w:r>
          </w:p>
          <w:p w14:paraId="32A02A0A" w14:textId="77777777" w:rsidR="00ED22BA" w:rsidRPr="003E3A94" w:rsidRDefault="00ED22BA" w:rsidP="008B41E3">
            <w:pPr>
              <w:pStyle w:val="Author"/>
              <w:spacing w:before="0" w:after="0"/>
              <w:rPr>
                <w:rFonts w:ascii="Times New Roman" w:hAnsi="Times New Roman" w:cs="Times New Roman"/>
                <w:sz w:val="18"/>
                <w:szCs w:val="18"/>
              </w:rPr>
            </w:pPr>
            <w:r w:rsidRPr="003E3A94">
              <w:rPr>
                <w:rFonts w:ascii="Times New Roman" w:hAnsi="Times New Roman" w:cs="Times New Roman"/>
                <w:sz w:val="18"/>
                <w:szCs w:val="18"/>
              </w:rPr>
              <w:t>abhishek.singhal@imsgzb.ac.in</w:t>
            </w:r>
          </w:p>
          <w:p w14:paraId="10F580A7" w14:textId="77777777" w:rsidR="00ED22BA" w:rsidRPr="003E3A94" w:rsidRDefault="00ED22BA" w:rsidP="008B41E3">
            <w:pPr>
              <w:jc w:val="center"/>
              <w:rPr>
                <w:rFonts w:ascii="Times New Roman" w:eastAsia="SimSun" w:hAnsi="Times New Roman" w:cs="Times New Roman"/>
                <w:noProof/>
                <w:kern w:val="0"/>
                <w:sz w:val="18"/>
                <w:szCs w:val="18"/>
                <w:lang w:val="en-US"/>
              </w:rPr>
            </w:pPr>
          </w:p>
        </w:tc>
        <w:tc>
          <w:tcPr>
            <w:tcW w:w="3060" w:type="dxa"/>
            <w:vAlign w:val="center"/>
          </w:tcPr>
          <w:p w14:paraId="35553F3D" w14:textId="77777777" w:rsidR="00ED22BA" w:rsidRPr="003E3A94" w:rsidRDefault="00ED22BA" w:rsidP="008B41E3">
            <w:pPr>
              <w:jc w:val="center"/>
              <w:rPr>
                <w:rFonts w:ascii="Times New Roman" w:eastAsia="MS Mincho" w:hAnsi="Times New Roman" w:cs="Times New Roman"/>
                <w:noProof/>
                <w:kern w:val="48"/>
                <w:sz w:val="48"/>
                <w:szCs w:val="48"/>
                <w:lang w:val="en-US"/>
              </w:rPr>
            </w:pPr>
          </w:p>
        </w:tc>
      </w:tr>
    </w:tbl>
    <w:p w14:paraId="61A42743" w14:textId="19092C83" w:rsidR="009050D9" w:rsidRDefault="009050D9" w:rsidP="0044401C">
      <w:pPr>
        <w:jc w:val="center"/>
        <w:rPr>
          <w:rFonts w:eastAsia="SimSun"/>
          <w:noProof/>
          <w:sz w:val="18"/>
          <w:szCs w:val="18"/>
          <w:lang w:val="en-US" w:eastAsia="en-US"/>
        </w:rPr>
        <w:sectPr w:rsidR="009050D9">
          <w:type w:val="continuous"/>
          <w:pgSz w:w="11906" w:h="16838"/>
          <w:pgMar w:top="1440" w:right="1440" w:bottom="1440" w:left="1440" w:header="708" w:footer="708" w:gutter="0"/>
          <w:cols w:space="720"/>
          <w:docGrid w:linePitch="360"/>
        </w:sectPr>
      </w:pPr>
    </w:p>
    <w:p w14:paraId="096C9456" w14:textId="77777777" w:rsidR="003E46BB" w:rsidRPr="003E46BB" w:rsidRDefault="003E46BB" w:rsidP="0044401C">
      <w:pPr>
        <w:pStyle w:val="Author"/>
        <w:spacing w:before="0"/>
        <w:rPr>
          <w:sz w:val="18"/>
          <w:szCs w:val="18"/>
        </w:rPr>
      </w:pPr>
    </w:p>
    <w:p w14:paraId="0AD57D3C" w14:textId="77777777" w:rsidR="003E46BB" w:rsidRPr="003E46BB" w:rsidRDefault="003E46BB" w:rsidP="0044401C">
      <w:pPr>
        <w:pStyle w:val="Author"/>
        <w:spacing w:before="0"/>
        <w:rPr>
          <w:sz w:val="18"/>
          <w:szCs w:val="18"/>
        </w:rPr>
      </w:pPr>
    </w:p>
    <w:p w14:paraId="7183268E" w14:textId="4EF71A4E" w:rsidR="00D3254E" w:rsidRDefault="00D3254E">
      <w:pPr>
        <w:spacing w:before="80" w:after="40" w:line="278" w:lineRule="auto"/>
        <w:jc w:val="both"/>
        <w:rPr>
          <w:b/>
          <w:bCs/>
          <w:color w:val="000000"/>
          <w:sz w:val="20"/>
          <w:szCs w:val="20"/>
        </w:rPr>
        <w:sectPr w:rsidR="00D3254E" w:rsidSect="00D3254E">
          <w:type w:val="continuous"/>
          <w:pgSz w:w="11906" w:h="16838"/>
          <w:pgMar w:top="1440" w:right="1440" w:bottom="1440" w:left="1440" w:header="708" w:footer="708" w:gutter="0"/>
          <w:cols w:num="2" w:space="720"/>
          <w:docGrid w:linePitch="360"/>
        </w:sectPr>
      </w:pPr>
    </w:p>
    <w:p w14:paraId="0FA747F1" w14:textId="1F466F0B" w:rsidR="007251B2" w:rsidRPr="003E46BB" w:rsidRDefault="00A80319" w:rsidP="0044401C">
      <w:pPr>
        <w:pStyle w:val="Abstract"/>
        <w:rPr>
          <w:i/>
          <w:iCs/>
        </w:rPr>
      </w:pPr>
      <w:r w:rsidRPr="003E46BB">
        <w:rPr>
          <w:i/>
          <w:iCs/>
        </w:rPr>
        <w:t xml:space="preserve">Abstract— </w:t>
      </w:r>
      <w:r w:rsidR="007251B2" w:rsidRPr="003E46BB">
        <w:rPr>
          <w:i/>
          <w:iCs/>
        </w:rPr>
        <w:t xml:space="preserve">Quantum computing has emerged as a threat to the cryptographic devices used in blockchain systems. The traditional encryption algorithms, such as RSA and elliptic curve cryptography, are susceptible to intrusion, and that is why the urgent need to begin the procedure of their substitution with post-quantum cryptographic instruments is acute. The transition itself is however complex and has many interdependent changes that are technical, organizational and regulatory. The following paper shall try to chart the structural dependencies in cryptographic transition pathways in post-quantum blockchain systems in a multistage mixed-method approach. The first key factors are based on the literature review and the expert’s knowledge, and they are determined. DEMATEL method analyses the causal relationship, and the hierarchical dependencies are obtained using Interpretive Structural Modelling (ISM) method. The findings reveal that the most driving forces and regulators are cryptographic preparedness, algorithm standardization and regulatory facilitation and the dependent ones are the system integration and user adjustment. The study provides an </w:t>
      </w:r>
      <w:r w:rsidR="005D531D" w:rsidRPr="003E46BB">
        <w:rPr>
          <w:i/>
          <w:iCs/>
        </w:rPr>
        <w:t>organized</w:t>
      </w:r>
      <w:r w:rsidR="007251B2" w:rsidRPr="003E46BB">
        <w:rPr>
          <w:i/>
          <w:iCs/>
        </w:rPr>
        <w:t xml:space="preserve"> structure that can be adopted to execute strategic planning and flawless transition to quantum-resistant blockchain systems.</w:t>
      </w:r>
    </w:p>
    <w:p w14:paraId="0DFF60C6" w14:textId="0E0C79BF" w:rsidR="005534AF" w:rsidRPr="003E46BB" w:rsidRDefault="00A80319" w:rsidP="0044401C">
      <w:pPr>
        <w:pStyle w:val="Abstract"/>
        <w:rPr>
          <w:i/>
          <w:iCs/>
        </w:rPr>
      </w:pPr>
      <w:r w:rsidRPr="003E46BB">
        <w:rPr>
          <w:i/>
          <w:iCs/>
        </w:rPr>
        <w:t>Keywords—</w:t>
      </w:r>
      <w:r w:rsidR="00D50833" w:rsidRPr="003E46BB">
        <w:rPr>
          <w:i/>
          <w:iCs/>
        </w:rPr>
        <w:t xml:space="preserve"> </w:t>
      </w:r>
      <w:r w:rsidR="005534AF" w:rsidRPr="003E46BB">
        <w:rPr>
          <w:i/>
          <w:iCs/>
        </w:rPr>
        <w:t>Post-Quantum Cryptography, Blockchain Security, DEMATEL, ISM, Cryptographic Transition, Structural Dependencies, Quantum Computing</w:t>
      </w:r>
    </w:p>
    <w:p w14:paraId="01747B26" w14:textId="77777777" w:rsidR="00A80319" w:rsidRPr="003E46BB" w:rsidRDefault="00A80319" w:rsidP="0044401C">
      <w:pPr>
        <w:spacing w:before="180" w:after="60"/>
        <w:jc w:val="center"/>
        <w:rPr>
          <w:rFonts w:eastAsiaTheme="minorHAnsi"/>
          <w:bCs/>
          <w:kern w:val="2"/>
          <w:sz w:val="20"/>
          <w:szCs w:val="20"/>
          <w:lang w:eastAsia="en-US"/>
          <w14:ligatures w14:val="standardContextual"/>
        </w:rPr>
      </w:pPr>
      <w:r w:rsidRPr="003E46BB">
        <w:rPr>
          <w:rFonts w:eastAsiaTheme="minorHAnsi"/>
          <w:bCs/>
          <w:kern w:val="2"/>
          <w:sz w:val="20"/>
          <w:szCs w:val="20"/>
          <w:lang w:eastAsia="en-US"/>
          <w14:ligatures w14:val="standardContextual"/>
        </w:rPr>
        <w:t>I. INTRODUCTION</w:t>
      </w:r>
    </w:p>
    <w:p w14:paraId="23E9267D" w14:textId="70E59DF1" w:rsidR="005534AF" w:rsidRPr="003E46BB" w:rsidRDefault="00713F47" w:rsidP="00733D92">
      <w:pPr>
        <w:mirrorIndents/>
        <w:jc w:val="both"/>
        <w:rPr>
          <w:rFonts w:eastAsiaTheme="minorHAnsi"/>
          <w:bCs/>
          <w:kern w:val="2"/>
          <w:sz w:val="20"/>
          <w:szCs w:val="20"/>
          <w:lang w:eastAsia="en-US"/>
          <w14:ligatures w14:val="standardContextual"/>
        </w:rPr>
      </w:pPr>
      <w:r>
        <w:rPr>
          <w:rFonts w:eastAsiaTheme="minorHAnsi"/>
          <w:bCs/>
          <w:kern w:val="2"/>
          <w:sz w:val="20"/>
          <w:szCs w:val="20"/>
          <w:lang w:eastAsia="en-US"/>
          <w14:ligatures w14:val="standardContextual"/>
        </w:rPr>
        <w:t xml:space="preserve">    </w:t>
      </w:r>
      <w:r w:rsidR="005534AF" w:rsidRPr="003E46BB">
        <w:rPr>
          <w:rFonts w:eastAsiaTheme="minorHAnsi"/>
          <w:bCs/>
          <w:kern w:val="2"/>
          <w:sz w:val="20"/>
          <w:szCs w:val="20"/>
          <w:lang w:eastAsia="en-US"/>
          <w14:ligatures w14:val="standardContextual"/>
        </w:rPr>
        <w:t xml:space="preserve">Blockchain has </w:t>
      </w:r>
      <w:r w:rsidR="00007970" w:rsidRPr="003E46BB">
        <w:rPr>
          <w:rFonts w:eastAsiaTheme="minorHAnsi"/>
          <w:bCs/>
          <w:kern w:val="2"/>
          <w:sz w:val="20"/>
          <w:szCs w:val="20"/>
          <w:lang w:eastAsia="en-US"/>
          <w14:ligatures w14:val="standardContextual"/>
        </w:rPr>
        <w:t xml:space="preserve">is </w:t>
      </w:r>
      <w:r w:rsidR="005534AF" w:rsidRPr="003E46BB">
        <w:rPr>
          <w:rFonts w:eastAsiaTheme="minorHAnsi"/>
          <w:bCs/>
          <w:kern w:val="2"/>
          <w:sz w:val="20"/>
          <w:szCs w:val="20"/>
          <w:lang w:eastAsia="en-US"/>
          <w14:ligatures w14:val="standardContextual"/>
        </w:rPr>
        <w:t xml:space="preserve">now an essential element of safe digital frameworks, financing applications like </w:t>
      </w:r>
      <w:r w:rsidR="005E71CA" w:rsidRPr="003E46BB">
        <w:rPr>
          <w:rFonts w:eastAsiaTheme="minorHAnsi"/>
          <w:bCs/>
          <w:kern w:val="2"/>
          <w:sz w:val="20"/>
          <w:szCs w:val="20"/>
          <w:lang w:eastAsia="en-US"/>
          <w14:ligatures w14:val="standardContextual"/>
        </w:rPr>
        <w:t>crypto currencies</w:t>
      </w:r>
      <w:r w:rsidR="005534AF" w:rsidRPr="003E46BB">
        <w:rPr>
          <w:rFonts w:eastAsiaTheme="minorHAnsi"/>
          <w:bCs/>
          <w:kern w:val="2"/>
          <w:sz w:val="20"/>
          <w:szCs w:val="20"/>
          <w:lang w:eastAsia="en-US"/>
          <w14:ligatures w14:val="standardContextual"/>
        </w:rPr>
        <w:t>, supply chains, and decentralized finance. Its protection is based on cryptographic approaches such as the use of cryptographic keys and the use of cryptographic signatures</w:t>
      </w:r>
      <w:r w:rsidR="004307EA">
        <w:rPr>
          <w:rFonts w:eastAsiaTheme="minorHAnsi"/>
          <w:bCs/>
          <w:kern w:val="2"/>
          <w:sz w:val="20"/>
          <w:szCs w:val="20"/>
          <w:lang w:eastAsia="en-US"/>
          <w14:ligatures w14:val="standardContextual"/>
        </w:rPr>
        <w:t xml:space="preserve"> [7]. </w:t>
      </w:r>
      <w:r w:rsidR="005534AF" w:rsidRPr="003E46BB">
        <w:rPr>
          <w:rFonts w:eastAsiaTheme="minorHAnsi"/>
          <w:bCs/>
          <w:kern w:val="2"/>
          <w:sz w:val="20"/>
          <w:szCs w:val="20"/>
          <w:lang w:eastAsia="en-US"/>
          <w14:ligatures w14:val="standardContextual"/>
        </w:rPr>
        <w:t xml:space="preserve">There are however new threats that the fast development of quantum computing poses on the security of these traditional cryptographic techniques. Quantum algorithms like the Shor algorithm can be used to crack the encryption schemes used by many of them, and the blockchain systems deployed today are susceptible to these </w:t>
      </w:r>
      <w:r w:rsidR="001925AE" w:rsidRPr="003E46BB">
        <w:rPr>
          <w:rFonts w:eastAsiaTheme="minorHAnsi"/>
          <w:bCs/>
          <w:kern w:val="2"/>
          <w:sz w:val="20"/>
          <w:szCs w:val="20"/>
          <w:lang w:eastAsia="en-US"/>
          <w14:ligatures w14:val="standardContextual"/>
        </w:rPr>
        <w:t>attacks</w:t>
      </w:r>
      <w:r w:rsidR="001925AE">
        <w:rPr>
          <w:rFonts w:eastAsiaTheme="minorHAnsi"/>
          <w:bCs/>
          <w:kern w:val="2"/>
          <w:sz w:val="20"/>
          <w:szCs w:val="20"/>
          <w:lang w:eastAsia="en-US"/>
          <w14:ligatures w14:val="standardContextual"/>
        </w:rPr>
        <w:t xml:space="preserve"> [</w:t>
      </w:r>
      <w:r w:rsidR="004307EA">
        <w:rPr>
          <w:rFonts w:eastAsiaTheme="minorHAnsi"/>
          <w:bCs/>
          <w:kern w:val="2"/>
          <w:sz w:val="20"/>
          <w:szCs w:val="20"/>
          <w:lang w:eastAsia="en-US"/>
          <w14:ligatures w14:val="standardContextual"/>
        </w:rPr>
        <w:t>4].</w:t>
      </w:r>
      <w:r w:rsidR="005534AF" w:rsidRPr="003E46BB">
        <w:rPr>
          <w:rFonts w:eastAsiaTheme="minorHAnsi"/>
          <w:bCs/>
          <w:kern w:val="2"/>
          <w:sz w:val="20"/>
          <w:szCs w:val="20"/>
          <w:lang w:eastAsia="en-US"/>
          <w14:ligatures w14:val="standardContextual"/>
        </w:rPr>
        <w:t xml:space="preserve"> </w:t>
      </w:r>
    </w:p>
    <w:p w14:paraId="528842E5" w14:textId="53E5D2DC" w:rsidR="005534AF" w:rsidRDefault="005E71CA" w:rsidP="0044401C">
      <w:pPr>
        <w:spacing w:before="180" w:after="60"/>
        <w:jc w:val="both"/>
        <w:rPr>
          <w:rFonts w:eastAsiaTheme="minorHAnsi"/>
          <w:kern w:val="2"/>
          <w:sz w:val="20"/>
          <w:szCs w:val="20"/>
          <w:lang w:eastAsia="en-US"/>
          <w14:ligatures w14:val="standardContextual"/>
        </w:rPr>
      </w:pPr>
      <w:r>
        <w:rPr>
          <w:rFonts w:eastAsiaTheme="minorHAnsi"/>
          <w:bCs/>
          <w:kern w:val="2"/>
          <w:sz w:val="20"/>
          <w:szCs w:val="20"/>
          <w:lang w:eastAsia="en-US"/>
          <w14:ligatures w14:val="standardContextual"/>
        </w:rPr>
        <w:t xml:space="preserve">    </w:t>
      </w:r>
      <w:r w:rsidR="001D69BA" w:rsidRPr="003E46BB">
        <w:rPr>
          <w:rFonts w:eastAsiaTheme="minorHAnsi"/>
          <w:bCs/>
          <w:kern w:val="2"/>
          <w:sz w:val="20"/>
          <w:szCs w:val="20"/>
          <w:lang w:eastAsia="en-US"/>
          <w14:ligatures w14:val="standardContextual"/>
        </w:rPr>
        <w:t>Prior research shows</w:t>
      </w:r>
      <w:r w:rsidR="005534AF" w:rsidRPr="003E46BB">
        <w:rPr>
          <w:rFonts w:eastAsiaTheme="minorHAnsi"/>
          <w:bCs/>
          <w:kern w:val="2"/>
          <w:sz w:val="20"/>
          <w:szCs w:val="20"/>
          <w:lang w:eastAsia="en-US"/>
          <w14:ligatures w14:val="standardContextual"/>
        </w:rPr>
        <w:t xml:space="preserve"> the growing interest</w:t>
      </w:r>
      <w:r w:rsidR="001D69BA" w:rsidRPr="003E46BB">
        <w:rPr>
          <w:rFonts w:eastAsiaTheme="minorHAnsi"/>
          <w:bCs/>
          <w:kern w:val="2"/>
          <w:sz w:val="20"/>
          <w:szCs w:val="20"/>
          <w:lang w:eastAsia="en-US"/>
          <w14:ligatures w14:val="standardContextual"/>
        </w:rPr>
        <w:t xml:space="preserve"> of blockchain in</w:t>
      </w:r>
      <w:r w:rsidR="005534AF" w:rsidRPr="003E46BB">
        <w:rPr>
          <w:rFonts w:eastAsiaTheme="minorHAnsi"/>
          <w:bCs/>
          <w:kern w:val="2"/>
          <w:sz w:val="20"/>
          <w:szCs w:val="20"/>
          <w:lang w:eastAsia="en-US"/>
          <w14:ligatures w14:val="standardContextual"/>
        </w:rPr>
        <w:t xml:space="preserve"> in post-quantum cryptography and finding methods of writing cryptographic algorithms and making them resistant to quantum </w:t>
      </w:r>
      <w:r w:rsidR="00EA5592" w:rsidRPr="003E46BB">
        <w:rPr>
          <w:rFonts w:eastAsiaTheme="minorHAnsi"/>
          <w:bCs/>
          <w:kern w:val="2"/>
          <w:sz w:val="20"/>
          <w:szCs w:val="20"/>
          <w:lang w:eastAsia="en-US"/>
          <w14:ligatures w14:val="standardContextual"/>
        </w:rPr>
        <w:t>attacks</w:t>
      </w:r>
      <w:r w:rsidR="00EA5592">
        <w:rPr>
          <w:rFonts w:eastAsiaTheme="minorHAnsi"/>
          <w:bCs/>
          <w:kern w:val="2"/>
          <w:sz w:val="20"/>
          <w:szCs w:val="20"/>
          <w:lang w:eastAsia="en-US"/>
          <w14:ligatures w14:val="standardContextual"/>
        </w:rPr>
        <w:t xml:space="preserve"> [12].</w:t>
      </w:r>
      <w:r w:rsidR="005534AF" w:rsidRPr="003E46BB">
        <w:rPr>
          <w:rFonts w:eastAsiaTheme="minorHAnsi"/>
          <w:bCs/>
          <w:kern w:val="2"/>
          <w:sz w:val="20"/>
          <w:szCs w:val="20"/>
          <w:lang w:eastAsia="en-US"/>
          <w14:ligatures w14:val="standardContextual"/>
        </w:rPr>
        <w:t xml:space="preserve"> The process of switching to post-quantum blockchain is not an easy technical upgrade</w:t>
      </w:r>
      <w:r w:rsidR="004307EA">
        <w:rPr>
          <w:rFonts w:eastAsiaTheme="minorHAnsi"/>
          <w:bCs/>
          <w:kern w:val="2"/>
          <w:sz w:val="20"/>
          <w:szCs w:val="20"/>
          <w:lang w:eastAsia="en-US"/>
          <w14:ligatures w14:val="standardContextual"/>
        </w:rPr>
        <w:t xml:space="preserve"> [6</w:t>
      </w:r>
      <w:r w:rsidR="00EA5592">
        <w:rPr>
          <w:rFonts w:eastAsiaTheme="minorHAnsi"/>
          <w:bCs/>
          <w:kern w:val="2"/>
          <w:sz w:val="20"/>
          <w:szCs w:val="20"/>
          <w:lang w:eastAsia="en-US"/>
          <w14:ligatures w14:val="standardContextual"/>
        </w:rPr>
        <w:t>].</w:t>
      </w:r>
      <w:r w:rsidR="00EA5592" w:rsidRPr="003E46BB">
        <w:rPr>
          <w:rFonts w:eastAsiaTheme="minorHAnsi"/>
          <w:bCs/>
          <w:kern w:val="2"/>
          <w:sz w:val="20"/>
          <w:szCs w:val="20"/>
          <w:lang w:eastAsia="en-US"/>
          <w14:ligatures w14:val="standardContextual"/>
        </w:rPr>
        <w:t xml:space="preserve"> It</w:t>
      </w:r>
      <w:r w:rsidR="005534AF" w:rsidRPr="003E46BB">
        <w:rPr>
          <w:rFonts w:eastAsiaTheme="minorHAnsi"/>
          <w:bCs/>
          <w:kern w:val="2"/>
          <w:sz w:val="20"/>
          <w:szCs w:val="20"/>
          <w:lang w:eastAsia="en-US"/>
          <w14:ligatures w14:val="standardContextual"/>
        </w:rPr>
        <w:t xml:space="preserve"> involves a close consideration of various factors that are interdependent such as algorithm choice, system compatibility, scalability, regulatory frameworks, and the willingness of the </w:t>
      </w:r>
      <w:r w:rsidR="00EA5592" w:rsidRPr="003E46BB">
        <w:rPr>
          <w:rFonts w:eastAsiaTheme="minorHAnsi"/>
          <w:bCs/>
          <w:kern w:val="2"/>
          <w:sz w:val="20"/>
          <w:szCs w:val="20"/>
          <w:lang w:eastAsia="en-US"/>
          <w14:ligatures w14:val="standardContextual"/>
        </w:rPr>
        <w:t>stakeholders</w:t>
      </w:r>
      <w:r w:rsidR="00EA5592">
        <w:rPr>
          <w:rFonts w:eastAsiaTheme="minorHAnsi"/>
          <w:bCs/>
          <w:kern w:val="2"/>
          <w:sz w:val="20"/>
          <w:szCs w:val="20"/>
          <w:lang w:eastAsia="en-US"/>
          <w14:ligatures w14:val="standardContextual"/>
        </w:rPr>
        <w:t xml:space="preserve"> [</w:t>
      </w:r>
      <w:r w:rsidR="004307EA">
        <w:rPr>
          <w:rFonts w:eastAsiaTheme="minorHAnsi"/>
          <w:bCs/>
          <w:kern w:val="2"/>
          <w:sz w:val="20"/>
          <w:szCs w:val="20"/>
          <w:lang w:eastAsia="en-US"/>
          <w14:ligatures w14:val="standardContextual"/>
        </w:rPr>
        <w:t>5].</w:t>
      </w:r>
      <w:r w:rsidR="005534AF" w:rsidRPr="003E46BB">
        <w:rPr>
          <w:rFonts w:eastAsiaTheme="minorHAnsi"/>
          <w:bCs/>
          <w:kern w:val="2"/>
          <w:sz w:val="20"/>
          <w:szCs w:val="20"/>
          <w:lang w:eastAsia="en-US"/>
          <w14:ligatures w14:val="standardContextual"/>
        </w:rPr>
        <w:t xml:space="preserve"> These two aspects affect each other in complicated manner. As an illustration, the performance and interoperability</w:t>
      </w:r>
      <w:r w:rsidR="005534AF" w:rsidRPr="005534AF">
        <w:rPr>
          <w:rFonts w:eastAsiaTheme="minorHAnsi"/>
          <w:kern w:val="2"/>
          <w:sz w:val="20"/>
          <w:szCs w:val="20"/>
          <w:lang w:eastAsia="en-US"/>
          <w14:ligatures w14:val="standardContextual"/>
        </w:rPr>
        <w:t xml:space="preserve"> of a system can be influenced by the introduction of new cryptographic algorithms, whereas the regulatory support can impact the adoption process</w:t>
      </w:r>
      <w:r w:rsidR="00EA5592">
        <w:rPr>
          <w:rFonts w:eastAsiaTheme="minorHAnsi"/>
          <w:kern w:val="2"/>
          <w:sz w:val="20"/>
          <w:szCs w:val="20"/>
          <w:lang w:eastAsia="en-US"/>
          <w14:ligatures w14:val="standardContextual"/>
        </w:rPr>
        <w:t xml:space="preserve"> </w:t>
      </w:r>
      <w:r w:rsidR="00EA5592">
        <w:rPr>
          <w:rFonts w:eastAsiaTheme="minorHAnsi"/>
          <w:bCs/>
          <w:kern w:val="2"/>
          <w:sz w:val="20"/>
          <w:szCs w:val="20"/>
          <w:lang w:eastAsia="en-US"/>
          <w14:ligatures w14:val="standardContextual"/>
        </w:rPr>
        <w:t>[15].</w:t>
      </w:r>
      <w:r w:rsidR="005534AF" w:rsidRPr="005534AF">
        <w:rPr>
          <w:rFonts w:eastAsiaTheme="minorHAnsi"/>
          <w:kern w:val="2"/>
          <w:sz w:val="20"/>
          <w:szCs w:val="20"/>
          <w:lang w:eastAsia="en-US"/>
          <w14:ligatures w14:val="standardContextual"/>
        </w:rPr>
        <w:t xml:space="preserve"> </w:t>
      </w:r>
    </w:p>
    <w:p w14:paraId="7A76573C" w14:textId="25138162" w:rsidR="005534AF" w:rsidRPr="003E46BB" w:rsidRDefault="00713F47" w:rsidP="0044401C">
      <w:pPr>
        <w:spacing w:before="180" w:after="60"/>
        <w:jc w:val="both"/>
        <w:rPr>
          <w:rFonts w:eastAsiaTheme="minorHAnsi"/>
          <w:kern w:val="2"/>
          <w:sz w:val="20"/>
          <w:szCs w:val="20"/>
          <w:lang w:eastAsia="en-US"/>
          <w14:ligatures w14:val="standardContextual"/>
        </w:rPr>
      </w:pPr>
      <w:r>
        <w:rPr>
          <w:rFonts w:eastAsiaTheme="minorHAnsi"/>
          <w:kern w:val="2"/>
          <w:sz w:val="20"/>
          <w:szCs w:val="20"/>
          <w:lang w:eastAsia="en-US"/>
          <w14:ligatures w14:val="standardContextual"/>
        </w:rPr>
        <w:t xml:space="preserve">    </w:t>
      </w:r>
      <w:r w:rsidR="001D69BA" w:rsidRPr="003E46BB">
        <w:rPr>
          <w:rFonts w:eastAsiaTheme="minorHAnsi"/>
          <w:kern w:val="2"/>
          <w:sz w:val="20"/>
          <w:szCs w:val="20"/>
          <w:lang w:eastAsia="en-US"/>
          <w14:ligatures w14:val="standardContextual"/>
        </w:rPr>
        <w:t>Current</w:t>
      </w:r>
      <w:r w:rsidR="005534AF" w:rsidRPr="003E46BB">
        <w:rPr>
          <w:rFonts w:eastAsiaTheme="minorHAnsi"/>
          <w:kern w:val="2"/>
          <w:sz w:val="20"/>
          <w:szCs w:val="20"/>
          <w:lang w:eastAsia="en-US"/>
          <w14:ligatures w14:val="standardContextual"/>
        </w:rPr>
        <w:t xml:space="preserve"> research </w:t>
      </w:r>
      <w:r w:rsidR="001D69BA" w:rsidRPr="003E46BB">
        <w:rPr>
          <w:rFonts w:eastAsiaTheme="minorHAnsi"/>
          <w:kern w:val="2"/>
          <w:sz w:val="20"/>
          <w:szCs w:val="20"/>
          <w:lang w:eastAsia="en-US"/>
          <w14:ligatures w14:val="standardContextual"/>
        </w:rPr>
        <w:t xml:space="preserve">highlights </w:t>
      </w:r>
      <w:r w:rsidR="005534AF" w:rsidRPr="003E46BB">
        <w:rPr>
          <w:rFonts w:eastAsiaTheme="minorHAnsi"/>
          <w:kern w:val="2"/>
          <w:sz w:val="20"/>
          <w:szCs w:val="20"/>
          <w:lang w:eastAsia="en-US"/>
          <w14:ligatures w14:val="standardContextual"/>
        </w:rPr>
        <w:t>technical solutions of post-quantum cryptography but is not comprehensive enough in their structural dependencies of factors that are related to transition</w:t>
      </w:r>
      <w:r w:rsidR="00EA5592">
        <w:rPr>
          <w:rFonts w:eastAsiaTheme="minorHAnsi"/>
          <w:kern w:val="2"/>
          <w:sz w:val="20"/>
          <w:szCs w:val="20"/>
          <w:lang w:eastAsia="en-US"/>
          <w14:ligatures w14:val="standardContextual"/>
        </w:rPr>
        <w:t xml:space="preserve"> </w:t>
      </w:r>
      <w:r w:rsidR="00EA5592">
        <w:rPr>
          <w:rFonts w:eastAsiaTheme="minorHAnsi"/>
          <w:bCs/>
          <w:kern w:val="2"/>
          <w:sz w:val="20"/>
          <w:szCs w:val="20"/>
          <w:lang w:eastAsia="en-US"/>
          <w14:ligatures w14:val="standardContextual"/>
        </w:rPr>
        <w:t>[21].</w:t>
      </w:r>
      <w:r w:rsidR="005534AF" w:rsidRPr="003E46BB">
        <w:rPr>
          <w:rFonts w:eastAsiaTheme="minorHAnsi"/>
          <w:kern w:val="2"/>
          <w:sz w:val="20"/>
          <w:szCs w:val="20"/>
          <w:lang w:eastAsia="en-US"/>
          <w14:ligatures w14:val="standardContextual"/>
        </w:rPr>
        <w:t xml:space="preserve"> Consequently, there is minimal knowledge on the interaction of various factors </w:t>
      </w:r>
      <w:r w:rsidR="00126A48" w:rsidRPr="003E46BB">
        <w:rPr>
          <w:rFonts w:eastAsiaTheme="minorHAnsi"/>
          <w:kern w:val="2"/>
          <w:sz w:val="20"/>
          <w:szCs w:val="20"/>
          <w:lang w:eastAsia="en-US"/>
          <w14:ligatures w14:val="standardContextual"/>
        </w:rPr>
        <w:t>during</w:t>
      </w:r>
      <w:r w:rsidR="005534AF" w:rsidRPr="003E46BB">
        <w:rPr>
          <w:rFonts w:eastAsiaTheme="minorHAnsi"/>
          <w:kern w:val="2"/>
          <w:sz w:val="20"/>
          <w:szCs w:val="20"/>
          <w:lang w:eastAsia="en-US"/>
          <w14:ligatures w14:val="standardContextual"/>
        </w:rPr>
        <w:t xml:space="preserve"> change</w:t>
      </w:r>
      <w:r w:rsidR="00EA5592">
        <w:rPr>
          <w:rFonts w:eastAsiaTheme="minorHAnsi"/>
          <w:kern w:val="2"/>
          <w:sz w:val="20"/>
          <w:szCs w:val="20"/>
          <w:lang w:eastAsia="en-US"/>
          <w14:ligatures w14:val="standardContextual"/>
        </w:rPr>
        <w:t xml:space="preserve"> </w:t>
      </w:r>
      <w:r w:rsidR="00EA5592">
        <w:rPr>
          <w:rFonts w:eastAsiaTheme="minorHAnsi"/>
          <w:bCs/>
          <w:kern w:val="2"/>
          <w:sz w:val="20"/>
          <w:szCs w:val="20"/>
          <w:lang w:eastAsia="en-US"/>
          <w14:ligatures w14:val="standardContextual"/>
        </w:rPr>
        <w:t>[10].</w:t>
      </w:r>
      <w:r w:rsidR="005534AF" w:rsidRPr="003E46BB">
        <w:rPr>
          <w:rFonts w:eastAsiaTheme="minorHAnsi"/>
          <w:kern w:val="2"/>
          <w:sz w:val="20"/>
          <w:szCs w:val="20"/>
          <w:lang w:eastAsia="en-US"/>
          <w14:ligatures w14:val="standardContextual"/>
        </w:rPr>
        <w:t xml:space="preserve"> </w:t>
      </w:r>
      <w:r w:rsidR="00126A48" w:rsidRPr="003E46BB">
        <w:rPr>
          <w:rFonts w:eastAsiaTheme="minorHAnsi"/>
          <w:kern w:val="2"/>
          <w:sz w:val="20"/>
          <w:szCs w:val="20"/>
          <w:lang w:eastAsia="en-US"/>
          <w14:ligatures w14:val="standardContextual"/>
        </w:rPr>
        <w:t>To</w:t>
      </w:r>
      <w:r w:rsidR="005534AF" w:rsidRPr="003E46BB">
        <w:rPr>
          <w:rFonts w:eastAsiaTheme="minorHAnsi"/>
          <w:kern w:val="2"/>
          <w:sz w:val="20"/>
          <w:szCs w:val="20"/>
          <w:lang w:eastAsia="en-US"/>
          <w14:ligatures w14:val="standardContextual"/>
        </w:rPr>
        <w:t xml:space="preserve"> fill this gap, the present study will suggest a multiphase mixed methodology that involves DEMATEL and ISM methods. This is aimed at determining important factors, their causal relationships, and their hierarchical </w:t>
      </w:r>
      <w:r w:rsidR="00EA5592" w:rsidRPr="003E46BB">
        <w:rPr>
          <w:rFonts w:eastAsiaTheme="minorHAnsi"/>
          <w:kern w:val="2"/>
          <w:sz w:val="20"/>
          <w:szCs w:val="20"/>
          <w:lang w:eastAsia="en-US"/>
          <w14:ligatures w14:val="standardContextual"/>
        </w:rPr>
        <w:t>structure</w:t>
      </w:r>
      <w:r w:rsidR="00EA5592">
        <w:rPr>
          <w:rFonts w:eastAsiaTheme="minorHAnsi"/>
          <w:bCs/>
          <w:kern w:val="2"/>
          <w:sz w:val="20"/>
          <w:szCs w:val="20"/>
          <w:lang w:eastAsia="en-US"/>
          <w14:ligatures w14:val="standardContextual"/>
        </w:rPr>
        <w:t xml:space="preserve"> [13].</w:t>
      </w:r>
      <w:r w:rsidR="005534AF" w:rsidRPr="003E46BB">
        <w:rPr>
          <w:rFonts w:eastAsiaTheme="minorHAnsi"/>
          <w:kern w:val="2"/>
          <w:sz w:val="20"/>
          <w:szCs w:val="20"/>
          <w:lang w:eastAsia="en-US"/>
          <w14:ligatures w14:val="standardContextual"/>
        </w:rPr>
        <w:t xml:space="preserve"> The strategy aids in comprehending the transition pathways and allows a systematic framework of post-quantum blockchain system implementation</w:t>
      </w:r>
      <w:r w:rsidR="004307EA">
        <w:rPr>
          <w:rFonts w:eastAsiaTheme="minorHAnsi"/>
          <w:kern w:val="2"/>
          <w:sz w:val="20"/>
          <w:szCs w:val="20"/>
          <w:lang w:eastAsia="en-US"/>
          <w14:ligatures w14:val="standardContextual"/>
        </w:rPr>
        <w:t xml:space="preserve"> </w:t>
      </w:r>
      <w:r w:rsidR="004307EA">
        <w:rPr>
          <w:rFonts w:eastAsiaTheme="minorHAnsi"/>
          <w:bCs/>
          <w:kern w:val="2"/>
          <w:sz w:val="20"/>
          <w:szCs w:val="20"/>
          <w:lang w:eastAsia="en-US"/>
          <w14:ligatures w14:val="standardContextual"/>
        </w:rPr>
        <w:t>[3].</w:t>
      </w:r>
    </w:p>
    <w:p w14:paraId="11AF1ADD" w14:textId="690B883C" w:rsidR="00A80319" w:rsidRPr="003E46BB" w:rsidRDefault="00A80319" w:rsidP="0044401C">
      <w:pPr>
        <w:spacing w:before="180" w:after="60"/>
        <w:jc w:val="center"/>
        <w:rPr>
          <w:rFonts w:eastAsiaTheme="minorHAnsi"/>
          <w:kern w:val="2"/>
          <w:sz w:val="20"/>
          <w:szCs w:val="20"/>
          <w:lang w:eastAsia="en-US"/>
          <w14:ligatures w14:val="standardContextual"/>
        </w:rPr>
      </w:pPr>
      <w:r w:rsidRPr="003E46BB">
        <w:rPr>
          <w:rFonts w:eastAsiaTheme="minorHAnsi"/>
          <w:kern w:val="2"/>
          <w:sz w:val="20"/>
          <w:szCs w:val="20"/>
          <w:lang w:eastAsia="en-US"/>
          <w14:ligatures w14:val="standardContextual"/>
        </w:rPr>
        <w:t>II. LITERATURE REVIEW</w:t>
      </w:r>
    </w:p>
    <w:p w14:paraId="192BE422" w14:textId="564AD789" w:rsidR="00303435" w:rsidRDefault="001925AE" w:rsidP="00642F5B">
      <w:pPr>
        <w:spacing w:before="180" w:after="60"/>
        <w:ind w:firstLine="720"/>
        <w:jc w:val="both"/>
        <w:rPr>
          <w:rFonts w:eastAsiaTheme="minorHAnsi"/>
          <w:kern w:val="2"/>
          <w:sz w:val="20"/>
          <w:szCs w:val="20"/>
          <w:lang w:eastAsia="en-US"/>
          <w14:ligatures w14:val="standardContextual"/>
        </w:rPr>
      </w:pPr>
      <w:r w:rsidRPr="001925AE">
        <w:rPr>
          <w:rFonts w:eastAsiaTheme="minorHAnsi"/>
          <w:kern w:val="2"/>
          <w:sz w:val="20"/>
          <w:szCs w:val="20"/>
          <w:lang w:eastAsia="en-US"/>
          <w14:ligatures w14:val="standardContextual"/>
        </w:rPr>
        <w:t>Scholarly work in this area highlights</w:t>
      </w:r>
      <w:r>
        <w:rPr>
          <w:rFonts w:eastAsiaTheme="minorHAnsi"/>
          <w:kern w:val="2"/>
          <w:sz w:val="20"/>
          <w:szCs w:val="20"/>
          <w:lang w:eastAsia="en-US"/>
          <w14:ligatures w14:val="standardContextual"/>
        </w:rPr>
        <w:t xml:space="preserve"> t</w:t>
      </w:r>
      <w:r w:rsidR="00303435" w:rsidRPr="00303435">
        <w:rPr>
          <w:rFonts w:eastAsiaTheme="minorHAnsi"/>
          <w:kern w:val="2"/>
          <w:sz w:val="20"/>
          <w:szCs w:val="20"/>
          <w:lang w:eastAsia="en-US"/>
          <w14:ligatures w14:val="standardContextual"/>
        </w:rPr>
        <w:t xml:space="preserve">he increased interest in the risks of quantum computing has greatly boosted the research in the space of post-quantum cryptography (PQC). The classical cryptographic schemes, including RSA and elliptic curve cryptography </w:t>
      </w:r>
      <w:r w:rsidR="00303435" w:rsidRPr="00303435">
        <w:rPr>
          <w:rFonts w:eastAsiaTheme="minorHAnsi"/>
          <w:kern w:val="2"/>
          <w:sz w:val="20"/>
          <w:szCs w:val="20"/>
          <w:lang w:eastAsia="en-US"/>
          <w14:ligatures w14:val="standardContextual"/>
        </w:rPr>
        <w:lastRenderedPageBreak/>
        <w:t xml:space="preserve">(ECC), are essentially based on the computational hardness assumptions, including integer factorization and discrete logarithm problems, that are made susceptible to quantum computational paradigms, especially the Shor algorithm [8]. This new paradigm has cast into doubt the long-term security and resiliency of blockchain systems, which rely inherently upon such cryptographic primitives to provide immutability, authentication, and integrity of consensus. With the growth in the number of blockchain applications in vital fields like finance, healthcare, and governance, the need to shift towards quantum-resistant cryptographic infrastructures is more and more urgent. To this, a broad range of post-quantum cryptographic algorithms have been suggested, such as lattice-based, hash-based, code-based and multivariate polynomial cryptography [2]. Of these, lattice-based cryptography has been popularized because of its relatively good security assurances with respect to computational efficiency. </w:t>
      </w:r>
    </w:p>
    <w:p w14:paraId="3BC68BEE" w14:textId="77777777" w:rsidR="001925AE" w:rsidRDefault="001925AE" w:rsidP="00642F5B">
      <w:pPr>
        <w:spacing w:before="180" w:after="60"/>
        <w:ind w:firstLine="720"/>
        <w:jc w:val="both"/>
        <w:rPr>
          <w:rFonts w:eastAsiaTheme="minorHAnsi"/>
          <w:kern w:val="2"/>
          <w:sz w:val="20"/>
          <w:szCs w:val="20"/>
          <w:lang w:eastAsia="en-US"/>
          <w14:ligatures w14:val="standardContextual"/>
        </w:rPr>
      </w:pPr>
      <w:r w:rsidRPr="001925AE">
        <w:rPr>
          <w:rFonts w:eastAsiaTheme="minorHAnsi"/>
          <w:kern w:val="2"/>
          <w:sz w:val="20"/>
          <w:szCs w:val="20"/>
          <w:lang w:eastAsia="en-US"/>
          <w14:ligatures w14:val="standardContextual"/>
        </w:rPr>
        <w:t xml:space="preserve">Despite the high security guarantees of hash-based signatures, they are typically constrained in the state management and size of signatures. Code-based and multivariate alternatives are also feasible, though still there are issues with key size and computational cost. However, such trade-offs do not always mean that the PQC algorithms offer big resistance to both the classical and quantum adversaries, and moreover, the algorithms possess reasonable performance rates that can be applied in practice [20]. However, their extrapolation to blockchain settings ought to be keenly viewed in diverse performance metrics, including latency, throughput, storage overhead and energy usage. </w:t>
      </w:r>
    </w:p>
    <w:p w14:paraId="5614A381" w14:textId="57463F44" w:rsidR="001925AE" w:rsidRDefault="001925AE" w:rsidP="00642F5B">
      <w:pPr>
        <w:spacing w:before="180" w:after="60"/>
        <w:ind w:firstLine="720"/>
        <w:jc w:val="both"/>
        <w:rPr>
          <w:rFonts w:eastAsiaTheme="minorHAnsi"/>
          <w:kern w:val="2"/>
          <w:sz w:val="20"/>
          <w:szCs w:val="20"/>
          <w:lang w:eastAsia="en-US"/>
          <w14:ligatures w14:val="standardContextual"/>
        </w:rPr>
      </w:pPr>
      <w:r>
        <w:rPr>
          <w:rFonts w:eastAsiaTheme="minorHAnsi"/>
          <w:kern w:val="2"/>
          <w:sz w:val="20"/>
          <w:szCs w:val="20"/>
          <w:lang w:eastAsia="en-US"/>
          <w14:ligatures w14:val="standardContextual"/>
        </w:rPr>
        <w:t>Yet</w:t>
      </w:r>
      <w:r w:rsidRPr="001925AE">
        <w:rPr>
          <w:rFonts w:eastAsiaTheme="minorHAnsi"/>
          <w:kern w:val="2"/>
          <w:sz w:val="20"/>
          <w:szCs w:val="20"/>
          <w:lang w:eastAsia="en-US"/>
          <w14:ligatures w14:val="standardContextual"/>
        </w:rPr>
        <w:t xml:space="preserve"> the idea of PQC mechanisms implementation to the existing blockchain models is theoretically sound, its implementation is both a major technical and operational challenge. One of the significant problems is system compatibility. The blockchain systems are also usually structured to possess a collection of cryptographic primitives incorporated into the protocol layers like digital signature, hashing functions and consensus mechanism. The substitution or augmentation of these elements with the PQC alternatives needs a significant portion of architectural design and protocol re-engineering [11]. This is particularly difficult when dealing with permissionless blockchain systems, where a decentralized governance system limits the potential to have coordinated upgrades. Moreover, the legacy systems backward compatibility and the interoperability of the heterogeneous blockchain networks also make the transition process difficult. Another barrier of importance is scalability.</w:t>
      </w:r>
    </w:p>
    <w:p w14:paraId="195D3DE7" w14:textId="24C5DF4F" w:rsidR="00303435" w:rsidRDefault="00303435" w:rsidP="00642F5B">
      <w:pPr>
        <w:spacing w:before="180" w:after="60"/>
        <w:ind w:firstLine="720"/>
        <w:jc w:val="both"/>
        <w:rPr>
          <w:rFonts w:eastAsiaTheme="minorHAnsi"/>
          <w:kern w:val="2"/>
          <w:sz w:val="20"/>
          <w:szCs w:val="20"/>
          <w:lang w:eastAsia="en-US"/>
          <w14:ligatures w14:val="standardContextual"/>
        </w:rPr>
      </w:pPr>
      <w:r w:rsidRPr="00303435">
        <w:rPr>
          <w:rFonts w:eastAsiaTheme="minorHAnsi"/>
          <w:kern w:val="2"/>
          <w:sz w:val="20"/>
          <w:szCs w:val="20"/>
          <w:lang w:eastAsia="en-US"/>
          <w14:ligatures w14:val="standardContextual"/>
        </w:rPr>
        <w:t xml:space="preserve">Several PQC algorithms have a size of keys and complexity which is very large in comparison to classical counterparts. An example is that the lattice-based schemes tend to have huge public keys and ciphertexts which may grow up storage and bandwidth usage over the network. On the same note, hash-based signatures can add verification delays as it is iterative in nature. Such considerations may have negative effects on the scalability of blockchain systems, particularly in high-throughput systems, where efficiency of transactions is critical [1]. As a result, a great urgency of streamlining PQC implementations to match the performance limits of distributed ledger technologies is present. The concept of standardization is crucial towards promoting the </w:t>
      </w:r>
      <w:r w:rsidRPr="00303435">
        <w:rPr>
          <w:rFonts w:eastAsiaTheme="minorHAnsi"/>
          <w:kern w:val="2"/>
          <w:sz w:val="20"/>
          <w:szCs w:val="20"/>
          <w:lang w:eastAsia="en-US"/>
          <w14:ligatures w14:val="standardContextual"/>
        </w:rPr>
        <w:t xml:space="preserve">proliferation of PQC. Companies like the National Institute of Standards and Technology (NIST) are actively involved in the testing and standardization of post-quantum algorithms, to build a worldwide standardized cryptographic system. Besides ensuring the security and reliability of the selected algorithms, the standardization process can also offer a basis to the interoperability and regulatory compliance. </w:t>
      </w:r>
    </w:p>
    <w:p w14:paraId="43821285" w14:textId="14444863" w:rsidR="00303435" w:rsidRDefault="001925AE" w:rsidP="00642F5B">
      <w:pPr>
        <w:spacing w:before="180" w:after="60"/>
        <w:ind w:firstLine="720"/>
        <w:jc w:val="both"/>
        <w:rPr>
          <w:rFonts w:eastAsiaTheme="minorHAnsi"/>
          <w:kern w:val="2"/>
          <w:sz w:val="20"/>
          <w:szCs w:val="20"/>
          <w:lang w:eastAsia="en-US"/>
          <w14:ligatures w14:val="standardContextual"/>
        </w:rPr>
      </w:pPr>
      <w:r>
        <w:rPr>
          <w:rFonts w:eastAsiaTheme="minorHAnsi"/>
          <w:kern w:val="2"/>
          <w:sz w:val="20"/>
          <w:szCs w:val="20"/>
          <w:lang w:eastAsia="en-US"/>
          <w14:ligatures w14:val="standardContextual"/>
        </w:rPr>
        <w:t>Yet</w:t>
      </w:r>
      <w:r w:rsidR="00303435" w:rsidRPr="00303435">
        <w:rPr>
          <w:rFonts w:eastAsiaTheme="minorHAnsi"/>
          <w:kern w:val="2"/>
          <w:sz w:val="20"/>
          <w:szCs w:val="20"/>
          <w:lang w:eastAsia="en-US"/>
          <w14:ligatures w14:val="standardContextual"/>
        </w:rPr>
        <w:t xml:space="preserve"> standardized PQC solutions would greatly decrease the element of uncertainty and would in turn create confidence among the stakeholders, which would enhance the rate of adoption in all industries [9]. Nevertheless, the dynamic character of quantum threats implies the need to carry out the assessment and revision of these standards constantly, which highlights the dynamism of this field. In addition to the technical aspects, other elements that are important in the successful migration to post-quantum blockchain systems include organization and human factors. PQC technologies need to be adopted with a thorough understanding among the stakeholders, which in this case are the developers, system architects, policymakers and end-users. </w:t>
      </w:r>
    </w:p>
    <w:p w14:paraId="39DA2998" w14:textId="033CE55A" w:rsidR="001925AE" w:rsidRDefault="001925AE" w:rsidP="00642F5B">
      <w:pPr>
        <w:spacing w:before="180" w:after="60"/>
        <w:ind w:firstLine="720"/>
        <w:jc w:val="both"/>
        <w:rPr>
          <w:rFonts w:eastAsiaTheme="minorHAnsi"/>
          <w:kern w:val="2"/>
          <w:sz w:val="20"/>
          <w:szCs w:val="20"/>
          <w:lang w:eastAsia="en-US"/>
          <w14:ligatures w14:val="standardContextual"/>
        </w:rPr>
      </w:pPr>
      <w:r w:rsidRPr="001925AE">
        <w:rPr>
          <w:rFonts w:eastAsiaTheme="minorHAnsi"/>
          <w:kern w:val="2"/>
          <w:sz w:val="20"/>
          <w:szCs w:val="20"/>
          <w:lang w:eastAsia="en-US"/>
          <w14:ligatures w14:val="standardContextual"/>
        </w:rPr>
        <w:t>Existing frameworks emphasize</w:t>
      </w:r>
      <w:r>
        <w:rPr>
          <w:rFonts w:eastAsiaTheme="minorHAnsi"/>
          <w:kern w:val="2"/>
          <w:sz w:val="20"/>
          <w:szCs w:val="20"/>
          <w:lang w:eastAsia="en-US"/>
          <w14:ligatures w14:val="standardContextual"/>
        </w:rPr>
        <w:t xml:space="preserve"> t</w:t>
      </w:r>
      <w:r w:rsidRPr="001925AE">
        <w:rPr>
          <w:rFonts w:eastAsiaTheme="minorHAnsi"/>
          <w:kern w:val="2"/>
          <w:sz w:val="20"/>
          <w:szCs w:val="20"/>
          <w:lang w:eastAsia="en-US"/>
          <w14:ligatures w14:val="standardContextual"/>
        </w:rPr>
        <w:t xml:space="preserve">here is a need to overcome knowledge gaps and make informed decisions through training and awareness. Also, the resistant to change, the perception of risk and uncertainty about the long-term benefits can be a setback. Systems of good governance, including policy frameworks, incentives systems and institutional support are therefore important in facilitating a smooth transition [19]. These socio-technical factors are </w:t>
      </w:r>
      <w:r w:rsidRPr="001925AE">
        <w:rPr>
          <w:rFonts w:eastAsiaTheme="minorHAnsi"/>
          <w:kern w:val="2"/>
          <w:sz w:val="20"/>
          <w:szCs w:val="20"/>
          <w:lang w:eastAsia="en-US"/>
          <w14:ligatures w14:val="standardContextual"/>
        </w:rPr>
        <w:t>important,</w:t>
      </w:r>
      <w:r w:rsidRPr="001925AE">
        <w:rPr>
          <w:rFonts w:eastAsiaTheme="minorHAnsi"/>
          <w:kern w:val="2"/>
          <w:sz w:val="20"/>
          <w:szCs w:val="20"/>
          <w:lang w:eastAsia="en-US"/>
          <w14:ligatures w14:val="standardContextual"/>
        </w:rPr>
        <w:t xml:space="preserve"> and they made it clear that there is a need to have an integrated approach where the technological innovation is presented and the organizational preparedness and involvement of the stakeholders should be included. </w:t>
      </w:r>
    </w:p>
    <w:p w14:paraId="10367D77" w14:textId="1577F874" w:rsidR="001925AE" w:rsidRDefault="001925AE" w:rsidP="00642F5B">
      <w:pPr>
        <w:spacing w:before="180" w:after="60"/>
        <w:ind w:firstLine="720"/>
        <w:jc w:val="both"/>
        <w:rPr>
          <w:rFonts w:eastAsiaTheme="minorHAnsi"/>
          <w:kern w:val="2"/>
          <w:sz w:val="20"/>
          <w:szCs w:val="20"/>
          <w:lang w:eastAsia="en-US"/>
          <w14:ligatures w14:val="standardContextual"/>
        </w:rPr>
      </w:pPr>
      <w:r w:rsidRPr="001925AE">
        <w:rPr>
          <w:rFonts w:eastAsiaTheme="minorHAnsi"/>
          <w:kern w:val="2"/>
          <w:sz w:val="20"/>
          <w:szCs w:val="20"/>
          <w:lang w:eastAsia="en-US"/>
          <w14:ligatures w14:val="standardContextual"/>
        </w:rPr>
        <w:t xml:space="preserve">Given the subtleties of the issue of PQC adoption, Multi-Criteria Decision-Making (MCDM) approaches have emerged as the instruments of analyzing a complex interaction of the factors involved. One of the approaches that are particularly useful in establishing the cause-and-effect relationships as well as estimating the extent to which the variables may cause or influence, thereby making it possible to categorize factors into the cause and effects groups, is the Decision-Making Trial and Evaluation Laboratory (DEMATEL) approach. Instead, such relationships can be hierarchically organized by Interpretive Structural Modelling (ISM) and it has provided a systematic construct to understand stratified dependencies within the system. Despite extensive application of such methodologies in other areas such as supply chain management, information systems and risk assessment, the application of the methodologies in the context of post-quantum blockchain transition is barely utilized [18]. </w:t>
      </w:r>
    </w:p>
    <w:p w14:paraId="46B41C97" w14:textId="447323F0" w:rsidR="00303435" w:rsidRDefault="00303435" w:rsidP="00642F5B">
      <w:pPr>
        <w:spacing w:before="180" w:after="60"/>
        <w:ind w:firstLine="720"/>
        <w:jc w:val="both"/>
        <w:rPr>
          <w:rFonts w:eastAsiaTheme="minorHAnsi"/>
          <w:kern w:val="2"/>
          <w:sz w:val="20"/>
          <w:szCs w:val="20"/>
          <w:lang w:eastAsia="en-US"/>
          <w14:ligatures w14:val="standardContextual"/>
        </w:rPr>
      </w:pPr>
      <w:r w:rsidRPr="00303435">
        <w:rPr>
          <w:rFonts w:eastAsiaTheme="minorHAnsi"/>
          <w:kern w:val="2"/>
          <w:sz w:val="20"/>
          <w:szCs w:val="20"/>
          <w:lang w:eastAsia="en-US"/>
          <w14:ligatures w14:val="standardContextual"/>
        </w:rPr>
        <w:t xml:space="preserve">This knowledge gap in the literature justifies the need to use a synthesized analytical approach that integrates both DEMATEL and ISM to map the structural dynamics of PQC adoption in blockchain ecosystems in a comprehensive manner. </w:t>
      </w:r>
    </w:p>
    <w:p w14:paraId="60AF4CB1" w14:textId="49290BBD" w:rsidR="00A80319" w:rsidRPr="003E46BB" w:rsidRDefault="00A80319" w:rsidP="0044401C">
      <w:pPr>
        <w:spacing w:before="180" w:after="60"/>
        <w:jc w:val="center"/>
        <w:rPr>
          <w:rFonts w:eastAsiaTheme="minorHAnsi"/>
          <w:kern w:val="2"/>
          <w:sz w:val="20"/>
          <w:szCs w:val="20"/>
          <w:lang w:eastAsia="en-US"/>
          <w14:ligatures w14:val="standardContextual"/>
        </w:rPr>
      </w:pPr>
      <w:r w:rsidRPr="003E46BB">
        <w:rPr>
          <w:rFonts w:eastAsiaTheme="minorHAnsi"/>
          <w:kern w:val="2"/>
          <w:sz w:val="20"/>
          <w:szCs w:val="20"/>
          <w:lang w:eastAsia="en-US"/>
          <w14:ligatures w14:val="standardContextual"/>
        </w:rPr>
        <w:t>III. RESEARCH METHODOLOGY</w:t>
      </w:r>
    </w:p>
    <w:p w14:paraId="734FD361" w14:textId="73A28920" w:rsidR="007251B2" w:rsidRDefault="00E74542" w:rsidP="0044401C">
      <w:pPr>
        <w:spacing w:before="180" w:after="60"/>
        <w:jc w:val="both"/>
        <w:rPr>
          <w:rFonts w:eastAsiaTheme="minorHAnsi"/>
          <w:kern w:val="2"/>
          <w:sz w:val="20"/>
          <w:szCs w:val="20"/>
          <w:lang w:eastAsia="en-US"/>
          <w14:ligatures w14:val="standardContextual"/>
        </w:rPr>
      </w:pPr>
      <w:r>
        <w:rPr>
          <w:rFonts w:eastAsiaTheme="minorHAnsi"/>
          <w:kern w:val="2"/>
          <w:sz w:val="20"/>
          <w:szCs w:val="20"/>
          <w:lang w:eastAsia="en-US"/>
          <w14:ligatures w14:val="standardContextual"/>
        </w:rPr>
        <w:lastRenderedPageBreak/>
        <w:t xml:space="preserve">    </w:t>
      </w:r>
      <w:r w:rsidR="00B110D2" w:rsidRPr="003E46BB">
        <w:rPr>
          <w:rFonts w:eastAsiaTheme="minorHAnsi"/>
          <w:kern w:val="2"/>
          <w:sz w:val="20"/>
          <w:szCs w:val="20"/>
          <w:lang w:eastAsia="en-US"/>
          <w14:ligatures w14:val="standardContextual"/>
        </w:rPr>
        <w:t xml:space="preserve">The paper uses </w:t>
      </w:r>
      <w:r w:rsidR="00126A48" w:rsidRPr="003E46BB">
        <w:rPr>
          <w:rFonts w:eastAsiaTheme="minorHAnsi"/>
          <w:kern w:val="2"/>
          <w:sz w:val="20"/>
          <w:szCs w:val="20"/>
          <w:lang w:eastAsia="en-US"/>
          <w14:ligatures w14:val="standardContextual"/>
        </w:rPr>
        <w:t>multiphase mixed-method research</w:t>
      </w:r>
      <w:r w:rsidR="00B110D2" w:rsidRPr="003E46BB">
        <w:rPr>
          <w:rFonts w:eastAsiaTheme="minorHAnsi"/>
          <w:kern w:val="2"/>
          <w:sz w:val="20"/>
          <w:szCs w:val="20"/>
          <w:lang w:eastAsia="en-US"/>
          <w14:ligatures w14:val="standardContextual"/>
        </w:rPr>
        <w:t xml:space="preserve"> to study the structural relationships that affect blockchain evolutions after quantum. Some of the most significant items were determined in the first stage by literature review and expert consultation. The specialists of blockchain development, </w:t>
      </w:r>
      <w:r w:rsidR="003016B7" w:rsidRPr="003E46BB">
        <w:rPr>
          <w:rFonts w:eastAsiaTheme="minorHAnsi"/>
          <w:kern w:val="2"/>
          <w:sz w:val="20"/>
          <w:szCs w:val="20"/>
          <w:lang w:eastAsia="en-US"/>
          <w14:ligatures w14:val="standardContextual"/>
        </w:rPr>
        <w:t>cyber security</w:t>
      </w:r>
      <w:r w:rsidR="00B110D2" w:rsidRPr="003E46BB">
        <w:rPr>
          <w:rFonts w:eastAsiaTheme="minorHAnsi"/>
          <w:kern w:val="2"/>
          <w:sz w:val="20"/>
          <w:szCs w:val="20"/>
          <w:lang w:eastAsia="en-US"/>
          <w14:ligatures w14:val="standardContextual"/>
        </w:rPr>
        <w:t>, and cryptography fields were used to lie down the list of factors. The factors identified are cryptographic readiness, standardizing algorithms, system compatibility, scalability, regulatory support, interoperability, infrastructure preparedness, organizational preparedness, risk management and user adaptation</w:t>
      </w:r>
      <w:r w:rsidR="00EA5592">
        <w:rPr>
          <w:rFonts w:eastAsiaTheme="minorHAnsi"/>
          <w:kern w:val="2"/>
          <w:sz w:val="20"/>
          <w:szCs w:val="20"/>
          <w:lang w:eastAsia="en-US"/>
          <w14:ligatures w14:val="standardContextual"/>
        </w:rPr>
        <w:t xml:space="preserve"> </w:t>
      </w:r>
      <w:r w:rsidR="00EA5592">
        <w:rPr>
          <w:rFonts w:eastAsiaTheme="minorHAnsi"/>
          <w:bCs/>
          <w:kern w:val="2"/>
          <w:sz w:val="20"/>
          <w:szCs w:val="20"/>
          <w:lang w:eastAsia="en-US"/>
          <w14:ligatures w14:val="standardContextual"/>
        </w:rPr>
        <w:t>[17].</w:t>
      </w:r>
      <w:r w:rsidR="00B110D2" w:rsidRPr="003E46BB">
        <w:rPr>
          <w:rFonts w:eastAsiaTheme="minorHAnsi"/>
          <w:kern w:val="2"/>
          <w:sz w:val="20"/>
          <w:szCs w:val="20"/>
          <w:lang w:eastAsia="en-US"/>
          <w14:ligatures w14:val="standardContextual"/>
        </w:rPr>
        <w:t xml:space="preserve"> </w:t>
      </w:r>
      <w:r w:rsidR="00A06A7D">
        <w:rPr>
          <w:rFonts w:eastAsiaTheme="minorHAnsi"/>
          <w:kern w:val="2"/>
          <w:sz w:val="20"/>
          <w:szCs w:val="20"/>
          <w:lang w:eastAsia="en-US"/>
          <w14:ligatures w14:val="standardContextual"/>
        </w:rPr>
        <w:t xml:space="preserve"> </w:t>
      </w:r>
      <w:r w:rsidR="007251B2" w:rsidRPr="003E46BB">
        <w:rPr>
          <w:rFonts w:eastAsiaTheme="minorHAnsi"/>
          <w:kern w:val="2"/>
          <w:sz w:val="20"/>
          <w:szCs w:val="20"/>
          <w:lang w:eastAsia="en-US"/>
          <w14:ligatures w14:val="standardContextual"/>
        </w:rPr>
        <w:t>The latter was followed by the analysis of the causal relations between these aspects by the DEMATEL method in the second step. The level of impact between things was measured by analysts in a structured scale. The construction of a direct relation matrix was done referring to the responses and normalized to result in total relation matrix. Prominence and relationship values were calculated in order to identify driving and dependent factors.</w:t>
      </w:r>
      <w:r w:rsidR="00A06A7D">
        <w:rPr>
          <w:rFonts w:eastAsiaTheme="minorHAnsi"/>
          <w:kern w:val="2"/>
          <w:sz w:val="20"/>
          <w:szCs w:val="20"/>
          <w:lang w:eastAsia="en-US"/>
          <w14:ligatures w14:val="standardContextual"/>
        </w:rPr>
        <w:t xml:space="preserve"> </w:t>
      </w:r>
      <w:r w:rsidR="007251B2" w:rsidRPr="003E46BB">
        <w:rPr>
          <w:rFonts w:eastAsiaTheme="minorHAnsi"/>
          <w:kern w:val="2"/>
          <w:sz w:val="20"/>
          <w:szCs w:val="20"/>
          <w:lang w:eastAsia="en-US"/>
          <w14:ligatures w14:val="standardContextual"/>
        </w:rPr>
        <w:t>The third phase entailed development of a hierarchical model of the factors using the assistance of ISM. According to the outcomes of the DEMATEL, the reachability matrix</w:t>
      </w:r>
      <w:r w:rsidR="007251B2" w:rsidRPr="007251B2">
        <w:rPr>
          <w:rFonts w:eastAsiaTheme="minorHAnsi"/>
          <w:kern w:val="2"/>
          <w:sz w:val="20"/>
          <w:szCs w:val="20"/>
          <w:lang w:eastAsia="en-US"/>
          <w14:ligatures w14:val="standardContextual"/>
        </w:rPr>
        <w:t xml:space="preserve"> was developed, and the factors were grouped into different levels to denote structural dependencies</w:t>
      </w:r>
      <w:r w:rsidR="00EA5592">
        <w:rPr>
          <w:rFonts w:eastAsiaTheme="minorHAnsi"/>
          <w:kern w:val="2"/>
          <w:sz w:val="20"/>
          <w:szCs w:val="20"/>
          <w:lang w:eastAsia="en-US"/>
          <w14:ligatures w14:val="standardContextual"/>
        </w:rPr>
        <w:t xml:space="preserve"> </w:t>
      </w:r>
      <w:r w:rsidR="00EA5592">
        <w:rPr>
          <w:rFonts w:eastAsiaTheme="minorHAnsi"/>
          <w:bCs/>
          <w:kern w:val="2"/>
          <w:sz w:val="20"/>
          <w:szCs w:val="20"/>
          <w:lang w:eastAsia="en-US"/>
          <w14:ligatures w14:val="standardContextual"/>
        </w:rPr>
        <w:t>[14].</w:t>
      </w:r>
      <w:r w:rsidR="007251B2" w:rsidRPr="007251B2">
        <w:rPr>
          <w:rFonts w:eastAsiaTheme="minorHAnsi"/>
          <w:kern w:val="2"/>
          <w:sz w:val="20"/>
          <w:szCs w:val="20"/>
          <w:lang w:eastAsia="en-US"/>
          <w14:ligatures w14:val="standardContextual"/>
        </w:rPr>
        <w:t xml:space="preserve"> With such a mixed approach, it becomes possible to observe both the cause-and-effect interactions and the hierarchical relations in a wholesome manner to provide you with a clear map of transition pathways in post-quantum blockchain systems</w:t>
      </w:r>
      <w:r w:rsidR="00EA5592">
        <w:rPr>
          <w:rFonts w:eastAsiaTheme="minorHAnsi"/>
          <w:kern w:val="2"/>
          <w:sz w:val="20"/>
          <w:szCs w:val="20"/>
          <w:lang w:eastAsia="en-US"/>
          <w14:ligatures w14:val="standardContextual"/>
        </w:rPr>
        <w:t xml:space="preserve"> </w:t>
      </w:r>
      <w:r w:rsidR="00EA5592">
        <w:rPr>
          <w:rFonts w:eastAsiaTheme="minorHAnsi"/>
          <w:bCs/>
          <w:kern w:val="2"/>
          <w:sz w:val="20"/>
          <w:szCs w:val="20"/>
          <w:lang w:eastAsia="en-US"/>
          <w14:ligatures w14:val="standardContextual"/>
        </w:rPr>
        <w:t>[16].</w:t>
      </w:r>
    </w:p>
    <w:p w14:paraId="48FDF21B" w14:textId="1DA84369" w:rsidR="003C593B" w:rsidRDefault="005D7532" w:rsidP="005D7532">
      <w:pPr>
        <w:spacing w:before="180" w:after="60"/>
        <w:jc w:val="center"/>
        <w:rPr>
          <w:rFonts w:eastAsiaTheme="minorHAnsi"/>
          <w:kern w:val="2"/>
          <w:sz w:val="20"/>
          <w:szCs w:val="20"/>
          <w:lang w:eastAsia="en-US"/>
          <w14:ligatures w14:val="standardContextual"/>
        </w:rPr>
      </w:pPr>
      <w:r>
        <w:rPr>
          <w:noProof/>
          <w:lang w:val="en-US" w:eastAsia="en-US"/>
        </w:rPr>
        <w:drawing>
          <wp:inline distT="0" distB="0" distL="0" distR="0" wp14:anchorId="5B2ED169" wp14:editId="3C4DE527">
            <wp:extent cx="2114550" cy="4184650"/>
            <wp:effectExtent l="0" t="0" r="0" b="6350"/>
            <wp:docPr id="1993895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5575" r="70499" b="9930"/>
                    <a:stretch>
                      <a:fillRect/>
                    </a:stretch>
                  </pic:blipFill>
                  <pic:spPr bwMode="auto">
                    <a:xfrm>
                      <a:off x="0" y="0"/>
                      <a:ext cx="2114550" cy="4184650"/>
                    </a:xfrm>
                    <a:prstGeom prst="rect">
                      <a:avLst/>
                    </a:prstGeom>
                    <a:noFill/>
                    <a:ln>
                      <a:noFill/>
                    </a:ln>
                    <a:extLst>
                      <a:ext uri="{53640926-AAD7-44D8-BBD7-CCE9431645EC}">
                        <a14:shadowObscured xmlns:a14="http://schemas.microsoft.com/office/drawing/2010/main"/>
                      </a:ext>
                    </a:extLst>
                  </pic:spPr>
                </pic:pic>
              </a:graphicData>
            </a:graphic>
          </wp:inline>
        </w:drawing>
      </w:r>
    </w:p>
    <w:p w14:paraId="5B5B3DB5" w14:textId="5672BADE" w:rsidR="005D7532" w:rsidRPr="0024102F" w:rsidRDefault="005D7532" w:rsidP="005D7532">
      <w:pPr>
        <w:jc w:val="center"/>
        <w:rPr>
          <w:b/>
          <w:sz w:val="20"/>
          <w:szCs w:val="20"/>
        </w:rPr>
      </w:pPr>
      <w:r w:rsidRPr="0024102F">
        <w:rPr>
          <w:b/>
          <w:sz w:val="20"/>
          <w:szCs w:val="20"/>
        </w:rPr>
        <w:t>Fig. 1(a). DEMATEL Analysis</w:t>
      </w:r>
    </w:p>
    <w:p w14:paraId="058851CE" w14:textId="17204E95" w:rsidR="005D7532" w:rsidRDefault="005D7532" w:rsidP="005D7532">
      <w:pPr>
        <w:spacing w:before="180" w:after="60"/>
        <w:jc w:val="center"/>
        <w:rPr>
          <w:rFonts w:eastAsiaTheme="minorHAnsi"/>
          <w:kern w:val="2"/>
          <w:sz w:val="20"/>
          <w:szCs w:val="20"/>
          <w:lang w:eastAsia="en-US"/>
          <w14:ligatures w14:val="standardContextual"/>
        </w:rPr>
      </w:pPr>
      <w:r>
        <w:rPr>
          <w:noProof/>
          <w:lang w:val="en-US" w:eastAsia="en-US"/>
        </w:rPr>
        <w:drawing>
          <wp:inline distT="0" distB="0" distL="0" distR="0" wp14:anchorId="4D7358E2" wp14:editId="459C0CFC">
            <wp:extent cx="2235200" cy="3848100"/>
            <wp:effectExtent l="0" t="0" r="0" b="0"/>
            <wp:docPr id="1121874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2637" t="5749" r="35307" b="10628"/>
                    <a:stretch>
                      <a:fillRect/>
                    </a:stretch>
                  </pic:blipFill>
                  <pic:spPr bwMode="auto">
                    <a:xfrm>
                      <a:off x="0" y="0"/>
                      <a:ext cx="2235200" cy="3848100"/>
                    </a:xfrm>
                    <a:prstGeom prst="rect">
                      <a:avLst/>
                    </a:prstGeom>
                    <a:noFill/>
                    <a:ln>
                      <a:noFill/>
                    </a:ln>
                    <a:extLst>
                      <a:ext uri="{53640926-AAD7-44D8-BBD7-CCE9431645EC}">
                        <a14:shadowObscured xmlns:a14="http://schemas.microsoft.com/office/drawing/2010/main"/>
                      </a:ext>
                    </a:extLst>
                  </pic:spPr>
                </pic:pic>
              </a:graphicData>
            </a:graphic>
          </wp:inline>
        </w:drawing>
      </w:r>
    </w:p>
    <w:p w14:paraId="41F75082" w14:textId="06132346" w:rsidR="005D7532" w:rsidRPr="003018B2" w:rsidRDefault="005D7532" w:rsidP="005D7532">
      <w:pPr>
        <w:jc w:val="center"/>
        <w:rPr>
          <w:b/>
          <w:sz w:val="20"/>
          <w:szCs w:val="20"/>
        </w:rPr>
      </w:pPr>
      <w:r w:rsidRPr="003018B2">
        <w:rPr>
          <w:b/>
          <w:sz w:val="20"/>
          <w:szCs w:val="20"/>
        </w:rPr>
        <w:t>Fig. 1(b). ISM Analysis</w:t>
      </w:r>
    </w:p>
    <w:p w14:paraId="77E0F62D" w14:textId="77777777" w:rsidR="00E74542" w:rsidRPr="003E46BB" w:rsidRDefault="00E74542" w:rsidP="00E74542">
      <w:pPr>
        <w:spacing w:before="180" w:after="60"/>
        <w:jc w:val="center"/>
        <w:rPr>
          <w:caps/>
          <w:color w:val="000000"/>
          <w:sz w:val="20"/>
          <w:szCs w:val="20"/>
        </w:rPr>
      </w:pPr>
      <w:r w:rsidRPr="003E46BB">
        <w:rPr>
          <w:caps/>
          <w:color w:val="000000"/>
          <w:sz w:val="20"/>
          <w:szCs w:val="20"/>
        </w:rPr>
        <w:t>IV. Results and Discussion</w:t>
      </w:r>
    </w:p>
    <w:p w14:paraId="0C5117FC" w14:textId="16F35F26" w:rsidR="00E74542" w:rsidRPr="003E46BB" w:rsidRDefault="007863A2" w:rsidP="00E74542">
      <w:pPr>
        <w:jc w:val="both"/>
        <w:rPr>
          <w:sz w:val="20"/>
          <w:szCs w:val="20"/>
        </w:rPr>
      </w:pPr>
      <w:r>
        <w:rPr>
          <w:sz w:val="20"/>
          <w:szCs w:val="20"/>
        </w:rPr>
        <w:t xml:space="preserve">    </w:t>
      </w:r>
      <w:r w:rsidR="00E74542" w:rsidRPr="003E46BB">
        <w:rPr>
          <w:sz w:val="20"/>
          <w:szCs w:val="20"/>
        </w:rPr>
        <w:t>These findings are made in the form of the integrated DEMATEL-ISM framework to examine the causal relationship as well as structural relationship between variables affecting cryptographic transition pathways in post-quantum blockchain systems.</w:t>
      </w:r>
    </w:p>
    <w:p w14:paraId="28C647DE" w14:textId="59BFE417" w:rsidR="005D7532" w:rsidRDefault="005D7532" w:rsidP="005D7532">
      <w:pPr>
        <w:spacing w:before="180" w:after="60"/>
        <w:jc w:val="center"/>
        <w:rPr>
          <w:rFonts w:eastAsiaTheme="minorHAnsi"/>
          <w:kern w:val="2"/>
          <w:sz w:val="20"/>
          <w:szCs w:val="20"/>
          <w:lang w:eastAsia="en-US"/>
          <w14:ligatures w14:val="standardContextual"/>
        </w:rPr>
      </w:pPr>
      <w:r>
        <w:rPr>
          <w:noProof/>
          <w:lang w:val="en-US" w:eastAsia="en-US"/>
        </w:rPr>
        <w:drawing>
          <wp:inline distT="0" distB="0" distL="0" distR="0" wp14:anchorId="319E3B65" wp14:editId="6433D0EE">
            <wp:extent cx="2412999" cy="4337050"/>
            <wp:effectExtent l="0" t="0" r="6985" b="6350"/>
            <wp:docPr id="124599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68177" t="5400" r="348" b="10278"/>
                    <a:stretch>
                      <a:fillRect/>
                    </a:stretch>
                  </pic:blipFill>
                  <pic:spPr bwMode="auto">
                    <a:xfrm>
                      <a:off x="0" y="0"/>
                      <a:ext cx="2422470" cy="4354074"/>
                    </a:xfrm>
                    <a:prstGeom prst="rect">
                      <a:avLst/>
                    </a:prstGeom>
                    <a:noFill/>
                    <a:ln>
                      <a:noFill/>
                    </a:ln>
                    <a:extLst>
                      <a:ext uri="{53640926-AAD7-44D8-BBD7-CCE9431645EC}">
                        <a14:shadowObscured xmlns:a14="http://schemas.microsoft.com/office/drawing/2010/main"/>
                      </a:ext>
                    </a:extLst>
                  </pic:spPr>
                </pic:pic>
              </a:graphicData>
            </a:graphic>
          </wp:inline>
        </w:drawing>
      </w:r>
    </w:p>
    <w:p w14:paraId="5835AE06" w14:textId="5C2FD6A1" w:rsidR="005D7532" w:rsidRPr="003018B2" w:rsidRDefault="005D7532" w:rsidP="005D7532">
      <w:pPr>
        <w:jc w:val="center"/>
        <w:rPr>
          <w:b/>
          <w:sz w:val="20"/>
          <w:szCs w:val="20"/>
        </w:rPr>
      </w:pPr>
      <w:r w:rsidRPr="003018B2">
        <w:rPr>
          <w:b/>
          <w:sz w:val="20"/>
          <w:szCs w:val="20"/>
        </w:rPr>
        <w:lastRenderedPageBreak/>
        <w:t>Fig. 1(b). MICMAC Analysis</w:t>
      </w:r>
    </w:p>
    <w:p w14:paraId="51F7327F" w14:textId="77777777" w:rsidR="007251B2" w:rsidRPr="003E46BB" w:rsidRDefault="007251B2" w:rsidP="0044401C">
      <w:pPr>
        <w:jc w:val="both"/>
        <w:rPr>
          <w:sz w:val="20"/>
          <w:szCs w:val="20"/>
        </w:rPr>
      </w:pPr>
    </w:p>
    <w:p w14:paraId="65612CE6" w14:textId="581C4486" w:rsidR="00B110D2" w:rsidRPr="00717629" w:rsidRDefault="00B110D2" w:rsidP="0044401C">
      <w:pPr>
        <w:jc w:val="both"/>
        <w:rPr>
          <w:b/>
          <w:sz w:val="20"/>
          <w:szCs w:val="20"/>
        </w:rPr>
      </w:pPr>
      <w:r w:rsidRPr="00717629">
        <w:rPr>
          <w:b/>
          <w:i/>
          <w:sz w:val="20"/>
          <w:szCs w:val="20"/>
        </w:rPr>
        <w:t>A. DEMATEL Analysis: Causal Relationships</w:t>
      </w:r>
    </w:p>
    <w:p w14:paraId="3EAEBF17" w14:textId="4F7DA24B" w:rsidR="00B110D2" w:rsidRPr="003E46BB" w:rsidRDefault="00184CD5" w:rsidP="0044401C">
      <w:pPr>
        <w:jc w:val="both"/>
        <w:rPr>
          <w:sz w:val="20"/>
          <w:szCs w:val="20"/>
        </w:rPr>
      </w:pPr>
      <w:r>
        <w:rPr>
          <w:sz w:val="20"/>
          <w:szCs w:val="20"/>
        </w:rPr>
        <w:t xml:space="preserve">    </w:t>
      </w:r>
      <w:r w:rsidR="007251B2" w:rsidRPr="003E46BB">
        <w:rPr>
          <w:sz w:val="20"/>
          <w:szCs w:val="20"/>
        </w:rPr>
        <w:t>DEMATEL method was used to determine the level of influence between the factors that have been chosen. The prominence (D + R) is a measure of the general significance of each factor, and the relation (D -R) indicates cause (driving) and effect (dependent) groups.</w:t>
      </w:r>
    </w:p>
    <w:p w14:paraId="5743B777" w14:textId="77777777" w:rsidR="007251B2" w:rsidRPr="003E46BB" w:rsidRDefault="007251B2" w:rsidP="0044401C">
      <w:pPr>
        <w:jc w:val="both"/>
        <w:rPr>
          <w:bCs/>
          <w:sz w:val="20"/>
          <w:szCs w:val="20"/>
        </w:rPr>
      </w:pPr>
    </w:p>
    <w:p w14:paraId="0963FD9A" w14:textId="77777777" w:rsidR="003C593B" w:rsidRDefault="003C593B" w:rsidP="003C593B">
      <w:pPr>
        <w:jc w:val="both"/>
        <w:rPr>
          <w:bCs/>
          <w:sz w:val="16"/>
          <w:szCs w:val="16"/>
        </w:rPr>
      </w:pPr>
    </w:p>
    <w:p w14:paraId="3EE1136B" w14:textId="0FDD1AA2" w:rsidR="003C593B" w:rsidRPr="00184CD5" w:rsidRDefault="003C593B" w:rsidP="00184CD5">
      <w:pPr>
        <w:jc w:val="center"/>
        <w:rPr>
          <w:b/>
          <w:bCs/>
          <w:sz w:val="20"/>
          <w:szCs w:val="20"/>
        </w:rPr>
      </w:pPr>
      <w:r w:rsidRPr="00184CD5">
        <w:rPr>
          <w:b/>
          <w:bCs/>
          <w:sz w:val="20"/>
          <w:szCs w:val="20"/>
        </w:rPr>
        <w:t xml:space="preserve">TABLE </w:t>
      </w:r>
      <w:r w:rsidR="00184CD5">
        <w:rPr>
          <w:b/>
          <w:bCs/>
          <w:sz w:val="20"/>
          <w:szCs w:val="20"/>
        </w:rPr>
        <w:t>1</w:t>
      </w:r>
      <w:r w:rsidRPr="00184CD5">
        <w:rPr>
          <w:b/>
          <w:bCs/>
          <w:sz w:val="20"/>
          <w:szCs w:val="20"/>
        </w:rPr>
        <w:t>: Direct Relation Matrix (Z)</w:t>
      </w:r>
    </w:p>
    <w:tbl>
      <w:tblPr>
        <w:tblW w:w="0" w:type="auto"/>
        <w:jc w:val="center"/>
        <w:tblLook w:val="04A0" w:firstRow="1" w:lastRow="0" w:firstColumn="1" w:lastColumn="0" w:noHBand="0" w:noVBand="1"/>
      </w:tblPr>
      <w:tblGrid>
        <w:gridCol w:w="403"/>
        <w:gridCol w:w="350"/>
        <w:gridCol w:w="350"/>
        <w:gridCol w:w="350"/>
        <w:gridCol w:w="350"/>
        <w:gridCol w:w="350"/>
        <w:gridCol w:w="350"/>
        <w:gridCol w:w="350"/>
        <w:gridCol w:w="350"/>
        <w:gridCol w:w="350"/>
        <w:gridCol w:w="410"/>
      </w:tblGrid>
      <w:tr w:rsidR="003C593B" w:rsidRPr="00184CD5" w14:paraId="073E297C" w14:textId="77777777" w:rsidTr="00184CD5">
        <w:trPr>
          <w:trHeight w:val="29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B8CED3B" w14:textId="7CFEB6C4" w:rsidR="003C593B" w:rsidRPr="00184CD5" w:rsidRDefault="003C593B" w:rsidP="00184CD5">
            <w:pPr>
              <w:jc w:val="center"/>
              <w:rPr>
                <w:b/>
                <w:bCs/>
                <w:color w:val="000000"/>
                <w:sz w:val="12"/>
                <w:szCs w:val="12"/>
              </w:rPr>
            </w:pPr>
          </w:p>
        </w:tc>
        <w:tc>
          <w:tcPr>
            <w:tcW w:w="0" w:type="auto"/>
            <w:tcBorders>
              <w:top w:val="single" w:sz="4" w:space="0" w:color="auto"/>
              <w:left w:val="nil"/>
              <w:bottom w:val="single" w:sz="4" w:space="0" w:color="auto"/>
              <w:right w:val="single" w:sz="4" w:space="0" w:color="auto"/>
            </w:tcBorders>
            <w:vAlign w:val="center"/>
            <w:hideMark/>
          </w:tcPr>
          <w:p w14:paraId="0875A723" w14:textId="77777777" w:rsidR="003C593B" w:rsidRPr="00184CD5" w:rsidRDefault="003C593B" w:rsidP="00184CD5">
            <w:pPr>
              <w:jc w:val="center"/>
              <w:rPr>
                <w:b/>
                <w:bCs/>
                <w:color w:val="000000"/>
                <w:sz w:val="12"/>
                <w:szCs w:val="12"/>
              </w:rPr>
            </w:pPr>
            <w:r w:rsidRPr="00184CD5">
              <w:rPr>
                <w:b/>
                <w:bCs/>
                <w:color w:val="000000"/>
                <w:sz w:val="12"/>
                <w:szCs w:val="12"/>
              </w:rPr>
              <w:t>P1</w:t>
            </w:r>
          </w:p>
        </w:tc>
        <w:tc>
          <w:tcPr>
            <w:tcW w:w="0" w:type="auto"/>
            <w:tcBorders>
              <w:top w:val="single" w:sz="4" w:space="0" w:color="auto"/>
              <w:left w:val="nil"/>
              <w:bottom w:val="single" w:sz="4" w:space="0" w:color="auto"/>
              <w:right w:val="single" w:sz="4" w:space="0" w:color="auto"/>
            </w:tcBorders>
            <w:vAlign w:val="center"/>
            <w:hideMark/>
          </w:tcPr>
          <w:p w14:paraId="24998DC2" w14:textId="77777777" w:rsidR="003C593B" w:rsidRPr="00184CD5" w:rsidRDefault="003C593B" w:rsidP="00184CD5">
            <w:pPr>
              <w:jc w:val="center"/>
              <w:rPr>
                <w:b/>
                <w:bCs/>
                <w:color w:val="000000"/>
                <w:sz w:val="12"/>
                <w:szCs w:val="12"/>
              </w:rPr>
            </w:pPr>
            <w:r w:rsidRPr="00184CD5">
              <w:rPr>
                <w:b/>
                <w:bCs/>
                <w:color w:val="000000"/>
                <w:sz w:val="12"/>
                <w:szCs w:val="12"/>
              </w:rPr>
              <w:t>P2</w:t>
            </w:r>
          </w:p>
        </w:tc>
        <w:tc>
          <w:tcPr>
            <w:tcW w:w="0" w:type="auto"/>
            <w:tcBorders>
              <w:top w:val="single" w:sz="4" w:space="0" w:color="auto"/>
              <w:left w:val="nil"/>
              <w:bottom w:val="single" w:sz="4" w:space="0" w:color="auto"/>
              <w:right w:val="single" w:sz="4" w:space="0" w:color="auto"/>
            </w:tcBorders>
            <w:vAlign w:val="center"/>
            <w:hideMark/>
          </w:tcPr>
          <w:p w14:paraId="31E00D1D" w14:textId="77777777" w:rsidR="003C593B" w:rsidRPr="00184CD5" w:rsidRDefault="003C593B" w:rsidP="00184CD5">
            <w:pPr>
              <w:jc w:val="center"/>
              <w:rPr>
                <w:b/>
                <w:bCs/>
                <w:color w:val="000000"/>
                <w:sz w:val="12"/>
                <w:szCs w:val="12"/>
              </w:rPr>
            </w:pPr>
            <w:r w:rsidRPr="00184CD5">
              <w:rPr>
                <w:b/>
                <w:bCs/>
                <w:color w:val="000000"/>
                <w:sz w:val="12"/>
                <w:szCs w:val="12"/>
              </w:rPr>
              <w:t>P3</w:t>
            </w:r>
          </w:p>
        </w:tc>
        <w:tc>
          <w:tcPr>
            <w:tcW w:w="0" w:type="auto"/>
            <w:tcBorders>
              <w:top w:val="single" w:sz="4" w:space="0" w:color="auto"/>
              <w:left w:val="nil"/>
              <w:bottom w:val="single" w:sz="4" w:space="0" w:color="auto"/>
              <w:right w:val="single" w:sz="4" w:space="0" w:color="auto"/>
            </w:tcBorders>
            <w:vAlign w:val="center"/>
            <w:hideMark/>
          </w:tcPr>
          <w:p w14:paraId="7B63EFDE" w14:textId="77777777" w:rsidR="003C593B" w:rsidRPr="00184CD5" w:rsidRDefault="003C593B" w:rsidP="00184CD5">
            <w:pPr>
              <w:jc w:val="center"/>
              <w:rPr>
                <w:b/>
                <w:bCs/>
                <w:color w:val="000000"/>
                <w:sz w:val="12"/>
                <w:szCs w:val="12"/>
              </w:rPr>
            </w:pPr>
            <w:r w:rsidRPr="00184CD5">
              <w:rPr>
                <w:b/>
                <w:bCs/>
                <w:color w:val="000000"/>
                <w:sz w:val="12"/>
                <w:szCs w:val="12"/>
              </w:rPr>
              <w:t>P4</w:t>
            </w:r>
          </w:p>
        </w:tc>
        <w:tc>
          <w:tcPr>
            <w:tcW w:w="0" w:type="auto"/>
            <w:tcBorders>
              <w:top w:val="single" w:sz="4" w:space="0" w:color="auto"/>
              <w:left w:val="nil"/>
              <w:bottom w:val="single" w:sz="4" w:space="0" w:color="auto"/>
              <w:right w:val="single" w:sz="4" w:space="0" w:color="auto"/>
            </w:tcBorders>
            <w:vAlign w:val="center"/>
            <w:hideMark/>
          </w:tcPr>
          <w:p w14:paraId="43F60BCA" w14:textId="77777777" w:rsidR="003C593B" w:rsidRPr="00184CD5" w:rsidRDefault="003C593B" w:rsidP="00184CD5">
            <w:pPr>
              <w:jc w:val="center"/>
              <w:rPr>
                <w:b/>
                <w:bCs/>
                <w:color w:val="000000"/>
                <w:sz w:val="12"/>
                <w:szCs w:val="12"/>
              </w:rPr>
            </w:pPr>
            <w:r w:rsidRPr="00184CD5">
              <w:rPr>
                <w:b/>
                <w:bCs/>
                <w:color w:val="000000"/>
                <w:sz w:val="12"/>
                <w:szCs w:val="12"/>
              </w:rPr>
              <w:t>P5</w:t>
            </w:r>
          </w:p>
        </w:tc>
        <w:tc>
          <w:tcPr>
            <w:tcW w:w="0" w:type="auto"/>
            <w:tcBorders>
              <w:top w:val="single" w:sz="4" w:space="0" w:color="auto"/>
              <w:left w:val="nil"/>
              <w:bottom w:val="single" w:sz="4" w:space="0" w:color="auto"/>
              <w:right w:val="single" w:sz="4" w:space="0" w:color="auto"/>
            </w:tcBorders>
            <w:vAlign w:val="center"/>
            <w:hideMark/>
          </w:tcPr>
          <w:p w14:paraId="512F0CD6" w14:textId="77777777" w:rsidR="003C593B" w:rsidRPr="00184CD5" w:rsidRDefault="003C593B" w:rsidP="00184CD5">
            <w:pPr>
              <w:jc w:val="center"/>
              <w:rPr>
                <w:b/>
                <w:bCs/>
                <w:color w:val="000000"/>
                <w:sz w:val="12"/>
                <w:szCs w:val="12"/>
              </w:rPr>
            </w:pPr>
            <w:r w:rsidRPr="00184CD5">
              <w:rPr>
                <w:b/>
                <w:bCs/>
                <w:color w:val="000000"/>
                <w:sz w:val="12"/>
                <w:szCs w:val="12"/>
              </w:rPr>
              <w:t>P6</w:t>
            </w:r>
          </w:p>
        </w:tc>
        <w:tc>
          <w:tcPr>
            <w:tcW w:w="0" w:type="auto"/>
            <w:tcBorders>
              <w:top w:val="single" w:sz="4" w:space="0" w:color="auto"/>
              <w:left w:val="nil"/>
              <w:bottom w:val="single" w:sz="4" w:space="0" w:color="auto"/>
              <w:right w:val="single" w:sz="4" w:space="0" w:color="auto"/>
            </w:tcBorders>
            <w:vAlign w:val="center"/>
            <w:hideMark/>
          </w:tcPr>
          <w:p w14:paraId="150C6063" w14:textId="77777777" w:rsidR="003C593B" w:rsidRPr="00184CD5" w:rsidRDefault="003C593B" w:rsidP="00184CD5">
            <w:pPr>
              <w:jc w:val="center"/>
              <w:rPr>
                <w:b/>
                <w:bCs/>
                <w:color w:val="000000"/>
                <w:sz w:val="12"/>
                <w:szCs w:val="12"/>
              </w:rPr>
            </w:pPr>
            <w:r w:rsidRPr="00184CD5">
              <w:rPr>
                <w:b/>
                <w:bCs/>
                <w:color w:val="000000"/>
                <w:sz w:val="12"/>
                <w:szCs w:val="12"/>
              </w:rPr>
              <w:t>P7</w:t>
            </w:r>
          </w:p>
        </w:tc>
        <w:tc>
          <w:tcPr>
            <w:tcW w:w="0" w:type="auto"/>
            <w:tcBorders>
              <w:top w:val="single" w:sz="4" w:space="0" w:color="auto"/>
              <w:left w:val="nil"/>
              <w:bottom w:val="single" w:sz="4" w:space="0" w:color="auto"/>
              <w:right w:val="single" w:sz="4" w:space="0" w:color="auto"/>
            </w:tcBorders>
            <w:vAlign w:val="center"/>
            <w:hideMark/>
          </w:tcPr>
          <w:p w14:paraId="16DA65FF" w14:textId="77777777" w:rsidR="003C593B" w:rsidRPr="00184CD5" w:rsidRDefault="003C593B" w:rsidP="00184CD5">
            <w:pPr>
              <w:jc w:val="center"/>
              <w:rPr>
                <w:b/>
                <w:bCs/>
                <w:color w:val="000000"/>
                <w:sz w:val="12"/>
                <w:szCs w:val="12"/>
              </w:rPr>
            </w:pPr>
            <w:r w:rsidRPr="00184CD5">
              <w:rPr>
                <w:b/>
                <w:bCs/>
                <w:color w:val="000000"/>
                <w:sz w:val="12"/>
                <w:szCs w:val="12"/>
              </w:rPr>
              <w:t>P8</w:t>
            </w:r>
          </w:p>
        </w:tc>
        <w:tc>
          <w:tcPr>
            <w:tcW w:w="0" w:type="auto"/>
            <w:tcBorders>
              <w:top w:val="single" w:sz="4" w:space="0" w:color="auto"/>
              <w:left w:val="nil"/>
              <w:bottom w:val="single" w:sz="4" w:space="0" w:color="auto"/>
              <w:right w:val="single" w:sz="4" w:space="0" w:color="auto"/>
            </w:tcBorders>
            <w:vAlign w:val="center"/>
            <w:hideMark/>
          </w:tcPr>
          <w:p w14:paraId="5387ABAC" w14:textId="77777777" w:rsidR="003C593B" w:rsidRPr="00184CD5" w:rsidRDefault="003C593B" w:rsidP="00184CD5">
            <w:pPr>
              <w:jc w:val="center"/>
              <w:rPr>
                <w:b/>
                <w:bCs/>
                <w:color w:val="000000"/>
                <w:sz w:val="12"/>
                <w:szCs w:val="12"/>
              </w:rPr>
            </w:pPr>
            <w:r w:rsidRPr="00184CD5">
              <w:rPr>
                <w:b/>
                <w:bCs/>
                <w:color w:val="000000"/>
                <w:sz w:val="12"/>
                <w:szCs w:val="12"/>
              </w:rPr>
              <w:t>P9</w:t>
            </w:r>
          </w:p>
        </w:tc>
        <w:tc>
          <w:tcPr>
            <w:tcW w:w="0" w:type="auto"/>
            <w:tcBorders>
              <w:top w:val="single" w:sz="4" w:space="0" w:color="auto"/>
              <w:left w:val="nil"/>
              <w:bottom w:val="single" w:sz="4" w:space="0" w:color="auto"/>
              <w:right w:val="single" w:sz="4" w:space="0" w:color="auto"/>
            </w:tcBorders>
            <w:vAlign w:val="center"/>
            <w:hideMark/>
          </w:tcPr>
          <w:p w14:paraId="16D1BCA1" w14:textId="77777777" w:rsidR="003C593B" w:rsidRPr="00184CD5" w:rsidRDefault="003C593B" w:rsidP="00184CD5">
            <w:pPr>
              <w:jc w:val="center"/>
              <w:rPr>
                <w:b/>
                <w:bCs/>
                <w:color w:val="000000"/>
                <w:sz w:val="12"/>
                <w:szCs w:val="12"/>
              </w:rPr>
            </w:pPr>
            <w:r w:rsidRPr="00184CD5">
              <w:rPr>
                <w:b/>
                <w:bCs/>
                <w:color w:val="000000"/>
                <w:sz w:val="12"/>
                <w:szCs w:val="12"/>
              </w:rPr>
              <w:t>P10</w:t>
            </w:r>
          </w:p>
        </w:tc>
      </w:tr>
      <w:tr w:rsidR="003C593B" w:rsidRPr="00184CD5" w14:paraId="13FD8C2E"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76CA27FA" w14:textId="77777777" w:rsidR="003C593B" w:rsidRPr="00184CD5" w:rsidRDefault="003C593B" w:rsidP="00184CD5">
            <w:pPr>
              <w:jc w:val="center"/>
              <w:rPr>
                <w:color w:val="000000"/>
                <w:sz w:val="12"/>
                <w:szCs w:val="12"/>
              </w:rPr>
            </w:pPr>
            <w:r w:rsidRPr="00184CD5">
              <w:rPr>
                <w:color w:val="000000"/>
                <w:sz w:val="12"/>
                <w:szCs w:val="12"/>
              </w:rPr>
              <w:t>P1</w:t>
            </w:r>
          </w:p>
        </w:tc>
        <w:tc>
          <w:tcPr>
            <w:tcW w:w="0" w:type="auto"/>
            <w:tcBorders>
              <w:top w:val="nil"/>
              <w:left w:val="nil"/>
              <w:bottom w:val="single" w:sz="4" w:space="0" w:color="auto"/>
              <w:right w:val="single" w:sz="4" w:space="0" w:color="auto"/>
            </w:tcBorders>
            <w:vAlign w:val="center"/>
            <w:hideMark/>
          </w:tcPr>
          <w:p w14:paraId="446C88EC"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12CD9D2E" w14:textId="77777777" w:rsidR="003C593B" w:rsidRPr="00184CD5" w:rsidRDefault="003C593B" w:rsidP="00184CD5">
            <w:pPr>
              <w:jc w:val="center"/>
              <w:rPr>
                <w:color w:val="000000"/>
                <w:sz w:val="12"/>
                <w:szCs w:val="12"/>
              </w:rPr>
            </w:pPr>
            <w:r w:rsidRPr="00184CD5">
              <w:rPr>
                <w:color w:val="000000"/>
                <w:sz w:val="12"/>
                <w:szCs w:val="12"/>
              </w:rPr>
              <w:t>3</w:t>
            </w:r>
          </w:p>
        </w:tc>
        <w:tc>
          <w:tcPr>
            <w:tcW w:w="0" w:type="auto"/>
            <w:tcBorders>
              <w:top w:val="nil"/>
              <w:left w:val="nil"/>
              <w:bottom w:val="single" w:sz="4" w:space="0" w:color="auto"/>
              <w:right w:val="single" w:sz="4" w:space="0" w:color="auto"/>
            </w:tcBorders>
            <w:vAlign w:val="center"/>
            <w:hideMark/>
          </w:tcPr>
          <w:p w14:paraId="7513A036" w14:textId="77777777" w:rsidR="003C593B" w:rsidRPr="00184CD5" w:rsidRDefault="003C593B" w:rsidP="00184CD5">
            <w:pPr>
              <w:jc w:val="center"/>
              <w:rPr>
                <w:color w:val="000000"/>
                <w:sz w:val="12"/>
                <w:szCs w:val="12"/>
              </w:rPr>
            </w:pPr>
            <w:r w:rsidRPr="00184CD5">
              <w:rPr>
                <w:color w:val="000000"/>
                <w:sz w:val="12"/>
                <w:szCs w:val="12"/>
              </w:rPr>
              <w:t>3</w:t>
            </w:r>
          </w:p>
        </w:tc>
        <w:tc>
          <w:tcPr>
            <w:tcW w:w="0" w:type="auto"/>
            <w:tcBorders>
              <w:top w:val="nil"/>
              <w:left w:val="nil"/>
              <w:bottom w:val="single" w:sz="4" w:space="0" w:color="auto"/>
              <w:right w:val="single" w:sz="4" w:space="0" w:color="auto"/>
            </w:tcBorders>
            <w:vAlign w:val="center"/>
            <w:hideMark/>
          </w:tcPr>
          <w:p w14:paraId="0CF621CB" w14:textId="77777777" w:rsidR="003C593B" w:rsidRPr="00184CD5" w:rsidRDefault="003C593B" w:rsidP="00184CD5">
            <w:pPr>
              <w:jc w:val="center"/>
              <w:rPr>
                <w:color w:val="000000"/>
                <w:sz w:val="12"/>
                <w:szCs w:val="12"/>
              </w:rPr>
            </w:pPr>
            <w:r w:rsidRPr="00184CD5">
              <w:rPr>
                <w:color w:val="000000"/>
                <w:sz w:val="12"/>
                <w:szCs w:val="12"/>
              </w:rPr>
              <w:t>3</w:t>
            </w:r>
          </w:p>
        </w:tc>
        <w:tc>
          <w:tcPr>
            <w:tcW w:w="0" w:type="auto"/>
            <w:tcBorders>
              <w:top w:val="nil"/>
              <w:left w:val="nil"/>
              <w:bottom w:val="single" w:sz="4" w:space="0" w:color="auto"/>
              <w:right w:val="single" w:sz="4" w:space="0" w:color="auto"/>
            </w:tcBorders>
            <w:vAlign w:val="center"/>
            <w:hideMark/>
          </w:tcPr>
          <w:p w14:paraId="597B2B0E"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652FAEC5"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150B0FA"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3FA258DD"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5237DB71"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43EA70FE"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5114602F"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00F77444" w14:textId="77777777" w:rsidR="003C593B" w:rsidRPr="00184CD5" w:rsidRDefault="003C593B" w:rsidP="00184CD5">
            <w:pPr>
              <w:jc w:val="center"/>
              <w:rPr>
                <w:color w:val="000000"/>
                <w:sz w:val="12"/>
                <w:szCs w:val="12"/>
              </w:rPr>
            </w:pPr>
            <w:r w:rsidRPr="00184CD5">
              <w:rPr>
                <w:color w:val="000000"/>
                <w:sz w:val="12"/>
                <w:szCs w:val="12"/>
              </w:rPr>
              <w:t>P2</w:t>
            </w:r>
          </w:p>
        </w:tc>
        <w:tc>
          <w:tcPr>
            <w:tcW w:w="0" w:type="auto"/>
            <w:tcBorders>
              <w:top w:val="nil"/>
              <w:left w:val="nil"/>
              <w:bottom w:val="single" w:sz="4" w:space="0" w:color="auto"/>
              <w:right w:val="single" w:sz="4" w:space="0" w:color="auto"/>
            </w:tcBorders>
            <w:vAlign w:val="center"/>
            <w:hideMark/>
          </w:tcPr>
          <w:p w14:paraId="303406FB"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56FCA074"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34A45C3E" w14:textId="77777777" w:rsidR="003C593B" w:rsidRPr="00184CD5" w:rsidRDefault="003C593B" w:rsidP="00184CD5">
            <w:pPr>
              <w:jc w:val="center"/>
              <w:rPr>
                <w:color w:val="000000"/>
                <w:sz w:val="12"/>
                <w:szCs w:val="12"/>
              </w:rPr>
            </w:pPr>
            <w:r w:rsidRPr="00184CD5">
              <w:rPr>
                <w:color w:val="000000"/>
                <w:sz w:val="12"/>
                <w:szCs w:val="12"/>
              </w:rPr>
              <w:t>3</w:t>
            </w:r>
          </w:p>
        </w:tc>
        <w:tc>
          <w:tcPr>
            <w:tcW w:w="0" w:type="auto"/>
            <w:tcBorders>
              <w:top w:val="nil"/>
              <w:left w:val="nil"/>
              <w:bottom w:val="single" w:sz="4" w:space="0" w:color="auto"/>
              <w:right w:val="single" w:sz="4" w:space="0" w:color="auto"/>
            </w:tcBorders>
            <w:vAlign w:val="center"/>
            <w:hideMark/>
          </w:tcPr>
          <w:p w14:paraId="20738D71"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0C05F681"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5BCE6D28"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193E7D83"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0D61C63C"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AFEB5BF"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188F6B4E"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2A283EF9"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15BAC48B" w14:textId="77777777" w:rsidR="003C593B" w:rsidRPr="00184CD5" w:rsidRDefault="003C593B" w:rsidP="00184CD5">
            <w:pPr>
              <w:jc w:val="center"/>
              <w:rPr>
                <w:color w:val="000000"/>
                <w:sz w:val="12"/>
                <w:szCs w:val="12"/>
              </w:rPr>
            </w:pPr>
            <w:r w:rsidRPr="00184CD5">
              <w:rPr>
                <w:color w:val="000000"/>
                <w:sz w:val="12"/>
                <w:szCs w:val="12"/>
              </w:rPr>
              <w:t>P3</w:t>
            </w:r>
          </w:p>
        </w:tc>
        <w:tc>
          <w:tcPr>
            <w:tcW w:w="0" w:type="auto"/>
            <w:tcBorders>
              <w:top w:val="nil"/>
              <w:left w:val="nil"/>
              <w:bottom w:val="single" w:sz="4" w:space="0" w:color="auto"/>
              <w:right w:val="single" w:sz="4" w:space="0" w:color="auto"/>
            </w:tcBorders>
            <w:vAlign w:val="center"/>
            <w:hideMark/>
          </w:tcPr>
          <w:p w14:paraId="3912B754"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1E0FD926"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610A5328"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642502E4"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AECCB1A"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6938A253"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3CB829FC"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002F8E9A"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3B7E6C8F"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C176FC8"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76EEB6CD"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65049EE9" w14:textId="77777777" w:rsidR="003C593B" w:rsidRPr="00184CD5" w:rsidRDefault="003C593B" w:rsidP="00184CD5">
            <w:pPr>
              <w:jc w:val="center"/>
              <w:rPr>
                <w:color w:val="000000"/>
                <w:sz w:val="12"/>
                <w:szCs w:val="12"/>
              </w:rPr>
            </w:pPr>
            <w:r w:rsidRPr="00184CD5">
              <w:rPr>
                <w:color w:val="000000"/>
                <w:sz w:val="12"/>
                <w:szCs w:val="12"/>
              </w:rPr>
              <w:t>P4</w:t>
            </w:r>
          </w:p>
        </w:tc>
        <w:tc>
          <w:tcPr>
            <w:tcW w:w="0" w:type="auto"/>
            <w:tcBorders>
              <w:top w:val="nil"/>
              <w:left w:val="nil"/>
              <w:bottom w:val="single" w:sz="4" w:space="0" w:color="auto"/>
              <w:right w:val="single" w:sz="4" w:space="0" w:color="auto"/>
            </w:tcBorders>
            <w:vAlign w:val="center"/>
            <w:hideMark/>
          </w:tcPr>
          <w:p w14:paraId="7D514348"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318F1DEA"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5A7B5E1E"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9D68302"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456CC2F6"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8802C08"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682638D9"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1D5FC61C"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E3FDB83"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72D52B65"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0A4BB657"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3EE7D314" w14:textId="77777777" w:rsidR="003C593B" w:rsidRPr="00184CD5" w:rsidRDefault="003C593B" w:rsidP="00184CD5">
            <w:pPr>
              <w:jc w:val="center"/>
              <w:rPr>
                <w:color w:val="000000"/>
                <w:sz w:val="12"/>
                <w:szCs w:val="12"/>
              </w:rPr>
            </w:pPr>
            <w:r w:rsidRPr="00184CD5">
              <w:rPr>
                <w:color w:val="000000"/>
                <w:sz w:val="12"/>
                <w:szCs w:val="12"/>
              </w:rPr>
              <w:t>P5</w:t>
            </w:r>
          </w:p>
        </w:tc>
        <w:tc>
          <w:tcPr>
            <w:tcW w:w="0" w:type="auto"/>
            <w:tcBorders>
              <w:top w:val="nil"/>
              <w:left w:val="nil"/>
              <w:bottom w:val="single" w:sz="4" w:space="0" w:color="auto"/>
              <w:right w:val="single" w:sz="4" w:space="0" w:color="auto"/>
            </w:tcBorders>
            <w:vAlign w:val="center"/>
            <w:hideMark/>
          </w:tcPr>
          <w:p w14:paraId="5E9982CD"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23BD8D3"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0CF9F524"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6C3E1B6D"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25AF0B07"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4746CAB5"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01DB6051"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580ABFBE"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2F6ABE55"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2D149959"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2BD91484"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159ED444" w14:textId="77777777" w:rsidR="003C593B" w:rsidRPr="00184CD5" w:rsidRDefault="003C593B" w:rsidP="00184CD5">
            <w:pPr>
              <w:jc w:val="center"/>
              <w:rPr>
                <w:color w:val="000000"/>
                <w:sz w:val="12"/>
                <w:szCs w:val="12"/>
              </w:rPr>
            </w:pPr>
            <w:r w:rsidRPr="00184CD5">
              <w:rPr>
                <w:color w:val="000000"/>
                <w:sz w:val="12"/>
                <w:szCs w:val="12"/>
              </w:rPr>
              <w:t>P6</w:t>
            </w:r>
          </w:p>
        </w:tc>
        <w:tc>
          <w:tcPr>
            <w:tcW w:w="0" w:type="auto"/>
            <w:tcBorders>
              <w:top w:val="nil"/>
              <w:left w:val="nil"/>
              <w:bottom w:val="single" w:sz="4" w:space="0" w:color="auto"/>
              <w:right w:val="single" w:sz="4" w:space="0" w:color="auto"/>
            </w:tcBorders>
            <w:vAlign w:val="center"/>
            <w:hideMark/>
          </w:tcPr>
          <w:p w14:paraId="0941F213"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1F06D50"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3F9E688F"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3B1E0F44"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0B3C6AF7"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27E02F3E"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5E812920"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1C139508"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364916AB"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2CF771E4"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621A2965"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41F4D9E1" w14:textId="77777777" w:rsidR="003C593B" w:rsidRPr="00184CD5" w:rsidRDefault="003C593B" w:rsidP="00184CD5">
            <w:pPr>
              <w:jc w:val="center"/>
              <w:rPr>
                <w:color w:val="000000"/>
                <w:sz w:val="12"/>
                <w:szCs w:val="12"/>
              </w:rPr>
            </w:pPr>
            <w:r w:rsidRPr="00184CD5">
              <w:rPr>
                <w:color w:val="000000"/>
                <w:sz w:val="12"/>
                <w:szCs w:val="12"/>
              </w:rPr>
              <w:t>P7</w:t>
            </w:r>
          </w:p>
        </w:tc>
        <w:tc>
          <w:tcPr>
            <w:tcW w:w="0" w:type="auto"/>
            <w:tcBorders>
              <w:top w:val="nil"/>
              <w:left w:val="nil"/>
              <w:bottom w:val="single" w:sz="4" w:space="0" w:color="auto"/>
              <w:right w:val="single" w:sz="4" w:space="0" w:color="auto"/>
            </w:tcBorders>
            <w:vAlign w:val="center"/>
            <w:hideMark/>
          </w:tcPr>
          <w:p w14:paraId="695762FB"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587D13A5"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51678053"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0AB2D2C3"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094C37D1"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C061083"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1FB44549"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61D2D73C"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0981134"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14D8F420"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2A74F22D"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20B2E342" w14:textId="77777777" w:rsidR="003C593B" w:rsidRPr="00184CD5" w:rsidRDefault="003C593B" w:rsidP="00184CD5">
            <w:pPr>
              <w:jc w:val="center"/>
              <w:rPr>
                <w:color w:val="000000"/>
                <w:sz w:val="12"/>
                <w:szCs w:val="12"/>
              </w:rPr>
            </w:pPr>
            <w:r w:rsidRPr="00184CD5">
              <w:rPr>
                <w:color w:val="000000"/>
                <w:sz w:val="12"/>
                <w:szCs w:val="12"/>
              </w:rPr>
              <w:t>P8</w:t>
            </w:r>
          </w:p>
        </w:tc>
        <w:tc>
          <w:tcPr>
            <w:tcW w:w="0" w:type="auto"/>
            <w:tcBorders>
              <w:top w:val="nil"/>
              <w:left w:val="nil"/>
              <w:bottom w:val="single" w:sz="4" w:space="0" w:color="auto"/>
              <w:right w:val="single" w:sz="4" w:space="0" w:color="auto"/>
            </w:tcBorders>
            <w:vAlign w:val="center"/>
            <w:hideMark/>
          </w:tcPr>
          <w:p w14:paraId="09C50D1B"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67948C23"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8D117EB"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188F8038"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5436A2C2"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F0ED214"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069E2ECC"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D76004D"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32F69305"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3872E2D6"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1B4CFA79"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637B784B" w14:textId="77777777" w:rsidR="003C593B" w:rsidRPr="00184CD5" w:rsidRDefault="003C593B" w:rsidP="00184CD5">
            <w:pPr>
              <w:jc w:val="center"/>
              <w:rPr>
                <w:color w:val="000000"/>
                <w:sz w:val="12"/>
                <w:szCs w:val="12"/>
              </w:rPr>
            </w:pPr>
            <w:r w:rsidRPr="00184CD5">
              <w:rPr>
                <w:color w:val="000000"/>
                <w:sz w:val="12"/>
                <w:szCs w:val="12"/>
              </w:rPr>
              <w:t>P9</w:t>
            </w:r>
          </w:p>
        </w:tc>
        <w:tc>
          <w:tcPr>
            <w:tcW w:w="0" w:type="auto"/>
            <w:tcBorders>
              <w:top w:val="nil"/>
              <w:left w:val="nil"/>
              <w:bottom w:val="single" w:sz="4" w:space="0" w:color="auto"/>
              <w:right w:val="single" w:sz="4" w:space="0" w:color="auto"/>
            </w:tcBorders>
            <w:vAlign w:val="center"/>
            <w:hideMark/>
          </w:tcPr>
          <w:p w14:paraId="12C2CE2F"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566C9AFE"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1F82EBC6"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7C9BDB2D"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02343BCC"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28E6AAB2"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342F413D"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13E69216" w14:textId="77777777" w:rsidR="003C593B" w:rsidRPr="00184CD5" w:rsidRDefault="003C593B" w:rsidP="00184CD5">
            <w:pPr>
              <w:jc w:val="center"/>
              <w:rPr>
                <w:color w:val="000000"/>
                <w:sz w:val="12"/>
                <w:szCs w:val="12"/>
              </w:rPr>
            </w:pPr>
            <w:r w:rsidRPr="00184CD5">
              <w:rPr>
                <w:color w:val="000000"/>
                <w:sz w:val="12"/>
                <w:szCs w:val="12"/>
              </w:rPr>
              <w:t>2</w:t>
            </w:r>
          </w:p>
        </w:tc>
        <w:tc>
          <w:tcPr>
            <w:tcW w:w="0" w:type="auto"/>
            <w:tcBorders>
              <w:top w:val="nil"/>
              <w:left w:val="nil"/>
              <w:bottom w:val="single" w:sz="4" w:space="0" w:color="auto"/>
              <w:right w:val="single" w:sz="4" w:space="0" w:color="auto"/>
            </w:tcBorders>
            <w:vAlign w:val="center"/>
            <w:hideMark/>
          </w:tcPr>
          <w:p w14:paraId="0F7F1011"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tcBorders>
              <w:top w:val="nil"/>
              <w:left w:val="nil"/>
              <w:bottom w:val="single" w:sz="4" w:space="0" w:color="auto"/>
              <w:right w:val="single" w:sz="4" w:space="0" w:color="auto"/>
            </w:tcBorders>
            <w:vAlign w:val="center"/>
            <w:hideMark/>
          </w:tcPr>
          <w:p w14:paraId="189806E3" w14:textId="77777777" w:rsidR="003C593B" w:rsidRPr="00184CD5" w:rsidRDefault="003C593B" w:rsidP="00184CD5">
            <w:pPr>
              <w:jc w:val="center"/>
              <w:rPr>
                <w:color w:val="000000"/>
                <w:sz w:val="12"/>
                <w:szCs w:val="12"/>
              </w:rPr>
            </w:pPr>
            <w:r w:rsidRPr="00184CD5">
              <w:rPr>
                <w:color w:val="000000"/>
                <w:sz w:val="12"/>
                <w:szCs w:val="12"/>
              </w:rPr>
              <w:t>1</w:t>
            </w:r>
          </w:p>
        </w:tc>
      </w:tr>
      <w:tr w:rsidR="003C593B" w:rsidRPr="00184CD5" w14:paraId="59352D92" w14:textId="77777777" w:rsidTr="00184CD5">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7331BCC9" w14:textId="77777777" w:rsidR="003C593B" w:rsidRPr="00184CD5" w:rsidRDefault="003C593B" w:rsidP="00184CD5">
            <w:pPr>
              <w:jc w:val="center"/>
              <w:rPr>
                <w:color w:val="000000"/>
                <w:sz w:val="12"/>
                <w:szCs w:val="12"/>
              </w:rPr>
            </w:pPr>
            <w:r w:rsidRPr="00184CD5">
              <w:rPr>
                <w:color w:val="000000"/>
                <w:sz w:val="12"/>
                <w:szCs w:val="12"/>
              </w:rPr>
              <w:t>P10</w:t>
            </w:r>
          </w:p>
        </w:tc>
        <w:tc>
          <w:tcPr>
            <w:tcW w:w="0" w:type="auto"/>
            <w:tcBorders>
              <w:top w:val="nil"/>
              <w:left w:val="nil"/>
              <w:bottom w:val="single" w:sz="4" w:space="0" w:color="auto"/>
              <w:right w:val="single" w:sz="4" w:space="0" w:color="auto"/>
            </w:tcBorders>
            <w:vAlign w:val="center"/>
            <w:hideMark/>
          </w:tcPr>
          <w:p w14:paraId="56245A23"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BA2D8F1"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169626D"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02F1D761"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12E0474F"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411C557A"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77080781"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0A14C612"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59FF4AB9" w14:textId="77777777" w:rsidR="003C593B" w:rsidRPr="00184CD5" w:rsidRDefault="003C593B" w:rsidP="00184CD5">
            <w:pPr>
              <w:jc w:val="center"/>
              <w:rPr>
                <w:color w:val="000000"/>
                <w:sz w:val="12"/>
                <w:szCs w:val="12"/>
              </w:rPr>
            </w:pPr>
            <w:r w:rsidRPr="00184CD5">
              <w:rPr>
                <w:color w:val="000000"/>
                <w:sz w:val="12"/>
                <w:szCs w:val="12"/>
              </w:rPr>
              <w:t>1</w:t>
            </w:r>
          </w:p>
        </w:tc>
        <w:tc>
          <w:tcPr>
            <w:tcW w:w="0" w:type="auto"/>
            <w:tcBorders>
              <w:top w:val="nil"/>
              <w:left w:val="nil"/>
              <w:bottom w:val="single" w:sz="4" w:space="0" w:color="auto"/>
              <w:right w:val="single" w:sz="4" w:space="0" w:color="auto"/>
            </w:tcBorders>
            <w:vAlign w:val="center"/>
            <w:hideMark/>
          </w:tcPr>
          <w:p w14:paraId="31E27F2A" w14:textId="77777777" w:rsidR="003C593B" w:rsidRPr="00184CD5" w:rsidRDefault="003C593B" w:rsidP="00184CD5">
            <w:pPr>
              <w:jc w:val="center"/>
              <w:rPr>
                <w:color w:val="000000"/>
                <w:sz w:val="12"/>
                <w:szCs w:val="12"/>
              </w:rPr>
            </w:pPr>
            <w:r w:rsidRPr="00184CD5">
              <w:rPr>
                <w:color w:val="000000"/>
                <w:sz w:val="12"/>
                <w:szCs w:val="12"/>
              </w:rPr>
              <w:t>0</w:t>
            </w:r>
          </w:p>
        </w:tc>
      </w:tr>
    </w:tbl>
    <w:p w14:paraId="11EF0088" w14:textId="77777777" w:rsidR="003C593B" w:rsidRDefault="003C593B" w:rsidP="0044401C">
      <w:pPr>
        <w:jc w:val="both"/>
        <w:rPr>
          <w:bCs/>
          <w:sz w:val="16"/>
          <w:szCs w:val="16"/>
        </w:rPr>
      </w:pPr>
    </w:p>
    <w:p w14:paraId="7541992A" w14:textId="77777777" w:rsidR="003C593B" w:rsidRDefault="003C593B" w:rsidP="0044401C">
      <w:pPr>
        <w:jc w:val="both"/>
        <w:rPr>
          <w:bCs/>
          <w:sz w:val="16"/>
          <w:szCs w:val="16"/>
        </w:rPr>
      </w:pPr>
    </w:p>
    <w:p w14:paraId="739C21E8" w14:textId="1A384D6B" w:rsidR="003C593B" w:rsidRPr="00B22FCE" w:rsidRDefault="003C593B" w:rsidP="00184CD5">
      <w:pPr>
        <w:jc w:val="center"/>
        <w:rPr>
          <w:bCs/>
          <w:sz w:val="20"/>
          <w:szCs w:val="20"/>
        </w:rPr>
      </w:pPr>
      <w:r w:rsidRPr="00B22FCE">
        <w:rPr>
          <w:b/>
          <w:bCs/>
          <w:sz w:val="20"/>
          <w:szCs w:val="20"/>
        </w:rPr>
        <w:t>T</w:t>
      </w:r>
      <w:r w:rsidR="00184CD5" w:rsidRPr="00B22FCE">
        <w:rPr>
          <w:b/>
          <w:bCs/>
          <w:sz w:val="20"/>
          <w:szCs w:val="20"/>
        </w:rPr>
        <w:t>ABLE II:  Normalized Matrix (X)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
        <w:gridCol w:w="426"/>
        <w:gridCol w:w="426"/>
        <w:gridCol w:w="426"/>
        <w:gridCol w:w="426"/>
        <w:gridCol w:w="426"/>
        <w:gridCol w:w="426"/>
        <w:gridCol w:w="426"/>
        <w:gridCol w:w="426"/>
        <w:gridCol w:w="426"/>
        <w:gridCol w:w="426"/>
      </w:tblGrid>
      <w:tr w:rsidR="003C593B" w:rsidRPr="00184CD5" w14:paraId="119D8B10" w14:textId="77777777" w:rsidTr="003018B2">
        <w:trPr>
          <w:trHeight w:val="290"/>
          <w:jc w:val="center"/>
        </w:trPr>
        <w:tc>
          <w:tcPr>
            <w:tcW w:w="0" w:type="auto"/>
            <w:vAlign w:val="center"/>
            <w:hideMark/>
          </w:tcPr>
          <w:p w14:paraId="5D21FE48" w14:textId="77777777" w:rsidR="003C593B" w:rsidRPr="00184CD5" w:rsidRDefault="003C593B" w:rsidP="00184CD5">
            <w:pPr>
              <w:jc w:val="center"/>
              <w:rPr>
                <w:sz w:val="12"/>
                <w:szCs w:val="12"/>
              </w:rPr>
            </w:pPr>
          </w:p>
        </w:tc>
        <w:tc>
          <w:tcPr>
            <w:tcW w:w="0" w:type="auto"/>
            <w:vAlign w:val="center"/>
            <w:hideMark/>
          </w:tcPr>
          <w:p w14:paraId="7C2502DE" w14:textId="77777777" w:rsidR="003C593B" w:rsidRPr="00184CD5" w:rsidRDefault="003C593B" w:rsidP="00184CD5">
            <w:pPr>
              <w:jc w:val="center"/>
              <w:rPr>
                <w:b/>
                <w:bCs/>
                <w:color w:val="000000"/>
                <w:sz w:val="12"/>
                <w:szCs w:val="12"/>
              </w:rPr>
            </w:pPr>
            <w:r w:rsidRPr="00184CD5">
              <w:rPr>
                <w:b/>
                <w:bCs/>
                <w:color w:val="000000"/>
                <w:sz w:val="12"/>
                <w:szCs w:val="12"/>
              </w:rPr>
              <w:t>P1</w:t>
            </w:r>
          </w:p>
        </w:tc>
        <w:tc>
          <w:tcPr>
            <w:tcW w:w="0" w:type="auto"/>
            <w:vAlign w:val="center"/>
            <w:hideMark/>
          </w:tcPr>
          <w:p w14:paraId="32EC0260" w14:textId="77777777" w:rsidR="003C593B" w:rsidRPr="00184CD5" w:rsidRDefault="003C593B" w:rsidP="00184CD5">
            <w:pPr>
              <w:jc w:val="center"/>
              <w:rPr>
                <w:b/>
                <w:bCs/>
                <w:color w:val="000000"/>
                <w:sz w:val="12"/>
                <w:szCs w:val="12"/>
              </w:rPr>
            </w:pPr>
            <w:r w:rsidRPr="00184CD5">
              <w:rPr>
                <w:b/>
                <w:bCs/>
                <w:color w:val="000000"/>
                <w:sz w:val="12"/>
                <w:szCs w:val="12"/>
              </w:rPr>
              <w:t>P2</w:t>
            </w:r>
          </w:p>
        </w:tc>
        <w:tc>
          <w:tcPr>
            <w:tcW w:w="0" w:type="auto"/>
            <w:vAlign w:val="center"/>
            <w:hideMark/>
          </w:tcPr>
          <w:p w14:paraId="2323DCF1" w14:textId="77777777" w:rsidR="003C593B" w:rsidRPr="00184CD5" w:rsidRDefault="003C593B" w:rsidP="00184CD5">
            <w:pPr>
              <w:jc w:val="center"/>
              <w:rPr>
                <w:b/>
                <w:bCs/>
                <w:color w:val="000000"/>
                <w:sz w:val="12"/>
                <w:szCs w:val="12"/>
              </w:rPr>
            </w:pPr>
            <w:r w:rsidRPr="00184CD5">
              <w:rPr>
                <w:b/>
                <w:bCs/>
                <w:color w:val="000000"/>
                <w:sz w:val="12"/>
                <w:szCs w:val="12"/>
              </w:rPr>
              <w:t>P3</w:t>
            </w:r>
          </w:p>
        </w:tc>
        <w:tc>
          <w:tcPr>
            <w:tcW w:w="0" w:type="auto"/>
            <w:vAlign w:val="center"/>
            <w:hideMark/>
          </w:tcPr>
          <w:p w14:paraId="31DFC8A4" w14:textId="77777777" w:rsidR="003C593B" w:rsidRPr="00184CD5" w:rsidRDefault="003C593B" w:rsidP="00184CD5">
            <w:pPr>
              <w:jc w:val="center"/>
              <w:rPr>
                <w:b/>
                <w:bCs/>
                <w:color w:val="000000"/>
                <w:sz w:val="12"/>
                <w:szCs w:val="12"/>
              </w:rPr>
            </w:pPr>
            <w:r w:rsidRPr="00184CD5">
              <w:rPr>
                <w:b/>
                <w:bCs/>
                <w:color w:val="000000"/>
                <w:sz w:val="12"/>
                <w:szCs w:val="12"/>
              </w:rPr>
              <w:t>P4</w:t>
            </w:r>
          </w:p>
        </w:tc>
        <w:tc>
          <w:tcPr>
            <w:tcW w:w="0" w:type="auto"/>
            <w:vAlign w:val="center"/>
            <w:hideMark/>
          </w:tcPr>
          <w:p w14:paraId="7121132B" w14:textId="77777777" w:rsidR="003C593B" w:rsidRPr="00184CD5" w:rsidRDefault="003C593B" w:rsidP="00184CD5">
            <w:pPr>
              <w:jc w:val="center"/>
              <w:rPr>
                <w:b/>
                <w:bCs/>
                <w:color w:val="000000"/>
                <w:sz w:val="12"/>
                <w:szCs w:val="12"/>
              </w:rPr>
            </w:pPr>
            <w:r w:rsidRPr="00184CD5">
              <w:rPr>
                <w:b/>
                <w:bCs/>
                <w:color w:val="000000"/>
                <w:sz w:val="12"/>
                <w:szCs w:val="12"/>
              </w:rPr>
              <w:t>P5</w:t>
            </w:r>
          </w:p>
        </w:tc>
        <w:tc>
          <w:tcPr>
            <w:tcW w:w="0" w:type="auto"/>
            <w:vAlign w:val="center"/>
            <w:hideMark/>
          </w:tcPr>
          <w:p w14:paraId="1CE93F6D" w14:textId="77777777" w:rsidR="003C593B" w:rsidRPr="00184CD5" w:rsidRDefault="003C593B" w:rsidP="00184CD5">
            <w:pPr>
              <w:jc w:val="center"/>
              <w:rPr>
                <w:b/>
                <w:bCs/>
                <w:color w:val="000000"/>
                <w:sz w:val="12"/>
                <w:szCs w:val="12"/>
              </w:rPr>
            </w:pPr>
            <w:r w:rsidRPr="00184CD5">
              <w:rPr>
                <w:b/>
                <w:bCs/>
                <w:color w:val="000000"/>
                <w:sz w:val="12"/>
                <w:szCs w:val="12"/>
              </w:rPr>
              <w:t>P6</w:t>
            </w:r>
          </w:p>
        </w:tc>
        <w:tc>
          <w:tcPr>
            <w:tcW w:w="0" w:type="auto"/>
            <w:vAlign w:val="center"/>
            <w:hideMark/>
          </w:tcPr>
          <w:p w14:paraId="3B32F42B" w14:textId="77777777" w:rsidR="003C593B" w:rsidRPr="00184CD5" w:rsidRDefault="003C593B" w:rsidP="00184CD5">
            <w:pPr>
              <w:jc w:val="center"/>
              <w:rPr>
                <w:b/>
                <w:bCs/>
                <w:color w:val="000000"/>
                <w:sz w:val="12"/>
                <w:szCs w:val="12"/>
              </w:rPr>
            </w:pPr>
            <w:r w:rsidRPr="00184CD5">
              <w:rPr>
                <w:b/>
                <w:bCs/>
                <w:color w:val="000000"/>
                <w:sz w:val="12"/>
                <w:szCs w:val="12"/>
              </w:rPr>
              <w:t>P7</w:t>
            </w:r>
          </w:p>
        </w:tc>
        <w:tc>
          <w:tcPr>
            <w:tcW w:w="0" w:type="auto"/>
            <w:vAlign w:val="center"/>
            <w:hideMark/>
          </w:tcPr>
          <w:p w14:paraId="2CCDD89C" w14:textId="77777777" w:rsidR="003C593B" w:rsidRPr="00184CD5" w:rsidRDefault="003C593B" w:rsidP="00184CD5">
            <w:pPr>
              <w:jc w:val="center"/>
              <w:rPr>
                <w:b/>
                <w:bCs/>
                <w:color w:val="000000"/>
                <w:sz w:val="12"/>
                <w:szCs w:val="12"/>
              </w:rPr>
            </w:pPr>
            <w:r w:rsidRPr="00184CD5">
              <w:rPr>
                <w:b/>
                <w:bCs/>
                <w:color w:val="000000"/>
                <w:sz w:val="12"/>
                <w:szCs w:val="12"/>
              </w:rPr>
              <w:t>P8</w:t>
            </w:r>
          </w:p>
        </w:tc>
        <w:tc>
          <w:tcPr>
            <w:tcW w:w="0" w:type="auto"/>
            <w:vAlign w:val="center"/>
            <w:hideMark/>
          </w:tcPr>
          <w:p w14:paraId="6FFB9AFB" w14:textId="77777777" w:rsidR="003C593B" w:rsidRPr="00184CD5" w:rsidRDefault="003C593B" w:rsidP="00184CD5">
            <w:pPr>
              <w:jc w:val="center"/>
              <w:rPr>
                <w:b/>
                <w:bCs/>
                <w:color w:val="000000"/>
                <w:sz w:val="12"/>
                <w:szCs w:val="12"/>
              </w:rPr>
            </w:pPr>
            <w:r w:rsidRPr="00184CD5">
              <w:rPr>
                <w:b/>
                <w:bCs/>
                <w:color w:val="000000"/>
                <w:sz w:val="12"/>
                <w:szCs w:val="12"/>
              </w:rPr>
              <w:t>P9</w:t>
            </w:r>
          </w:p>
        </w:tc>
        <w:tc>
          <w:tcPr>
            <w:tcW w:w="0" w:type="auto"/>
            <w:vAlign w:val="center"/>
            <w:hideMark/>
          </w:tcPr>
          <w:p w14:paraId="227585DF" w14:textId="77777777" w:rsidR="003C593B" w:rsidRPr="00184CD5" w:rsidRDefault="003C593B" w:rsidP="00184CD5">
            <w:pPr>
              <w:jc w:val="center"/>
              <w:rPr>
                <w:b/>
                <w:bCs/>
                <w:color w:val="000000"/>
                <w:sz w:val="12"/>
                <w:szCs w:val="12"/>
              </w:rPr>
            </w:pPr>
            <w:r w:rsidRPr="00184CD5">
              <w:rPr>
                <w:b/>
                <w:bCs/>
                <w:color w:val="000000"/>
                <w:sz w:val="12"/>
                <w:szCs w:val="12"/>
              </w:rPr>
              <w:t>P10</w:t>
            </w:r>
          </w:p>
        </w:tc>
      </w:tr>
      <w:tr w:rsidR="003C593B" w:rsidRPr="00184CD5" w14:paraId="41780D86" w14:textId="77777777" w:rsidTr="003018B2">
        <w:trPr>
          <w:trHeight w:val="290"/>
          <w:jc w:val="center"/>
        </w:trPr>
        <w:tc>
          <w:tcPr>
            <w:tcW w:w="0" w:type="auto"/>
            <w:vAlign w:val="center"/>
            <w:hideMark/>
          </w:tcPr>
          <w:p w14:paraId="63ECB07D" w14:textId="77777777" w:rsidR="003C593B" w:rsidRPr="00184CD5" w:rsidRDefault="003C593B" w:rsidP="00184CD5">
            <w:pPr>
              <w:jc w:val="center"/>
              <w:rPr>
                <w:color w:val="000000"/>
                <w:sz w:val="12"/>
                <w:szCs w:val="12"/>
              </w:rPr>
            </w:pPr>
            <w:r w:rsidRPr="00184CD5">
              <w:rPr>
                <w:color w:val="000000"/>
                <w:sz w:val="12"/>
                <w:szCs w:val="12"/>
              </w:rPr>
              <w:t>P1</w:t>
            </w:r>
          </w:p>
        </w:tc>
        <w:tc>
          <w:tcPr>
            <w:tcW w:w="0" w:type="auto"/>
            <w:vAlign w:val="center"/>
            <w:hideMark/>
          </w:tcPr>
          <w:p w14:paraId="0A3B96C9"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2B145BA9" w14:textId="77777777" w:rsidR="003C593B" w:rsidRPr="00184CD5" w:rsidRDefault="003C593B" w:rsidP="00184CD5">
            <w:pPr>
              <w:jc w:val="center"/>
              <w:rPr>
                <w:color w:val="000000"/>
                <w:sz w:val="12"/>
                <w:szCs w:val="12"/>
              </w:rPr>
            </w:pPr>
            <w:r w:rsidRPr="00184CD5">
              <w:rPr>
                <w:color w:val="000000"/>
                <w:sz w:val="12"/>
                <w:szCs w:val="12"/>
              </w:rPr>
              <w:t>0.13</w:t>
            </w:r>
          </w:p>
        </w:tc>
        <w:tc>
          <w:tcPr>
            <w:tcW w:w="0" w:type="auto"/>
            <w:vAlign w:val="center"/>
            <w:hideMark/>
          </w:tcPr>
          <w:p w14:paraId="470D368A" w14:textId="77777777" w:rsidR="003C593B" w:rsidRPr="00184CD5" w:rsidRDefault="003C593B" w:rsidP="00184CD5">
            <w:pPr>
              <w:jc w:val="center"/>
              <w:rPr>
                <w:color w:val="000000"/>
                <w:sz w:val="12"/>
                <w:szCs w:val="12"/>
              </w:rPr>
            </w:pPr>
            <w:r w:rsidRPr="00184CD5">
              <w:rPr>
                <w:color w:val="000000"/>
                <w:sz w:val="12"/>
                <w:szCs w:val="12"/>
              </w:rPr>
              <w:t>0.13</w:t>
            </w:r>
          </w:p>
        </w:tc>
        <w:tc>
          <w:tcPr>
            <w:tcW w:w="0" w:type="auto"/>
            <w:vAlign w:val="center"/>
            <w:hideMark/>
          </w:tcPr>
          <w:p w14:paraId="60F2254C" w14:textId="77777777" w:rsidR="003C593B" w:rsidRPr="00184CD5" w:rsidRDefault="003C593B" w:rsidP="00184CD5">
            <w:pPr>
              <w:jc w:val="center"/>
              <w:rPr>
                <w:color w:val="000000"/>
                <w:sz w:val="12"/>
                <w:szCs w:val="12"/>
              </w:rPr>
            </w:pPr>
            <w:r w:rsidRPr="00184CD5">
              <w:rPr>
                <w:color w:val="000000"/>
                <w:sz w:val="12"/>
                <w:szCs w:val="12"/>
              </w:rPr>
              <w:t>0.13</w:t>
            </w:r>
          </w:p>
        </w:tc>
        <w:tc>
          <w:tcPr>
            <w:tcW w:w="0" w:type="auto"/>
            <w:vAlign w:val="center"/>
            <w:hideMark/>
          </w:tcPr>
          <w:p w14:paraId="448DB44B"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0B4A795E"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431EAFA3"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0B44EBAA"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E119E5D"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34F54C2C"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3879A291" w14:textId="77777777" w:rsidTr="003018B2">
        <w:trPr>
          <w:trHeight w:val="290"/>
          <w:jc w:val="center"/>
        </w:trPr>
        <w:tc>
          <w:tcPr>
            <w:tcW w:w="0" w:type="auto"/>
            <w:vAlign w:val="center"/>
            <w:hideMark/>
          </w:tcPr>
          <w:p w14:paraId="35ABA9D8" w14:textId="77777777" w:rsidR="003C593B" w:rsidRPr="00184CD5" w:rsidRDefault="003C593B" w:rsidP="00184CD5">
            <w:pPr>
              <w:jc w:val="center"/>
              <w:rPr>
                <w:color w:val="000000"/>
                <w:sz w:val="12"/>
                <w:szCs w:val="12"/>
              </w:rPr>
            </w:pPr>
            <w:r w:rsidRPr="00184CD5">
              <w:rPr>
                <w:color w:val="000000"/>
                <w:sz w:val="12"/>
                <w:szCs w:val="12"/>
              </w:rPr>
              <w:t>P2</w:t>
            </w:r>
          </w:p>
        </w:tc>
        <w:tc>
          <w:tcPr>
            <w:tcW w:w="0" w:type="auto"/>
            <w:vAlign w:val="center"/>
            <w:hideMark/>
          </w:tcPr>
          <w:p w14:paraId="159F86FB"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240A17EA"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32441F7C" w14:textId="77777777" w:rsidR="003C593B" w:rsidRPr="00184CD5" w:rsidRDefault="003C593B" w:rsidP="00184CD5">
            <w:pPr>
              <w:jc w:val="center"/>
              <w:rPr>
                <w:color w:val="000000"/>
                <w:sz w:val="12"/>
                <w:szCs w:val="12"/>
              </w:rPr>
            </w:pPr>
            <w:r w:rsidRPr="00184CD5">
              <w:rPr>
                <w:color w:val="000000"/>
                <w:sz w:val="12"/>
                <w:szCs w:val="12"/>
              </w:rPr>
              <w:t>0.13</w:t>
            </w:r>
          </w:p>
        </w:tc>
        <w:tc>
          <w:tcPr>
            <w:tcW w:w="0" w:type="auto"/>
            <w:vAlign w:val="center"/>
            <w:hideMark/>
          </w:tcPr>
          <w:p w14:paraId="7A78A9B7"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0213D13D"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4D4EB919"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01FC6CE"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3E1AABB2"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2039A3DB"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5E4FDA61"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77D8EB5A" w14:textId="77777777" w:rsidTr="003018B2">
        <w:trPr>
          <w:trHeight w:val="290"/>
          <w:jc w:val="center"/>
        </w:trPr>
        <w:tc>
          <w:tcPr>
            <w:tcW w:w="0" w:type="auto"/>
            <w:vAlign w:val="center"/>
            <w:hideMark/>
          </w:tcPr>
          <w:p w14:paraId="2D5E5AA9" w14:textId="77777777" w:rsidR="003C593B" w:rsidRPr="00184CD5" w:rsidRDefault="003C593B" w:rsidP="00184CD5">
            <w:pPr>
              <w:jc w:val="center"/>
              <w:rPr>
                <w:color w:val="000000"/>
                <w:sz w:val="12"/>
                <w:szCs w:val="12"/>
              </w:rPr>
            </w:pPr>
            <w:r w:rsidRPr="00184CD5">
              <w:rPr>
                <w:color w:val="000000"/>
                <w:sz w:val="12"/>
                <w:szCs w:val="12"/>
              </w:rPr>
              <w:t>P3</w:t>
            </w:r>
          </w:p>
        </w:tc>
        <w:tc>
          <w:tcPr>
            <w:tcW w:w="0" w:type="auto"/>
            <w:vAlign w:val="center"/>
            <w:hideMark/>
          </w:tcPr>
          <w:p w14:paraId="17C8D1E6"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0E29297E"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5C297E72"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3EE4B3AE"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6CDF300"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05F02A35"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98FF99C"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5367C504"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4EFE0125"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017EC85B"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74DC7354" w14:textId="77777777" w:rsidTr="003018B2">
        <w:trPr>
          <w:trHeight w:val="290"/>
          <w:jc w:val="center"/>
        </w:trPr>
        <w:tc>
          <w:tcPr>
            <w:tcW w:w="0" w:type="auto"/>
            <w:vAlign w:val="center"/>
            <w:hideMark/>
          </w:tcPr>
          <w:p w14:paraId="57C9C08D" w14:textId="77777777" w:rsidR="003C593B" w:rsidRPr="00184CD5" w:rsidRDefault="003C593B" w:rsidP="00184CD5">
            <w:pPr>
              <w:jc w:val="center"/>
              <w:rPr>
                <w:color w:val="000000"/>
                <w:sz w:val="12"/>
                <w:szCs w:val="12"/>
              </w:rPr>
            </w:pPr>
            <w:r w:rsidRPr="00184CD5">
              <w:rPr>
                <w:color w:val="000000"/>
                <w:sz w:val="12"/>
                <w:szCs w:val="12"/>
              </w:rPr>
              <w:t>P4</w:t>
            </w:r>
          </w:p>
        </w:tc>
        <w:tc>
          <w:tcPr>
            <w:tcW w:w="0" w:type="auto"/>
            <w:vAlign w:val="center"/>
            <w:hideMark/>
          </w:tcPr>
          <w:p w14:paraId="71ECB2F7"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209AB474"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6A099064"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0BF54CC2"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5C8E6EB0"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5F394953"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33BEEADE"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3E4507D6"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794A77A1"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38DC41FE"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27CBF8FE" w14:textId="77777777" w:rsidTr="003018B2">
        <w:trPr>
          <w:trHeight w:val="290"/>
          <w:jc w:val="center"/>
        </w:trPr>
        <w:tc>
          <w:tcPr>
            <w:tcW w:w="0" w:type="auto"/>
            <w:vAlign w:val="center"/>
            <w:hideMark/>
          </w:tcPr>
          <w:p w14:paraId="48415759" w14:textId="77777777" w:rsidR="003C593B" w:rsidRPr="00184CD5" w:rsidRDefault="003C593B" w:rsidP="00184CD5">
            <w:pPr>
              <w:jc w:val="center"/>
              <w:rPr>
                <w:color w:val="000000"/>
                <w:sz w:val="12"/>
                <w:szCs w:val="12"/>
              </w:rPr>
            </w:pPr>
            <w:r w:rsidRPr="00184CD5">
              <w:rPr>
                <w:color w:val="000000"/>
                <w:sz w:val="12"/>
                <w:szCs w:val="12"/>
              </w:rPr>
              <w:t>P5</w:t>
            </w:r>
          </w:p>
        </w:tc>
        <w:tc>
          <w:tcPr>
            <w:tcW w:w="0" w:type="auto"/>
            <w:vAlign w:val="center"/>
            <w:hideMark/>
          </w:tcPr>
          <w:p w14:paraId="0DC0D8A9"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3A449161"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738A02BD"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1097F7F6"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3110500A"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59DB67E6"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512DBB58"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279022C"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57553EB4"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7C536EBB"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3808652E" w14:textId="77777777" w:rsidTr="003018B2">
        <w:trPr>
          <w:trHeight w:val="290"/>
          <w:jc w:val="center"/>
        </w:trPr>
        <w:tc>
          <w:tcPr>
            <w:tcW w:w="0" w:type="auto"/>
            <w:vAlign w:val="center"/>
            <w:hideMark/>
          </w:tcPr>
          <w:p w14:paraId="571BE1E4" w14:textId="77777777" w:rsidR="003C593B" w:rsidRPr="00184CD5" w:rsidRDefault="003C593B" w:rsidP="00184CD5">
            <w:pPr>
              <w:jc w:val="center"/>
              <w:rPr>
                <w:color w:val="000000"/>
                <w:sz w:val="12"/>
                <w:szCs w:val="12"/>
              </w:rPr>
            </w:pPr>
            <w:r w:rsidRPr="00184CD5">
              <w:rPr>
                <w:color w:val="000000"/>
                <w:sz w:val="12"/>
                <w:szCs w:val="12"/>
              </w:rPr>
              <w:t>P6</w:t>
            </w:r>
          </w:p>
        </w:tc>
        <w:tc>
          <w:tcPr>
            <w:tcW w:w="0" w:type="auto"/>
            <w:vAlign w:val="center"/>
            <w:hideMark/>
          </w:tcPr>
          <w:p w14:paraId="63B5DBD1"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52BEC1A8"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7B1836F9"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6B01F2B4"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44C8D428"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677FEA9B"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3158219D"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1D0E4DB1"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48C747FB"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2021495E"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2DF9C589" w14:textId="77777777" w:rsidTr="003018B2">
        <w:trPr>
          <w:trHeight w:val="290"/>
          <w:jc w:val="center"/>
        </w:trPr>
        <w:tc>
          <w:tcPr>
            <w:tcW w:w="0" w:type="auto"/>
            <w:vAlign w:val="center"/>
            <w:hideMark/>
          </w:tcPr>
          <w:p w14:paraId="351E5ADF" w14:textId="77777777" w:rsidR="003C593B" w:rsidRPr="00184CD5" w:rsidRDefault="003C593B" w:rsidP="00184CD5">
            <w:pPr>
              <w:jc w:val="center"/>
              <w:rPr>
                <w:color w:val="000000"/>
                <w:sz w:val="12"/>
                <w:szCs w:val="12"/>
              </w:rPr>
            </w:pPr>
            <w:r w:rsidRPr="00184CD5">
              <w:rPr>
                <w:color w:val="000000"/>
                <w:sz w:val="12"/>
                <w:szCs w:val="12"/>
              </w:rPr>
              <w:t>P7</w:t>
            </w:r>
          </w:p>
        </w:tc>
        <w:tc>
          <w:tcPr>
            <w:tcW w:w="0" w:type="auto"/>
            <w:vAlign w:val="center"/>
            <w:hideMark/>
          </w:tcPr>
          <w:p w14:paraId="6890E996"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1A5E11C3"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25DC1964"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07C6E9F9"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750AA45C"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34505263"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08756846"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1B2E03C6"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4F537B33"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50AA3D2D"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7CCD0F01" w14:textId="77777777" w:rsidTr="003018B2">
        <w:trPr>
          <w:trHeight w:val="290"/>
          <w:jc w:val="center"/>
        </w:trPr>
        <w:tc>
          <w:tcPr>
            <w:tcW w:w="0" w:type="auto"/>
            <w:vAlign w:val="center"/>
            <w:hideMark/>
          </w:tcPr>
          <w:p w14:paraId="621BD89B" w14:textId="77777777" w:rsidR="003C593B" w:rsidRPr="00184CD5" w:rsidRDefault="003C593B" w:rsidP="00184CD5">
            <w:pPr>
              <w:jc w:val="center"/>
              <w:rPr>
                <w:color w:val="000000"/>
                <w:sz w:val="12"/>
                <w:szCs w:val="12"/>
              </w:rPr>
            </w:pPr>
            <w:r w:rsidRPr="00184CD5">
              <w:rPr>
                <w:color w:val="000000"/>
                <w:sz w:val="12"/>
                <w:szCs w:val="12"/>
              </w:rPr>
              <w:t>P8</w:t>
            </w:r>
          </w:p>
        </w:tc>
        <w:tc>
          <w:tcPr>
            <w:tcW w:w="0" w:type="auto"/>
            <w:vAlign w:val="center"/>
            <w:hideMark/>
          </w:tcPr>
          <w:p w14:paraId="6151A938"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14D5AD4D"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64662249"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3D3E3704"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16D16EE5"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7B9803E1"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11D9D3E4"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CA27CC2"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309921C1"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7DB0A594"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33976169" w14:textId="77777777" w:rsidTr="003018B2">
        <w:trPr>
          <w:trHeight w:val="290"/>
          <w:jc w:val="center"/>
        </w:trPr>
        <w:tc>
          <w:tcPr>
            <w:tcW w:w="0" w:type="auto"/>
            <w:vAlign w:val="center"/>
            <w:hideMark/>
          </w:tcPr>
          <w:p w14:paraId="61C59D76" w14:textId="77777777" w:rsidR="003C593B" w:rsidRPr="00184CD5" w:rsidRDefault="003C593B" w:rsidP="00184CD5">
            <w:pPr>
              <w:jc w:val="center"/>
              <w:rPr>
                <w:color w:val="000000"/>
                <w:sz w:val="12"/>
                <w:szCs w:val="12"/>
              </w:rPr>
            </w:pPr>
            <w:r w:rsidRPr="00184CD5">
              <w:rPr>
                <w:color w:val="000000"/>
                <w:sz w:val="12"/>
                <w:szCs w:val="12"/>
              </w:rPr>
              <w:t>P9</w:t>
            </w:r>
          </w:p>
        </w:tc>
        <w:tc>
          <w:tcPr>
            <w:tcW w:w="0" w:type="auto"/>
            <w:vAlign w:val="center"/>
            <w:hideMark/>
          </w:tcPr>
          <w:p w14:paraId="75369AB2"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4AD98EE8"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174C3805"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20DD435"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4792DE87"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86FC2BF"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228F1432"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660690D6" w14:textId="77777777" w:rsidR="003C593B" w:rsidRPr="00184CD5" w:rsidRDefault="003C593B" w:rsidP="00184CD5">
            <w:pPr>
              <w:jc w:val="center"/>
              <w:rPr>
                <w:color w:val="000000"/>
                <w:sz w:val="12"/>
                <w:szCs w:val="12"/>
              </w:rPr>
            </w:pPr>
            <w:r w:rsidRPr="00184CD5">
              <w:rPr>
                <w:color w:val="000000"/>
                <w:sz w:val="12"/>
                <w:szCs w:val="12"/>
              </w:rPr>
              <w:t>0.09</w:t>
            </w:r>
          </w:p>
        </w:tc>
        <w:tc>
          <w:tcPr>
            <w:tcW w:w="0" w:type="auto"/>
            <w:vAlign w:val="center"/>
            <w:hideMark/>
          </w:tcPr>
          <w:p w14:paraId="24EF574F" w14:textId="77777777" w:rsidR="003C593B" w:rsidRPr="00184CD5" w:rsidRDefault="003C593B" w:rsidP="00184CD5">
            <w:pPr>
              <w:jc w:val="center"/>
              <w:rPr>
                <w:color w:val="000000"/>
                <w:sz w:val="12"/>
                <w:szCs w:val="12"/>
              </w:rPr>
            </w:pPr>
            <w:r w:rsidRPr="00184CD5">
              <w:rPr>
                <w:color w:val="000000"/>
                <w:sz w:val="12"/>
                <w:szCs w:val="12"/>
              </w:rPr>
              <w:t>0</w:t>
            </w:r>
          </w:p>
        </w:tc>
        <w:tc>
          <w:tcPr>
            <w:tcW w:w="0" w:type="auto"/>
            <w:vAlign w:val="center"/>
            <w:hideMark/>
          </w:tcPr>
          <w:p w14:paraId="0CF524F4" w14:textId="77777777" w:rsidR="003C593B" w:rsidRPr="00184CD5" w:rsidRDefault="003C593B" w:rsidP="00184CD5">
            <w:pPr>
              <w:jc w:val="center"/>
              <w:rPr>
                <w:color w:val="000000"/>
                <w:sz w:val="12"/>
                <w:szCs w:val="12"/>
              </w:rPr>
            </w:pPr>
            <w:r w:rsidRPr="00184CD5">
              <w:rPr>
                <w:color w:val="000000"/>
                <w:sz w:val="12"/>
                <w:szCs w:val="12"/>
              </w:rPr>
              <w:t>0.04</w:t>
            </w:r>
          </w:p>
        </w:tc>
      </w:tr>
      <w:tr w:rsidR="003C593B" w:rsidRPr="00184CD5" w14:paraId="15B5E14A" w14:textId="77777777" w:rsidTr="003018B2">
        <w:trPr>
          <w:trHeight w:val="290"/>
          <w:jc w:val="center"/>
        </w:trPr>
        <w:tc>
          <w:tcPr>
            <w:tcW w:w="0" w:type="auto"/>
            <w:vAlign w:val="center"/>
            <w:hideMark/>
          </w:tcPr>
          <w:p w14:paraId="5180B888" w14:textId="77777777" w:rsidR="003C593B" w:rsidRPr="00184CD5" w:rsidRDefault="003C593B" w:rsidP="00184CD5">
            <w:pPr>
              <w:jc w:val="center"/>
              <w:rPr>
                <w:color w:val="000000"/>
                <w:sz w:val="12"/>
                <w:szCs w:val="12"/>
              </w:rPr>
            </w:pPr>
            <w:r w:rsidRPr="00184CD5">
              <w:rPr>
                <w:color w:val="000000"/>
                <w:sz w:val="12"/>
                <w:szCs w:val="12"/>
              </w:rPr>
              <w:t>P10</w:t>
            </w:r>
          </w:p>
        </w:tc>
        <w:tc>
          <w:tcPr>
            <w:tcW w:w="0" w:type="auto"/>
            <w:vAlign w:val="center"/>
            <w:hideMark/>
          </w:tcPr>
          <w:p w14:paraId="52342CDF"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36AA3D54"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3BFFA2F2"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591AF92D"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7AD61653"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02236C56"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23FFCE39"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27973648"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6F0A1CE7" w14:textId="77777777" w:rsidR="003C593B" w:rsidRPr="00184CD5" w:rsidRDefault="003C593B" w:rsidP="00184CD5">
            <w:pPr>
              <w:jc w:val="center"/>
              <w:rPr>
                <w:color w:val="000000"/>
                <w:sz w:val="12"/>
                <w:szCs w:val="12"/>
              </w:rPr>
            </w:pPr>
            <w:r w:rsidRPr="00184CD5">
              <w:rPr>
                <w:color w:val="000000"/>
                <w:sz w:val="12"/>
                <w:szCs w:val="12"/>
              </w:rPr>
              <w:t>0.04</w:t>
            </w:r>
          </w:p>
        </w:tc>
        <w:tc>
          <w:tcPr>
            <w:tcW w:w="0" w:type="auto"/>
            <w:vAlign w:val="center"/>
            <w:hideMark/>
          </w:tcPr>
          <w:p w14:paraId="7203C552" w14:textId="77777777" w:rsidR="003C593B" w:rsidRPr="00184CD5" w:rsidRDefault="003C593B" w:rsidP="00184CD5">
            <w:pPr>
              <w:jc w:val="center"/>
              <w:rPr>
                <w:color w:val="000000"/>
                <w:sz w:val="12"/>
                <w:szCs w:val="12"/>
              </w:rPr>
            </w:pPr>
            <w:r w:rsidRPr="00184CD5">
              <w:rPr>
                <w:color w:val="000000"/>
                <w:sz w:val="12"/>
                <w:szCs w:val="12"/>
              </w:rPr>
              <w:t>0</w:t>
            </w:r>
          </w:p>
        </w:tc>
      </w:tr>
    </w:tbl>
    <w:p w14:paraId="372EF5B7" w14:textId="77777777" w:rsidR="003C593B" w:rsidRDefault="003C593B" w:rsidP="0044401C">
      <w:pPr>
        <w:jc w:val="both"/>
        <w:rPr>
          <w:bCs/>
          <w:sz w:val="16"/>
          <w:szCs w:val="16"/>
        </w:rPr>
      </w:pPr>
    </w:p>
    <w:p w14:paraId="256DFD38" w14:textId="77777777" w:rsidR="005D531D" w:rsidRDefault="005D531D" w:rsidP="005D531D">
      <w:pPr>
        <w:jc w:val="both"/>
        <w:rPr>
          <w:bCs/>
          <w:sz w:val="16"/>
          <w:szCs w:val="16"/>
        </w:rPr>
      </w:pPr>
    </w:p>
    <w:p w14:paraId="07981833" w14:textId="77777777" w:rsidR="005D531D" w:rsidRPr="003C593B" w:rsidRDefault="005D531D" w:rsidP="005D531D">
      <w:pPr>
        <w:jc w:val="both"/>
        <w:rPr>
          <w:bCs/>
          <w:sz w:val="16"/>
          <w:szCs w:val="16"/>
        </w:rPr>
      </w:pPr>
      <w:r w:rsidRPr="003C593B">
        <w:rPr>
          <w:bCs/>
          <w:sz w:val="16"/>
          <w:szCs w:val="16"/>
        </w:rPr>
        <w:t>Normalization factor:</w:t>
      </w:r>
    </w:p>
    <w:p w14:paraId="70E5219C" w14:textId="77777777" w:rsidR="005D531D" w:rsidRPr="003C593B" w:rsidRDefault="005D531D" w:rsidP="005D531D">
      <w:pPr>
        <w:jc w:val="both"/>
        <w:rPr>
          <w:bCs/>
          <w:sz w:val="16"/>
          <w:szCs w:val="16"/>
        </w:rPr>
      </w:pPr>
      <m:oMathPara>
        <m:oMath>
          <m:r>
            <w:rPr>
              <w:rFonts w:ascii="Cambria Math" w:hAnsi="Cambria Math"/>
              <w:sz w:val="16"/>
              <w:szCs w:val="16"/>
            </w:rPr>
            <m:t>λ=</m:t>
          </m:r>
          <m:f>
            <m:fPr>
              <m:ctrlPr>
                <w:rPr>
                  <w:rFonts w:ascii="Cambria Math" w:hAnsi="Cambria Math"/>
                  <w:bCs/>
                  <w:sz w:val="16"/>
                  <w:szCs w:val="16"/>
                </w:rPr>
              </m:ctrlPr>
            </m:fPr>
            <m:num>
              <m:r>
                <w:rPr>
                  <w:rFonts w:ascii="Cambria Math" w:hAnsi="Cambria Math"/>
                  <w:sz w:val="16"/>
                  <w:szCs w:val="16"/>
                </w:rPr>
                <m:t>1</m:t>
              </m:r>
            </m:num>
            <m:den>
              <m:r>
                <m:rPr>
                  <m:sty m:val="p"/>
                </m:rPr>
                <w:rPr>
                  <w:rFonts w:ascii="Cambria Math" w:hAnsi="Cambria Math"/>
                  <w:sz w:val="16"/>
                  <w:szCs w:val="16"/>
                </w:rPr>
                <m:t>max</m:t>
              </m:r>
              <m:r>
                <w:rPr>
                  <w:rFonts w:ascii="Cambria Math" w:hAnsi="Cambria Math"/>
                  <w:sz w:val="16"/>
                  <w:szCs w:val="16"/>
                </w:rPr>
                <m:t>⁡(</m:t>
              </m:r>
              <m:r>
                <m:rPr>
                  <m:nor/>
                </m:rPr>
                <w:rPr>
                  <w:bCs/>
                  <w:sz w:val="16"/>
                  <w:szCs w:val="16"/>
                </w:rPr>
                <m:t>row sum</m:t>
              </m:r>
              <m:r>
                <w:rPr>
                  <w:rFonts w:ascii="Cambria Math" w:hAnsi="Cambria Math"/>
                  <w:sz w:val="16"/>
                  <w:szCs w:val="16"/>
                </w:rPr>
                <m:t>)</m:t>
              </m:r>
            </m:den>
          </m:f>
          <m:r>
            <w:rPr>
              <w:rFonts w:ascii="Cambria Math" w:hAnsi="Cambria Math"/>
              <w:sz w:val="16"/>
              <w:szCs w:val="16"/>
            </w:rPr>
            <m:t>=</m:t>
          </m:r>
          <m:f>
            <m:fPr>
              <m:ctrlPr>
                <w:rPr>
                  <w:rFonts w:ascii="Cambria Math" w:hAnsi="Cambria Math"/>
                  <w:bCs/>
                  <w:sz w:val="16"/>
                  <w:szCs w:val="16"/>
                </w:rPr>
              </m:ctrlPr>
            </m:fPr>
            <m:num>
              <m:r>
                <w:rPr>
                  <w:rFonts w:ascii="Cambria Math" w:hAnsi="Cambria Math"/>
                  <w:sz w:val="16"/>
                  <w:szCs w:val="16"/>
                </w:rPr>
                <m:t>1</m:t>
              </m:r>
            </m:num>
            <m:den>
              <m:r>
                <w:rPr>
                  <w:rFonts w:ascii="Cambria Math" w:hAnsi="Cambria Math"/>
                  <w:sz w:val="16"/>
                  <w:szCs w:val="16"/>
                </w:rPr>
                <m:t>23</m:t>
              </m:r>
            </m:den>
          </m:f>
          <m:r>
            <w:rPr>
              <w:rFonts w:ascii="Cambria Math" w:hAnsi="Cambria Math"/>
              <w:sz w:val="16"/>
              <w:szCs w:val="16"/>
            </w:rPr>
            <m:t>≈0.0435    (1)</m:t>
          </m:r>
          <m:r>
            <m:rPr>
              <m:sty m:val="p"/>
            </m:rPr>
            <w:rPr>
              <w:rFonts w:ascii="Cambria Math" w:hAnsi="Cambria Math"/>
              <w:sz w:val="16"/>
              <w:szCs w:val="16"/>
            </w:rPr>
            <w:br/>
          </m:r>
        </m:oMath>
      </m:oMathPara>
    </w:p>
    <w:p w14:paraId="214749A5" w14:textId="77777777" w:rsidR="005D531D" w:rsidRPr="003C593B" w:rsidRDefault="005D531D" w:rsidP="005D531D">
      <w:pPr>
        <w:jc w:val="both"/>
        <w:rPr>
          <w:sz w:val="16"/>
          <w:szCs w:val="16"/>
        </w:rPr>
      </w:pPr>
      <w:r w:rsidRPr="003C593B">
        <w:rPr>
          <w:sz w:val="16"/>
          <w:szCs w:val="16"/>
        </w:rPr>
        <w:t>Normalized Matrix (X = Z × λ)</w:t>
      </w:r>
    </w:p>
    <w:p w14:paraId="55D9F3E2" w14:textId="77777777" w:rsidR="005D531D" w:rsidRDefault="005D531D" w:rsidP="003C593B">
      <w:pPr>
        <w:jc w:val="both"/>
        <w:rPr>
          <w:bCs/>
          <w:sz w:val="16"/>
          <w:szCs w:val="16"/>
        </w:rPr>
      </w:pPr>
    </w:p>
    <w:p w14:paraId="59C95B8F" w14:textId="77777777" w:rsidR="003C593B" w:rsidRDefault="003C593B" w:rsidP="003C593B">
      <w:pPr>
        <w:jc w:val="both"/>
        <w:rPr>
          <w:bCs/>
          <w:sz w:val="16"/>
          <w:szCs w:val="16"/>
        </w:rPr>
      </w:pPr>
    </w:p>
    <w:p w14:paraId="709BF24D" w14:textId="521D4264" w:rsidR="003C593B" w:rsidRDefault="003C593B" w:rsidP="003C593B">
      <w:pPr>
        <w:jc w:val="both"/>
        <w:rPr>
          <w:bCs/>
          <w:sz w:val="16"/>
          <w:szCs w:val="16"/>
        </w:rPr>
      </w:pPr>
      <m:oMathPara>
        <m:oMathParaPr>
          <m:jc m:val="center"/>
        </m:oMathParaPr>
        <m:oMath>
          <m:r>
            <w:rPr>
              <w:rFonts w:ascii="Cambria Math" w:hAnsi="Cambria Math"/>
              <w:sz w:val="16"/>
              <w:szCs w:val="16"/>
            </w:rPr>
            <m:t>T=X(I-X</m:t>
          </m:r>
          <m:sSup>
            <m:sSupPr>
              <m:ctrlPr>
                <w:rPr>
                  <w:rFonts w:ascii="Cambria Math" w:hAnsi="Cambria Math"/>
                  <w:bCs/>
                  <w:sz w:val="16"/>
                  <w:szCs w:val="16"/>
                </w:rPr>
              </m:ctrlPr>
            </m:sSupPr>
            <m:e>
              <m:r>
                <w:rPr>
                  <w:rFonts w:ascii="Cambria Math" w:hAnsi="Cambria Math"/>
                  <w:sz w:val="16"/>
                  <w:szCs w:val="16"/>
                </w:rPr>
                <m:t>)</m:t>
              </m:r>
            </m:e>
            <m:sup>
              <m:r>
                <w:rPr>
                  <w:rFonts w:ascii="Cambria Math" w:hAnsi="Cambria Math"/>
                  <w:sz w:val="16"/>
                  <w:szCs w:val="16"/>
                </w:rPr>
                <m:t>-1</m:t>
              </m:r>
            </m:sup>
          </m:sSup>
          <m:r>
            <m:rPr>
              <m:sty m:val="p"/>
            </m:rPr>
            <w:rPr>
              <w:rFonts w:ascii="Cambria Math"/>
              <w:sz w:val="16"/>
              <w:szCs w:val="16"/>
            </w:rPr>
            <m:t xml:space="preserve">                                          </m:t>
          </m:r>
          <m:r>
            <w:rPr>
              <w:rFonts w:ascii="Cambria Math" w:hAnsi="Cambria Math"/>
              <w:sz w:val="16"/>
              <w:szCs w:val="16"/>
            </w:rPr>
            <m:t>(2)</m:t>
          </m:r>
          <m:r>
            <m:rPr>
              <m:sty m:val="p"/>
            </m:rPr>
            <w:rPr>
              <w:sz w:val="16"/>
              <w:szCs w:val="16"/>
            </w:rPr>
            <w:br/>
          </m:r>
        </m:oMath>
      </m:oMathPara>
    </w:p>
    <w:p w14:paraId="2D50653D" w14:textId="27DC2210" w:rsidR="003C593B" w:rsidRPr="00184CD5" w:rsidRDefault="00184CD5" w:rsidP="00184CD5">
      <w:pPr>
        <w:jc w:val="center"/>
        <w:rPr>
          <w:b/>
          <w:bCs/>
          <w:sz w:val="20"/>
          <w:szCs w:val="20"/>
        </w:rPr>
      </w:pPr>
      <w:r w:rsidRPr="00184CD5">
        <w:rPr>
          <w:b/>
          <w:bCs/>
          <w:sz w:val="20"/>
          <w:szCs w:val="20"/>
        </w:rPr>
        <w:t>TABLE III:  Total Relation Matrix (T)</w:t>
      </w:r>
    </w:p>
    <w:tbl>
      <w:tblPr>
        <w:tblW w:w="0" w:type="auto"/>
        <w:jc w:val="center"/>
        <w:tblLook w:val="04A0" w:firstRow="1" w:lastRow="0" w:firstColumn="1" w:lastColumn="0" w:noHBand="0" w:noVBand="1"/>
      </w:tblPr>
      <w:tblGrid>
        <w:gridCol w:w="403"/>
        <w:gridCol w:w="426"/>
        <w:gridCol w:w="426"/>
        <w:gridCol w:w="426"/>
        <w:gridCol w:w="426"/>
        <w:gridCol w:w="426"/>
        <w:gridCol w:w="426"/>
        <w:gridCol w:w="426"/>
        <w:gridCol w:w="426"/>
        <w:gridCol w:w="426"/>
        <w:gridCol w:w="426"/>
      </w:tblGrid>
      <w:tr w:rsidR="003C593B" w:rsidRPr="00184CD5" w14:paraId="6ECFD375" w14:textId="77777777" w:rsidTr="009A4FD7">
        <w:trPr>
          <w:trHeight w:val="29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D968E78" w14:textId="43139142" w:rsidR="003C593B" w:rsidRPr="00184CD5" w:rsidRDefault="003C593B" w:rsidP="00184CD5">
            <w:pPr>
              <w:jc w:val="center"/>
              <w:rPr>
                <w:b/>
                <w:bCs/>
                <w:color w:val="000000"/>
                <w:sz w:val="12"/>
                <w:szCs w:val="12"/>
              </w:rPr>
            </w:pPr>
          </w:p>
        </w:tc>
        <w:tc>
          <w:tcPr>
            <w:tcW w:w="0" w:type="auto"/>
            <w:tcBorders>
              <w:top w:val="single" w:sz="4" w:space="0" w:color="auto"/>
              <w:left w:val="nil"/>
              <w:bottom w:val="single" w:sz="4" w:space="0" w:color="auto"/>
              <w:right w:val="single" w:sz="4" w:space="0" w:color="auto"/>
            </w:tcBorders>
            <w:vAlign w:val="center"/>
            <w:hideMark/>
          </w:tcPr>
          <w:p w14:paraId="73E48907" w14:textId="77777777" w:rsidR="003C593B" w:rsidRPr="00184CD5" w:rsidRDefault="003C593B" w:rsidP="00184CD5">
            <w:pPr>
              <w:jc w:val="center"/>
              <w:rPr>
                <w:b/>
                <w:bCs/>
                <w:color w:val="000000"/>
                <w:sz w:val="12"/>
                <w:szCs w:val="12"/>
              </w:rPr>
            </w:pPr>
            <w:r w:rsidRPr="00184CD5">
              <w:rPr>
                <w:b/>
                <w:bCs/>
                <w:color w:val="000000"/>
                <w:sz w:val="12"/>
                <w:szCs w:val="12"/>
              </w:rPr>
              <w:t>P1</w:t>
            </w:r>
          </w:p>
        </w:tc>
        <w:tc>
          <w:tcPr>
            <w:tcW w:w="0" w:type="auto"/>
            <w:tcBorders>
              <w:top w:val="single" w:sz="4" w:space="0" w:color="auto"/>
              <w:left w:val="nil"/>
              <w:bottom w:val="single" w:sz="4" w:space="0" w:color="auto"/>
              <w:right w:val="single" w:sz="4" w:space="0" w:color="auto"/>
            </w:tcBorders>
            <w:vAlign w:val="center"/>
            <w:hideMark/>
          </w:tcPr>
          <w:p w14:paraId="2169BFEA" w14:textId="77777777" w:rsidR="003C593B" w:rsidRPr="00184CD5" w:rsidRDefault="003C593B" w:rsidP="00184CD5">
            <w:pPr>
              <w:jc w:val="center"/>
              <w:rPr>
                <w:b/>
                <w:bCs/>
                <w:color w:val="000000"/>
                <w:sz w:val="12"/>
                <w:szCs w:val="12"/>
              </w:rPr>
            </w:pPr>
            <w:r w:rsidRPr="00184CD5">
              <w:rPr>
                <w:b/>
                <w:bCs/>
                <w:color w:val="000000"/>
                <w:sz w:val="12"/>
                <w:szCs w:val="12"/>
              </w:rPr>
              <w:t>P2</w:t>
            </w:r>
          </w:p>
        </w:tc>
        <w:tc>
          <w:tcPr>
            <w:tcW w:w="0" w:type="auto"/>
            <w:tcBorders>
              <w:top w:val="single" w:sz="4" w:space="0" w:color="auto"/>
              <w:left w:val="nil"/>
              <w:bottom w:val="single" w:sz="4" w:space="0" w:color="auto"/>
              <w:right w:val="single" w:sz="4" w:space="0" w:color="auto"/>
            </w:tcBorders>
            <w:vAlign w:val="center"/>
            <w:hideMark/>
          </w:tcPr>
          <w:p w14:paraId="70F43CE9" w14:textId="77777777" w:rsidR="003C593B" w:rsidRPr="00184CD5" w:rsidRDefault="003C593B" w:rsidP="00184CD5">
            <w:pPr>
              <w:jc w:val="center"/>
              <w:rPr>
                <w:b/>
                <w:bCs/>
                <w:color w:val="000000"/>
                <w:sz w:val="12"/>
                <w:szCs w:val="12"/>
              </w:rPr>
            </w:pPr>
            <w:r w:rsidRPr="00184CD5">
              <w:rPr>
                <w:b/>
                <w:bCs/>
                <w:color w:val="000000"/>
                <w:sz w:val="12"/>
                <w:szCs w:val="12"/>
              </w:rPr>
              <w:t>P3</w:t>
            </w:r>
          </w:p>
        </w:tc>
        <w:tc>
          <w:tcPr>
            <w:tcW w:w="0" w:type="auto"/>
            <w:tcBorders>
              <w:top w:val="single" w:sz="4" w:space="0" w:color="auto"/>
              <w:left w:val="nil"/>
              <w:bottom w:val="single" w:sz="4" w:space="0" w:color="auto"/>
              <w:right w:val="single" w:sz="4" w:space="0" w:color="auto"/>
            </w:tcBorders>
            <w:vAlign w:val="center"/>
            <w:hideMark/>
          </w:tcPr>
          <w:p w14:paraId="64D1ACBB" w14:textId="77777777" w:rsidR="003C593B" w:rsidRPr="00184CD5" w:rsidRDefault="003C593B" w:rsidP="00184CD5">
            <w:pPr>
              <w:jc w:val="center"/>
              <w:rPr>
                <w:b/>
                <w:bCs/>
                <w:color w:val="000000"/>
                <w:sz w:val="12"/>
                <w:szCs w:val="12"/>
              </w:rPr>
            </w:pPr>
            <w:r w:rsidRPr="00184CD5">
              <w:rPr>
                <w:b/>
                <w:bCs/>
                <w:color w:val="000000"/>
                <w:sz w:val="12"/>
                <w:szCs w:val="12"/>
              </w:rPr>
              <w:t>P4</w:t>
            </w:r>
          </w:p>
        </w:tc>
        <w:tc>
          <w:tcPr>
            <w:tcW w:w="0" w:type="auto"/>
            <w:tcBorders>
              <w:top w:val="single" w:sz="4" w:space="0" w:color="auto"/>
              <w:left w:val="nil"/>
              <w:bottom w:val="single" w:sz="4" w:space="0" w:color="auto"/>
              <w:right w:val="single" w:sz="4" w:space="0" w:color="auto"/>
            </w:tcBorders>
            <w:vAlign w:val="center"/>
            <w:hideMark/>
          </w:tcPr>
          <w:p w14:paraId="5ADC65F6" w14:textId="77777777" w:rsidR="003C593B" w:rsidRPr="00184CD5" w:rsidRDefault="003C593B" w:rsidP="00184CD5">
            <w:pPr>
              <w:jc w:val="center"/>
              <w:rPr>
                <w:b/>
                <w:bCs/>
                <w:color w:val="000000"/>
                <w:sz w:val="12"/>
                <w:szCs w:val="12"/>
              </w:rPr>
            </w:pPr>
            <w:r w:rsidRPr="00184CD5">
              <w:rPr>
                <w:b/>
                <w:bCs/>
                <w:color w:val="000000"/>
                <w:sz w:val="12"/>
                <w:szCs w:val="12"/>
              </w:rPr>
              <w:t>P5</w:t>
            </w:r>
          </w:p>
        </w:tc>
        <w:tc>
          <w:tcPr>
            <w:tcW w:w="0" w:type="auto"/>
            <w:tcBorders>
              <w:top w:val="single" w:sz="4" w:space="0" w:color="auto"/>
              <w:left w:val="nil"/>
              <w:bottom w:val="single" w:sz="4" w:space="0" w:color="auto"/>
              <w:right w:val="single" w:sz="4" w:space="0" w:color="auto"/>
            </w:tcBorders>
            <w:vAlign w:val="center"/>
            <w:hideMark/>
          </w:tcPr>
          <w:p w14:paraId="54407B03" w14:textId="77777777" w:rsidR="003C593B" w:rsidRPr="00184CD5" w:rsidRDefault="003C593B" w:rsidP="00184CD5">
            <w:pPr>
              <w:jc w:val="center"/>
              <w:rPr>
                <w:b/>
                <w:bCs/>
                <w:color w:val="000000"/>
                <w:sz w:val="12"/>
                <w:szCs w:val="12"/>
              </w:rPr>
            </w:pPr>
            <w:r w:rsidRPr="00184CD5">
              <w:rPr>
                <w:b/>
                <w:bCs/>
                <w:color w:val="000000"/>
                <w:sz w:val="12"/>
                <w:szCs w:val="12"/>
              </w:rPr>
              <w:t>P6</w:t>
            </w:r>
          </w:p>
        </w:tc>
        <w:tc>
          <w:tcPr>
            <w:tcW w:w="0" w:type="auto"/>
            <w:tcBorders>
              <w:top w:val="single" w:sz="4" w:space="0" w:color="auto"/>
              <w:left w:val="nil"/>
              <w:bottom w:val="single" w:sz="4" w:space="0" w:color="auto"/>
              <w:right w:val="single" w:sz="4" w:space="0" w:color="auto"/>
            </w:tcBorders>
            <w:vAlign w:val="center"/>
            <w:hideMark/>
          </w:tcPr>
          <w:p w14:paraId="48BC0A77" w14:textId="77777777" w:rsidR="003C593B" w:rsidRPr="00184CD5" w:rsidRDefault="003C593B" w:rsidP="00184CD5">
            <w:pPr>
              <w:jc w:val="center"/>
              <w:rPr>
                <w:b/>
                <w:bCs/>
                <w:color w:val="000000"/>
                <w:sz w:val="12"/>
                <w:szCs w:val="12"/>
              </w:rPr>
            </w:pPr>
            <w:r w:rsidRPr="00184CD5">
              <w:rPr>
                <w:b/>
                <w:bCs/>
                <w:color w:val="000000"/>
                <w:sz w:val="12"/>
                <w:szCs w:val="12"/>
              </w:rPr>
              <w:t>P7</w:t>
            </w:r>
          </w:p>
        </w:tc>
        <w:tc>
          <w:tcPr>
            <w:tcW w:w="0" w:type="auto"/>
            <w:tcBorders>
              <w:top w:val="single" w:sz="4" w:space="0" w:color="auto"/>
              <w:left w:val="nil"/>
              <w:bottom w:val="single" w:sz="4" w:space="0" w:color="auto"/>
              <w:right w:val="single" w:sz="4" w:space="0" w:color="auto"/>
            </w:tcBorders>
            <w:vAlign w:val="center"/>
            <w:hideMark/>
          </w:tcPr>
          <w:p w14:paraId="70EA520A" w14:textId="77777777" w:rsidR="003C593B" w:rsidRPr="00184CD5" w:rsidRDefault="003C593B" w:rsidP="00184CD5">
            <w:pPr>
              <w:jc w:val="center"/>
              <w:rPr>
                <w:b/>
                <w:bCs/>
                <w:color w:val="000000"/>
                <w:sz w:val="12"/>
                <w:szCs w:val="12"/>
              </w:rPr>
            </w:pPr>
            <w:r w:rsidRPr="00184CD5">
              <w:rPr>
                <w:b/>
                <w:bCs/>
                <w:color w:val="000000"/>
                <w:sz w:val="12"/>
                <w:szCs w:val="12"/>
              </w:rPr>
              <w:t>P8</w:t>
            </w:r>
          </w:p>
        </w:tc>
        <w:tc>
          <w:tcPr>
            <w:tcW w:w="0" w:type="auto"/>
            <w:tcBorders>
              <w:top w:val="single" w:sz="4" w:space="0" w:color="auto"/>
              <w:left w:val="nil"/>
              <w:bottom w:val="single" w:sz="4" w:space="0" w:color="auto"/>
              <w:right w:val="single" w:sz="4" w:space="0" w:color="auto"/>
            </w:tcBorders>
            <w:vAlign w:val="center"/>
            <w:hideMark/>
          </w:tcPr>
          <w:p w14:paraId="685A4F87" w14:textId="77777777" w:rsidR="003C593B" w:rsidRPr="00184CD5" w:rsidRDefault="003C593B" w:rsidP="00184CD5">
            <w:pPr>
              <w:jc w:val="center"/>
              <w:rPr>
                <w:b/>
                <w:bCs/>
                <w:color w:val="000000"/>
                <w:sz w:val="12"/>
                <w:szCs w:val="12"/>
              </w:rPr>
            </w:pPr>
            <w:r w:rsidRPr="00184CD5">
              <w:rPr>
                <w:b/>
                <w:bCs/>
                <w:color w:val="000000"/>
                <w:sz w:val="12"/>
                <w:szCs w:val="12"/>
              </w:rPr>
              <w:t>P9</w:t>
            </w:r>
          </w:p>
        </w:tc>
        <w:tc>
          <w:tcPr>
            <w:tcW w:w="0" w:type="auto"/>
            <w:tcBorders>
              <w:top w:val="single" w:sz="4" w:space="0" w:color="auto"/>
              <w:left w:val="nil"/>
              <w:bottom w:val="single" w:sz="4" w:space="0" w:color="auto"/>
              <w:right w:val="single" w:sz="4" w:space="0" w:color="auto"/>
            </w:tcBorders>
            <w:vAlign w:val="center"/>
            <w:hideMark/>
          </w:tcPr>
          <w:p w14:paraId="6BA9DEA8" w14:textId="77777777" w:rsidR="003C593B" w:rsidRPr="00184CD5" w:rsidRDefault="003C593B" w:rsidP="00184CD5">
            <w:pPr>
              <w:jc w:val="center"/>
              <w:rPr>
                <w:b/>
                <w:bCs/>
                <w:color w:val="000000"/>
                <w:sz w:val="12"/>
                <w:szCs w:val="12"/>
              </w:rPr>
            </w:pPr>
            <w:r w:rsidRPr="00184CD5">
              <w:rPr>
                <w:b/>
                <w:bCs/>
                <w:color w:val="000000"/>
                <w:sz w:val="12"/>
                <w:szCs w:val="12"/>
              </w:rPr>
              <w:t>P10</w:t>
            </w:r>
          </w:p>
        </w:tc>
      </w:tr>
      <w:tr w:rsidR="003C593B" w:rsidRPr="00184CD5" w14:paraId="471CEF54"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35F0163B" w14:textId="77777777" w:rsidR="003C593B" w:rsidRPr="00184CD5" w:rsidRDefault="003C593B" w:rsidP="00184CD5">
            <w:pPr>
              <w:jc w:val="center"/>
              <w:rPr>
                <w:color w:val="000000"/>
                <w:sz w:val="12"/>
                <w:szCs w:val="12"/>
              </w:rPr>
            </w:pPr>
            <w:r w:rsidRPr="00184CD5">
              <w:rPr>
                <w:color w:val="000000"/>
                <w:sz w:val="12"/>
                <w:szCs w:val="12"/>
              </w:rPr>
              <w:t>P1</w:t>
            </w:r>
          </w:p>
        </w:tc>
        <w:tc>
          <w:tcPr>
            <w:tcW w:w="0" w:type="auto"/>
            <w:tcBorders>
              <w:top w:val="nil"/>
              <w:left w:val="nil"/>
              <w:bottom w:val="single" w:sz="4" w:space="0" w:color="auto"/>
              <w:right w:val="single" w:sz="4" w:space="0" w:color="auto"/>
            </w:tcBorders>
            <w:vAlign w:val="center"/>
            <w:hideMark/>
          </w:tcPr>
          <w:p w14:paraId="5691B078" w14:textId="77777777" w:rsidR="003C593B" w:rsidRPr="00184CD5" w:rsidRDefault="003C593B" w:rsidP="00184CD5">
            <w:pPr>
              <w:jc w:val="center"/>
              <w:rPr>
                <w:color w:val="000000"/>
                <w:sz w:val="12"/>
                <w:szCs w:val="12"/>
              </w:rPr>
            </w:pPr>
            <w:r w:rsidRPr="00184CD5">
              <w:rPr>
                <w:color w:val="000000"/>
                <w:sz w:val="12"/>
                <w:szCs w:val="12"/>
              </w:rPr>
              <w:t>0.52</w:t>
            </w:r>
          </w:p>
        </w:tc>
        <w:tc>
          <w:tcPr>
            <w:tcW w:w="0" w:type="auto"/>
            <w:tcBorders>
              <w:top w:val="nil"/>
              <w:left w:val="nil"/>
              <w:bottom w:val="single" w:sz="4" w:space="0" w:color="auto"/>
              <w:right w:val="single" w:sz="4" w:space="0" w:color="auto"/>
            </w:tcBorders>
            <w:vAlign w:val="center"/>
            <w:hideMark/>
          </w:tcPr>
          <w:p w14:paraId="2E2BE009" w14:textId="77777777" w:rsidR="003C593B" w:rsidRPr="00184CD5" w:rsidRDefault="003C593B" w:rsidP="00184CD5">
            <w:pPr>
              <w:jc w:val="center"/>
              <w:rPr>
                <w:color w:val="000000"/>
                <w:sz w:val="12"/>
                <w:szCs w:val="12"/>
              </w:rPr>
            </w:pPr>
            <w:r w:rsidRPr="00184CD5">
              <w:rPr>
                <w:color w:val="000000"/>
                <w:sz w:val="12"/>
                <w:szCs w:val="12"/>
              </w:rPr>
              <w:t>0.61</w:t>
            </w:r>
          </w:p>
        </w:tc>
        <w:tc>
          <w:tcPr>
            <w:tcW w:w="0" w:type="auto"/>
            <w:tcBorders>
              <w:top w:val="nil"/>
              <w:left w:val="nil"/>
              <w:bottom w:val="single" w:sz="4" w:space="0" w:color="auto"/>
              <w:right w:val="single" w:sz="4" w:space="0" w:color="auto"/>
            </w:tcBorders>
            <w:vAlign w:val="center"/>
            <w:hideMark/>
          </w:tcPr>
          <w:p w14:paraId="643E7715" w14:textId="77777777" w:rsidR="003C593B" w:rsidRPr="00184CD5" w:rsidRDefault="003C593B" w:rsidP="00184CD5">
            <w:pPr>
              <w:jc w:val="center"/>
              <w:rPr>
                <w:color w:val="000000"/>
                <w:sz w:val="12"/>
                <w:szCs w:val="12"/>
              </w:rPr>
            </w:pPr>
            <w:r w:rsidRPr="00184CD5">
              <w:rPr>
                <w:color w:val="000000"/>
                <w:sz w:val="12"/>
                <w:szCs w:val="12"/>
              </w:rPr>
              <w:t>0.6</w:t>
            </w:r>
          </w:p>
        </w:tc>
        <w:tc>
          <w:tcPr>
            <w:tcW w:w="0" w:type="auto"/>
            <w:tcBorders>
              <w:top w:val="nil"/>
              <w:left w:val="nil"/>
              <w:bottom w:val="single" w:sz="4" w:space="0" w:color="auto"/>
              <w:right w:val="single" w:sz="4" w:space="0" w:color="auto"/>
            </w:tcBorders>
            <w:vAlign w:val="center"/>
            <w:hideMark/>
          </w:tcPr>
          <w:p w14:paraId="4B6B5B36" w14:textId="77777777" w:rsidR="003C593B" w:rsidRPr="00184CD5" w:rsidRDefault="003C593B" w:rsidP="00184CD5">
            <w:pPr>
              <w:jc w:val="center"/>
              <w:rPr>
                <w:color w:val="000000"/>
                <w:sz w:val="12"/>
                <w:szCs w:val="12"/>
              </w:rPr>
            </w:pPr>
            <w:r w:rsidRPr="00184CD5">
              <w:rPr>
                <w:color w:val="000000"/>
                <w:sz w:val="12"/>
                <w:szCs w:val="12"/>
              </w:rPr>
              <w:t>0.58</w:t>
            </w:r>
          </w:p>
        </w:tc>
        <w:tc>
          <w:tcPr>
            <w:tcW w:w="0" w:type="auto"/>
            <w:tcBorders>
              <w:top w:val="nil"/>
              <w:left w:val="nil"/>
              <w:bottom w:val="single" w:sz="4" w:space="0" w:color="auto"/>
              <w:right w:val="single" w:sz="4" w:space="0" w:color="auto"/>
            </w:tcBorders>
            <w:vAlign w:val="center"/>
            <w:hideMark/>
          </w:tcPr>
          <w:p w14:paraId="709706BF" w14:textId="77777777" w:rsidR="003C593B" w:rsidRPr="00184CD5" w:rsidRDefault="003C593B" w:rsidP="00184CD5">
            <w:pPr>
              <w:jc w:val="center"/>
              <w:rPr>
                <w:color w:val="000000"/>
                <w:sz w:val="12"/>
                <w:szCs w:val="12"/>
              </w:rPr>
            </w:pPr>
            <w:r w:rsidRPr="00184CD5">
              <w:rPr>
                <w:color w:val="000000"/>
                <w:sz w:val="12"/>
                <w:szCs w:val="12"/>
              </w:rPr>
              <w:t>0.55</w:t>
            </w:r>
          </w:p>
        </w:tc>
        <w:tc>
          <w:tcPr>
            <w:tcW w:w="0" w:type="auto"/>
            <w:tcBorders>
              <w:top w:val="nil"/>
              <w:left w:val="nil"/>
              <w:bottom w:val="single" w:sz="4" w:space="0" w:color="auto"/>
              <w:right w:val="single" w:sz="4" w:space="0" w:color="auto"/>
            </w:tcBorders>
            <w:vAlign w:val="center"/>
            <w:hideMark/>
          </w:tcPr>
          <w:p w14:paraId="6CEACF4F" w14:textId="77777777" w:rsidR="003C593B" w:rsidRPr="00184CD5" w:rsidRDefault="003C593B" w:rsidP="00184CD5">
            <w:pPr>
              <w:jc w:val="center"/>
              <w:rPr>
                <w:color w:val="000000"/>
                <w:sz w:val="12"/>
                <w:szCs w:val="12"/>
              </w:rPr>
            </w:pPr>
            <w:r w:rsidRPr="00184CD5">
              <w:rPr>
                <w:color w:val="000000"/>
                <w:sz w:val="12"/>
                <w:szCs w:val="12"/>
              </w:rPr>
              <w:t>0.53</w:t>
            </w:r>
          </w:p>
        </w:tc>
        <w:tc>
          <w:tcPr>
            <w:tcW w:w="0" w:type="auto"/>
            <w:tcBorders>
              <w:top w:val="nil"/>
              <w:left w:val="nil"/>
              <w:bottom w:val="single" w:sz="4" w:space="0" w:color="auto"/>
              <w:right w:val="single" w:sz="4" w:space="0" w:color="auto"/>
            </w:tcBorders>
            <w:vAlign w:val="center"/>
            <w:hideMark/>
          </w:tcPr>
          <w:p w14:paraId="072008B5" w14:textId="77777777" w:rsidR="003C593B" w:rsidRPr="00184CD5" w:rsidRDefault="003C593B" w:rsidP="00184CD5">
            <w:pPr>
              <w:jc w:val="center"/>
              <w:rPr>
                <w:color w:val="000000"/>
                <w:sz w:val="12"/>
                <w:szCs w:val="12"/>
              </w:rPr>
            </w:pPr>
            <w:r w:rsidRPr="00184CD5">
              <w:rPr>
                <w:color w:val="000000"/>
                <w:sz w:val="12"/>
                <w:szCs w:val="12"/>
              </w:rPr>
              <w:t>0.52</w:t>
            </w:r>
          </w:p>
        </w:tc>
        <w:tc>
          <w:tcPr>
            <w:tcW w:w="0" w:type="auto"/>
            <w:tcBorders>
              <w:top w:val="nil"/>
              <w:left w:val="nil"/>
              <w:bottom w:val="single" w:sz="4" w:space="0" w:color="auto"/>
              <w:right w:val="single" w:sz="4" w:space="0" w:color="auto"/>
            </w:tcBorders>
            <w:vAlign w:val="center"/>
            <w:hideMark/>
          </w:tcPr>
          <w:p w14:paraId="72FAB6BB" w14:textId="77777777" w:rsidR="003C593B" w:rsidRPr="00184CD5" w:rsidRDefault="003C593B" w:rsidP="00184CD5">
            <w:pPr>
              <w:jc w:val="center"/>
              <w:rPr>
                <w:color w:val="000000"/>
                <w:sz w:val="12"/>
                <w:szCs w:val="12"/>
              </w:rPr>
            </w:pPr>
            <w:r w:rsidRPr="00184CD5">
              <w:rPr>
                <w:color w:val="000000"/>
                <w:sz w:val="12"/>
                <w:szCs w:val="12"/>
              </w:rPr>
              <w:t>0.51</w:t>
            </w:r>
          </w:p>
        </w:tc>
        <w:tc>
          <w:tcPr>
            <w:tcW w:w="0" w:type="auto"/>
            <w:tcBorders>
              <w:top w:val="nil"/>
              <w:left w:val="nil"/>
              <w:bottom w:val="single" w:sz="4" w:space="0" w:color="auto"/>
              <w:right w:val="single" w:sz="4" w:space="0" w:color="auto"/>
            </w:tcBorders>
            <w:vAlign w:val="center"/>
            <w:hideMark/>
          </w:tcPr>
          <w:p w14:paraId="17411FDE" w14:textId="77777777" w:rsidR="003C593B" w:rsidRPr="00184CD5" w:rsidRDefault="003C593B" w:rsidP="00184CD5">
            <w:pPr>
              <w:jc w:val="center"/>
              <w:rPr>
                <w:color w:val="000000"/>
                <w:sz w:val="12"/>
                <w:szCs w:val="12"/>
              </w:rPr>
            </w:pPr>
            <w:r w:rsidRPr="00184CD5">
              <w:rPr>
                <w:color w:val="000000"/>
                <w:sz w:val="12"/>
                <w:szCs w:val="12"/>
              </w:rPr>
              <w:t>0.54</w:t>
            </w:r>
          </w:p>
        </w:tc>
        <w:tc>
          <w:tcPr>
            <w:tcW w:w="0" w:type="auto"/>
            <w:tcBorders>
              <w:top w:val="nil"/>
              <w:left w:val="nil"/>
              <w:bottom w:val="single" w:sz="4" w:space="0" w:color="auto"/>
              <w:right w:val="single" w:sz="4" w:space="0" w:color="auto"/>
            </w:tcBorders>
            <w:vAlign w:val="center"/>
            <w:hideMark/>
          </w:tcPr>
          <w:p w14:paraId="38704BE9" w14:textId="77777777" w:rsidR="003C593B" w:rsidRPr="00184CD5" w:rsidRDefault="003C593B" w:rsidP="00184CD5">
            <w:pPr>
              <w:jc w:val="center"/>
              <w:rPr>
                <w:color w:val="000000"/>
                <w:sz w:val="12"/>
                <w:szCs w:val="12"/>
              </w:rPr>
            </w:pPr>
            <w:r w:rsidRPr="00184CD5">
              <w:rPr>
                <w:color w:val="000000"/>
                <w:sz w:val="12"/>
                <w:szCs w:val="12"/>
              </w:rPr>
              <w:t>0.41</w:t>
            </w:r>
          </w:p>
        </w:tc>
      </w:tr>
      <w:tr w:rsidR="003C593B" w:rsidRPr="00184CD5" w14:paraId="467FE5D1"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3C164082" w14:textId="77777777" w:rsidR="003C593B" w:rsidRPr="00184CD5" w:rsidRDefault="003C593B" w:rsidP="00184CD5">
            <w:pPr>
              <w:jc w:val="center"/>
              <w:rPr>
                <w:color w:val="000000"/>
                <w:sz w:val="12"/>
                <w:szCs w:val="12"/>
              </w:rPr>
            </w:pPr>
            <w:r w:rsidRPr="00184CD5">
              <w:rPr>
                <w:color w:val="000000"/>
                <w:sz w:val="12"/>
                <w:szCs w:val="12"/>
              </w:rPr>
              <w:t>P2</w:t>
            </w:r>
          </w:p>
        </w:tc>
        <w:tc>
          <w:tcPr>
            <w:tcW w:w="0" w:type="auto"/>
            <w:tcBorders>
              <w:top w:val="nil"/>
              <w:left w:val="nil"/>
              <w:bottom w:val="single" w:sz="4" w:space="0" w:color="auto"/>
              <w:right w:val="single" w:sz="4" w:space="0" w:color="auto"/>
            </w:tcBorders>
            <w:vAlign w:val="center"/>
            <w:hideMark/>
          </w:tcPr>
          <w:p w14:paraId="3CB590A5" w14:textId="77777777" w:rsidR="003C593B" w:rsidRPr="00184CD5" w:rsidRDefault="003C593B" w:rsidP="00184CD5">
            <w:pPr>
              <w:jc w:val="center"/>
              <w:rPr>
                <w:color w:val="000000"/>
                <w:sz w:val="12"/>
                <w:szCs w:val="12"/>
              </w:rPr>
            </w:pPr>
            <w:r w:rsidRPr="00184CD5">
              <w:rPr>
                <w:color w:val="000000"/>
                <w:sz w:val="12"/>
                <w:szCs w:val="12"/>
              </w:rPr>
              <w:t>0.49</w:t>
            </w:r>
          </w:p>
        </w:tc>
        <w:tc>
          <w:tcPr>
            <w:tcW w:w="0" w:type="auto"/>
            <w:tcBorders>
              <w:top w:val="nil"/>
              <w:left w:val="nil"/>
              <w:bottom w:val="single" w:sz="4" w:space="0" w:color="auto"/>
              <w:right w:val="single" w:sz="4" w:space="0" w:color="auto"/>
            </w:tcBorders>
            <w:vAlign w:val="center"/>
            <w:hideMark/>
          </w:tcPr>
          <w:p w14:paraId="1C7AE67B" w14:textId="77777777" w:rsidR="003C593B" w:rsidRPr="00184CD5" w:rsidRDefault="003C593B" w:rsidP="00184CD5">
            <w:pPr>
              <w:jc w:val="center"/>
              <w:rPr>
                <w:color w:val="000000"/>
                <w:sz w:val="12"/>
                <w:szCs w:val="12"/>
              </w:rPr>
            </w:pPr>
            <w:r w:rsidRPr="00184CD5">
              <w:rPr>
                <w:color w:val="000000"/>
                <w:sz w:val="12"/>
                <w:szCs w:val="12"/>
              </w:rPr>
              <w:t>0.5</w:t>
            </w:r>
          </w:p>
        </w:tc>
        <w:tc>
          <w:tcPr>
            <w:tcW w:w="0" w:type="auto"/>
            <w:tcBorders>
              <w:top w:val="nil"/>
              <w:left w:val="nil"/>
              <w:bottom w:val="single" w:sz="4" w:space="0" w:color="auto"/>
              <w:right w:val="single" w:sz="4" w:space="0" w:color="auto"/>
            </w:tcBorders>
            <w:vAlign w:val="center"/>
            <w:hideMark/>
          </w:tcPr>
          <w:p w14:paraId="31E8BCAC" w14:textId="77777777" w:rsidR="003C593B" w:rsidRPr="00184CD5" w:rsidRDefault="003C593B" w:rsidP="00184CD5">
            <w:pPr>
              <w:jc w:val="center"/>
              <w:rPr>
                <w:color w:val="000000"/>
                <w:sz w:val="12"/>
                <w:szCs w:val="12"/>
              </w:rPr>
            </w:pPr>
            <w:r w:rsidRPr="00184CD5">
              <w:rPr>
                <w:color w:val="000000"/>
                <w:sz w:val="12"/>
                <w:szCs w:val="12"/>
              </w:rPr>
              <w:t>0.58</w:t>
            </w:r>
          </w:p>
        </w:tc>
        <w:tc>
          <w:tcPr>
            <w:tcW w:w="0" w:type="auto"/>
            <w:tcBorders>
              <w:top w:val="nil"/>
              <w:left w:val="nil"/>
              <w:bottom w:val="single" w:sz="4" w:space="0" w:color="auto"/>
              <w:right w:val="single" w:sz="4" w:space="0" w:color="auto"/>
            </w:tcBorders>
            <w:vAlign w:val="center"/>
            <w:hideMark/>
          </w:tcPr>
          <w:p w14:paraId="489AF0F8" w14:textId="77777777" w:rsidR="003C593B" w:rsidRPr="00184CD5" w:rsidRDefault="003C593B" w:rsidP="00184CD5">
            <w:pPr>
              <w:jc w:val="center"/>
              <w:rPr>
                <w:color w:val="000000"/>
                <w:sz w:val="12"/>
                <w:szCs w:val="12"/>
              </w:rPr>
            </w:pPr>
            <w:r w:rsidRPr="00184CD5">
              <w:rPr>
                <w:color w:val="000000"/>
                <w:sz w:val="12"/>
                <w:szCs w:val="12"/>
              </w:rPr>
              <w:t>0.54</w:t>
            </w:r>
          </w:p>
        </w:tc>
        <w:tc>
          <w:tcPr>
            <w:tcW w:w="0" w:type="auto"/>
            <w:tcBorders>
              <w:top w:val="nil"/>
              <w:left w:val="nil"/>
              <w:bottom w:val="single" w:sz="4" w:space="0" w:color="auto"/>
              <w:right w:val="single" w:sz="4" w:space="0" w:color="auto"/>
            </w:tcBorders>
            <w:vAlign w:val="center"/>
            <w:hideMark/>
          </w:tcPr>
          <w:p w14:paraId="7B1B35CD" w14:textId="77777777" w:rsidR="003C593B" w:rsidRPr="00184CD5" w:rsidRDefault="003C593B" w:rsidP="00184CD5">
            <w:pPr>
              <w:jc w:val="center"/>
              <w:rPr>
                <w:color w:val="000000"/>
                <w:sz w:val="12"/>
                <w:szCs w:val="12"/>
              </w:rPr>
            </w:pPr>
            <w:r w:rsidRPr="00184CD5">
              <w:rPr>
                <w:color w:val="000000"/>
                <w:sz w:val="12"/>
                <w:szCs w:val="12"/>
              </w:rPr>
              <w:t>0.53</w:t>
            </w:r>
          </w:p>
        </w:tc>
        <w:tc>
          <w:tcPr>
            <w:tcW w:w="0" w:type="auto"/>
            <w:tcBorders>
              <w:top w:val="nil"/>
              <w:left w:val="nil"/>
              <w:bottom w:val="single" w:sz="4" w:space="0" w:color="auto"/>
              <w:right w:val="single" w:sz="4" w:space="0" w:color="auto"/>
            </w:tcBorders>
            <w:vAlign w:val="center"/>
            <w:hideMark/>
          </w:tcPr>
          <w:p w14:paraId="5DEC0643" w14:textId="77777777" w:rsidR="003C593B" w:rsidRPr="00184CD5" w:rsidRDefault="003C593B" w:rsidP="00184CD5">
            <w:pPr>
              <w:jc w:val="center"/>
              <w:rPr>
                <w:color w:val="000000"/>
                <w:sz w:val="12"/>
                <w:szCs w:val="12"/>
              </w:rPr>
            </w:pPr>
            <w:r w:rsidRPr="00184CD5">
              <w:rPr>
                <w:color w:val="000000"/>
                <w:sz w:val="12"/>
                <w:szCs w:val="12"/>
              </w:rPr>
              <w:t>0.52</w:t>
            </w:r>
          </w:p>
        </w:tc>
        <w:tc>
          <w:tcPr>
            <w:tcW w:w="0" w:type="auto"/>
            <w:tcBorders>
              <w:top w:val="nil"/>
              <w:left w:val="nil"/>
              <w:bottom w:val="single" w:sz="4" w:space="0" w:color="auto"/>
              <w:right w:val="single" w:sz="4" w:space="0" w:color="auto"/>
            </w:tcBorders>
            <w:vAlign w:val="center"/>
            <w:hideMark/>
          </w:tcPr>
          <w:p w14:paraId="42B91DDE" w14:textId="77777777" w:rsidR="003C593B" w:rsidRPr="00184CD5" w:rsidRDefault="003C593B" w:rsidP="00184CD5">
            <w:pPr>
              <w:jc w:val="center"/>
              <w:rPr>
                <w:color w:val="000000"/>
                <w:sz w:val="12"/>
                <w:szCs w:val="12"/>
              </w:rPr>
            </w:pPr>
            <w:r w:rsidRPr="00184CD5">
              <w:rPr>
                <w:color w:val="000000"/>
                <w:sz w:val="12"/>
                <w:szCs w:val="12"/>
              </w:rPr>
              <w:t>0.51</w:t>
            </w:r>
          </w:p>
        </w:tc>
        <w:tc>
          <w:tcPr>
            <w:tcW w:w="0" w:type="auto"/>
            <w:tcBorders>
              <w:top w:val="nil"/>
              <w:left w:val="nil"/>
              <w:bottom w:val="single" w:sz="4" w:space="0" w:color="auto"/>
              <w:right w:val="single" w:sz="4" w:space="0" w:color="auto"/>
            </w:tcBorders>
            <w:vAlign w:val="center"/>
            <w:hideMark/>
          </w:tcPr>
          <w:p w14:paraId="52BBAC35" w14:textId="77777777" w:rsidR="003C593B" w:rsidRPr="00184CD5" w:rsidRDefault="003C593B" w:rsidP="00184CD5">
            <w:pPr>
              <w:jc w:val="center"/>
              <w:rPr>
                <w:color w:val="000000"/>
                <w:sz w:val="12"/>
                <w:szCs w:val="12"/>
              </w:rPr>
            </w:pPr>
            <w:r w:rsidRPr="00184CD5">
              <w:rPr>
                <w:color w:val="000000"/>
                <w:sz w:val="12"/>
                <w:szCs w:val="12"/>
              </w:rPr>
              <w:t>0.5</w:t>
            </w:r>
          </w:p>
        </w:tc>
        <w:tc>
          <w:tcPr>
            <w:tcW w:w="0" w:type="auto"/>
            <w:tcBorders>
              <w:top w:val="nil"/>
              <w:left w:val="nil"/>
              <w:bottom w:val="single" w:sz="4" w:space="0" w:color="auto"/>
              <w:right w:val="single" w:sz="4" w:space="0" w:color="auto"/>
            </w:tcBorders>
            <w:vAlign w:val="center"/>
            <w:hideMark/>
          </w:tcPr>
          <w:p w14:paraId="04CA4FF0" w14:textId="77777777" w:rsidR="003C593B" w:rsidRPr="00184CD5" w:rsidRDefault="003C593B" w:rsidP="00184CD5">
            <w:pPr>
              <w:jc w:val="center"/>
              <w:rPr>
                <w:color w:val="000000"/>
                <w:sz w:val="12"/>
                <w:szCs w:val="12"/>
              </w:rPr>
            </w:pPr>
            <w:r w:rsidRPr="00184CD5">
              <w:rPr>
                <w:color w:val="000000"/>
                <w:sz w:val="12"/>
                <w:szCs w:val="12"/>
              </w:rPr>
              <w:t>0.48</w:t>
            </w:r>
          </w:p>
        </w:tc>
        <w:tc>
          <w:tcPr>
            <w:tcW w:w="0" w:type="auto"/>
            <w:tcBorders>
              <w:top w:val="nil"/>
              <w:left w:val="nil"/>
              <w:bottom w:val="single" w:sz="4" w:space="0" w:color="auto"/>
              <w:right w:val="single" w:sz="4" w:space="0" w:color="auto"/>
            </w:tcBorders>
            <w:vAlign w:val="center"/>
            <w:hideMark/>
          </w:tcPr>
          <w:p w14:paraId="60696621" w14:textId="77777777" w:rsidR="003C593B" w:rsidRPr="00184CD5" w:rsidRDefault="003C593B" w:rsidP="00184CD5">
            <w:pPr>
              <w:jc w:val="center"/>
              <w:rPr>
                <w:color w:val="000000"/>
                <w:sz w:val="12"/>
                <w:szCs w:val="12"/>
              </w:rPr>
            </w:pPr>
            <w:r w:rsidRPr="00184CD5">
              <w:rPr>
                <w:color w:val="000000"/>
                <w:sz w:val="12"/>
                <w:szCs w:val="12"/>
              </w:rPr>
              <w:t>0.4</w:t>
            </w:r>
          </w:p>
        </w:tc>
      </w:tr>
      <w:tr w:rsidR="003C593B" w:rsidRPr="00184CD5" w14:paraId="0061D241"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33A056FF" w14:textId="77777777" w:rsidR="003C593B" w:rsidRPr="00184CD5" w:rsidRDefault="003C593B" w:rsidP="00184CD5">
            <w:pPr>
              <w:jc w:val="center"/>
              <w:rPr>
                <w:color w:val="000000"/>
                <w:sz w:val="12"/>
                <w:szCs w:val="12"/>
              </w:rPr>
            </w:pPr>
            <w:r w:rsidRPr="00184CD5">
              <w:rPr>
                <w:color w:val="000000"/>
                <w:sz w:val="12"/>
                <w:szCs w:val="12"/>
              </w:rPr>
              <w:t>P3</w:t>
            </w:r>
          </w:p>
        </w:tc>
        <w:tc>
          <w:tcPr>
            <w:tcW w:w="0" w:type="auto"/>
            <w:tcBorders>
              <w:top w:val="nil"/>
              <w:left w:val="nil"/>
              <w:bottom w:val="single" w:sz="4" w:space="0" w:color="auto"/>
              <w:right w:val="single" w:sz="4" w:space="0" w:color="auto"/>
            </w:tcBorders>
            <w:vAlign w:val="center"/>
            <w:hideMark/>
          </w:tcPr>
          <w:p w14:paraId="293646D6" w14:textId="77777777" w:rsidR="003C593B" w:rsidRPr="00184CD5" w:rsidRDefault="003C593B" w:rsidP="00184CD5">
            <w:pPr>
              <w:jc w:val="center"/>
              <w:rPr>
                <w:color w:val="000000"/>
                <w:sz w:val="12"/>
                <w:szCs w:val="12"/>
              </w:rPr>
            </w:pPr>
            <w:r w:rsidRPr="00184CD5">
              <w:rPr>
                <w:color w:val="000000"/>
                <w:sz w:val="12"/>
                <w:szCs w:val="12"/>
              </w:rPr>
              <w:t>0.48</w:t>
            </w:r>
          </w:p>
        </w:tc>
        <w:tc>
          <w:tcPr>
            <w:tcW w:w="0" w:type="auto"/>
            <w:tcBorders>
              <w:top w:val="nil"/>
              <w:left w:val="nil"/>
              <w:bottom w:val="single" w:sz="4" w:space="0" w:color="auto"/>
              <w:right w:val="single" w:sz="4" w:space="0" w:color="auto"/>
            </w:tcBorders>
            <w:vAlign w:val="center"/>
            <w:hideMark/>
          </w:tcPr>
          <w:p w14:paraId="22483D2F" w14:textId="77777777" w:rsidR="003C593B" w:rsidRPr="00184CD5" w:rsidRDefault="003C593B" w:rsidP="00184CD5">
            <w:pPr>
              <w:jc w:val="center"/>
              <w:rPr>
                <w:color w:val="000000"/>
                <w:sz w:val="12"/>
                <w:szCs w:val="12"/>
              </w:rPr>
            </w:pPr>
            <w:r w:rsidRPr="00184CD5">
              <w:rPr>
                <w:color w:val="000000"/>
                <w:sz w:val="12"/>
                <w:szCs w:val="12"/>
              </w:rPr>
              <w:t>0.49</w:t>
            </w:r>
          </w:p>
        </w:tc>
        <w:tc>
          <w:tcPr>
            <w:tcW w:w="0" w:type="auto"/>
            <w:tcBorders>
              <w:top w:val="nil"/>
              <w:left w:val="nil"/>
              <w:bottom w:val="single" w:sz="4" w:space="0" w:color="auto"/>
              <w:right w:val="single" w:sz="4" w:space="0" w:color="auto"/>
            </w:tcBorders>
            <w:vAlign w:val="center"/>
            <w:hideMark/>
          </w:tcPr>
          <w:p w14:paraId="48600BD1" w14:textId="77777777" w:rsidR="003C593B" w:rsidRPr="00184CD5" w:rsidRDefault="003C593B" w:rsidP="00184CD5">
            <w:pPr>
              <w:jc w:val="center"/>
              <w:rPr>
                <w:color w:val="000000"/>
                <w:sz w:val="12"/>
                <w:szCs w:val="12"/>
              </w:rPr>
            </w:pPr>
            <w:r w:rsidRPr="00184CD5">
              <w:rPr>
                <w:color w:val="000000"/>
                <w:sz w:val="12"/>
                <w:szCs w:val="12"/>
              </w:rPr>
              <w:t>0.5</w:t>
            </w:r>
          </w:p>
        </w:tc>
        <w:tc>
          <w:tcPr>
            <w:tcW w:w="0" w:type="auto"/>
            <w:tcBorders>
              <w:top w:val="nil"/>
              <w:left w:val="nil"/>
              <w:bottom w:val="single" w:sz="4" w:space="0" w:color="auto"/>
              <w:right w:val="single" w:sz="4" w:space="0" w:color="auto"/>
            </w:tcBorders>
            <w:vAlign w:val="center"/>
            <w:hideMark/>
          </w:tcPr>
          <w:p w14:paraId="27B21F4D" w14:textId="77777777" w:rsidR="003C593B" w:rsidRPr="00184CD5" w:rsidRDefault="003C593B" w:rsidP="00184CD5">
            <w:pPr>
              <w:jc w:val="center"/>
              <w:rPr>
                <w:color w:val="000000"/>
                <w:sz w:val="12"/>
                <w:szCs w:val="12"/>
              </w:rPr>
            </w:pPr>
            <w:r w:rsidRPr="00184CD5">
              <w:rPr>
                <w:color w:val="000000"/>
                <w:sz w:val="12"/>
                <w:szCs w:val="12"/>
              </w:rPr>
              <w:t>0.53</w:t>
            </w:r>
          </w:p>
        </w:tc>
        <w:tc>
          <w:tcPr>
            <w:tcW w:w="0" w:type="auto"/>
            <w:tcBorders>
              <w:top w:val="nil"/>
              <w:left w:val="nil"/>
              <w:bottom w:val="single" w:sz="4" w:space="0" w:color="auto"/>
              <w:right w:val="single" w:sz="4" w:space="0" w:color="auto"/>
            </w:tcBorders>
            <w:vAlign w:val="center"/>
            <w:hideMark/>
          </w:tcPr>
          <w:p w14:paraId="7767A6A9" w14:textId="77777777" w:rsidR="003C593B" w:rsidRPr="00184CD5" w:rsidRDefault="003C593B" w:rsidP="00184CD5">
            <w:pPr>
              <w:jc w:val="center"/>
              <w:rPr>
                <w:color w:val="000000"/>
                <w:sz w:val="12"/>
                <w:szCs w:val="12"/>
              </w:rPr>
            </w:pPr>
            <w:r w:rsidRPr="00184CD5">
              <w:rPr>
                <w:color w:val="000000"/>
                <w:sz w:val="12"/>
                <w:szCs w:val="12"/>
              </w:rPr>
              <w:t>0.52</w:t>
            </w:r>
          </w:p>
        </w:tc>
        <w:tc>
          <w:tcPr>
            <w:tcW w:w="0" w:type="auto"/>
            <w:tcBorders>
              <w:top w:val="nil"/>
              <w:left w:val="nil"/>
              <w:bottom w:val="single" w:sz="4" w:space="0" w:color="auto"/>
              <w:right w:val="single" w:sz="4" w:space="0" w:color="auto"/>
            </w:tcBorders>
            <w:vAlign w:val="center"/>
            <w:hideMark/>
          </w:tcPr>
          <w:p w14:paraId="5E718B7E" w14:textId="77777777" w:rsidR="003C593B" w:rsidRPr="00184CD5" w:rsidRDefault="003C593B" w:rsidP="00184CD5">
            <w:pPr>
              <w:jc w:val="center"/>
              <w:rPr>
                <w:color w:val="000000"/>
                <w:sz w:val="12"/>
                <w:szCs w:val="12"/>
              </w:rPr>
            </w:pPr>
            <w:r w:rsidRPr="00184CD5">
              <w:rPr>
                <w:color w:val="000000"/>
                <w:sz w:val="12"/>
                <w:szCs w:val="12"/>
              </w:rPr>
              <w:t>0.51</w:t>
            </w:r>
          </w:p>
        </w:tc>
        <w:tc>
          <w:tcPr>
            <w:tcW w:w="0" w:type="auto"/>
            <w:tcBorders>
              <w:top w:val="nil"/>
              <w:left w:val="nil"/>
              <w:bottom w:val="single" w:sz="4" w:space="0" w:color="auto"/>
              <w:right w:val="single" w:sz="4" w:space="0" w:color="auto"/>
            </w:tcBorders>
            <w:vAlign w:val="center"/>
            <w:hideMark/>
          </w:tcPr>
          <w:p w14:paraId="45014268" w14:textId="77777777" w:rsidR="003C593B" w:rsidRPr="00184CD5" w:rsidRDefault="003C593B" w:rsidP="00184CD5">
            <w:pPr>
              <w:jc w:val="center"/>
              <w:rPr>
                <w:color w:val="000000"/>
                <w:sz w:val="12"/>
                <w:szCs w:val="12"/>
              </w:rPr>
            </w:pPr>
            <w:r w:rsidRPr="00184CD5">
              <w:rPr>
                <w:color w:val="000000"/>
                <w:sz w:val="12"/>
                <w:szCs w:val="12"/>
              </w:rPr>
              <w:t>0.5</w:t>
            </w:r>
          </w:p>
        </w:tc>
        <w:tc>
          <w:tcPr>
            <w:tcW w:w="0" w:type="auto"/>
            <w:tcBorders>
              <w:top w:val="nil"/>
              <w:left w:val="nil"/>
              <w:bottom w:val="single" w:sz="4" w:space="0" w:color="auto"/>
              <w:right w:val="single" w:sz="4" w:space="0" w:color="auto"/>
            </w:tcBorders>
            <w:vAlign w:val="center"/>
            <w:hideMark/>
          </w:tcPr>
          <w:p w14:paraId="5C5D5D41" w14:textId="77777777" w:rsidR="003C593B" w:rsidRPr="00184CD5" w:rsidRDefault="003C593B" w:rsidP="00184CD5">
            <w:pPr>
              <w:jc w:val="center"/>
              <w:rPr>
                <w:color w:val="000000"/>
                <w:sz w:val="12"/>
                <w:szCs w:val="12"/>
              </w:rPr>
            </w:pPr>
            <w:r w:rsidRPr="00184CD5">
              <w:rPr>
                <w:color w:val="000000"/>
                <w:sz w:val="12"/>
                <w:szCs w:val="12"/>
              </w:rPr>
              <w:t>0.49</w:t>
            </w:r>
          </w:p>
        </w:tc>
        <w:tc>
          <w:tcPr>
            <w:tcW w:w="0" w:type="auto"/>
            <w:tcBorders>
              <w:top w:val="nil"/>
              <w:left w:val="nil"/>
              <w:bottom w:val="single" w:sz="4" w:space="0" w:color="auto"/>
              <w:right w:val="single" w:sz="4" w:space="0" w:color="auto"/>
            </w:tcBorders>
            <w:vAlign w:val="center"/>
            <w:hideMark/>
          </w:tcPr>
          <w:p w14:paraId="04CF7FC7" w14:textId="77777777" w:rsidR="003C593B" w:rsidRPr="00184CD5" w:rsidRDefault="003C593B" w:rsidP="00184CD5">
            <w:pPr>
              <w:jc w:val="center"/>
              <w:rPr>
                <w:color w:val="000000"/>
                <w:sz w:val="12"/>
                <w:szCs w:val="12"/>
              </w:rPr>
            </w:pPr>
            <w:r w:rsidRPr="00184CD5">
              <w:rPr>
                <w:color w:val="000000"/>
                <w:sz w:val="12"/>
                <w:szCs w:val="12"/>
              </w:rPr>
              <w:t>0.52</w:t>
            </w:r>
          </w:p>
        </w:tc>
        <w:tc>
          <w:tcPr>
            <w:tcW w:w="0" w:type="auto"/>
            <w:tcBorders>
              <w:top w:val="nil"/>
              <w:left w:val="nil"/>
              <w:bottom w:val="single" w:sz="4" w:space="0" w:color="auto"/>
              <w:right w:val="single" w:sz="4" w:space="0" w:color="auto"/>
            </w:tcBorders>
            <w:vAlign w:val="center"/>
            <w:hideMark/>
          </w:tcPr>
          <w:p w14:paraId="27659DC2" w14:textId="77777777" w:rsidR="003C593B" w:rsidRPr="00184CD5" w:rsidRDefault="003C593B" w:rsidP="00184CD5">
            <w:pPr>
              <w:jc w:val="center"/>
              <w:rPr>
                <w:color w:val="000000"/>
                <w:sz w:val="12"/>
                <w:szCs w:val="12"/>
              </w:rPr>
            </w:pPr>
            <w:r w:rsidRPr="00184CD5">
              <w:rPr>
                <w:color w:val="000000"/>
                <w:sz w:val="12"/>
                <w:szCs w:val="12"/>
              </w:rPr>
              <w:t>0.39</w:t>
            </w:r>
          </w:p>
        </w:tc>
      </w:tr>
      <w:tr w:rsidR="003C593B" w:rsidRPr="00184CD5" w14:paraId="5974A94E"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43CBB29F" w14:textId="77777777" w:rsidR="003C593B" w:rsidRPr="00184CD5" w:rsidRDefault="003C593B" w:rsidP="00184CD5">
            <w:pPr>
              <w:jc w:val="center"/>
              <w:rPr>
                <w:color w:val="000000"/>
                <w:sz w:val="12"/>
                <w:szCs w:val="12"/>
              </w:rPr>
            </w:pPr>
            <w:r w:rsidRPr="00184CD5">
              <w:rPr>
                <w:color w:val="000000"/>
                <w:sz w:val="12"/>
                <w:szCs w:val="12"/>
              </w:rPr>
              <w:t>P4</w:t>
            </w:r>
          </w:p>
        </w:tc>
        <w:tc>
          <w:tcPr>
            <w:tcW w:w="0" w:type="auto"/>
            <w:tcBorders>
              <w:top w:val="nil"/>
              <w:left w:val="nil"/>
              <w:bottom w:val="single" w:sz="4" w:space="0" w:color="auto"/>
              <w:right w:val="single" w:sz="4" w:space="0" w:color="auto"/>
            </w:tcBorders>
            <w:vAlign w:val="center"/>
            <w:hideMark/>
          </w:tcPr>
          <w:p w14:paraId="789061A4" w14:textId="77777777" w:rsidR="003C593B" w:rsidRPr="00184CD5" w:rsidRDefault="003C593B" w:rsidP="00184CD5">
            <w:pPr>
              <w:jc w:val="center"/>
              <w:rPr>
                <w:color w:val="000000"/>
                <w:sz w:val="12"/>
                <w:szCs w:val="12"/>
              </w:rPr>
            </w:pPr>
            <w:r w:rsidRPr="00184CD5">
              <w:rPr>
                <w:color w:val="000000"/>
                <w:sz w:val="12"/>
                <w:szCs w:val="12"/>
              </w:rPr>
              <w:t>0.45</w:t>
            </w:r>
          </w:p>
        </w:tc>
        <w:tc>
          <w:tcPr>
            <w:tcW w:w="0" w:type="auto"/>
            <w:tcBorders>
              <w:top w:val="nil"/>
              <w:left w:val="nil"/>
              <w:bottom w:val="single" w:sz="4" w:space="0" w:color="auto"/>
              <w:right w:val="single" w:sz="4" w:space="0" w:color="auto"/>
            </w:tcBorders>
            <w:vAlign w:val="center"/>
            <w:hideMark/>
          </w:tcPr>
          <w:p w14:paraId="55FEBDAC" w14:textId="77777777" w:rsidR="003C593B" w:rsidRPr="00184CD5" w:rsidRDefault="003C593B" w:rsidP="00184CD5">
            <w:pPr>
              <w:jc w:val="center"/>
              <w:rPr>
                <w:color w:val="000000"/>
                <w:sz w:val="12"/>
                <w:szCs w:val="12"/>
              </w:rPr>
            </w:pPr>
            <w:r w:rsidRPr="00184CD5">
              <w:rPr>
                <w:color w:val="000000"/>
                <w:sz w:val="12"/>
                <w:szCs w:val="12"/>
              </w:rPr>
              <w:t>0.46</w:t>
            </w:r>
          </w:p>
        </w:tc>
        <w:tc>
          <w:tcPr>
            <w:tcW w:w="0" w:type="auto"/>
            <w:tcBorders>
              <w:top w:val="nil"/>
              <w:left w:val="nil"/>
              <w:bottom w:val="single" w:sz="4" w:space="0" w:color="auto"/>
              <w:right w:val="single" w:sz="4" w:space="0" w:color="auto"/>
            </w:tcBorders>
            <w:vAlign w:val="center"/>
            <w:hideMark/>
          </w:tcPr>
          <w:p w14:paraId="28BF5B4F" w14:textId="77777777" w:rsidR="003C593B" w:rsidRPr="00184CD5" w:rsidRDefault="003C593B" w:rsidP="00184CD5">
            <w:pPr>
              <w:jc w:val="center"/>
              <w:rPr>
                <w:color w:val="000000"/>
                <w:sz w:val="12"/>
                <w:szCs w:val="12"/>
              </w:rPr>
            </w:pPr>
            <w:r w:rsidRPr="00184CD5">
              <w:rPr>
                <w:color w:val="000000"/>
                <w:sz w:val="12"/>
                <w:szCs w:val="12"/>
              </w:rPr>
              <w:t>0.45</w:t>
            </w:r>
          </w:p>
        </w:tc>
        <w:tc>
          <w:tcPr>
            <w:tcW w:w="0" w:type="auto"/>
            <w:tcBorders>
              <w:top w:val="nil"/>
              <w:left w:val="nil"/>
              <w:bottom w:val="single" w:sz="4" w:space="0" w:color="auto"/>
              <w:right w:val="single" w:sz="4" w:space="0" w:color="auto"/>
            </w:tcBorders>
            <w:vAlign w:val="center"/>
            <w:hideMark/>
          </w:tcPr>
          <w:p w14:paraId="501EA7C9" w14:textId="77777777" w:rsidR="003C593B" w:rsidRPr="00184CD5" w:rsidRDefault="003C593B" w:rsidP="00184CD5">
            <w:pPr>
              <w:jc w:val="center"/>
              <w:rPr>
                <w:color w:val="000000"/>
                <w:sz w:val="12"/>
                <w:szCs w:val="12"/>
              </w:rPr>
            </w:pPr>
            <w:r w:rsidRPr="00184CD5">
              <w:rPr>
                <w:color w:val="000000"/>
                <w:sz w:val="12"/>
                <w:szCs w:val="12"/>
              </w:rPr>
              <w:t>0.42</w:t>
            </w:r>
          </w:p>
        </w:tc>
        <w:tc>
          <w:tcPr>
            <w:tcW w:w="0" w:type="auto"/>
            <w:tcBorders>
              <w:top w:val="nil"/>
              <w:left w:val="nil"/>
              <w:bottom w:val="single" w:sz="4" w:space="0" w:color="auto"/>
              <w:right w:val="single" w:sz="4" w:space="0" w:color="auto"/>
            </w:tcBorders>
            <w:vAlign w:val="center"/>
            <w:hideMark/>
          </w:tcPr>
          <w:p w14:paraId="4317ABCD" w14:textId="77777777" w:rsidR="003C593B" w:rsidRPr="00184CD5" w:rsidRDefault="003C593B" w:rsidP="00184CD5">
            <w:pPr>
              <w:jc w:val="center"/>
              <w:rPr>
                <w:color w:val="000000"/>
                <w:sz w:val="12"/>
                <w:szCs w:val="12"/>
              </w:rPr>
            </w:pPr>
            <w:r w:rsidRPr="00184CD5">
              <w:rPr>
                <w:color w:val="000000"/>
                <w:sz w:val="12"/>
                <w:szCs w:val="12"/>
              </w:rPr>
              <w:t>0.5</w:t>
            </w:r>
          </w:p>
        </w:tc>
        <w:tc>
          <w:tcPr>
            <w:tcW w:w="0" w:type="auto"/>
            <w:tcBorders>
              <w:top w:val="nil"/>
              <w:left w:val="nil"/>
              <w:bottom w:val="single" w:sz="4" w:space="0" w:color="auto"/>
              <w:right w:val="single" w:sz="4" w:space="0" w:color="auto"/>
            </w:tcBorders>
            <w:vAlign w:val="center"/>
            <w:hideMark/>
          </w:tcPr>
          <w:p w14:paraId="7E26B2E2" w14:textId="77777777" w:rsidR="003C593B" w:rsidRPr="00184CD5" w:rsidRDefault="003C593B" w:rsidP="00184CD5">
            <w:pPr>
              <w:jc w:val="center"/>
              <w:rPr>
                <w:color w:val="000000"/>
                <w:sz w:val="12"/>
                <w:szCs w:val="12"/>
              </w:rPr>
            </w:pPr>
            <w:r w:rsidRPr="00184CD5">
              <w:rPr>
                <w:color w:val="000000"/>
                <w:sz w:val="12"/>
                <w:szCs w:val="12"/>
              </w:rPr>
              <w:t>0.49</w:t>
            </w:r>
          </w:p>
        </w:tc>
        <w:tc>
          <w:tcPr>
            <w:tcW w:w="0" w:type="auto"/>
            <w:tcBorders>
              <w:top w:val="nil"/>
              <w:left w:val="nil"/>
              <w:bottom w:val="single" w:sz="4" w:space="0" w:color="auto"/>
              <w:right w:val="single" w:sz="4" w:space="0" w:color="auto"/>
            </w:tcBorders>
            <w:vAlign w:val="center"/>
            <w:hideMark/>
          </w:tcPr>
          <w:p w14:paraId="2DA97905" w14:textId="77777777" w:rsidR="003C593B" w:rsidRPr="00184CD5" w:rsidRDefault="003C593B" w:rsidP="00184CD5">
            <w:pPr>
              <w:jc w:val="center"/>
              <w:rPr>
                <w:color w:val="000000"/>
                <w:sz w:val="12"/>
                <w:szCs w:val="12"/>
              </w:rPr>
            </w:pPr>
            <w:r w:rsidRPr="00184CD5">
              <w:rPr>
                <w:color w:val="000000"/>
                <w:sz w:val="12"/>
                <w:szCs w:val="12"/>
              </w:rPr>
              <w:t>0.48</w:t>
            </w:r>
          </w:p>
        </w:tc>
        <w:tc>
          <w:tcPr>
            <w:tcW w:w="0" w:type="auto"/>
            <w:tcBorders>
              <w:top w:val="nil"/>
              <w:left w:val="nil"/>
              <w:bottom w:val="single" w:sz="4" w:space="0" w:color="auto"/>
              <w:right w:val="single" w:sz="4" w:space="0" w:color="auto"/>
            </w:tcBorders>
            <w:vAlign w:val="center"/>
            <w:hideMark/>
          </w:tcPr>
          <w:p w14:paraId="59948477" w14:textId="77777777" w:rsidR="003C593B" w:rsidRPr="00184CD5" w:rsidRDefault="003C593B" w:rsidP="00184CD5">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31AAA64B" w14:textId="77777777" w:rsidR="003C593B" w:rsidRPr="00184CD5" w:rsidRDefault="003C593B" w:rsidP="00184CD5">
            <w:pPr>
              <w:jc w:val="center"/>
              <w:rPr>
                <w:color w:val="000000"/>
                <w:sz w:val="12"/>
                <w:szCs w:val="12"/>
              </w:rPr>
            </w:pPr>
            <w:r w:rsidRPr="00184CD5">
              <w:rPr>
                <w:color w:val="000000"/>
                <w:sz w:val="12"/>
                <w:szCs w:val="12"/>
              </w:rPr>
              <w:t>0.45</w:t>
            </w:r>
          </w:p>
        </w:tc>
        <w:tc>
          <w:tcPr>
            <w:tcW w:w="0" w:type="auto"/>
            <w:tcBorders>
              <w:top w:val="nil"/>
              <w:left w:val="nil"/>
              <w:bottom w:val="single" w:sz="4" w:space="0" w:color="auto"/>
              <w:right w:val="single" w:sz="4" w:space="0" w:color="auto"/>
            </w:tcBorders>
            <w:vAlign w:val="center"/>
            <w:hideMark/>
          </w:tcPr>
          <w:p w14:paraId="7ABA55A6" w14:textId="77777777" w:rsidR="003C593B" w:rsidRPr="00184CD5" w:rsidRDefault="003C593B" w:rsidP="00184CD5">
            <w:pPr>
              <w:jc w:val="center"/>
              <w:rPr>
                <w:color w:val="000000"/>
                <w:sz w:val="12"/>
                <w:szCs w:val="12"/>
              </w:rPr>
            </w:pPr>
            <w:r w:rsidRPr="00184CD5">
              <w:rPr>
                <w:color w:val="000000"/>
                <w:sz w:val="12"/>
                <w:szCs w:val="12"/>
              </w:rPr>
              <w:t>0.38</w:t>
            </w:r>
          </w:p>
        </w:tc>
      </w:tr>
      <w:tr w:rsidR="003C593B" w:rsidRPr="00184CD5" w14:paraId="020593D8"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6B8FF3AB" w14:textId="77777777" w:rsidR="003C593B" w:rsidRPr="00184CD5" w:rsidRDefault="003C593B" w:rsidP="00184CD5">
            <w:pPr>
              <w:jc w:val="center"/>
              <w:rPr>
                <w:color w:val="000000"/>
                <w:sz w:val="12"/>
                <w:szCs w:val="12"/>
              </w:rPr>
            </w:pPr>
            <w:r w:rsidRPr="00184CD5">
              <w:rPr>
                <w:color w:val="000000"/>
                <w:sz w:val="12"/>
                <w:szCs w:val="12"/>
              </w:rPr>
              <w:t>P5</w:t>
            </w:r>
          </w:p>
        </w:tc>
        <w:tc>
          <w:tcPr>
            <w:tcW w:w="0" w:type="auto"/>
            <w:tcBorders>
              <w:top w:val="nil"/>
              <w:left w:val="nil"/>
              <w:bottom w:val="single" w:sz="4" w:space="0" w:color="auto"/>
              <w:right w:val="single" w:sz="4" w:space="0" w:color="auto"/>
            </w:tcBorders>
            <w:vAlign w:val="center"/>
            <w:hideMark/>
          </w:tcPr>
          <w:p w14:paraId="0C83DB43" w14:textId="77777777" w:rsidR="003C593B" w:rsidRPr="00184CD5" w:rsidRDefault="003C593B" w:rsidP="00184CD5">
            <w:pPr>
              <w:jc w:val="center"/>
              <w:rPr>
                <w:color w:val="000000"/>
                <w:sz w:val="12"/>
                <w:szCs w:val="12"/>
              </w:rPr>
            </w:pPr>
            <w:r w:rsidRPr="00184CD5">
              <w:rPr>
                <w:color w:val="000000"/>
                <w:sz w:val="12"/>
                <w:szCs w:val="12"/>
              </w:rPr>
              <w:t>0.44</w:t>
            </w:r>
          </w:p>
        </w:tc>
        <w:tc>
          <w:tcPr>
            <w:tcW w:w="0" w:type="auto"/>
            <w:tcBorders>
              <w:top w:val="nil"/>
              <w:left w:val="nil"/>
              <w:bottom w:val="single" w:sz="4" w:space="0" w:color="auto"/>
              <w:right w:val="single" w:sz="4" w:space="0" w:color="auto"/>
            </w:tcBorders>
            <w:vAlign w:val="center"/>
            <w:hideMark/>
          </w:tcPr>
          <w:p w14:paraId="397F61CC" w14:textId="77777777" w:rsidR="003C593B" w:rsidRPr="00184CD5" w:rsidRDefault="003C593B" w:rsidP="00184CD5">
            <w:pPr>
              <w:jc w:val="center"/>
              <w:rPr>
                <w:color w:val="000000"/>
                <w:sz w:val="12"/>
                <w:szCs w:val="12"/>
              </w:rPr>
            </w:pPr>
            <w:r w:rsidRPr="00184CD5">
              <w:rPr>
                <w:color w:val="000000"/>
                <w:sz w:val="12"/>
                <w:szCs w:val="12"/>
              </w:rPr>
              <w:t>0.45</w:t>
            </w:r>
          </w:p>
        </w:tc>
        <w:tc>
          <w:tcPr>
            <w:tcW w:w="0" w:type="auto"/>
            <w:tcBorders>
              <w:top w:val="nil"/>
              <w:left w:val="nil"/>
              <w:bottom w:val="single" w:sz="4" w:space="0" w:color="auto"/>
              <w:right w:val="single" w:sz="4" w:space="0" w:color="auto"/>
            </w:tcBorders>
            <w:vAlign w:val="center"/>
            <w:hideMark/>
          </w:tcPr>
          <w:p w14:paraId="66D79B62" w14:textId="77777777" w:rsidR="003C593B" w:rsidRPr="00184CD5" w:rsidRDefault="003C593B" w:rsidP="00184CD5">
            <w:pPr>
              <w:jc w:val="center"/>
              <w:rPr>
                <w:color w:val="000000"/>
                <w:sz w:val="12"/>
                <w:szCs w:val="12"/>
              </w:rPr>
            </w:pPr>
            <w:r w:rsidRPr="00184CD5">
              <w:rPr>
                <w:color w:val="000000"/>
                <w:sz w:val="12"/>
                <w:szCs w:val="12"/>
              </w:rPr>
              <w:t>0.44</w:t>
            </w:r>
          </w:p>
        </w:tc>
        <w:tc>
          <w:tcPr>
            <w:tcW w:w="0" w:type="auto"/>
            <w:tcBorders>
              <w:top w:val="nil"/>
              <w:left w:val="nil"/>
              <w:bottom w:val="single" w:sz="4" w:space="0" w:color="auto"/>
              <w:right w:val="single" w:sz="4" w:space="0" w:color="auto"/>
            </w:tcBorders>
            <w:vAlign w:val="center"/>
            <w:hideMark/>
          </w:tcPr>
          <w:p w14:paraId="7870FB5B" w14:textId="77777777" w:rsidR="003C593B" w:rsidRPr="00184CD5" w:rsidRDefault="003C593B" w:rsidP="00184CD5">
            <w:pPr>
              <w:jc w:val="center"/>
              <w:rPr>
                <w:color w:val="000000"/>
                <w:sz w:val="12"/>
                <w:szCs w:val="12"/>
              </w:rPr>
            </w:pPr>
            <w:r w:rsidRPr="00184CD5">
              <w:rPr>
                <w:color w:val="000000"/>
                <w:sz w:val="12"/>
                <w:szCs w:val="12"/>
              </w:rPr>
              <w:t>0.5</w:t>
            </w:r>
          </w:p>
        </w:tc>
        <w:tc>
          <w:tcPr>
            <w:tcW w:w="0" w:type="auto"/>
            <w:tcBorders>
              <w:top w:val="nil"/>
              <w:left w:val="nil"/>
              <w:bottom w:val="single" w:sz="4" w:space="0" w:color="auto"/>
              <w:right w:val="single" w:sz="4" w:space="0" w:color="auto"/>
            </w:tcBorders>
            <w:vAlign w:val="center"/>
            <w:hideMark/>
          </w:tcPr>
          <w:p w14:paraId="2167BC75" w14:textId="77777777" w:rsidR="003C593B" w:rsidRPr="00184CD5" w:rsidRDefault="003C593B" w:rsidP="00184CD5">
            <w:pPr>
              <w:jc w:val="center"/>
              <w:rPr>
                <w:color w:val="000000"/>
                <w:sz w:val="12"/>
                <w:szCs w:val="12"/>
              </w:rPr>
            </w:pPr>
            <w:r w:rsidRPr="00184CD5">
              <w:rPr>
                <w:color w:val="000000"/>
                <w:sz w:val="12"/>
                <w:szCs w:val="12"/>
              </w:rPr>
              <w:t>0.41</w:t>
            </w:r>
          </w:p>
        </w:tc>
        <w:tc>
          <w:tcPr>
            <w:tcW w:w="0" w:type="auto"/>
            <w:tcBorders>
              <w:top w:val="nil"/>
              <w:left w:val="nil"/>
              <w:bottom w:val="single" w:sz="4" w:space="0" w:color="auto"/>
              <w:right w:val="single" w:sz="4" w:space="0" w:color="auto"/>
            </w:tcBorders>
            <w:vAlign w:val="center"/>
            <w:hideMark/>
          </w:tcPr>
          <w:p w14:paraId="23B5ABA6" w14:textId="77777777" w:rsidR="003C593B" w:rsidRPr="00184CD5" w:rsidRDefault="003C593B" w:rsidP="00184CD5">
            <w:pPr>
              <w:jc w:val="center"/>
              <w:rPr>
                <w:color w:val="000000"/>
                <w:sz w:val="12"/>
                <w:szCs w:val="12"/>
              </w:rPr>
            </w:pPr>
            <w:r w:rsidRPr="00184CD5">
              <w:rPr>
                <w:color w:val="000000"/>
                <w:sz w:val="12"/>
                <w:szCs w:val="12"/>
              </w:rPr>
              <w:t>0.48</w:t>
            </w:r>
          </w:p>
        </w:tc>
        <w:tc>
          <w:tcPr>
            <w:tcW w:w="0" w:type="auto"/>
            <w:tcBorders>
              <w:top w:val="nil"/>
              <w:left w:val="nil"/>
              <w:bottom w:val="single" w:sz="4" w:space="0" w:color="auto"/>
              <w:right w:val="single" w:sz="4" w:space="0" w:color="auto"/>
            </w:tcBorders>
            <w:vAlign w:val="center"/>
            <w:hideMark/>
          </w:tcPr>
          <w:p w14:paraId="0B86BC4D" w14:textId="77777777" w:rsidR="003C593B" w:rsidRPr="00184CD5" w:rsidRDefault="003C593B" w:rsidP="00184CD5">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4AF283E7" w14:textId="77777777" w:rsidR="003C593B" w:rsidRPr="00184CD5" w:rsidRDefault="003C593B" w:rsidP="00184CD5">
            <w:pPr>
              <w:jc w:val="center"/>
              <w:rPr>
                <w:color w:val="000000"/>
                <w:sz w:val="12"/>
                <w:szCs w:val="12"/>
              </w:rPr>
            </w:pPr>
            <w:r w:rsidRPr="00184CD5">
              <w:rPr>
                <w:color w:val="000000"/>
                <w:sz w:val="12"/>
                <w:szCs w:val="12"/>
              </w:rPr>
              <w:t>0.44</w:t>
            </w:r>
          </w:p>
        </w:tc>
        <w:tc>
          <w:tcPr>
            <w:tcW w:w="0" w:type="auto"/>
            <w:tcBorders>
              <w:top w:val="nil"/>
              <w:left w:val="nil"/>
              <w:bottom w:val="single" w:sz="4" w:space="0" w:color="auto"/>
              <w:right w:val="single" w:sz="4" w:space="0" w:color="auto"/>
            </w:tcBorders>
            <w:vAlign w:val="center"/>
            <w:hideMark/>
          </w:tcPr>
          <w:p w14:paraId="54BB1C05" w14:textId="77777777" w:rsidR="003C593B" w:rsidRPr="00184CD5" w:rsidRDefault="003C593B" w:rsidP="00184CD5">
            <w:pPr>
              <w:jc w:val="center"/>
              <w:rPr>
                <w:color w:val="000000"/>
                <w:sz w:val="12"/>
                <w:szCs w:val="12"/>
              </w:rPr>
            </w:pPr>
            <w:r w:rsidRPr="00184CD5">
              <w:rPr>
                <w:color w:val="000000"/>
                <w:sz w:val="12"/>
                <w:szCs w:val="12"/>
              </w:rPr>
              <w:t>0.44</w:t>
            </w:r>
          </w:p>
        </w:tc>
        <w:tc>
          <w:tcPr>
            <w:tcW w:w="0" w:type="auto"/>
            <w:tcBorders>
              <w:top w:val="nil"/>
              <w:left w:val="nil"/>
              <w:bottom w:val="single" w:sz="4" w:space="0" w:color="auto"/>
              <w:right w:val="single" w:sz="4" w:space="0" w:color="auto"/>
            </w:tcBorders>
            <w:vAlign w:val="center"/>
            <w:hideMark/>
          </w:tcPr>
          <w:p w14:paraId="292EC342" w14:textId="77777777" w:rsidR="003C593B" w:rsidRPr="00184CD5" w:rsidRDefault="003C593B" w:rsidP="00184CD5">
            <w:pPr>
              <w:jc w:val="center"/>
              <w:rPr>
                <w:color w:val="000000"/>
                <w:sz w:val="12"/>
                <w:szCs w:val="12"/>
              </w:rPr>
            </w:pPr>
            <w:r w:rsidRPr="00184CD5">
              <w:rPr>
                <w:color w:val="000000"/>
                <w:sz w:val="12"/>
                <w:szCs w:val="12"/>
              </w:rPr>
              <w:t>0.37</w:t>
            </w:r>
          </w:p>
        </w:tc>
      </w:tr>
      <w:tr w:rsidR="003C593B" w:rsidRPr="00184CD5" w14:paraId="6E79C82E"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2B058948" w14:textId="77777777" w:rsidR="003C593B" w:rsidRPr="00184CD5" w:rsidRDefault="003C593B" w:rsidP="00184CD5">
            <w:pPr>
              <w:jc w:val="center"/>
              <w:rPr>
                <w:color w:val="000000"/>
                <w:sz w:val="12"/>
                <w:szCs w:val="12"/>
              </w:rPr>
            </w:pPr>
            <w:r w:rsidRPr="00184CD5">
              <w:rPr>
                <w:color w:val="000000"/>
                <w:sz w:val="12"/>
                <w:szCs w:val="12"/>
              </w:rPr>
              <w:t>P6</w:t>
            </w:r>
          </w:p>
        </w:tc>
        <w:tc>
          <w:tcPr>
            <w:tcW w:w="0" w:type="auto"/>
            <w:tcBorders>
              <w:top w:val="nil"/>
              <w:left w:val="nil"/>
              <w:bottom w:val="single" w:sz="4" w:space="0" w:color="auto"/>
              <w:right w:val="single" w:sz="4" w:space="0" w:color="auto"/>
            </w:tcBorders>
            <w:vAlign w:val="center"/>
            <w:hideMark/>
          </w:tcPr>
          <w:p w14:paraId="0E705166" w14:textId="77777777" w:rsidR="003C593B" w:rsidRPr="00184CD5" w:rsidRDefault="003C593B" w:rsidP="00184CD5">
            <w:pPr>
              <w:jc w:val="center"/>
              <w:rPr>
                <w:color w:val="000000"/>
                <w:sz w:val="12"/>
                <w:szCs w:val="12"/>
              </w:rPr>
            </w:pPr>
            <w:r w:rsidRPr="00184CD5">
              <w:rPr>
                <w:color w:val="000000"/>
                <w:sz w:val="12"/>
                <w:szCs w:val="12"/>
              </w:rPr>
              <w:t>0.42</w:t>
            </w:r>
          </w:p>
        </w:tc>
        <w:tc>
          <w:tcPr>
            <w:tcW w:w="0" w:type="auto"/>
            <w:tcBorders>
              <w:top w:val="nil"/>
              <w:left w:val="nil"/>
              <w:bottom w:val="single" w:sz="4" w:space="0" w:color="auto"/>
              <w:right w:val="single" w:sz="4" w:space="0" w:color="auto"/>
            </w:tcBorders>
            <w:vAlign w:val="center"/>
            <w:hideMark/>
          </w:tcPr>
          <w:p w14:paraId="05EF700E" w14:textId="77777777" w:rsidR="003C593B" w:rsidRPr="00184CD5" w:rsidRDefault="003C593B" w:rsidP="00184CD5">
            <w:pPr>
              <w:jc w:val="center"/>
              <w:rPr>
                <w:color w:val="000000"/>
                <w:sz w:val="12"/>
                <w:szCs w:val="12"/>
              </w:rPr>
            </w:pPr>
            <w:r w:rsidRPr="00184CD5">
              <w:rPr>
                <w:color w:val="000000"/>
                <w:sz w:val="12"/>
                <w:szCs w:val="12"/>
              </w:rPr>
              <w:t>0.43</w:t>
            </w:r>
          </w:p>
        </w:tc>
        <w:tc>
          <w:tcPr>
            <w:tcW w:w="0" w:type="auto"/>
            <w:tcBorders>
              <w:top w:val="nil"/>
              <w:left w:val="nil"/>
              <w:bottom w:val="single" w:sz="4" w:space="0" w:color="auto"/>
              <w:right w:val="single" w:sz="4" w:space="0" w:color="auto"/>
            </w:tcBorders>
            <w:vAlign w:val="center"/>
            <w:hideMark/>
          </w:tcPr>
          <w:p w14:paraId="4DAA6CD4" w14:textId="77777777" w:rsidR="003C593B" w:rsidRPr="00184CD5" w:rsidRDefault="003C593B" w:rsidP="00184CD5">
            <w:pPr>
              <w:jc w:val="center"/>
              <w:rPr>
                <w:color w:val="000000"/>
                <w:sz w:val="12"/>
                <w:szCs w:val="12"/>
              </w:rPr>
            </w:pPr>
            <w:r w:rsidRPr="00184CD5">
              <w:rPr>
                <w:color w:val="000000"/>
                <w:sz w:val="12"/>
                <w:szCs w:val="12"/>
              </w:rPr>
              <w:t>0.42</w:t>
            </w:r>
          </w:p>
        </w:tc>
        <w:tc>
          <w:tcPr>
            <w:tcW w:w="0" w:type="auto"/>
            <w:tcBorders>
              <w:top w:val="nil"/>
              <w:left w:val="nil"/>
              <w:bottom w:val="single" w:sz="4" w:space="0" w:color="auto"/>
              <w:right w:val="single" w:sz="4" w:space="0" w:color="auto"/>
            </w:tcBorders>
            <w:vAlign w:val="center"/>
            <w:hideMark/>
          </w:tcPr>
          <w:p w14:paraId="1E1DCD25" w14:textId="77777777" w:rsidR="003C593B" w:rsidRPr="00184CD5" w:rsidRDefault="003C593B" w:rsidP="00184CD5">
            <w:pPr>
              <w:jc w:val="center"/>
              <w:rPr>
                <w:color w:val="000000"/>
                <w:sz w:val="12"/>
                <w:szCs w:val="12"/>
              </w:rPr>
            </w:pPr>
            <w:r w:rsidRPr="00184CD5">
              <w:rPr>
                <w:color w:val="000000"/>
                <w:sz w:val="12"/>
                <w:szCs w:val="12"/>
              </w:rPr>
              <w:t>0.44</w:t>
            </w:r>
          </w:p>
        </w:tc>
        <w:tc>
          <w:tcPr>
            <w:tcW w:w="0" w:type="auto"/>
            <w:tcBorders>
              <w:top w:val="nil"/>
              <w:left w:val="nil"/>
              <w:bottom w:val="single" w:sz="4" w:space="0" w:color="auto"/>
              <w:right w:val="single" w:sz="4" w:space="0" w:color="auto"/>
            </w:tcBorders>
            <w:vAlign w:val="center"/>
            <w:hideMark/>
          </w:tcPr>
          <w:p w14:paraId="7853CCE5" w14:textId="77777777" w:rsidR="003C593B" w:rsidRPr="00184CD5" w:rsidRDefault="003C593B" w:rsidP="00184CD5">
            <w:pPr>
              <w:jc w:val="center"/>
              <w:rPr>
                <w:color w:val="000000"/>
                <w:sz w:val="12"/>
                <w:szCs w:val="12"/>
              </w:rPr>
            </w:pPr>
            <w:r w:rsidRPr="00184CD5">
              <w:rPr>
                <w:color w:val="000000"/>
                <w:sz w:val="12"/>
                <w:szCs w:val="12"/>
              </w:rPr>
              <w:t>0.43</w:t>
            </w:r>
          </w:p>
        </w:tc>
        <w:tc>
          <w:tcPr>
            <w:tcW w:w="0" w:type="auto"/>
            <w:tcBorders>
              <w:top w:val="nil"/>
              <w:left w:val="nil"/>
              <w:bottom w:val="single" w:sz="4" w:space="0" w:color="auto"/>
              <w:right w:val="single" w:sz="4" w:space="0" w:color="auto"/>
            </w:tcBorders>
            <w:vAlign w:val="center"/>
            <w:hideMark/>
          </w:tcPr>
          <w:p w14:paraId="41E85FD5" w14:textId="77777777" w:rsidR="003C593B" w:rsidRPr="00184CD5" w:rsidRDefault="003C593B" w:rsidP="00184CD5">
            <w:pPr>
              <w:jc w:val="center"/>
              <w:rPr>
                <w:color w:val="000000"/>
                <w:sz w:val="12"/>
                <w:szCs w:val="12"/>
              </w:rPr>
            </w:pPr>
            <w:r w:rsidRPr="00184CD5">
              <w:rPr>
                <w:color w:val="000000"/>
                <w:sz w:val="12"/>
                <w:szCs w:val="12"/>
              </w:rPr>
              <w:t>0.4</w:t>
            </w:r>
          </w:p>
        </w:tc>
        <w:tc>
          <w:tcPr>
            <w:tcW w:w="0" w:type="auto"/>
            <w:tcBorders>
              <w:top w:val="nil"/>
              <w:left w:val="nil"/>
              <w:bottom w:val="single" w:sz="4" w:space="0" w:color="auto"/>
              <w:right w:val="single" w:sz="4" w:space="0" w:color="auto"/>
            </w:tcBorders>
            <w:vAlign w:val="center"/>
            <w:hideMark/>
          </w:tcPr>
          <w:p w14:paraId="0AB144ED" w14:textId="77777777" w:rsidR="003C593B" w:rsidRPr="00184CD5" w:rsidRDefault="003C593B" w:rsidP="00184CD5">
            <w:pPr>
              <w:jc w:val="center"/>
              <w:rPr>
                <w:color w:val="000000"/>
                <w:sz w:val="12"/>
                <w:szCs w:val="12"/>
              </w:rPr>
            </w:pPr>
            <w:r w:rsidRPr="00184CD5">
              <w:rPr>
                <w:color w:val="000000"/>
                <w:sz w:val="12"/>
                <w:szCs w:val="12"/>
              </w:rPr>
              <w:t>0.46</w:t>
            </w:r>
          </w:p>
        </w:tc>
        <w:tc>
          <w:tcPr>
            <w:tcW w:w="0" w:type="auto"/>
            <w:tcBorders>
              <w:top w:val="nil"/>
              <w:left w:val="nil"/>
              <w:bottom w:val="single" w:sz="4" w:space="0" w:color="auto"/>
              <w:right w:val="single" w:sz="4" w:space="0" w:color="auto"/>
            </w:tcBorders>
            <w:vAlign w:val="center"/>
            <w:hideMark/>
          </w:tcPr>
          <w:p w14:paraId="4DADE3B5" w14:textId="77777777" w:rsidR="003C593B" w:rsidRPr="00184CD5" w:rsidRDefault="003C593B" w:rsidP="00184CD5">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230565A8" w14:textId="77777777" w:rsidR="003C593B" w:rsidRPr="00184CD5" w:rsidRDefault="003C593B" w:rsidP="00184CD5">
            <w:pPr>
              <w:jc w:val="center"/>
              <w:rPr>
                <w:color w:val="000000"/>
                <w:sz w:val="12"/>
                <w:szCs w:val="12"/>
              </w:rPr>
            </w:pPr>
            <w:r w:rsidRPr="00184CD5">
              <w:rPr>
                <w:color w:val="000000"/>
                <w:sz w:val="12"/>
                <w:szCs w:val="12"/>
              </w:rPr>
              <w:t>0.43</w:t>
            </w:r>
          </w:p>
        </w:tc>
        <w:tc>
          <w:tcPr>
            <w:tcW w:w="0" w:type="auto"/>
            <w:tcBorders>
              <w:top w:val="nil"/>
              <w:left w:val="nil"/>
              <w:bottom w:val="single" w:sz="4" w:space="0" w:color="auto"/>
              <w:right w:val="single" w:sz="4" w:space="0" w:color="auto"/>
            </w:tcBorders>
            <w:vAlign w:val="center"/>
            <w:hideMark/>
          </w:tcPr>
          <w:p w14:paraId="21199BC6" w14:textId="77777777" w:rsidR="003C593B" w:rsidRPr="00184CD5" w:rsidRDefault="003C593B" w:rsidP="00184CD5">
            <w:pPr>
              <w:jc w:val="center"/>
              <w:rPr>
                <w:color w:val="000000"/>
                <w:sz w:val="12"/>
                <w:szCs w:val="12"/>
              </w:rPr>
            </w:pPr>
            <w:r w:rsidRPr="00184CD5">
              <w:rPr>
                <w:color w:val="000000"/>
                <w:sz w:val="12"/>
                <w:szCs w:val="12"/>
              </w:rPr>
              <w:t>0.36</w:t>
            </w:r>
          </w:p>
        </w:tc>
      </w:tr>
      <w:tr w:rsidR="003C593B" w:rsidRPr="00184CD5" w14:paraId="715A2207"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510170F7" w14:textId="77777777" w:rsidR="003C593B" w:rsidRPr="00184CD5" w:rsidRDefault="003C593B" w:rsidP="00184CD5">
            <w:pPr>
              <w:jc w:val="center"/>
              <w:rPr>
                <w:color w:val="000000"/>
                <w:sz w:val="12"/>
                <w:szCs w:val="12"/>
              </w:rPr>
            </w:pPr>
            <w:r w:rsidRPr="00184CD5">
              <w:rPr>
                <w:color w:val="000000"/>
                <w:sz w:val="12"/>
                <w:szCs w:val="12"/>
              </w:rPr>
              <w:t>P7</w:t>
            </w:r>
          </w:p>
        </w:tc>
        <w:tc>
          <w:tcPr>
            <w:tcW w:w="0" w:type="auto"/>
            <w:tcBorders>
              <w:top w:val="nil"/>
              <w:left w:val="nil"/>
              <w:bottom w:val="single" w:sz="4" w:space="0" w:color="auto"/>
              <w:right w:val="single" w:sz="4" w:space="0" w:color="auto"/>
            </w:tcBorders>
            <w:vAlign w:val="center"/>
            <w:hideMark/>
          </w:tcPr>
          <w:p w14:paraId="3F578F12" w14:textId="77777777" w:rsidR="003C593B" w:rsidRPr="00184CD5" w:rsidRDefault="003C593B" w:rsidP="00184CD5">
            <w:pPr>
              <w:jc w:val="center"/>
              <w:rPr>
                <w:color w:val="000000"/>
                <w:sz w:val="12"/>
                <w:szCs w:val="12"/>
              </w:rPr>
            </w:pPr>
            <w:r w:rsidRPr="00184CD5">
              <w:rPr>
                <w:color w:val="000000"/>
                <w:sz w:val="12"/>
                <w:szCs w:val="12"/>
              </w:rPr>
              <w:t>0.41</w:t>
            </w:r>
          </w:p>
        </w:tc>
        <w:tc>
          <w:tcPr>
            <w:tcW w:w="0" w:type="auto"/>
            <w:tcBorders>
              <w:top w:val="nil"/>
              <w:left w:val="nil"/>
              <w:bottom w:val="single" w:sz="4" w:space="0" w:color="auto"/>
              <w:right w:val="single" w:sz="4" w:space="0" w:color="auto"/>
            </w:tcBorders>
            <w:vAlign w:val="center"/>
            <w:hideMark/>
          </w:tcPr>
          <w:p w14:paraId="1D186920" w14:textId="77777777" w:rsidR="003C593B" w:rsidRPr="00184CD5" w:rsidRDefault="003C593B" w:rsidP="00184CD5">
            <w:pPr>
              <w:jc w:val="center"/>
              <w:rPr>
                <w:color w:val="000000"/>
                <w:sz w:val="12"/>
                <w:szCs w:val="12"/>
              </w:rPr>
            </w:pPr>
            <w:r w:rsidRPr="00184CD5">
              <w:rPr>
                <w:color w:val="000000"/>
                <w:sz w:val="12"/>
                <w:szCs w:val="12"/>
              </w:rPr>
              <w:t>0.42</w:t>
            </w:r>
          </w:p>
        </w:tc>
        <w:tc>
          <w:tcPr>
            <w:tcW w:w="0" w:type="auto"/>
            <w:tcBorders>
              <w:top w:val="nil"/>
              <w:left w:val="nil"/>
              <w:bottom w:val="single" w:sz="4" w:space="0" w:color="auto"/>
              <w:right w:val="single" w:sz="4" w:space="0" w:color="auto"/>
            </w:tcBorders>
            <w:vAlign w:val="center"/>
            <w:hideMark/>
          </w:tcPr>
          <w:p w14:paraId="4C85C452" w14:textId="77777777" w:rsidR="003C593B" w:rsidRPr="00184CD5" w:rsidRDefault="003C593B" w:rsidP="00184CD5">
            <w:pPr>
              <w:jc w:val="center"/>
              <w:rPr>
                <w:color w:val="000000"/>
                <w:sz w:val="12"/>
                <w:szCs w:val="12"/>
              </w:rPr>
            </w:pPr>
            <w:r w:rsidRPr="00184CD5">
              <w:rPr>
                <w:color w:val="000000"/>
                <w:sz w:val="12"/>
                <w:szCs w:val="12"/>
              </w:rPr>
              <w:t>0.41</w:t>
            </w:r>
          </w:p>
        </w:tc>
        <w:tc>
          <w:tcPr>
            <w:tcW w:w="0" w:type="auto"/>
            <w:tcBorders>
              <w:top w:val="nil"/>
              <w:left w:val="nil"/>
              <w:bottom w:val="single" w:sz="4" w:space="0" w:color="auto"/>
              <w:right w:val="single" w:sz="4" w:space="0" w:color="auto"/>
            </w:tcBorders>
            <w:vAlign w:val="center"/>
            <w:hideMark/>
          </w:tcPr>
          <w:p w14:paraId="42C95382" w14:textId="77777777" w:rsidR="003C593B" w:rsidRPr="00184CD5" w:rsidRDefault="003C593B" w:rsidP="00184CD5">
            <w:pPr>
              <w:jc w:val="center"/>
              <w:rPr>
                <w:color w:val="000000"/>
                <w:sz w:val="12"/>
                <w:szCs w:val="12"/>
              </w:rPr>
            </w:pPr>
            <w:r w:rsidRPr="00184CD5">
              <w:rPr>
                <w:color w:val="000000"/>
                <w:sz w:val="12"/>
                <w:szCs w:val="12"/>
              </w:rPr>
              <w:t>0.43</w:t>
            </w:r>
          </w:p>
        </w:tc>
        <w:tc>
          <w:tcPr>
            <w:tcW w:w="0" w:type="auto"/>
            <w:tcBorders>
              <w:top w:val="nil"/>
              <w:left w:val="nil"/>
              <w:bottom w:val="single" w:sz="4" w:space="0" w:color="auto"/>
              <w:right w:val="single" w:sz="4" w:space="0" w:color="auto"/>
            </w:tcBorders>
            <w:vAlign w:val="center"/>
            <w:hideMark/>
          </w:tcPr>
          <w:p w14:paraId="40957446" w14:textId="77777777" w:rsidR="003C593B" w:rsidRPr="00184CD5" w:rsidRDefault="003C593B" w:rsidP="00184CD5">
            <w:pPr>
              <w:jc w:val="center"/>
              <w:rPr>
                <w:color w:val="000000"/>
                <w:sz w:val="12"/>
                <w:szCs w:val="12"/>
              </w:rPr>
            </w:pPr>
            <w:r w:rsidRPr="00184CD5">
              <w:rPr>
                <w:color w:val="000000"/>
                <w:sz w:val="12"/>
                <w:szCs w:val="12"/>
              </w:rPr>
              <w:t>0.42</w:t>
            </w:r>
          </w:p>
        </w:tc>
        <w:tc>
          <w:tcPr>
            <w:tcW w:w="0" w:type="auto"/>
            <w:tcBorders>
              <w:top w:val="nil"/>
              <w:left w:val="nil"/>
              <w:bottom w:val="single" w:sz="4" w:space="0" w:color="auto"/>
              <w:right w:val="single" w:sz="4" w:space="0" w:color="auto"/>
            </w:tcBorders>
            <w:vAlign w:val="center"/>
            <w:hideMark/>
          </w:tcPr>
          <w:p w14:paraId="409A774C" w14:textId="77777777" w:rsidR="003C593B" w:rsidRPr="00184CD5" w:rsidRDefault="003C593B" w:rsidP="00184CD5">
            <w:pPr>
              <w:jc w:val="center"/>
              <w:rPr>
                <w:color w:val="000000"/>
                <w:sz w:val="12"/>
                <w:szCs w:val="12"/>
              </w:rPr>
            </w:pPr>
            <w:r w:rsidRPr="00184CD5">
              <w:rPr>
                <w:color w:val="000000"/>
                <w:sz w:val="12"/>
                <w:szCs w:val="12"/>
              </w:rPr>
              <w:t>0.46</w:t>
            </w:r>
          </w:p>
        </w:tc>
        <w:tc>
          <w:tcPr>
            <w:tcW w:w="0" w:type="auto"/>
            <w:tcBorders>
              <w:top w:val="nil"/>
              <w:left w:val="nil"/>
              <w:bottom w:val="single" w:sz="4" w:space="0" w:color="auto"/>
              <w:right w:val="single" w:sz="4" w:space="0" w:color="auto"/>
            </w:tcBorders>
            <w:vAlign w:val="center"/>
            <w:hideMark/>
          </w:tcPr>
          <w:p w14:paraId="00DF7E99" w14:textId="77777777" w:rsidR="003C593B" w:rsidRPr="00184CD5" w:rsidRDefault="003C593B" w:rsidP="00184CD5">
            <w:pPr>
              <w:jc w:val="center"/>
              <w:rPr>
                <w:color w:val="000000"/>
                <w:sz w:val="12"/>
                <w:szCs w:val="12"/>
              </w:rPr>
            </w:pPr>
            <w:r w:rsidRPr="00184CD5">
              <w:rPr>
                <w:color w:val="000000"/>
                <w:sz w:val="12"/>
                <w:szCs w:val="12"/>
              </w:rPr>
              <w:t>0.39</w:t>
            </w:r>
          </w:p>
        </w:tc>
        <w:tc>
          <w:tcPr>
            <w:tcW w:w="0" w:type="auto"/>
            <w:tcBorders>
              <w:top w:val="nil"/>
              <w:left w:val="nil"/>
              <w:bottom w:val="single" w:sz="4" w:space="0" w:color="auto"/>
              <w:right w:val="single" w:sz="4" w:space="0" w:color="auto"/>
            </w:tcBorders>
            <w:vAlign w:val="center"/>
            <w:hideMark/>
          </w:tcPr>
          <w:p w14:paraId="19085AD9" w14:textId="77777777" w:rsidR="003C593B" w:rsidRPr="00184CD5" w:rsidRDefault="003C593B" w:rsidP="00184CD5">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7091F133" w14:textId="77777777" w:rsidR="003C593B" w:rsidRPr="00184CD5" w:rsidRDefault="003C593B" w:rsidP="00184CD5">
            <w:pPr>
              <w:jc w:val="center"/>
              <w:rPr>
                <w:color w:val="000000"/>
                <w:sz w:val="12"/>
                <w:szCs w:val="12"/>
              </w:rPr>
            </w:pPr>
            <w:r w:rsidRPr="00184CD5">
              <w:rPr>
                <w:color w:val="000000"/>
                <w:sz w:val="12"/>
                <w:szCs w:val="12"/>
              </w:rPr>
              <w:t>0.42</w:t>
            </w:r>
          </w:p>
        </w:tc>
        <w:tc>
          <w:tcPr>
            <w:tcW w:w="0" w:type="auto"/>
            <w:tcBorders>
              <w:top w:val="nil"/>
              <w:left w:val="nil"/>
              <w:bottom w:val="single" w:sz="4" w:space="0" w:color="auto"/>
              <w:right w:val="single" w:sz="4" w:space="0" w:color="auto"/>
            </w:tcBorders>
            <w:vAlign w:val="center"/>
            <w:hideMark/>
          </w:tcPr>
          <w:p w14:paraId="29DF29FA" w14:textId="77777777" w:rsidR="003C593B" w:rsidRPr="00184CD5" w:rsidRDefault="003C593B" w:rsidP="00184CD5">
            <w:pPr>
              <w:jc w:val="center"/>
              <w:rPr>
                <w:color w:val="000000"/>
                <w:sz w:val="12"/>
                <w:szCs w:val="12"/>
              </w:rPr>
            </w:pPr>
            <w:r w:rsidRPr="00184CD5">
              <w:rPr>
                <w:color w:val="000000"/>
                <w:sz w:val="12"/>
                <w:szCs w:val="12"/>
              </w:rPr>
              <w:t>0.36</w:t>
            </w:r>
          </w:p>
        </w:tc>
      </w:tr>
      <w:tr w:rsidR="003C593B" w:rsidRPr="00184CD5" w14:paraId="080B9C90"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29D847F4" w14:textId="77777777" w:rsidR="003C593B" w:rsidRPr="00184CD5" w:rsidRDefault="003C593B" w:rsidP="00184CD5">
            <w:pPr>
              <w:jc w:val="center"/>
              <w:rPr>
                <w:color w:val="000000"/>
                <w:sz w:val="12"/>
                <w:szCs w:val="12"/>
              </w:rPr>
            </w:pPr>
            <w:r w:rsidRPr="00184CD5">
              <w:rPr>
                <w:color w:val="000000"/>
                <w:sz w:val="12"/>
                <w:szCs w:val="12"/>
              </w:rPr>
              <w:t>P8</w:t>
            </w:r>
          </w:p>
        </w:tc>
        <w:tc>
          <w:tcPr>
            <w:tcW w:w="0" w:type="auto"/>
            <w:tcBorders>
              <w:top w:val="nil"/>
              <w:left w:val="nil"/>
              <w:bottom w:val="single" w:sz="4" w:space="0" w:color="auto"/>
              <w:right w:val="single" w:sz="4" w:space="0" w:color="auto"/>
            </w:tcBorders>
            <w:vAlign w:val="center"/>
            <w:hideMark/>
          </w:tcPr>
          <w:p w14:paraId="694D1436" w14:textId="77777777" w:rsidR="003C593B" w:rsidRPr="00184CD5" w:rsidRDefault="003C593B" w:rsidP="00184CD5">
            <w:pPr>
              <w:jc w:val="center"/>
              <w:rPr>
                <w:color w:val="000000"/>
                <w:sz w:val="12"/>
                <w:szCs w:val="12"/>
              </w:rPr>
            </w:pPr>
            <w:r w:rsidRPr="00184CD5">
              <w:rPr>
                <w:color w:val="000000"/>
                <w:sz w:val="12"/>
                <w:szCs w:val="12"/>
              </w:rPr>
              <w:t>0.4</w:t>
            </w:r>
          </w:p>
        </w:tc>
        <w:tc>
          <w:tcPr>
            <w:tcW w:w="0" w:type="auto"/>
            <w:tcBorders>
              <w:top w:val="nil"/>
              <w:left w:val="nil"/>
              <w:bottom w:val="single" w:sz="4" w:space="0" w:color="auto"/>
              <w:right w:val="single" w:sz="4" w:space="0" w:color="auto"/>
            </w:tcBorders>
            <w:vAlign w:val="center"/>
            <w:hideMark/>
          </w:tcPr>
          <w:p w14:paraId="4D0D3AC7" w14:textId="77777777" w:rsidR="003C593B" w:rsidRPr="00184CD5" w:rsidRDefault="003C593B" w:rsidP="00184CD5">
            <w:pPr>
              <w:jc w:val="center"/>
              <w:rPr>
                <w:color w:val="000000"/>
                <w:sz w:val="12"/>
                <w:szCs w:val="12"/>
              </w:rPr>
            </w:pPr>
            <w:r w:rsidRPr="00184CD5">
              <w:rPr>
                <w:color w:val="000000"/>
                <w:sz w:val="12"/>
                <w:szCs w:val="12"/>
              </w:rPr>
              <w:t>0.41</w:t>
            </w:r>
          </w:p>
        </w:tc>
        <w:tc>
          <w:tcPr>
            <w:tcW w:w="0" w:type="auto"/>
            <w:tcBorders>
              <w:top w:val="nil"/>
              <w:left w:val="nil"/>
              <w:bottom w:val="single" w:sz="4" w:space="0" w:color="auto"/>
              <w:right w:val="single" w:sz="4" w:space="0" w:color="auto"/>
            </w:tcBorders>
            <w:vAlign w:val="center"/>
            <w:hideMark/>
          </w:tcPr>
          <w:p w14:paraId="0F94B1FF" w14:textId="77777777" w:rsidR="003C593B" w:rsidRPr="00184CD5" w:rsidRDefault="003C593B" w:rsidP="00184CD5">
            <w:pPr>
              <w:jc w:val="center"/>
              <w:rPr>
                <w:color w:val="000000"/>
                <w:sz w:val="12"/>
                <w:szCs w:val="12"/>
              </w:rPr>
            </w:pPr>
            <w:r w:rsidRPr="00184CD5">
              <w:rPr>
                <w:color w:val="000000"/>
                <w:sz w:val="12"/>
                <w:szCs w:val="12"/>
              </w:rPr>
              <w:t>0.4</w:t>
            </w:r>
          </w:p>
        </w:tc>
        <w:tc>
          <w:tcPr>
            <w:tcW w:w="0" w:type="auto"/>
            <w:tcBorders>
              <w:top w:val="nil"/>
              <w:left w:val="nil"/>
              <w:bottom w:val="single" w:sz="4" w:space="0" w:color="auto"/>
              <w:right w:val="single" w:sz="4" w:space="0" w:color="auto"/>
            </w:tcBorders>
            <w:vAlign w:val="center"/>
            <w:hideMark/>
          </w:tcPr>
          <w:p w14:paraId="567D44F9" w14:textId="77777777" w:rsidR="003C593B" w:rsidRPr="00184CD5" w:rsidRDefault="003C593B" w:rsidP="00184CD5">
            <w:pPr>
              <w:jc w:val="center"/>
              <w:rPr>
                <w:color w:val="000000"/>
                <w:sz w:val="12"/>
                <w:szCs w:val="12"/>
              </w:rPr>
            </w:pPr>
            <w:r w:rsidRPr="00184CD5">
              <w:rPr>
                <w:color w:val="000000"/>
                <w:sz w:val="12"/>
                <w:szCs w:val="12"/>
              </w:rPr>
              <w:t>0.42</w:t>
            </w:r>
          </w:p>
        </w:tc>
        <w:tc>
          <w:tcPr>
            <w:tcW w:w="0" w:type="auto"/>
            <w:tcBorders>
              <w:top w:val="nil"/>
              <w:left w:val="nil"/>
              <w:bottom w:val="single" w:sz="4" w:space="0" w:color="auto"/>
              <w:right w:val="single" w:sz="4" w:space="0" w:color="auto"/>
            </w:tcBorders>
            <w:vAlign w:val="center"/>
            <w:hideMark/>
          </w:tcPr>
          <w:p w14:paraId="1ECBED49" w14:textId="77777777" w:rsidR="003C593B" w:rsidRPr="00184CD5" w:rsidRDefault="003C593B" w:rsidP="00184CD5">
            <w:pPr>
              <w:jc w:val="center"/>
              <w:rPr>
                <w:color w:val="000000"/>
                <w:sz w:val="12"/>
                <w:szCs w:val="12"/>
              </w:rPr>
            </w:pPr>
            <w:r w:rsidRPr="00184CD5">
              <w:rPr>
                <w:color w:val="000000"/>
                <w:sz w:val="12"/>
                <w:szCs w:val="12"/>
              </w:rPr>
              <w:t>0.41</w:t>
            </w:r>
          </w:p>
        </w:tc>
        <w:tc>
          <w:tcPr>
            <w:tcW w:w="0" w:type="auto"/>
            <w:tcBorders>
              <w:top w:val="nil"/>
              <w:left w:val="nil"/>
              <w:bottom w:val="single" w:sz="4" w:space="0" w:color="auto"/>
              <w:right w:val="single" w:sz="4" w:space="0" w:color="auto"/>
            </w:tcBorders>
            <w:vAlign w:val="center"/>
            <w:hideMark/>
          </w:tcPr>
          <w:p w14:paraId="105AC16B" w14:textId="77777777" w:rsidR="003C593B" w:rsidRPr="00184CD5" w:rsidRDefault="003C593B" w:rsidP="00184CD5">
            <w:pPr>
              <w:jc w:val="center"/>
              <w:rPr>
                <w:color w:val="000000"/>
                <w:sz w:val="12"/>
                <w:szCs w:val="12"/>
              </w:rPr>
            </w:pPr>
            <w:r w:rsidRPr="00184CD5">
              <w:rPr>
                <w:color w:val="000000"/>
                <w:sz w:val="12"/>
                <w:szCs w:val="12"/>
              </w:rPr>
              <w:t>0.46</w:t>
            </w:r>
          </w:p>
        </w:tc>
        <w:tc>
          <w:tcPr>
            <w:tcW w:w="0" w:type="auto"/>
            <w:tcBorders>
              <w:top w:val="nil"/>
              <w:left w:val="nil"/>
              <w:bottom w:val="single" w:sz="4" w:space="0" w:color="auto"/>
              <w:right w:val="single" w:sz="4" w:space="0" w:color="auto"/>
            </w:tcBorders>
            <w:vAlign w:val="center"/>
            <w:hideMark/>
          </w:tcPr>
          <w:p w14:paraId="04BAECAF" w14:textId="77777777" w:rsidR="003C593B" w:rsidRPr="00184CD5" w:rsidRDefault="003C593B" w:rsidP="00184CD5">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12169BA4" w14:textId="77777777" w:rsidR="003C593B" w:rsidRPr="00184CD5" w:rsidRDefault="003C593B" w:rsidP="00184CD5">
            <w:pPr>
              <w:jc w:val="center"/>
              <w:rPr>
                <w:color w:val="000000"/>
                <w:sz w:val="12"/>
                <w:szCs w:val="12"/>
              </w:rPr>
            </w:pPr>
            <w:r w:rsidRPr="00184CD5">
              <w:rPr>
                <w:color w:val="000000"/>
                <w:sz w:val="12"/>
                <w:szCs w:val="12"/>
              </w:rPr>
              <w:t>0.38</w:t>
            </w:r>
          </w:p>
        </w:tc>
        <w:tc>
          <w:tcPr>
            <w:tcW w:w="0" w:type="auto"/>
            <w:tcBorders>
              <w:top w:val="nil"/>
              <w:left w:val="nil"/>
              <w:bottom w:val="single" w:sz="4" w:space="0" w:color="auto"/>
              <w:right w:val="single" w:sz="4" w:space="0" w:color="auto"/>
            </w:tcBorders>
            <w:vAlign w:val="center"/>
            <w:hideMark/>
          </w:tcPr>
          <w:p w14:paraId="085DA08C" w14:textId="77777777" w:rsidR="003C593B" w:rsidRPr="00184CD5" w:rsidRDefault="003C593B" w:rsidP="00184CD5">
            <w:pPr>
              <w:jc w:val="center"/>
              <w:rPr>
                <w:color w:val="000000"/>
                <w:sz w:val="12"/>
                <w:szCs w:val="12"/>
              </w:rPr>
            </w:pPr>
            <w:r w:rsidRPr="00184CD5">
              <w:rPr>
                <w:color w:val="000000"/>
                <w:sz w:val="12"/>
                <w:szCs w:val="12"/>
              </w:rPr>
              <w:t>0.41</w:t>
            </w:r>
          </w:p>
        </w:tc>
        <w:tc>
          <w:tcPr>
            <w:tcW w:w="0" w:type="auto"/>
            <w:tcBorders>
              <w:top w:val="nil"/>
              <w:left w:val="nil"/>
              <w:bottom w:val="single" w:sz="4" w:space="0" w:color="auto"/>
              <w:right w:val="single" w:sz="4" w:space="0" w:color="auto"/>
            </w:tcBorders>
            <w:vAlign w:val="center"/>
            <w:hideMark/>
          </w:tcPr>
          <w:p w14:paraId="0AE4D6A8" w14:textId="77777777" w:rsidR="003C593B" w:rsidRPr="00184CD5" w:rsidRDefault="003C593B" w:rsidP="00184CD5">
            <w:pPr>
              <w:jc w:val="center"/>
              <w:rPr>
                <w:color w:val="000000"/>
                <w:sz w:val="12"/>
                <w:szCs w:val="12"/>
              </w:rPr>
            </w:pPr>
            <w:r w:rsidRPr="00184CD5">
              <w:rPr>
                <w:color w:val="000000"/>
                <w:sz w:val="12"/>
                <w:szCs w:val="12"/>
              </w:rPr>
              <w:t>0.35</w:t>
            </w:r>
          </w:p>
        </w:tc>
      </w:tr>
      <w:tr w:rsidR="003C593B" w:rsidRPr="00184CD5" w14:paraId="1892E64D"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4081F643" w14:textId="77777777" w:rsidR="003C593B" w:rsidRPr="00184CD5" w:rsidRDefault="003C593B" w:rsidP="00184CD5">
            <w:pPr>
              <w:jc w:val="center"/>
              <w:rPr>
                <w:color w:val="000000"/>
                <w:sz w:val="12"/>
                <w:szCs w:val="12"/>
              </w:rPr>
            </w:pPr>
            <w:r w:rsidRPr="00184CD5">
              <w:rPr>
                <w:color w:val="000000"/>
                <w:sz w:val="12"/>
                <w:szCs w:val="12"/>
              </w:rPr>
              <w:t>P9</w:t>
            </w:r>
          </w:p>
        </w:tc>
        <w:tc>
          <w:tcPr>
            <w:tcW w:w="0" w:type="auto"/>
            <w:tcBorders>
              <w:top w:val="nil"/>
              <w:left w:val="nil"/>
              <w:bottom w:val="single" w:sz="4" w:space="0" w:color="auto"/>
              <w:right w:val="single" w:sz="4" w:space="0" w:color="auto"/>
            </w:tcBorders>
            <w:vAlign w:val="center"/>
            <w:hideMark/>
          </w:tcPr>
          <w:p w14:paraId="54D139C9" w14:textId="77777777" w:rsidR="003C593B" w:rsidRPr="00184CD5" w:rsidRDefault="003C593B" w:rsidP="00184CD5">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79A2BEDD" w14:textId="77777777" w:rsidR="003C593B" w:rsidRPr="00184CD5" w:rsidRDefault="003C593B" w:rsidP="00184CD5">
            <w:pPr>
              <w:jc w:val="center"/>
              <w:rPr>
                <w:color w:val="000000"/>
                <w:sz w:val="12"/>
                <w:szCs w:val="12"/>
              </w:rPr>
            </w:pPr>
            <w:r w:rsidRPr="00184CD5">
              <w:rPr>
                <w:color w:val="000000"/>
                <w:sz w:val="12"/>
                <w:szCs w:val="12"/>
              </w:rPr>
              <w:t>0.48</w:t>
            </w:r>
          </w:p>
        </w:tc>
        <w:tc>
          <w:tcPr>
            <w:tcW w:w="0" w:type="auto"/>
            <w:tcBorders>
              <w:top w:val="nil"/>
              <w:left w:val="nil"/>
              <w:bottom w:val="single" w:sz="4" w:space="0" w:color="auto"/>
              <w:right w:val="single" w:sz="4" w:space="0" w:color="auto"/>
            </w:tcBorders>
            <w:vAlign w:val="center"/>
            <w:hideMark/>
          </w:tcPr>
          <w:p w14:paraId="7381253C" w14:textId="77777777" w:rsidR="003C593B" w:rsidRPr="00184CD5" w:rsidRDefault="003C593B" w:rsidP="00184CD5">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3C7E5FDD" w14:textId="77777777" w:rsidR="003C593B" w:rsidRPr="00184CD5" w:rsidRDefault="003C593B" w:rsidP="00184CD5">
            <w:pPr>
              <w:jc w:val="center"/>
              <w:rPr>
                <w:color w:val="000000"/>
                <w:sz w:val="12"/>
                <w:szCs w:val="12"/>
              </w:rPr>
            </w:pPr>
            <w:r w:rsidRPr="00184CD5">
              <w:rPr>
                <w:color w:val="000000"/>
                <w:sz w:val="12"/>
                <w:szCs w:val="12"/>
              </w:rPr>
              <w:t>0.49</w:t>
            </w:r>
          </w:p>
        </w:tc>
        <w:tc>
          <w:tcPr>
            <w:tcW w:w="0" w:type="auto"/>
            <w:tcBorders>
              <w:top w:val="nil"/>
              <w:left w:val="nil"/>
              <w:bottom w:val="single" w:sz="4" w:space="0" w:color="auto"/>
              <w:right w:val="single" w:sz="4" w:space="0" w:color="auto"/>
            </w:tcBorders>
            <w:vAlign w:val="center"/>
            <w:hideMark/>
          </w:tcPr>
          <w:p w14:paraId="57307EDF" w14:textId="77777777" w:rsidR="003C593B" w:rsidRPr="00184CD5" w:rsidRDefault="003C593B" w:rsidP="00184CD5">
            <w:pPr>
              <w:jc w:val="center"/>
              <w:rPr>
                <w:color w:val="000000"/>
                <w:sz w:val="12"/>
                <w:szCs w:val="12"/>
              </w:rPr>
            </w:pPr>
            <w:r w:rsidRPr="00184CD5">
              <w:rPr>
                <w:color w:val="000000"/>
                <w:sz w:val="12"/>
                <w:szCs w:val="12"/>
              </w:rPr>
              <w:t>0.48</w:t>
            </w:r>
          </w:p>
        </w:tc>
        <w:tc>
          <w:tcPr>
            <w:tcW w:w="0" w:type="auto"/>
            <w:tcBorders>
              <w:top w:val="nil"/>
              <w:left w:val="nil"/>
              <w:bottom w:val="single" w:sz="4" w:space="0" w:color="auto"/>
              <w:right w:val="single" w:sz="4" w:space="0" w:color="auto"/>
            </w:tcBorders>
            <w:vAlign w:val="center"/>
            <w:hideMark/>
          </w:tcPr>
          <w:p w14:paraId="7A8005D4" w14:textId="77777777" w:rsidR="003C593B" w:rsidRPr="00184CD5" w:rsidRDefault="003C593B" w:rsidP="00184CD5">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1C6C8789" w14:textId="77777777" w:rsidR="003C593B" w:rsidRPr="00184CD5" w:rsidRDefault="003C593B" w:rsidP="00184CD5">
            <w:pPr>
              <w:jc w:val="center"/>
              <w:rPr>
                <w:color w:val="000000"/>
                <w:sz w:val="12"/>
                <w:szCs w:val="12"/>
              </w:rPr>
            </w:pPr>
            <w:r w:rsidRPr="00184CD5">
              <w:rPr>
                <w:color w:val="000000"/>
                <w:sz w:val="12"/>
                <w:szCs w:val="12"/>
              </w:rPr>
              <w:t>0.46</w:t>
            </w:r>
          </w:p>
        </w:tc>
        <w:tc>
          <w:tcPr>
            <w:tcW w:w="0" w:type="auto"/>
            <w:tcBorders>
              <w:top w:val="nil"/>
              <w:left w:val="nil"/>
              <w:bottom w:val="single" w:sz="4" w:space="0" w:color="auto"/>
              <w:right w:val="single" w:sz="4" w:space="0" w:color="auto"/>
            </w:tcBorders>
            <w:vAlign w:val="center"/>
            <w:hideMark/>
          </w:tcPr>
          <w:p w14:paraId="0A984D71" w14:textId="77777777" w:rsidR="003C593B" w:rsidRPr="00184CD5" w:rsidRDefault="003C593B" w:rsidP="00184CD5">
            <w:pPr>
              <w:jc w:val="center"/>
              <w:rPr>
                <w:color w:val="000000"/>
                <w:sz w:val="12"/>
                <w:szCs w:val="12"/>
              </w:rPr>
            </w:pPr>
            <w:r w:rsidRPr="00184CD5">
              <w:rPr>
                <w:color w:val="000000"/>
                <w:sz w:val="12"/>
                <w:szCs w:val="12"/>
              </w:rPr>
              <w:t>0.45</w:t>
            </w:r>
          </w:p>
        </w:tc>
        <w:tc>
          <w:tcPr>
            <w:tcW w:w="0" w:type="auto"/>
            <w:tcBorders>
              <w:top w:val="nil"/>
              <w:left w:val="nil"/>
              <w:bottom w:val="single" w:sz="4" w:space="0" w:color="auto"/>
              <w:right w:val="single" w:sz="4" w:space="0" w:color="auto"/>
            </w:tcBorders>
            <w:vAlign w:val="center"/>
            <w:hideMark/>
          </w:tcPr>
          <w:p w14:paraId="0FDFA426" w14:textId="77777777" w:rsidR="003C593B" w:rsidRPr="00184CD5" w:rsidRDefault="003C593B" w:rsidP="00184CD5">
            <w:pPr>
              <w:jc w:val="center"/>
              <w:rPr>
                <w:color w:val="000000"/>
                <w:sz w:val="12"/>
                <w:szCs w:val="12"/>
              </w:rPr>
            </w:pPr>
            <w:r w:rsidRPr="00184CD5">
              <w:rPr>
                <w:color w:val="000000"/>
                <w:sz w:val="12"/>
                <w:szCs w:val="12"/>
              </w:rPr>
              <w:t>0.44</w:t>
            </w:r>
          </w:p>
        </w:tc>
        <w:tc>
          <w:tcPr>
            <w:tcW w:w="0" w:type="auto"/>
            <w:tcBorders>
              <w:top w:val="nil"/>
              <w:left w:val="nil"/>
              <w:bottom w:val="single" w:sz="4" w:space="0" w:color="auto"/>
              <w:right w:val="single" w:sz="4" w:space="0" w:color="auto"/>
            </w:tcBorders>
            <w:vAlign w:val="center"/>
            <w:hideMark/>
          </w:tcPr>
          <w:p w14:paraId="11A8ECD8" w14:textId="77777777" w:rsidR="003C593B" w:rsidRPr="00184CD5" w:rsidRDefault="003C593B" w:rsidP="00184CD5">
            <w:pPr>
              <w:jc w:val="center"/>
              <w:rPr>
                <w:color w:val="000000"/>
                <w:sz w:val="12"/>
                <w:szCs w:val="12"/>
              </w:rPr>
            </w:pPr>
            <w:r w:rsidRPr="00184CD5">
              <w:rPr>
                <w:color w:val="000000"/>
                <w:sz w:val="12"/>
                <w:szCs w:val="12"/>
              </w:rPr>
              <w:t>0.38</w:t>
            </w:r>
          </w:p>
        </w:tc>
      </w:tr>
      <w:tr w:rsidR="003C593B" w:rsidRPr="00184CD5" w14:paraId="400E3227" w14:textId="77777777" w:rsidTr="009A4FD7">
        <w:trPr>
          <w:trHeight w:val="290"/>
          <w:jc w:val="center"/>
        </w:trPr>
        <w:tc>
          <w:tcPr>
            <w:tcW w:w="0" w:type="auto"/>
            <w:tcBorders>
              <w:top w:val="nil"/>
              <w:left w:val="single" w:sz="4" w:space="0" w:color="auto"/>
              <w:bottom w:val="single" w:sz="4" w:space="0" w:color="auto"/>
              <w:right w:val="single" w:sz="4" w:space="0" w:color="auto"/>
            </w:tcBorders>
            <w:vAlign w:val="center"/>
            <w:hideMark/>
          </w:tcPr>
          <w:p w14:paraId="5699C48E" w14:textId="77777777" w:rsidR="003C593B" w:rsidRPr="00184CD5" w:rsidRDefault="003C593B" w:rsidP="00184CD5">
            <w:pPr>
              <w:jc w:val="center"/>
              <w:rPr>
                <w:color w:val="000000"/>
                <w:sz w:val="12"/>
                <w:szCs w:val="12"/>
              </w:rPr>
            </w:pPr>
            <w:r w:rsidRPr="00184CD5">
              <w:rPr>
                <w:color w:val="000000"/>
                <w:sz w:val="12"/>
                <w:szCs w:val="12"/>
              </w:rPr>
              <w:t>P10</w:t>
            </w:r>
          </w:p>
        </w:tc>
        <w:tc>
          <w:tcPr>
            <w:tcW w:w="0" w:type="auto"/>
            <w:tcBorders>
              <w:top w:val="nil"/>
              <w:left w:val="nil"/>
              <w:bottom w:val="single" w:sz="4" w:space="0" w:color="auto"/>
              <w:right w:val="single" w:sz="4" w:space="0" w:color="auto"/>
            </w:tcBorders>
            <w:vAlign w:val="center"/>
            <w:hideMark/>
          </w:tcPr>
          <w:p w14:paraId="64165858" w14:textId="77777777" w:rsidR="003C593B" w:rsidRPr="00184CD5" w:rsidRDefault="003C593B" w:rsidP="00184CD5">
            <w:pPr>
              <w:jc w:val="center"/>
              <w:rPr>
                <w:color w:val="000000"/>
                <w:sz w:val="12"/>
                <w:szCs w:val="12"/>
              </w:rPr>
            </w:pPr>
            <w:r w:rsidRPr="00184CD5">
              <w:rPr>
                <w:color w:val="000000"/>
                <w:sz w:val="12"/>
                <w:szCs w:val="12"/>
              </w:rPr>
              <w:t>0.38</w:t>
            </w:r>
          </w:p>
        </w:tc>
        <w:tc>
          <w:tcPr>
            <w:tcW w:w="0" w:type="auto"/>
            <w:tcBorders>
              <w:top w:val="nil"/>
              <w:left w:val="nil"/>
              <w:bottom w:val="single" w:sz="4" w:space="0" w:color="auto"/>
              <w:right w:val="single" w:sz="4" w:space="0" w:color="auto"/>
            </w:tcBorders>
            <w:vAlign w:val="center"/>
            <w:hideMark/>
          </w:tcPr>
          <w:p w14:paraId="4848233A" w14:textId="77777777" w:rsidR="003C593B" w:rsidRPr="00184CD5" w:rsidRDefault="003C593B" w:rsidP="00184CD5">
            <w:pPr>
              <w:jc w:val="center"/>
              <w:rPr>
                <w:color w:val="000000"/>
                <w:sz w:val="12"/>
                <w:szCs w:val="12"/>
              </w:rPr>
            </w:pPr>
            <w:r w:rsidRPr="00184CD5">
              <w:rPr>
                <w:color w:val="000000"/>
                <w:sz w:val="12"/>
                <w:szCs w:val="12"/>
              </w:rPr>
              <w:t>0.39</w:t>
            </w:r>
          </w:p>
        </w:tc>
        <w:tc>
          <w:tcPr>
            <w:tcW w:w="0" w:type="auto"/>
            <w:tcBorders>
              <w:top w:val="nil"/>
              <w:left w:val="nil"/>
              <w:bottom w:val="single" w:sz="4" w:space="0" w:color="auto"/>
              <w:right w:val="single" w:sz="4" w:space="0" w:color="auto"/>
            </w:tcBorders>
            <w:vAlign w:val="center"/>
            <w:hideMark/>
          </w:tcPr>
          <w:p w14:paraId="127C3A32" w14:textId="77777777" w:rsidR="003C593B" w:rsidRPr="00184CD5" w:rsidRDefault="003C593B" w:rsidP="00184CD5">
            <w:pPr>
              <w:jc w:val="center"/>
              <w:rPr>
                <w:color w:val="000000"/>
                <w:sz w:val="12"/>
                <w:szCs w:val="12"/>
              </w:rPr>
            </w:pPr>
            <w:r w:rsidRPr="00184CD5">
              <w:rPr>
                <w:color w:val="000000"/>
                <w:sz w:val="12"/>
                <w:szCs w:val="12"/>
              </w:rPr>
              <w:t>0.38</w:t>
            </w:r>
          </w:p>
        </w:tc>
        <w:tc>
          <w:tcPr>
            <w:tcW w:w="0" w:type="auto"/>
            <w:tcBorders>
              <w:top w:val="nil"/>
              <w:left w:val="nil"/>
              <w:bottom w:val="single" w:sz="4" w:space="0" w:color="auto"/>
              <w:right w:val="single" w:sz="4" w:space="0" w:color="auto"/>
            </w:tcBorders>
            <w:vAlign w:val="center"/>
            <w:hideMark/>
          </w:tcPr>
          <w:p w14:paraId="42D146A3" w14:textId="77777777" w:rsidR="003C593B" w:rsidRPr="00184CD5" w:rsidRDefault="003C593B" w:rsidP="00184CD5">
            <w:pPr>
              <w:jc w:val="center"/>
              <w:rPr>
                <w:color w:val="000000"/>
                <w:sz w:val="12"/>
                <w:szCs w:val="12"/>
              </w:rPr>
            </w:pPr>
            <w:r w:rsidRPr="00184CD5">
              <w:rPr>
                <w:color w:val="000000"/>
                <w:sz w:val="12"/>
                <w:szCs w:val="12"/>
              </w:rPr>
              <w:t>0.4</w:t>
            </w:r>
          </w:p>
        </w:tc>
        <w:tc>
          <w:tcPr>
            <w:tcW w:w="0" w:type="auto"/>
            <w:tcBorders>
              <w:top w:val="nil"/>
              <w:left w:val="nil"/>
              <w:bottom w:val="single" w:sz="4" w:space="0" w:color="auto"/>
              <w:right w:val="single" w:sz="4" w:space="0" w:color="auto"/>
            </w:tcBorders>
            <w:vAlign w:val="center"/>
            <w:hideMark/>
          </w:tcPr>
          <w:p w14:paraId="718FB713" w14:textId="77777777" w:rsidR="003C593B" w:rsidRPr="00184CD5" w:rsidRDefault="003C593B" w:rsidP="00184CD5">
            <w:pPr>
              <w:jc w:val="center"/>
              <w:rPr>
                <w:color w:val="000000"/>
                <w:sz w:val="12"/>
                <w:szCs w:val="12"/>
              </w:rPr>
            </w:pPr>
            <w:r w:rsidRPr="00184CD5">
              <w:rPr>
                <w:color w:val="000000"/>
                <w:sz w:val="12"/>
                <w:szCs w:val="12"/>
              </w:rPr>
              <w:t>0.39</w:t>
            </w:r>
          </w:p>
        </w:tc>
        <w:tc>
          <w:tcPr>
            <w:tcW w:w="0" w:type="auto"/>
            <w:tcBorders>
              <w:top w:val="nil"/>
              <w:left w:val="nil"/>
              <w:bottom w:val="single" w:sz="4" w:space="0" w:color="auto"/>
              <w:right w:val="single" w:sz="4" w:space="0" w:color="auto"/>
            </w:tcBorders>
            <w:vAlign w:val="center"/>
            <w:hideMark/>
          </w:tcPr>
          <w:p w14:paraId="316F4844" w14:textId="77777777" w:rsidR="003C593B" w:rsidRPr="00184CD5" w:rsidRDefault="003C593B" w:rsidP="00184CD5">
            <w:pPr>
              <w:jc w:val="center"/>
              <w:rPr>
                <w:color w:val="000000"/>
                <w:sz w:val="12"/>
                <w:szCs w:val="12"/>
              </w:rPr>
            </w:pPr>
            <w:r w:rsidRPr="00184CD5">
              <w:rPr>
                <w:color w:val="000000"/>
                <w:sz w:val="12"/>
                <w:szCs w:val="12"/>
              </w:rPr>
              <w:t>0.38</w:t>
            </w:r>
          </w:p>
        </w:tc>
        <w:tc>
          <w:tcPr>
            <w:tcW w:w="0" w:type="auto"/>
            <w:tcBorders>
              <w:top w:val="nil"/>
              <w:left w:val="nil"/>
              <w:bottom w:val="single" w:sz="4" w:space="0" w:color="auto"/>
              <w:right w:val="single" w:sz="4" w:space="0" w:color="auto"/>
            </w:tcBorders>
            <w:vAlign w:val="center"/>
            <w:hideMark/>
          </w:tcPr>
          <w:p w14:paraId="153435FE" w14:textId="77777777" w:rsidR="003C593B" w:rsidRPr="00184CD5" w:rsidRDefault="003C593B" w:rsidP="00184CD5">
            <w:pPr>
              <w:jc w:val="center"/>
              <w:rPr>
                <w:color w:val="000000"/>
                <w:sz w:val="12"/>
                <w:szCs w:val="12"/>
              </w:rPr>
            </w:pPr>
            <w:r w:rsidRPr="00184CD5">
              <w:rPr>
                <w:color w:val="000000"/>
                <w:sz w:val="12"/>
                <w:szCs w:val="12"/>
              </w:rPr>
              <w:t>0.37</w:t>
            </w:r>
          </w:p>
        </w:tc>
        <w:tc>
          <w:tcPr>
            <w:tcW w:w="0" w:type="auto"/>
            <w:tcBorders>
              <w:top w:val="nil"/>
              <w:left w:val="nil"/>
              <w:bottom w:val="single" w:sz="4" w:space="0" w:color="auto"/>
              <w:right w:val="single" w:sz="4" w:space="0" w:color="auto"/>
            </w:tcBorders>
            <w:vAlign w:val="center"/>
            <w:hideMark/>
          </w:tcPr>
          <w:p w14:paraId="0F080A39" w14:textId="77777777" w:rsidR="003C593B" w:rsidRPr="00184CD5" w:rsidRDefault="003C593B" w:rsidP="00184CD5">
            <w:pPr>
              <w:jc w:val="center"/>
              <w:rPr>
                <w:color w:val="000000"/>
                <w:sz w:val="12"/>
                <w:szCs w:val="12"/>
              </w:rPr>
            </w:pPr>
            <w:r w:rsidRPr="00184CD5">
              <w:rPr>
                <w:color w:val="000000"/>
                <w:sz w:val="12"/>
                <w:szCs w:val="12"/>
              </w:rPr>
              <w:t>0.36</w:t>
            </w:r>
          </w:p>
        </w:tc>
        <w:tc>
          <w:tcPr>
            <w:tcW w:w="0" w:type="auto"/>
            <w:tcBorders>
              <w:top w:val="nil"/>
              <w:left w:val="nil"/>
              <w:bottom w:val="single" w:sz="4" w:space="0" w:color="auto"/>
              <w:right w:val="single" w:sz="4" w:space="0" w:color="auto"/>
            </w:tcBorders>
            <w:vAlign w:val="center"/>
            <w:hideMark/>
          </w:tcPr>
          <w:p w14:paraId="427CE1FB" w14:textId="77777777" w:rsidR="003C593B" w:rsidRPr="00184CD5" w:rsidRDefault="003C593B" w:rsidP="00184CD5">
            <w:pPr>
              <w:jc w:val="center"/>
              <w:rPr>
                <w:color w:val="000000"/>
                <w:sz w:val="12"/>
                <w:szCs w:val="12"/>
              </w:rPr>
            </w:pPr>
            <w:r w:rsidRPr="00184CD5">
              <w:rPr>
                <w:color w:val="000000"/>
                <w:sz w:val="12"/>
                <w:szCs w:val="12"/>
              </w:rPr>
              <w:t>0.37</w:t>
            </w:r>
          </w:p>
        </w:tc>
        <w:tc>
          <w:tcPr>
            <w:tcW w:w="0" w:type="auto"/>
            <w:tcBorders>
              <w:top w:val="nil"/>
              <w:left w:val="nil"/>
              <w:bottom w:val="single" w:sz="4" w:space="0" w:color="auto"/>
              <w:right w:val="single" w:sz="4" w:space="0" w:color="auto"/>
            </w:tcBorders>
            <w:vAlign w:val="center"/>
            <w:hideMark/>
          </w:tcPr>
          <w:p w14:paraId="4BF639A4" w14:textId="77777777" w:rsidR="003C593B" w:rsidRPr="00184CD5" w:rsidRDefault="003C593B" w:rsidP="00184CD5">
            <w:pPr>
              <w:jc w:val="center"/>
              <w:rPr>
                <w:color w:val="000000"/>
                <w:sz w:val="12"/>
                <w:szCs w:val="12"/>
              </w:rPr>
            </w:pPr>
            <w:r w:rsidRPr="00184CD5">
              <w:rPr>
                <w:color w:val="000000"/>
                <w:sz w:val="12"/>
                <w:szCs w:val="12"/>
              </w:rPr>
              <w:t>0.34</w:t>
            </w:r>
          </w:p>
        </w:tc>
      </w:tr>
    </w:tbl>
    <w:p w14:paraId="193F7742" w14:textId="77777777" w:rsidR="003C593B" w:rsidRDefault="003C593B" w:rsidP="0044401C">
      <w:pPr>
        <w:jc w:val="both"/>
        <w:rPr>
          <w:bCs/>
          <w:sz w:val="16"/>
          <w:szCs w:val="16"/>
        </w:rPr>
      </w:pPr>
    </w:p>
    <w:p w14:paraId="14EC349B" w14:textId="77777777" w:rsidR="003C593B" w:rsidRDefault="003C593B" w:rsidP="0044401C">
      <w:pPr>
        <w:jc w:val="both"/>
        <w:rPr>
          <w:bCs/>
          <w:sz w:val="16"/>
          <w:szCs w:val="16"/>
        </w:rPr>
      </w:pPr>
    </w:p>
    <w:p w14:paraId="42523F65" w14:textId="04481C40" w:rsidR="00B110D2" w:rsidRPr="00184CD5" w:rsidRDefault="00B110D2" w:rsidP="000C2200">
      <w:pPr>
        <w:jc w:val="center"/>
        <w:rPr>
          <w:b/>
          <w:bCs/>
          <w:sz w:val="20"/>
          <w:szCs w:val="20"/>
        </w:rPr>
      </w:pPr>
      <w:r w:rsidRPr="00184CD5">
        <w:rPr>
          <w:b/>
          <w:bCs/>
          <w:sz w:val="20"/>
          <w:szCs w:val="20"/>
        </w:rPr>
        <w:t>TABLE I</w:t>
      </w:r>
      <w:r w:rsidR="003C593B" w:rsidRPr="00184CD5">
        <w:rPr>
          <w:b/>
          <w:bCs/>
          <w:sz w:val="20"/>
          <w:szCs w:val="20"/>
        </w:rPr>
        <w:t>V</w:t>
      </w:r>
      <w:r w:rsidRPr="00184CD5">
        <w:rPr>
          <w:b/>
          <w:bCs/>
          <w:sz w:val="20"/>
          <w:szCs w:val="20"/>
        </w:rPr>
        <w:t>: DEMATEL Results</w:t>
      </w:r>
    </w:p>
    <w:tbl>
      <w:tblPr>
        <w:tblW w:w="0" w:type="auto"/>
        <w:jc w:val="center"/>
        <w:tblLook w:val="04A0" w:firstRow="1" w:lastRow="0" w:firstColumn="1" w:lastColumn="0" w:noHBand="0" w:noVBand="1"/>
      </w:tblPr>
      <w:tblGrid>
        <w:gridCol w:w="556"/>
        <w:gridCol w:w="1593"/>
        <w:gridCol w:w="458"/>
        <w:gridCol w:w="466"/>
        <w:gridCol w:w="557"/>
      </w:tblGrid>
      <w:tr w:rsidR="00B110D2" w:rsidRPr="00184CD5" w14:paraId="64E05109" w14:textId="77777777" w:rsidTr="000C2200">
        <w:trPr>
          <w:trHeight w:val="290"/>
          <w:jc w:val="center"/>
        </w:trPr>
        <w:tc>
          <w:tcPr>
            <w:tcW w:w="475" w:type="dxa"/>
            <w:tcBorders>
              <w:top w:val="single" w:sz="4" w:space="0" w:color="auto"/>
              <w:left w:val="single" w:sz="4" w:space="0" w:color="auto"/>
              <w:bottom w:val="single" w:sz="4" w:space="0" w:color="auto"/>
              <w:right w:val="single" w:sz="4" w:space="0" w:color="auto"/>
            </w:tcBorders>
            <w:vAlign w:val="center"/>
            <w:hideMark/>
          </w:tcPr>
          <w:p w14:paraId="1755040B" w14:textId="77777777" w:rsidR="00B110D2" w:rsidRPr="00184CD5" w:rsidRDefault="00B110D2" w:rsidP="004A36F7">
            <w:pPr>
              <w:jc w:val="center"/>
              <w:rPr>
                <w:b/>
                <w:bCs/>
                <w:color w:val="000000"/>
                <w:sz w:val="12"/>
                <w:szCs w:val="12"/>
              </w:rPr>
            </w:pPr>
            <w:r w:rsidRPr="00184CD5">
              <w:rPr>
                <w:b/>
                <w:bCs/>
                <w:color w:val="000000"/>
                <w:sz w:val="12"/>
                <w:szCs w:val="12"/>
              </w:rPr>
              <w:t>Factor Code</w:t>
            </w:r>
          </w:p>
        </w:tc>
        <w:tc>
          <w:tcPr>
            <w:tcW w:w="0" w:type="auto"/>
            <w:tcBorders>
              <w:top w:val="single" w:sz="4" w:space="0" w:color="auto"/>
              <w:left w:val="nil"/>
              <w:bottom w:val="single" w:sz="4" w:space="0" w:color="auto"/>
              <w:right w:val="single" w:sz="4" w:space="0" w:color="auto"/>
            </w:tcBorders>
            <w:vAlign w:val="center"/>
            <w:hideMark/>
          </w:tcPr>
          <w:p w14:paraId="3388E5C0" w14:textId="77777777" w:rsidR="00B110D2" w:rsidRPr="00184CD5" w:rsidRDefault="00B110D2" w:rsidP="004A36F7">
            <w:pPr>
              <w:jc w:val="center"/>
              <w:rPr>
                <w:b/>
                <w:bCs/>
                <w:color w:val="000000"/>
                <w:sz w:val="12"/>
                <w:szCs w:val="12"/>
              </w:rPr>
            </w:pPr>
            <w:r w:rsidRPr="00184CD5">
              <w:rPr>
                <w:b/>
                <w:bCs/>
                <w:color w:val="000000"/>
                <w:sz w:val="12"/>
                <w:szCs w:val="12"/>
              </w:rPr>
              <w:t>Factor</w:t>
            </w:r>
          </w:p>
        </w:tc>
        <w:tc>
          <w:tcPr>
            <w:tcW w:w="0" w:type="auto"/>
            <w:tcBorders>
              <w:top w:val="single" w:sz="4" w:space="0" w:color="auto"/>
              <w:left w:val="nil"/>
              <w:bottom w:val="single" w:sz="4" w:space="0" w:color="auto"/>
              <w:right w:val="single" w:sz="4" w:space="0" w:color="auto"/>
            </w:tcBorders>
            <w:vAlign w:val="center"/>
            <w:hideMark/>
          </w:tcPr>
          <w:p w14:paraId="25E2C2BB" w14:textId="77777777" w:rsidR="00B110D2" w:rsidRPr="00184CD5" w:rsidRDefault="00B110D2" w:rsidP="004A36F7">
            <w:pPr>
              <w:jc w:val="center"/>
              <w:rPr>
                <w:b/>
                <w:bCs/>
                <w:color w:val="000000"/>
                <w:sz w:val="12"/>
                <w:szCs w:val="12"/>
              </w:rPr>
            </w:pPr>
            <w:r w:rsidRPr="00184CD5">
              <w:rPr>
                <w:b/>
                <w:bCs/>
                <w:color w:val="000000"/>
                <w:sz w:val="12"/>
                <w:szCs w:val="12"/>
              </w:rPr>
              <w:t>D+R</w:t>
            </w:r>
          </w:p>
        </w:tc>
        <w:tc>
          <w:tcPr>
            <w:tcW w:w="0" w:type="auto"/>
            <w:tcBorders>
              <w:top w:val="single" w:sz="4" w:space="0" w:color="auto"/>
              <w:left w:val="nil"/>
              <w:bottom w:val="single" w:sz="4" w:space="0" w:color="auto"/>
              <w:right w:val="single" w:sz="4" w:space="0" w:color="auto"/>
            </w:tcBorders>
            <w:vAlign w:val="center"/>
            <w:hideMark/>
          </w:tcPr>
          <w:p w14:paraId="07553A75" w14:textId="77777777" w:rsidR="00B110D2" w:rsidRPr="00184CD5" w:rsidRDefault="00B110D2" w:rsidP="004A36F7">
            <w:pPr>
              <w:jc w:val="center"/>
              <w:rPr>
                <w:b/>
                <w:bCs/>
                <w:color w:val="000000"/>
                <w:sz w:val="12"/>
                <w:szCs w:val="12"/>
              </w:rPr>
            </w:pPr>
            <w:r w:rsidRPr="00184CD5">
              <w:rPr>
                <w:b/>
                <w:bCs/>
                <w:color w:val="000000"/>
                <w:sz w:val="12"/>
                <w:szCs w:val="12"/>
              </w:rPr>
              <w:t>D−R</w:t>
            </w:r>
          </w:p>
        </w:tc>
        <w:tc>
          <w:tcPr>
            <w:tcW w:w="0" w:type="auto"/>
            <w:tcBorders>
              <w:top w:val="single" w:sz="4" w:space="0" w:color="auto"/>
              <w:left w:val="nil"/>
              <w:bottom w:val="single" w:sz="4" w:space="0" w:color="auto"/>
              <w:right w:val="single" w:sz="4" w:space="0" w:color="auto"/>
            </w:tcBorders>
            <w:vAlign w:val="center"/>
            <w:hideMark/>
          </w:tcPr>
          <w:p w14:paraId="6BB048A8" w14:textId="77777777" w:rsidR="00B110D2" w:rsidRPr="00184CD5" w:rsidRDefault="00B110D2" w:rsidP="004A36F7">
            <w:pPr>
              <w:jc w:val="center"/>
              <w:rPr>
                <w:b/>
                <w:bCs/>
                <w:color w:val="000000"/>
                <w:sz w:val="12"/>
                <w:szCs w:val="12"/>
              </w:rPr>
            </w:pPr>
            <w:r w:rsidRPr="00184CD5">
              <w:rPr>
                <w:b/>
                <w:bCs/>
                <w:color w:val="000000"/>
                <w:sz w:val="12"/>
                <w:szCs w:val="12"/>
              </w:rPr>
              <w:t>Group</w:t>
            </w:r>
          </w:p>
        </w:tc>
      </w:tr>
      <w:tr w:rsidR="00B110D2" w:rsidRPr="00184CD5" w14:paraId="3F04555D" w14:textId="77777777" w:rsidTr="000C2200">
        <w:trPr>
          <w:trHeight w:val="132"/>
          <w:jc w:val="center"/>
        </w:trPr>
        <w:tc>
          <w:tcPr>
            <w:tcW w:w="475" w:type="dxa"/>
            <w:tcBorders>
              <w:top w:val="nil"/>
              <w:left w:val="single" w:sz="4" w:space="0" w:color="auto"/>
              <w:bottom w:val="single" w:sz="4" w:space="0" w:color="auto"/>
              <w:right w:val="single" w:sz="4" w:space="0" w:color="auto"/>
            </w:tcBorders>
            <w:vAlign w:val="center"/>
            <w:hideMark/>
          </w:tcPr>
          <w:p w14:paraId="0C91B7CA" w14:textId="77777777" w:rsidR="00B110D2" w:rsidRPr="00184CD5" w:rsidRDefault="00B110D2" w:rsidP="004A36F7">
            <w:pPr>
              <w:jc w:val="center"/>
              <w:rPr>
                <w:color w:val="000000"/>
                <w:sz w:val="12"/>
                <w:szCs w:val="12"/>
              </w:rPr>
            </w:pPr>
            <w:r w:rsidRPr="00184CD5">
              <w:rPr>
                <w:color w:val="000000"/>
                <w:sz w:val="12"/>
                <w:szCs w:val="12"/>
              </w:rPr>
              <w:t>P1</w:t>
            </w:r>
          </w:p>
        </w:tc>
        <w:tc>
          <w:tcPr>
            <w:tcW w:w="0" w:type="auto"/>
            <w:tcBorders>
              <w:top w:val="nil"/>
              <w:left w:val="nil"/>
              <w:bottom w:val="single" w:sz="4" w:space="0" w:color="auto"/>
              <w:right w:val="single" w:sz="4" w:space="0" w:color="auto"/>
            </w:tcBorders>
            <w:vAlign w:val="center"/>
            <w:hideMark/>
          </w:tcPr>
          <w:p w14:paraId="4D447AFA" w14:textId="77777777" w:rsidR="00B110D2" w:rsidRPr="00184CD5" w:rsidRDefault="00B110D2" w:rsidP="004A36F7">
            <w:pPr>
              <w:jc w:val="center"/>
              <w:rPr>
                <w:color w:val="000000"/>
                <w:sz w:val="12"/>
                <w:szCs w:val="12"/>
              </w:rPr>
            </w:pPr>
            <w:r w:rsidRPr="00184CD5">
              <w:rPr>
                <w:color w:val="000000"/>
                <w:sz w:val="12"/>
                <w:szCs w:val="12"/>
              </w:rPr>
              <w:t>Cryptographic Readiness</w:t>
            </w:r>
          </w:p>
        </w:tc>
        <w:tc>
          <w:tcPr>
            <w:tcW w:w="0" w:type="auto"/>
            <w:tcBorders>
              <w:top w:val="nil"/>
              <w:left w:val="nil"/>
              <w:bottom w:val="single" w:sz="4" w:space="0" w:color="auto"/>
              <w:right w:val="single" w:sz="4" w:space="0" w:color="auto"/>
            </w:tcBorders>
            <w:vAlign w:val="center"/>
            <w:hideMark/>
          </w:tcPr>
          <w:p w14:paraId="572EA44F" w14:textId="77777777" w:rsidR="00B110D2" w:rsidRPr="00184CD5" w:rsidRDefault="00B110D2" w:rsidP="004A36F7">
            <w:pPr>
              <w:jc w:val="center"/>
              <w:rPr>
                <w:color w:val="000000"/>
                <w:sz w:val="12"/>
                <w:szCs w:val="12"/>
              </w:rPr>
            </w:pPr>
            <w:r w:rsidRPr="00184CD5">
              <w:rPr>
                <w:color w:val="000000"/>
                <w:sz w:val="12"/>
                <w:szCs w:val="12"/>
              </w:rPr>
              <w:t>8.92</w:t>
            </w:r>
          </w:p>
        </w:tc>
        <w:tc>
          <w:tcPr>
            <w:tcW w:w="0" w:type="auto"/>
            <w:tcBorders>
              <w:top w:val="nil"/>
              <w:left w:val="nil"/>
              <w:bottom w:val="single" w:sz="4" w:space="0" w:color="auto"/>
              <w:right w:val="single" w:sz="4" w:space="0" w:color="auto"/>
            </w:tcBorders>
            <w:vAlign w:val="center"/>
            <w:hideMark/>
          </w:tcPr>
          <w:p w14:paraId="33623C39" w14:textId="77777777" w:rsidR="00B110D2" w:rsidRPr="00184CD5" w:rsidRDefault="00B110D2" w:rsidP="004A36F7">
            <w:pPr>
              <w:jc w:val="center"/>
              <w:rPr>
                <w:color w:val="000000"/>
                <w:sz w:val="12"/>
                <w:szCs w:val="12"/>
              </w:rPr>
            </w:pPr>
            <w:r w:rsidRPr="00184CD5">
              <w:rPr>
                <w:color w:val="000000"/>
                <w:sz w:val="12"/>
                <w:szCs w:val="12"/>
              </w:rPr>
              <w:t>1.61</w:t>
            </w:r>
          </w:p>
        </w:tc>
        <w:tc>
          <w:tcPr>
            <w:tcW w:w="0" w:type="auto"/>
            <w:tcBorders>
              <w:top w:val="nil"/>
              <w:left w:val="nil"/>
              <w:bottom w:val="single" w:sz="4" w:space="0" w:color="auto"/>
              <w:right w:val="single" w:sz="4" w:space="0" w:color="auto"/>
            </w:tcBorders>
            <w:vAlign w:val="center"/>
            <w:hideMark/>
          </w:tcPr>
          <w:p w14:paraId="5AAD2229" w14:textId="77777777" w:rsidR="00B110D2" w:rsidRPr="00184CD5" w:rsidRDefault="00B110D2" w:rsidP="004A36F7">
            <w:pPr>
              <w:jc w:val="center"/>
              <w:rPr>
                <w:color w:val="000000"/>
                <w:sz w:val="12"/>
                <w:szCs w:val="12"/>
              </w:rPr>
            </w:pPr>
            <w:r w:rsidRPr="00184CD5">
              <w:rPr>
                <w:color w:val="000000"/>
                <w:sz w:val="12"/>
                <w:szCs w:val="12"/>
              </w:rPr>
              <w:t>Cause</w:t>
            </w:r>
          </w:p>
        </w:tc>
      </w:tr>
      <w:tr w:rsidR="00B110D2" w:rsidRPr="00184CD5" w14:paraId="225EABA8" w14:textId="77777777" w:rsidTr="000C2200">
        <w:trPr>
          <w:trHeight w:val="69"/>
          <w:jc w:val="center"/>
        </w:trPr>
        <w:tc>
          <w:tcPr>
            <w:tcW w:w="475" w:type="dxa"/>
            <w:tcBorders>
              <w:top w:val="nil"/>
              <w:left w:val="single" w:sz="4" w:space="0" w:color="auto"/>
              <w:bottom w:val="single" w:sz="4" w:space="0" w:color="auto"/>
              <w:right w:val="single" w:sz="4" w:space="0" w:color="auto"/>
            </w:tcBorders>
            <w:vAlign w:val="center"/>
            <w:hideMark/>
          </w:tcPr>
          <w:p w14:paraId="244B9BCA" w14:textId="77777777" w:rsidR="00B110D2" w:rsidRPr="00184CD5" w:rsidRDefault="00B110D2" w:rsidP="004A36F7">
            <w:pPr>
              <w:jc w:val="center"/>
              <w:rPr>
                <w:color w:val="000000"/>
                <w:sz w:val="12"/>
                <w:szCs w:val="12"/>
              </w:rPr>
            </w:pPr>
            <w:r w:rsidRPr="00184CD5">
              <w:rPr>
                <w:color w:val="000000"/>
                <w:sz w:val="12"/>
                <w:szCs w:val="12"/>
              </w:rPr>
              <w:t>P2</w:t>
            </w:r>
          </w:p>
        </w:tc>
        <w:tc>
          <w:tcPr>
            <w:tcW w:w="0" w:type="auto"/>
            <w:tcBorders>
              <w:top w:val="nil"/>
              <w:left w:val="nil"/>
              <w:bottom w:val="single" w:sz="4" w:space="0" w:color="auto"/>
              <w:right w:val="single" w:sz="4" w:space="0" w:color="auto"/>
            </w:tcBorders>
            <w:vAlign w:val="center"/>
            <w:hideMark/>
          </w:tcPr>
          <w:p w14:paraId="03A46768" w14:textId="77777777" w:rsidR="00B110D2" w:rsidRPr="00184CD5" w:rsidRDefault="00B110D2" w:rsidP="004A36F7">
            <w:pPr>
              <w:jc w:val="center"/>
              <w:rPr>
                <w:color w:val="000000"/>
                <w:sz w:val="12"/>
                <w:szCs w:val="12"/>
              </w:rPr>
            </w:pPr>
            <w:r w:rsidRPr="00184CD5">
              <w:rPr>
                <w:color w:val="000000"/>
                <w:sz w:val="12"/>
                <w:szCs w:val="12"/>
              </w:rPr>
              <w:t>Algorithm Standardization</w:t>
            </w:r>
          </w:p>
        </w:tc>
        <w:tc>
          <w:tcPr>
            <w:tcW w:w="0" w:type="auto"/>
            <w:tcBorders>
              <w:top w:val="nil"/>
              <w:left w:val="nil"/>
              <w:bottom w:val="single" w:sz="4" w:space="0" w:color="auto"/>
              <w:right w:val="single" w:sz="4" w:space="0" w:color="auto"/>
            </w:tcBorders>
            <w:vAlign w:val="center"/>
            <w:hideMark/>
          </w:tcPr>
          <w:p w14:paraId="551FBE26" w14:textId="77777777" w:rsidR="00B110D2" w:rsidRPr="00184CD5" w:rsidRDefault="00B110D2" w:rsidP="004A36F7">
            <w:pPr>
              <w:jc w:val="center"/>
              <w:rPr>
                <w:color w:val="000000"/>
                <w:sz w:val="12"/>
                <w:szCs w:val="12"/>
              </w:rPr>
            </w:pPr>
            <w:r w:rsidRPr="00184CD5">
              <w:rPr>
                <w:color w:val="000000"/>
                <w:sz w:val="12"/>
                <w:szCs w:val="12"/>
              </w:rPr>
              <w:t>8.48</w:t>
            </w:r>
          </w:p>
        </w:tc>
        <w:tc>
          <w:tcPr>
            <w:tcW w:w="0" w:type="auto"/>
            <w:tcBorders>
              <w:top w:val="nil"/>
              <w:left w:val="nil"/>
              <w:bottom w:val="single" w:sz="4" w:space="0" w:color="auto"/>
              <w:right w:val="single" w:sz="4" w:space="0" w:color="auto"/>
            </w:tcBorders>
            <w:vAlign w:val="center"/>
            <w:hideMark/>
          </w:tcPr>
          <w:p w14:paraId="3DCE8894" w14:textId="77777777" w:rsidR="00B110D2" w:rsidRPr="00184CD5" w:rsidRDefault="00B110D2" w:rsidP="004A36F7">
            <w:pPr>
              <w:jc w:val="center"/>
              <w:rPr>
                <w:color w:val="000000"/>
                <w:sz w:val="12"/>
                <w:szCs w:val="12"/>
              </w:rPr>
            </w:pPr>
            <w:r w:rsidRPr="00184CD5">
              <w:rPr>
                <w:color w:val="000000"/>
                <w:sz w:val="12"/>
                <w:szCs w:val="12"/>
              </w:rPr>
              <w:t>1.29</w:t>
            </w:r>
          </w:p>
        </w:tc>
        <w:tc>
          <w:tcPr>
            <w:tcW w:w="0" w:type="auto"/>
            <w:tcBorders>
              <w:top w:val="nil"/>
              <w:left w:val="nil"/>
              <w:bottom w:val="single" w:sz="4" w:space="0" w:color="auto"/>
              <w:right w:val="single" w:sz="4" w:space="0" w:color="auto"/>
            </w:tcBorders>
            <w:vAlign w:val="center"/>
            <w:hideMark/>
          </w:tcPr>
          <w:p w14:paraId="375A6843" w14:textId="77777777" w:rsidR="00B110D2" w:rsidRPr="00184CD5" w:rsidRDefault="00B110D2" w:rsidP="004A36F7">
            <w:pPr>
              <w:jc w:val="center"/>
              <w:rPr>
                <w:color w:val="000000"/>
                <w:sz w:val="12"/>
                <w:szCs w:val="12"/>
              </w:rPr>
            </w:pPr>
            <w:r w:rsidRPr="00184CD5">
              <w:rPr>
                <w:color w:val="000000"/>
                <w:sz w:val="12"/>
                <w:szCs w:val="12"/>
              </w:rPr>
              <w:t>Cause</w:t>
            </w:r>
          </w:p>
        </w:tc>
      </w:tr>
      <w:tr w:rsidR="00B110D2" w:rsidRPr="00184CD5" w14:paraId="314BF7A8" w14:textId="77777777" w:rsidTr="000C2200">
        <w:trPr>
          <w:trHeight w:val="105"/>
          <w:jc w:val="center"/>
        </w:trPr>
        <w:tc>
          <w:tcPr>
            <w:tcW w:w="475" w:type="dxa"/>
            <w:tcBorders>
              <w:top w:val="nil"/>
              <w:left w:val="single" w:sz="4" w:space="0" w:color="auto"/>
              <w:bottom w:val="single" w:sz="4" w:space="0" w:color="auto"/>
              <w:right w:val="single" w:sz="4" w:space="0" w:color="auto"/>
            </w:tcBorders>
            <w:vAlign w:val="center"/>
            <w:hideMark/>
          </w:tcPr>
          <w:p w14:paraId="24EC134A" w14:textId="77777777" w:rsidR="00B110D2" w:rsidRPr="00184CD5" w:rsidRDefault="00B110D2" w:rsidP="004A36F7">
            <w:pPr>
              <w:jc w:val="center"/>
              <w:rPr>
                <w:color w:val="000000"/>
                <w:sz w:val="12"/>
                <w:szCs w:val="12"/>
              </w:rPr>
            </w:pPr>
            <w:r w:rsidRPr="00184CD5">
              <w:rPr>
                <w:color w:val="000000"/>
                <w:sz w:val="12"/>
                <w:szCs w:val="12"/>
              </w:rPr>
              <w:t>P3</w:t>
            </w:r>
          </w:p>
        </w:tc>
        <w:tc>
          <w:tcPr>
            <w:tcW w:w="0" w:type="auto"/>
            <w:tcBorders>
              <w:top w:val="nil"/>
              <w:left w:val="nil"/>
              <w:bottom w:val="single" w:sz="4" w:space="0" w:color="auto"/>
              <w:right w:val="single" w:sz="4" w:space="0" w:color="auto"/>
            </w:tcBorders>
            <w:vAlign w:val="center"/>
            <w:hideMark/>
          </w:tcPr>
          <w:p w14:paraId="0FACCDC2" w14:textId="77777777" w:rsidR="00B110D2" w:rsidRPr="00184CD5" w:rsidRDefault="00B110D2" w:rsidP="004A36F7">
            <w:pPr>
              <w:jc w:val="center"/>
              <w:rPr>
                <w:color w:val="000000"/>
                <w:sz w:val="12"/>
                <w:szCs w:val="12"/>
              </w:rPr>
            </w:pPr>
            <w:r w:rsidRPr="00184CD5">
              <w:rPr>
                <w:color w:val="000000"/>
                <w:sz w:val="12"/>
                <w:szCs w:val="12"/>
              </w:rPr>
              <w:t>Regulatory Support</w:t>
            </w:r>
          </w:p>
        </w:tc>
        <w:tc>
          <w:tcPr>
            <w:tcW w:w="0" w:type="auto"/>
            <w:tcBorders>
              <w:top w:val="nil"/>
              <w:left w:val="nil"/>
              <w:bottom w:val="single" w:sz="4" w:space="0" w:color="auto"/>
              <w:right w:val="single" w:sz="4" w:space="0" w:color="auto"/>
            </w:tcBorders>
            <w:vAlign w:val="center"/>
            <w:hideMark/>
          </w:tcPr>
          <w:p w14:paraId="735E5714" w14:textId="77777777" w:rsidR="00B110D2" w:rsidRPr="00184CD5" w:rsidRDefault="00B110D2" w:rsidP="004A36F7">
            <w:pPr>
              <w:jc w:val="center"/>
              <w:rPr>
                <w:color w:val="000000"/>
                <w:sz w:val="12"/>
                <w:szCs w:val="12"/>
              </w:rPr>
            </w:pPr>
            <w:r w:rsidRPr="00184CD5">
              <w:rPr>
                <w:color w:val="000000"/>
                <w:sz w:val="12"/>
                <w:szCs w:val="12"/>
              </w:rPr>
              <w:t>8.35</w:t>
            </w:r>
          </w:p>
        </w:tc>
        <w:tc>
          <w:tcPr>
            <w:tcW w:w="0" w:type="auto"/>
            <w:tcBorders>
              <w:top w:val="nil"/>
              <w:left w:val="nil"/>
              <w:bottom w:val="single" w:sz="4" w:space="0" w:color="auto"/>
              <w:right w:val="single" w:sz="4" w:space="0" w:color="auto"/>
            </w:tcBorders>
            <w:vAlign w:val="center"/>
            <w:hideMark/>
          </w:tcPr>
          <w:p w14:paraId="053F7EAC" w14:textId="77777777" w:rsidR="00B110D2" w:rsidRPr="00184CD5" w:rsidRDefault="00B110D2" w:rsidP="004A36F7">
            <w:pPr>
              <w:jc w:val="center"/>
              <w:rPr>
                <w:color w:val="000000"/>
                <w:sz w:val="12"/>
                <w:szCs w:val="12"/>
              </w:rPr>
            </w:pPr>
            <w:r w:rsidRPr="00184CD5">
              <w:rPr>
                <w:color w:val="000000"/>
                <w:sz w:val="12"/>
                <w:szCs w:val="12"/>
              </w:rPr>
              <w:t>1.33</w:t>
            </w:r>
          </w:p>
        </w:tc>
        <w:tc>
          <w:tcPr>
            <w:tcW w:w="0" w:type="auto"/>
            <w:tcBorders>
              <w:top w:val="nil"/>
              <w:left w:val="nil"/>
              <w:bottom w:val="single" w:sz="4" w:space="0" w:color="auto"/>
              <w:right w:val="single" w:sz="4" w:space="0" w:color="auto"/>
            </w:tcBorders>
            <w:vAlign w:val="center"/>
            <w:hideMark/>
          </w:tcPr>
          <w:p w14:paraId="6FEB4F3E" w14:textId="77777777" w:rsidR="00B110D2" w:rsidRPr="00184CD5" w:rsidRDefault="00B110D2" w:rsidP="004A36F7">
            <w:pPr>
              <w:jc w:val="center"/>
              <w:rPr>
                <w:color w:val="000000"/>
                <w:sz w:val="12"/>
                <w:szCs w:val="12"/>
              </w:rPr>
            </w:pPr>
            <w:r w:rsidRPr="00184CD5">
              <w:rPr>
                <w:color w:val="000000"/>
                <w:sz w:val="12"/>
                <w:szCs w:val="12"/>
              </w:rPr>
              <w:t>Cause</w:t>
            </w:r>
          </w:p>
        </w:tc>
      </w:tr>
      <w:tr w:rsidR="00B110D2" w:rsidRPr="00184CD5" w14:paraId="6343A8B6" w14:textId="77777777" w:rsidTr="000C2200">
        <w:trPr>
          <w:trHeight w:val="50"/>
          <w:jc w:val="center"/>
        </w:trPr>
        <w:tc>
          <w:tcPr>
            <w:tcW w:w="475" w:type="dxa"/>
            <w:tcBorders>
              <w:top w:val="nil"/>
              <w:left w:val="single" w:sz="4" w:space="0" w:color="auto"/>
              <w:bottom w:val="single" w:sz="4" w:space="0" w:color="auto"/>
              <w:right w:val="single" w:sz="4" w:space="0" w:color="auto"/>
            </w:tcBorders>
            <w:vAlign w:val="center"/>
            <w:hideMark/>
          </w:tcPr>
          <w:p w14:paraId="4A68C4DE" w14:textId="77777777" w:rsidR="00B110D2" w:rsidRPr="00184CD5" w:rsidRDefault="00B110D2" w:rsidP="004A36F7">
            <w:pPr>
              <w:jc w:val="center"/>
              <w:rPr>
                <w:color w:val="000000"/>
                <w:sz w:val="12"/>
                <w:szCs w:val="12"/>
              </w:rPr>
            </w:pPr>
            <w:r w:rsidRPr="00184CD5">
              <w:rPr>
                <w:color w:val="000000"/>
                <w:sz w:val="12"/>
                <w:szCs w:val="12"/>
              </w:rPr>
              <w:t>P4</w:t>
            </w:r>
          </w:p>
        </w:tc>
        <w:tc>
          <w:tcPr>
            <w:tcW w:w="0" w:type="auto"/>
            <w:tcBorders>
              <w:top w:val="nil"/>
              <w:left w:val="nil"/>
              <w:bottom w:val="single" w:sz="4" w:space="0" w:color="auto"/>
              <w:right w:val="single" w:sz="4" w:space="0" w:color="auto"/>
            </w:tcBorders>
            <w:vAlign w:val="center"/>
            <w:hideMark/>
          </w:tcPr>
          <w:p w14:paraId="30555483" w14:textId="77777777" w:rsidR="00B110D2" w:rsidRPr="00184CD5" w:rsidRDefault="00B110D2" w:rsidP="004A36F7">
            <w:pPr>
              <w:jc w:val="center"/>
              <w:rPr>
                <w:color w:val="000000"/>
                <w:sz w:val="12"/>
                <w:szCs w:val="12"/>
              </w:rPr>
            </w:pPr>
            <w:r w:rsidRPr="00184CD5">
              <w:rPr>
                <w:color w:val="000000"/>
                <w:sz w:val="12"/>
                <w:szCs w:val="12"/>
              </w:rPr>
              <w:t>System Compatibility</w:t>
            </w:r>
          </w:p>
        </w:tc>
        <w:tc>
          <w:tcPr>
            <w:tcW w:w="0" w:type="auto"/>
            <w:tcBorders>
              <w:top w:val="nil"/>
              <w:left w:val="nil"/>
              <w:bottom w:val="single" w:sz="4" w:space="0" w:color="auto"/>
              <w:right w:val="single" w:sz="4" w:space="0" w:color="auto"/>
            </w:tcBorders>
            <w:vAlign w:val="center"/>
            <w:hideMark/>
          </w:tcPr>
          <w:p w14:paraId="5497F397" w14:textId="77777777" w:rsidR="00B110D2" w:rsidRPr="00184CD5" w:rsidRDefault="00B110D2" w:rsidP="004A36F7">
            <w:pPr>
              <w:jc w:val="center"/>
              <w:rPr>
                <w:color w:val="000000"/>
                <w:sz w:val="12"/>
                <w:szCs w:val="12"/>
              </w:rPr>
            </w:pPr>
            <w:r w:rsidRPr="00184CD5">
              <w:rPr>
                <w:color w:val="000000"/>
                <w:sz w:val="12"/>
                <w:szCs w:val="12"/>
              </w:rPr>
              <w:t>7.89</w:t>
            </w:r>
          </w:p>
        </w:tc>
        <w:tc>
          <w:tcPr>
            <w:tcW w:w="0" w:type="auto"/>
            <w:tcBorders>
              <w:top w:val="nil"/>
              <w:left w:val="nil"/>
              <w:bottom w:val="single" w:sz="4" w:space="0" w:color="auto"/>
              <w:right w:val="single" w:sz="4" w:space="0" w:color="auto"/>
            </w:tcBorders>
            <w:vAlign w:val="center"/>
            <w:hideMark/>
          </w:tcPr>
          <w:p w14:paraId="6468C510" w14:textId="77777777" w:rsidR="00B110D2" w:rsidRPr="00184CD5" w:rsidRDefault="00B110D2" w:rsidP="004A36F7">
            <w:pPr>
              <w:jc w:val="center"/>
              <w:rPr>
                <w:color w:val="000000"/>
                <w:sz w:val="12"/>
                <w:szCs w:val="12"/>
              </w:rPr>
            </w:pPr>
            <w:r w:rsidRPr="00184CD5">
              <w:rPr>
                <w:color w:val="000000"/>
                <w:sz w:val="12"/>
                <w:szCs w:val="12"/>
              </w:rPr>
              <w:t>0.72</w:t>
            </w:r>
          </w:p>
        </w:tc>
        <w:tc>
          <w:tcPr>
            <w:tcW w:w="0" w:type="auto"/>
            <w:tcBorders>
              <w:top w:val="nil"/>
              <w:left w:val="nil"/>
              <w:bottom w:val="single" w:sz="4" w:space="0" w:color="auto"/>
              <w:right w:val="single" w:sz="4" w:space="0" w:color="auto"/>
            </w:tcBorders>
            <w:vAlign w:val="center"/>
            <w:hideMark/>
          </w:tcPr>
          <w:p w14:paraId="225CF585" w14:textId="77777777" w:rsidR="00B110D2" w:rsidRPr="00184CD5" w:rsidRDefault="00B110D2" w:rsidP="004A36F7">
            <w:pPr>
              <w:jc w:val="center"/>
              <w:rPr>
                <w:color w:val="000000"/>
                <w:sz w:val="12"/>
                <w:szCs w:val="12"/>
              </w:rPr>
            </w:pPr>
            <w:r w:rsidRPr="00184CD5">
              <w:rPr>
                <w:color w:val="000000"/>
                <w:sz w:val="12"/>
                <w:szCs w:val="12"/>
              </w:rPr>
              <w:t>Cause</w:t>
            </w:r>
          </w:p>
        </w:tc>
      </w:tr>
      <w:tr w:rsidR="00B110D2" w:rsidRPr="00184CD5" w14:paraId="24912A46" w14:textId="77777777" w:rsidTr="000C2200">
        <w:trPr>
          <w:trHeight w:val="50"/>
          <w:jc w:val="center"/>
        </w:trPr>
        <w:tc>
          <w:tcPr>
            <w:tcW w:w="475" w:type="dxa"/>
            <w:tcBorders>
              <w:top w:val="nil"/>
              <w:left w:val="single" w:sz="4" w:space="0" w:color="auto"/>
              <w:bottom w:val="single" w:sz="4" w:space="0" w:color="auto"/>
              <w:right w:val="single" w:sz="4" w:space="0" w:color="auto"/>
            </w:tcBorders>
            <w:vAlign w:val="center"/>
            <w:hideMark/>
          </w:tcPr>
          <w:p w14:paraId="35AC2D34" w14:textId="77777777" w:rsidR="00B110D2" w:rsidRPr="00184CD5" w:rsidRDefault="00B110D2" w:rsidP="004A36F7">
            <w:pPr>
              <w:jc w:val="center"/>
              <w:rPr>
                <w:color w:val="000000"/>
                <w:sz w:val="12"/>
                <w:szCs w:val="12"/>
              </w:rPr>
            </w:pPr>
            <w:r w:rsidRPr="00184CD5">
              <w:rPr>
                <w:color w:val="000000"/>
                <w:sz w:val="12"/>
                <w:szCs w:val="12"/>
              </w:rPr>
              <w:t>P5</w:t>
            </w:r>
          </w:p>
        </w:tc>
        <w:tc>
          <w:tcPr>
            <w:tcW w:w="0" w:type="auto"/>
            <w:tcBorders>
              <w:top w:val="nil"/>
              <w:left w:val="nil"/>
              <w:bottom w:val="single" w:sz="4" w:space="0" w:color="auto"/>
              <w:right w:val="single" w:sz="4" w:space="0" w:color="auto"/>
            </w:tcBorders>
            <w:vAlign w:val="center"/>
            <w:hideMark/>
          </w:tcPr>
          <w:p w14:paraId="294EEAA0" w14:textId="77777777" w:rsidR="00B110D2" w:rsidRPr="00184CD5" w:rsidRDefault="00B110D2" w:rsidP="004A36F7">
            <w:pPr>
              <w:jc w:val="center"/>
              <w:rPr>
                <w:color w:val="000000"/>
                <w:sz w:val="12"/>
                <w:szCs w:val="12"/>
              </w:rPr>
            </w:pPr>
            <w:r w:rsidRPr="00184CD5">
              <w:rPr>
                <w:color w:val="000000"/>
                <w:sz w:val="12"/>
                <w:szCs w:val="12"/>
              </w:rPr>
              <w:t>Scalability</w:t>
            </w:r>
          </w:p>
        </w:tc>
        <w:tc>
          <w:tcPr>
            <w:tcW w:w="0" w:type="auto"/>
            <w:tcBorders>
              <w:top w:val="nil"/>
              <w:left w:val="nil"/>
              <w:bottom w:val="single" w:sz="4" w:space="0" w:color="auto"/>
              <w:right w:val="single" w:sz="4" w:space="0" w:color="auto"/>
            </w:tcBorders>
            <w:vAlign w:val="center"/>
            <w:hideMark/>
          </w:tcPr>
          <w:p w14:paraId="538BC195" w14:textId="77777777" w:rsidR="00B110D2" w:rsidRPr="00184CD5" w:rsidRDefault="00B110D2" w:rsidP="004A36F7">
            <w:pPr>
              <w:jc w:val="center"/>
              <w:rPr>
                <w:color w:val="000000"/>
                <w:sz w:val="12"/>
                <w:szCs w:val="12"/>
              </w:rPr>
            </w:pPr>
            <w:r w:rsidRPr="00184CD5">
              <w:rPr>
                <w:color w:val="000000"/>
                <w:sz w:val="12"/>
                <w:szCs w:val="12"/>
              </w:rPr>
              <w:t>7.66</w:t>
            </w:r>
          </w:p>
        </w:tc>
        <w:tc>
          <w:tcPr>
            <w:tcW w:w="0" w:type="auto"/>
            <w:tcBorders>
              <w:top w:val="nil"/>
              <w:left w:val="nil"/>
              <w:bottom w:val="single" w:sz="4" w:space="0" w:color="auto"/>
              <w:right w:val="single" w:sz="4" w:space="0" w:color="auto"/>
            </w:tcBorders>
            <w:vAlign w:val="center"/>
            <w:hideMark/>
          </w:tcPr>
          <w:p w14:paraId="338E5994" w14:textId="77777777" w:rsidR="00B110D2" w:rsidRPr="00184CD5" w:rsidRDefault="00B110D2" w:rsidP="004A36F7">
            <w:pPr>
              <w:jc w:val="center"/>
              <w:rPr>
                <w:color w:val="000000"/>
                <w:sz w:val="12"/>
                <w:szCs w:val="12"/>
              </w:rPr>
            </w:pPr>
            <w:r w:rsidRPr="00184CD5">
              <w:rPr>
                <w:color w:val="000000"/>
                <w:sz w:val="12"/>
                <w:szCs w:val="12"/>
              </w:rPr>
              <w:t>0.54</w:t>
            </w:r>
          </w:p>
        </w:tc>
        <w:tc>
          <w:tcPr>
            <w:tcW w:w="0" w:type="auto"/>
            <w:tcBorders>
              <w:top w:val="nil"/>
              <w:left w:val="nil"/>
              <w:bottom w:val="single" w:sz="4" w:space="0" w:color="auto"/>
              <w:right w:val="single" w:sz="4" w:space="0" w:color="auto"/>
            </w:tcBorders>
            <w:vAlign w:val="center"/>
            <w:hideMark/>
          </w:tcPr>
          <w:p w14:paraId="770F648B" w14:textId="77777777" w:rsidR="00B110D2" w:rsidRPr="00184CD5" w:rsidRDefault="00B110D2" w:rsidP="004A36F7">
            <w:pPr>
              <w:jc w:val="center"/>
              <w:rPr>
                <w:color w:val="000000"/>
                <w:sz w:val="12"/>
                <w:szCs w:val="12"/>
              </w:rPr>
            </w:pPr>
            <w:r w:rsidRPr="00184CD5">
              <w:rPr>
                <w:color w:val="000000"/>
                <w:sz w:val="12"/>
                <w:szCs w:val="12"/>
              </w:rPr>
              <w:t>Cause</w:t>
            </w:r>
          </w:p>
        </w:tc>
      </w:tr>
      <w:tr w:rsidR="00B110D2" w:rsidRPr="00184CD5" w14:paraId="175CD561" w14:textId="77777777" w:rsidTr="000C2200">
        <w:trPr>
          <w:trHeight w:val="50"/>
          <w:jc w:val="center"/>
        </w:trPr>
        <w:tc>
          <w:tcPr>
            <w:tcW w:w="475" w:type="dxa"/>
            <w:tcBorders>
              <w:top w:val="nil"/>
              <w:left w:val="single" w:sz="4" w:space="0" w:color="auto"/>
              <w:bottom w:val="single" w:sz="4" w:space="0" w:color="auto"/>
              <w:right w:val="single" w:sz="4" w:space="0" w:color="auto"/>
            </w:tcBorders>
            <w:vAlign w:val="center"/>
            <w:hideMark/>
          </w:tcPr>
          <w:p w14:paraId="700F89FB" w14:textId="77777777" w:rsidR="00B110D2" w:rsidRPr="00184CD5" w:rsidRDefault="00B110D2" w:rsidP="004A36F7">
            <w:pPr>
              <w:jc w:val="center"/>
              <w:rPr>
                <w:color w:val="000000"/>
                <w:sz w:val="12"/>
                <w:szCs w:val="12"/>
              </w:rPr>
            </w:pPr>
            <w:r w:rsidRPr="00184CD5">
              <w:rPr>
                <w:color w:val="000000"/>
                <w:sz w:val="12"/>
                <w:szCs w:val="12"/>
              </w:rPr>
              <w:t>P6</w:t>
            </w:r>
          </w:p>
        </w:tc>
        <w:tc>
          <w:tcPr>
            <w:tcW w:w="0" w:type="auto"/>
            <w:tcBorders>
              <w:top w:val="nil"/>
              <w:left w:val="nil"/>
              <w:bottom w:val="single" w:sz="4" w:space="0" w:color="auto"/>
              <w:right w:val="single" w:sz="4" w:space="0" w:color="auto"/>
            </w:tcBorders>
            <w:vAlign w:val="center"/>
            <w:hideMark/>
          </w:tcPr>
          <w:p w14:paraId="1F2D5820" w14:textId="77777777" w:rsidR="00B110D2" w:rsidRPr="00184CD5" w:rsidRDefault="00B110D2" w:rsidP="004A36F7">
            <w:pPr>
              <w:jc w:val="center"/>
              <w:rPr>
                <w:color w:val="000000"/>
                <w:sz w:val="12"/>
                <w:szCs w:val="12"/>
              </w:rPr>
            </w:pPr>
            <w:r w:rsidRPr="00184CD5">
              <w:rPr>
                <w:color w:val="000000"/>
                <w:sz w:val="12"/>
                <w:szCs w:val="12"/>
              </w:rPr>
              <w:t>Interoperability</w:t>
            </w:r>
          </w:p>
        </w:tc>
        <w:tc>
          <w:tcPr>
            <w:tcW w:w="0" w:type="auto"/>
            <w:tcBorders>
              <w:top w:val="nil"/>
              <w:left w:val="nil"/>
              <w:bottom w:val="single" w:sz="4" w:space="0" w:color="auto"/>
              <w:right w:val="single" w:sz="4" w:space="0" w:color="auto"/>
            </w:tcBorders>
            <w:vAlign w:val="center"/>
            <w:hideMark/>
          </w:tcPr>
          <w:p w14:paraId="299A7382" w14:textId="77777777" w:rsidR="00B110D2" w:rsidRPr="00184CD5" w:rsidRDefault="00B110D2" w:rsidP="004A36F7">
            <w:pPr>
              <w:jc w:val="center"/>
              <w:rPr>
                <w:color w:val="000000"/>
                <w:sz w:val="12"/>
                <w:szCs w:val="12"/>
              </w:rPr>
            </w:pPr>
            <w:r w:rsidRPr="00184CD5">
              <w:rPr>
                <w:color w:val="000000"/>
                <w:sz w:val="12"/>
                <w:szCs w:val="12"/>
              </w:rPr>
              <w:t>7.58</w:t>
            </w:r>
          </w:p>
        </w:tc>
        <w:tc>
          <w:tcPr>
            <w:tcW w:w="0" w:type="auto"/>
            <w:tcBorders>
              <w:top w:val="nil"/>
              <w:left w:val="nil"/>
              <w:bottom w:val="single" w:sz="4" w:space="0" w:color="auto"/>
              <w:right w:val="single" w:sz="4" w:space="0" w:color="auto"/>
            </w:tcBorders>
            <w:vAlign w:val="center"/>
            <w:hideMark/>
          </w:tcPr>
          <w:p w14:paraId="254DF854" w14:textId="77777777" w:rsidR="00B110D2" w:rsidRPr="00184CD5" w:rsidRDefault="00B110D2" w:rsidP="004A36F7">
            <w:pPr>
              <w:jc w:val="center"/>
              <w:rPr>
                <w:color w:val="000000"/>
                <w:sz w:val="12"/>
                <w:szCs w:val="12"/>
              </w:rPr>
            </w:pPr>
            <w:r w:rsidRPr="00184CD5">
              <w:rPr>
                <w:color w:val="000000"/>
                <w:sz w:val="12"/>
                <w:szCs w:val="12"/>
              </w:rPr>
              <w:t>-0.38</w:t>
            </w:r>
          </w:p>
        </w:tc>
        <w:tc>
          <w:tcPr>
            <w:tcW w:w="0" w:type="auto"/>
            <w:tcBorders>
              <w:top w:val="nil"/>
              <w:left w:val="nil"/>
              <w:bottom w:val="single" w:sz="4" w:space="0" w:color="auto"/>
              <w:right w:val="single" w:sz="4" w:space="0" w:color="auto"/>
            </w:tcBorders>
            <w:vAlign w:val="center"/>
            <w:hideMark/>
          </w:tcPr>
          <w:p w14:paraId="3B3C6789" w14:textId="77777777" w:rsidR="00B110D2" w:rsidRPr="00184CD5" w:rsidRDefault="00B110D2" w:rsidP="004A36F7">
            <w:pPr>
              <w:jc w:val="center"/>
              <w:rPr>
                <w:color w:val="000000"/>
                <w:sz w:val="12"/>
                <w:szCs w:val="12"/>
              </w:rPr>
            </w:pPr>
            <w:r w:rsidRPr="00184CD5">
              <w:rPr>
                <w:color w:val="000000"/>
                <w:sz w:val="12"/>
                <w:szCs w:val="12"/>
              </w:rPr>
              <w:t>Effect</w:t>
            </w:r>
          </w:p>
        </w:tc>
      </w:tr>
      <w:tr w:rsidR="00B110D2" w:rsidRPr="00184CD5" w14:paraId="37A9958D" w14:textId="77777777" w:rsidTr="000C2200">
        <w:trPr>
          <w:trHeight w:val="50"/>
          <w:jc w:val="center"/>
        </w:trPr>
        <w:tc>
          <w:tcPr>
            <w:tcW w:w="475" w:type="dxa"/>
            <w:tcBorders>
              <w:top w:val="nil"/>
              <w:left w:val="single" w:sz="4" w:space="0" w:color="auto"/>
              <w:bottom w:val="single" w:sz="4" w:space="0" w:color="auto"/>
              <w:right w:val="single" w:sz="4" w:space="0" w:color="auto"/>
            </w:tcBorders>
            <w:vAlign w:val="center"/>
            <w:hideMark/>
          </w:tcPr>
          <w:p w14:paraId="5F729F36" w14:textId="77777777" w:rsidR="00B110D2" w:rsidRPr="00184CD5" w:rsidRDefault="00B110D2" w:rsidP="004A36F7">
            <w:pPr>
              <w:jc w:val="center"/>
              <w:rPr>
                <w:color w:val="000000"/>
                <w:sz w:val="12"/>
                <w:szCs w:val="12"/>
              </w:rPr>
            </w:pPr>
            <w:r w:rsidRPr="00184CD5">
              <w:rPr>
                <w:color w:val="000000"/>
                <w:sz w:val="12"/>
                <w:szCs w:val="12"/>
              </w:rPr>
              <w:t>P7</w:t>
            </w:r>
          </w:p>
        </w:tc>
        <w:tc>
          <w:tcPr>
            <w:tcW w:w="0" w:type="auto"/>
            <w:tcBorders>
              <w:top w:val="nil"/>
              <w:left w:val="nil"/>
              <w:bottom w:val="single" w:sz="4" w:space="0" w:color="auto"/>
              <w:right w:val="single" w:sz="4" w:space="0" w:color="auto"/>
            </w:tcBorders>
            <w:vAlign w:val="center"/>
            <w:hideMark/>
          </w:tcPr>
          <w:p w14:paraId="4B52C491" w14:textId="77777777" w:rsidR="00B110D2" w:rsidRPr="00184CD5" w:rsidRDefault="00B110D2" w:rsidP="004A36F7">
            <w:pPr>
              <w:jc w:val="center"/>
              <w:rPr>
                <w:color w:val="000000"/>
                <w:sz w:val="12"/>
                <w:szCs w:val="12"/>
              </w:rPr>
            </w:pPr>
            <w:r w:rsidRPr="00184CD5">
              <w:rPr>
                <w:color w:val="000000"/>
                <w:sz w:val="12"/>
                <w:szCs w:val="12"/>
              </w:rPr>
              <w:t>Infrastructure Readiness</w:t>
            </w:r>
          </w:p>
        </w:tc>
        <w:tc>
          <w:tcPr>
            <w:tcW w:w="0" w:type="auto"/>
            <w:tcBorders>
              <w:top w:val="nil"/>
              <w:left w:val="nil"/>
              <w:bottom w:val="single" w:sz="4" w:space="0" w:color="auto"/>
              <w:right w:val="single" w:sz="4" w:space="0" w:color="auto"/>
            </w:tcBorders>
            <w:vAlign w:val="center"/>
            <w:hideMark/>
          </w:tcPr>
          <w:p w14:paraId="414BC25F" w14:textId="77777777" w:rsidR="00B110D2" w:rsidRPr="00184CD5" w:rsidRDefault="00B110D2" w:rsidP="004A36F7">
            <w:pPr>
              <w:jc w:val="center"/>
              <w:rPr>
                <w:color w:val="000000"/>
                <w:sz w:val="12"/>
                <w:szCs w:val="12"/>
              </w:rPr>
            </w:pPr>
            <w:r w:rsidRPr="00184CD5">
              <w:rPr>
                <w:color w:val="000000"/>
                <w:sz w:val="12"/>
                <w:szCs w:val="12"/>
              </w:rPr>
              <w:t>7.41</w:t>
            </w:r>
          </w:p>
        </w:tc>
        <w:tc>
          <w:tcPr>
            <w:tcW w:w="0" w:type="auto"/>
            <w:tcBorders>
              <w:top w:val="nil"/>
              <w:left w:val="nil"/>
              <w:bottom w:val="single" w:sz="4" w:space="0" w:color="auto"/>
              <w:right w:val="single" w:sz="4" w:space="0" w:color="auto"/>
            </w:tcBorders>
            <w:vAlign w:val="center"/>
            <w:hideMark/>
          </w:tcPr>
          <w:p w14:paraId="126C8C3C" w14:textId="77777777" w:rsidR="00B110D2" w:rsidRPr="00184CD5" w:rsidRDefault="00B110D2" w:rsidP="004A36F7">
            <w:pPr>
              <w:jc w:val="center"/>
              <w:rPr>
                <w:color w:val="000000"/>
                <w:sz w:val="12"/>
                <w:szCs w:val="12"/>
              </w:rPr>
            </w:pPr>
            <w:r w:rsidRPr="00184CD5">
              <w:rPr>
                <w:color w:val="000000"/>
                <w:sz w:val="12"/>
                <w:szCs w:val="12"/>
              </w:rPr>
              <w:t>-0.66</w:t>
            </w:r>
          </w:p>
        </w:tc>
        <w:tc>
          <w:tcPr>
            <w:tcW w:w="0" w:type="auto"/>
            <w:tcBorders>
              <w:top w:val="nil"/>
              <w:left w:val="nil"/>
              <w:bottom w:val="single" w:sz="4" w:space="0" w:color="auto"/>
              <w:right w:val="single" w:sz="4" w:space="0" w:color="auto"/>
            </w:tcBorders>
            <w:vAlign w:val="center"/>
            <w:hideMark/>
          </w:tcPr>
          <w:p w14:paraId="694C857A" w14:textId="77777777" w:rsidR="00B110D2" w:rsidRPr="00184CD5" w:rsidRDefault="00B110D2" w:rsidP="004A36F7">
            <w:pPr>
              <w:jc w:val="center"/>
              <w:rPr>
                <w:color w:val="000000"/>
                <w:sz w:val="12"/>
                <w:szCs w:val="12"/>
              </w:rPr>
            </w:pPr>
            <w:r w:rsidRPr="00184CD5">
              <w:rPr>
                <w:color w:val="000000"/>
                <w:sz w:val="12"/>
                <w:szCs w:val="12"/>
              </w:rPr>
              <w:t>Effect</w:t>
            </w:r>
          </w:p>
        </w:tc>
      </w:tr>
      <w:tr w:rsidR="00B110D2" w:rsidRPr="00184CD5" w14:paraId="77721E38" w14:textId="77777777" w:rsidTr="000C2200">
        <w:trPr>
          <w:trHeight w:val="50"/>
          <w:jc w:val="center"/>
        </w:trPr>
        <w:tc>
          <w:tcPr>
            <w:tcW w:w="475" w:type="dxa"/>
            <w:tcBorders>
              <w:top w:val="nil"/>
              <w:left w:val="single" w:sz="4" w:space="0" w:color="auto"/>
              <w:bottom w:val="single" w:sz="4" w:space="0" w:color="auto"/>
              <w:right w:val="single" w:sz="4" w:space="0" w:color="auto"/>
            </w:tcBorders>
            <w:vAlign w:val="center"/>
            <w:hideMark/>
          </w:tcPr>
          <w:p w14:paraId="7FDB2234" w14:textId="77777777" w:rsidR="00B110D2" w:rsidRPr="00184CD5" w:rsidRDefault="00B110D2" w:rsidP="004A36F7">
            <w:pPr>
              <w:jc w:val="center"/>
              <w:rPr>
                <w:color w:val="000000"/>
                <w:sz w:val="12"/>
                <w:szCs w:val="12"/>
              </w:rPr>
            </w:pPr>
            <w:r w:rsidRPr="00184CD5">
              <w:rPr>
                <w:color w:val="000000"/>
                <w:sz w:val="12"/>
                <w:szCs w:val="12"/>
              </w:rPr>
              <w:t>P8</w:t>
            </w:r>
          </w:p>
        </w:tc>
        <w:tc>
          <w:tcPr>
            <w:tcW w:w="0" w:type="auto"/>
            <w:tcBorders>
              <w:top w:val="nil"/>
              <w:left w:val="nil"/>
              <w:bottom w:val="single" w:sz="4" w:space="0" w:color="auto"/>
              <w:right w:val="single" w:sz="4" w:space="0" w:color="auto"/>
            </w:tcBorders>
            <w:vAlign w:val="center"/>
            <w:hideMark/>
          </w:tcPr>
          <w:p w14:paraId="14BC18E2" w14:textId="77777777" w:rsidR="00B110D2" w:rsidRPr="00184CD5" w:rsidRDefault="00B110D2" w:rsidP="004A36F7">
            <w:pPr>
              <w:jc w:val="center"/>
              <w:rPr>
                <w:color w:val="000000"/>
                <w:sz w:val="12"/>
                <w:szCs w:val="12"/>
              </w:rPr>
            </w:pPr>
            <w:r w:rsidRPr="00184CD5">
              <w:rPr>
                <w:color w:val="000000"/>
                <w:sz w:val="12"/>
                <w:szCs w:val="12"/>
              </w:rPr>
              <w:t>Organizational Preparedness</w:t>
            </w:r>
          </w:p>
        </w:tc>
        <w:tc>
          <w:tcPr>
            <w:tcW w:w="0" w:type="auto"/>
            <w:tcBorders>
              <w:top w:val="nil"/>
              <w:left w:val="nil"/>
              <w:bottom w:val="single" w:sz="4" w:space="0" w:color="auto"/>
              <w:right w:val="single" w:sz="4" w:space="0" w:color="auto"/>
            </w:tcBorders>
            <w:vAlign w:val="center"/>
            <w:hideMark/>
          </w:tcPr>
          <w:p w14:paraId="0F135079" w14:textId="77777777" w:rsidR="00B110D2" w:rsidRPr="00184CD5" w:rsidRDefault="00B110D2" w:rsidP="004A36F7">
            <w:pPr>
              <w:jc w:val="center"/>
              <w:rPr>
                <w:color w:val="000000"/>
                <w:sz w:val="12"/>
                <w:szCs w:val="12"/>
              </w:rPr>
            </w:pPr>
            <w:r w:rsidRPr="00184CD5">
              <w:rPr>
                <w:color w:val="000000"/>
                <w:sz w:val="12"/>
                <w:szCs w:val="12"/>
              </w:rPr>
              <w:t>7.26</w:t>
            </w:r>
          </w:p>
        </w:tc>
        <w:tc>
          <w:tcPr>
            <w:tcW w:w="0" w:type="auto"/>
            <w:tcBorders>
              <w:top w:val="nil"/>
              <w:left w:val="nil"/>
              <w:bottom w:val="single" w:sz="4" w:space="0" w:color="auto"/>
              <w:right w:val="single" w:sz="4" w:space="0" w:color="auto"/>
            </w:tcBorders>
            <w:vAlign w:val="center"/>
            <w:hideMark/>
          </w:tcPr>
          <w:p w14:paraId="7302F889" w14:textId="77777777" w:rsidR="00B110D2" w:rsidRPr="00184CD5" w:rsidRDefault="00B110D2" w:rsidP="004A36F7">
            <w:pPr>
              <w:jc w:val="center"/>
              <w:rPr>
                <w:color w:val="000000"/>
                <w:sz w:val="12"/>
                <w:szCs w:val="12"/>
              </w:rPr>
            </w:pPr>
            <w:r w:rsidRPr="00184CD5">
              <w:rPr>
                <w:color w:val="000000"/>
                <w:sz w:val="12"/>
                <w:szCs w:val="12"/>
              </w:rPr>
              <w:t>-0.91</w:t>
            </w:r>
          </w:p>
        </w:tc>
        <w:tc>
          <w:tcPr>
            <w:tcW w:w="0" w:type="auto"/>
            <w:tcBorders>
              <w:top w:val="nil"/>
              <w:left w:val="nil"/>
              <w:bottom w:val="single" w:sz="4" w:space="0" w:color="auto"/>
              <w:right w:val="single" w:sz="4" w:space="0" w:color="auto"/>
            </w:tcBorders>
            <w:vAlign w:val="center"/>
            <w:hideMark/>
          </w:tcPr>
          <w:p w14:paraId="5405A404" w14:textId="77777777" w:rsidR="00B110D2" w:rsidRPr="00184CD5" w:rsidRDefault="00B110D2" w:rsidP="004A36F7">
            <w:pPr>
              <w:jc w:val="center"/>
              <w:rPr>
                <w:color w:val="000000"/>
                <w:sz w:val="12"/>
                <w:szCs w:val="12"/>
              </w:rPr>
            </w:pPr>
            <w:r w:rsidRPr="00184CD5">
              <w:rPr>
                <w:color w:val="000000"/>
                <w:sz w:val="12"/>
                <w:szCs w:val="12"/>
              </w:rPr>
              <w:t>Effect</w:t>
            </w:r>
          </w:p>
        </w:tc>
      </w:tr>
      <w:tr w:rsidR="00B110D2" w:rsidRPr="00184CD5" w14:paraId="2BF3AE0A" w14:textId="77777777" w:rsidTr="000C2200">
        <w:trPr>
          <w:trHeight w:val="50"/>
          <w:jc w:val="center"/>
        </w:trPr>
        <w:tc>
          <w:tcPr>
            <w:tcW w:w="475" w:type="dxa"/>
            <w:tcBorders>
              <w:top w:val="nil"/>
              <w:left w:val="single" w:sz="4" w:space="0" w:color="auto"/>
              <w:bottom w:val="single" w:sz="4" w:space="0" w:color="auto"/>
              <w:right w:val="single" w:sz="4" w:space="0" w:color="auto"/>
            </w:tcBorders>
            <w:vAlign w:val="center"/>
            <w:hideMark/>
          </w:tcPr>
          <w:p w14:paraId="6FFE3257" w14:textId="77777777" w:rsidR="00B110D2" w:rsidRPr="00184CD5" w:rsidRDefault="00B110D2" w:rsidP="004A36F7">
            <w:pPr>
              <w:jc w:val="center"/>
              <w:rPr>
                <w:color w:val="000000"/>
                <w:sz w:val="12"/>
                <w:szCs w:val="12"/>
              </w:rPr>
            </w:pPr>
            <w:r w:rsidRPr="00184CD5">
              <w:rPr>
                <w:color w:val="000000"/>
                <w:sz w:val="12"/>
                <w:szCs w:val="12"/>
              </w:rPr>
              <w:t>P9</w:t>
            </w:r>
          </w:p>
        </w:tc>
        <w:tc>
          <w:tcPr>
            <w:tcW w:w="0" w:type="auto"/>
            <w:tcBorders>
              <w:top w:val="nil"/>
              <w:left w:val="nil"/>
              <w:bottom w:val="single" w:sz="4" w:space="0" w:color="auto"/>
              <w:right w:val="single" w:sz="4" w:space="0" w:color="auto"/>
            </w:tcBorders>
            <w:vAlign w:val="center"/>
            <w:hideMark/>
          </w:tcPr>
          <w:p w14:paraId="05DE384F" w14:textId="77777777" w:rsidR="00B110D2" w:rsidRPr="00184CD5" w:rsidRDefault="00B110D2" w:rsidP="004A36F7">
            <w:pPr>
              <w:jc w:val="center"/>
              <w:rPr>
                <w:color w:val="000000"/>
                <w:sz w:val="12"/>
                <w:szCs w:val="12"/>
              </w:rPr>
            </w:pPr>
            <w:r w:rsidRPr="00184CD5">
              <w:rPr>
                <w:color w:val="000000"/>
                <w:sz w:val="12"/>
                <w:szCs w:val="12"/>
              </w:rPr>
              <w:t>Risk Management</w:t>
            </w:r>
          </w:p>
        </w:tc>
        <w:tc>
          <w:tcPr>
            <w:tcW w:w="0" w:type="auto"/>
            <w:tcBorders>
              <w:top w:val="nil"/>
              <w:left w:val="nil"/>
              <w:bottom w:val="single" w:sz="4" w:space="0" w:color="auto"/>
              <w:right w:val="single" w:sz="4" w:space="0" w:color="auto"/>
            </w:tcBorders>
            <w:vAlign w:val="center"/>
            <w:hideMark/>
          </w:tcPr>
          <w:p w14:paraId="3922D630" w14:textId="77777777" w:rsidR="00B110D2" w:rsidRPr="00184CD5" w:rsidRDefault="00B110D2" w:rsidP="004A36F7">
            <w:pPr>
              <w:jc w:val="center"/>
              <w:rPr>
                <w:color w:val="000000"/>
                <w:sz w:val="12"/>
                <w:szCs w:val="12"/>
              </w:rPr>
            </w:pPr>
            <w:r w:rsidRPr="00184CD5">
              <w:rPr>
                <w:color w:val="000000"/>
                <w:sz w:val="12"/>
                <w:szCs w:val="12"/>
              </w:rPr>
              <w:t>7.81</w:t>
            </w:r>
          </w:p>
        </w:tc>
        <w:tc>
          <w:tcPr>
            <w:tcW w:w="0" w:type="auto"/>
            <w:tcBorders>
              <w:top w:val="nil"/>
              <w:left w:val="nil"/>
              <w:bottom w:val="single" w:sz="4" w:space="0" w:color="auto"/>
              <w:right w:val="single" w:sz="4" w:space="0" w:color="auto"/>
            </w:tcBorders>
            <w:vAlign w:val="center"/>
            <w:hideMark/>
          </w:tcPr>
          <w:p w14:paraId="087FBEB7" w14:textId="77777777" w:rsidR="00B110D2" w:rsidRPr="00184CD5" w:rsidRDefault="00B110D2" w:rsidP="004A36F7">
            <w:pPr>
              <w:jc w:val="center"/>
              <w:rPr>
                <w:color w:val="000000"/>
                <w:sz w:val="12"/>
                <w:szCs w:val="12"/>
              </w:rPr>
            </w:pPr>
            <w:r w:rsidRPr="00184CD5">
              <w:rPr>
                <w:color w:val="000000"/>
                <w:sz w:val="12"/>
                <w:szCs w:val="12"/>
              </w:rPr>
              <w:t>0.47</w:t>
            </w:r>
          </w:p>
        </w:tc>
        <w:tc>
          <w:tcPr>
            <w:tcW w:w="0" w:type="auto"/>
            <w:tcBorders>
              <w:top w:val="nil"/>
              <w:left w:val="nil"/>
              <w:bottom w:val="single" w:sz="4" w:space="0" w:color="auto"/>
              <w:right w:val="single" w:sz="4" w:space="0" w:color="auto"/>
            </w:tcBorders>
            <w:vAlign w:val="center"/>
            <w:hideMark/>
          </w:tcPr>
          <w:p w14:paraId="27C42CB4" w14:textId="77777777" w:rsidR="00B110D2" w:rsidRPr="00184CD5" w:rsidRDefault="00B110D2" w:rsidP="004A36F7">
            <w:pPr>
              <w:jc w:val="center"/>
              <w:rPr>
                <w:color w:val="000000"/>
                <w:sz w:val="12"/>
                <w:szCs w:val="12"/>
              </w:rPr>
            </w:pPr>
            <w:r w:rsidRPr="00184CD5">
              <w:rPr>
                <w:color w:val="000000"/>
                <w:sz w:val="12"/>
                <w:szCs w:val="12"/>
              </w:rPr>
              <w:t>Cause</w:t>
            </w:r>
          </w:p>
        </w:tc>
      </w:tr>
      <w:tr w:rsidR="00B110D2" w:rsidRPr="00184CD5" w14:paraId="3FC0B095" w14:textId="77777777" w:rsidTr="000C2200">
        <w:trPr>
          <w:trHeight w:val="50"/>
          <w:jc w:val="center"/>
        </w:trPr>
        <w:tc>
          <w:tcPr>
            <w:tcW w:w="475" w:type="dxa"/>
            <w:tcBorders>
              <w:top w:val="nil"/>
              <w:left w:val="single" w:sz="4" w:space="0" w:color="auto"/>
              <w:bottom w:val="single" w:sz="4" w:space="0" w:color="auto"/>
              <w:right w:val="single" w:sz="4" w:space="0" w:color="auto"/>
            </w:tcBorders>
            <w:vAlign w:val="center"/>
            <w:hideMark/>
          </w:tcPr>
          <w:p w14:paraId="3E687566" w14:textId="77777777" w:rsidR="00B110D2" w:rsidRPr="00184CD5" w:rsidRDefault="00B110D2" w:rsidP="004A36F7">
            <w:pPr>
              <w:jc w:val="center"/>
              <w:rPr>
                <w:color w:val="000000"/>
                <w:sz w:val="12"/>
                <w:szCs w:val="12"/>
              </w:rPr>
            </w:pPr>
            <w:r w:rsidRPr="00184CD5">
              <w:rPr>
                <w:color w:val="000000"/>
                <w:sz w:val="12"/>
                <w:szCs w:val="12"/>
              </w:rPr>
              <w:t>P10</w:t>
            </w:r>
          </w:p>
        </w:tc>
        <w:tc>
          <w:tcPr>
            <w:tcW w:w="0" w:type="auto"/>
            <w:tcBorders>
              <w:top w:val="nil"/>
              <w:left w:val="nil"/>
              <w:bottom w:val="single" w:sz="4" w:space="0" w:color="auto"/>
              <w:right w:val="single" w:sz="4" w:space="0" w:color="auto"/>
            </w:tcBorders>
            <w:vAlign w:val="center"/>
            <w:hideMark/>
          </w:tcPr>
          <w:p w14:paraId="486C93A2" w14:textId="77777777" w:rsidR="00B110D2" w:rsidRPr="00184CD5" w:rsidRDefault="00B110D2" w:rsidP="004A36F7">
            <w:pPr>
              <w:jc w:val="center"/>
              <w:rPr>
                <w:color w:val="000000"/>
                <w:sz w:val="12"/>
                <w:szCs w:val="12"/>
              </w:rPr>
            </w:pPr>
            <w:r w:rsidRPr="00184CD5">
              <w:rPr>
                <w:color w:val="000000"/>
                <w:sz w:val="12"/>
                <w:szCs w:val="12"/>
              </w:rPr>
              <w:t>User Adaptation</w:t>
            </w:r>
          </w:p>
        </w:tc>
        <w:tc>
          <w:tcPr>
            <w:tcW w:w="0" w:type="auto"/>
            <w:tcBorders>
              <w:top w:val="nil"/>
              <w:left w:val="nil"/>
              <w:bottom w:val="single" w:sz="4" w:space="0" w:color="auto"/>
              <w:right w:val="single" w:sz="4" w:space="0" w:color="auto"/>
            </w:tcBorders>
            <w:vAlign w:val="center"/>
            <w:hideMark/>
          </w:tcPr>
          <w:p w14:paraId="086895EE" w14:textId="77777777" w:rsidR="00B110D2" w:rsidRPr="00184CD5" w:rsidRDefault="00B110D2" w:rsidP="004A36F7">
            <w:pPr>
              <w:jc w:val="center"/>
              <w:rPr>
                <w:color w:val="000000"/>
                <w:sz w:val="12"/>
                <w:szCs w:val="12"/>
              </w:rPr>
            </w:pPr>
            <w:r w:rsidRPr="00184CD5">
              <w:rPr>
                <w:color w:val="000000"/>
                <w:sz w:val="12"/>
                <w:szCs w:val="12"/>
              </w:rPr>
              <w:t>7.05</w:t>
            </w:r>
          </w:p>
        </w:tc>
        <w:tc>
          <w:tcPr>
            <w:tcW w:w="0" w:type="auto"/>
            <w:tcBorders>
              <w:top w:val="nil"/>
              <w:left w:val="nil"/>
              <w:bottom w:val="single" w:sz="4" w:space="0" w:color="auto"/>
              <w:right w:val="single" w:sz="4" w:space="0" w:color="auto"/>
            </w:tcBorders>
            <w:vAlign w:val="center"/>
            <w:hideMark/>
          </w:tcPr>
          <w:p w14:paraId="2F4C8A67" w14:textId="77777777" w:rsidR="00B110D2" w:rsidRPr="00184CD5" w:rsidRDefault="00B110D2" w:rsidP="004A36F7">
            <w:pPr>
              <w:jc w:val="center"/>
              <w:rPr>
                <w:color w:val="000000"/>
                <w:sz w:val="12"/>
                <w:szCs w:val="12"/>
              </w:rPr>
            </w:pPr>
            <w:r w:rsidRPr="00184CD5">
              <w:rPr>
                <w:color w:val="000000"/>
                <w:sz w:val="12"/>
                <w:szCs w:val="12"/>
              </w:rPr>
              <w:t>-1.14</w:t>
            </w:r>
          </w:p>
        </w:tc>
        <w:tc>
          <w:tcPr>
            <w:tcW w:w="0" w:type="auto"/>
            <w:tcBorders>
              <w:top w:val="nil"/>
              <w:left w:val="nil"/>
              <w:bottom w:val="single" w:sz="4" w:space="0" w:color="auto"/>
              <w:right w:val="single" w:sz="4" w:space="0" w:color="auto"/>
            </w:tcBorders>
            <w:vAlign w:val="center"/>
            <w:hideMark/>
          </w:tcPr>
          <w:p w14:paraId="26665B13" w14:textId="77777777" w:rsidR="00B110D2" w:rsidRPr="00184CD5" w:rsidRDefault="00B110D2" w:rsidP="004A36F7">
            <w:pPr>
              <w:jc w:val="center"/>
              <w:rPr>
                <w:color w:val="000000"/>
                <w:sz w:val="12"/>
                <w:szCs w:val="12"/>
              </w:rPr>
            </w:pPr>
            <w:r w:rsidRPr="00184CD5">
              <w:rPr>
                <w:color w:val="000000"/>
                <w:sz w:val="12"/>
                <w:szCs w:val="12"/>
              </w:rPr>
              <w:t>Effect</w:t>
            </w:r>
          </w:p>
        </w:tc>
      </w:tr>
    </w:tbl>
    <w:p w14:paraId="6A3FB9C1" w14:textId="77777777" w:rsidR="00B110D2" w:rsidRPr="00B110D2" w:rsidRDefault="00B110D2" w:rsidP="0044401C">
      <w:pPr>
        <w:jc w:val="both"/>
        <w:rPr>
          <w:bCs/>
          <w:sz w:val="20"/>
          <w:szCs w:val="20"/>
        </w:rPr>
      </w:pPr>
    </w:p>
    <w:p w14:paraId="3A182C1F" w14:textId="77777777" w:rsidR="003E46BB" w:rsidRDefault="003E46BB" w:rsidP="0044401C">
      <w:pPr>
        <w:jc w:val="both"/>
        <w:rPr>
          <w:sz w:val="20"/>
          <w:szCs w:val="20"/>
        </w:rPr>
      </w:pPr>
      <w:r>
        <w:rPr>
          <w:noProof/>
          <w:sz w:val="20"/>
          <w:szCs w:val="20"/>
          <w:lang w:val="en-US" w:eastAsia="en-US"/>
        </w:rPr>
        <w:drawing>
          <wp:inline distT="0" distB="0" distL="0" distR="0" wp14:anchorId="1B10D735" wp14:editId="2AB839D3">
            <wp:extent cx="2971800" cy="2076450"/>
            <wp:effectExtent l="0" t="0" r="0" b="0"/>
            <wp:docPr id="974485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862" cy="2089070"/>
                    </a:xfrm>
                    <a:prstGeom prst="rect">
                      <a:avLst/>
                    </a:prstGeom>
                    <a:noFill/>
                  </pic:spPr>
                </pic:pic>
              </a:graphicData>
            </a:graphic>
          </wp:inline>
        </w:drawing>
      </w:r>
    </w:p>
    <w:p w14:paraId="50CB1C7D" w14:textId="6A9C2FB7" w:rsidR="003E46BB" w:rsidRPr="00184CD5" w:rsidRDefault="003E46BB" w:rsidP="0044401C">
      <w:pPr>
        <w:jc w:val="center"/>
        <w:rPr>
          <w:b/>
          <w:sz w:val="16"/>
          <w:szCs w:val="16"/>
        </w:rPr>
      </w:pPr>
      <w:r w:rsidRPr="00184CD5">
        <w:rPr>
          <w:b/>
          <w:sz w:val="16"/>
          <w:szCs w:val="16"/>
        </w:rPr>
        <w:t xml:space="preserve">Fig. </w:t>
      </w:r>
      <w:r w:rsidR="005D7532" w:rsidRPr="00184CD5">
        <w:rPr>
          <w:b/>
          <w:sz w:val="16"/>
          <w:szCs w:val="16"/>
        </w:rPr>
        <w:t>2</w:t>
      </w:r>
      <w:r w:rsidRPr="00184CD5">
        <w:rPr>
          <w:b/>
          <w:sz w:val="16"/>
          <w:szCs w:val="16"/>
        </w:rPr>
        <w:t>. DEMATEL Cause–Effect Diagram</w:t>
      </w:r>
    </w:p>
    <w:p w14:paraId="23742766" w14:textId="77777777" w:rsidR="003E46BB" w:rsidRDefault="003E46BB" w:rsidP="0044401C">
      <w:pPr>
        <w:jc w:val="both"/>
        <w:rPr>
          <w:sz w:val="20"/>
          <w:szCs w:val="20"/>
        </w:rPr>
      </w:pPr>
    </w:p>
    <w:p w14:paraId="6AAD2A5C" w14:textId="25F2DC92" w:rsidR="00066DEB" w:rsidRDefault="00B22FCE" w:rsidP="0044401C">
      <w:pPr>
        <w:jc w:val="both"/>
        <w:rPr>
          <w:sz w:val="20"/>
          <w:szCs w:val="20"/>
        </w:rPr>
      </w:pPr>
      <w:r>
        <w:rPr>
          <w:sz w:val="20"/>
          <w:szCs w:val="20"/>
        </w:rPr>
        <w:t xml:space="preserve">    </w:t>
      </w:r>
      <w:r w:rsidR="007251B2" w:rsidRPr="007251B2">
        <w:rPr>
          <w:sz w:val="20"/>
          <w:szCs w:val="20"/>
        </w:rPr>
        <w:t>Interpretation: The DEMATEL results can be shrunk down into the fact that the strongest driving factors are Cryptographic Readiness (P1), Standardization of Algorithms (P2) and Regulatory Support (P3). This is due to the fact that these variables are the most visible and the values of relationships are positive indicating that it has a significant impact on other system components. Rather, Organizational Preparedness (P8) and User Adaptation (P10) are classified under the effect category since they prove to be the outcome of upstream forces.</w:t>
      </w:r>
    </w:p>
    <w:p w14:paraId="7EBF3555" w14:textId="77777777" w:rsidR="00ED22BA" w:rsidRDefault="00ED22BA" w:rsidP="0044401C">
      <w:pPr>
        <w:jc w:val="both"/>
        <w:rPr>
          <w:sz w:val="20"/>
          <w:szCs w:val="20"/>
        </w:rPr>
      </w:pPr>
    </w:p>
    <w:p w14:paraId="3FF8CD05" w14:textId="389E278D" w:rsidR="00ED22BA" w:rsidRPr="00184CD5" w:rsidRDefault="00ED22BA" w:rsidP="00184CD5">
      <w:pPr>
        <w:jc w:val="center"/>
        <w:rPr>
          <w:b/>
          <w:bCs/>
          <w:sz w:val="20"/>
          <w:szCs w:val="20"/>
        </w:rPr>
      </w:pPr>
      <w:r w:rsidRPr="00184CD5">
        <w:rPr>
          <w:b/>
          <w:bCs/>
          <w:sz w:val="20"/>
          <w:szCs w:val="20"/>
        </w:rPr>
        <w:t xml:space="preserve">TABLE </w:t>
      </w:r>
      <w:r w:rsidR="003C593B" w:rsidRPr="00184CD5">
        <w:rPr>
          <w:b/>
          <w:bCs/>
          <w:sz w:val="20"/>
          <w:szCs w:val="20"/>
        </w:rPr>
        <w:t>V</w:t>
      </w:r>
      <w:r w:rsidRPr="00184CD5">
        <w:rPr>
          <w:b/>
          <w:bCs/>
          <w:sz w:val="20"/>
          <w:szCs w:val="20"/>
        </w:rPr>
        <w:t>: Derived D and R Values</w:t>
      </w:r>
    </w:p>
    <w:tbl>
      <w:tblPr>
        <w:tblW w:w="0" w:type="auto"/>
        <w:tblInd w:w="108" w:type="dxa"/>
        <w:tblLayout w:type="fixed"/>
        <w:tblLook w:val="04A0" w:firstRow="1" w:lastRow="0" w:firstColumn="1" w:lastColumn="0" w:noHBand="0" w:noVBand="1"/>
      </w:tblPr>
      <w:tblGrid>
        <w:gridCol w:w="630"/>
        <w:gridCol w:w="1079"/>
        <w:gridCol w:w="991"/>
        <w:gridCol w:w="810"/>
        <w:gridCol w:w="540"/>
        <w:gridCol w:w="540"/>
      </w:tblGrid>
      <w:tr w:rsidR="00ED22BA" w:rsidRPr="00184CD5" w14:paraId="7CB83E00" w14:textId="77777777" w:rsidTr="00184CD5">
        <w:trPr>
          <w:trHeight w:val="290"/>
        </w:trPr>
        <w:tc>
          <w:tcPr>
            <w:tcW w:w="630" w:type="dxa"/>
            <w:tcBorders>
              <w:top w:val="single" w:sz="4" w:space="0" w:color="auto"/>
              <w:left w:val="single" w:sz="4" w:space="0" w:color="auto"/>
              <w:bottom w:val="single" w:sz="4" w:space="0" w:color="auto"/>
              <w:right w:val="single" w:sz="4" w:space="0" w:color="auto"/>
            </w:tcBorders>
            <w:vAlign w:val="center"/>
            <w:hideMark/>
          </w:tcPr>
          <w:p w14:paraId="1473A3D5" w14:textId="77777777" w:rsidR="00ED22BA" w:rsidRPr="00184CD5" w:rsidRDefault="00ED22BA" w:rsidP="00184CD5">
            <w:pPr>
              <w:jc w:val="center"/>
              <w:rPr>
                <w:b/>
                <w:bCs/>
                <w:color w:val="000000"/>
                <w:sz w:val="12"/>
                <w:szCs w:val="12"/>
              </w:rPr>
            </w:pPr>
            <w:r w:rsidRPr="00184CD5">
              <w:rPr>
                <w:b/>
                <w:bCs/>
                <w:color w:val="000000"/>
                <w:sz w:val="12"/>
                <w:szCs w:val="12"/>
              </w:rPr>
              <w:t>Factor Code</w:t>
            </w:r>
          </w:p>
        </w:tc>
        <w:tc>
          <w:tcPr>
            <w:tcW w:w="1079" w:type="dxa"/>
            <w:tcBorders>
              <w:top w:val="single" w:sz="4" w:space="0" w:color="auto"/>
              <w:left w:val="nil"/>
              <w:bottom w:val="single" w:sz="4" w:space="0" w:color="auto"/>
              <w:right w:val="single" w:sz="4" w:space="0" w:color="auto"/>
            </w:tcBorders>
            <w:vAlign w:val="center"/>
            <w:hideMark/>
          </w:tcPr>
          <w:p w14:paraId="3360F015" w14:textId="77777777" w:rsidR="00ED22BA" w:rsidRPr="00184CD5" w:rsidRDefault="00ED22BA" w:rsidP="00184CD5">
            <w:pPr>
              <w:jc w:val="center"/>
              <w:rPr>
                <w:b/>
                <w:bCs/>
                <w:color w:val="000000"/>
                <w:sz w:val="12"/>
                <w:szCs w:val="12"/>
              </w:rPr>
            </w:pPr>
            <w:r w:rsidRPr="00184CD5">
              <w:rPr>
                <w:b/>
                <w:bCs/>
                <w:color w:val="000000"/>
                <w:sz w:val="12"/>
                <w:szCs w:val="12"/>
              </w:rPr>
              <w:t>Factor</w:t>
            </w:r>
          </w:p>
        </w:tc>
        <w:tc>
          <w:tcPr>
            <w:tcW w:w="991" w:type="dxa"/>
            <w:tcBorders>
              <w:top w:val="single" w:sz="4" w:space="0" w:color="auto"/>
              <w:left w:val="nil"/>
              <w:bottom w:val="single" w:sz="4" w:space="0" w:color="auto"/>
              <w:right w:val="single" w:sz="4" w:space="0" w:color="auto"/>
            </w:tcBorders>
            <w:vAlign w:val="center"/>
            <w:hideMark/>
          </w:tcPr>
          <w:p w14:paraId="28E716F8" w14:textId="77777777" w:rsidR="00ED22BA" w:rsidRPr="00184CD5" w:rsidRDefault="00ED22BA" w:rsidP="00184CD5">
            <w:pPr>
              <w:jc w:val="center"/>
              <w:rPr>
                <w:b/>
                <w:bCs/>
                <w:color w:val="000000"/>
                <w:sz w:val="12"/>
                <w:szCs w:val="12"/>
              </w:rPr>
            </w:pPr>
            <w:r w:rsidRPr="00184CD5">
              <w:rPr>
                <w:b/>
                <w:bCs/>
                <w:color w:val="000000"/>
                <w:sz w:val="12"/>
                <w:szCs w:val="12"/>
              </w:rPr>
              <w:t>D (Dispatching)</w:t>
            </w:r>
          </w:p>
        </w:tc>
        <w:tc>
          <w:tcPr>
            <w:tcW w:w="810" w:type="dxa"/>
            <w:tcBorders>
              <w:top w:val="single" w:sz="4" w:space="0" w:color="auto"/>
              <w:left w:val="nil"/>
              <w:bottom w:val="single" w:sz="4" w:space="0" w:color="auto"/>
              <w:right w:val="single" w:sz="4" w:space="0" w:color="auto"/>
            </w:tcBorders>
            <w:vAlign w:val="center"/>
            <w:hideMark/>
          </w:tcPr>
          <w:p w14:paraId="4468EA8E" w14:textId="77777777" w:rsidR="00ED22BA" w:rsidRPr="00184CD5" w:rsidRDefault="00ED22BA" w:rsidP="00184CD5">
            <w:pPr>
              <w:jc w:val="center"/>
              <w:rPr>
                <w:b/>
                <w:bCs/>
                <w:color w:val="000000"/>
                <w:sz w:val="12"/>
                <w:szCs w:val="12"/>
              </w:rPr>
            </w:pPr>
            <w:r w:rsidRPr="00184CD5">
              <w:rPr>
                <w:b/>
                <w:bCs/>
                <w:color w:val="000000"/>
                <w:sz w:val="12"/>
                <w:szCs w:val="12"/>
              </w:rPr>
              <w:t>R (Receiving)</w:t>
            </w:r>
          </w:p>
        </w:tc>
        <w:tc>
          <w:tcPr>
            <w:tcW w:w="540" w:type="dxa"/>
            <w:tcBorders>
              <w:top w:val="single" w:sz="4" w:space="0" w:color="auto"/>
              <w:left w:val="nil"/>
              <w:bottom w:val="single" w:sz="4" w:space="0" w:color="auto"/>
              <w:right w:val="single" w:sz="4" w:space="0" w:color="auto"/>
            </w:tcBorders>
            <w:vAlign w:val="center"/>
            <w:hideMark/>
          </w:tcPr>
          <w:p w14:paraId="07FB27D9" w14:textId="77777777" w:rsidR="00ED22BA" w:rsidRPr="00184CD5" w:rsidRDefault="00ED22BA" w:rsidP="00184CD5">
            <w:pPr>
              <w:jc w:val="center"/>
              <w:rPr>
                <w:b/>
                <w:bCs/>
                <w:color w:val="000000"/>
                <w:sz w:val="12"/>
                <w:szCs w:val="12"/>
              </w:rPr>
            </w:pPr>
            <w:r w:rsidRPr="00184CD5">
              <w:rPr>
                <w:b/>
                <w:bCs/>
                <w:color w:val="000000"/>
                <w:sz w:val="12"/>
                <w:szCs w:val="12"/>
              </w:rPr>
              <w:t>D+R</w:t>
            </w:r>
          </w:p>
        </w:tc>
        <w:tc>
          <w:tcPr>
            <w:tcW w:w="540" w:type="dxa"/>
            <w:tcBorders>
              <w:top w:val="single" w:sz="4" w:space="0" w:color="auto"/>
              <w:left w:val="nil"/>
              <w:bottom w:val="single" w:sz="4" w:space="0" w:color="auto"/>
              <w:right w:val="single" w:sz="4" w:space="0" w:color="auto"/>
            </w:tcBorders>
            <w:vAlign w:val="center"/>
            <w:hideMark/>
          </w:tcPr>
          <w:p w14:paraId="493476A4" w14:textId="77777777" w:rsidR="00ED22BA" w:rsidRPr="00184CD5" w:rsidRDefault="00ED22BA" w:rsidP="00184CD5">
            <w:pPr>
              <w:jc w:val="center"/>
              <w:rPr>
                <w:b/>
                <w:bCs/>
                <w:color w:val="000000"/>
                <w:sz w:val="12"/>
                <w:szCs w:val="12"/>
              </w:rPr>
            </w:pPr>
            <w:r w:rsidRPr="00184CD5">
              <w:rPr>
                <w:b/>
                <w:bCs/>
                <w:color w:val="000000"/>
                <w:sz w:val="12"/>
                <w:szCs w:val="12"/>
              </w:rPr>
              <w:t>D−R</w:t>
            </w:r>
          </w:p>
        </w:tc>
      </w:tr>
      <w:tr w:rsidR="00ED22BA" w:rsidRPr="00184CD5" w14:paraId="1944BBEF" w14:textId="77777777" w:rsidTr="00184CD5">
        <w:trPr>
          <w:trHeight w:val="290"/>
        </w:trPr>
        <w:tc>
          <w:tcPr>
            <w:tcW w:w="630" w:type="dxa"/>
            <w:tcBorders>
              <w:top w:val="nil"/>
              <w:left w:val="single" w:sz="4" w:space="0" w:color="auto"/>
              <w:bottom w:val="single" w:sz="4" w:space="0" w:color="auto"/>
              <w:right w:val="single" w:sz="4" w:space="0" w:color="auto"/>
            </w:tcBorders>
            <w:vAlign w:val="center"/>
            <w:hideMark/>
          </w:tcPr>
          <w:p w14:paraId="432F90B1" w14:textId="77777777" w:rsidR="00ED22BA" w:rsidRPr="00184CD5" w:rsidRDefault="00ED22BA" w:rsidP="00184CD5">
            <w:pPr>
              <w:jc w:val="center"/>
              <w:rPr>
                <w:color w:val="000000"/>
                <w:sz w:val="12"/>
                <w:szCs w:val="12"/>
              </w:rPr>
            </w:pPr>
            <w:r w:rsidRPr="00184CD5">
              <w:rPr>
                <w:color w:val="000000"/>
                <w:sz w:val="12"/>
                <w:szCs w:val="12"/>
              </w:rPr>
              <w:t>P1</w:t>
            </w:r>
          </w:p>
        </w:tc>
        <w:tc>
          <w:tcPr>
            <w:tcW w:w="1079" w:type="dxa"/>
            <w:tcBorders>
              <w:top w:val="nil"/>
              <w:left w:val="nil"/>
              <w:bottom w:val="single" w:sz="4" w:space="0" w:color="auto"/>
              <w:right w:val="single" w:sz="4" w:space="0" w:color="auto"/>
            </w:tcBorders>
            <w:vAlign w:val="center"/>
            <w:hideMark/>
          </w:tcPr>
          <w:p w14:paraId="12CEB889" w14:textId="77777777" w:rsidR="00ED22BA" w:rsidRPr="00184CD5" w:rsidRDefault="00ED22BA" w:rsidP="00184CD5">
            <w:pPr>
              <w:jc w:val="center"/>
              <w:rPr>
                <w:color w:val="000000"/>
                <w:sz w:val="12"/>
                <w:szCs w:val="12"/>
              </w:rPr>
            </w:pPr>
            <w:r w:rsidRPr="00184CD5">
              <w:rPr>
                <w:color w:val="000000"/>
                <w:sz w:val="12"/>
                <w:szCs w:val="12"/>
              </w:rPr>
              <w:t>Cryptographic Readiness</w:t>
            </w:r>
          </w:p>
        </w:tc>
        <w:tc>
          <w:tcPr>
            <w:tcW w:w="991" w:type="dxa"/>
            <w:tcBorders>
              <w:top w:val="nil"/>
              <w:left w:val="nil"/>
              <w:bottom w:val="single" w:sz="4" w:space="0" w:color="auto"/>
              <w:right w:val="single" w:sz="4" w:space="0" w:color="auto"/>
            </w:tcBorders>
            <w:vAlign w:val="center"/>
            <w:hideMark/>
          </w:tcPr>
          <w:p w14:paraId="1F8A1845" w14:textId="77777777" w:rsidR="00ED22BA" w:rsidRPr="00184CD5" w:rsidRDefault="00ED22BA" w:rsidP="00184CD5">
            <w:pPr>
              <w:jc w:val="center"/>
              <w:rPr>
                <w:color w:val="000000"/>
                <w:sz w:val="12"/>
                <w:szCs w:val="12"/>
              </w:rPr>
            </w:pPr>
            <w:r w:rsidRPr="00184CD5">
              <w:rPr>
                <w:color w:val="000000"/>
                <w:sz w:val="12"/>
                <w:szCs w:val="12"/>
              </w:rPr>
              <w:t>5.27</w:t>
            </w:r>
          </w:p>
        </w:tc>
        <w:tc>
          <w:tcPr>
            <w:tcW w:w="810" w:type="dxa"/>
            <w:tcBorders>
              <w:top w:val="nil"/>
              <w:left w:val="nil"/>
              <w:bottom w:val="single" w:sz="4" w:space="0" w:color="auto"/>
              <w:right w:val="single" w:sz="4" w:space="0" w:color="auto"/>
            </w:tcBorders>
            <w:vAlign w:val="center"/>
            <w:hideMark/>
          </w:tcPr>
          <w:p w14:paraId="0FD1C0E6" w14:textId="77777777" w:rsidR="00ED22BA" w:rsidRPr="00184CD5" w:rsidRDefault="00ED22BA" w:rsidP="00184CD5">
            <w:pPr>
              <w:jc w:val="center"/>
              <w:rPr>
                <w:color w:val="000000"/>
                <w:sz w:val="12"/>
                <w:szCs w:val="12"/>
              </w:rPr>
            </w:pPr>
            <w:r w:rsidRPr="00184CD5">
              <w:rPr>
                <w:color w:val="000000"/>
                <w:sz w:val="12"/>
                <w:szCs w:val="12"/>
              </w:rPr>
              <w:t>3.66</w:t>
            </w:r>
          </w:p>
        </w:tc>
        <w:tc>
          <w:tcPr>
            <w:tcW w:w="540" w:type="dxa"/>
            <w:tcBorders>
              <w:top w:val="nil"/>
              <w:left w:val="nil"/>
              <w:bottom w:val="single" w:sz="4" w:space="0" w:color="auto"/>
              <w:right w:val="single" w:sz="4" w:space="0" w:color="auto"/>
            </w:tcBorders>
            <w:vAlign w:val="center"/>
            <w:hideMark/>
          </w:tcPr>
          <w:p w14:paraId="7CE1E302" w14:textId="77777777" w:rsidR="00ED22BA" w:rsidRPr="00184CD5" w:rsidRDefault="00ED22BA" w:rsidP="00184CD5">
            <w:pPr>
              <w:jc w:val="center"/>
              <w:rPr>
                <w:color w:val="000000"/>
                <w:sz w:val="12"/>
                <w:szCs w:val="12"/>
              </w:rPr>
            </w:pPr>
            <w:r w:rsidRPr="00184CD5">
              <w:rPr>
                <w:color w:val="000000"/>
                <w:sz w:val="12"/>
                <w:szCs w:val="12"/>
              </w:rPr>
              <w:t>8.92</w:t>
            </w:r>
          </w:p>
        </w:tc>
        <w:tc>
          <w:tcPr>
            <w:tcW w:w="540" w:type="dxa"/>
            <w:tcBorders>
              <w:top w:val="nil"/>
              <w:left w:val="nil"/>
              <w:bottom w:val="single" w:sz="4" w:space="0" w:color="auto"/>
              <w:right w:val="single" w:sz="4" w:space="0" w:color="auto"/>
            </w:tcBorders>
            <w:vAlign w:val="center"/>
            <w:hideMark/>
          </w:tcPr>
          <w:p w14:paraId="00CED16C" w14:textId="77777777" w:rsidR="00ED22BA" w:rsidRPr="00184CD5" w:rsidRDefault="00ED22BA" w:rsidP="00184CD5">
            <w:pPr>
              <w:jc w:val="center"/>
              <w:rPr>
                <w:color w:val="000000"/>
                <w:sz w:val="12"/>
                <w:szCs w:val="12"/>
              </w:rPr>
            </w:pPr>
            <w:r w:rsidRPr="00184CD5">
              <w:rPr>
                <w:color w:val="000000"/>
                <w:sz w:val="12"/>
                <w:szCs w:val="12"/>
              </w:rPr>
              <w:t>1.61</w:t>
            </w:r>
          </w:p>
        </w:tc>
      </w:tr>
      <w:tr w:rsidR="00ED22BA" w:rsidRPr="00184CD5" w14:paraId="34C66ED4" w14:textId="77777777" w:rsidTr="00184CD5">
        <w:trPr>
          <w:trHeight w:val="290"/>
        </w:trPr>
        <w:tc>
          <w:tcPr>
            <w:tcW w:w="630" w:type="dxa"/>
            <w:tcBorders>
              <w:top w:val="nil"/>
              <w:left w:val="single" w:sz="4" w:space="0" w:color="auto"/>
              <w:bottom w:val="single" w:sz="4" w:space="0" w:color="auto"/>
              <w:right w:val="single" w:sz="4" w:space="0" w:color="auto"/>
            </w:tcBorders>
            <w:vAlign w:val="center"/>
            <w:hideMark/>
          </w:tcPr>
          <w:p w14:paraId="7CEA6CEE" w14:textId="77777777" w:rsidR="00ED22BA" w:rsidRPr="00184CD5" w:rsidRDefault="00ED22BA" w:rsidP="00184CD5">
            <w:pPr>
              <w:jc w:val="center"/>
              <w:rPr>
                <w:color w:val="000000"/>
                <w:sz w:val="12"/>
                <w:szCs w:val="12"/>
              </w:rPr>
            </w:pPr>
            <w:r w:rsidRPr="00184CD5">
              <w:rPr>
                <w:color w:val="000000"/>
                <w:sz w:val="12"/>
                <w:szCs w:val="12"/>
              </w:rPr>
              <w:t>P2</w:t>
            </w:r>
          </w:p>
        </w:tc>
        <w:tc>
          <w:tcPr>
            <w:tcW w:w="1079" w:type="dxa"/>
            <w:tcBorders>
              <w:top w:val="nil"/>
              <w:left w:val="nil"/>
              <w:bottom w:val="single" w:sz="4" w:space="0" w:color="auto"/>
              <w:right w:val="single" w:sz="4" w:space="0" w:color="auto"/>
            </w:tcBorders>
            <w:vAlign w:val="center"/>
            <w:hideMark/>
          </w:tcPr>
          <w:p w14:paraId="4861D923" w14:textId="77777777" w:rsidR="00ED22BA" w:rsidRPr="00184CD5" w:rsidRDefault="00ED22BA" w:rsidP="00184CD5">
            <w:pPr>
              <w:jc w:val="center"/>
              <w:rPr>
                <w:color w:val="000000"/>
                <w:sz w:val="12"/>
                <w:szCs w:val="12"/>
              </w:rPr>
            </w:pPr>
            <w:r w:rsidRPr="00184CD5">
              <w:rPr>
                <w:color w:val="000000"/>
                <w:sz w:val="12"/>
                <w:szCs w:val="12"/>
              </w:rPr>
              <w:t>Algorithm Standardization</w:t>
            </w:r>
          </w:p>
        </w:tc>
        <w:tc>
          <w:tcPr>
            <w:tcW w:w="991" w:type="dxa"/>
            <w:tcBorders>
              <w:top w:val="nil"/>
              <w:left w:val="nil"/>
              <w:bottom w:val="single" w:sz="4" w:space="0" w:color="auto"/>
              <w:right w:val="single" w:sz="4" w:space="0" w:color="auto"/>
            </w:tcBorders>
            <w:vAlign w:val="center"/>
            <w:hideMark/>
          </w:tcPr>
          <w:p w14:paraId="6CD400E2" w14:textId="77777777" w:rsidR="00ED22BA" w:rsidRPr="00184CD5" w:rsidRDefault="00ED22BA" w:rsidP="00184CD5">
            <w:pPr>
              <w:jc w:val="center"/>
              <w:rPr>
                <w:color w:val="000000"/>
                <w:sz w:val="12"/>
                <w:szCs w:val="12"/>
              </w:rPr>
            </w:pPr>
            <w:r w:rsidRPr="00184CD5">
              <w:rPr>
                <w:color w:val="000000"/>
                <w:sz w:val="12"/>
                <w:szCs w:val="12"/>
              </w:rPr>
              <w:t>4.89</w:t>
            </w:r>
          </w:p>
        </w:tc>
        <w:tc>
          <w:tcPr>
            <w:tcW w:w="810" w:type="dxa"/>
            <w:tcBorders>
              <w:top w:val="nil"/>
              <w:left w:val="nil"/>
              <w:bottom w:val="single" w:sz="4" w:space="0" w:color="auto"/>
              <w:right w:val="single" w:sz="4" w:space="0" w:color="auto"/>
            </w:tcBorders>
            <w:vAlign w:val="center"/>
            <w:hideMark/>
          </w:tcPr>
          <w:p w14:paraId="1C32D0E5" w14:textId="77777777" w:rsidR="00ED22BA" w:rsidRPr="00184CD5" w:rsidRDefault="00ED22BA" w:rsidP="00184CD5">
            <w:pPr>
              <w:jc w:val="center"/>
              <w:rPr>
                <w:color w:val="000000"/>
                <w:sz w:val="12"/>
                <w:szCs w:val="12"/>
              </w:rPr>
            </w:pPr>
            <w:r w:rsidRPr="00184CD5">
              <w:rPr>
                <w:color w:val="000000"/>
                <w:sz w:val="12"/>
                <w:szCs w:val="12"/>
              </w:rPr>
              <w:t>3.6</w:t>
            </w:r>
          </w:p>
        </w:tc>
        <w:tc>
          <w:tcPr>
            <w:tcW w:w="540" w:type="dxa"/>
            <w:tcBorders>
              <w:top w:val="nil"/>
              <w:left w:val="nil"/>
              <w:bottom w:val="single" w:sz="4" w:space="0" w:color="auto"/>
              <w:right w:val="single" w:sz="4" w:space="0" w:color="auto"/>
            </w:tcBorders>
            <w:vAlign w:val="center"/>
            <w:hideMark/>
          </w:tcPr>
          <w:p w14:paraId="64849F28" w14:textId="77777777" w:rsidR="00ED22BA" w:rsidRPr="00184CD5" w:rsidRDefault="00ED22BA" w:rsidP="00184CD5">
            <w:pPr>
              <w:jc w:val="center"/>
              <w:rPr>
                <w:color w:val="000000"/>
                <w:sz w:val="12"/>
                <w:szCs w:val="12"/>
              </w:rPr>
            </w:pPr>
            <w:r w:rsidRPr="00184CD5">
              <w:rPr>
                <w:color w:val="000000"/>
                <w:sz w:val="12"/>
                <w:szCs w:val="12"/>
              </w:rPr>
              <w:t>8.48</w:t>
            </w:r>
          </w:p>
        </w:tc>
        <w:tc>
          <w:tcPr>
            <w:tcW w:w="540" w:type="dxa"/>
            <w:tcBorders>
              <w:top w:val="nil"/>
              <w:left w:val="nil"/>
              <w:bottom w:val="single" w:sz="4" w:space="0" w:color="auto"/>
              <w:right w:val="single" w:sz="4" w:space="0" w:color="auto"/>
            </w:tcBorders>
            <w:vAlign w:val="center"/>
            <w:hideMark/>
          </w:tcPr>
          <w:p w14:paraId="4EDAA3B0" w14:textId="77777777" w:rsidR="00ED22BA" w:rsidRPr="00184CD5" w:rsidRDefault="00ED22BA" w:rsidP="00184CD5">
            <w:pPr>
              <w:jc w:val="center"/>
              <w:rPr>
                <w:color w:val="000000"/>
                <w:sz w:val="12"/>
                <w:szCs w:val="12"/>
              </w:rPr>
            </w:pPr>
            <w:r w:rsidRPr="00184CD5">
              <w:rPr>
                <w:color w:val="000000"/>
                <w:sz w:val="12"/>
                <w:szCs w:val="12"/>
              </w:rPr>
              <w:t>1.29</w:t>
            </w:r>
          </w:p>
        </w:tc>
      </w:tr>
      <w:tr w:rsidR="00ED22BA" w:rsidRPr="00184CD5" w14:paraId="0DED46BC" w14:textId="77777777" w:rsidTr="00184CD5">
        <w:trPr>
          <w:trHeight w:val="290"/>
        </w:trPr>
        <w:tc>
          <w:tcPr>
            <w:tcW w:w="630" w:type="dxa"/>
            <w:tcBorders>
              <w:top w:val="nil"/>
              <w:left w:val="single" w:sz="4" w:space="0" w:color="auto"/>
              <w:bottom w:val="single" w:sz="4" w:space="0" w:color="auto"/>
              <w:right w:val="single" w:sz="4" w:space="0" w:color="auto"/>
            </w:tcBorders>
            <w:vAlign w:val="center"/>
            <w:hideMark/>
          </w:tcPr>
          <w:p w14:paraId="3B969754" w14:textId="77777777" w:rsidR="00ED22BA" w:rsidRPr="00184CD5" w:rsidRDefault="00ED22BA" w:rsidP="00184CD5">
            <w:pPr>
              <w:jc w:val="center"/>
              <w:rPr>
                <w:color w:val="000000"/>
                <w:sz w:val="12"/>
                <w:szCs w:val="12"/>
              </w:rPr>
            </w:pPr>
            <w:r w:rsidRPr="00184CD5">
              <w:rPr>
                <w:color w:val="000000"/>
                <w:sz w:val="12"/>
                <w:szCs w:val="12"/>
              </w:rPr>
              <w:t>P3</w:t>
            </w:r>
          </w:p>
        </w:tc>
        <w:tc>
          <w:tcPr>
            <w:tcW w:w="1079" w:type="dxa"/>
            <w:tcBorders>
              <w:top w:val="nil"/>
              <w:left w:val="nil"/>
              <w:bottom w:val="single" w:sz="4" w:space="0" w:color="auto"/>
              <w:right w:val="single" w:sz="4" w:space="0" w:color="auto"/>
            </w:tcBorders>
            <w:vAlign w:val="center"/>
            <w:hideMark/>
          </w:tcPr>
          <w:p w14:paraId="1B3842F7" w14:textId="77777777" w:rsidR="00ED22BA" w:rsidRPr="00184CD5" w:rsidRDefault="00ED22BA" w:rsidP="00184CD5">
            <w:pPr>
              <w:jc w:val="center"/>
              <w:rPr>
                <w:color w:val="000000"/>
                <w:sz w:val="12"/>
                <w:szCs w:val="12"/>
              </w:rPr>
            </w:pPr>
            <w:r w:rsidRPr="00184CD5">
              <w:rPr>
                <w:color w:val="000000"/>
                <w:sz w:val="12"/>
                <w:szCs w:val="12"/>
              </w:rPr>
              <w:t>Regulatory Support</w:t>
            </w:r>
          </w:p>
        </w:tc>
        <w:tc>
          <w:tcPr>
            <w:tcW w:w="991" w:type="dxa"/>
            <w:tcBorders>
              <w:top w:val="nil"/>
              <w:left w:val="nil"/>
              <w:bottom w:val="single" w:sz="4" w:space="0" w:color="auto"/>
              <w:right w:val="single" w:sz="4" w:space="0" w:color="auto"/>
            </w:tcBorders>
            <w:vAlign w:val="center"/>
            <w:hideMark/>
          </w:tcPr>
          <w:p w14:paraId="586DC237" w14:textId="77777777" w:rsidR="00ED22BA" w:rsidRPr="00184CD5" w:rsidRDefault="00ED22BA" w:rsidP="00184CD5">
            <w:pPr>
              <w:jc w:val="center"/>
              <w:rPr>
                <w:color w:val="000000"/>
                <w:sz w:val="12"/>
                <w:szCs w:val="12"/>
              </w:rPr>
            </w:pPr>
            <w:r w:rsidRPr="00184CD5">
              <w:rPr>
                <w:color w:val="000000"/>
                <w:sz w:val="12"/>
                <w:szCs w:val="12"/>
              </w:rPr>
              <w:t>4.84</w:t>
            </w:r>
          </w:p>
        </w:tc>
        <w:tc>
          <w:tcPr>
            <w:tcW w:w="810" w:type="dxa"/>
            <w:tcBorders>
              <w:top w:val="nil"/>
              <w:left w:val="nil"/>
              <w:bottom w:val="single" w:sz="4" w:space="0" w:color="auto"/>
              <w:right w:val="single" w:sz="4" w:space="0" w:color="auto"/>
            </w:tcBorders>
            <w:vAlign w:val="center"/>
            <w:hideMark/>
          </w:tcPr>
          <w:p w14:paraId="05C09293" w14:textId="77777777" w:rsidR="00ED22BA" w:rsidRPr="00184CD5" w:rsidRDefault="00ED22BA" w:rsidP="00184CD5">
            <w:pPr>
              <w:jc w:val="center"/>
              <w:rPr>
                <w:color w:val="000000"/>
                <w:sz w:val="12"/>
                <w:szCs w:val="12"/>
              </w:rPr>
            </w:pPr>
            <w:r w:rsidRPr="00184CD5">
              <w:rPr>
                <w:color w:val="000000"/>
                <w:sz w:val="12"/>
                <w:szCs w:val="12"/>
              </w:rPr>
              <w:t>3.51</w:t>
            </w:r>
          </w:p>
        </w:tc>
        <w:tc>
          <w:tcPr>
            <w:tcW w:w="540" w:type="dxa"/>
            <w:tcBorders>
              <w:top w:val="nil"/>
              <w:left w:val="nil"/>
              <w:bottom w:val="single" w:sz="4" w:space="0" w:color="auto"/>
              <w:right w:val="single" w:sz="4" w:space="0" w:color="auto"/>
            </w:tcBorders>
            <w:vAlign w:val="center"/>
            <w:hideMark/>
          </w:tcPr>
          <w:p w14:paraId="47C3B5AB" w14:textId="77777777" w:rsidR="00ED22BA" w:rsidRPr="00184CD5" w:rsidRDefault="00ED22BA" w:rsidP="00184CD5">
            <w:pPr>
              <w:jc w:val="center"/>
              <w:rPr>
                <w:color w:val="000000"/>
                <w:sz w:val="12"/>
                <w:szCs w:val="12"/>
              </w:rPr>
            </w:pPr>
            <w:r w:rsidRPr="00184CD5">
              <w:rPr>
                <w:color w:val="000000"/>
                <w:sz w:val="12"/>
                <w:szCs w:val="12"/>
              </w:rPr>
              <w:t>8.35</w:t>
            </w:r>
          </w:p>
        </w:tc>
        <w:tc>
          <w:tcPr>
            <w:tcW w:w="540" w:type="dxa"/>
            <w:tcBorders>
              <w:top w:val="nil"/>
              <w:left w:val="nil"/>
              <w:bottom w:val="single" w:sz="4" w:space="0" w:color="auto"/>
              <w:right w:val="single" w:sz="4" w:space="0" w:color="auto"/>
            </w:tcBorders>
            <w:vAlign w:val="center"/>
            <w:hideMark/>
          </w:tcPr>
          <w:p w14:paraId="3A1D37AA" w14:textId="77777777" w:rsidR="00ED22BA" w:rsidRPr="00184CD5" w:rsidRDefault="00ED22BA" w:rsidP="00184CD5">
            <w:pPr>
              <w:jc w:val="center"/>
              <w:rPr>
                <w:color w:val="000000"/>
                <w:sz w:val="12"/>
                <w:szCs w:val="12"/>
              </w:rPr>
            </w:pPr>
            <w:r w:rsidRPr="00184CD5">
              <w:rPr>
                <w:color w:val="000000"/>
                <w:sz w:val="12"/>
                <w:szCs w:val="12"/>
              </w:rPr>
              <w:t>1.33</w:t>
            </w:r>
          </w:p>
        </w:tc>
      </w:tr>
      <w:tr w:rsidR="00ED22BA" w:rsidRPr="00184CD5" w14:paraId="3DBAEA08" w14:textId="77777777" w:rsidTr="00184CD5">
        <w:trPr>
          <w:trHeight w:val="290"/>
        </w:trPr>
        <w:tc>
          <w:tcPr>
            <w:tcW w:w="630" w:type="dxa"/>
            <w:tcBorders>
              <w:top w:val="nil"/>
              <w:left w:val="single" w:sz="4" w:space="0" w:color="auto"/>
              <w:bottom w:val="single" w:sz="4" w:space="0" w:color="auto"/>
              <w:right w:val="single" w:sz="4" w:space="0" w:color="auto"/>
            </w:tcBorders>
            <w:vAlign w:val="center"/>
            <w:hideMark/>
          </w:tcPr>
          <w:p w14:paraId="62BF42D5" w14:textId="77777777" w:rsidR="00ED22BA" w:rsidRPr="00184CD5" w:rsidRDefault="00ED22BA" w:rsidP="00184CD5">
            <w:pPr>
              <w:jc w:val="center"/>
              <w:rPr>
                <w:color w:val="000000"/>
                <w:sz w:val="12"/>
                <w:szCs w:val="12"/>
              </w:rPr>
            </w:pPr>
            <w:r w:rsidRPr="00184CD5">
              <w:rPr>
                <w:color w:val="000000"/>
                <w:sz w:val="12"/>
                <w:szCs w:val="12"/>
              </w:rPr>
              <w:t>P4</w:t>
            </w:r>
          </w:p>
        </w:tc>
        <w:tc>
          <w:tcPr>
            <w:tcW w:w="1079" w:type="dxa"/>
            <w:tcBorders>
              <w:top w:val="nil"/>
              <w:left w:val="nil"/>
              <w:bottom w:val="single" w:sz="4" w:space="0" w:color="auto"/>
              <w:right w:val="single" w:sz="4" w:space="0" w:color="auto"/>
            </w:tcBorders>
            <w:vAlign w:val="center"/>
            <w:hideMark/>
          </w:tcPr>
          <w:p w14:paraId="5E73C97B" w14:textId="77777777" w:rsidR="00ED22BA" w:rsidRPr="00184CD5" w:rsidRDefault="00ED22BA" w:rsidP="00184CD5">
            <w:pPr>
              <w:jc w:val="center"/>
              <w:rPr>
                <w:color w:val="000000"/>
                <w:sz w:val="12"/>
                <w:szCs w:val="12"/>
              </w:rPr>
            </w:pPr>
            <w:r w:rsidRPr="00184CD5">
              <w:rPr>
                <w:color w:val="000000"/>
                <w:sz w:val="12"/>
                <w:szCs w:val="12"/>
              </w:rPr>
              <w:t>System Compatibility</w:t>
            </w:r>
          </w:p>
        </w:tc>
        <w:tc>
          <w:tcPr>
            <w:tcW w:w="991" w:type="dxa"/>
            <w:tcBorders>
              <w:top w:val="nil"/>
              <w:left w:val="nil"/>
              <w:bottom w:val="single" w:sz="4" w:space="0" w:color="auto"/>
              <w:right w:val="single" w:sz="4" w:space="0" w:color="auto"/>
            </w:tcBorders>
            <w:vAlign w:val="center"/>
            <w:hideMark/>
          </w:tcPr>
          <w:p w14:paraId="1B05674D" w14:textId="77777777" w:rsidR="00ED22BA" w:rsidRPr="00184CD5" w:rsidRDefault="00ED22BA" w:rsidP="00184CD5">
            <w:pPr>
              <w:jc w:val="center"/>
              <w:rPr>
                <w:color w:val="000000"/>
                <w:sz w:val="12"/>
                <w:szCs w:val="12"/>
              </w:rPr>
            </w:pPr>
            <w:r w:rsidRPr="00184CD5">
              <w:rPr>
                <w:color w:val="000000"/>
                <w:sz w:val="12"/>
                <w:szCs w:val="12"/>
              </w:rPr>
              <w:t>4.31</w:t>
            </w:r>
          </w:p>
        </w:tc>
        <w:tc>
          <w:tcPr>
            <w:tcW w:w="810" w:type="dxa"/>
            <w:tcBorders>
              <w:top w:val="nil"/>
              <w:left w:val="nil"/>
              <w:bottom w:val="single" w:sz="4" w:space="0" w:color="auto"/>
              <w:right w:val="single" w:sz="4" w:space="0" w:color="auto"/>
            </w:tcBorders>
            <w:vAlign w:val="center"/>
            <w:hideMark/>
          </w:tcPr>
          <w:p w14:paraId="3958B2DD" w14:textId="77777777" w:rsidR="00ED22BA" w:rsidRPr="00184CD5" w:rsidRDefault="00ED22BA" w:rsidP="00184CD5">
            <w:pPr>
              <w:jc w:val="center"/>
              <w:rPr>
                <w:color w:val="000000"/>
                <w:sz w:val="12"/>
                <w:szCs w:val="12"/>
              </w:rPr>
            </w:pPr>
            <w:r w:rsidRPr="00184CD5">
              <w:rPr>
                <w:color w:val="000000"/>
                <w:sz w:val="12"/>
                <w:szCs w:val="12"/>
              </w:rPr>
              <w:t>3.59</w:t>
            </w:r>
          </w:p>
        </w:tc>
        <w:tc>
          <w:tcPr>
            <w:tcW w:w="540" w:type="dxa"/>
            <w:tcBorders>
              <w:top w:val="nil"/>
              <w:left w:val="nil"/>
              <w:bottom w:val="single" w:sz="4" w:space="0" w:color="auto"/>
              <w:right w:val="single" w:sz="4" w:space="0" w:color="auto"/>
            </w:tcBorders>
            <w:vAlign w:val="center"/>
            <w:hideMark/>
          </w:tcPr>
          <w:p w14:paraId="1AD2A37A" w14:textId="77777777" w:rsidR="00ED22BA" w:rsidRPr="00184CD5" w:rsidRDefault="00ED22BA" w:rsidP="00184CD5">
            <w:pPr>
              <w:jc w:val="center"/>
              <w:rPr>
                <w:color w:val="000000"/>
                <w:sz w:val="12"/>
                <w:szCs w:val="12"/>
              </w:rPr>
            </w:pPr>
            <w:r w:rsidRPr="00184CD5">
              <w:rPr>
                <w:color w:val="000000"/>
                <w:sz w:val="12"/>
                <w:szCs w:val="12"/>
              </w:rPr>
              <w:t>7.89</w:t>
            </w:r>
          </w:p>
        </w:tc>
        <w:tc>
          <w:tcPr>
            <w:tcW w:w="540" w:type="dxa"/>
            <w:tcBorders>
              <w:top w:val="nil"/>
              <w:left w:val="nil"/>
              <w:bottom w:val="single" w:sz="4" w:space="0" w:color="auto"/>
              <w:right w:val="single" w:sz="4" w:space="0" w:color="auto"/>
            </w:tcBorders>
            <w:vAlign w:val="center"/>
            <w:hideMark/>
          </w:tcPr>
          <w:p w14:paraId="1DD634F9" w14:textId="77777777" w:rsidR="00ED22BA" w:rsidRPr="00184CD5" w:rsidRDefault="00ED22BA" w:rsidP="00184CD5">
            <w:pPr>
              <w:jc w:val="center"/>
              <w:rPr>
                <w:color w:val="000000"/>
                <w:sz w:val="12"/>
                <w:szCs w:val="12"/>
              </w:rPr>
            </w:pPr>
            <w:r w:rsidRPr="00184CD5">
              <w:rPr>
                <w:color w:val="000000"/>
                <w:sz w:val="12"/>
                <w:szCs w:val="12"/>
              </w:rPr>
              <w:t>0.72</w:t>
            </w:r>
          </w:p>
        </w:tc>
      </w:tr>
      <w:tr w:rsidR="00ED22BA" w:rsidRPr="00184CD5" w14:paraId="0C0EDEDD" w14:textId="77777777" w:rsidTr="00184CD5">
        <w:trPr>
          <w:trHeight w:val="50"/>
        </w:trPr>
        <w:tc>
          <w:tcPr>
            <w:tcW w:w="630" w:type="dxa"/>
            <w:tcBorders>
              <w:top w:val="nil"/>
              <w:left w:val="single" w:sz="4" w:space="0" w:color="auto"/>
              <w:bottom w:val="single" w:sz="4" w:space="0" w:color="auto"/>
              <w:right w:val="single" w:sz="4" w:space="0" w:color="auto"/>
            </w:tcBorders>
            <w:vAlign w:val="center"/>
            <w:hideMark/>
          </w:tcPr>
          <w:p w14:paraId="46B109E0" w14:textId="77777777" w:rsidR="00ED22BA" w:rsidRPr="00184CD5" w:rsidRDefault="00ED22BA" w:rsidP="00184CD5">
            <w:pPr>
              <w:jc w:val="center"/>
              <w:rPr>
                <w:color w:val="000000"/>
                <w:sz w:val="12"/>
                <w:szCs w:val="12"/>
              </w:rPr>
            </w:pPr>
            <w:r w:rsidRPr="00184CD5">
              <w:rPr>
                <w:color w:val="000000"/>
                <w:sz w:val="12"/>
                <w:szCs w:val="12"/>
              </w:rPr>
              <w:t>P5</w:t>
            </w:r>
          </w:p>
        </w:tc>
        <w:tc>
          <w:tcPr>
            <w:tcW w:w="1079" w:type="dxa"/>
            <w:tcBorders>
              <w:top w:val="nil"/>
              <w:left w:val="nil"/>
              <w:bottom w:val="single" w:sz="4" w:space="0" w:color="auto"/>
              <w:right w:val="single" w:sz="4" w:space="0" w:color="auto"/>
            </w:tcBorders>
            <w:vAlign w:val="center"/>
            <w:hideMark/>
          </w:tcPr>
          <w:p w14:paraId="10D4AF78" w14:textId="77777777" w:rsidR="00ED22BA" w:rsidRPr="00184CD5" w:rsidRDefault="00ED22BA" w:rsidP="00184CD5">
            <w:pPr>
              <w:jc w:val="center"/>
              <w:rPr>
                <w:color w:val="000000"/>
                <w:sz w:val="12"/>
                <w:szCs w:val="12"/>
              </w:rPr>
            </w:pPr>
            <w:r w:rsidRPr="00184CD5">
              <w:rPr>
                <w:color w:val="000000"/>
                <w:sz w:val="12"/>
                <w:szCs w:val="12"/>
              </w:rPr>
              <w:t>Scalability</w:t>
            </w:r>
          </w:p>
        </w:tc>
        <w:tc>
          <w:tcPr>
            <w:tcW w:w="991" w:type="dxa"/>
            <w:tcBorders>
              <w:top w:val="nil"/>
              <w:left w:val="nil"/>
              <w:bottom w:val="single" w:sz="4" w:space="0" w:color="auto"/>
              <w:right w:val="single" w:sz="4" w:space="0" w:color="auto"/>
            </w:tcBorders>
            <w:vAlign w:val="center"/>
            <w:hideMark/>
          </w:tcPr>
          <w:p w14:paraId="4A5C40F2" w14:textId="77777777" w:rsidR="00ED22BA" w:rsidRPr="00184CD5" w:rsidRDefault="00ED22BA" w:rsidP="00184CD5">
            <w:pPr>
              <w:jc w:val="center"/>
              <w:rPr>
                <w:color w:val="000000"/>
                <w:sz w:val="12"/>
                <w:szCs w:val="12"/>
              </w:rPr>
            </w:pPr>
            <w:r w:rsidRPr="00184CD5">
              <w:rPr>
                <w:color w:val="000000"/>
                <w:sz w:val="12"/>
                <w:szCs w:val="12"/>
              </w:rPr>
              <w:t>4.1</w:t>
            </w:r>
          </w:p>
        </w:tc>
        <w:tc>
          <w:tcPr>
            <w:tcW w:w="810" w:type="dxa"/>
            <w:tcBorders>
              <w:top w:val="nil"/>
              <w:left w:val="nil"/>
              <w:bottom w:val="single" w:sz="4" w:space="0" w:color="auto"/>
              <w:right w:val="single" w:sz="4" w:space="0" w:color="auto"/>
            </w:tcBorders>
            <w:vAlign w:val="center"/>
            <w:hideMark/>
          </w:tcPr>
          <w:p w14:paraId="50346026" w14:textId="77777777" w:rsidR="00ED22BA" w:rsidRPr="00184CD5" w:rsidRDefault="00ED22BA" w:rsidP="00184CD5">
            <w:pPr>
              <w:jc w:val="center"/>
              <w:rPr>
                <w:color w:val="000000"/>
                <w:sz w:val="12"/>
                <w:szCs w:val="12"/>
              </w:rPr>
            </w:pPr>
            <w:r w:rsidRPr="00184CD5">
              <w:rPr>
                <w:color w:val="000000"/>
                <w:sz w:val="12"/>
                <w:szCs w:val="12"/>
              </w:rPr>
              <w:t>3.56</w:t>
            </w:r>
          </w:p>
        </w:tc>
        <w:tc>
          <w:tcPr>
            <w:tcW w:w="540" w:type="dxa"/>
            <w:tcBorders>
              <w:top w:val="nil"/>
              <w:left w:val="nil"/>
              <w:bottom w:val="single" w:sz="4" w:space="0" w:color="auto"/>
              <w:right w:val="single" w:sz="4" w:space="0" w:color="auto"/>
            </w:tcBorders>
            <w:vAlign w:val="center"/>
            <w:hideMark/>
          </w:tcPr>
          <w:p w14:paraId="045982A7" w14:textId="77777777" w:rsidR="00ED22BA" w:rsidRPr="00184CD5" w:rsidRDefault="00ED22BA" w:rsidP="00184CD5">
            <w:pPr>
              <w:jc w:val="center"/>
              <w:rPr>
                <w:color w:val="000000"/>
                <w:sz w:val="12"/>
                <w:szCs w:val="12"/>
              </w:rPr>
            </w:pPr>
            <w:r w:rsidRPr="00184CD5">
              <w:rPr>
                <w:color w:val="000000"/>
                <w:sz w:val="12"/>
                <w:szCs w:val="12"/>
              </w:rPr>
              <w:t>7.66</w:t>
            </w:r>
          </w:p>
        </w:tc>
        <w:tc>
          <w:tcPr>
            <w:tcW w:w="540" w:type="dxa"/>
            <w:tcBorders>
              <w:top w:val="nil"/>
              <w:left w:val="nil"/>
              <w:bottom w:val="single" w:sz="4" w:space="0" w:color="auto"/>
              <w:right w:val="single" w:sz="4" w:space="0" w:color="auto"/>
            </w:tcBorders>
            <w:vAlign w:val="center"/>
            <w:hideMark/>
          </w:tcPr>
          <w:p w14:paraId="78F5E2E8" w14:textId="77777777" w:rsidR="00ED22BA" w:rsidRPr="00184CD5" w:rsidRDefault="00ED22BA" w:rsidP="00184CD5">
            <w:pPr>
              <w:jc w:val="center"/>
              <w:rPr>
                <w:color w:val="000000"/>
                <w:sz w:val="12"/>
                <w:szCs w:val="12"/>
              </w:rPr>
            </w:pPr>
            <w:r w:rsidRPr="00184CD5">
              <w:rPr>
                <w:color w:val="000000"/>
                <w:sz w:val="12"/>
                <w:szCs w:val="12"/>
              </w:rPr>
              <w:t>0.54</w:t>
            </w:r>
          </w:p>
        </w:tc>
      </w:tr>
      <w:tr w:rsidR="00ED22BA" w:rsidRPr="00184CD5" w14:paraId="7F1F1231" w14:textId="77777777" w:rsidTr="00184CD5">
        <w:trPr>
          <w:trHeight w:val="50"/>
        </w:trPr>
        <w:tc>
          <w:tcPr>
            <w:tcW w:w="630" w:type="dxa"/>
            <w:tcBorders>
              <w:top w:val="nil"/>
              <w:left w:val="single" w:sz="4" w:space="0" w:color="auto"/>
              <w:bottom w:val="single" w:sz="4" w:space="0" w:color="auto"/>
              <w:right w:val="single" w:sz="4" w:space="0" w:color="auto"/>
            </w:tcBorders>
            <w:vAlign w:val="center"/>
            <w:hideMark/>
          </w:tcPr>
          <w:p w14:paraId="31886C13" w14:textId="77777777" w:rsidR="00ED22BA" w:rsidRPr="00184CD5" w:rsidRDefault="00ED22BA" w:rsidP="00184CD5">
            <w:pPr>
              <w:jc w:val="center"/>
              <w:rPr>
                <w:color w:val="000000"/>
                <w:sz w:val="12"/>
                <w:szCs w:val="12"/>
              </w:rPr>
            </w:pPr>
            <w:r w:rsidRPr="00184CD5">
              <w:rPr>
                <w:color w:val="000000"/>
                <w:sz w:val="12"/>
                <w:szCs w:val="12"/>
              </w:rPr>
              <w:t>P6</w:t>
            </w:r>
          </w:p>
        </w:tc>
        <w:tc>
          <w:tcPr>
            <w:tcW w:w="1079" w:type="dxa"/>
            <w:tcBorders>
              <w:top w:val="nil"/>
              <w:left w:val="nil"/>
              <w:bottom w:val="single" w:sz="4" w:space="0" w:color="auto"/>
              <w:right w:val="single" w:sz="4" w:space="0" w:color="auto"/>
            </w:tcBorders>
            <w:vAlign w:val="center"/>
            <w:hideMark/>
          </w:tcPr>
          <w:p w14:paraId="59A6D9AF" w14:textId="77777777" w:rsidR="00ED22BA" w:rsidRPr="00184CD5" w:rsidRDefault="00ED22BA" w:rsidP="00184CD5">
            <w:pPr>
              <w:jc w:val="center"/>
              <w:rPr>
                <w:color w:val="000000"/>
                <w:sz w:val="12"/>
                <w:szCs w:val="12"/>
              </w:rPr>
            </w:pPr>
            <w:r w:rsidRPr="00184CD5">
              <w:rPr>
                <w:color w:val="000000"/>
                <w:sz w:val="12"/>
                <w:szCs w:val="12"/>
              </w:rPr>
              <w:t>Interoperability</w:t>
            </w:r>
          </w:p>
        </w:tc>
        <w:tc>
          <w:tcPr>
            <w:tcW w:w="991" w:type="dxa"/>
            <w:tcBorders>
              <w:top w:val="nil"/>
              <w:left w:val="nil"/>
              <w:bottom w:val="single" w:sz="4" w:space="0" w:color="auto"/>
              <w:right w:val="single" w:sz="4" w:space="0" w:color="auto"/>
            </w:tcBorders>
            <w:vAlign w:val="center"/>
            <w:hideMark/>
          </w:tcPr>
          <w:p w14:paraId="70FA0508" w14:textId="77777777" w:rsidR="00ED22BA" w:rsidRPr="00184CD5" w:rsidRDefault="00ED22BA" w:rsidP="00184CD5">
            <w:pPr>
              <w:jc w:val="center"/>
              <w:rPr>
                <w:color w:val="000000"/>
                <w:sz w:val="12"/>
                <w:szCs w:val="12"/>
              </w:rPr>
            </w:pPr>
            <w:r w:rsidRPr="00184CD5">
              <w:rPr>
                <w:color w:val="000000"/>
                <w:sz w:val="12"/>
                <w:szCs w:val="12"/>
              </w:rPr>
              <w:t>3.6</w:t>
            </w:r>
          </w:p>
        </w:tc>
        <w:tc>
          <w:tcPr>
            <w:tcW w:w="810" w:type="dxa"/>
            <w:tcBorders>
              <w:top w:val="nil"/>
              <w:left w:val="nil"/>
              <w:bottom w:val="single" w:sz="4" w:space="0" w:color="auto"/>
              <w:right w:val="single" w:sz="4" w:space="0" w:color="auto"/>
            </w:tcBorders>
            <w:vAlign w:val="center"/>
            <w:hideMark/>
          </w:tcPr>
          <w:p w14:paraId="42A00AC7" w14:textId="77777777" w:rsidR="00ED22BA" w:rsidRPr="00184CD5" w:rsidRDefault="00ED22BA" w:rsidP="00184CD5">
            <w:pPr>
              <w:jc w:val="center"/>
              <w:rPr>
                <w:color w:val="000000"/>
                <w:sz w:val="12"/>
                <w:szCs w:val="12"/>
              </w:rPr>
            </w:pPr>
            <w:r w:rsidRPr="00184CD5">
              <w:rPr>
                <w:color w:val="000000"/>
                <w:sz w:val="12"/>
                <w:szCs w:val="12"/>
              </w:rPr>
              <w:t>3.98</w:t>
            </w:r>
          </w:p>
        </w:tc>
        <w:tc>
          <w:tcPr>
            <w:tcW w:w="540" w:type="dxa"/>
            <w:tcBorders>
              <w:top w:val="nil"/>
              <w:left w:val="nil"/>
              <w:bottom w:val="single" w:sz="4" w:space="0" w:color="auto"/>
              <w:right w:val="single" w:sz="4" w:space="0" w:color="auto"/>
            </w:tcBorders>
            <w:vAlign w:val="center"/>
            <w:hideMark/>
          </w:tcPr>
          <w:p w14:paraId="10CA4C56" w14:textId="77777777" w:rsidR="00ED22BA" w:rsidRPr="00184CD5" w:rsidRDefault="00ED22BA" w:rsidP="00184CD5">
            <w:pPr>
              <w:jc w:val="center"/>
              <w:rPr>
                <w:color w:val="000000"/>
                <w:sz w:val="12"/>
                <w:szCs w:val="12"/>
              </w:rPr>
            </w:pPr>
            <w:r w:rsidRPr="00184CD5">
              <w:rPr>
                <w:color w:val="000000"/>
                <w:sz w:val="12"/>
                <w:szCs w:val="12"/>
              </w:rPr>
              <w:t>7.58</w:t>
            </w:r>
          </w:p>
        </w:tc>
        <w:tc>
          <w:tcPr>
            <w:tcW w:w="540" w:type="dxa"/>
            <w:tcBorders>
              <w:top w:val="nil"/>
              <w:left w:val="nil"/>
              <w:bottom w:val="single" w:sz="4" w:space="0" w:color="auto"/>
              <w:right w:val="single" w:sz="4" w:space="0" w:color="auto"/>
            </w:tcBorders>
            <w:vAlign w:val="center"/>
            <w:hideMark/>
          </w:tcPr>
          <w:p w14:paraId="3BDF4321" w14:textId="77777777" w:rsidR="00ED22BA" w:rsidRPr="00184CD5" w:rsidRDefault="00ED22BA" w:rsidP="00184CD5">
            <w:pPr>
              <w:jc w:val="center"/>
              <w:rPr>
                <w:color w:val="000000"/>
                <w:sz w:val="12"/>
                <w:szCs w:val="12"/>
              </w:rPr>
            </w:pPr>
            <w:r w:rsidRPr="00184CD5">
              <w:rPr>
                <w:color w:val="000000"/>
                <w:sz w:val="12"/>
                <w:szCs w:val="12"/>
              </w:rPr>
              <w:t>-0.38</w:t>
            </w:r>
          </w:p>
        </w:tc>
      </w:tr>
      <w:tr w:rsidR="00ED22BA" w:rsidRPr="00184CD5" w14:paraId="17EBE9C3" w14:textId="77777777" w:rsidTr="00184CD5">
        <w:trPr>
          <w:trHeight w:val="290"/>
        </w:trPr>
        <w:tc>
          <w:tcPr>
            <w:tcW w:w="630" w:type="dxa"/>
            <w:tcBorders>
              <w:top w:val="nil"/>
              <w:left w:val="single" w:sz="4" w:space="0" w:color="auto"/>
              <w:bottom w:val="single" w:sz="4" w:space="0" w:color="auto"/>
              <w:right w:val="single" w:sz="4" w:space="0" w:color="auto"/>
            </w:tcBorders>
            <w:vAlign w:val="center"/>
            <w:hideMark/>
          </w:tcPr>
          <w:p w14:paraId="6609CD65" w14:textId="77777777" w:rsidR="00ED22BA" w:rsidRPr="00184CD5" w:rsidRDefault="00ED22BA" w:rsidP="00184CD5">
            <w:pPr>
              <w:jc w:val="center"/>
              <w:rPr>
                <w:color w:val="000000"/>
                <w:sz w:val="12"/>
                <w:szCs w:val="12"/>
              </w:rPr>
            </w:pPr>
            <w:r w:rsidRPr="00184CD5">
              <w:rPr>
                <w:color w:val="000000"/>
                <w:sz w:val="12"/>
                <w:szCs w:val="12"/>
              </w:rPr>
              <w:t>P7</w:t>
            </w:r>
          </w:p>
        </w:tc>
        <w:tc>
          <w:tcPr>
            <w:tcW w:w="1079" w:type="dxa"/>
            <w:tcBorders>
              <w:top w:val="nil"/>
              <w:left w:val="nil"/>
              <w:bottom w:val="single" w:sz="4" w:space="0" w:color="auto"/>
              <w:right w:val="single" w:sz="4" w:space="0" w:color="auto"/>
            </w:tcBorders>
            <w:vAlign w:val="center"/>
            <w:hideMark/>
          </w:tcPr>
          <w:p w14:paraId="2119959A" w14:textId="77777777" w:rsidR="00ED22BA" w:rsidRPr="00184CD5" w:rsidRDefault="00ED22BA" w:rsidP="00184CD5">
            <w:pPr>
              <w:jc w:val="center"/>
              <w:rPr>
                <w:color w:val="000000"/>
                <w:sz w:val="12"/>
                <w:szCs w:val="12"/>
              </w:rPr>
            </w:pPr>
            <w:r w:rsidRPr="00184CD5">
              <w:rPr>
                <w:color w:val="000000"/>
                <w:sz w:val="12"/>
                <w:szCs w:val="12"/>
              </w:rPr>
              <w:t>Infrastructure Readiness</w:t>
            </w:r>
          </w:p>
        </w:tc>
        <w:tc>
          <w:tcPr>
            <w:tcW w:w="991" w:type="dxa"/>
            <w:tcBorders>
              <w:top w:val="nil"/>
              <w:left w:val="nil"/>
              <w:bottom w:val="single" w:sz="4" w:space="0" w:color="auto"/>
              <w:right w:val="single" w:sz="4" w:space="0" w:color="auto"/>
            </w:tcBorders>
            <w:vAlign w:val="center"/>
            <w:hideMark/>
          </w:tcPr>
          <w:p w14:paraId="6D8CFCB9" w14:textId="77777777" w:rsidR="00ED22BA" w:rsidRPr="00184CD5" w:rsidRDefault="00ED22BA" w:rsidP="00184CD5">
            <w:pPr>
              <w:jc w:val="center"/>
              <w:rPr>
                <w:color w:val="000000"/>
                <w:sz w:val="12"/>
                <w:szCs w:val="12"/>
              </w:rPr>
            </w:pPr>
            <w:r w:rsidRPr="00184CD5">
              <w:rPr>
                <w:color w:val="000000"/>
                <w:sz w:val="12"/>
                <w:szCs w:val="12"/>
              </w:rPr>
              <w:t>3.38</w:t>
            </w:r>
          </w:p>
        </w:tc>
        <w:tc>
          <w:tcPr>
            <w:tcW w:w="810" w:type="dxa"/>
            <w:tcBorders>
              <w:top w:val="nil"/>
              <w:left w:val="nil"/>
              <w:bottom w:val="single" w:sz="4" w:space="0" w:color="auto"/>
              <w:right w:val="single" w:sz="4" w:space="0" w:color="auto"/>
            </w:tcBorders>
            <w:vAlign w:val="center"/>
            <w:hideMark/>
          </w:tcPr>
          <w:p w14:paraId="54C845DC" w14:textId="77777777" w:rsidR="00ED22BA" w:rsidRPr="00184CD5" w:rsidRDefault="00ED22BA" w:rsidP="00184CD5">
            <w:pPr>
              <w:jc w:val="center"/>
              <w:rPr>
                <w:color w:val="000000"/>
                <w:sz w:val="12"/>
                <w:szCs w:val="12"/>
              </w:rPr>
            </w:pPr>
            <w:r w:rsidRPr="00184CD5">
              <w:rPr>
                <w:color w:val="000000"/>
                <w:sz w:val="12"/>
                <w:szCs w:val="12"/>
              </w:rPr>
              <w:t>4.04</w:t>
            </w:r>
          </w:p>
        </w:tc>
        <w:tc>
          <w:tcPr>
            <w:tcW w:w="540" w:type="dxa"/>
            <w:tcBorders>
              <w:top w:val="nil"/>
              <w:left w:val="nil"/>
              <w:bottom w:val="single" w:sz="4" w:space="0" w:color="auto"/>
              <w:right w:val="single" w:sz="4" w:space="0" w:color="auto"/>
            </w:tcBorders>
            <w:vAlign w:val="center"/>
            <w:hideMark/>
          </w:tcPr>
          <w:p w14:paraId="222CDE1E" w14:textId="77777777" w:rsidR="00ED22BA" w:rsidRPr="00184CD5" w:rsidRDefault="00ED22BA" w:rsidP="00184CD5">
            <w:pPr>
              <w:jc w:val="center"/>
              <w:rPr>
                <w:color w:val="000000"/>
                <w:sz w:val="12"/>
                <w:szCs w:val="12"/>
              </w:rPr>
            </w:pPr>
            <w:r w:rsidRPr="00184CD5">
              <w:rPr>
                <w:color w:val="000000"/>
                <w:sz w:val="12"/>
                <w:szCs w:val="12"/>
              </w:rPr>
              <w:t>7.41</w:t>
            </w:r>
          </w:p>
        </w:tc>
        <w:tc>
          <w:tcPr>
            <w:tcW w:w="540" w:type="dxa"/>
            <w:tcBorders>
              <w:top w:val="nil"/>
              <w:left w:val="nil"/>
              <w:bottom w:val="single" w:sz="4" w:space="0" w:color="auto"/>
              <w:right w:val="single" w:sz="4" w:space="0" w:color="auto"/>
            </w:tcBorders>
            <w:vAlign w:val="center"/>
            <w:hideMark/>
          </w:tcPr>
          <w:p w14:paraId="2E51EC88" w14:textId="77777777" w:rsidR="00ED22BA" w:rsidRPr="00184CD5" w:rsidRDefault="00ED22BA" w:rsidP="00184CD5">
            <w:pPr>
              <w:jc w:val="center"/>
              <w:rPr>
                <w:color w:val="000000"/>
                <w:sz w:val="12"/>
                <w:szCs w:val="12"/>
              </w:rPr>
            </w:pPr>
            <w:r w:rsidRPr="00184CD5">
              <w:rPr>
                <w:color w:val="000000"/>
                <w:sz w:val="12"/>
                <w:szCs w:val="12"/>
              </w:rPr>
              <w:t>-0.66</w:t>
            </w:r>
          </w:p>
        </w:tc>
      </w:tr>
      <w:tr w:rsidR="00ED22BA" w:rsidRPr="00184CD5" w14:paraId="1112507E" w14:textId="77777777" w:rsidTr="00184CD5">
        <w:trPr>
          <w:trHeight w:val="290"/>
        </w:trPr>
        <w:tc>
          <w:tcPr>
            <w:tcW w:w="630" w:type="dxa"/>
            <w:tcBorders>
              <w:top w:val="nil"/>
              <w:left w:val="single" w:sz="4" w:space="0" w:color="auto"/>
              <w:bottom w:val="single" w:sz="4" w:space="0" w:color="auto"/>
              <w:right w:val="single" w:sz="4" w:space="0" w:color="auto"/>
            </w:tcBorders>
            <w:vAlign w:val="center"/>
            <w:hideMark/>
          </w:tcPr>
          <w:p w14:paraId="507394D6" w14:textId="77777777" w:rsidR="00ED22BA" w:rsidRPr="00184CD5" w:rsidRDefault="00ED22BA" w:rsidP="00184CD5">
            <w:pPr>
              <w:jc w:val="center"/>
              <w:rPr>
                <w:color w:val="000000"/>
                <w:sz w:val="12"/>
                <w:szCs w:val="12"/>
              </w:rPr>
            </w:pPr>
            <w:r w:rsidRPr="00184CD5">
              <w:rPr>
                <w:color w:val="000000"/>
                <w:sz w:val="12"/>
                <w:szCs w:val="12"/>
              </w:rPr>
              <w:t>P8</w:t>
            </w:r>
          </w:p>
        </w:tc>
        <w:tc>
          <w:tcPr>
            <w:tcW w:w="1079" w:type="dxa"/>
            <w:tcBorders>
              <w:top w:val="nil"/>
              <w:left w:val="nil"/>
              <w:bottom w:val="single" w:sz="4" w:space="0" w:color="auto"/>
              <w:right w:val="single" w:sz="4" w:space="0" w:color="auto"/>
            </w:tcBorders>
            <w:vAlign w:val="center"/>
            <w:hideMark/>
          </w:tcPr>
          <w:p w14:paraId="7D21BC04" w14:textId="77777777" w:rsidR="00ED22BA" w:rsidRPr="00184CD5" w:rsidRDefault="00ED22BA" w:rsidP="00184CD5">
            <w:pPr>
              <w:jc w:val="center"/>
              <w:rPr>
                <w:color w:val="000000"/>
                <w:sz w:val="12"/>
                <w:szCs w:val="12"/>
              </w:rPr>
            </w:pPr>
            <w:r w:rsidRPr="00184CD5">
              <w:rPr>
                <w:color w:val="000000"/>
                <w:sz w:val="12"/>
                <w:szCs w:val="12"/>
              </w:rPr>
              <w:t>Organizational Preparedness</w:t>
            </w:r>
          </w:p>
        </w:tc>
        <w:tc>
          <w:tcPr>
            <w:tcW w:w="991" w:type="dxa"/>
            <w:tcBorders>
              <w:top w:val="nil"/>
              <w:left w:val="nil"/>
              <w:bottom w:val="single" w:sz="4" w:space="0" w:color="auto"/>
              <w:right w:val="single" w:sz="4" w:space="0" w:color="auto"/>
            </w:tcBorders>
            <w:vAlign w:val="center"/>
            <w:hideMark/>
          </w:tcPr>
          <w:p w14:paraId="1236E356" w14:textId="77777777" w:rsidR="00ED22BA" w:rsidRPr="00184CD5" w:rsidRDefault="00ED22BA" w:rsidP="00184CD5">
            <w:pPr>
              <w:jc w:val="center"/>
              <w:rPr>
                <w:color w:val="000000"/>
                <w:sz w:val="12"/>
                <w:szCs w:val="12"/>
              </w:rPr>
            </w:pPr>
            <w:r w:rsidRPr="00184CD5">
              <w:rPr>
                <w:color w:val="000000"/>
                <w:sz w:val="12"/>
                <w:szCs w:val="12"/>
              </w:rPr>
              <w:t>3.18</w:t>
            </w:r>
          </w:p>
        </w:tc>
        <w:tc>
          <w:tcPr>
            <w:tcW w:w="810" w:type="dxa"/>
            <w:tcBorders>
              <w:top w:val="nil"/>
              <w:left w:val="nil"/>
              <w:bottom w:val="single" w:sz="4" w:space="0" w:color="auto"/>
              <w:right w:val="single" w:sz="4" w:space="0" w:color="auto"/>
            </w:tcBorders>
            <w:vAlign w:val="center"/>
            <w:hideMark/>
          </w:tcPr>
          <w:p w14:paraId="5EBC13B6" w14:textId="77777777" w:rsidR="00ED22BA" w:rsidRPr="00184CD5" w:rsidRDefault="00ED22BA" w:rsidP="00184CD5">
            <w:pPr>
              <w:jc w:val="center"/>
              <w:rPr>
                <w:color w:val="000000"/>
                <w:sz w:val="12"/>
                <w:szCs w:val="12"/>
              </w:rPr>
            </w:pPr>
            <w:r w:rsidRPr="00184CD5">
              <w:rPr>
                <w:color w:val="000000"/>
                <w:sz w:val="12"/>
                <w:szCs w:val="12"/>
              </w:rPr>
              <w:t>4.09</w:t>
            </w:r>
          </w:p>
        </w:tc>
        <w:tc>
          <w:tcPr>
            <w:tcW w:w="540" w:type="dxa"/>
            <w:tcBorders>
              <w:top w:val="nil"/>
              <w:left w:val="nil"/>
              <w:bottom w:val="single" w:sz="4" w:space="0" w:color="auto"/>
              <w:right w:val="single" w:sz="4" w:space="0" w:color="auto"/>
            </w:tcBorders>
            <w:vAlign w:val="center"/>
            <w:hideMark/>
          </w:tcPr>
          <w:p w14:paraId="704D132B" w14:textId="77777777" w:rsidR="00ED22BA" w:rsidRPr="00184CD5" w:rsidRDefault="00ED22BA" w:rsidP="00184CD5">
            <w:pPr>
              <w:jc w:val="center"/>
              <w:rPr>
                <w:color w:val="000000"/>
                <w:sz w:val="12"/>
                <w:szCs w:val="12"/>
              </w:rPr>
            </w:pPr>
            <w:r w:rsidRPr="00184CD5">
              <w:rPr>
                <w:color w:val="000000"/>
                <w:sz w:val="12"/>
                <w:szCs w:val="12"/>
              </w:rPr>
              <w:t>7.26</w:t>
            </w:r>
          </w:p>
        </w:tc>
        <w:tc>
          <w:tcPr>
            <w:tcW w:w="540" w:type="dxa"/>
            <w:tcBorders>
              <w:top w:val="nil"/>
              <w:left w:val="nil"/>
              <w:bottom w:val="single" w:sz="4" w:space="0" w:color="auto"/>
              <w:right w:val="single" w:sz="4" w:space="0" w:color="auto"/>
            </w:tcBorders>
            <w:vAlign w:val="center"/>
            <w:hideMark/>
          </w:tcPr>
          <w:p w14:paraId="57E54198" w14:textId="77777777" w:rsidR="00ED22BA" w:rsidRPr="00184CD5" w:rsidRDefault="00ED22BA" w:rsidP="00184CD5">
            <w:pPr>
              <w:jc w:val="center"/>
              <w:rPr>
                <w:color w:val="000000"/>
                <w:sz w:val="12"/>
                <w:szCs w:val="12"/>
              </w:rPr>
            </w:pPr>
            <w:r w:rsidRPr="00184CD5">
              <w:rPr>
                <w:color w:val="000000"/>
                <w:sz w:val="12"/>
                <w:szCs w:val="12"/>
              </w:rPr>
              <w:t>-0.91</w:t>
            </w:r>
          </w:p>
        </w:tc>
      </w:tr>
      <w:tr w:rsidR="00ED22BA" w:rsidRPr="00184CD5" w14:paraId="5F6F5A7B" w14:textId="77777777" w:rsidTr="00184CD5">
        <w:trPr>
          <w:trHeight w:val="290"/>
        </w:trPr>
        <w:tc>
          <w:tcPr>
            <w:tcW w:w="630" w:type="dxa"/>
            <w:tcBorders>
              <w:top w:val="nil"/>
              <w:left w:val="single" w:sz="4" w:space="0" w:color="auto"/>
              <w:bottom w:val="single" w:sz="4" w:space="0" w:color="auto"/>
              <w:right w:val="single" w:sz="4" w:space="0" w:color="auto"/>
            </w:tcBorders>
            <w:vAlign w:val="center"/>
            <w:hideMark/>
          </w:tcPr>
          <w:p w14:paraId="06A6B750" w14:textId="77777777" w:rsidR="00ED22BA" w:rsidRPr="00184CD5" w:rsidRDefault="00ED22BA" w:rsidP="00184CD5">
            <w:pPr>
              <w:jc w:val="center"/>
              <w:rPr>
                <w:color w:val="000000"/>
                <w:sz w:val="12"/>
                <w:szCs w:val="12"/>
              </w:rPr>
            </w:pPr>
            <w:r w:rsidRPr="00184CD5">
              <w:rPr>
                <w:color w:val="000000"/>
                <w:sz w:val="12"/>
                <w:szCs w:val="12"/>
              </w:rPr>
              <w:t>P9</w:t>
            </w:r>
          </w:p>
        </w:tc>
        <w:tc>
          <w:tcPr>
            <w:tcW w:w="1079" w:type="dxa"/>
            <w:tcBorders>
              <w:top w:val="nil"/>
              <w:left w:val="nil"/>
              <w:bottom w:val="single" w:sz="4" w:space="0" w:color="auto"/>
              <w:right w:val="single" w:sz="4" w:space="0" w:color="auto"/>
            </w:tcBorders>
            <w:vAlign w:val="center"/>
            <w:hideMark/>
          </w:tcPr>
          <w:p w14:paraId="44D31AC1" w14:textId="77777777" w:rsidR="00ED22BA" w:rsidRPr="00184CD5" w:rsidRDefault="00ED22BA" w:rsidP="00184CD5">
            <w:pPr>
              <w:jc w:val="center"/>
              <w:rPr>
                <w:color w:val="000000"/>
                <w:sz w:val="12"/>
                <w:szCs w:val="12"/>
              </w:rPr>
            </w:pPr>
            <w:r w:rsidRPr="00184CD5">
              <w:rPr>
                <w:color w:val="000000"/>
                <w:sz w:val="12"/>
                <w:szCs w:val="12"/>
              </w:rPr>
              <w:t>Risk Management</w:t>
            </w:r>
          </w:p>
        </w:tc>
        <w:tc>
          <w:tcPr>
            <w:tcW w:w="991" w:type="dxa"/>
            <w:tcBorders>
              <w:top w:val="nil"/>
              <w:left w:val="nil"/>
              <w:bottom w:val="single" w:sz="4" w:space="0" w:color="auto"/>
              <w:right w:val="single" w:sz="4" w:space="0" w:color="auto"/>
            </w:tcBorders>
            <w:vAlign w:val="center"/>
            <w:hideMark/>
          </w:tcPr>
          <w:p w14:paraId="71B63BC5" w14:textId="77777777" w:rsidR="00ED22BA" w:rsidRPr="00184CD5" w:rsidRDefault="00ED22BA" w:rsidP="00184CD5">
            <w:pPr>
              <w:jc w:val="center"/>
              <w:rPr>
                <w:color w:val="000000"/>
                <w:sz w:val="12"/>
                <w:szCs w:val="12"/>
              </w:rPr>
            </w:pPr>
            <w:r w:rsidRPr="00184CD5">
              <w:rPr>
                <w:color w:val="000000"/>
                <w:sz w:val="12"/>
                <w:szCs w:val="12"/>
              </w:rPr>
              <w:t>4.14</w:t>
            </w:r>
          </w:p>
        </w:tc>
        <w:tc>
          <w:tcPr>
            <w:tcW w:w="810" w:type="dxa"/>
            <w:tcBorders>
              <w:top w:val="nil"/>
              <w:left w:val="nil"/>
              <w:bottom w:val="single" w:sz="4" w:space="0" w:color="auto"/>
              <w:right w:val="single" w:sz="4" w:space="0" w:color="auto"/>
            </w:tcBorders>
            <w:vAlign w:val="center"/>
            <w:hideMark/>
          </w:tcPr>
          <w:p w14:paraId="771FF6B7" w14:textId="77777777" w:rsidR="00ED22BA" w:rsidRPr="00184CD5" w:rsidRDefault="00ED22BA" w:rsidP="00184CD5">
            <w:pPr>
              <w:jc w:val="center"/>
              <w:rPr>
                <w:color w:val="000000"/>
                <w:sz w:val="12"/>
                <w:szCs w:val="12"/>
              </w:rPr>
            </w:pPr>
            <w:r w:rsidRPr="00184CD5">
              <w:rPr>
                <w:color w:val="000000"/>
                <w:sz w:val="12"/>
                <w:szCs w:val="12"/>
              </w:rPr>
              <w:t>3.67</w:t>
            </w:r>
          </w:p>
        </w:tc>
        <w:tc>
          <w:tcPr>
            <w:tcW w:w="540" w:type="dxa"/>
            <w:tcBorders>
              <w:top w:val="nil"/>
              <w:left w:val="nil"/>
              <w:bottom w:val="single" w:sz="4" w:space="0" w:color="auto"/>
              <w:right w:val="single" w:sz="4" w:space="0" w:color="auto"/>
            </w:tcBorders>
            <w:vAlign w:val="center"/>
            <w:hideMark/>
          </w:tcPr>
          <w:p w14:paraId="2048B7F4" w14:textId="77777777" w:rsidR="00ED22BA" w:rsidRPr="00184CD5" w:rsidRDefault="00ED22BA" w:rsidP="00184CD5">
            <w:pPr>
              <w:jc w:val="center"/>
              <w:rPr>
                <w:color w:val="000000"/>
                <w:sz w:val="12"/>
                <w:szCs w:val="12"/>
              </w:rPr>
            </w:pPr>
            <w:r w:rsidRPr="00184CD5">
              <w:rPr>
                <w:color w:val="000000"/>
                <w:sz w:val="12"/>
                <w:szCs w:val="12"/>
              </w:rPr>
              <w:t>7.81</w:t>
            </w:r>
          </w:p>
        </w:tc>
        <w:tc>
          <w:tcPr>
            <w:tcW w:w="540" w:type="dxa"/>
            <w:tcBorders>
              <w:top w:val="nil"/>
              <w:left w:val="nil"/>
              <w:bottom w:val="single" w:sz="4" w:space="0" w:color="auto"/>
              <w:right w:val="single" w:sz="4" w:space="0" w:color="auto"/>
            </w:tcBorders>
            <w:vAlign w:val="center"/>
            <w:hideMark/>
          </w:tcPr>
          <w:p w14:paraId="20C5CDA8" w14:textId="77777777" w:rsidR="00ED22BA" w:rsidRPr="00184CD5" w:rsidRDefault="00ED22BA" w:rsidP="00184CD5">
            <w:pPr>
              <w:jc w:val="center"/>
              <w:rPr>
                <w:color w:val="000000"/>
                <w:sz w:val="12"/>
                <w:szCs w:val="12"/>
              </w:rPr>
            </w:pPr>
            <w:r w:rsidRPr="00184CD5">
              <w:rPr>
                <w:color w:val="000000"/>
                <w:sz w:val="12"/>
                <w:szCs w:val="12"/>
              </w:rPr>
              <w:t>0.47</w:t>
            </w:r>
          </w:p>
        </w:tc>
      </w:tr>
      <w:tr w:rsidR="00ED22BA" w:rsidRPr="00184CD5" w14:paraId="6D7D6B12" w14:textId="77777777" w:rsidTr="00184CD5">
        <w:trPr>
          <w:trHeight w:val="51"/>
        </w:trPr>
        <w:tc>
          <w:tcPr>
            <w:tcW w:w="630" w:type="dxa"/>
            <w:tcBorders>
              <w:top w:val="nil"/>
              <w:left w:val="single" w:sz="4" w:space="0" w:color="auto"/>
              <w:bottom w:val="single" w:sz="4" w:space="0" w:color="auto"/>
              <w:right w:val="single" w:sz="4" w:space="0" w:color="auto"/>
            </w:tcBorders>
            <w:vAlign w:val="center"/>
            <w:hideMark/>
          </w:tcPr>
          <w:p w14:paraId="4DEF0037" w14:textId="77777777" w:rsidR="00ED22BA" w:rsidRPr="00184CD5" w:rsidRDefault="00ED22BA" w:rsidP="00184CD5">
            <w:pPr>
              <w:jc w:val="center"/>
              <w:rPr>
                <w:color w:val="000000"/>
                <w:sz w:val="12"/>
                <w:szCs w:val="12"/>
              </w:rPr>
            </w:pPr>
            <w:r w:rsidRPr="00184CD5">
              <w:rPr>
                <w:color w:val="000000"/>
                <w:sz w:val="12"/>
                <w:szCs w:val="12"/>
              </w:rPr>
              <w:t>P10</w:t>
            </w:r>
          </w:p>
        </w:tc>
        <w:tc>
          <w:tcPr>
            <w:tcW w:w="1079" w:type="dxa"/>
            <w:tcBorders>
              <w:top w:val="nil"/>
              <w:left w:val="nil"/>
              <w:bottom w:val="single" w:sz="4" w:space="0" w:color="auto"/>
              <w:right w:val="single" w:sz="4" w:space="0" w:color="auto"/>
            </w:tcBorders>
            <w:vAlign w:val="center"/>
            <w:hideMark/>
          </w:tcPr>
          <w:p w14:paraId="64E82E85" w14:textId="77777777" w:rsidR="00ED22BA" w:rsidRPr="00184CD5" w:rsidRDefault="00ED22BA" w:rsidP="00184CD5">
            <w:pPr>
              <w:jc w:val="center"/>
              <w:rPr>
                <w:color w:val="000000"/>
                <w:sz w:val="12"/>
                <w:szCs w:val="12"/>
              </w:rPr>
            </w:pPr>
            <w:r w:rsidRPr="00184CD5">
              <w:rPr>
                <w:color w:val="000000"/>
                <w:sz w:val="12"/>
                <w:szCs w:val="12"/>
              </w:rPr>
              <w:t>User Adaptation</w:t>
            </w:r>
          </w:p>
        </w:tc>
        <w:tc>
          <w:tcPr>
            <w:tcW w:w="991" w:type="dxa"/>
            <w:tcBorders>
              <w:top w:val="nil"/>
              <w:left w:val="nil"/>
              <w:bottom w:val="single" w:sz="4" w:space="0" w:color="auto"/>
              <w:right w:val="single" w:sz="4" w:space="0" w:color="auto"/>
            </w:tcBorders>
            <w:vAlign w:val="center"/>
            <w:hideMark/>
          </w:tcPr>
          <w:p w14:paraId="3A4D9DC7" w14:textId="77777777" w:rsidR="00ED22BA" w:rsidRPr="00184CD5" w:rsidRDefault="00ED22BA" w:rsidP="00184CD5">
            <w:pPr>
              <w:jc w:val="center"/>
              <w:rPr>
                <w:color w:val="000000"/>
                <w:sz w:val="12"/>
                <w:szCs w:val="12"/>
              </w:rPr>
            </w:pPr>
            <w:r w:rsidRPr="00184CD5">
              <w:rPr>
                <w:color w:val="000000"/>
                <w:sz w:val="12"/>
                <w:szCs w:val="12"/>
              </w:rPr>
              <w:t>2.96</w:t>
            </w:r>
          </w:p>
        </w:tc>
        <w:tc>
          <w:tcPr>
            <w:tcW w:w="810" w:type="dxa"/>
            <w:tcBorders>
              <w:top w:val="nil"/>
              <w:left w:val="nil"/>
              <w:bottom w:val="single" w:sz="4" w:space="0" w:color="auto"/>
              <w:right w:val="single" w:sz="4" w:space="0" w:color="auto"/>
            </w:tcBorders>
            <w:vAlign w:val="center"/>
            <w:hideMark/>
          </w:tcPr>
          <w:p w14:paraId="4EAA9FA1" w14:textId="77777777" w:rsidR="00ED22BA" w:rsidRPr="00184CD5" w:rsidRDefault="00ED22BA" w:rsidP="00184CD5">
            <w:pPr>
              <w:jc w:val="center"/>
              <w:rPr>
                <w:color w:val="000000"/>
                <w:sz w:val="12"/>
                <w:szCs w:val="12"/>
              </w:rPr>
            </w:pPr>
            <w:r w:rsidRPr="00184CD5">
              <w:rPr>
                <w:color w:val="000000"/>
                <w:sz w:val="12"/>
                <w:szCs w:val="12"/>
              </w:rPr>
              <w:t>4.09</w:t>
            </w:r>
          </w:p>
        </w:tc>
        <w:tc>
          <w:tcPr>
            <w:tcW w:w="540" w:type="dxa"/>
            <w:tcBorders>
              <w:top w:val="nil"/>
              <w:left w:val="nil"/>
              <w:bottom w:val="single" w:sz="4" w:space="0" w:color="auto"/>
              <w:right w:val="single" w:sz="4" w:space="0" w:color="auto"/>
            </w:tcBorders>
            <w:vAlign w:val="center"/>
            <w:hideMark/>
          </w:tcPr>
          <w:p w14:paraId="02BAB025" w14:textId="77777777" w:rsidR="00ED22BA" w:rsidRPr="00184CD5" w:rsidRDefault="00ED22BA" w:rsidP="00184CD5">
            <w:pPr>
              <w:jc w:val="center"/>
              <w:rPr>
                <w:color w:val="000000"/>
                <w:sz w:val="12"/>
                <w:szCs w:val="12"/>
              </w:rPr>
            </w:pPr>
            <w:r w:rsidRPr="00184CD5">
              <w:rPr>
                <w:color w:val="000000"/>
                <w:sz w:val="12"/>
                <w:szCs w:val="12"/>
              </w:rPr>
              <w:t>7.05</w:t>
            </w:r>
          </w:p>
        </w:tc>
        <w:tc>
          <w:tcPr>
            <w:tcW w:w="540" w:type="dxa"/>
            <w:tcBorders>
              <w:top w:val="nil"/>
              <w:left w:val="nil"/>
              <w:bottom w:val="single" w:sz="4" w:space="0" w:color="auto"/>
              <w:right w:val="single" w:sz="4" w:space="0" w:color="auto"/>
            </w:tcBorders>
            <w:vAlign w:val="center"/>
            <w:hideMark/>
          </w:tcPr>
          <w:p w14:paraId="4F0427F3" w14:textId="77777777" w:rsidR="00ED22BA" w:rsidRPr="00184CD5" w:rsidRDefault="00ED22BA" w:rsidP="00184CD5">
            <w:pPr>
              <w:jc w:val="center"/>
              <w:rPr>
                <w:color w:val="000000"/>
                <w:sz w:val="12"/>
                <w:szCs w:val="12"/>
              </w:rPr>
            </w:pPr>
            <w:r w:rsidRPr="00184CD5">
              <w:rPr>
                <w:color w:val="000000"/>
                <w:sz w:val="12"/>
                <w:szCs w:val="12"/>
              </w:rPr>
              <w:t>-1.14</w:t>
            </w:r>
          </w:p>
        </w:tc>
      </w:tr>
    </w:tbl>
    <w:p w14:paraId="4DC9C7DF" w14:textId="77777777" w:rsidR="00ED22BA" w:rsidRDefault="00ED22BA" w:rsidP="0044401C">
      <w:pPr>
        <w:jc w:val="both"/>
        <w:rPr>
          <w:sz w:val="20"/>
          <w:szCs w:val="20"/>
        </w:rPr>
      </w:pPr>
    </w:p>
    <w:p w14:paraId="5BBAC67C" w14:textId="6E5B5559" w:rsidR="00B110D2" w:rsidRPr="00E9128B" w:rsidRDefault="00066DEB" w:rsidP="0044401C">
      <w:pPr>
        <w:jc w:val="both"/>
        <w:rPr>
          <w:sz w:val="20"/>
          <w:szCs w:val="20"/>
        </w:rPr>
      </w:pPr>
      <w:r w:rsidRPr="00066DEB">
        <w:rPr>
          <w:sz w:val="20"/>
          <w:szCs w:val="20"/>
        </w:rPr>
        <w:t xml:space="preserve">Observation: The chart is fully clear that the primary drivers are concentrated in the cause group, which means </w:t>
      </w:r>
      <w:r w:rsidRPr="00E9128B">
        <w:rPr>
          <w:sz w:val="20"/>
          <w:szCs w:val="20"/>
        </w:rPr>
        <w:t>that the reinforcement of the basic cryptography and regulations can highly impact the result of transition at the system level.</w:t>
      </w:r>
    </w:p>
    <w:p w14:paraId="42CACCD4" w14:textId="77777777" w:rsidR="00066DEB" w:rsidRPr="00E9128B" w:rsidRDefault="00066DEB" w:rsidP="0044401C">
      <w:pPr>
        <w:jc w:val="both"/>
        <w:rPr>
          <w:sz w:val="20"/>
          <w:szCs w:val="20"/>
        </w:rPr>
      </w:pPr>
    </w:p>
    <w:p w14:paraId="275D7803" w14:textId="77777777" w:rsidR="00B110D2" w:rsidRPr="00B22FCE" w:rsidRDefault="00B110D2" w:rsidP="0044401C">
      <w:pPr>
        <w:jc w:val="both"/>
        <w:rPr>
          <w:b/>
          <w:i/>
          <w:sz w:val="20"/>
          <w:szCs w:val="20"/>
        </w:rPr>
      </w:pPr>
      <w:r w:rsidRPr="00B22FCE">
        <w:rPr>
          <w:b/>
          <w:i/>
          <w:sz w:val="20"/>
          <w:szCs w:val="20"/>
        </w:rPr>
        <w:t>B. ISM Analysis: Hierarchical Structuring</w:t>
      </w:r>
    </w:p>
    <w:p w14:paraId="47D1D352" w14:textId="20C36DB5" w:rsidR="00B110D2" w:rsidRDefault="00B22FCE" w:rsidP="0044401C">
      <w:pPr>
        <w:jc w:val="both"/>
        <w:rPr>
          <w:bCs/>
          <w:sz w:val="20"/>
          <w:szCs w:val="20"/>
        </w:rPr>
      </w:pPr>
      <w:r>
        <w:rPr>
          <w:sz w:val="20"/>
          <w:szCs w:val="20"/>
        </w:rPr>
        <w:t xml:space="preserve">    </w:t>
      </w:r>
      <w:r w:rsidR="00B110D2" w:rsidRPr="00E9128B">
        <w:rPr>
          <w:sz w:val="20"/>
          <w:szCs w:val="20"/>
        </w:rPr>
        <w:t>The ISM method was used to organize the identified factors into a hierarchical structure, showing how lower-level drivers influence</w:t>
      </w:r>
      <w:r w:rsidR="00B110D2" w:rsidRPr="00B110D2">
        <w:rPr>
          <w:bCs/>
          <w:sz w:val="20"/>
          <w:szCs w:val="20"/>
        </w:rPr>
        <w:t xml:space="preserve"> higher-level outcomes.</w:t>
      </w:r>
    </w:p>
    <w:p w14:paraId="79250BFB" w14:textId="77777777" w:rsidR="00ED22BA" w:rsidRDefault="00ED22BA" w:rsidP="0044401C">
      <w:pPr>
        <w:jc w:val="both"/>
        <w:rPr>
          <w:bCs/>
          <w:sz w:val="20"/>
          <w:szCs w:val="20"/>
        </w:rPr>
      </w:pPr>
    </w:p>
    <w:p w14:paraId="6F4F5DC1" w14:textId="0A2E1BF3" w:rsidR="00ED22BA" w:rsidRDefault="00B22FCE" w:rsidP="00ED22BA">
      <w:pPr>
        <w:jc w:val="both"/>
        <w:rPr>
          <w:sz w:val="20"/>
          <w:szCs w:val="20"/>
        </w:rPr>
      </w:pPr>
      <w:r>
        <w:rPr>
          <w:sz w:val="20"/>
          <w:szCs w:val="20"/>
        </w:rPr>
        <w:lastRenderedPageBreak/>
        <w:t xml:space="preserve">    </w:t>
      </w:r>
      <w:r w:rsidR="00ED22BA" w:rsidRPr="00B22FCE">
        <w:rPr>
          <w:b/>
          <w:sz w:val="20"/>
          <w:szCs w:val="20"/>
        </w:rPr>
        <w:t>Interpretation:</w:t>
      </w:r>
      <w:r>
        <w:rPr>
          <w:sz w:val="20"/>
          <w:szCs w:val="20"/>
        </w:rPr>
        <w:t xml:space="preserve"> </w:t>
      </w:r>
      <w:r w:rsidR="00ED22BA" w:rsidRPr="00066DEB">
        <w:rPr>
          <w:sz w:val="20"/>
          <w:szCs w:val="20"/>
        </w:rPr>
        <w:t>The ISM model demonstrates the obvious multi-level interdependence structure. The basis is the Level I factors which are Cryptographic Readiness (P1), Algorithm Standardization (P2) and Regulatory Support (P3), as these will push all the others. The System Compatibility (P4), Scalability (P5) and Risk Management (P9) are mid-level factors that serve as the variables of linkage, turning the readiness of the foundations into the operational ability. The next level, such as Interoperability (P6) and Infrastructure Readiness (P7) facilitate the integration of the system, whereas such factors as Organizational Preparedness (P8) and User Adaptation (P10) indicate the result of the transition process.</w:t>
      </w:r>
    </w:p>
    <w:p w14:paraId="2C630F51" w14:textId="77777777" w:rsidR="00ED22BA" w:rsidRDefault="00ED22BA" w:rsidP="0044401C">
      <w:pPr>
        <w:jc w:val="both"/>
        <w:rPr>
          <w:bCs/>
          <w:sz w:val="20"/>
          <w:szCs w:val="20"/>
        </w:rPr>
      </w:pPr>
    </w:p>
    <w:p w14:paraId="13CBAC8F" w14:textId="2986CE24" w:rsidR="00931CE6" w:rsidRPr="00717629" w:rsidRDefault="00931CE6" w:rsidP="00717629">
      <w:pPr>
        <w:jc w:val="center"/>
        <w:rPr>
          <w:b/>
          <w:bCs/>
          <w:sz w:val="20"/>
          <w:szCs w:val="20"/>
        </w:rPr>
      </w:pPr>
      <w:r w:rsidRPr="00717629">
        <w:rPr>
          <w:b/>
          <w:bCs/>
          <w:sz w:val="20"/>
          <w:szCs w:val="20"/>
        </w:rPr>
        <w:t xml:space="preserve">Table </w:t>
      </w:r>
      <w:r w:rsidR="003C593B" w:rsidRPr="00717629">
        <w:rPr>
          <w:b/>
          <w:bCs/>
          <w:sz w:val="20"/>
          <w:szCs w:val="20"/>
        </w:rPr>
        <w:t>V</w:t>
      </w:r>
      <w:r w:rsidRPr="00717629">
        <w:rPr>
          <w:b/>
          <w:bCs/>
          <w:sz w:val="20"/>
          <w:szCs w:val="20"/>
        </w:rPr>
        <w:t xml:space="preserve">I: ISM Canonical Table </w:t>
      </w:r>
    </w:p>
    <w:tbl>
      <w:tblPr>
        <w:tblW w:w="0" w:type="auto"/>
        <w:jc w:val="center"/>
        <w:tblLook w:val="04A0" w:firstRow="1" w:lastRow="0" w:firstColumn="1" w:lastColumn="0" w:noHBand="0" w:noVBand="1"/>
      </w:tblPr>
      <w:tblGrid>
        <w:gridCol w:w="556"/>
        <w:gridCol w:w="1053"/>
        <w:gridCol w:w="986"/>
        <w:gridCol w:w="830"/>
        <w:gridCol w:w="496"/>
      </w:tblGrid>
      <w:tr w:rsidR="00931CE6" w:rsidRPr="000C2200" w14:paraId="12653CFC" w14:textId="77777777" w:rsidTr="000C2200">
        <w:trPr>
          <w:trHeight w:val="29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790148F" w14:textId="77777777" w:rsidR="00931CE6" w:rsidRPr="000C2200" w:rsidRDefault="00931CE6" w:rsidP="000C2200">
            <w:pPr>
              <w:jc w:val="center"/>
              <w:rPr>
                <w:b/>
                <w:bCs/>
                <w:color w:val="000000"/>
                <w:sz w:val="12"/>
                <w:szCs w:val="12"/>
              </w:rPr>
            </w:pPr>
            <w:r w:rsidRPr="000C2200">
              <w:rPr>
                <w:b/>
                <w:bCs/>
                <w:color w:val="000000"/>
                <w:sz w:val="12"/>
                <w:szCs w:val="12"/>
              </w:rPr>
              <w:t>Factor</w:t>
            </w:r>
          </w:p>
        </w:tc>
        <w:tc>
          <w:tcPr>
            <w:tcW w:w="0" w:type="auto"/>
            <w:tcBorders>
              <w:top w:val="single" w:sz="4" w:space="0" w:color="auto"/>
              <w:left w:val="nil"/>
              <w:bottom w:val="single" w:sz="4" w:space="0" w:color="auto"/>
              <w:right w:val="single" w:sz="4" w:space="0" w:color="auto"/>
            </w:tcBorders>
            <w:vAlign w:val="center"/>
            <w:hideMark/>
          </w:tcPr>
          <w:p w14:paraId="5D71698B" w14:textId="77777777" w:rsidR="00931CE6" w:rsidRPr="000C2200" w:rsidRDefault="00931CE6" w:rsidP="000C2200">
            <w:pPr>
              <w:jc w:val="center"/>
              <w:rPr>
                <w:b/>
                <w:bCs/>
                <w:color w:val="000000"/>
                <w:sz w:val="12"/>
                <w:szCs w:val="12"/>
              </w:rPr>
            </w:pPr>
            <w:r w:rsidRPr="000C2200">
              <w:rPr>
                <w:b/>
                <w:bCs/>
                <w:color w:val="000000"/>
                <w:sz w:val="12"/>
                <w:szCs w:val="12"/>
              </w:rPr>
              <w:t>Reachability Set</w:t>
            </w:r>
          </w:p>
        </w:tc>
        <w:tc>
          <w:tcPr>
            <w:tcW w:w="0" w:type="auto"/>
            <w:tcBorders>
              <w:top w:val="single" w:sz="4" w:space="0" w:color="auto"/>
              <w:left w:val="nil"/>
              <w:bottom w:val="single" w:sz="4" w:space="0" w:color="auto"/>
              <w:right w:val="single" w:sz="4" w:space="0" w:color="auto"/>
            </w:tcBorders>
            <w:vAlign w:val="center"/>
            <w:hideMark/>
          </w:tcPr>
          <w:p w14:paraId="62EAF128" w14:textId="77777777" w:rsidR="00931CE6" w:rsidRPr="000C2200" w:rsidRDefault="00931CE6" w:rsidP="000C2200">
            <w:pPr>
              <w:jc w:val="center"/>
              <w:rPr>
                <w:b/>
                <w:bCs/>
                <w:color w:val="000000"/>
                <w:sz w:val="12"/>
                <w:szCs w:val="12"/>
              </w:rPr>
            </w:pPr>
            <w:r w:rsidRPr="000C2200">
              <w:rPr>
                <w:b/>
                <w:bCs/>
                <w:color w:val="000000"/>
                <w:sz w:val="12"/>
                <w:szCs w:val="12"/>
              </w:rPr>
              <w:t>Antecedent Set</w:t>
            </w:r>
          </w:p>
        </w:tc>
        <w:tc>
          <w:tcPr>
            <w:tcW w:w="0" w:type="auto"/>
            <w:tcBorders>
              <w:top w:val="single" w:sz="4" w:space="0" w:color="auto"/>
              <w:left w:val="nil"/>
              <w:bottom w:val="single" w:sz="4" w:space="0" w:color="auto"/>
              <w:right w:val="single" w:sz="4" w:space="0" w:color="auto"/>
            </w:tcBorders>
            <w:vAlign w:val="center"/>
            <w:hideMark/>
          </w:tcPr>
          <w:p w14:paraId="6A326871" w14:textId="77777777" w:rsidR="00931CE6" w:rsidRPr="000C2200" w:rsidRDefault="00931CE6" w:rsidP="000C2200">
            <w:pPr>
              <w:jc w:val="center"/>
              <w:rPr>
                <w:b/>
                <w:bCs/>
                <w:color w:val="000000"/>
                <w:sz w:val="12"/>
                <w:szCs w:val="12"/>
              </w:rPr>
            </w:pPr>
            <w:r w:rsidRPr="000C2200">
              <w:rPr>
                <w:b/>
                <w:bCs/>
                <w:color w:val="000000"/>
                <w:sz w:val="12"/>
                <w:szCs w:val="12"/>
              </w:rPr>
              <w:t>Intersection</w:t>
            </w:r>
          </w:p>
        </w:tc>
        <w:tc>
          <w:tcPr>
            <w:tcW w:w="0" w:type="auto"/>
            <w:tcBorders>
              <w:top w:val="single" w:sz="4" w:space="0" w:color="auto"/>
              <w:left w:val="nil"/>
              <w:bottom w:val="single" w:sz="4" w:space="0" w:color="auto"/>
              <w:right w:val="single" w:sz="4" w:space="0" w:color="auto"/>
            </w:tcBorders>
            <w:vAlign w:val="center"/>
            <w:hideMark/>
          </w:tcPr>
          <w:p w14:paraId="2ADD99E2" w14:textId="77777777" w:rsidR="00931CE6" w:rsidRPr="000C2200" w:rsidRDefault="00931CE6" w:rsidP="000C2200">
            <w:pPr>
              <w:jc w:val="center"/>
              <w:rPr>
                <w:b/>
                <w:bCs/>
                <w:color w:val="000000"/>
                <w:sz w:val="12"/>
                <w:szCs w:val="12"/>
              </w:rPr>
            </w:pPr>
            <w:r w:rsidRPr="000C2200">
              <w:rPr>
                <w:b/>
                <w:bCs/>
                <w:color w:val="000000"/>
                <w:sz w:val="12"/>
                <w:szCs w:val="12"/>
              </w:rPr>
              <w:t>Level</w:t>
            </w:r>
          </w:p>
        </w:tc>
      </w:tr>
      <w:tr w:rsidR="00931CE6" w:rsidRPr="000C2200" w14:paraId="5172E4C5" w14:textId="77777777" w:rsidTr="009A4FD7">
        <w:trPr>
          <w:trHeight w:val="78"/>
          <w:jc w:val="center"/>
        </w:trPr>
        <w:tc>
          <w:tcPr>
            <w:tcW w:w="0" w:type="auto"/>
            <w:tcBorders>
              <w:top w:val="nil"/>
              <w:left w:val="single" w:sz="4" w:space="0" w:color="auto"/>
              <w:bottom w:val="single" w:sz="4" w:space="0" w:color="auto"/>
              <w:right w:val="single" w:sz="4" w:space="0" w:color="auto"/>
            </w:tcBorders>
            <w:vAlign w:val="center"/>
            <w:hideMark/>
          </w:tcPr>
          <w:p w14:paraId="50E146C5" w14:textId="77777777" w:rsidR="00931CE6" w:rsidRPr="000C2200" w:rsidRDefault="00931CE6" w:rsidP="000C2200">
            <w:pPr>
              <w:jc w:val="center"/>
              <w:rPr>
                <w:color w:val="000000"/>
                <w:sz w:val="12"/>
                <w:szCs w:val="12"/>
              </w:rPr>
            </w:pPr>
            <w:r w:rsidRPr="000C2200">
              <w:rPr>
                <w:color w:val="000000"/>
                <w:sz w:val="12"/>
                <w:szCs w:val="12"/>
              </w:rPr>
              <w:t>P1</w:t>
            </w:r>
          </w:p>
        </w:tc>
        <w:tc>
          <w:tcPr>
            <w:tcW w:w="0" w:type="auto"/>
            <w:tcBorders>
              <w:top w:val="nil"/>
              <w:left w:val="nil"/>
              <w:bottom w:val="single" w:sz="4" w:space="0" w:color="auto"/>
              <w:right w:val="single" w:sz="4" w:space="0" w:color="auto"/>
            </w:tcBorders>
            <w:vAlign w:val="center"/>
            <w:hideMark/>
          </w:tcPr>
          <w:p w14:paraId="6D64C862" w14:textId="77777777" w:rsidR="00931CE6" w:rsidRPr="000C2200" w:rsidRDefault="00931CE6" w:rsidP="000C2200">
            <w:pPr>
              <w:jc w:val="center"/>
              <w:rPr>
                <w:color w:val="000000"/>
                <w:sz w:val="12"/>
                <w:szCs w:val="12"/>
              </w:rPr>
            </w:pPr>
            <w:r w:rsidRPr="000C2200">
              <w:rPr>
                <w:color w:val="000000"/>
                <w:sz w:val="12"/>
                <w:szCs w:val="12"/>
              </w:rPr>
              <w:t>All factors</w:t>
            </w:r>
          </w:p>
        </w:tc>
        <w:tc>
          <w:tcPr>
            <w:tcW w:w="0" w:type="auto"/>
            <w:tcBorders>
              <w:top w:val="nil"/>
              <w:left w:val="nil"/>
              <w:bottom w:val="single" w:sz="4" w:space="0" w:color="auto"/>
              <w:right w:val="single" w:sz="4" w:space="0" w:color="auto"/>
            </w:tcBorders>
            <w:vAlign w:val="center"/>
            <w:hideMark/>
          </w:tcPr>
          <w:p w14:paraId="4E68491E" w14:textId="77777777" w:rsidR="00931CE6" w:rsidRPr="000C2200" w:rsidRDefault="00931CE6" w:rsidP="000C2200">
            <w:pPr>
              <w:jc w:val="center"/>
              <w:rPr>
                <w:color w:val="000000"/>
                <w:sz w:val="12"/>
                <w:szCs w:val="12"/>
              </w:rPr>
            </w:pPr>
            <w:r w:rsidRPr="000C2200">
              <w:rPr>
                <w:color w:val="000000"/>
                <w:sz w:val="12"/>
                <w:szCs w:val="12"/>
              </w:rPr>
              <w:t>P1</w:t>
            </w:r>
          </w:p>
        </w:tc>
        <w:tc>
          <w:tcPr>
            <w:tcW w:w="0" w:type="auto"/>
            <w:tcBorders>
              <w:top w:val="nil"/>
              <w:left w:val="nil"/>
              <w:bottom w:val="single" w:sz="4" w:space="0" w:color="auto"/>
              <w:right w:val="single" w:sz="4" w:space="0" w:color="auto"/>
            </w:tcBorders>
            <w:vAlign w:val="center"/>
            <w:hideMark/>
          </w:tcPr>
          <w:p w14:paraId="11C9E4EF" w14:textId="77777777" w:rsidR="00931CE6" w:rsidRPr="000C2200" w:rsidRDefault="00931CE6" w:rsidP="000C2200">
            <w:pPr>
              <w:jc w:val="center"/>
              <w:rPr>
                <w:color w:val="000000"/>
                <w:sz w:val="12"/>
                <w:szCs w:val="12"/>
              </w:rPr>
            </w:pPr>
            <w:r w:rsidRPr="000C2200">
              <w:rPr>
                <w:color w:val="000000"/>
                <w:sz w:val="12"/>
                <w:szCs w:val="12"/>
              </w:rPr>
              <w:t>P1</w:t>
            </w:r>
          </w:p>
        </w:tc>
        <w:tc>
          <w:tcPr>
            <w:tcW w:w="0" w:type="auto"/>
            <w:tcBorders>
              <w:top w:val="nil"/>
              <w:left w:val="nil"/>
              <w:bottom w:val="single" w:sz="4" w:space="0" w:color="auto"/>
              <w:right w:val="single" w:sz="4" w:space="0" w:color="auto"/>
            </w:tcBorders>
            <w:vAlign w:val="center"/>
            <w:hideMark/>
          </w:tcPr>
          <w:p w14:paraId="096060EC" w14:textId="77777777" w:rsidR="00931CE6" w:rsidRPr="000C2200" w:rsidRDefault="00931CE6" w:rsidP="000C2200">
            <w:pPr>
              <w:jc w:val="center"/>
              <w:rPr>
                <w:color w:val="000000"/>
                <w:sz w:val="12"/>
                <w:szCs w:val="12"/>
              </w:rPr>
            </w:pPr>
            <w:r w:rsidRPr="000C2200">
              <w:rPr>
                <w:color w:val="000000"/>
                <w:sz w:val="12"/>
                <w:szCs w:val="12"/>
              </w:rPr>
              <w:t>IV</w:t>
            </w:r>
          </w:p>
        </w:tc>
      </w:tr>
      <w:tr w:rsidR="00931CE6" w:rsidRPr="000C2200" w14:paraId="0DA4BCC1" w14:textId="77777777" w:rsidTr="009A4FD7">
        <w:trPr>
          <w:trHeight w:val="50"/>
          <w:jc w:val="center"/>
        </w:trPr>
        <w:tc>
          <w:tcPr>
            <w:tcW w:w="0" w:type="auto"/>
            <w:tcBorders>
              <w:top w:val="nil"/>
              <w:left w:val="single" w:sz="4" w:space="0" w:color="auto"/>
              <w:bottom w:val="single" w:sz="4" w:space="0" w:color="auto"/>
              <w:right w:val="single" w:sz="4" w:space="0" w:color="auto"/>
            </w:tcBorders>
            <w:vAlign w:val="center"/>
            <w:hideMark/>
          </w:tcPr>
          <w:p w14:paraId="3FBF4BC2" w14:textId="77777777" w:rsidR="00931CE6" w:rsidRPr="000C2200" w:rsidRDefault="00931CE6" w:rsidP="000C2200">
            <w:pPr>
              <w:jc w:val="center"/>
              <w:rPr>
                <w:color w:val="000000"/>
                <w:sz w:val="12"/>
                <w:szCs w:val="12"/>
              </w:rPr>
            </w:pPr>
            <w:r w:rsidRPr="000C2200">
              <w:rPr>
                <w:color w:val="000000"/>
                <w:sz w:val="12"/>
                <w:szCs w:val="12"/>
              </w:rPr>
              <w:t>P2</w:t>
            </w:r>
          </w:p>
        </w:tc>
        <w:tc>
          <w:tcPr>
            <w:tcW w:w="0" w:type="auto"/>
            <w:tcBorders>
              <w:top w:val="nil"/>
              <w:left w:val="nil"/>
              <w:bottom w:val="single" w:sz="4" w:space="0" w:color="auto"/>
              <w:right w:val="single" w:sz="4" w:space="0" w:color="auto"/>
            </w:tcBorders>
            <w:vAlign w:val="center"/>
            <w:hideMark/>
          </w:tcPr>
          <w:p w14:paraId="28CA246D" w14:textId="77777777" w:rsidR="00931CE6" w:rsidRPr="000C2200" w:rsidRDefault="00931CE6" w:rsidP="000C2200">
            <w:pPr>
              <w:jc w:val="center"/>
              <w:rPr>
                <w:color w:val="000000"/>
                <w:sz w:val="12"/>
                <w:szCs w:val="12"/>
              </w:rPr>
            </w:pPr>
            <w:r w:rsidRPr="000C2200">
              <w:rPr>
                <w:color w:val="000000"/>
                <w:sz w:val="12"/>
                <w:szCs w:val="12"/>
              </w:rPr>
              <w:t>All factors</w:t>
            </w:r>
          </w:p>
        </w:tc>
        <w:tc>
          <w:tcPr>
            <w:tcW w:w="0" w:type="auto"/>
            <w:tcBorders>
              <w:top w:val="nil"/>
              <w:left w:val="nil"/>
              <w:bottom w:val="single" w:sz="4" w:space="0" w:color="auto"/>
              <w:right w:val="single" w:sz="4" w:space="0" w:color="auto"/>
            </w:tcBorders>
            <w:vAlign w:val="center"/>
            <w:hideMark/>
          </w:tcPr>
          <w:p w14:paraId="6DE41FFE" w14:textId="77777777" w:rsidR="00931CE6" w:rsidRPr="000C2200" w:rsidRDefault="00931CE6" w:rsidP="000C2200">
            <w:pPr>
              <w:jc w:val="center"/>
              <w:rPr>
                <w:color w:val="000000"/>
                <w:sz w:val="12"/>
                <w:szCs w:val="12"/>
              </w:rPr>
            </w:pPr>
            <w:r w:rsidRPr="000C2200">
              <w:rPr>
                <w:color w:val="000000"/>
                <w:sz w:val="12"/>
                <w:szCs w:val="12"/>
              </w:rPr>
              <w:t>P2</w:t>
            </w:r>
          </w:p>
        </w:tc>
        <w:tc>
          <w:tcPr>
            <w:tcW w:w="0" w:type="auto"/>
            <w:tcBorders>
              <w:top w:val="nil"/>
              <w:left w:val="nil"/>
              <w:bottom w:val="single" w:sz="4" w:space="0" w:color="auto"/>
              <w:right w:val="single" w:sz="4" w:space="0" w:color="auto"/>
            </w:tcBorders>
            <w:vAlign w:val="center"/>
            <w:hideMark/>
          </w:tcPr>
          <w:p w14:paraId="63AC4E87" w14:textId="77777777" w:rsidR="00931CE6" w:rsidRPr="000C2200" w:rsidRDefault="00931CE6" w:rsidP="000C2200">
            <w:pPr>
              <w:jc w:val="center"/>
              <w:rPr>
                <w:color w:val="000000"/>
                <w:sz w:val="12"/>
                <w:szCs w:val="12"/>
              </w:rPr>
            </w:pPr>
            <w:r w:rsidRPr="000C2200">
              <w:rPr>
                <w:color w:val="000000"/>
                <w:sz w:val="12"/>
                <w:szCs w:val="12"/>
              </w:rPr>
              <w:t>P2</w:t>
            </w:r>
          </w:p>
        </w:tc>
        <w:tc>
          <w:tcPr>
            <w:tcW w:w="0" w:type="auto"/>
            <w:tcBorders>
              <w:top w:val="nil"/>
              <w:left w:val="nil"/>
              <w:bottom w:val="single" w:sz="4" w:space="0" w:color="auto"/>
              <w:right w:val="single" w:sz="4" w:space="0" w:color="auto"/>
            </w:tcBorders>
            <w:vAlign w:val="center"/>
            <w:hideMark/>
          </w:tcPr>
          <w:p w14:paraId="644D899A" w14:textId="77777777" w:rsidR="00931CE6" w:rsidRPr="000C2200" w:rsidRDefault="00931CE6" w:rsidP="000C2200">
            <w:pPr>
              <w:jc w:val="center"/>
              <w:rPr>
                <w:color w:val="000000"/>
                <w:sz w:val="12"/>
                <w:szCs w:val="12"/>
              </w:rPr>
            </w:pPr>
            <w:r w:rsidRPr="000C2200">
              <w:rPr>
                <w:color w:val="000000"/>
                <w:sz w:val="12"/>
                <w:szCs w:val="12"/>
              </w:rPr>
              <w:t>IV</w:t>
            </w:r>
          </w:p>
        </w:tc>
      </w:tr>
      <w:tr w:rsidR="00931CE6" w:rsidRPr="000C2200" w14:paraId="5260A26B" w14:textId="77777777" w:rsidTr="009A4FD7">
        <w:trPr>
          <w:trHeight w:val="60"/>
          <w:jc w:val="center"/>
        </w:trPr>
        <w:tc>
          <w:tcPr>
            <w:tcW w:w="0" w:type="auto"/>
            <w:tcBorders>
              <w:top w:val="nil"/>
              <w:left w:val="single" w:sz="4" w:space="0" w:color="auto"/>
              <w:bottom w:val="single" w:sz="4" w:space="0" w:color="auto"/>
              <w:right w:val="single" w:sz="4" w:space="0" w:color="auto"/>
            </w:tcBorders>
            <w:vAlign w:val="center"/>
            <w:hideMark/>
          </w:tcPr>
          <w:p w14:paraId="03E9E97F" w14:textId="77777777" w:rsidR="00931CE6" w:rsidRPr="000C2200" w:rsidRDefault="00931CE6" w:rsidP="000C2200">
            <w:pPr>
              <w:jc w:val="center"/>
              <w:rPr>
                <w:color w:val="000000"/>
                <w:sz w:val="12"/>
                <w:szCs w:val="12"/>
              </w:rPr>
            </w:pPr>
            <w:r w:rsidRPr="000C2200">
              <w:rPr>
                <w:color w:val="000000"/>
                <w:sz w:val="12"/>
                <w:szCs w:val="12"/>
              </w:rPr>
              <w:t>P3</w:t>
            </w:r>
          </w:p>
        </w:tc>
        <w:tc>
          <w:tcPr>
            <w:tcW w:w="0" w:type="auto"/>
            <w:tcBorders>
              <w:top w:val="nil"/>
              <w:left w:val="nil"/>
              <w:bottom w:val="single" w:sz="4" w:space="0" w:color="auto"/>
              <w:right w:val="single" w:sz="4" w:space="0" w:color="auto"/>
            </w:tcBorders>
            <w:vAlign w:val="center"/>
            <w:hideMark/>
          </w:tcPr>
          <w:p w14:paraId="3FAF5526" w14:textId="77777777" w:rsidR="00931CE6" w:rsidRPr="000C2200" w:rsidRDefault="00931CE6" w:rsidP="000C2200">
            <w:pPr>
              <w:jc w:val="center"/>
              <w:rPr>
                <w:color w:val="000000"/>
                <w:sz w:val="12"/>
                <w:szCs w:val="12"/>
              </w:rPr>
            </w:pPr>
            <w:r w:rsidRPr="000C2200">
              <w:rPr>
                <w:color w:val="000000"/>
                <w:sz w:val="12"/>
                <w:szCs w:val="12"/>
              </w:rPr>
              <w:t>All factors</w:t>
            </w:r>
          </w:p>
        </w:tc>
        <w:tc>
          <w:tcPr>
            <w:tcW w:w="0" w:type="auto"/>
            <w:tcBorders>
              <w:top w:val="nil"/>
              <w:left w:val="nil"/>
              <w:bottom w:val="single" w:sz="4" w:space="0" w:color="auto"/>
              <w:right w:val="single" w:sz="4" w:space="0" w:color="auto"/>
            </w:tcBorders>
            <w:vAlign w:val="center"/>
            <w:hideMark/>
          </w:tcPr>
          <w:p w14:paraId="44626C7E" w14:textId="77777777" w:rsidR="00931CE6" w:rsidRPr="000C2200" w:rsidRDefault="00931CE6" w:rsidP="000C2200">
            <w:pPr>
              <w:jc w:val="center"/>
              <w:rPr>
                <w:color w:val="000000"/>
                <w:sz w:val="12"/>
                <w:szCs w:val="12"/>
              </w:rPr>
            </w:pPr>
            <w:r w:rsidRPr="000C2200">
              <w:rPr>
                <w:color w:val="000000"/>
                <w:sz w:val="12"/>
                <w:szCs w:val="12"/>
              </w:rPr>
              <w:t>P3</w:t>
            </w:r>
          </w:p>
        </w:tc>
        <w:tc>
          <w:tcPr>
            <w:tcW w:w="0" w:type="auto"/>
            <w:tcBorders>
              <w:top w:val="nil"/>
              <w:left w:val="nil"/>
              <w:bottom w:val="single" w:sz="4" w:space="0" w:color="auto"/>
              <w:right w:val="single" w:sz="4" w:space="0" w:color="auto"/>
            </w:tcBorders>
            <w:vAlign w:val="center"/>
            <w:hideMark/>
          </w:tcPr>
          <w:p w14:paraId="0EE907E0" w14:textId="77777777" w:rsidR="00931CE6" w:rsidRPr="000C2200" w:rsidRDefault="00931CE6" w:rsidP="000C2200">
            <w:pPr>
              <w:jc w:val="center"/>
              <w:rPr>
                <w:color w:val="000000"/>
                <w:sz w:val="12"/>
                <w:szCs w:val="12"/>
              </w:rPr>
            </w:pPr>
            <w:r w:rsidRPr="000C2200">
              <w:rPr>
                <w:color w:val="000000"/>
                <w:sz w:val="12"/>
                <w:szCs w:val="12"/>
              </w:rPr>
              <w:t>P3</w:t>
            </w:r>
          </w:p>
        </w:tc>
        <w:tc>
          <w:tcPr>
            <w:tcW w:w="0" w:type="auto"/>
            <w:tcBorders>
              <w:top w:val="nil"/>
              <w:left w:val="nil"/>
              <w:bottom w:val="single" w:sz="4" w:space="0" w:color="auto"/>
              <w:right w:val="single" w:sz="4" w:space="0" w:color="auto"/>
            </w:tcBorders>
            <w:vAlign w:val="center"/>
            <w:hideMark/>
          </w:tcPr>
          <w:p w14:paraId="1CDFD7A5" w14:textId="77777777" w:rsidR="00931CE6" w:rsidRPr="000C2200" w:rsidRDefault="00931CE6" w:rsidP="000C2200">
            <w:pPr>
              <w:jc w:val="center"/>
              <w:rPr>
                <w:color w:val="000000"/>
                <w:sz w:val="12"/>
                <w:szCs w:val="12"/>
              </w:rPr>
            </w:pPr>
            <w:r w:rsidRPr="000C2200">
              <w:rPr>
                <w:color w:val="000000"/>
                <w:sz w:val="12"/>
                <w:szCs w:val="12"/>
              </w:rPr>
              <w:t>IV</w:t>
            </w:r>
          </w:p>
        </w:tc>
      </w:tr>
      <w:tr w:rsidR="00931CE6" w:rsidRPr="000C2200" w14:paraId="1ECEC05E" w14:textId="77777777" w:rsidTr="009A4FD7">
        <w:trPr>
          <w:trHeight w:val="96"/>
          <w:jc w:val="center"/>
        </w:trPr>
        <w:tc>
          <w:tcPr>
            <w:tcW w:w="0" w:type="auto"/>
            <w:tcBorders>
              <w:top w:val="nil"/>
              <w:left w:val="single" w:sz="4" w:space="0" w:color="auto"/>
              <w:bottom w:val="single" w:sz="4" w:space="0" w:color="auto"/>
              <w:right w:val="single" w:sz="4" w:space="0" w:color="auto"/>
            </w:tcBorders>
            <w:vAlign w:val="center"/>
            <w:hideMark/>
          </w:tcPr>
          <w:p w14:paraId="6043B5AA" w14:textId="77777777" w:rsidR="00931CE6" w:rsidRPr="000C2200" w:rsidRDefault="00931CE6" w:rsidP="000C2200">
            <w:pPr>
              <w:jc w:val="center"/>
              <w:rPr>
                <w:color w:val="000000"/>
                <w:sz w:val="12"/>
                <w:szCs w:val="12"/>
              </w:rPr>
            </w:pPr>
            <w:r w:rsidRPr="000C2200">
              <w:rPr>
                <w:color w:val="000000"/>
                <w:sz w:val="12"/>
                <w:szCs w:val="12"/>
              </w:rPr>
              <w:t>P4</w:t>
            </w:r>
          </w:p>
        </w:tc>
        <w:tc>
          <w:tcPr>
            <w:tcW w:w="0" w:type="auto"/>
            <w:tcBorders>
              <w:top w:val="nil"/>
              <w:left w:val="nil"/>
              <w:bottom w:val="single" w:sz="4" w:space="0" w:color="auto"/>
              <w:right w:val="single" w:sz="4" w:space="0" w:color="auto"/>
            </w:tcBorders>
            <w:vAlign w:val="center"/>
            <w:hideMark/>
          </w:tcPr>
          <w:p w14:paraId="209D2FF3" w14:textId="77777777" w:rsidR="00931CE6" w:rsidRPr="000C2200" w:rsidRDefault="00931CE6" w:rsidP="000C2200">
            <w:pPr>
              <w:jc w:val="center"/>
              <w:rPr>
                <w:color w:val="000000"/>
                <w:sz w:val="12"/>
                <w:szCs w:val="12"/>
              </w:rPr>
            </w:pPr>
            <w:r w:rsidRPr="000C2200">
              <w:rPr>
                <w:color w:val="000000"/>
                <w:sz w:val="12"/>
                <w:szCs w:val="12"/>
              </w:rPr>
              <w:t>P4–P10</w:t>
            </w:r>
          </w:p>
        </w:tc>
        <w:tc>
          <w:tcPr>
            <w:tcW w:w="0" w:type="auto"/>
            <w:tcBorders>
              <w:top w:val="nil"/>
              <w:left w:val="nil"/>
              <w:bottom w:val="single" w:sz="4" w:space="0" w:color="auto"/>
              <w:right w:val="single" w:sz="4" w:space="0" w:color="auto"/>
            </w:tcBorders>
            <w:vAlign w:val="center"/>
            <w:hideMark/>
          </w:tcPr>
          <w:p w14:paraId="4945340D" w14:textId="77777777" w:rsidR="00931CE6" w:rsidRPr="000C2200" w:rsidRDefault="00931CE6" w:rsidP="000C2200">
            <w:pPr>
              <w:jc w:val="center"/>
              <w:rPr>
                <w:color w:val="000000"/>
                <w:sz w:val="12"/>
                <w:szCs w:val="12"/>
              </w:rPr>
            </w:pPr>
            <w:r w:rsidRPr="000C2200">
              <w:rPr>
                <w:color w:val="000000"/>
                <w:sz w:val="12"/>
                <w:szCs w:val="12"/>
              </w:rPr>
              <w:t>P1–P4</w:t>
            </w:r>
          </w:p>
        </w:tc>
        <w:tc>
          <w:tcPr>
            <w:tcW w:w="0" w:type="auto"/>
            <w:tcBorders>
              <w:top w:val="nil"/>
              <w:left w:val="nil"/>
              <w:bottom w:val="single" w:sz="4" w:space="0" w:color="auto"/>
              <w:right w:val="single" w:sz="4" w:space="0" w:color="auto"/>
            </w:tcBorders>
            <w:vAlign w:val="center"/>
            <w:hideMark/>
          </w:tcPr>
          <w:p w14:paraId="7EEAA817" w14:textId="77777777" w:rsidR="00931CE6" w:rsidRPr="000C2200" w:rsidRDefault="00931CE6" w:rsidP="000C2200">
            <w:pPr>
              <w:jc w:val="center"/>
              <w:rPr>
                <w:color w:val="000000"/>
                <w:sz w:val="12"/>
                <w:szCs w:val="12"/>
              </w:rPr>
            </w:pPr>
            <w:r w:rsidRPr="000C2200">
              <w:rPr>
                <w:color w:val="000000"/>
                <w:sz w:val="12"/>
                <w:szCs w:val="12"/>
              </w:rPr>
              <w:t>P4</w:t>
            </w:r>
          </w:p>
        </w:tc>
        <w:tc>
          <w:tcPr>
            <w:tcW w:w="0" w:type="auto"/>
            <w:tcBorders>
              <w:top w:val="nil"/>
              <w:left w:val="nil"/>
              <w:bottom w:val="single" w:sz="4" w:space="0" w:color="auto"/>
              <w:right w:val="single" w:sz="4" w:space="0" w:color="auto"/>
            </w:tcBorders>
            <w:vAlign w:val="center"/>
            <w:hideMark/>
          </w:tcPr>
          <w:p w14:paraId="0B3F849A" w14:textId="77777777" w:rsidR="00931CE6" w:rsidRPr="000C2200" w:rsidRDefault="00931CE6" w:rsidP="000C2200">
            <w:pPr>
              <w:jc w:val="center"/>
              <w:rPr>
                <w:color w:val="000000"/>
                <w:sz w:val="12"/>
                <w:szCs w:val="12"/>
              </w:rPr>
            </w:pPr>
            <w:r w:rsidRPr="000C2200">
              <w:rPr>
                <w:color w:val="000000"/>
                <w:sz w:val="12"/>
                <w:szCs w:val="12"/>
              </w:rPr>
              <w:t>III</w:t>
            </w:r>
          </w:p>
        </w:tc>
      </w:tr>
      <w:tr w:rsidR="00931CE6" w:rsidRPr="000C2200" w14:paraId="540CF043" w14:textId="77777777" w:rsidTr="009A4FD7">
        <w:trPr>
          <w:trHeight w:val="50"/>
          <w:jc w:val="center"/>
        </w:trPr>
        <w:tc>
          <w:tcPr>
            <w:tcW w:w="0" w:type="auto"/>
            <w:tcBorders>
              <w:top w:val="nil"/>
              <w:left w:val="single" w:sz="4" w:space="0" w:color="auto"/>
              <w:bottom w:val="single" w:sz="4" w:space="0" w:color="auto"/>
              <w:right w:val="single" w:sz="4" w:space="0" w:color="auto"/>
            </w:tcBorders>
            <w:vAlign w:val="center"/>
            <w:hideMark/>
          </w:tcPr>
          <w:p w14:paraId="7CB6A75E" w14:textId="77777777" w:rsidR="00931CE6" w:rsidRPr="000C2200" w:rsidRDefault="00931CE6" w:rsidP="000C2200">
            <w:pPr>
              <w:jc w:val="center"/>
              <w:rPr>
                <w:color w:val="000000"/>
                <w:sz w:val="12"/>
                <w:szCs w:val="12"/>
              </w:rPr>
            </w:pPr>
            <w:r w:rsidRPr="000C2200">
              <w:rPr>
                <w:color w:val="000000"/>
                <w:sz w:val="12"/>
                <w:szCs w:val="12"/>
              </w:rPr>
              <w:t>P5</w:t>
            </w:r>
          </w:p>
        </w:tc>
        <w:tc>
          <w:tcPr>
            <w:tcW w:w="0" w:type="auto"/>
            <w:tcBorders>
              <w:top w:val="nil"/>
              <w:left w:val="nil"/>
              <w:bottom w:val="single" w:sz="4" w:space="0" w:color="auto"/>
              <w:right w:val="single" w:sz="4" w:space="0" w:color="auto"/>
            </w:tcBorders>
            <w:vAlign w:val="center"/>
            <w:hideMark/>
          </w:tcPr>
          <w:p w14:paraId="063FBD75" w14:textId="77777777" w:rsidR="00931CE6" w:rsidRPr="000C2200" w:rsidRDefault="00931CE6" w:rsidP="000C2200">
            <w:pPr>
              <w:jc w:val="center"/>
              <w:rPr>
                <w:color w:val="000000"/>
                <w:sz w:val="12"/>
                <w:szCs w:val="12"/>
              </w:rPr>
            </w:pPr>
            <w:r w:rsidRPr="000C2200">
              <w:rPr>
                <w:color w:val="000000"/>
                <w:sz w:val="12"/>
                <w:szCs w:val="12"/>
              </w:rPr>
              <w:t>P5–P10</w:t>
            </w:r>
          </w:p>
        </w:tc>
        <w:tc>
          <w:tcPr>
            <w:tcW w:w="0" w:type="auto"/>
            <w:tcBorders>
              <w:top w:val="nil"/>
              <w:left w:val="nil"/>
              <w:bottom w:val="single" w:sz="4" w:space="0" w:color="auto"/>
              <w:right w:val="single" w:sz="4" w:space="0" w:color="auto"/>
            </w:tcBorders>
            <w:vAlign w:val="center"/>
            <w:hideMark/>
          </w:tcPr>
          <w:p w14:paraId="5653F22A" w14:textId="77777777" w:rsidR="00931CE6" w:rsidRPr="000C2200" w:rsidRDefault="00931CE6" w:rsidP="000C2200">
            <w:pPr>
              <w:jc w:val="center"/>
              <w:rPr>
                <w:color w:val="000000"/>
                <w:sz w:val="12"/>
                <w:szCs w:val="12"/>
              </w:rPr>
            </w:pPr>
            <w:r w:rsidRPr="000C2200">
              <w:rPr>
                <w:color w:val="000000"/>
                <w:sz w:val="12"/>
                <w:szCs w:val="12"/>
              </w:rPr>
              <w:t>P1–P5</w:t>
            </w:r>
          </w:p>
        </w:tc>
        <w:tc>
          <w:tcPr>
            <w:tcW w:w="0" w:type="auto"/>
            <w:tcBorders>
              <w:top w:val="nil"/>
              <w:left w:val="nil"/>
              <w:bottom w:val="single" w:sz="4" w:space="0" w:color="auto"/>
              <w:right w:val="single" w:sz="4" w:space="0" w:color="auto"/>
            </w:tcBorders>
            <w:vAlign w:val="center"/>
            <w:hideMark/>
          </w:tcPr>
          <w:p w14:paraId="6D7E2C17" w14:textId="77777777" w:rsidR="00931CE6" w:rsidRPr="000C2200" w:rsidRDefault="00931CE6" w:rsidP="000C2200">
            <w:pPr>
              <w:jc w:val="center"/>
              <w:rPr>
                <w:color w:val="000000"/>
                <w:sz w:val="12"/>
                <w:szCs w:val="12"/>
              </w:rPr>
            </w:pPr>
            <w:r w:rsidRPr="000C2200">
              <w:rPr>
                <w:color w:val="000000"/>
                <w:sz w:val="12"/>
                <w:szCs w:val="12"/>
              </w:rPr>
              <w:t>P5</w:t>
            </w:r>
          </w:p>
        </w:tc>
        <w:tc>
          <w:tcPr>
            <w:tcW w:w="0" w:type="auto"/>
            <w:tcBorders>
              <w:top w:val="nil"/>
              <w:left w:val="nil"/>
              <w:bottom w:val="single" w:sz="4" w:space="0" w:color="auto"/>
              <w:right w:val="single" w:sz="4" w:space="0" w:color="auto"/>
            </w:tcBorders>
            <w:vAlign w:val="center"/>
            <w:hideMark/>
          </w:tcPr>
          <w:p w14:paraId="1C6E71B5" w14:textId="77777777" w:rsidR="00931CE6" w:rsidRPr="000C2200" w:rsidRDefault="00931CE6" w:rsidP="000C2200">
            <w:pPr>
              <w:jc w:val="center"/>
              <w:rPr>
                <w:color w:val="000000"/>
                <w:sz w:val="12"/>
                <w:szCs w:val="12"/>
              </w:rPr>
            </w:pPr>
            <w:r w:rsidRPr="000C2200">
              <w:rPr>
                <w:color w:val="000000"/>
                <w:sz w:val="12"/>
                <w:szCs w:val="12"/>
              </w:rPr>
              <w:t>III</w:t>
            </w:r>
          </w:p>
        </w:tc>
      </w:tr>
      <w:tr w:rsidR="00931CE6" w:rsidRPr="000C2200" w14:paraId="19D152D8" w14:textId="77777777" w:rsidTr="009A4FD7">
        <w:trPr>
          <w:trHeight w:val="50"/>
          <w:jc w:val="center"/>
        </w:trPr>
        <w:tc>
          <w:tcPr>
            <w:tcW w:w="0" w:type="auto"/>
            <w:tcBorders>
              <w:top w:val="nil"/>
              <w:left w:val="single" w:sz="4" w:space="0" w:color="auto"/>
              <w:bottom w:val="single" w:sz="4" w:space="0" w:color="auto"/>
              <w:right w:val="single" w:sz="4" w:space="0" w:color="auto"/>
            </w:tcBorders>
            <w:vAlign w:val="center"/>
            <w:hideMark/>
          </w:tcPr>
          <w:p w14:paraId="0F6A2D6F" w14:textId="77777777" w:rsidR="00931CE6" w:rsidRPr="000C2200" w:rsidRDefault="00931CE6" w:rsidP="000C2200">
            <w:pPr>
              <w:jc w:val="center"/>
              <w:rPr>
                <w:color w:val="000000"/>
                <w:sz w:val="12"/>
                <w:szCs w:val="12"/>
              </w:rPr>
            </w:pPr>
            <w:r w:rsidRPr="000C2200">
              <w:rPr>
                <w:color w:val="000000"/>
                <w:sz w:val="12"/>
                <w:szCs w:val="12"/>
              </w:rPr>
              <w:t>P9</w:t>
            </w:r>
          </w:p>
        </w:tc>
        <w:tc>
          <w:tcPr>
            <w:tcW w:w="0" w:type="auto"/>
            <w:tcBorders>
              <w:top w:val="nil"/>
              <w:left w:val="nil"/>
              <w:bottom w:val="single" w:sz="4" w:space="0" w:color="auto"/>
              <w:right w:val="single" w:sz="4" w:space="0" w:color="auto"/>
            </w:tcBorders>
            <w:vAlign w:val="center"/>
            <w:hideMark/>
          </w:tcPr>
          <w:p w14:paraId="775DAECC" w14:textId="77777777" w:rsidR="00931CE6" w:rsidRPr="000C2200" w:rsidRDefault="00931CE6" w:rsidP="000C2200">
            <w:pPr>
              <w:jc w:val="center"/>
              <w:rPr>
                <w:color w:val="000000"/>
                <w:sz w:val="12"/>
                <w:szCs w:val="12"/>
              </w:rPr>
            </w:pPr>
            <w:r w:rsidRPr="000C2200">
              <w:rPr>
                <w:color w:val="000000"/>
                <w:sz w:val="12"/>
                <w:szCs w:val="12"/>
              </w:rPr>
              <w:t>P6–P10</w:t>
            </w:r>
          </w:p>
        </w:tc>
        <w:tc>
          <w:tcPr>
            <w:tcW w:w="0" w:type="auto"/>
            <w:tcBorders>
              <w:top w:val="nil"/>
              <w:left w:val="nil"/>
              <w:bottom w:val="single" w:sz="4" w:space="0" w:color="auto"/>
              <w:right w:val="single" w:sz="4" w:space="0" w:color="auto"/>
            </w:tcBorders>
            <w:vAlign w:val="center"/>
            <w:hideMark/>
          </w:tcPr>
          <w:p w14:paraId="6007C025" w14:textId="77777777" w:rsidR="00931CE6" w:rsidRPr="000C2200" w:rsidRDefault="00931CE6" w:rsidP="000C2200">
            <w:pPr>
              <w:jc w:val="center"/>
              <w:rPr>
                <w:color w:val="000000"/>
                <w:sz w:val="12"/>
                <w:szCs w:val="12"/>
              </w:rPr>
            </w:pPr>
            <w:r w:rsidRPr="000C2200">
              <w:rPr>
                <w:color w:val="000000"/>
                <w:sz w:val="12"/>
                <w:szCs w:val="12"/>
              </w:rPr>
              <w:t>P1–P9</w:t>
            </w:r>
          </w:p>
        </w:tc>
        <w:tc>
          <w:tcPr>
            <w:tcW w:w="0" w:type="auto"/>
            <w:tcBorders>
              <w:top w:val="nil"/>
              <w:left w:val="nil"/>
              <w:bottom w:val="single" w:sz="4" w:space="0" w:color="auto"/>
              <w:right w:val="single" w:sz="4" w:space="0" w:color="auto"/>
            </w:tcBorders>
            <w:vAlign w:val="center"/>
            <w:hideMark/>
          </w:tcPr>
          <w:p w14:paraId="246324FC" w14:textId="77777777" w:rsidR="00931CE6" w:rsidRPr="000C2200" w:rsidRDefault="00931CE6" w:rsidP="000C2200">
            <w:pPr>
              <w:jc w:val="center"/>
              <w:rPr>
                <w:color w:val="000000"/>
                <w:sz w:val="12"/>
                <w:szCs w:val="12"/>
              </w:rPr>
            </w:pPr>
            <w:r w:rsidRPr="000C2200">
              <w:rPr>
                <w:color w:val="000000"/>
                <w:sz w:val="12"/>
                <w:szCs w:val="12"/>
              </w:rPr>
              <w:t>P9</w:t>
            </w:r>
          </w:p>
        </w:tc>
        <w:tc>
          <w:tcPr>
            <w:tcW w:w="0" w:type="auto"/>
            <w:tcBorders>
              <w:top w:val="nil"/>
              <w:left w:val="nil"/>
              <w:bottom w:val="single" w:sz="4" w:space="0" w:color="auto"/>
              <w:right w:val="single" w:sz="4" w:space="0" w:color="auto"/>
            </w:tcBorders>
            <w:vAlign w:val="center"/>
            <w:hideMark/>
          </w:tcPr>
          <w:p w14:paraId="0A8E8D59" w14:textId="77777777" w:rsidR="00931CE6" w:rsidRPr="000C2200" w:rsidRDefault="00931CE6" w:rsidP="000C2200">
            <w:pPr>
              <w:jc w:val="center"/>
              <w:rPr>
                <w:color w:val="000000"/>
                <w:sz w:val="12"/>
                <w:szCs w:val="12"/>
              </w:rPr>
            </w:pPr>
            <w:r w:rsidRPr="000C2200">
              <w:rPr>
                <w:color w:val="000000"/>
                <w:sz w:val="12"/>
                <w:szCs w:val="12"/>
              </w:rPr>
              <w:t>III</w:t>
            </w:r>
          </w:p>
        </w:tc>
      </w:tr>
      <w:tr w:rsidR="00931CE6" w:rsidRPr="000C2200" w14:paraId="446E5F84" w14:textId="77777777" w:rsidTr="009A4FD7">
        <w:trPr>
          <w:trHeight w:val="50"/>
          <w:jc w:val="center"/>
        </w:trPr>
        <w:tc>
          <w:tcPr>
            <w:tcW w:w="0" w:type="auto"/>
            <w:tcBorders>
              <w:top w:val="nil"/>
              <w:left w:val="single" w:sz="4" w:space="0" w:color="auto"/>
              <w:bottom w:val="single" w:sz="4" w:space="0" w:color="auto"/>
              <w:right w:val="single" w:sz="4" w:space="0" w:color="auto"/>
            </w:tcBorders>
            <w:vAlign w:val="center"/>
            <w:hideMark/>
          </w:tcPr>
          <w:p w14:paraId="0E63F533" w14:textId="77777777" w:rsidR="00931CE6" w:rsidRPr="000C2200" w:rsidRDefault="00931CE6" w:rsidP="000C2200">
            <w:pPr>
              <w:jc w:val="center"/>
              <w:rPr>
                <w:color w:val="000000"/>
                <w:sz w:val="12"/>
                <w:szCs w:val="12"/>
              </w:rPr>
            </w:pPr>
            <w:r w:rsidRPr="000C2200">
              <w:rPr>
                <w:color w:val="000000"/>
                <w:sz w:val="12"/>
                <w:szCs w:val="12"/>
              </w:rPr>
              <w:t>P6</w:t>
            </w:r>
          </w:p>
        </w:tc>
        <w:tc>
          <w:tcPr>
            <w:tcW w:w="0" w:type="auto"/>
            <w:tcBorders>
              <w:top w:val="nil"/>
              <w:left w:val="nil"/>
              <w:bottom w:val="single" w:sz="4" w:space="0" w:color="auto"/>
              <w:right w:val="single" w:sz="4" w:space="0" w:color="auto"/>
            </w:tcBorders>
            <w:vAlign w:val="center"/>
            <w:hideMark/>
          </w:tcPr>
          <w:p w14:paraId="2BC25901" w14:textId="77777777" w:rsidR="00931CE6" w:rsidRPr="000C2200" w:rsidRDefault="00931CE6" w:rsidP="000C2200">
            <w:pPr>
              <w:jc w:val="center"/>
              <w:rPr>
                <w:color w:val="000000"/>
                <w:sz w:val="12"/>
                <w:szCs w:val="12"/>
              </w:rPr>
            </w:pPr>
            <w:r w:rsidRPr="000C2200">
              <w:rPr>
                <w:color w:val="000000"/>
                <w:sz w:val="12"/>
                <w:szCs w:val="12"/>
              </w:rPr>
              <w:t>P6, P8, P10</w:t>
            </w:r>
          </w:p>
        </w:tc>
        <w:tc>
          <w:tcPr>
            <w:tcW w:w="0" w:type="auto"/>
            <w:tcBorders>
              <w:top w:val="nil"/>
              <w:left w:val="nil"/>
              <w:bottom w:val="single" w:sz="4" w:space="0" w:color="auto"/>
              <w:right w:val="single" w:sz="4" w:space="0" w:color="auto"/>
            </w:tcBorders>
            <w:vAlign w:val="center"/>
            <w:hideMark/>
          </w:tcPr>
          <w:p w14:paraId="59DD4D09" w14:textId="77777777" w:rsidR="00931CE6" w:rsidRPr="000C2200" w:rsidRDefault="00931CE6" w:rsidP="000C2200">
            <w:pPr>
              <w:jc w:val="center"/>
              <w:rPr>
                <w:color w:val="000000"/>
                <w:sz w:val="12"/>
                <w:szCs w:val="12"/>
              </w:rPr>
            </w:pPr>
            <w:r w:rsidRPr="000C2200">
              <w:rPr>
                <w:color w:val="000000"/>
                <w:sz w:val="12"/>
                <w:szCs w:val="12"/>
              </w:rPr>
              <w:t>P1–P6</w:t>
            </w:r>
          </w:p>
        </w:tc>
        <w:tc>
          <w:tcPr>
            <w:tcW w:w="0" w:type="auto"/>
            <w:tcBorders>
              <w:top w:val="nil"/>
              <w:left w:val="nil"/>
              <w:bottom w:val="single" w:sz="4" w:space="0" w:color="auto"/>
              <w:right w:val="single" w:sz="4" w:space="0" w:color="auto"/>
            </w:tcBorders>
            <w:vAlign w:val="center"/>
            <w:hideMark/>
          </w:tcPr>
          <w:p w14:paraId="19E12BA9" w14:textId="77777777" w:rsidR="00931CE6" w:rsidRPr="000C2200" w:rsidRDefault="00931CE6" w:rsidP="000C2200">
            <w:pPr>
              <w:jc w:val="center"/>
              <w:rPr>
                <w:color w:val="000000"/>
                <w:sz w:val="12"/>
                <w:szCs w:val="12"/>
              </w:rPr>
            </w:pPr>
            <w:r w:rsidRPr="000C2200">
              <w:rPr>
                <w:color w:val="000000"/>
                <w:sz w:val="12"/>
                <w:szCs w:val="12"/>
              </w:rPr>
              <w:t>P6</w:t>
            </w:r>
          </w:p>
        </w:tc>
        <w:tc>
          <w:tcPr>
            <w:tcW w:w="0" w:type="auto"/>
            <w:tcBorders>
              <w:top w:val="nil"/>
              <w:left w:val="nil"/>
              <w:bottom w:val="single" w:sz="4" w:space="0" w:color="auto"/>
              <w:right w:val="single" w:sz="4" w:space="0" w:color="auto"/>
            </w:tcBorders>
            <w:vAlign w:val="center"/>
            <w:hideMark/>
          </w:tcPr>
          <w:p w14:paraId="6E54C09E" w14:textId="77777777" w:rsidR="00931CE6" w:rsidRPr="000C2200" w:rsidRDefault="00931CE6" w:rsidP="000C2200">
            <w:pPr>
              <w:jc w:val="center"/>
              <w:rPr>
                <w:color w:val="000000"/>
                <w:sz w:val="12"/>
                <w:szCs w:val="12"/>
              </w:rPr>
            </w:pPr>
            <w:r w:rsidRPr="000C2200">
              <w:rPr>
                <w:color w:val="000000"/>
                <w:sz w:val="12"/>
                <w:szCs w:val="12"/>
              </w:rPr>
              <w:t>II</w:t>
            </w:r>
          </w:p>
        </w:tc>
      </w:tr>
      <w:tr w:rsidR="00931CE6" w:rsidRPr="000C2200" w14:paraId="21D41927" w14:textId="77777777" w:rsidTr="009A4FD7">
        <w:trPr>
          <w:trHeight w:val="50"/>
          <w:jc w:val="center"/>
        </w:trPr>
        <w:tc>
          <w:tcPr>
            <w:tcW w:w="0" w:type="auto"/>
            <w:tcBorders>
              <w:top w:val="nil"/>
              <w:left w:val="single" w:sz="4" w:space="0" w:color="auto"/>
              <w:bottom w:val="single" w:sz="4" w:space="0" w:color="auto"/>
              <w:right w:val="single" w:sz="4" w:space="0" w:color="auto"/>
            </w:tcBorders>
            <w:vAlign w:val="center"/>
            <w:hideMark/>
          </w:tcPr>
          <w:p w14:paraId="59531701" w14:textId="77777777" w:rsidR="00931CE6" w:rsidRPr="000C2200" w:rsidRDefault="00931CE6" w:rsidP="000C2200">
            <w:pPr>
              <w:jc w:val="center"/>
              <w:rPr>
                <w:color w:val="000000"/>
                <w:sz w:val="12"/>
                <w:szCs w:val="12"/>
              </w:rPr>
            </w:pPr>
            <w:r w:rsidRPr="000C2200">
              <w:rPr>
                <w:color w:val="000000"/>
                <w:sz w:val="12"/>
                <w:szCs w:val="12"/>
              </w:rPr>
              <w:t>P7</w:t>
            </w:r>
          </w:p>
        </w:tc>
        <w:tc>
          <w:tcPr>
            <w:tcW w:w="0" w:type="auto"/>
            <w:tcBorders>
              <w:top w:val="nil"/>
              <w:left w:val="nil"/>
              <w:bottom w:val="single" w:sz="4" w:space="0" w:color="auto"/>
              <w:right w:val="single" w:sz="4" w:space="0" w:color="auto"/>
            </w:tcBorders>
            <w:vAlign w:val="center"/>
            <w:hideMark/>
          </w:tcPr>
          <w:p w14:paraId="63A66936" w14:textId="77777777" w:rsidR="00931CE6" w:rsidRPr="000C2200" w:rsidRDefault="00931CE6" w:rsidP="000C2200">
            <w:pPr>
              <w:jc w:val="center"/>
              <w:rPr>
                <w:color w:val="000000"/>
                <w:sz w:val="12"/>
                <w:szCs w:val="12"/>
              </w:rPr>
            </w:pPr>
            <w:r w:rsidRPr="000C2200">
              <w:rPr>
                <w:color w:val="000000"/>
                <w:sz w:val="12"/>
                <w:szCs w:val="12"/>
              </w:rPr>
              <w:t>P7, P8, P10</w:t>
            </w:r>
          </w:p>
        </w:tc>
        <w:tc>
          <w:tcPr>
            <w:tcW w:w="0" w:type="auto"/>
            <w:tcBorders>
              <w:top w:val="nil"/>
              <w:left w:val="nil"/>
              <w:bottom w:val="single" w:sz="4" w:space="0" w:color="auto"/>
              <w:right w:val="single" w:sz="4" w:space="0" w:color="auto"/>
            </w:tcBorders>
            <w:vAlign w:val="center"/>
            <w:hideMark/>
          </w:tcPr>
          <w:p w14:paraId="021F3362" w14:textId="77777777" w:rsidR="00931CE6" w:rsidRPr="000C2200" w:rsidRDefault="00931CE6" w:rsidP="000C2200">
            <w:pPr>
              <w:jc w:val="center"/>
              <w:rPr>
                <w:color w:val="000000"/>
                <w:sz w:val="12"/>
                <w:szCs w:val="12"/>
              </w:rPr>
            </w:pPr>
            <w:r w:rsidRPr="000C2200">
              <w:rPr>
                <w:color w:val="000000"/>
                <w:sz w:val="12"/>
                <w:szCs w:val="12"/>
              </w:rPr>
              <w:t>P1–P7</w:t>
            </w:r>
          </w:p>
        </w:tc>
        <w:tc>
          <w:tcPr>
            <w:tcW w:w="0" w:type="auto"/>
            <w:tcBorders>
              <w:top w:val="nil"/>
              <w:left w:val="nil"/>
              <w:bottom w:val="single" w:sz="4" w:space="0" w:color="auto"/>
              <w:right w:val="single" w:sz="4" w:space="0" w:color="auto"/>
            </w:tcBorders>
            <w:vAlign w:val="center"/>
            <w:hideMark/>
          </w:tcPr>
          <w:p w14:paraId="0202E643" w14:textId="77777777" w:rsidR="00931CE6" w:rsidRPr="000C2200" w:rsidRDefault="00931CE6" w:rsidP="000C2200">
            <w:pPr>
              <w:jc w:val="center"/>
              <w:rPr>
                <w:color w:val="000000"/>
                <w:sz w:val="12"/>
                <w:szCs w:val="12"/>
              </w:rPr>
            </w:pPr>
            <w:r w:rsidRPr="000C2200">
              <w:rPr>
                <w:color w:val="000000"/>
                <w:sz w:val="12"/>
                <w:szCs w:val="12"/>
              </w:rPr>
              <w:t>P7</w:t>
            </w:r>
          </w:p>
        </w:tc>
        <w:tc>
          <w:tcPr>
            <w:tcW w:w="0" w:type="auto"/>
            <w:tcBorders>
              <w:top w:val="nil"/>
              <w:left w:val="nil"/>
              <w:bottom w:val="single" w:sz="4" w:space="0" w:color="auto"/>
              <w:right w:val="single" w:sz="4" w:space="0" w:color="auto"/>
            </w:tcBorders>
            <w:vAlign w:val="center"/>
            <w:hideMark/>
          </w:tcPr>
          <w:p w14:paraId="44483989" w14:textId="77777777" w:rsidR="00931CE6" w:rsidRPr="000C2200" w:rsidRDefault="00931CE6" w:rsidP="000C2200">
            <w:pPr>
              <w:jc w:val="center"/>
              <w:rPr>
                <w:color w:val="000000"/>
                <w:sz w:val="12"/>
                <w:szCs w:val="12"/>
              </w:rPr>
            </w:pPr>
            <w:r w:rsidRPr="000C2200">
              <w:rPr>
                <w:color w:val="000000"/>
                <w:sz w:val="12"/>
                <w:szCs w:val="12"/>
              </w:rPr>
              <w:t>II</w:t>
            </w:r>
          </w:p>
        </w:tc>
      </w:tr>
      <w:tr w:rsidR="00931CE6" w:rsidRPr="000C2200" w14:paraId="11E3827A" w14:textId="77777777" w:rsidTr="009A4FD7">
        <w:trPr>
          <w:trHeight w:val="69"/>
          <w:jc w:val="center"/>
        </w:trPr>
        <w:tc>
          <w:tcPr>
            <w:tcW w:w="0" w:type="auto"/>
            <w:tcBorders>
              <w:top w:val="nil"/>
              <w:left w:val="single" w:sz="4" w:space="0" w:color="auto"/>
              <w:bottom w:val="single" w:sz="4" w:space="0" w:color="auto"/>
              <w:right w:val="single" w:sz="4" w:space="0" w:color="auto"/>
            </w:tcBorders>
            <w:vAlign w:val="center"/>
            <w:hideMark/>
          </w:tcPr>
          <w:p w14:paraId="60D5BDF0" w14:textId="77777777" w:rsidR="00931CE6" w:rsidRPr="000C2200" w:rsidRDefault="00931CE6" w:rsidP="000C2200">
            <w:pPr>
              <w:jc w:val="center"/>
              <w:rPr>
                <w:color w:val="000000"/>
                <w:sz w:val="12"/>
                <w:szCs w:val="12"/>
              </w:rPr>
            </w:pPr>
            <w:r w:rsidRPr="000C2200">
              <w:rPr>
                <w:color w:val="000000"/>
                <w:sz w:val="12"/>
                <w:szCs w:val="12"/>
              </w:rPr>
              <w:t>P8</w:t>
            </w:r>
          </w:p>
        </w:tc>
        <w:tc>
          <w:tcPr>
            <w:tcW w:w="0" w:type="auto"/>
            <w:tcBorders>
              <w:top w:val="nil"/>
              <w:left w:val="nil"/>
              <w:bottom w:val="single" w:sz="4" w:space="0" w:color="auto"/>
              <w:right w:val="single" w:sz="4" w:space="0" w:color="auto"/>
            </w:tcBorders>
            <w:vAlign w:val="center"/>
            <w:hideMark/>
          </w:tcPr>
          <w:p w14:paraId="02E4990D" w14:textId="77777777" w:rsidR="00931CE6" w:rsidRPr="000C2200" w:rsidRDefault="00931CE6" w:rsidP="000C2200">
            <w:pPr>
              <w:jc w:val="center"/>
              <w:rPr>
                <w:color w:val="000000"/>
                <w:sz w:val="12"/>
                <w:szCs w:val="12"/>
              </w:rPr>
            </w:pPr>
            <w:r w:rsidRPr="000C2200">
              <w:rPr>
                <w:color w:val="000000"/>
                <w:sz w:val="12"/>
                <w:szCs w:val="12"/>
              </w:rPr>
              <w:t>P8</w:t>
            </w:r>
          </w:p>
        </w:tc>
        <w:tc>
          <w:tcPr>
            <w:tcW w:w="0" w:type="auto"/>
            <w:tcBorders>
              <w:top w:val="nil"/>
              <w:left w:val="nil"/>
              <w:bottom w:val="single" w:sz="4" w:space="0" w:color="auto"/>
              <w:right w:val="single" w:sz="4" w:space="0" w:color="auto"/>
            </w:tcBorders>
            <w:vAlign w:val="center"/>
            <w:hideMark/>
          </w:tcPr>
          <w:p w14:paraId="16D03AAD" w14:textId="77777777" w:rsidR="00931CE6" w:rsidRPr="000C2200" w:rsidRDefault="00931CE6" w:rsidP="000C2200">
            <w:pPr>
              <w:jc w:val="center"/>
              <w:rPr>
                <w:color w:val="000000"/>
                <w:sz w:val="12"/>
                <w:szCs w:val="12"/>
              </w:rPr>
            </w:pPr>
            <w:r w:rsidRPr="000C2200">
              <w:rPr>
                <w:color w:val="000000"/>
                <w:sz w:val="12"/>
                <w:szCs w:val="12"/>
              </w:rPr>
              <w:t>All factors</w:t>
            </w:r>
          </w:p>
        </w:tc>
        <w:tc>
          <w:tcPr>
            <w:tcW w:w="0" w:type="auto"/>
            <w:tcBorders>
              <w:top w:val="nil"/>
              <w:left w:val="nil"/>
              <w:bottom w:val="single" w:sz="4" w:space="0" w:color="auto"/>
              <w:right w:val="single" w:sz="4" w:space="0" w:color="auto"/>
            </w:tcBorders>
            <w:vAlign w:val="center"/>
            <w:hideMark/>
          </w:tcPr>
          <w:p w14:paraId="4D67C61B" w14:textId="77777777" w:rsidR="00931CE6" w:rsidRPr="000C2200" w:rsidRDefault="00931CE6" w:rsidP="000C2200">
            <w:pPr>
              <w:jc w:val="center"/>
              <w:rPr>
                <w:color w:val="000000"/>
                <w:sz w:val="12"/>
                <w:szCs w:val="12"/>
              </w:rPr>
            </w:pPr>
            <w:r w:rsidRPr="000C2200">
              <w:rPr>
                <w:color w:val="000000"/>
                <w:sz w:val="12"/>
                <w:szCs w:val="12"/>
              </w:rPr>
              <w:t>P8</w:t>
            </w:r>
          </w:p>
        </w:tc>
        <w:tc>
          <w:tcPr>
            <w:tcW w:w="0" w:type="auto"/>
            <w:tcBorders>
              <w:top w:val="nil"/>
              <w:left w:val="nil"/>
              <w:bottom w:val="single" w:sz="4" w:space="0" w:color="auto"/>
              <w:right w:val="single" w:sz="4" w:space="0" w:color="auto"/>
            </w:tcBorders>
            <w:vAlign w:val="center"/>
            <w:hideMark/>
          </w:tcPr>
          <w:p w14:paraId="2127E0B0" w14:textId="77777777" w:rsidR="00931CE6" w:rsidRPr="000C2200" w:rsidRDefault="00931CE6" w:rsidP="000C2200">
            <w:pPr>
              <w:jc w:val="center"/>
              <w:rPr>
                <w:color w:val="000000"/>
                <w:sz w:val="12"/>
                <w:szCs w:val="12"/>
              </w:rPr>
            </w:pPr>
            <w:r w:rsidRPr="000C2200">
              <w:rPr>
                <w:color w:val="000000"/>
                <w:sz w:val="12"/>
                <w:szCs w:val="12"/>
              </w:rPr>
              <w:t>I</w:t>
            </w:r>
          </w:p>
        </w:tc>
      </w:tr>
      <w:tr w:rsidR="00931CE6" w:rsidRPr="000C2200" w14:paraId="4A2C4CA5" w14:textId="77777777" w:rsidTr="009A4FD7">
        <w:trPr>
          <w:trHeight w:val="105"/>
          <w:jc w:val="center"/>
        </w:trPr>
        <w:tc>
          <w:tcPr>
            <w:tcW w:w="0" w:type="auto"/>
            <w:tcBorders>
              <w:top w:val="nil"/>
              <w:left w:val="single" w:sz="4" w:space="0" w:color="auto"/>
              <w:bottom w:val="single" w:sz="4" w:space="0" w:color="auto"/>
              <w:right w:val="single" w:sz="4" w:space="0" w:color="auto"/>
            </w:tcBorders>
            <w:vAlign w:val="center"/>
            <w:hideMark/>
          </w:tcPr>
          <w:p w14:paraId="6011412F" w14:textId="77777777" w:rsidR="00931CE6" w:rsidRPr="000C2200" w:rsidRDefault="00931CE6" w:rsidP="000C2200">
            <w:pPr>
              <w:jc w:val="center"/>
              <w:rPr>
                <w:color w:val="000000"/>
                <w:sz w:val="12"/>
                <w:szCs w:val="12"/>
              </w:rPr>
            </w:pPr>
            <w:r w:rsidRPr="000C2200">
              <w:rPr>
                <w:color w:val="000000"/>
                <w:sz w:val="12"/>
                <w:szCs w:val="12"/>
              </w:rPr>
              <w:t>P10</w:t>
            </w:r>
          </w:p>
        </w:tc>
        <w:tc>
          <w:tcPr>
            <w:tcW w:w="0" w:type="auto"/>
            <w:tcBorders>
              <w:top w:val="nil"/>
              <w:left w:val="nil"/>
              <w:bottom w:val="single" w:sz="4" w:space="0" w:color="auto"/>
              <w:right w:val="single" w:sz="4" w:space="0" w:color="auto"/>
            </w:tcBorders>
            <w:vAlign w:val="center"/>
            <w:hideMark/>
          </w:tcPr>
          <w:p w14:paraId="10FE9120" w14:textId="77777777" w:rsidR="00931CE6" w:rsidRPr="000C2200" w:rsidRDefault="00931CE6" w:rsidP="000C2200">
            <w:pPr>
              <w:jc w:val="center"/>
              <w:rPr>
                <w:color w:val="000000"/>
                <w:sz w:val="12"/>
                <w:szCs w:val="12"/>
              </w:rPr>
            </w:pPr>
            <w:r w:rsidRPr="000C2200">
              <w:rPr>
                <w:color w:val="000000"/>
                <w:sz w:val="12"/>
                <w:szCs w:val="12"/>
              </w:rPr>
              <w:t>P10</w:t>
            </w:r>
          </w:p>
        </w:tc>
        <w:tc>
          <w:tcPr>
            <w:tcW w:w="0" w:type="auto"/>
            <w:tcBorders>
              <w:top w:val="nil"/>
              <w:left w:val="nil"/>
              <w:bottom w:val="single" w:sz="4" w:space="0" w:color="auto"/>
              <w:right w:val="single" w:sz="4" w:space="0" w:color="auto"/>
            </w:tcBorders>
            <w:vAlign w:val="center"/>
            <w:hideMark/>
          </w:tcPr>
          <w:p w14:paraId="1112456E" w14:textId="77777777" w:rsidR="00931CE6" w:rsidRPr="000C2200" w:rsidRDefault="00931CE6" w:rsidP="000C2200">
            <w:pPr>
              <w:jc w:val="center"/>
              <w:rPr>
                <w:color w:val="000000"/>
                <w:sz w:val="12"/>
                <w:szCs w:val="12"/>
              </w:rPr>
            </w:pPr>
            <w:r w:rsidRPr="000C2200">
              <w:rPr>
                <w:color w:val="000000"/>
                <w:sz w:val="12"/>
                <w:szCs w:val="12"/>
              </w:rPr>
              <w:t>All factors</w:t>
            </w:r>
          </w:p>
        </w:tc>
        <w:tc>
          <w:tcPr>
            <w:tcW w:w="0" w:type="auto"/>
            <w:tcBorders>
              <w:top w:val="nil"/>
              <w:left w:val="nil"/>
              <w:bottom w:val="single" w:sz="4" w:space="0" w:color="auto"/>
              <w:right w:val="single" w:sz="4" w:space="0" w:color="auto"/>
            </w:tcBorders>
            <w:vAlign w:val="center"/>
            <w:hideMark/>
          </w:tcPr>
          <w:p w14:paraId="04FE4769" w14:textId="77777777" w:rsidR="00931CE6" w:rsidRPr="000C2200" w:rsidRDefault="00931CE6" w:rsidP="000C2200">
            <w:pPr>
              <w:jc w:val="center"/>
              <w:rPr>
                <w:color w:val="000000"/>
                <w:sz w:val="12"/>
                <w:szCs w:val="12"/>
              </w:rPr>
            </w:pPr>
            <w:r w:rsidRPr="000C2200">
              <w:rPr>
                <w:color w:val="000000"/>
                <w:sz w:val="12"/>
                <w:szCs w:val="12"/>
              </w:rPr>
              <w:t>P10</w:t>
            </w:r>
          </w:p>
        </w:tc>
        <w:tc>
          <w:tcPr>
            <w:tcW w:w="0" w:type="auto"/>
            <w:tcBorders>
              <w:top w:val="nil"/>
              <w:left w:val="nil"/>
              <w:bottom w:val="single" w:sz="4" w:space="0" w:color="auto"/>
              <w:right w:val="single" w:sz="4" w:space="0" w:color="auto"/>
            </w:tcBorders>
            <w:vAlign w:val="center"/>
            <w:hideMark/>
          </w:tcPr>
          <w:p w14:paraId="2A062E55" w14:textId="77777777" w:rsidR="00931CE6" w:rsidRPr="000C2200" w:rsidRDefault="00931CE6" w:rsidP="000C2200">
            <w:pPr>
              <w:jc w:val="center"/>
              <w:rPr>
                <w:color w:val="000000"/>
                <w:sz w:val="12"/>
                <w:szCs w:val="12"/>
              </w:rPr>
            </w:pPr>
            <w:r w:rsidRPr="000C2200">
              <w:rPr>
                <w:color w:val="000000"/>
                <w:sz w:val="12"/>
                <w:szCs w:val="12"/>
              </w:rPr>
              <w:t>I</w:t>
            </w:r>
          </w:p>
        </w:tc>
      </w:tr>
    </w:tbl>
    <w:p w14:paraId="5E7A3701" w14:textId="77777777" w:rsidR="00931CE6" w:rsidRPr="00B110D2" w:rsidRDefault="00931CE6" w:rsidP="00931CE6">
      <w:pPr>
        <w:jc w:val="both"/>
        <w:rPr>
          <w:bCs/>
          <w:sz w:val="20"/>
          <w:szCs w:val="20"/>
        </w:rPr>
      </w:pPr>
    </w:p>
    <w:p w14:paraId="1654D67E" w14:textId="77777777" w:rsidR="00245A28" w:rsidRPr="00245A28" w:rsidRDefault="00245A28" w:rsidP="00245A28">
      <w:pPr>
        <w:jc w:val="both"/>
        <w:rPr>
          <w:b/>
          <w:i/>
          <w:sz w:val="20"/>
          <w:szCs w:val="20"/>
        </w:rPr>
      </w:pPr>
      <w:r w:rsidRPr="00245A28">
        <w:rPr>
          <w:b/>
          <w:i/>
          <w:sz w:val="20"/>
          <w:szCs w:val="20"/>
        </w:rPr>
        <w:t>C. Integrated Discussion</w:t>
      </w:r>
    </w:p>
    <w:p w14:paraId="7BB1BFA0" w14:textId="36BBEF60" w:rsidR="00245A28" w:rsidRDefault="00245A28" w:rsidP="00245A28">
      <w:pPr>
        <w:jc w:val="both"/>
        <w:rPr>
          <w:sz w:val="16"/>
          <w:szCs w:val="16"/>
        </w:rPr>
      </w:pPr>
      <w:r>
        <w:rPr>
          <w:sz w:val="20"/>
          <w:szCs w:val="20"/>
        </w:rPr>
        <w:t xml:space="preserve">    </w:t>
      </w:r>
      <w:r w:rsidRPr="00E9128B">
        <w:rPr>
          <w:sz w:val="20"/>
          <w:szCs w:val="20"/>
        </w:rPr>
        <w:t>The DEMATEL-ISM results obtained are integrated in nature, which gives a global perspective of the structural dependencies in the transition to post-quantum blockchain systems. The results indicate that the key focus of transition pathway is the cryptographic readiness and standardization, as it will guarantee the security and efficiency of new algorithm implementation. The</w:t>
      </w:r>
    </w:p>
    <w:p w14:paraId="5013DCA1" w14:textId="77777777" w:rsidR="00E9128B" w:rsidRDefault="00E9128B" w:rsidP="00245A28">
      <w:pPr>
        <w:jc w:val="both"/>
        <w:rPr>
          <w:sz w:val="16"/>
          <w:szCs w:val="16"/>
        </w:rPr>
      </w:pPr>
    </w:p>
    <w:p w14:paraId="24AA5388" w14:textId="12AF9FA0" w:rsidR="00E9128B" w:rsidRDefault="00E9128B" w:rsidP="0044401C">
      <w:pPr>
        <w:jc w:val="center"/>
        <w:rPr>
          <w:sz w:val="16"/>
          <w:szCs w:val="16"/>
        </w:rPr>
      </w:pPr>
      <w:r>
        <w:rPr>
          <w:noProof/>
          <w:sz w:val="16"/>
          <w:szCs w:val="16"/>
          <w:lang w:val="en-US" w:eastAsia="en-US"/>
        </w:rPr>
        <w:drawing>
          <wp:inline distT="0" distB="0" distL="0" distR="0" wp14:anchorId="56F237CD" wp14:editId="08AE8886">
            <wp:extent cx="2965450" cy="3054350"/>
            <wp:effectExtent l="0" t="0" r="6350" b="0"/>
            <wp:docPr id="645260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799" b="31145"/>
                    <a:stretch>
                      <a:fillRect/>
                    </a:stretch>
                  </pic:blipFill>
                  <pic:spPr bwMode="auto">
                    <a:xfrm>
                      <a:off x="0" y="0"/>
                      <a:ext cx="2973921" cy="3063075"/>
                    </a:xfrm>
                    <a:prstGeom prst="rect">
                      <a:avLst/>
                    </a:prstGeom>
                    <a:noFill/>
                    <a:ln>
                      <a:noFill/>
                    </a:ln>
                    <a:extLst>
                      <a:ext uri="{53640926-AAD7-44D8-BBD7-CCE9431645EC}">
                        <a14:shadowObscured xmlns:a14="http://schemas.microsoft.com/office/drawing/2010/main"/>
                      </a:ext>
                    </a:extLst>
                  </pic:spPr>
                </pic:pic>
              </a:graphicData>
            </a:graphic>
          </wp:inline>
        </w:drawing>
      </w:r>
    </w:p>
    <w:p w14:paraId="6C3BBC63" w14:textId="3ABFC90D" w:rsidR="003E3A94" w:rsidRDefault="003E3A94" w:rsidP="0044401C">
      <w:pPr>
        <w:jc w:val="center"/>
        <w:rPr>
          <w:sz w:val="16"/>
          <w:szCs w:val="16"/>
        </w:rPr>
      </w:pPr>
      <w:r>
        <w:rPr>
          <w:noProof/>
          <w:sz w:val="16"/>
          <w:szCs w:val="16"/>
          <w:lang w:val="en-US" w:eastAsia="en-US"/>
        </w:rPr>
        <w:drawing>
          <wp:inline distT="0" distB="0" distL="0" distR="0" wp14:anchorId="0D005BA3" wp14:editId="135CE8EE">
            <wp:extent cx="2959100" cy="1428750"/>
            <wp:effectExtent l="0" t="0" r="0" b="0"/>
            <wp:docPr id="1289285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8670" r="436"/>
                    <a:stretch>
                      <a:fillRect/>
                    </a:stretch>
                  </pic:blipFill>
                  <pic:spPr bwMode="auto">
                    <a:xfrm>
                      <a:off x="0" y="0"/>
                      <a:ext cx="2959100" cy="1428750"/>
                    </a:xfrm>
                    <a:prstGeom prst="rect">
                      <a:avLst/>
                    </a:prstGeom>
                    <a:noFill/>
                    <a:ln>
                      <a:noFill/>
                    </a:ln>
                    <a:extLst>
                      <a:ext uri="{53640926-AAD7-44D8-BBD7-CCE9431645EC}">
                        <a14:shadowObscured xmlns:a14="http://schemas.microsoft.com/office/drawing/2010/main"/>
                      </a:ext>
                    </a:extLst>
                  </pic:spPr>
                </pic:pic>
              </a:graphicData>
            </a:graphic>
          </wp:inline>
        </w:drawing>
      </w:r>
    </w:p>
    <w:p w14:paraId="6893CD6F" w14:textId="0C2C9A05" w:rsidR="00B110D2" w:rsidRPr="00245A28" w:rsidRDefault="00B110D2" w:rsidP="0044401C">
      <w:pPr>
        <w:jc w:val="center"/>
        <w:rPr>
          <w:b/>
          <w:sz w:val="20"/>
          <w:szCs w:val="20"/>
        </w:rPr>
      </w:pPr>
      <w:r w:rsidRPr="00245A28">
        <w:rPr>
          <w:b/>
          <w:sz w:val="20"/>
          <w:szCs w:val="20"/>
        </w:rPr>
        <w:t xml:space="preserve">Fig. </w:t>
      </w:r>
      <w:r w:rsidR="005D7532" w:rsidRPr="00245A28">
        <w:rPr>
          <w:b/>
          <w:sz w:val="20"/>
          <w:szCs w:val="20"/>
        </w:rPr>
        <w:t>3</w:t>
      </w:r>
      <w:r w:rsidRPr="00245A28">
        <w:rPr>
          <w:b/>
          <w:sz w:val="20"/>
          <w:szCs w:val="20"/>
        </w:rPr>
        <w:t>. ISM Hierarchical Model</w:t>
      </w:r>
    </w:p>
    <w:p w14:paraId="04E6434B" w14:textId="14526EC3" w:rsidR="00B110D2" w:rsidRDefault="00B110D2" w:rsidP="0044401C">
      <w:pPr>
        <w:jc w:val="both"/>
        <w:rPr>
          <w:bCs/>
          <w:sz w:val="20"/>
          <w:szCs w:val="20"/>
        </w:rPr>
      </w:pPr>
    </w:p>
    <w:p w14:paraId="7EC7FDCE" w14:textId="6AC39666" w:rsidR="00931CE6" w:rsidRPr="00245A28" w:rsidRDefault="00931CE6" w:rsidP="00245A28">
      <w:pPr>
        <w:jc w:val="center"/>
        <w:rPr>
          <w:b/>
          <w:bCs/>
          <w:sz w:val="20"/>
          <w:szCs w:val="20"/>
        </w:rPr>
      </w:pPr>
      <w:r w:rsidRPr="00245A28">
        <w:rPr>
          <w:b/>
          <w:bCs/>
          <w:sz w:val="20"/>
          <w:szCs w:val="20"/>
        </w:rPr>
        <w:t>Table V</w:t>
      </w:r>
      <w:r w:rsidR="003C593B" w:rsidRPr="00245A28">
        <w:rPr>
          <w:b/>
          <w:bCs/>
          <w:sz w:val="20"/>
          <w:szCs w:val="20"/>
        </w:rPr>
        <w:t>II</w:t>
      </w:r>
      <w:r w:rsidRPr="00245A28">
        <w:rPr>
          <w:b/>
          <w:bCs/>
          <w:sz w:val="20"/>
          <w:szCs w:val="20"/>
        </w:rPr>
        <w:t>: MICMAC Analysis Table</w:t>
      </w:r>
    </w:p>
    <w:tbl>
      <w:tblPr>
        <w:tblW w:w="0" w:type="auto"/>
        <w:tblLook w:val="04A0" w:firstRow="1" w:lastRow="0" w:firstColumn="1" w:lastColumn="0" w:noHBand="0" w:noVBand="1"/>
      </w:tblPr>
      <w:tblGrid>
        <w:gridCol w:w="567"/>
        <w:gridCol w:w="993"/>
        <w:gridCol w:w="636"/>
        <w:gridCol w:w="849"/>
        <w:gridCol w:w="826"/>
        <w:gridCol w:w="1037"/>
      </w:tblGrid>
      <w:tr w:rsidR="00931CE6" w:rsidRPr="00245A28" w14:paraId="50CD7045" w14:textId="77777777" w:rsidTr="00245A28">
        <w:trPr>
          <w:trHeight w:val="290"/>
        </w:trPr>
        <w:tc>
          <w:tcPr>
            <w:tcW w:w="0" w:type="auto"/>
            <w:tcBorders>
              <w:top w:val="single" w:sz="4" w:space="0" w:color="auto"/>
              <w:left w:val="single" w:sz="4" w:space="0" w:color="auto"/>
              <w:bottom w:val="single" w:sz="4" w:space="0" w:color="auto"/>
              <w:right w:val="single" w:sz="4" w:space="0" w:color="auto"/>
            </w:tcBorders>
            <w:vAlign w:val="center"/>
            <w:hideMark/>
          </w:tcPr>
          <w:p w14:paraId="51CC30BC" w14:textId="77777777" w:rsidR="00931CE6" w:rsidRPr="00245A28" w:rsidRDefault="00931CE6" w:rsidP="00245A28">
            <w:pPr>
              <w:jc w:val="center"/>
              <w:rPr>
                <w:b/>
                <w:bCs/>
                <w:color w:val="000000"/>
                <w:sz w:val="12"/>
                <w:szCs w:val="12"/>
              </w:rPr>
            </w:pPr>
            <w:r w:rsidRPr="00245A28">
              <w:rPr>
                <w:b/>
                <w:bCs/>
                <w:color w:val="000000"/>
                <w:sz w:val="12"/>
                <w:szCs w:val="12"/>
              </w:rPr>
              <w:t>Factor Code</w:t>
            </w:r>
          </w:p>
        </w:tc>
        <w:tc>
          <w:tcPr>
            <w:tcW w:w="993" w:type="dxa"/>
            <w:tcBorders>
              <w:top w:val="single" w:sz="4" w:space="0" w:color="auto"/>
              <w:left w:val="nil"/>
              <w:bottom w:val="single" w:sz="4" w:space="0" w:color="auto"/>
              <w:right w:val="single" w:sz="4" w:space="0" w:color="auto"/>
            </w:tcBorders>
            <w:vAlign w:val="center"/>
            <w:hideMark/>
          </w:tcPr>
          <w:p w14:paraId="2176723E" w14:textId="77777777" w:rsidR="00931CE6" w:rsidRPr="00245A28" w:rsidRDefault="00931CE6" w:rsidP="00245A28">
            <w:pPr>
              <w:jc w:val="center"/>
              <w:rPr>
                <w:b/>
                <w:bCs/>
                <w:color w:val="000000"/>
                <w:sz w:val="12"/>
                <w:szCs w:val="12"/>
              </w:rPr>
            </w:pPr>
            <w:r w:rsidRPr="00245A28">
              <w:rPr>
                <w:b/>
                <w:bCs/>
                <w:color w:val="000000"/>
                <w:sz w:val="12"/>
                <w:szCs w:val="12"/>
              </w:rPr>
              <w:t>Factor</w:t>
            </w:r>
          </w:p>
        </w:tc>
        <w:tc>
          <w:tcPr>
            <w:tcW w:w="636" w:type="dxa"/>
            <w:tcBorders>
              <w:top w:val="single" w:sz="4" w:space="0" w:color="auto"/>
              <w:left w:val="nil"/>
              <w:bottom w:val="single" w:sz="4" w:space="0" w:color="auto"/>
              <w:right w:val="single" w:sz="4" w:space="0" w:color="auto"/>
            </w:tcBorders>
            <w:vAlign w:val="center"/>
            <w:hideMark/>
          </w:tcPr>
          <w:p w14:paraId="5809751C" w14:textId="77777777" w:rsidR="00931CE6" w:rsidRPr="00245A28" w:rsidRDefault="00931CE6" w:rsidP="00245A28">
            <w:pPr>
              <w:jc w:val="center"/>
              <w:rPr>
                <w:b/>
                <w:bCs/>
                <w:color w:val="000000"/>
                <w:sz w:val="12"/>
                <w:szCs w:val="12"/>
              </w:rPr>
            </w:pPr>
            <w:r w:rsidRPr="00245A28">
              <w:rPr>
                <w:b/>
                <w:bCs/>
                <w:color w:val="000000"/>
                <w:sz w:val="12"/>
                <w:szCs w:val="12"/>
              </w:rPr>
              <w:t>Driving Power</w:t>
            </w:r>
          </w:p>
        </w:tc>
        <w:tc>
          <w:tcPr>
            <w:tcW w:w="849" w:type="dxa"/>
            <w:tcBorders>
              <w:top w:val="single" w:sz="4" w:space="0" w:color="auto"/>
              <w:left w:val="nil"/>
              <w:bottom w:val="single" w:sz="4" w:space="0" w:color="auto"/>
              <w:right w:val="single" w:sz="4" w:space="0" w:color="auto"/>
            </w:tcBorders>
            <w:vAlign w:val="center"/>
            <w:hideMark/>
          </w:tcPr>
          <w:p w14:paraId="7DDEA309" w14:textId="77777777" w:rsidR="00931CE6" w:rsidRPr="00245A28" w:rsidRDefault="00931CE6" w:rsidP="00245A28">
            <w:pPr>
              <w:jc w:val="center"/>
              <w:rPr>
                <w:b/>
                <w:bCs/>
                <w:color w:val="000000"/>
                <w:sz w:val="12"/>
                <w:szCs w:val="12"/>
              </w:rPr>
            </w:pPr>
            <w:r w:rsidRPr="00245A28">
              <w:rPr>
                <w:b/>
                <w:bCs/>
                <w:color w:val="000000"/>
                <w:sz w:val="12"/>
                <w:szCs w:val="12"/>
              </w:rPr>
              <w:t>Dependence Power</w:t>
            </w:r>
          </w:p>
        </w:tc>
        <w:tc>
          <w:tcPr>
            <w:tcW w:w="0" w:type="auto"/>
            <w:tcBorders>
              <w:top w:val="single" w:sz="4" w:space="0" w:color="auto"/>
              <w:left w:val="nil"/>
              <w:bottom w:val="single" w:sz="4" w:space="0" w:color="auto"/>
              <w:right w:val="single" w:sz="4" w:space="0" w:color="auto"/>
            </w:tcBorders>
            <w:vAlign w:val="center"/>
            <w:hideMark/>
          </w:tcPr>
          <w:p w14:paraId="612197BD" w14:textId="77777777" w:rsidR="00931CE6" w:rsidRPr="00245A28" w:rsidRDefault="00931CE6" w:rsidP="00245A28">
            <w:pPr>
              <w:jc w:val="center"/>
              <w:rPr>
                <w:b/>
                <w:bCs/>
                <w:color w:val="000000"/>
                <w:sz w:val="12"/>
                <w:szCs w:val="12"/>
              </w:rPr>
            </w:pPr>
            <w:r w:rsidRPr="00245A28">
              <w:rPr>
                <w:b/>
                <w:bCs/>
                <w:color w:val="000000"/>
                <w:sz w:val="12"/>
                <w:szCs w:val="12"/>
              </w:rPr>
              <w:t>Cluster</w:t>
            </w:r>
          </w:p>
        </w:tc>
        <w:tc>
          <w:tcPr>
            <w:tcW w:w="0" w:type="auto"/>
            <w:tcBorders>
              <w:top w:val="single" w:sz="4" w:space="0" w:color="auto"/>
              <w:left w:val="nil"/>
              <w:bottom w:val="single" w:sz="4" w:space="0" w:color="auto"/>
              <w:right w:val="single" w:sz="4" w:space="0" w:color="auto"/>
            </w:tcBorders>
            <w:vAlign w:val="center"/>
            <w:hideMark/>
          </w:tcPr>
          <w:p w14:paraId="60C71715" w14:textId="77777777" w:rsidR="00931CE6" w:rsidRPr="00245A28" w:rsidRDefault="00931CE6" w:rsidP="00245A28">
            <w:pPr>
              <w:jc w:val="center"/>
              <w:rPr>
                <w:b/>
                <w:bCs/>
                <w:color w:val="000000"/>
                <w:sz w:val="12"/>
                <w:szCs w:val="12"/>
              </w:rPr>
            </w:pPr>
            <w:r w:rsidRPr="00245A28">
              <w:rPr>
                <w:b/>
                <w:bCs/>
                <w:color w:val="000000"/>
                <w:sz w:val="12"/>
                <w:szCs w:val="12"/>
              </w:rPr>
              <w:t>Interpretation</w:t>
            </w:r>
          </w:p>
        </w:tc>
      </w:tr>
      <w:tr w:rsidR="00931CE6" w:rsidRPr="00245A28" w14:paraId="208531E0" w14:textId="77777777" w:rsidTr="00245A28">
        <w:trPr>
          <w:trHeight w:val="420"/>
        </w:trPr>
        <w:tc>
          <w:tcPr>
            <w:tcW w:w="0" w:type="auto"/>
            <w:tcBorders>
              <w:top w:val="nil"/>
              <w:left w:val="single" w:sz="4" w:space="0" w:color="auto"/>
              <w:bottom w:val="single" w:sz="4" w:space="0" w:color="auto"/>
              <w:right w:val="single" w:sz="4" w:space="0" w:color="auto"/>
            </w:tcBorders>
            <w:vAlign w:val="center"/>
            <w:hideMark/>
          </w:tcPr>
          <w:p w14:paraId="7458F9A1" w14:textId="77777777" w:rsidR="00931CE6" w:rsidRPr="00245A28" w:rsidRDefault="00931CE6" w:rsidP="00245A28">
            <w:pPr>
              <w:jc w:val="center"/>
              <w:rPr>
                <w:color w:val="000000"/>
                <w:sz w:val="12"/>
                <w:szCs w:val="12"/>
              </w:rPr>
            </w:pPr>
            <w:r w:rsidRPr="00245A28">
              <w:rPr>
                <w:color w:val="000000"/>
                <w:sz w:val="12"/>
                <w:szCs w:val="12"/>
              </w:rPr>
              <w:t>P1</w:t>
            </w:r>
          </w:p>
        </w:tc>
        <w:tc>
          <w:tcPr>
            <w:tcW w:w="993" w:type="dxa"/>
            <w:tcBorders>
              <w:top w:val="nil"/>
              <w:left w:val="nil"/>
              <w:bottom w:val="single" w:sz="4" w:space="0" w:color="auto"/>
              <w:right w:val="single" w:sz="4" w:space="0" w:color="auto"/>
            </w:tcBorders>
            <w:vAlign w:val="center"/>
            <w:hideMark/>
          </w:tcPr>
          <w:p w14:paraId="146D8B47" w14:textId="77777777" w:rsidR="00931CE6" w:rsidRPr="00245A28" w:rsidRDefault="00931CE6" w:rsidP="00245A28">
            <w:pPr>
              <w:jc w:val="center"/>
              <w:rPr>
                <w:color w:val="000000"/>
                <w:sz w:val="12"/>
                <w:szCs w:val="12"/>
              </w:rPr>
            </w:pPr>
            <w:r w:rsidRPr="00245A28">
              <w:rPr>
                <w:color w:val="000000"/>
                <w:sz w:val="12"/>
                <w:szCs w:val="12"/>
              </w:rPr>
              <w:t>Cryptographic Readiness</w:t>
            </w:r>
          </w:p>
        </w:tc>
        <w:tc>
          <w:tcPr>
            <w:tcW w:w="636" w:type="dxa"/>
            <w:tcBorders>
              <w:top w:val="nil"/>
              <w:left w:val="nil"/>
              <w:bottom w:val="single" w:sz="4" w:space="0" w:color="auto"/>
              <w:right w:val="single" w:sz="4" w:space="0" w:color="auto"/>
            </w:tcBorders>
            <w:vAlign w:val="center"/>
            <w:hideMark/>
          </w:tcPr>
          <w:p w14:paraId="4984EAF3" w14:textId="77777777" w:rsidR="00931CE6" w:rsidRPr="00245A28" w:rsidRDefault="00931CE6" w:rsidP="00245A28">
            <w:pPr>
              <w:jc w:val="center"/>
              <w:rPr>
                <w:color w:val="000000"/>
                <w:sz w:val="12"/>
                <w:szCs w:val="12"/>
              </w:rPr>
            </w:pPr>
            <w:r w:rsidRPr="00245A28">
              <w:rPr>
                <w:color w:val="000000"/>
                <w:sz w:val="12"/>
                <w:szCs w:val="12"/>
              </w:rPr>
              <w:t>Very High</w:t>
            </w:r>
          </w:p>
        </w:tc>
        <w:tc>
          <w:tcPr>
            <w:tcW w:w="849" w:type="dxa"/>
            <w:tcBorders>
              <w:top w:val="nil"/>
              <w:left w:val="nil"/>
              <w:bottom w:val="single" w:sz="4" w:space="0" w:color="auto"/>
              <w:right w:val="single" w:sz="4" w:space="0" w:color="auto"/>
            </w:tcBorders>
            <w:vAlign w:val="center"/>
            <w:hideMark/>
          </w:tcPr>
          <w:p w14:paraId="0B36430C" w14:textId="77777777" w:rsidR="00931CE6" w:rsidRPr="00245A28" w:rsidRDefault="00931CE6" w:rsidP="00245A28">
            <w:pPr>
              <w:jc w:val="center"/>
              <w:rPr>
                <w:color w:val="000000"/>
                <w:sz w:val="12"/>
                <w:szCs w:val="12"/>
              </w:rPr>
            </w:pPr>
            <w:r w:rsidRPr="00245A28">
              <w:rPr>
                <w:color w:val="000000"/>
                <w:sz w:val="12"/>
                <w:szCs w:val="12"/>
              </w:rPr>
              <w:t>Very Low</w:t>
            </w:r>
          </w:p>
        </w:tc>
        <w:tc>
          <w:tcPr>
            <w:tcW w:w="0" w:type="auto"/>
            <w:tcBorders>
              <w:top w:val="nil"/>
              <w:left w:val="nil"/>
              <w:bottom w:val="single" w:sz="4" w:space="0" w:color="auto"/>
              <w:right w:val="single" w:sz="4" w:space="0" w:color="auto"/>
            </w:tcBorders>
            <w:vAlign w:val="center"/>
            <w:hideMark/>
          </w:tcPr>
          <w:p w14:paraId="3BB6E3E0" w14:textId="77777777" w:rsidR="00931CE6" w:rsidRPr="00245A28" w:rsidRDefault="00931CE6" w:rsidP="00245A28">
            <w:pPr>
              <w:jc w:val="center"/>
              <w:rPr>
                <w:color w:val="000000"/>
                <w:sz w:val="12"/>
                <w:szCs w:val="12"/>
              </w:rPr>
            </w:pPr>
            <w:r w:rsidRPr="00245A28">
              <w:rPr>
                <w:color w:val="000000"/>
                <w:sz w:val="12"/>
                <w:szCs w:val="12"/>
              </w:rPr>
              <w:t>Independent (Driver)</w:t>
            </w:r>
          </w:p>
        </w:tc>
        <w:tc>
          <w:tcPr>
            <w:tcW w:w="0" w:type="auto"/>
            <w:tcBorders>
              <w:top w:val="nil"/>
              <w:left w:val="nil"/>
              <w:bottom w:val="single" w:sz="4" w:space="0" w:color="auto"/>
              <w:right w:val="single" w:sz="4" w:space="0" w:color="auto"/>
            </w:tcBorders>
            <w:vAlign w:val="center"/>
            <w:hideMark/>
          </w:tcPr>
          <w:p w14:paraId="7250CAE9" w14:textId="77777777" w:rsidR="00931CE6" w:rsidRPr="00245A28" w:rsidRDefault="00931CE6" w:rsidP="00245A28">
            <w:pPr>
              <w:jc w:val="center"/>
              <w:rPr>
                <w:color w:val="000000"/>
                <w:sz w:val="12"/>
                <w:szCs w:val="12"/>
              </w:rPr>
            </w:pPr>
            <w:r w:rsidRPr="00245A28">
              <w:rPr>
                <w:color w:val="000000"/>
                <w:sz w:val="12"/>
                <w:szCs w:val="12"/>
              </w:rPr>
              <w:t>Core foundational driver influencing entire system</w:t>
            </w:r>
          </w:p>
        </w:tc>
      </w:tr>
      <w:tr w:rsidR="00931CE6" w:rsidRPr="00245A28" w14:paraId="4220060B" w14:textId="77777777" w:rsidTr="00245A28">
        <w:trPr>
          <w:trHeight w:val="420"/>
        </w:trPr>
        <w:tc>
          <w:tcPr>
            <w:tcW w:w="0" w:type="auto"/>
            <w:tcBorders>
              <w:top w:val="nil"/>
              <w:left w:val="single" w:sz="4" w:space="0" w:color="auto"/>
              <w:bottom w:val="single" w:sz="4" w:space="0" w:color="auto"/>
              <w:right w:val="single" w:sz="4" w:space="0" w:color="auto"/>
            </w:tcBorders>
            <w:vAlign w:val="center"/>
            <w:hideMark/>
          </w:tcPr>
          <w:p w14:paraId="30D72123" w14:textId="77777777" w:rsidR="00931CE6" w:rsidRPr="00245A28" w:rsidRDefault="00931CE6" w:rsidP="00245A28">
            <w:pPr>
              <w:jc w:val="center"/>
              <w:rPr>
                <w:color w:val="000000"/>
                <w:sz w:val="12"/>
                <w:szCs w:val="12"/>
              </w:rPr>
            </w:pPr>
            <w:r w:rsidRPr="00245A28">
              <w:rPr>
                <w:color w:val="000000"/>
                <w:sz w:val="12"/>
                <w:szCs w:val="12"/>
              </w:rPr>
              <w:t>P2</w:t>
            </w:r>
          </w:p>
        </w:tc>
        <w:tc>
          <w:tcPr>
            <w:tcW w:w="993" w:type="dxa"/>
            <w:tcBorders>
              <w:top w:val="nil"/>
              <w:left w:val="nil"/>
              <w:bottom w:val="single" w:sz="4" w:space="0" w:color="auto"/>
              <w:right w:val="single" w:sz="4" w:space="0" w:color="auto"/>
            </w:tcBorders>
            <w:vAlign w:val="center"/>
            <w:hideMark/>
          </w:tcPr>
          <w:p w14:paraId="481F0F7C" w14:textId="77777777" w:rsidR="00931CE6" w:rsidRPr="00245A28" w:rsidRDefault="00931CE6" w:rsidP="00245A28">
            <w:pPr>
              <w:jc w:val="center"/>
              <w:rPr>
                <w:color w:val="000000"/>
                <w:sz w:val="12"/>
                <w:szCs w:val="12"/>
              </w:rPr>
            </w:pPr>
            <w:r w:rsidRPr="00245A28">
              <w:rPr>
                <w:color w:val="000000"/>
                <w:sz w:val="12"/>
                <w:szCs w:val="12"/>
              </w:rPr>
              <w:t>Algorithm Standardization</w:t>
            </w:r>
          </w:p>
        </w:tc>
        <w:tc>
          <w:tcPr>
            <w:tcW w:w="636" w:type="dxa"/>
            <w:tcBorders>
              <w:top w:val="nil"/>
              <w:left w:val="nil"/>
              <w:bottom w:val="single" w:sz="4" w:space="0" w:color="auto"/>
              <w:right w:val="single" w:sz="4" w:space="0" w:color="auto"/>
            </w:tcBorders>
            <w:vAlign w:val="center"/>
            <w:hideMark/>
          </w:tcPr>
          <w:p w14:paraId="6AA1E4BB" w14:textId="77777777" w:rsidR="00931CE6" w:rsidRPr="00245A28" w:rsidRDefault="00931CE6" w:rsidP="00245A28">
            <w:pPr>
              <w:jc w:val="center"/>
              <w:rPr>
                <w:color w:val="000000"/>
                <w:sz w:val="12"/>
                <w:szCs w:val="12"/>
              </w:rPr>
            </w:pPr>
            <w:r w:rsidRPr="00245A28">
              <w:rPr>
                <w:color w:val="000000"/>
                <w:sz w:val="12"/>
                <w:szCs w:val="12"/>
              </w:rPr>
              <w:t>Very High</w:t>
            </w:r>
          </w:p>
        </w:tc>
        <w:tc>
          <w:tcPr>
            <w:tcW w:w="849" w:type="dxa"/>
            <w:tcBorders>
              <w:top w:val="nil"/>
              <w:left w:val="nil"/>
              <w:bottom w:val="single" w:sz="4" w:space="0" w:color="auto"/>
              <w:right w:val="single" w:sz="4" w:space="0" w:color="auto"/>
            </w:tcBorders>
            <w:vAlign w:val="center"/>
            <w:hideMark/>
          </w:tcPr>
          <w:p w14:paraId="5FD0CE38" w14:textId="77777777" w:rsidR="00931CE6" w:rsidRPr="00245A28" w:rsidRDefault="00931CE6" w:rsidP="00245A28">
            <w:pPr>
              <w:jc w:val="center"/>
              <w:rPr>
                <w:color w:val="000000"/>
                <w:sz w:val="12"/>
                <w:szCs w:val="12"/>
              </w:rPr>
            </w:pPr>
            <w:r w:rsidRPr="00245A28">
              <w:rPr>
                <w:color w:val="000000"/>
                <w:sz w:val="12"/>
                <w:szCs w:val="12"/>
              </w:rPr>
              <w:t>Very Low</w:t>
            </w:r>
          </w:p>
        </w:tc>
        <w:tc>
          <w:tcPr>
            <w:tcW w:w="0" w:type="auto"/>
            <w:tcBorders>
              <w:top w:val="nil"/>
              <w:left w:val="nil"/>
              <w:bottom w:val="single" w:sz="4" w:space="0" w:color="auto"/>
              <w:right w:val="single" w:sz="4" w:space="0" w:color="auto"/>
            </w:tcBorders>
            <w:vAlign w:val="center"/>
            <w:hideMark/>
          </w:tcPr>
          <w:p w14:paraId="688436F3" w14:textId="77777777" w:rsidR="00931CE6" w:rsidRPr="00245A28" w:rsidRDefault="00931CE6" w:rsidP="00245A28">
            <w:pPr>
              <w:jc w:val="center"/>
              <w:rPr>
                <w:color w:val="000000"/>
                <w:sz w:val="12"/>
                <w:szCs w:val="12"/>
              </w:rPr>
            </w:pPr>
            <w:r w:rsidRPr="00245A28">
              <w:rPr>
                <w:color w:val="000000"/>
                <w:sz w:val="12"/>
                <w:szCs w:val="12"/>
              </w:rPr>
              <w:t>Independent (Driver)</w:t>
            </w:r>
          </w:p>
        </w:tc>
        <w:tc>
          <w:tcPr>
            <w:tcW w:w="0" w:type="auto"/>
            <w:tcBorders>
              <w:top w:val="nil"/>
              <w:left w:val="nil"/>
              <w:bottom w:val="single" w:sz="4" w:space="0" w:color="auto"/>
              <w:right w:val="single" w:sz="4" w:space="0" w:color="auto"/>
            </w:tcBorders>
            <w:vAlign w:val="center"/>
            <w:hideMark/>
          </w:tcPr>
          <w:p w14:paraId="333CE4BD" w14:textId="77777777" w:rsidR="00931CE6" w:rsidRPr="00245A28" w:rsidRDefault="00931CE6" w:rsidP="00245A28">
            <w:pPr>
              <w:jc w:val="center"/>
              <w:rPr>
                <w:color w:val="000000"/>
                <w:sz w:val="12"/>
                <w:szCs w:val="12"/>
              </w:rPr>
            </w:pPr>
            <w:r w:rsidRPr="00245A28">
              <w:rPr>
                <w:color w:val="000000"/>
                <w:sz w:val="12"/>
                <w:szCs w:val="12"/>
              </w:rPr>
              <w:t>Standardization backbone enabling system coherence</w:t>
            </w:r>
          </w:p>
        </w:tc>
      </w:tr>
      <w:tr w:rsidR="00931CE6" w:rsidRPr="00245A28" w14:paraId="07861E1C" w14:textId="77777777" w:rsidTr="00245A28">
        <w:trPr>
          <w:trHeight w:val="290"/>
        </w:trPr>
        <w:tc>
          <w:tcPr>
            <w:tcW w:w="0" w:type="auto"/>
            <w:tcBorders>
              <w:top w:val="nil"/>
              <w:left w:val="single" w:sz="4" w:space="0" w:color="auto"/>
              <w:bottom w:val="single" w:sz="4" w:space="0" w:color="auto"/>
              <w:right w:val="single" w:sz="4" w:space="0" w:color="auto"/>
            </w:tcBorders>
            <w:vAlign w:val="center"/>
            <w:hideMark/>
          </w:tcPr>
          <w:p w14:paraId="6194B69A" w14:textId="77777777" w:rsidR="00931CE6" w:rsidRPr="00245A28" w:rsidRDefault="00931CE6" w:rsidP="00245A28">
            <w:pPr>
              <w:jc w:val="center"/>
              <w:rPr>
                <w:color w:val="000000"/>
                <w:sz w:val="12"/>
                <w:szCs w:val="12"/>
              </w:rPr>
            </w:pPr>
            <w:r w:rsidRPr="00245A28">
              <w:rPr>
                <w:color w:val="000000"/>
                <w:sz w:val="12"/>
                <w:szCs w:val="12"/>
              </w:rPr>
              <w:t>P3</w:t>
            </w:r>
          </w:p>
        </w:tc>
        <w:tc>
          <w:tcPr>
            <w:tcW w:w="993" w:type="dxa"/>
            <w:tcBorders>
              <w:top w:val="nil"/>
              <w:left w:val="nil"/>
              <w:bottom w:val="single" w:sz="4" w:space="0" w:color="auto"/>
              <w:right w:val="single" w:sz="4" w:space="0" w:color="auto"/>
            </w:tcBorders>
            <w:vAlign w:val="center"/>
            <w:hideMark/>
          </w:tcPr>
          <w:p w14:paraId="212E0D49" w14:textId="77777777" w:rsidR="00931CE6" w:rsidRPr="00245A28" w:rsidRDefault="00931CE6" w:rsidP="00245A28">
            <w:pPr>
              <w:jc w:val="center"/>
              <w:rPr>
                <w:color w:val="000000"/>
                <w:sz w:val="12"/>
                <w:szCs w:val="12"/>
              </w:rPr>
            </w:pPr>
            <w:r w:rsidRPr="00245A28">
              <w:rPr>
                <w:color w:val="000000"/>
                <w:sz w:val="12"/>
                <w:szCs w:val="12"/>
              </w:rPr>
              <w:t>Regulatory Support</w:t>
            </w:r>
          </w:p>
        </w:tc>
        <w:tc>
          <w:tcPr>
            <w:tcW w:w="636" w:type="dxa"/>
            <w:tcBorders>
              <w:top w:val="nil"/>
              <w:left w:val="nil"/>
              <w:bottom w:val="single" w:sz="4" w:space="0" w:color="auto"/>
              <w:right w:val="single" w:sz="4" w:space="0" w:color="auto"/>
            </w:tcBorders>
            <w:vAlign w:val="center"/>
            <w:hideMark/>
          </w:tcPr>
          <w:p w14:paraId="7EC06D1A" w14:textId="77777777" w:rsidR="00931CE6" w:rsidRPr="00245A28" w:rsidRDefault="00931CE6" w:rsidP="00245A28">
            <w:pPr>
              <w:jc w:val="center"/>
              <w:rPr>
                <w:color w:val="000000"/>
                <w:sz w:val="12"/>
                <w:szCs w:val="12"/>
              </w:rPr>
            </w:pPr>
            <w:r w:rsidRPr="00245A28">
              <w:rPr>
                <w:color w:val="000000"/>
                <w:sz w:val="12"/>
                <w:szCs w:val="12"/>
              </w:rPr>
              <w:t>Very High</w:t>
            </w:r>
          </w:p>
        </w:tc>
        <w:tc>
          <w:tcPr>
            <w:tcW w:w="849" w:type="dxa"/>
            <w:tcBorders>
              <w:top w:val="nil"/>
              <w:left w:val="nil"/>
              <w:bottom w:val="single" w:sz="4" w:space="0" w:color="auto"/>
              <w:right w:val="single" w:sz="4" w:space="0" w:color="auto"/>
            </w:tcBorders>
            <w:vAlign w:val="center"/>
            <w:hideMark/>
          </w:tcPr>
          <w:p w14:paraId="37267881" w14:textId="77777777" w:rsidR="00931CE6" w:rsidRPr="00245A28" w:rsidRDefault="00931CE6" w:rsidP="00245A28">
            <w:pPr>
              <w:jc w:val="center"/>
              <w:rPr>
                <w:color w:val="000000"/>
                <w:sz w:val="12"/>
                <w:szCs w:val="12"/>
              </w:rPr>
            </w:pPr>
            <w:r w:rsidRPr="00245A28">
              <w:rPr>
                <w:color w:val="000000"/>
                <w:sz w:val="12"/>
                <w:szCs w:val="12"/>
              </w:rPr>
              <w:t>Very Low</w:t>
            </w:r>
          </w:p>
        </w:tc>
        <w:tc>
          <w:tcPr>
            <w:tcW w:w="0" w:type="auto"/>
            <w:tcBorders>
              <w:top w:val="nil"/>
              <w:left w:val="nil"/>
              <w:bottom w:val="single" w:sz="4" w:space="0" w:color="auto"/>
              <w:right w:val="single" w:sz="4" w:space="0" w:color="auto"/>
            </w:tcBorders>
            <w:vAlign w:val="center"/>
            <w:hideMark/>
          </w:tcPr>
          <w:p w14:paraId="59E9C2A8" w14:textId="77777777" w:rsidR="00931CE6" w:rsidRPr="00245A28" w:rsidRDefault="00931CE6" w:rsidP="00245A28">
            <w:pPr>
              <w:jc w:val="center"/>
              <w:rPr>
                <w:color w:val="000000"/>
                <w:sz w:val="12"/>
                <w:szCs w:val="12"/>
              </w:rPr>
            </w:pPr>
            <w:r w:rsidRPr="00245A28">
              <w:rPr>
                <w:color w:val="000000"/>
                <w:sz w:val="12"/>
                <w:szCs w:val="12"/>
              </w:rPr>
              <w:t>Independent (Driver)</w:t>
            </w:r>
          </w:p>
        </w:tc>
        <w:tc>
          <w:tcPr>
            <w:tcW w:w="0" w:type="auto"/>
            <w:tcBorders>
              <w:top w:val="nil"/>
              <w:left w:val="nil"/>
              <w:bottom w:val="single" w:sz="4" w:space="0" w:color="auto"/>
              <w:right w:val="single" w:sz="4" w:space="0" w:color="auto"/>
            </w:tcBorders>
            <w:vAlign w:val="center"/>
            <w:hideMark/>
          </w:tcPr>
          <w:p w14:paraId="77DD800B" w14:textId="77777777" w:rsidR="00931CE6" w:rsidRPr="00245A28" w:rsidRDefault="00931CE6" w:rsidP="00245A28">
            <w:pPr>
              <w:jc w:val="center"/>
              <w:rPr>
                <w:color w:val="000000"/>
                <w:sz w:val="12"/>
                <w:szCs w:val="12"/>
              </w:rPr>
            </w:pPr>
            <w:r w:rsidRPr="00245A28">
              <w:rPr>
                <w:color w:val="000000"/>
                <w:sz w:val="12"/>
                <w:szCs w:val="12"/>
              </w:rPr>
              <w:t>External policy force shaping adoption</w:t>
            </w:r>
          </w:p>
        </w:tc>
      </w:tr>
      <w:tr w:rsidR="00931CE6" w:rsidRPr="00245A28" w14:paraId="72B2D90C" w14:textId="77777777" w:rsidTr="00245A28">
        <w:trPr>
          <w:trHeight w:val="420"/>
        </w:trPr>
        <w:tc>
          <w:tcPr>
            <w:tcW w:w="0" w:type="auto"/>
            <w:tcBorders>
              <w:top w:val="nil"/>
              <w:left w:val="single" w:sz="4" w:space="0" w:color="auto"/>
              <w:bottom w:val="single" w:sz="4" w:space="0" w:color="auto"/>
              <w:right w:val="single" w:sz="4" w:space="0" w:color="auto"/>
            </w:tcBorders>
            <w:vAlign w:val="center"/>
            <w:hideMark/>
          </w:tcPr>
          <w:p w14:paraId="3F3DD23E" w14:textId="77777777" w:rsidR="00931CE6" w:rsidRPr="00245A28" w:rsidRDefault="00931CE6" w:rsidP="00245A28">
            <w:pPr>
              <w:jc w:val="center"/>
              <w:rPr>
                <w:color w:val="000000"/>
                <w:sz w:val="12"/>
                <w:szCs w:val="12"/>
              </w:rPr>
            </w:pPr>
            <w:r w:rsidRPr="00245A28">
              <w:rPr>
                <w:color w:val="000000"/>
                <w:sz w:val="12"/>
                <w:szCs w:val="12"/>
              </w:rPr>
              <w:t>P4</w:t>
            </w:r>
          </w:p>
        </w:tc>
        <w:tc>
          <w:tcPr>
            <w:tcW w:w="993" w:type="dxa"/>
            <w:tcBorders>
              <w:top w:val="nil"/>
              <w:left w:val="nil"/>
              <w:bottom w:val="single" w:sz="4" w:space="0" w:color="auto"/>
              <w:right w:val="single" w:sz="4" w:space="0" w:color="auto"/>
            </w:tcBorders>
            <w:vAlign w:val="center"/>
            <w:hideMark/>
          </w:tcPr>
          <w:p w14:paraId="41B76599" w14:textId="77777777" w:rsidR="00931CE6" w:rsidRPr="00245A28" w:rsidRDefault="00931CE6" w:rsidP="00245A28">
            <w:pPr>
              <w:jc w:val="center"/>
              <w:rPr>
                <w:color w:val="000000"/>
                <w:sz w:val="12"/>
                <w:szCs w:val="12"/>
              </w:rPr>
            </w:pPr>
            <w:r w:rsidRPr="00245A28">
              <w:rPr>
                <w:color w:val="000000"/>
                <w:sz w:val="12"/>
                <w:szCs w:val="12"/>
              </w:rPr>
              <w:t>System Compatibility</w:t>
            </w:r>
          </w:p>
        </w:tc>
        <w:tc>
          <w:tcPr>
            <w:tcW w:w="636" w:type="dxa"/>
            <w:tcBorders>
              <w:top w:val="nil"/>
              <w:left w:val="nil"/>
              <w:bottom w:val="single" w:sz="4" w:space="0" w:color="auto"/>
              <w:right w:val="single" w:sz="4" w:space="0" w:color="auto"/>
            </w:tcBorders>
            <w:vAlign w:val="center"/>
            <w:hideMark/>
          </w:tcPr>
          <w:p w14:paraId="33C16697" w14:textId="77777777" w:rsidR="00931CE6" w:rsidRPr="00245A28" w:rsidRDefault="00931CE6" w:rsidP="00245A28">
            <w:pPr>
              <w:jc w:val="center"/>
              <w:rPr>
                <w:color w:val="000000"/>
                <w:sz w:val="12"/>
                <w:szCs w:val="12"/>
              </w:rPr>
            </w:pPr>
            <w:r w:rsidRPr="00245A28">
              <w:rPr>
                <w:color w:val="000000"/>
                <w:sz w:val="12"/>
                <w:szCs w:val="12"/>
              </w:rPr>
              <w:t>High</w:t>
            </w:r>
          </w:p>
        </w:tc>
        <w:tc>
          <w:tcPr>
            <w:tcW w:w="849" w:type="dxa"/>
            <w:tcBorders>
              <w:top w:val="nil"/>
              <w:left w:val="nil"/>
              <w:bottom w:val="single" w:sz="4" w:space="0" w:color="auto"/>
              <w:right w:val="single" w:sz="4" w:space="0" w:color="auto"/>
            </w:tcBorders>
            <w:vAlign w:val="center"/>
            <w:hideMark/>
          </w:tcPr>
          <w:p w14:paraId="1D8977B0" w14:textId="77777777" w:rsidR="00931CE6" w:rsidRPr="00245A28" w:rsidRDefault="00931CE6" w:rsidP="00245A28">
            <w:pPr>
              <w:jc w:val="center"/>
              <w:rPr>
                <w:color w:val="000000"/>
                <w:sz w:val="12"/>
                <w:szCs w:val="12"/>
              </w:rPr>
            </w:pPr>
            <w:r w:rsidRPr="00245A28">
              <w:rPr>
                <w:color w:val="000000"/>
                <w:sz w:val="12"/>
                <w:szCs w:val="12"/>
              </w:rPr>
              <w:t>Medium</w:t>
            </w:r>
          </w:p>
        </w:tc>
        <w:tc>
          <w:tcPr>
            <w:tcW w:w="0" w:type="auto"/>
            <w:tcBorders>
              <w:top w:val="nil"/>
              <w:left w:val="nil"/>
              <w:bottom w:val="single" w:sz="4" w:space="0" w:color="auto"/>
              <w:right w:val="single" w:sz="4" w:space="0" w:color="auto"/>
            </w:tcBorders>
            <w:vAlign w:val="center"/>
            <w:hideMark/>
          </w:tcPr>
          <w:p w14:paraId="3DC163B1" w14:textId="77777777" w:rsidR="00931CE6" w:rsidRPr="00245A28" w:rsidRDefault="00931CE6" w:rsidP="00245A28">
            <w:pPr>
              <w:jc w:val="center"/>
              <w:rPr>
                <w:color w:val="000000"/>
                <w:sz w:val="12"/>
                <w:szCs w:val="12"/>
              </w:rPr>
            </w:pPr>
            <w:r w:rsidRPr="00245A28">
              <w:rPr>
                <w:color w:val="000000"/>
                <w:sz w:val="12"/>
                <w:szCs w:val="12"/>
              </w:rPr>
              <w:t>Linkage</w:t>
            </w:r>
          </w:p>
        </w:tc>
        <w:tc>
          <w:tcPr>
            <w:tcW w:w="0" w:type="auto"/>
            <w:tcBorders>
              <w:top w:val="nil"/>
              <w:left w:val="nil"/>
              <w:bottom w:val="single" w:sz="4" w:space="0" w:color="auto"/>
              <w:right w:val="single" w:sz="4" w:space="0" w:color="auto"/>
            </w:tcBorders>
            <w:vAlign w:val="center"/>
            <w:hideMark/>
          </w:tcPr>
          <w:p w14:paraId="3F1A6574" w14:textId="77777777" w:rsidR="00931CE6" w:rsidRPr="00245A28" w:rsidRDefault="00931CE6" w:rsidP="00245A28">
            <w:pPr>
              <w:jc w:val="center"/>
              <w:rPr>
                <w:color w:val="000000"/>
                <w:sz w:val="12"/>
                <w:szCs w:val="12"/>
              </w:rPr>
            </w:pPr>
            <w:r w:rsidRPr="00245A28">
              <w:rPr>
                <w:color w:val="000000"/>
                <w:sz w:val="12"/>
                <w:szCs w:val="12"/>
              </w:rPr>
              <w:t>Strong influence but also moderately dependent</w:t>
            </w:r>
          </w:p>
        </w:tc>
      </w:tr>
      <w:tr w:rsidR="00931CE6" w:rsidRPr="00245A28" w14:paraId="2BF56574" w14:textId="77777777" w:rsidTr="00245A28">
        <w:trPr>
          <w:trHeight w:val="420"/>
        </w:trPr>
        <w:tc>
          <w:tcPr>
            <w:tcW w:w="0" w:type="auto"/>
            <w:tcBorders>
              <w:top w:val="nil"/>
              <w:left w:val="single" w:sz="4" w:space="0" w:color="auto"/>
              <w:bottom w:val="single" w:sz="4" w:space="0" w:color="auto"/>
              <w:right w:val="single" w:sz="4" w:space="0" w:color="auto"/>
            </w:tcBorders>
            <w:vAlign w:val="center"/>
            <w:hideMark/>
          </w:tcPr>
          <w:p w14:paraId="523D8D41" w14:textId="77777777" w:rsidR="00931CE6" w:rsidRPr="00245A28" w:rsidRDefault="00931CE6" w:rsidP="00245A28">
            <w:pPr>
              <w:jc w:val="center"/>
              <w:rPr>
                <w:color w:val="000000"/>
                <w:sz w:val="12"/>
                <w:szCs w:val="12"/>
              </w:rPr>
            </w:pPr>
            <w:r w:rsidRPr="00245A28">
              <w:rPr>
                <w:color w:val="000000"/>
                <w:sz w:val="12"/>
                <w:szCs w:val="12"/>
              </w:rPr>
              <w:t>P5</w:t>
            </w:r>
          </w:p>
        </w:tc>
        <w:tc>
          <w:tcPr>
            <w:tcW w:w="993" w:type="dxa"/>
            <w:tcBorders>
              <w:top w:val="nil"/>
              <w:left w:val="nil"/>
              <w:bottom w:val="single" w:sz="4" w:space="0" w:color="auto"/>
              <w:right w:val="single" w:sz="4" w:space="0" w:color="auto"/>
            </w:tcBorders>
            <w:vAlign w:val="center"/>
            <w:hideMark/>
          </w:tcPr>
          <w:p w14:paraId="1E60E609" w14:textId="77777777" w:rsidR="00931CE6" w:rsidRPr="00245A28" w:rsidRDefault="00931CE6" w:rsidP="00245A28">
            <w:pPr>
              <w:jc w:val="center"/>
              <w:rPr>
                <w:color w:val="000000"/>
                <w:sz w:val="12"/>
                <w:szCs w:val="12"/>
              </w:rPr>
            </w:pPr>
            <w:r w:rsidRPr="00245A28">
              <w:rPr>
                <w:color w:val="000000"/>
                <w:sz w:val="12"/>
                <w:szCs w:val="12"/>
              </w:rPr>
              <w:t>Scalability</w:t>
            </w:r>
          </w:p>
        </w:tc>
        <w:tc>
          <w:tcPr>
            <w:tcW w:w="636" w:type="dxa"/>
            <w:tcBorders>
              <w:top w:val="nil"/>
              <w:left w:val="nil"/>
              <w:bottom w:val="single" w:sz="4" w:space="0" w:color="auto"/>
              <w:right w:val="single" w:sz="4" w:space="0" w:color="auto"/>
            </w:tcBorders>
            <w:vAlign w:val="center"/>
            <w:hideMark/>
          </w:tcPr>
          <w:p w14:paraId="06659E92" w14:textId="77777777" w:rsidR="00931CE6" w:rsidRPr="00245A28" w:rsidRDefault="00931CE6" w:rsidP="00245A28">
            <w:pPr>
              <w:jc w:val="center"/>
              <w:rPr>
                <w:color w:val="000000"/>
                <w:sz w:val="12"/>
                <w:szCs w:val="12"/>
              </w:rPr>
            </w:pPr>
            <w:r w:rsidRPr="00245A28">
              <w:rPr>
                <w:color w:val="000000"/>
                <w:sz w:val="12"/>
                <w:szCs w:val="12"/>
              </w:rPr>
              <w:t>High</w:t>
            </w:r>
          </w:p>
        </w:tc>
        <w:tc>
          <w:tcPr>
            <w:tcW w:w="849" w:type="dxa"/>
            <w:tcBorders>
              <w:top w:val="nil"/>
              <w:left w:val="nil"/>
              <w:bottom w:val="single" w:sz="4" w:space="0" w:color="auto"/>
              <w:right w:val="single" w:sz="4" w:space="0" w:color="auto"/>
            </w:tcBorders>
            <w:vAlign w:val="center"/>
            <w:hideMark/>
          </w:tcPr>
          <w:p w14:paraId="0380FC78" w14:textId="77777777" w:rsidR="00931CE6" w:rsidRPr="00245A28" w:rsidRDefault="00931CE6" w:rsidP="00245A28">
            <w:pPr>
              <w:jc w:val="center"/>
              <w:rPr>
                <w:color w:val="000000"/>
                <w:sz w:val="12"/>
                <w:szCs w:val="12"/>
              </w:rPr>
            </w:pPr>
            <w:r w:rsidRPr="00245A28">
              <w:rPr>
                <w:color w:val="000000"/>
                <w:sz w:val="12"/>
                <w:szCs w:val="12"/>
              </w:rPr>
              <w:t>Medium</w:t>
            </w:r>
          </w:p>
        </w:tc>
        <w:tc>
          <w:tcPr>
            <w:tcW w:w="0" w:type="auto"/>
            <w:tcBorders>
              <w:top w:val="nil"/>
              <w:left w:val="nil"/>
              <w:bottom w:val="single" w:sz="4" w:space="0" w:color="auto"/>
              <w:right w:val="single" w:sz="4" w:space="0" w:color="auto"/>
            </w:tcBorders>
            <w:vAlign w:val="center"/>
            <w:hideMark/>
          </w:tcPr>
          <w:p w14:paraId="06622844" w14:textId="77777777" w:rsidR="00931CE6" w:rsidRPr="00245A28" w:rsidRDefault="00931CE6" w:rsidP="00245A28">
            <w:pPr>
              <w:jc w:val="center"/>
              <w:rPr>
                <w:color w:val="000000"/>
                <w:sz w:val="12"/>
                <w:szCs w:val="12"/>
              </w:rPr>
            </w:pPr>
            <w:r w:rsidRPr="00245A28">
              <w:rPr>
                <w:color w:val="000000"/>
                <w:sz w:val="12"/>
                <w:szCs w:val="12"/>
              </w:rPr>
              <w:t>Linkage</w:t>
            </w:r>
          </w:p>
        </w:tc>
        <w:tc>
          <w:tcPr>
            <w:tcW w:w="0" w:type="auto"/>
            <w:tcBorders>
              <w:top w:val="nil"/>
              <w:left w:val="nil"/>
              <w:bottom w:val="single" w:sz="4" w:space="0" w:color="auto"/>
              <w:right w:val="single" w:sz="4" w:space="0" w:color="auto"/>
            </w:tcBorders>
            <w:vAlign w:val="center"/>
            <w:hideMark/>
          </w:tcPr>
          <w:p w14:paraId="7EAF73AB" w14:textId="77777777" w:rsidR="00931CE6" w:rsidRPr="00245A28" w:rsidRDefault="00931CE6" w:rsidP="00245A28">
            <w:pPr>
              <w:jc w:val="center"/>
              <w:rPr>
                <w:color w:val="000000"/>
                <w:sz w:val="12"/>
                <w:szCs w:val="12"/>
              </w:rPr>
            </w:pPr>
            <w:r w:rsidRPr="00245A28">
              <w:rPr>
                <w:color w:val="000000"/>
                <w:sz w:val="12"/>
                <w:szCs w:val="12"/>
              </w:rPr>
              <w:t>Ensures operational expansion capability</w:t>
            </w:r>
          </w:p>
        </w:tc>
      </w:tr>
      <w:tr w:rsidR="00931CE6" w:rsidRPr="00245A28" w14:paraId="4613B0BF" w14:textId="77777777" w:rsidTr="00245A28">
        <w:trPr>
          <w:trHeight w:val="290"/>
        </w:trPr>
        <w:tc>
          <w:tcPr>
            <w:tcW w:w="0" w:type="auto"/>
            <w:tcBorders>
              <w:top w:val="nil"/>
              <w:left w:val="single" w:sz="4" w:space="0" w:color="auto"/>
              <w:bottom w:val="single" w:sz="4" w:space="0" w:color="auto"/>
              <w:right w:val="single" w:sz="4" w:space="0" w:color="auto"/>
            </w:tcBorders>
            <w:vAlign w:val="center"/>
            <w:hideMark/>
          </w:tcPr>
          <w:p w14:paraId="0041D036" w14:textId="77777777" w:rsidR="00931CE6" w:rsidRPr="00245A28" w:rsidRDefault="00931CE6" w:rsidP="00245A28">
            <w:pPr>
              <w:jc w:val="center"/>
              <w:rPr>
                <w:color w:val="000000"/>
                <w:sz w:val="12"/>
                <w:szCs w:val="12"/>
              </w:rPr>
            </w:pPr>
            <w:r w:rsidRPr="00245A28">
              <w:rPr>
                <w:color w:val="000000"/>
                <w:sz w:val="12"/>
                <w:szCs w:val="12"/>
              </w:rPr>
              <w:t>P9</w:t>
            </w:r>
          </w:p>
        </w:tc>
        <w:tc>
          <w:tcPr>
            <w:tcW w:w="993" w:type="dxa"/>
            <w:tcBorders>
              <w:top w:val="nil"/>
              <w:left w:val="nil"/>
              <w:bottom w:val="single" w:sz="4" w:space="0" w:color="auto"/>
              <w:right w:val="single" w:sz="4" w:space="0" w:color="auto"/>
            </w:tcBorders>
            <w:vAlign w:val="center"/>
            <w:hideMark/>
          </w:tcPr>
          <w:p w14:paraId="77DD5C83" w14:textId="77777777" w:rsidR="00931CE6" w:rsidRPr="00245A28" w:rsidRDefault="00931CE6" w:rsidP="00245A28">
            <w:pPr>
              <w:jc w:val="center"/>
              <w:rPr>
                <w:color w:val="000000"/>
                <w:sz w:val="12"/>
                <w:szCs w:val="12"/>
              </w:rPr>
            </w:pPr>
            <w:r w:rsidRPr="00245A28">
              <w:rPr>
                <w:color w:val="000000"/>
                <w:sz w:val="12"/>
                <w:szCs w:val="12"/>
              </w:rPr>
              <w:t>Risk Management</w:t>
            </w:r>
          </w:p>
        </w:tc>
        <w:tc>
          <w:tcPr>
            <w:tcW w:w="636" w:type="dxa"/>
            <w:tcBorders>
              <w:top w:val="nil"/>
              <w:left w:val="nil"/>
              <w:bottom w:val="single" w:sz="4" w:space="0" w:color="auto"/>
              <w:right w:val="single" w:sz="4" w:space="0" w:color="auto"/>
            </w:tcBorders>
            <w:vAlign w:val="center"/>
            <w:hideMark/>
          </w:tcPr>
          <w:p w14:paraId="023316F0" w14:textId="77777777" w:rsidR="00931CE6" w:rsidRPr="00245A28" w:rsidRDefault="00931CE6" w:rsidP="00245A28">
            <w:pPr>
              <w:jc w:val="center"/>
              <w:rPr>
                <w:color w:val="000000"/>
                <w:sz w:val="12"/>
                <w:szCs w:val="12"/>
              </w:rPr>
            </w:pPr>
            <w:r w:rsidRPr="00245A28">
              <w:rPr>
                <w:color w:val="000000"/>
                <w:sz w:val="12"/>
                <w:szCs w:val="12"/>
              </w:rPr>
              <w:t>High</w:t>
            </w:r>
          </w:p>
        </w:tc>
        <w:tc>
          <w:tcPr>
            <w:tcW w:w="849" w:type="dxa"/>
            <w:tcBorders>
              <w:top w:val="nil"/>
              <w:left w:val="nil"/>
              <w:bottom w:val="single" w:sz="4" w:space="0" w:color="auto"/>
              <w:right w:val="single" w:sz="4" w:space="0" w:color="auto"/>
            </w:tcBorders>
            <w:vAlign w:val="center"/>
            <w:hideMark/>
          </w:tcPr>
          <w:p w14:paraId="7D03B519" w14:textId="77777777" w:rsidR="00931CE6" w:rsidRPr="00245A28" w:rsidRDefault="00931CE6" w:rsidP="00245A28">
            <w:pPr>
              <w:jc w:val="center"/>
              <w:rPr>
                <w:color w:val="000000"/>
                <w:sz w:val="12"/>
                <w:szCs w:val="12"/>
              </w:rPr>
            </w:pPr>
            <w:r w:rsidRPr="00245A28">
              <w:rPr>
                <w:color w:val="000000"/>
                <w:sz w:val="12"/>
                <w:szCs w:val="12"/>
              </w:rPr>
              <w:t>Medium</w:t>
            </w:r>
          </w:p>
        </w:tc>
        <w:tc>
          <w:tcPr>
            <w:tcW w:w="0" w:type="auto"/>
            <w:tcBorders>
              <w:top w:val="nil"/>
              <w:left w:val="nil"/>
              <w:bottom w:val="single" w:sz="4" w:space="0" w:color="auto"/>
              <w:right w:val="single" w:sz="4" w:space="0" w:color="auto"/>
            </w:tcBorders>
            <w:vAlign w:val="center"/>
            <w:hideMark/>
          </w:tcPr>
          <w:p w14:paraId="12477DF8" w14:textId="77777777" w:rsidR="00931CE6" w:rsidRPr="00245A28" w:rsidRDefault="00931CE6" w:rsidP="00245A28">
            <w:pPr>
              <w:jc w:val="center"/>
              <w:rPr>
                <w:color w:val="000000"/>
                <w:sz w:val="12"/>
                <w:szCs w:val="12"/>
              </w:rPr>
            </w:pPr>
            <w:r w:rsidRPr="00245A28">
              <w:rPr>
                <w:color w:val="000000"/>
                <w:sz w:val="12"/>
                <w:szCs w:val="12"/>
              </w:rPr>
              <w:t>Linkage</w:t>
            </w:r>
          </w:p>
        </w:tc>
        <w:tc>
          <w:tcPr>
            <w:tcW w:w="0" w:type="auto"/>
            <w:tcBorders>
              <w:top w:val="nil"/>
              <w:left w:val="nil"/>
              <w:bottom w:val="single" w:sz="4" w:space="0" w:color="auto"/>
              <w:right w:val="single" w:sz="4" w:space="0" w:color="auto"/>
            </w:tcBorders>
            <w:vAlign w:val="center"/>
            <w:hideMark/>
          </w:tcPr>
          <w:p w14:paraId="5BB83D47" w14:textId="77777777" w:rsidR="00931CE6" w:rsidRPr="00245A28" w:rsidRDefault="00931CE6" w:rsidP="00245A28">
            <w:pPr>
              <w:jc w:val="center"/>
              <w:rPr>
                <w:color w:val="000000"/>
                <w:sz w:val="12"/>
                <w:szCs w:val="12"/>
              </w:rPr>
            </w:pPr>
            <w:r w:rsidRPr="00245A28">
              <w:rPr>
                <w:color w:val="000000"/>
                <w:sz w:val="12"/>
                <w:szCs w:val="12"/>
              </w:rPr>
              <w:t>Controls uncertainty across layers</w:t>
            </w:r>
          </w:p>
        </w:tc>
      </w:tr>
      <w:tr w:rsidR="00931CE6" w:rsidRPr="00245A28" w14:paraId="6A525095" w14:textId="77777777" w:rsidTr="00245A28">
        <w:trPr>
          <w:trHeight w:val="420"/>
        </w:trPr>
        <w:tc>
          <w:tcPr>
            <w:tcW w:w="0" w:type="auto"/>
            <w:tcBorders>
              <w:top w:val="nil"/>
              <w:left w:val="single" w:sz="4" w:space="0" w:color="auto"/>
              <w:bottom w:val="single" w:sz="4" w:space="0" w:color="auto"/>
              <w:right w:val="single" w:sz="4" w:space="0" w:color="auto"/>
            </w:tcBorders>
            <w:vAlign w:val="center"/>
            <w:hideMark/>
          </w:tcPr>
          <w:p w14:paraId="7C707510" w14:textId="77777777" w:rsidR="00931CE6" w:rsidRPr="00245A28" w:rsidRDefault="00931CE6" w:rsidP="00245A28">
            <w:pPr>
              <w:jc w:val="center"/>
              <w:rPr>
                <w:color w:val="000000"/>
                <w:sz w:val="12"/>
                <w:szCs w:val="12"/>
              </w:rPr>
            </w:pPr>
            <w:r w:rsidRPr="00245A28">
              <w:rPr>
                <w:color w:val="000000"/>
                <w:sz w:val="12"/>
                <w:szCs w:val="12"/>
              </w:rPr>
              <w:t>P6</w:t>
            </w:r>
          </w:p>
        </w:tc>
        <w:tc>
          <w:tcPr>
            <w:tcW w:w="993" w:type="dxa"/>
            <w:tcBorders>
              <w:top w:val="nil"/>
              <w:left w:val="nil"/>
              <w:bottom w:val="single" w:sz="4" w:space="0" w:color="auto"/>
              <w:right w:val="single" w:sz="4" w:space="0" w:color="auto"/>
            </w:tcBorders>
            <w:vAlign w:val="center"/>
            <w:hideMark/>
          </w:tcPr>
          <w:p w14:paraId="0147D350" w14:textId="77777777" w:rsidR="00931CE6" w:rsidRPr="00245A28" w:rsidRDefault="00931CE6" w:rsidP="00245A28">
            <w:pPr>
              <w:jc w:val="center"/>
              <w:rPr>
                <w:color w:val="000000"/>
                <w:sz w:val="12"/>
                <w:szCs w:val="12"/>
              </w:rPr>
            </w:pPr>
            <w:r w:rsidRPr="00245A28">
              <w:rPr>
                <w:color w:val="000000"/>
                <w:sz w:val="12"/>
                <w:szCs w:val="12"/>
              </w:rPr>
              <w:t>Interoperability</w:t>
            </w:r>
          </w:p>
        </w:tc>
        <w:tc>
          <w:tcPr>
            <w:tcW w:w="636" w:type="dxa"/>
            <w:tcBorders>
              <w:top w:val="nil"/>
              <w:left w:val="nil"/>
              <w:bottom w:val="single" w:sz="4" w:space="0" w:color="auto"/>
              <w:right w:val="single" w:sz="4" w:space="0" w:color="auto"/>
            </w:tcBorders>
            <w:vAlign w:val="center"/>
            <w:hideMark/>
          </w:tcPr>
          <w:p w14:paraId="3B825823" w14:textId="77777777" w:rsidR="00931CE6" w:rsidRPr="00245A28" w:rsidRDefault="00931CE6" w:rsidP="00245A28">
            <w:pPr>
              <w:jc w:val="center"/>
              <w:rPr>
                <w:color w:val="000000"/>
                <w:sz w:val="12"/>
                <w:szCs w:val="12"/>
              </w:rPr>
            </w:pPr>
            <w:r w:rsidRPr="00245A28">
              <w:rPr>
                <w:color w:val="000000"/>
                <w:sz w:val="12"/>
                <w:szCs w:val="12"/>
              </w:rPr>
              <w:t>Medium</w:t>
            </w:r>
          </w:p>
        </w:tc>
        <w:tc>
          <w:tcPr>
            <w:tcW w:w="849" w:type="dxa"/>
            <w:tcBorders>
              <w:top w:val="nil"/>
              <w:left w:val="nil"/>
              <w:bottom w:val="single" w:sz="4" w:space="0" w:color="auto"/>
              <w:right w:val="single" w:sz="4" w:space="0" w:color="auto"/>
            </w:tcBorders>
            <w:vAlign w:val="center"/>
            <w:hideMark/>
          </w:tcPr>
          <w:p w14:paraId="127C19C6" w14:textId="77777777" w:rsidR="00931CE6" w:rsidRPr="00245A28" w:rsidRDefault="00931CE6" w:rsidP="00245A28">
            <w:pPr>
              <w:jc w:val="center"/>
              <w:rPr>
                <w:color w:val="000000"/>
                <w:sz w:val="12"/>
                <w:szCs w:val="12"/>
              </w:rPr>
            </w:pPr>
            <w:r w:rsidRPr="00245A28">
              <w:rPr>
                <w:color w:val="000000"/>
                <w:sz w:val="12"/>
                <w:szCs w:val="12"/>
              </w:rPr>
              <w:t>High</w:t>
            </w:r>
          </w:p>
        </w:tc>
        <w:tc>
          <w:tcPr>
            <w:tcW w:w="0" w:type="auto"/>
            <w:tcBorders>
              <w:top w:val="nil"/>
              <w:left w:val="nil"/>
              <w:bottom w:val="single" w:sz="4" w:space="0" w:color="auto"/>
              <w:right w:val="single" w:sz="4" w:space="0" w:color="auto"/>
            </w:tcBorders>
            <w:vAlign w:val="center"/>
            <w:hideMark/>
          </w:tcPr>
          <w:p w14:paraId="3DF584D1" w14:textId="77777777" w:rsidR="00931CE6" w:rsidRPr="00245A28" w:rsidRDefault="00931CE6" w:rsidP="00245A28">
            <w:pPr>
              <w:jc w:val="center"/>
              <w:rPr>
                <w:color w:val="000000"/>
                <w:sz w:val="12"/>
                <w:szCs w:val="12"/>
              </w:rPr>
            </w:pPr>
            <w:r w:rsidRPr="00245A28">
              <w:rPr>
                <w:color w:val="000000"/>
                <w:sz w:val="12"/>
                <w:szCs w:val="12"/>
              </w:rPr>
              <w:t>Dependent</w:t>
            </w:r>
          </w:p>
        </w:tc>
        <w:tc>
          <w:tcPr>
            <w:tcW w:w="0" w:type="auto"/>
            <w:tcBorders>
              <w:top w:val="nil"/>
              <w:left w:val="nil"/>
              <w:bottom w:val="single" w:sz="4" w:space="0" w:color="auto"/>
              <w:right w:val="single" w:sz="4" w:space="0" w:color="auto"/>
            </w:tcBorders>
            <w:vAlign w:val="center"/>
            <w:hideMark/>
          </w:tcPr>
          <w:p w14:paraId="0EF50F22" w14:textId="77777777" w:rsidR="00931CE6" w:rsidRPr="00245A28" w:rsidRDefault="00931CE6" w:rsidP="00245A28">
            <w:pPr>
              <w:jc w:val="center"/>
              <w:rPr>
                <w:color w:val="000000"/>
                <w:sz w:val="12"/>
                <w:szCs w:val="12"/>
              </w:rPr>
            </w:pPr>
            <w:r w:rsidRPr="00245A28">
              <w:rPr>
                <w:color w:val="000000"/>
                <w:sz w:val="12"/>
                <w:szCs w:val="12"/>
              </w:rPr>
              <w:t>Integration outcome of system readiness</w:t>
            </w:r>
          </w:p>
        </w:tc>
      </w:tr>
      <w:tr w:rsidR="00931CE6" w:rsidRPr="00245A28" w14:paraId="39645A18" w14:textId="77777777" w:rsidTr="00245A28">
        <w:trPr>
          <w:trHeight w:val="290"/>
        </w:trPr>
        <w:tc>
          <w:tcPr>
            <w:tcW w:w="0" w:type="auto"/>
            <w:tcBorders>
              <w:top w:val="nil"/>
              <w:left w:val="single" w:sz="4" w:space="0" w:color="auto"/>
              <w:bottom w:val="single" w:sz="4" w:space="0" w:color="auto"/>
              <w:right w:val="single" w:sz="4" w:space="0" w:color="auto"/>
            </w:tcBorders>
            <w:vAlign w:val="center"/>
            <w:hideMark/>
          </w:tcPr>
          <w:p w14:paraId="72EA5E09" w14:textId="77777777" w:rsidR="00931CE6" w:rsidRPr="00245A28" w:rsidRDefault="00931CE6" w:rsidP="00245A28">
            <w:pPr>
              <w:jc w:val="center"/>
              <w:rPr>
                <w:color w:val="000000"/>
                <w:sz w:val="12"/>
                <w:szCs w:val="12"/>
              </w:rPr>
            </w:pPr>
            <w:r w:rsidRPr="00245A28">
              <w:rPr>
                <w:color w:val="000000"/>
                <w:sz w:val="12"/>
                <w:szCs w:val="12"/>
              </w:rPr>
              <w:t>P7</w:t>
            </w:r>
          </w:p>
        </w:tc>
        <w:tc>
          <w:tcPr>
            <w:tcW w:w="993" w:type="dxa"/>
            <w:tcBorders>
              <w:top w:val="nil"/>
              <w:left w:val="nil"/>
              <w:bottom w:val="single" w:sz="4" w:space="0" w:color="auto"/>
              <w:right w:val="single" w:sz="4" w:space="0" w:color="auto"/>
            </w:tcBorders>
            <w:vAlign w:val="center"/>
            <w:hideMark/>
          </w:tcPr>
          <w:p w14:paraId="24266D6B" w14:textId="77777777" w:rsidR="00931CE6" w:rsidRPr="00245A28" w:rsidRDefault="00931CE6" w:rsidP="00245A28">
            <w:pPr>
              <w:jc w:val="center"/>
              <w:rPr>
                <w:color w:val="000000"/>
                <w:sz w:val="12"/>
                <w:szCs w:val="12"/>
              </w:rPr>
            </w:pPr>
            <w:r w:rsidRPr="00245A28">
              <w:rPr>
                <w:color w:val="000000"/>
                <w:sz w:val="12"/>
                <w:szCs w:val="12"/>
              </w:rPr>
              <w:t>Infrastructure Readiness</w:t>
            </w:r>
          </w:p>
        </w:tc>
        <w:tc>
          <w:tcPr>
            <w:tcW w:w="636" w:type="dxa"/>
            <w:tcBorders>
              <w:top w:val="nil"/>
              <w:left w:val="nil"/>
              <w:bottom w:val="single" w:sz="4" w:space="0" w:color="auto"/>
              <w:right w:val="single" w:sz="4" w:space="0" w:color="auto"/>
            </w:tcBorders>
            <w:vAlign w:val="center"/>
            <w:hideMark/>
          </w:tcPr>
          <w:p w14:paraId="714055F2" w14:textId="77777777" w:rsidR="00931CE6" w:rsidRPr="00245A28" w:rsidRDefault="00931CE6" w:rsidP="00245A28">
            <w:pPr>
              <w:jc w:val="center"/>
              <w:rPr>
                <w:color w:val="000000"/>
                <w:sz w:val="12"/>
                <w:szCs w:val="12"/>
              </w:rPr>
            </w:pPr>
            <w:r w:rsidRPr="00245A28">
              <w:rPr>
                <w:color w:val="000000"/>
                <w:sz w:val="12"/>
                <w:szCs w:val="12"/>
              </w:rPr>
              <w:t>Medium</w:t>
            </w:r>
          </w:p>
        </w:tc>
        <w:tc>
          <w:tcPr>
            <w:tcW w:w="849" w:type="dxa"/>
            <w:tcBorders>
              <w:top w:val="nil"/>
              <w:left w:val="nil"/>
              <w:bottom w:val="single" w:sz="4" w:space="0" w:color="auto"/>
              <w:right w:val="single" w:sz="4" w:space="0" w:color="auto"/>
            </w:tcBorders>
            <w:vAlign w:val="center"/>
            <w:hideMark/>
          </w:tcPr>
          <w:p w14:paraId="4C2E07F8" w14:textId="77777777" w:rsidR="00931CE6" w:rsidRPr="00245A28" w:rsidRDefault="00931CE6" w:rsidP="00245A28">
            <w:pPr>
              <w:jc w:val="center"/>
              <w:rPr>
                <w:color w:val="000000"/>
                <w:sz w:val="12"/>
                <w:szCs w:val="12"/>
              </w:rPr>
            </w:pPr>
            <w:r w:rsidRPr="00245A28">
              <w:rPr>
                <w:color w:val="000000"/>
                <w:sz w:val="12"/>
                <w:szCs w:val="12"/>
              </w:rPr>
              <w:t>High</w:t>
            </w:r>
          </w:p>
        </w:tc>
        <w:tc>
          <w:tcPr>
            <w:tcW w:w="0" w:type="auto"/>
            <w:tcBorders>
              <w:top w:val="nil"/>
              <w:left w:val="nil"/>
              <w:bottom w:val="single" w:sz="4" w:space="0" w:color="auto"/>
              <w:right w:val="single" w:sz="4" w:space="0" w:color="auto"/>
            </w:tcBorders>
            <w:vAlign w:val="center"/>
            <w:hideMark/>
          </w:tcPr>
          <w:p w14:paraId="1CF49408" w14:textId="77777777" w:rsidR="00931CE6" w:rsidRPr="00245A28" w:rsidRDefault="00931CE6" w:rsidP="00245A28">
            <w:pPr>
              <w:jc w:val="center"/>
              <w:rPr>
                <w:color w:val="000000"/>
                <w:sz w:val="12"/>
                <w:szCs w:val="12"/>
              </w:rPr>
            </w:pPr>
            <w:r w:rsidRPr="00245A28">
              <w:rPr>
                <w:color w:val="000000"/>
                <w:sz w:val="12"/>
                <w:szCs w:val="12"/>
              </w:rPr>
              <w:t>Dependent</w:t>
            </w:r>
          </w:p>
        </w:tc>
        <w:tc>
          <w:tcPr>
            <w:tcW w:w="0" w:type="auto"/>
            <w:tcBorders>
              <w:top w:val="nil"/>
              <w:left w:val="nil"/>
              <w:bottom w:val="single" w:sz="4" w:space="0" w:color="auto"/>
              <w:right w:val="single" w:sz="4" w:space="0" w:color="auto"/>
            </w:tcBorders>
            <w:vAlign w:val="center"/>
            <w:hideMark/>
          </w:tcPr>
          <w:p w14:paraId="6DDFAFB3" w14:textId="77777777" w:rsidR="00931CE6" w:rsidRPr="00245A28" w:rsidRDefault="00931CE6" w:rsidP="00245A28">
            <w:pPr>
              <w:jc w:val="center"/>
              <w:rPr>
                <w:color w:val="000000"/>
                <w:sz w:val="12"/>
                <w:szCs w:val="12"/>
              </w:rPr>
            </w:pPr>
            <w:r w:rsidRPr="00245A28">
              <w:rPr>
                <w:color w:val="000000"/>
                <w:sz w:val="12"/>
                <w:szCs w:val="12"/>
              </w:rPr>
              <w:t>Enables technical deployment</w:t>
            </w:r>
          </w:p>
        </w:tc>
      </w:tr>
      <w:tr w:rsidR="00931CE6" w:rsidRPr="00245A28" w14:paraId="166217DC" w14:textId="77777777" w:rsidTr="00245A28">
        <w:trPr>
          <w:trHeight w:val="290"/>
        </w:trPr>
        <w:tc>
          <w:tcPr>
            <w:tcW w:w="0" w:type="auto"/>
            <w:tcBorders>
              <w:top w:val="nil"/>
              <w:left w:val="single" w:sz="4" w:space="0" w:color="auto"/>
              <w:bottom w:val="single" w:sz="4" w:space="0" w:color="auto"/>
              <w:right w:val="single" w:sz="4" w:space="0" w:color="auto"/>
            </w:tcBorders>
            <w:vAlign w:val="center"/>
            <w:hideMark/>
          </w:tcPr>
          <w:p w14:paraId="59E10C21" w14:textId="77777777" w:rsidR="00931CE6" w:rsidRPr="00245A28" w:rsidRDefault="00931CE6" w:rsidP="00245A28">
            <w:pPr>
              <w:jc w:val="center"/>
              <w:rPr>
                <w:color w:val="000000"/>
                <w:sz w:val="12"/>
                <w:szCs w:val="12"/>
              </w:rPr>
            </w:pPr>
            <w:r w:rsidRPr="00245A28">
              <w:rPr>
                <w:color w:val="000000"/>
                <w:sz w:val="12"/>
                <w:szCs w:val="12"/>
              </w:rPr>
              <w:t>P8</w:t>
            </w:r>
          </w:p>
        </w:tc>
        <w:tc>
          <w:tcPr>
            <w:tcW w:w="993" w:type="dxa"/>
            <w:tcBorders>
              <w:top w:val="nil"/>
              <w:left w:val="nil"/>
              <w:bottom w:val="single" w:sz="4" w:space="0" w:color="auto"/>
              <w:right w:val="single" w:sz="4" w:space="0" w:color="auto"/>
            </w:tcBorders>
            <w:vAlign w:val="center"/>
            <w:hideMark/>
          </w:tcPr>
          <w:p w14:paraId="299B3DC8" w14:textId="77777777" w:rsidR="00931CE6" w:rsidRPr="00245A28" w:rsidRDefault="00931CE6" w:rsidP="00245A28">
            <w:pPr>
              <w:jc w:val="center"/>
              <w:rPr>
                <w:color w:val="000000"/>
                <w:sz w:val="12"/>
                <w:szCs w:val="12"/>
              </w:rPr>
            </w:pPr>
            <w:r w:rsidRPr="00245A28">
              <w:rPr>
                <w:color w:val="000000"/>
                <w:sz w:val="12"/>
                <w:szCs w:val="12"/>
              </w:rPr>
              <w:t>Organizational Preparedness</w:t>
            </w:r>
          </w:p>
        </w:tc>
        <w:tc>
          <w:tcPr>
            <w:tcW w:w="636" w:type="dxa"/>
            <w:tcBorders>
              <w:top w:val="nil"/>
              <w:left w:val="nil"/>
              <w:bottom w:val="single" w:sz="4" w:space="0" w:color="auto"/>
              <w:right w:val="single" w:sz="4" w:space="0" w:color="auto"/>
            </w:tcBorders>
            <w:vAlign w:val="center"/>
            <w:hideMark/>
          </w:tcPr>
          <w:p w14:paraId="439DFBCC" w14:textId="77777777" w:rsidR="00931CE6" w:rsidRPr="00245A28" w:rsidRDefault="00931CE6" w:rsidP="00245A28">
            <w:pPr>
              <w:jc w:val="center"/>
              <w:rPr>
                <w:color w:val="000000"/>
                <w:sz w:val="12"/>
                <w:szCs w:val="12"/>
              </w:rPr>
            </w:pPr>
            <w:r w:rsidRPr="00245A28">
              <w:rPr>
                <w:color w:val="000000"/>
                <w:sz w:val="12"/>
                <w:szCs w:val="12"/>
              </w:rPr>
              <w:t>Low</w:t>
            </w:r>
          </w:p>
        </w:tc>
        <w:tc>
          <w:tcPr>
            <w:tcW w:w="849" w:type="dxa"/>
            <w:tcBorders>
              <w:top w:val="nil"/>
              <w:left w:val="nil"/>
              <w:bottom w:val="single" w:sz="4" w:space="0" w:color="auto"/>
              <w:right w:val="single" w:sz="4" w:space="0" w:color="auto"/>
            </w:tcBorders>
            <w:vAlign w:val="center"/>
            <w:hideMark/>
          </w:tcPr>
          <w:p w14:paraId="1ED1884B" w14:textId="77777777" w:rsidR="00931CE6" w:rsidRPr="00245A28" w:rsidRDefault="00931CE6" w:rsidP="00245A28">
            <w:pPr>
              <w:jc w:val="center"/>
              <w:rPr>
                <w:color w:val="000000"/>
                <w:sz w:val="12"/>
                <w:szCs w:val="12"/>
              </w:rPr>
            </w:pPr>
            <w:r w:rsidRPr="00245A28">
              <w:rPr>
                <w:color w:val="000000"/>
                <w:sz w:val="12"/>
                <w:szCs w:val="12"/>
              </w:rPr>
              <w:t>Very High</w:t>
            </w:r>
          </w:p>
        </w:tc>
        <w:tc>
          <w:tcPr>
            <w:tcW w:w="0" w:type="auto"/>
            <w:tcBorders>
              <w:top w:val="nil"/>
              <w:left w:val="nil"/>
              <w:bottom w:val="single" w:sz="4" w:space="0" w:color="auto"/>
              <w:right w:val="single" w:sz="4" w:space="0" w:color="auto"/>
            </w:tcBorders>
            <w:vAlign w:val="center"/>
            <w:hideMark/>
          </w:tcPr>
          <w:p w14:paraId="67666E26" w14:textId="77777777" w:rsidR="00931CE6" w:rsidRPr="00245A28" w:rsidRDefault="00931CE6" w:rsidP="00245A28">
            <w:pPr>
              <w:jc w:val="center"/>
              <w:rPr>
                <w:color w:val="000000"/>
                <w:sz w:val="12"/>
                <w:szCs w:val="12"/>
              </w:rPr>
            </w:pPr>
            <w:r w:rsidRPr="00245A28">
              <w:rPr>
                <w:color w:val="000000"/>
                <w:sz w:val="12"/>
                <w:szCs w:val="12"/>
              </w:rPr>
              <w:t>Dependent</w:t>
            </w:r>
          </w:p>
        </w:tc>
        <w:tc>
          <w:tcPr>
            <w:tcW w:w="0" w:type="auto"/>
            <w:tcBorders>
              <w:top w:val="nil"/>
              <w:left w:val="nil"/>
              <w:bottom w:val="single" w:sz="4" w:space="0" w:color="auto"/>
              <w:right w:val="single" w:sz="4" w:space="0" w:color="auto"/>
            </w:tcBorders>
            <w:vAlign w:val="center"/>
            <w:hideMark/>
          </w:tcPr>
          <w:p w14:paraId="5F9C9DE4" w14:textId="77777777" w:rsidR="00931CE6" w:rsidRPr="00245A28" w:rsidRDefault="00931CE6" w:rsidP="00245A28">
            <w:pPr>
              <w:jc w:val="center"/>
              <w:rPr>
                <w:color w:val="000000"/>
                <w:sz w:val="12"/>
                <w:szCs w:val="12"/>
              </w:rPr>
            </w:pPr>
            <w:r w:rsidRPr="00245A28">
              <w:rPr>
                <w:color w:val="000000"/>
                <w:sz w:val="12"/>
                <w:szCs w:val="12"/>
              </w:rPr>
              <w:t>Organizational outcome variable</w:t>
            </w:r>
          </w:p>
        </w:tc>
      </w:tr>
      <w:tr w:rsidR="00931CE6" w:rsidRPr="00245A28" w14:paraId="0B0CAEB8" w14:textId="77777777" w:rsidTr="00245A28">
        <w:trPr>
          <w:trHeight w:val="290"/>
        </w:trPr>
        <w:tc>
          <w:tcPr>
            <w:tcW w:w="0" w:type="auto"/>
            <w:tcBorders>
              <w:top w:val="nil"/>
              <w:left w:val="single" w:sz="4" w:space="0" w:color="auto"/>
              <w:bottom w:val="single" w:sz="4" w:space="0" w:color="auto"/>
              <w:right w:val="single" w:sz="4" w:space="0" w:color="auto"/>
            </w:tcBorders>
            <w:vAlign w:val="center"/>
            <w:hideMark/>
          </w:tcPr>
          <w:p w14:paraId="4C3A1934" w14:textId="77777777" w:rsidR="00931CE6" w:rsidRPr="00245A28" w:rsidRDefault="00931CE6" w:rsidP="00245A28">
            <w:pPr>
              <w:jc w:val="center"/>
              <w:rPr>
                <w:color w:val="000000"/>
                <w:sz w:val="12"/>
                <w:szCs w:val="12"/>
              </w:rPr>
            </w:pPr>
            <w:r w:rsidRPr="00245A28">
              <w:rPr>
                <w:color w:val="000000"/>
                <w:sz w:val="12"/>
                <w:szCs w:val="12"/>
              </w:rPr>
              <w:t>P10</w:t>
            </w:r>
          </w:p>
        </w:tc>
        <w:tc>
          <w:tcPr>
            <w:tcW w:w="993" w:type="dxa"/>
            <w:tcBorders>
              <w:top w:val="nil"/>
              <w:left w:val="nil"/>
              <w:bottom w:val="single" w:sz="4" w:space="0" w:color="auto"/>
              <w:right w:val="single" w:sz="4" w:space="0" w:color="auto"/>
            </w:tcBorders>
            <w:vAlign w:val="center"/>
            <w:hideMark/>
          </w:tcPr>
          <w:p w14:paraId="6BE5C843" w14:textId="77777777" w:rsidR="00931CE6" w:rsidRPr="00245A28" w:rsidRDefault="00931CE6" w:rsidP="00245A28">
            <w:pPr>
              <w:jc w:val="center"/>
              <w:rPr>
                <w:color w:val="000000"/>
                <w:sz w:val="12"/>
                <w:szCs w:val="12"/>
              </w:rPr>
            </w:pPr>
            <w:r w:rsidRPr="00245A28">
              <w:rPr>
                <w:color w:val="000000"/>
                <w:sz w:val="12"/>
                <w:szCs w:val="12"/>
              </w:rPr>
              <w:t>User Adaptation</w:t>
            </w:r>
          </w:p>
        </w:tc>
        <w:tc>
          <w:tcPr>
            <w:tcW w:w="636" w:type="dxa"/>
            <w:tcBorders>
              <w:top w:val="nil"/>
              <w:left w:val="nil"/>
              <w:bottom w:val="single" w:sz="4" w:space="0" w:color="auto"/>
              <w:right w:val="single" w:sz="4" w:space="0" w:color="auto"/>
            </w:tcBorders>
            <w:vAlign w:val="center"/>
            <w:hideMark/>
          </w:tcPr>
          <w:p w14:paraId="6940B384" w14:textId="77777777" w:rsidR="00931CE6" w:rsidRPr="00245A28" w:rsidRDefault="00931CE6" w:rsidP="00245A28">
            <w:pPr>
              <w:jc w:val="center"/>
              <w:rPr>
                <w:color w:val="000000"/>
                <w:sz w:val="12"/>
                <w:szCs w:val="12"/>
              </w:rPr>
            </w:pPr>
            <w:r w:rsidRPr="00245A28">
              <w:rPr>
                <w:color w:val="000000"/>
                <w:sz w:val="12"/>
                <w:szCs w:val="12"/>
              </w:rPr>
              <w:t>Very Low</w:t>
            </w:r>
          </w:p>
        </w:tc>
        <w:tc>
          <w:tcPr>
            <w:tcW w:w="849" w:type="dxa"/>
            <w:tcBorders>
              <w:top w:val="nil"/>
              <w:left w:val="nil"/>
              <w:bottom w:val="single" w:sz="4" w:space="0" w:color="auto"/>
              <w:right w:val="single" w:sz="4" w:space="0" w:color="auto"/>
            </w:tcBorders>
            <w:vAlign w:val="center"/>
            <w:hideMark/>
          </w:tcPr>
          <w:p w14:paraId="7233AE7C" w14:textId="77777777" w:rsidR="00931CE6" w:rsidRPr="00245A28" w:rsidRDefault="00931CE6" w:rsidP="00245A28">
            <w:pPr>
              <w:jc w:val="center"/>
              <w:rPr>
                <w:color w:val="000000"/>
                <w:sz w:val="12"/>
                <w:szCs w:val="12"/>
              </w:rPr>
            </w:pPr>
            <w:r w:rsidRPr="00245A28">
              <w:rPr>
                <w:color w:val="000000"/>
                <w:sz w:val="12"/>
                <w:szCs w:val="12"/>
              </w:rPr>
              <w:t>Very High</w:t>
            </w:r>
          </w:p>
        </w:tc>
        <w:tc>
          <w:tcPr>
            <w:tcW w:w="0" w:type="auto"/>
            <w:tcBorders>
              <w:top w:val="nil"/>
              <w:left w:val="nil"/>
              <w:bottom w:val="single" w:sz="4" w:space="0" w:color="auto"/>
              <w:right w:val="single" w:sz="4" w:space="0" w:color="auto"/>
            </w:tcBorders>
            <w:vAlign w:val="center"/>
            <w:hideMark/>
          </w:tcPr>
          <w:p w14:paraId="43B9BB97" w14:textId="77777777" w:rsidR="00931CE6" w:rsidRPr="00245A28" w:rsidRDefault="00931CE6" w:rsidP="00245A28">
            <w:pPr>
              <w:jc w:val="center"/>
              <w:rPr>
                <w:color w:val="000000"/>
                <w:sz w:val="12"/>
                <w:szCs w:val="12"/>
              </w:rPr>
            </w:pPr>
            <w:r w:rsidRPr="00245A28">
              <w:rPr>
                <w:color w:val="000000"/>
                <w:sz w:val="12"/>
                <w:szCs w:val="12"/>
              </w:rPr>
              <w:t>Dependent</w:t>
            </w:r>
          </w:p>
        </w:tc>
        <w:tc>
          <w:tcPr>
            <w:tcW w:w="0" w:type="auto"/>
            <w:tcBorders>
              <w:top w:val="nil"/>
              <w:left w:val="nil"/>
              <w:bottom w:val="single" w:sz="4" w:space="0" w:color="auto"/>
              <w:right w:val="single" w:sz="4" w:space="0" w:color="auto"/>
            </w:tcBorders>
            <w:vAlign w:val="center"/>
            <w:hideMark/>
          </w:tcPr>
          <w:p w14:paraId="475E631A" w14:textId="77777777" w:rsidR="00931CE6" w:rsidRPr="00245A28" w:rsidRDefault="00931CE6" w:rsidP="00245A28">
            <w:pPr>
              <w:jc w:val="center"/>
              <w:rPr>
                <w:color w:val="000000"/>
                <w:sz w:val="12"/>
                <w:szCs w:val="12"/>
              </w:rPr>
            </w:pPr>
            <w:r w:rsidRPr="00245A28">
              <w:rPr>
                <w:color w:val="000000"/>
                <w:sz w:val="12"/>
                <w:szCs w:val="12"/>
              </w:rPr>
              <w:t>adoption outcome</w:t>
            </w:r>
          </w:p>
        </w:tc>
      </w:tr>
    </w:tbl>
    <w:p w14:paraId="340098B2" w14:textId="77777777" w:rsidR="00931CE6" w:rsidRPr="00B110D2" w:rsidRDefault="00931CE6" w:rsidP="0044401C">
      <w:pPr>
        <w:jc w:val="both"/>
        <w:rPr>
          <w:bCs/>
          <w:sz w:val="20"/>
          <w:szCs w:val="20"/>
        </w:rPr>
      </w:pPr>
    </w:p>
    <w:p w14:paraId="6BBEFA8C" w14:textId="46CBA8E5" w:rsidR="00B110D2" w:rsidRPr="00E9128B" w:rsidRDefault="00066DEB" w:rsidP="0044401C">
      <w:pPr>
        <w:jc w:val="both"/>
        <w:rPr>
          <w:sz w:val="20"/>
          <w:szCs w:val="20"/>
        </w:rPr>
      </w:pPr>
      <w:r w:rsidRPr="00E9128B">
        <w:rPr>
          <w:sz w:val="20"/>
          <w:szCs w:val="20"/>
        </w:rPr>
        <w:t>hierarchical nature shows that when there are achievements in the core drivers, then a trickle-down effect is produced in the entire system. As an example, high regulatory support and standardized algorithms allow a greater compatibility and scalability of the system that consequently increases the readiness of the infrastructure and adoption by users. All in all, the findings affirm the conclusion that cryptographic transition is a complex process that is multi-layered and interdependent.</w:t>
      </w:r>
    </w:p>
    <w:p w14:paraId="314933DB" w14:textId="77777777" w:rsidR="00066DEB" w:rsidRPr="00E9128B" w:rsidRDefault="00066DEB" w:rsidP="0044401C">
      <w:pPr>
        <w:jc w:val="both"/>
        <w:rPr>
          <w:sz w:val="20"/>
          <w:szCs w:val="20"/>
        </w:rPr>
      </w:pPr>
    </w:p>
    <w:p w14:paraId="5ECDB5CE" w14:textId="14B385FE" w:rsidR="00E00CC0" w:rsidRPr="00E9128B" w:rsidRDefault="00E00CC0" w:rsidP="0044401C">
      <w:pPr>
        <w:jc w:val="center"/>
        <w:rPr>
          <w:sz w:val="20"/>
          <w:szCs w:val="20"/>
        </w:rPr>
      </w:pPr>
      <w:r w:rsidRPr="00E9128B">
        <w:rPr>
          <w:sz w:val="20"/>
          <w:szCs w:val="20"/>
        </w:rPr>
        <w:t>V. CONCLUSION</w:t>
      </w:r>
    </w:p>
    <w:p w14:paraId="4A721E18" w14:textId="0FB8DB85" w:rsidR="002A7730" w:rsidRPr="00E9128B" w:rsidRDefault="006462F1" w:rsidP="0044401C">
      <w:pPr>
        <w:spacing w:before="180" w:after="60"/>
        <w:jc w:val="both"/>
        <w:rPr>
          <w:sz w:val="20"/>
          <w:szCs w:val="20"/>
        </w:rPr>
      </w:pPr>
      <w:r>
        <w:rPr>
          <w:sz w:val="20"/>
          <w:szCs w:val="20"/>
        </w:rPr>
        <w:t xml:space="preserve">    </w:t>
      </w:r>
      <w:r w:rsidR="00066DEB" w:rsidRPr="00E9128B">
        <w:rPr>
          <w:sz w:val="20"/>
          <w:szCs w:val="20"/>
        </w:rPr>
        <w:t xml:space="preserve">This paper has discussed the structural relationships in the case of migrating to post-quantum cryptography in a blockchain infrastructure in an integrated DEMATEL-ISM scheme. The presented results indicate clearly that cryptographic preparedness, algorithm standards, and regulatory nursery are the main influential factors that determine the transition channel. These base drivers influence intermediate technical drivers like system compatibility, scalability, and risk management that, in turn, dictate an outcome of greater level like the readiness of the organization and adaptation of users. </w:t>
      </w:r>
    </w:p>
    <w:p w14:paraId="470996B8" w14:textId="41CA35D0" w:rsidR="00066DEB" w:rsidRPr="00E9128B" w:rsidRDefault="006462F1" w:rsidP="0044401C">
      <w:pPr>
        <w:spacing w:before="180" w:after="60"/>
        <w:jc w:val="both"/>
        <w:rPr>
          <w:sz w:val="20"/>
          <w:szCs w:val="20"/>
        </w:rPr>
      </w:pPr>
      <w:r>
        <w:rPr>
          <w:sz w:val="20"/>
          <w:szCs w:val="20"/>
        </w:rPr>
        <w:t xml:space="preserve">    </w:t>
      </w:r>
      <w:r w:rsidR="00066DEB" w:rsidRPr="00E9128B">
        <w:rPr>
          <w:sz w:val="20"/>
          <w:szCs w:val="20"/>
        </w:rPr>
        <w:t>The paper emphasizes that the implementation of post-quantum blockchain systems is not merely a technical improvement but a multi-layered shift of the company, in all aspects, which necessitates coordination on the technological, regulatory, and organizational levels. The system of the dependencies outlined in this paper is a distinct guideline of how to comprehend and handle such dependencies.</w:t>
      </w:r>
    </w:p>
    <w:p w14:paraId="2BA82244" w14:textId="7602FA27" w:rsidR="002433D6" w:rsidRPr="00E9128B" w:rsidRDefault="005F65C4" w:rsidP="0044401C">
      <w:pPr>
        <w:spacing w:before="180" w:after="60"/>
        <w:jc w:val="center"/>
        <w:rPr>
          <w:sz w:val="20"/>
          <w:szCs w:val="20"/>
        </w:rPr>
      </w:pPr>
      <w:r w:rsidRPr="00E9128B">
        <w:rPr>
          <w:sz w:val="20"/>
          <w:szCs w:val="20"/>
        </w:rPr>
        <w:t xml:space="preserve">VI. </w:t>
      </w:r>
      <w:r w:rsidR="00066DEB" w:rsidRPr="00E9128B">
        <w:rPr>
          <w:sz w:val="20"/>
          <w:szCs w:val="20"/>
        </w:rPr>
        <w:t>RECOMMENDATION</w:t>
      </w:r>
    </w:p>
    <w:p w14:paraId="78064943" w14:textId="057F44C2" w:rsidR="002A7730" w:rsidRPr="00E9128B" w:rsidRDefault="006462F1" w:rsidP="0044401C">
      <w:pPr>
        <w:spacing w:before="180" w:after="60"/>
        <w:jc w:val="both"/>
        <w:rPr>
          <w:sz w:val="20"/>
          <w:szCs w:val="20"/>
        </w:rPr>
      </w:pPr>
      <w:r>
        <w:rPr>
          <w:sz w:val="20"/>
          <w:szCs w:val="20"/>
        </w:rPr>
        <w:t xml:space="preserve">    </w:t>
      </w:r>
      <w:r w:rsidR="00066DEB" w:rsidRPr="00E9128B">
        <w:rPr>
          <w:sz w:val="20"/>
          <w:szCs w:val="20"/>
        </w:rPr>
        <w:t xml:space="preserve">Relying on the results, it is possible to suggest several recommendations. Companies need to focus on the early evaluation of cryptographic preparedness and see gradual insertion of post-quantum algorithms into systems. The necessity to conform to the global interaction of </w:t>
      </w:r>
      <w:r w:rsidR="00066DEB" w:rsidRPr="00E9128B">
        <w:rPr>
          <w:sz w:val="20"/>
          <w:szCs w:val="20"/>
        </w:rPr>
        <w:lastRenderedPageBreak/>
        <w:t xml:space="preserve">standardization is high </w:t>
      </w:r>
      <w:r w:rsidR="00126A48" w:rsidRPr="00E9128B">
        <w:rPr>
          <w:sz w:val="20"/>
          <w:szCs w:val="20"/>
        </w:rPr>
        <w:t>to</w:t>
      </w:r>
      <w:r w:rsidR="00066DEB" w:rsidRPr="00E9128B">
        <w:rPr>
          <w:sz w:val="20"/>
          <w:szCs w:val="20"/>
        </w:rPr>
        <w:t xml:space="preserve"> make interoperability and sustainability in the long run. </w:t>
      </w:r>
    </w:p>
    <w:p w14:paraId="0409BD84" w14:textId="7E7D71EE" w:rsidR="00066DEB" w:rsidRPr="00E9128B" w:rsidRDefault="006462F1" w:rsidP="0044401C">
      <w:pPr>
        <w:spacing w:before="180" w:after="60"/>
        <w:jc w:val="both"/>
        <w:rPr>
          <w:sz w:val="20"/>
          <w:szCs w:val="20"/>
        </w:rPr>
      </w:pPr>
      <w:r>
        <w:rPr>
          <w:sz w:val="20"/>
          <w:szCs w:val="20"/>
        </w:rPr>
        <w:t xml:space="preserve">    </w:t>
      </w:r>
      <w:r w:rsidR="00066DEB" w:rsidRPr="00E9128B">
        <w:rPr>
          <w:sz w:val="20"/>
          <w:szCs w:val="20"/>
        </w:rPr>
        <w:t>It is necessary to concentrate on creating clear regulatory guidelines, which will enhance the secure and timely implementation of quantum-resistant technologies by policymakers. Also, the infrastructural upgrades, competency building, and the creation of the awareness program should be supported to ensure ease of transition. The phased implementation plan supplemented with the constant risk evaluation can assist companies to cope with the uncertainties related to post-quantum migration.</w:t>
      </w:r>
    </w:p>
    <w:p w14:paraId="270FEC98" w14:textId="5B2DB871" w:rsidR="005F65C4" w:rsidRPr="00E9128B" w:rsidRDefault="005F65C4" w:rsidP="0044401C">
      <w:pPr>
        <w:spacing w:before="180" w:after="60"/>
        <w:jc w:val="center"/>
        <w:rPr>
          <w:sz w:val="20"/>
          <w:szCs w:val="20"/>
        </w:rPr>
      </w:pPr>
      <w:r w:rsidRPr="00E9128B">
        <w:rPr>
          <w:sz w:val="20"/>
          <w:szCs w:val="20"/>
        </w:rPr>
        <w:t>VII. LIMITATIONS &amp; FUTURE SCOPE</w:t>
      </w:r>
    </w:p>
    <w:p w14:paraId="362F74E7" w14:textId="2D88C527" w:rsidR="002A7730" w:rsidRPr="00E9128B" w:rsidRDefault="006462F1" w:rsidP="0044401C">
      <w:pPr>
        <w:spacing w:before="180" w:after="60"/>
        <w:jc w:val="both"/>
        <w:rPr>
          <w:sz w:val="20"/>
          <w:szCs w:val="20"/>
        </w:rPr>
      </w:pPr>
      <w:r>
        <w:rPr>
          <w:sz w:val="20"/>
          <w:szCs w:val="20"/>
        </w:rPr>
        <w:t xml:space="preserve">    </w:t>
      </w:r>
      <w:r w:rsidR="00066DEB" w:rsidRPr="00E9128B">
        <w:rPr>
          <w:sz w:val="20"/>
          <w:szCs w:val="20"/>
        </w:rPr>
        <w:t xml:space="preserve">There are some limitations of this study that must be mentioned. The judgment being judged is an expert judgment, and this can bring objectivity although it is highly evaluated. The model is based on a static </w:t>
      </w:r>
      <w:r w:rsidR="00126A48" w:rsidRPr="00E9128B">
        <w:rPr>
          <w:sz w:val="20"/>
          <w:szCs w:val="20"/>
        </w:rPr>
        <w:t>approach,</w:t>
      </w:r>
      <w:r w:rsidR="00066DEB" w:rsidRPr="00E9128B">
        <w:rPr>
          <w:sz w:val="20"/>
          <w:szCs w:val="20"/>
        </w:rPr>
        <w:t xml:space="preserve"> but the quantum technologies and regulatory environment change dynamically. Moreover, the list of factors addressed, despite being very extensive, might not be sufficient to reflect all differences in the industry. </w:t>
      </w:r>
    </w:p>
    <w:p w14:paraId="52A0C498" w14:textId="73002F39" w:rsidR="00066DEB" w:rsidRPr="00E9128B" w:rsidRDefault="006462F1" w:rsidP="0044401C">
      <w:pPr>
        <w:spacing w:before="180" w:after="60"/>
        <w:jc w:val="both"/>
        <w:rPr>
          <w:sz w:val="20"/>
          <w:szCs w:val="20"/>
        </w:rPr>
      </w:pPr>
      <w:r>
        <w:rPr>
          <w:sz w:val="20"/>
          <w:szCs w:val="20"/>
        </w:rPr>
        <w:t xml:space="preserve">    </w:t>
      </w:r>
      <w:r w:rsidR="00066DEB" w:rsidRPr="00E9128B">
        <w:rPr>
          <w:sz w:val="20"/>
          <w:szCs w:val="20"/>
        </w:rPr>
        <w:t xml:space="preserve">Such limitations can be overcome in future research works by introducing an empirical validation in the form of actual blockchain systems. Uncertainty can be better managed with the help of using fuzzy or hybrid MCDM techniques. The longitudinal studies </w:t>
      </w:r>
      <w:r w:rsidR="00126A48" w:rsidRPr="00E9128B">
        <w:rPr>
          <w:sz w:val="20"/>
          <w:szCs w:val="20"/>
        </w:rPr>
        <w:t>can</w:t>
      </w:r>
      <w:r w:rsidR="00066DEB" w:rsidRPr="00E9128B">
        <w:rPr>
          <w:sz w:val="20"/>
          <w:szCs w:val="20"/>
        </w:rPr>
        <w:t xml:space="preserve"> help in the determination of how transition pathways change with time. Further, the research into the sector-specific implementation, e.g., the finance or supply chain system, can be conducted, in the future, to present a more comprehensive and more practical perspective on the post-quantum blockchain implementation.</w:t>
      </w:r>
    </w:p>
    <w:p w14:paraId="0B6F71C4" w14:textId="0992750A" w:rsidR="008B0602" w:rsidRPr="00E9128B" w:rsidRDefault="004C49B1" w:rsidP="0044401C">
      <w:pPr>
        <w:spacing w:before="180" w:after="60"/>
        <w:jc w:val="center"/>
        <w:rPr>
          <w:sz w:val="20"/>
          <w:szCs w:val="20"/>
        </w:rPr>
      </w:pPr>
      <w:r w:rsidRPr="00E9128B">
        <w:rPr>
          <w:caps/>
          <w:color w:val="000000"/>
          <w:sz w:val="20"/>
          <w:szCs w:val="20"/>
        </w:rPr>
        <w:t>References</w:t>
      </w:r>
    </w:p>
    <w:p w14:paraId="2E893D44" w14:textId="77777777" w:rsidR="002A7730" w:rsidRPr="00E9128B" w:rsidRDefault="002A7730" w:rsidP="0044401C">
      <w:pPr>
        <w:widowControl w:val="0"/>
        <w:tabs>
          <w:tab w:val="left" w:pos="624"/>
        </w:tabs>
        <w:autoSpaceDE w:val="0"/>
        <w:autoSpaceDN w:val="0"/>
        <w:adjustRightInd w:val="0"/>
        <w:ind w:left="624" w:hanging="624"/>
        <w:jc w:val="both"/>
        <w:rPr>
          <w:sz w:val="16"/>
          <w:szCs w:val="16"/>
        </w:rPr>
      </w:pPr>
      <w:r w:rsidRPr="002A7730">
        <w:rPr>
          <w:sz w:val="20"/>
          <w:szCs w:val="20"/>
        </w:rPr>
        <w:t>[1]</w:t>
      </w:r>
      <w:r w:rsidRPr="002A7730">
        <w:rPr>
          <w:sz w:val="20"/>
          <w:szCs w:val="20"/>
        </w:rPr>
        <w:tab/>
      </w:r>
      <w:r w:rsidRPr="00E9128B">
        <w:rPr>
          <w:sz w:val="16"/>
          <w:szCs w:val="16"/>
        </w:rPr>
        <w:t xml:space="preserve">M. Dershem, J. Riley, M. Venkataraman, J. Nasr, and A. S. Hussain, “2026 Healthcare Predictions: AI, Blockchain, and the Rise of Decentralized Innovation,” </w:t>
      </w:r>
      <w:r w:rsidRPr="00E9128B">
        <w:rPr>
          <w:i/>
          <w:iCs/>
          <w:sz w:val="16"/>
          <w:szCs w:val="16"/>
        </w:rPr>
        <w:t>Blockchain in Healthcare Today</w:t>
      </w:r>
      <w:r w:rsidRPr="00E9128B">
        <w:rPr>
          <w:sz w:val="16"/>
          <w:szCs w:val="16"/>
        </w:rPr>
        <w:t>, vol. 8, no. 3, 2025, doi: 10.30953/bhty.v8.475.</w:t>
      </w:r>
    </w:p>
    <w:p w14:paraId="620026A7" w14:textId="77777777" w:rsidR="002A7730" w:rsidRPr="00E9128B" w:rsidRDefault="002A7730" w:rsidP="0044401C">
      <w:pPr>
        <w:widowControl w:val="0"/>
        <w:tabs>
          <w:tab w:val="left" w:pos="624"/>
        </w:tabs>
        <w:autoSpaceDE w:val="0"/>
        <w:autoSpaceDN w:val="0"/>
        <w:adjustRightInd w:val="0"/>
        <w:ind w:left="624" w:hanging="624"/>
        <w:jc w:val="both"/>
        <w:rPr>
          <w:sz w:val="16"/>
          <w:szCs w:val="16"/>
        </w:rPr>
      </w:pPr>
      <w:r w:rsidRPr="00E9128B">
        <w:rPr>
          <w:sz w:val="16"/>
          <w:szCs w:val="16"/>
        </w:rPr>
        <w:t>[2]</w:t>
      </w:r>
      <w:r w:rsidRPr="00E9128B">
        <w:rPr>
          <w:sz w:val="16"/>
          <w:szCs w:val="16"/>
        </w:rPr>
        <w:tab/>
        <w:t xml:space="preserve">R. Li, T. Zhou, Y. Han, X. Che, and X. Yang, “A bimodal lattice-based linearly homomorphic signature for chain-based implicit data storage scheme,” </w:t>
      </w:r>
      <w:r w:rsidRPr="00E9128B">
        <w:rPr>
          <w:i/>
          <w:iCs/>
          <w:sz w:val="16"/>
          <w:szCs w:val="16"/>
        </w:rPr>
        <w:t>Discover Computing</w:t>
      </w:r>
      <w:r w:rsidRPr="00E9128B">
        <w:rPr>
          <w:sz w:val="16"/>
          <w:szCs w:val="16"/>
        </w:rPr>
        <w:t>, vol. 28, no. 1, 2025, doi: 10.1007/s10791-025-09728-6.</w:t>
      </w:r>
    </w:p>
    <w:p w14:paraId="3AD7C36A" w14:textId="77777777" w:rsidR="002A7730" w:rsidRPr="00E9128B" w:rsidRDefault="002A7730" w:rsidP="0044401C">
      <w:pPr>
        <w:widowControl w:val="0"/>
        <w:tabs>
          <w:tab w:val="left" w:pos="624"/>
        </w:tabs>
        <w:autoSpaceDE w:val="0"/>
        <w:autoSpaceDN w:val="0"/>
        <w:adjustRightInd w:val="0"/>
        <w:ind w:left="624" w:hanging="624"/>
        <w:jc w:val="both"/>
        <w:rPr>
          <w:sz w:val="16"/>
          <w:szCs w:val="16"/>
        </w:rPr>
      </w:pPr>
      <w:r w:rsidRPr="00E9128B">
        <w:rPr>
          <w:sz w:val="16"/>
          <w:szCs w:val="16"/>
        </w:rPr>
        <w:t>[3]</w:t>
      </w:r>
      <w:r w:rsidRPr="00E9128B">
        <w:rPr>
          <w:sz w:val="16"/>
          <w:szCs w:val="16"/>
        </w:rPr>
        <w:tab/>
        <w:t xml:space="preserve">A. A. Shaikh, A. Mir, E. Muniyandy, and B. K. Kumar, “A blockchain and reflection equivariant quantum networks-driven drug supply chain management and recommendation system for the smart pharmaceutical sector,” </w:t>
      </w:r>
      <w:r w:rsidRPr="00E9128B">
        <w:rPr>
          <w:i/>
          <w:iCs/>
          <w:sz w:val="16"/>
          <w:szCs w:val="16"/>
        </w:rPr>
        <w:t>Evolving Systems</w:t>
      </w:r>
      <w:r w:rsidRPr="00E9128B">
        <w:rPr>
          <w:sz w:val="16"/>
          <w:szCs w:val="16"/>
        </w:rPr>
        <w:t>, vol. 16, no. 4, 2025, doi: 10.1007/s12530-025-09757-y.</w:t>
      </w:r>
    </w:p>
    <w:p w14:paraId="02707ED2" w14:textId="77777777" w:rsidR="002A7730" w:rsidRPr="00E9128B" w:rsidRDefault="002A7730" w:rsidP="0044401C">
      <w:pPr>
        <w:widowControl w:val="0"/>
        <w:tabs>
          <w:tab w:val="left" w:pos="624"/>
        </w:tabs>
        <w:autoSpaceDE w:val="0"/>
        <w:autoSpaceDN w:val="0"/>
        <w:adjustRightInd w:val="0"/>
        <w:ind w:left="624" w:hanging="624"/>
        <w:jc w:val="both"/>
        <w:rPr>
          <w:sz w:val="16"/>
          <w:szCs w:val="16"/>
        </w:rPr>
      </w:pPr>
      <w:r w:rsidRPr="00E9128B">
        <w:rPr>
          <w:sz w:val="16"/>
          <w:szCs w:val="16"/>
        </w:rPr>
        <w:t>[4]</w:t>
      </w:r>
      <w:r w:rsidRPr="00E9128B">
        <w:rPr>
          <w:sz w:val="16"/>
          <w:szCs w:val="16"/>
        </w:rPr>
        <w:tab/>
        <w:t xml:space="preserve">S. A. Joni, R. Rahat, N. Tasnin, P. Ghose, and H. Jamil, “A blockchain model for ensuring privacy, trust, and dependability of electronic voting systems,” </w:t>
      </w:r>
      <w:r w:rsidRPr="00E9128B">
        <w:rPr>
          <w:i/>
          <w:iCs/>
          <w:sz w:val="16"/>
          <w:szCs w:val="16"/>
        </w:rPr>
        <w:t>Knowledge and Information Systems</w:t>
      </w:r>
      <w:r w:rsidRPr="00E9128B">
        <w:rPr>
          <w:sz w:val="16"/>
          <w:szCs w:val="16"/>
        </w:rPr>
        <w:t>, vol. 68, no. 1, 2026, doi: 10.1007/s10115-026-02693-6.</w:t>
      </w:r>
    </w:p>
    <w:p w14:paraId="30BDF271" w14:textId="77777777" w:rsidR="002A7730" w:rsidRPr="00E9128B" w:rsidRDefault="002A7730" w:rsidP="0044401C">
      <w:pPr>
        <w:widowControl w:val="0"/>
        <w:tabs>
          <w:tab w:val="left" w:pos="624"/>
        </w:tabs>
        <w:autoSpaceDE w:val="0"/>
        <w:autoSpaceDN w:val="0"/>
        <w:adjustRightInd w:val="0"/>
        <w:ind w:left="624" w:hanging="624"/>
        <w:jc w:val="both"/>
        <w:rPr>
          <w:sz w:val="16"/>
          <w:szCs w:val="16"/>
        </w:rPr>
      </w:pPr>
      <w:r w:rsidRPr="00E9128B">
        <w:rPr>
          <w:sz w:val="16"/>
          <w:szCs w:val="16"/>
        </w:rPr>
        <w:t>[5]</w:t>
      </w:r>
      <w:r w:rsidRPr="00E9128B">
        <w:rPr>
          <w:sz w:val="16"/>
          <w:szCs w:val="16"/>
        </w:rPr>
        <w:tab/>
        <w:t xml:space="preserve">S. Prajapat, P. Kumar, and G. R. Alavalapati, “A Blockchain-Assisted Fair Exchange Signature Protocol Using Quantum Key Distribution for Metaverse Environment,” </w:t>
      </w:r>
      <w:r w:rsidRPr="00E9128B">
        <w:rPr>
          <w:i/>
          <w:iCs/>
          <w:sz w:val="16"/>
          <w:szCs w:val="16"/>
        </w:rPr>
        <w:t>IEEE Open Journal of the Communications Society</w:t>
      </w:r>
      <w:r w:rsidRPr="00E9128B">
        <w:rPr>
          <w:sz w:val="16"/>
          <w:szCs w:val="16"/>
        </w:rPr>
        <w:t>, vol. 6, pp. 224–235, 2025, doi: 10.1109/OJCOMS.2024.3522000.</w:t>
      </w:r>
    </w:p>
    <w:p w14:paraId="020A9CB8" w14:textId="77777777" w:rsidR="002A7730" w:rsidRPr="00E9128B" w:rsidRDefault="002A7730" w:rsidP="0044401C">
      <w:pPr>
        <w:widowControl w:val="0"/>
        <w:tabs>
          <w:tab w:val="left" w:pos="624"/>
        </w:tabs>
        <w:autoSpaceDE w:val="0"/>
        <w:autoSpaceDN w:val="0"/>
        <w:adjustRightInd w:val="0"/>
        <w:ind w:left="624" w:hanging="624"/>
        <w:jc w:val="both"/>
        <w:rPr>
          <w:sz w:val="16"/>
          <w:szCs w:val="16"/>
        </w:rPr>
      </w:pPr>
      <w:r w:rsidRPr="00E9128B">
        <w:rPr>
          <w:sz w:val="16"/>
          <w:szCs w:val="16"/>
        </w:rPr>
        <w:t>[6]</w:t>
      </w:r>
      <w:r w:rsidRPr="00E9128B">
        <w:rPr>
          <w:sz w:val="16"/>
          <w:szCs w:val="16"/>
        </w:rPr>
        <w:tab/>
        <w:t xml:space="preserve">S. Prajapat, G. Thakur, P. Kumar, A. K. Das, and M. S. Hossain, “A blockchain-assisted privacy-preserving signature scheme using quantum teleportation for metaverse environment in Web 3.0,” </w:t>
      </w:r>
      <w:r w:rsidRPr="00E9128B">
        <w:rPr>
          <w:i/>
          <w:iCs/>
          <w:sz w:val="16"/>
          <w:szCs w:val="16"/>
        </w:rPr>
        <w:t>Future Generation Computer Systems</w:t>
      </w:r>
      <w:r w:rsidRPr="00E9128B">
        <w:rPr>
          <w:sz w:val="16"/>
          <w:szCs w:val="16"/>
        </w:rPr>
        <w:t>, vol. 164, 2025, doi: 10.1016/j.future.2024.107581.</w:t>
      </w:r>
    </w:p>
    <w:p w14:paraId="6C2AE3C8" w14:textId="77777777"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[7]</w:t>
      </w:r>
      <w:r w:rsidRPr="00E9128B">
        <w:rPr>
          <w:sz w:val="16"/>
          <w:szCs w:val="16"/>
        </w:rPr>
        <w:tab/>
        <w:t xml:space="preserve">S. Prajapat and A. K. Bashir, “A Blockchain-Assisted Quantum Encryption Scheme for Secure Communication in Internet of Things Networks,” </w:t>
      </w:r>
      <w:r w:rsidRPr="00E9128B">
        <w:rPr>
          <w:i/>
          <w:iCs/>
          <w:sz w:val="16"/>
          <w:szCs w:val="16"/>
        </w:rPr>
        <w:t>IEEE Internet of Things Magazine</w:t>
      </w:r>
      <w:r w:rsidRPr="00E9128B">
        <w:rPr>
          <w:sz w:val="16"/>
          <w:szCs w:val="16"/>
        </w:rPr>
        <w:t>, 2026, doi: 10.1109/MIOT.2026.3664219.</w:t>
      </w:r>
    </w:p>
    <w:p w14:paraId="44715E8D" w14:textId="77777777"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[8]</w:t>
      </w:r>
      <w:r w:rsidRPr="00E9128B">
        <w:rPr>
          <w:sz w:val="16"/>
          <w:szCs w:val="16"/>
        </w:rPr>
        <w:tab/>
        <w:t xml:space="preserve">S. Prajapat, “A Blockchain-Assisted Quantum Signature Framework for Securing 6G-Enabled Internet of Medical Things,” </w:t>
      </w:r>
      <w:r w:rsidRPr="00E9128B">
        <w:rPr>
          <w:i/>
          <w:iCs/>
          <w:sz w:val="16"/>
          <w:szCs w:val="16"/>
        </w:rPr>
        <w:t>IEEE Communications Standards Magazine</w:t>
      </w:r>
      <w:r w:rsidRPr="00E9128B">
        <w:rPr>
          <w:sz w:val="16"/>
          <w:szCs w:val="16"/>
        </w:rPr>
        <w:t xml:space="preserve">, 2025, </w:t>
      </w:r>
      <w:r w:rsidRPr="00E9128B">
        <w:rPr>
          <w:sz w:val="16"/>
          <w:szCs w:val="16"/>
        </w:rPr>
        <w:t>doi: 10.1109/MCOMSTD.2025.3642868.</w:t>
      </w:r>
    </w:p>
    <w:p w14:paraId="4C45318C" w14:textId="77777777"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[9]</w:t>
      </w:r>
      <w:r w:rsidRPr="00E9128B">
        <w:rPr>
          <w:sz w:val="16"/>
          <w:szCs w:val="16"/>
        </w:rPr>
        <w:tab/>
        <w:t xml:space="preserve">O. Al-Khatib, G. Nassreddine, A. E. Arid, A. Elkhouly, and M. Nassereddine, “A Blockchain-Based Framework for Secure Healthcare Data Transfer and Disease Diagnosis Using FHM C-Means and LCK-CMS Neural Network,” </w:t>
      </w:r>
      <w:r w:rsidRPr="00E9128B">
        <w:rPr>
          <w:i/>
          <w:iCs/>
          <w:sz w:val="16"/>
          <w:szCs w:val="16"/>
        </w:rPr>
        <w:t>Sci</w:t>
      </w:r>
      <w:r w:rsidRPr="00E9128B">
        <w:rPr>
          <w:sz w:val="16"/>
          <w:szCs w:val="16"/>
        </w:rPr>
        <w:t>, vol. 8, no. 1, 2026, doi: 10.3390/sci8010013.</w:t>
      </w:r>
    </w:p>
    <w:p w14:paraId="158A9809" w14:textId="073E2880"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[10]</w:t>
      </w:r>
      <w:r w:rsidRPr="00E9128B">
        <w:rPr>
          <w:sz w:val="16"/>
          <w:szCs w:val="16"/>
        </w:rPr>
        <w:tab/>
      </w:r>
      <w:r w:rsidR="004307EA" w:rsidRPr="004307EA">
        <w:rPr>
          <w:sz w:val="16"/>
          <w:szCs w:val="16"/>
        </w:rPr>
        <w:t>M. Anjum, P. K. Kapur, V. Agarwal, and V. Kumar, “Analyzing interrelationships among software vulnerabilities using fuzzy DEMATEL approach,” in Reliability and Maintainability Assessment of Industrial Systems: Assessment of Advanced Engineering Problems. Cham, Switzerland: Springer International Publishing, 2022, pp. 291–300.</w:t>
      </w:r>
    </w:p>
    <w:p w14:paraId="00F75263" w14:textId="77777777"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[11]</w:t>
      </w:r>
      <w:r w:rsidRPr="00E9128B">
        <w:rPr>
          <w:sz w:val="16"/>
          <w:szCs w:val="16"/>
        </w:rPr>
        <w:tab/>
        <w:t xml:space="preserve">S. Varadala and H. Xu, “A Blockchain-Enabled Decentralized Zero-Trust Architecture for Anomaly Detection in Satellite Networks via Post-Quantum Cryptography and Federated Learning,” </w:t>
      </w:r>
      <w:r w:rsidRPr="00E9128B">
        <w:rPr>
          <w:i/>
          <w:iCs/>
          <w:sz w:val="16"/>
          <w:szCs w:val="16"/>
        </w:rPr>
        <w:t>Future Internet</w:t>
      </w:r>
      <w:r w:rsidRPr="00E9128B">
        <w:rPr>
          <w:sz w:val="16"/>
          <w:szCs w:val="16"/>
        </w:rPr>
        <w:t>, vol. 17, no. 11, 2025, doi: 10.3390/fi17110516.</w:t>
      </w:r>
    </w:p>
    <w:p w14:paraId="2B204D86" w14:textId="4B0C814A"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[12]</w:t>
      </w:r>
      <w:r w:rsidRPr="00E9128B">
        <w:rPr>
          <w:sz w:val="16"/>
          <w:szCs w:val="16"/>
        </w:rPr>
        <w:tab/>
      </w:r>
      <w:r w:rsidR="004307EA" w:rsidRPr="004307EA">
        <w:rPr>
          <w:sz w:val="16"/>
          <w:szCs w:val="16"/>
        </w:rPr>
        <w:t>Aakash, A. B. Singhal, A. Bhardwaj et al., “Human resource technology adoption: An empirical assessment of productivity, cost efficiency and sustainability,” International Journal of System Assurance Engineering and Management, 2026. doi: 10.1007/s13198-026-03150-x.</w:t>
      </w:r>
    </w:p>
    <w:p w14:paraId="114AD1F2" w14:textId="77777777"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[13]</w:t>
      </w:r>
      <w:r w:rsidRPr="00E9128B">
        <w:rPr>
          <w:sz w:val="16"/>
          <w:szCs w:val="16"/>
        </w:rPr>
        <w:tab/>
        <w:t xml:space="preserve">F. Alanazi, M. Zareei, and M. García Martínez, “A Blockchain-Enabled Privacy-Preserving IoT Framework With Domain-Adaptive Anomaly Detection in Zero-Trust Environments,” </w:t>
      </w:r>
      <w:r w:rsidRPr="00E9128B">
        <w:rPr>
          <w:i/>
          <w:iCs/>
          <w:sz w:val="16"/>
          <w:szCs w:val="16"/>
        </w:rPr>
        <w:t>IEEE Access</w:t>
      </w:r>
      <w:r w:rsidRPr="00E9128B">
        <w:rPr>
          <w:sz w:val="16"/>
          <w:szCs w:val="16"/>
        </w:rPr>
        <w:t>, vol. 13, pp. 206883–206895, 2025, doi: 10.1109/ACCESS.2025.3624661.</w:t>
      </w:r>
    </w:p>
    <w:p w14:paraId="7E64DBBB" w14:textId="77777777"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[14]</w:t>
      </w:r>
      <w:r w:rsidRPr="00E9128B">
        <w:rPr>
          <w:sz w:val="16"/>
          <w:szCs w:val="16"/>
        </w:rPr>
        <w:tab/>
        <w:t xml:space="preserve">S. Prajapat, S. O. Hwang, P. Kumar, and M. Shabaz, “A Blockchain-Enabled Quantum Encryption Scheme for Securing Consumer-Centric Digital Twin Healthcare Networks,” </w:t>
      </w:r>
      <w:r w:rsidRPr="00E9128B">
        <w:rPr>
          <w:i/>
          <w:iCs/>
          <w:sz w:val="16"/>
          <w:szCs w:val="16"/>
        </w:rPr>
        <w:t>IEEE Transactions on Consumer Electronics</w:t>
      </w:r>
      <w:r w:rsidRPr="00E9128B">
        <w:rPr>
          <w:sz w:val="16"/>
          <w:szCs w:val="16"/>
        </w:rPr>
        <w:t>, 2025, doi: 10.1109/TCE.2025.3634583.</w:t>
      </w:r>
    </w:p>
    <w:p w14:paraId="7E4EA0EF" w14:textId="18878262"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[15]</w:t>
      </w:r>
      <w:r w:rsidRPr="00E9128B">
        <w:rPr>
          <w:sz w:val="16"/>
          <w:szCs w:val="16"/>
        </w:rPr>
        <w:tab/>
      </w:r>
      <w:r w:rsidR="004307EA" w:rsidRPr="004307EA">
        <w:rPr>
          <w:sz w:val="16"/>
          <w:szCs w:val="16"/>
        </w:rPr>
        <w:t>V. Kumar, M. Anjum, V. Agarwal, and P. K. Kapur, “A hybrid approach for evaluation and prioritization of software vulnerabilities,” in Predictive Analytics in System Reliability. Cham, Switzerland: Springer International Publishing, 2022, pp. 39–51.</w:t>
      </w:r>
    </w:p>
    <w:p w14:paraId="2980ED22" w14:textId="77777777"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[16]</w:t>
      </w:r>
      <w:r w:rsidRPr="00E9128B">
        <w:rPr>
          <w:sz w:val="16"/>
          <w:szCs w:val="16"/>
        </w:rPr>
        <w:tab/>
        <w:t xml:space="preserve">S. Prajapat, M. Shabaz, R. Jadeja, and P. Kumar, “A Blockchain-Enabled Quantum Signature Scheme for Securing Consumer-Centric E-Voting Applications,” </w:t>
      </w:r>
      <w:r w:rsidRPr="00E9128B">
        <w:rPr>
          <w:i/>
          <w:iCs/>
          <w:sz w:val="16"/>
          <w:szCs w:val="16"/>
        </w:rPr>
        <w:t>IEEE Transactions on Consumer Electronics</w:t>
      </w:r>
      <w:r w:rsidRPr="00E9128B">
        <w:rPr>
          <w:sz w:val="16"/>
          <w:szCs w:val="16"/>
        </w:rPr>
        <w:t>, 2026, doi: 10.1109/TCE.2026.3671803.</w:t>
      </w:r>
    </w:p>
    <w:p w14:paraId="5215F204" w14:textId="138F9C09"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[17]</w:t>
      </w:r>
      <w:r w:rsidRPr="00E9128B">
        <w:rPr>
          <w:sz w:val="16"/>
          <w:szCs w:val="16"/>
        </w:rPr>
        <w:tab/>
      </w:r>
      <w:r w:rsidR="004307EA" w:rsidRPr="004307EA">
        <w:rPr>
          <w:sz w:val="16"/>
          <w:szCs w:val="16"/>
        </w:rPr>
        <w:t>K. Sharma, A. B. Singhal, V. R. k. Chundi, S. Arveti and Aakash, "Analyzing Interdependencies Between IoT Data Integration Capabilities and Real-Time Operational Decision-Making: A DEMATEL Approach," 2026 5th International Conference on Innovative Practices in Technology and Management (ICIPTM), Noida, India, 2026, pp. 1-5, doi: 10.1109/ICIPTM69057.2026.11466259.</w:t>
      </w:r>
    </w:p>
    <w:p w14:paraId="2EF253ED" w14:textId="77777777"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[18]</w:t>
      </w:r>
      <w:r w:rsidRPr="00E9128B">
        <w:rPr>
          <w:sz w:val="16"/>
          <w:szCs w:val="16"/>
        </w:rPr>
        <w:tab/>
        <w:t xml:space="preserve">A. K. B. Arnob, R. R. Chowdhury, N. A. Chaiti, S. Saha, and A. Roy, “A comprehensive systematic review of intrusion detection systems: emerging techniques, challenges, and future research directions,” </w:t>
      </w:r>
      <w:r w:rsidRPr="00E9128B">
        <w:rPr>
          <w:i/>
          <w:iCs/>
          <w:sz w:val="16"/>
          <w:szCs w:val="16"/>
        </w:rPr>
        <w:t>Journal of Edge Computing</w:t>
      </w:r>
      <w:r w:rsidRPr="00E9128B">
        <w:rPr>
          <w:sz w:val="16"/>
          <w:szCs w:val="16"/>
        </w:rPr>
        <w:t>, vol. 4, no. 1, pp. 73–104, 2025, doi: 10.55056/jec.885.</w:t>
      </w:r>
    </w:p>
    <w:p w14:paraId="218A8816" w14:textId="59C9627B" w:rsidR="002A7730" w:rsidRPr="00E9128B" w:rsidRDefault="002A7730" w:rsidP="002A7730">
      <w:pPr>
        <w:widowControl w:val="0"/>
        <w:tabs>
          <w:tab w:val="left" w:pos="624"/>
        </w:tabs>
        <w:autoSpaceDE w:val="0"/>
        <w:autoSpaceDN w:val="0"/>
        <w:adjustRightInd w:val="0"/>
        <w:ind w:left="624" w:hanging="624"/>
        <w:jc w:val="both"/>
        <w:rPr>
          <w:sz w:val="16"/>
          <w:szCs w:val="16"/>
        </w:rPr>
      </w:pPr>
      <w:r w:rsidRPr="00E9128B">
        <w:rPr>
          <w:sz w:val="16"/>
          <w:szCs w:val="16"/>
        </w:rPr>
        <w:t>[19]</w:t>
      </w:r>
      <w:r w:rsidRPr="00E9128B">
        <w:rPr>
          <w:sz w:val="16"/>
          <w:szCs w:val="16"/>
        </w:rPr>
        <w:tab/>
      </w:r>
      <w:r w:rsidR="004307EA" w:rsidRPr="004307EA">
        <w:rPr>
          <w:sz w:val="16"/>
          <w:szCs w:val="16"/>
        </w:rPr>
        <w:t>H. Kohli, S. Kodam, Aakash, N. Gudipuri and A. B. Singhal, "Modelling Causal Bottlenecks to IoT-Enabled Circular Economy: A Multi-Stakeholder Perspective Using MCDM Framework," 2026 5th International Conference on Innovative Practices in Technology and Management (ICIPTM), Noida, India, 2026, pp. 1-5, doi: 10.1109/ICIPTM69057.2026.11465561.</w:t>
      </w:r>
    </w:p>
    <w:p w14:paraId="5CDA5A52" w14:textId="3FC7DA20" w:rsidR="00EE1349" w:rsidRDefault="002A7730" w:rsidP="00EE1349">
      <w:pPr>
        <w:widowControl w:val="0"/>
        <w:tabs>
          <w:tab w:val="left" w:pos="624"/>
        </w:tabs>
        <w:autoSpaceDE w:val="0"/>
        <w:autoSpaceDN w:val="0"/>
        <w:adjustRightInd w:val="0"/>
        <w:ind w:left="624" w:hanging="624"/>
        <w:jc w:val="both"/>
        <w:rPr>
          <w:sz w:val="16"/>
          <w:szCs w:val="16"/>
        </w:rPr>
      </w:pPr>
      <w:r w:rsidRPr="00E9128B">
        <w:rPr>
          <w:sz w:val="16"/>
          <w:szCs w:val="16"/>
        </w:rPr>
        <w:t>[20]</w:t>
      </w:r>
      <w:r w:rsidRPr="00E9128B">
        <w:rPr>
          <w:sz w:val="16"/>
          <w:szCs w:val="16"/>
        </w:rPr>
        <w:tab/>
        <w:t xml:space="preserve">S. Sathishkumar, S. Keerthi, R. Devi Priya, and S. Sivanantham, “A Federated Learning–Enabled Secure and Scalable SDN Framework for Energy-Efficient VANETs,” </w:t>
      </w:r>
      <w:r w:rsidRPr="00E9128B">
        <w:rPr>
          <w:i/>
          <w:iCs/>
          <w:sz w:val="16"/>
          <w:szCs w:val="16"/>
        </w:rPr>
        <w:t>International Journal of Communication Systems</w:t>
      </w:r>
      <w:r w:rsidRPr="00E9128B">
        <w:rPr>
          <w:sz w:val="16"/>
          <w:szCs w:val="16"/>
        </w:rPr>
        <w:t>, vol. 39, no. 4, 2026, doi: 10.1002/dac.70409.</w:t>
      </w:r>
    </w:p>
    <w:p w14:paraId="7FCFB30E" w14:textId="026DF5C3" w:rsidR="00744439" w:rsidRPr="00E9128B" w:rsidRDefault="00744439" w:rsidP="00EE1349">
      <w:pPr>
        <w:widowControl w:val="0"/>
        <w:tabs>
          <w:tab w:val="left" w:pos="624"/>
        </w:tabs>
        <w:autoSpaceDE w:val="0"/>
        <w:autoSpaceDN w:val="0"/>
        <w:adjustRightInd w:val="0"/>
        <w:ind w:left="624" w:hanging="624"/>
        <w:jc w:val="both"/>
        <w:rPr>
          <w:sz w:val="16"/>
          <w:szCs w:val="16"/>
        </w:rPr>
      </w:pPr>
      <w:r>
        <w:rPr>
          <w:sz w:val="16"/>
          <w:szCs w:val="16"/>
        </w:rPr>
        <w:t>[21</w:t>
      </w:r>
      <w:r w:rsidR="004307EA">
        <w:rPr>
          <w:sz w:val="16"/>
          <w:szCs w:val="16"/>
        </w:rPr>
        <w:t xml:space="preserve">] </w:t>
      </w:r>
      <w:r w:rsidR="004307EA">
        <w:rPr>
          <w:sz w:val="16"/>
          <w:szCs w:val="16"/>
        </w:rPr>
        <w:tab/>
      </w:r>
      <w:r w:rsidR="004307EA" w:rsidRPr="004307EA">
        <w:rPr>
          <w:sz w:val="16"/>
          <w:szCs w:val="16"/>
        </w:rPr>
        <w:t>V. Kumar, R. Kumar, R. Goel, T. Singh, and M. J. Kaur, “The evolution of digital marketing technologies: A fuzzy TOPSIS approach to selected technology in E-commerce platform,” International Journal of System Assurance Engineering and Management, pp. 1–14, 2024.</w:t>
      </w:r>
    </w:p>
    <w:p w14:paraId="61264578" w14:textId="74C72709" w:rsidR="008E2195" w:rsidRPr="00E9128B" w:rsidRDefault="008E2195" w:rsidP="00A23FBA">
      <w:pPr>
        <w:widowControl w:val="0"/>
        <w:tabs>
          <w:tab w:val="left" w:pos="624"/>
        </w:tabs>
        <w:autoSpaceDE w:val="0"/>
        <w:autoSpaceDN w:val="0"/>
        <w:adjustRightInd w:val="0"/>
        <w:rPr>
          <w:sz w:val="16"/>
          <w:szCs w:val="16"/>
        </w:rPr>
      </w:pPr>
    </w:p>
    <w:sectPr w:rsidR="008E2195" w:rsidRPr="00E9128B" w:rsidSect="00E9128B">
      <w:type w:val="continuous"/>
      <w:pgSz w:w="11906" w:h="16838"/>
      <w:pgMar w:top="992" w:right="907" w:bottom="811" w:left="90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13E4"/>
    <w:multiLevelType w:val="hybridMultilevel"/>
    <w:tmpl w:val="C74EB07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9B4730"/>
    <w:multiLevelType w:val="hybridMultilevel"/>
    <w:tmpl w:val="A00ED912"/>
    <w:lvl w:ilvl="0" w:tplc="049422DC">
      <w:start w:val="1"/>
      <w:numFmt w:val="bullet"/>
      <w:lvlText w:val="●"/>
      <w:lvlJc w:val="left"/>
      <w:pPr>
        <w:ind w:left="720" w:hanging="360"/>
      </w:pPr>
    </w:lvl>
    <w:lvl w:ilvl="1" w:tplc="A5D68E3C">
      <w:start w:val="1"/>
      <w:numFmt w:val="bullet"/>
      <w:lvlText w:val="○"/>
      <w:lvlJc w:val="left"/>
      <w:pPr>
        <w:ind w:left="1440" w:hanging="360"/>
      </w:pPr>
    </w:lvl>
    <w:lvl w:ilvl="2" w:tplc="17486454">
      <w:start w:val="1"/>
      <w:numFmt w:val="bullet"/>
      <w:lvlText w:val="■"/>
      <w:lvlJc w:val="left"/>
      <w:pPr>
        <w:ind w:left="2160" w:hanging="360"/>
      </w:pPr>
    </w:lvl>
    <w:lvl w:ilvl="3" w:tplc="67967C50">
      <w:start w:val="1"/>
      <w:numFmt w:val="bullet"/>
      <w:lvlText w:val="●"/>
      <w:lvlJc w:val="left"/>
      <w:pPr>
        <w:ind w:left="2880" w:hanging="360"/>
      </w:pPr>
    </w:lvl>
    <w:lvl w:ilvl="4" w:tplc="785C0154">
      <w:start w:val="1"/>
      <w:numFmt w:val="bullet"/>
      <w:lvlText w:val="○"/>
      <w:lvlJc w:val="left"/>
      <w:pPr>
        <w:ind w:left="3600" w:hanging="360"/>
      </w:pPr>
    </w:lvl>
    <w:lvl w:ilvl="5" w:tplc="3A925EFC">
      <w:start w:val="1"/>
      <w:numFmt w:val="bullet"/>
      <w:lvlText w:val="■"/>
      <w:lvlJc w:val="left"/>
      <w:pPr>
        <w:ind w:left="4320" w:hanging="360"/>
      </w:pPr>
    </w:lvl>
    <w:lvl w:ilvl="6" w:tplc="588C847C">
      <w:start w:val="1"/>
      <w:numFmt w:val="bullet"/>
      <w:lvlText w:val="●"/>
      <w:lvlJc w:val="left"/>
      <w:pPr>
        <w:ind w:left="5040" w:hanging="360"/>
      </w:pPr>
    </w:lvl>
    <w:lvl w:ilvl="7" w:tplc="07767A98">
      <w:start w:val="1"/>
      <w:numFmt w:val="bullet"/>
      <w:lvlText w:val="●"/>
      <w:lvlJc w:val="left"/>
      <w:pPr>
        <w:ind w:left="5760" w:hanging="360"/>
      </w:pPr>
    </w:lvl>
    <w:lvl w:ilvl="8" w:tplc="7F2C423A">
      <w:start w:val="1"/>
      <w:numFmt w:val="bullet"/>
      <w:lvlText w:val="●"/>
      <w:lvlJc w:val="left"/>
      <w:pPr>
        <w:ind w:left="6480" w:hanging="360"/>
      </w:pPr>
    </w:lvl>
  </w:abstractNum>
  <w:abstractNum w:abstractNumId="2" w15:restartNumberingAfterBreak="0">
    <w:nsid w:val="2A9D040C"/>
    <w:multiLevelType w:val="hybridMultilevel"/>
    <w:tmpl w:val="8E1A0D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CD70C5"/>
    <w:multiLevelType w:val="hybridMultilevel"/>
    <w:tmpl w:val="A9E64C7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18F5133"/>
    <w:multiLevelType w:val="hybridMultilevel"/>
    <w:tmpl w:val="D46842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AC05A21"/>
    <w:multiLevelType w:val="hybridMultilevel"/>
    <w:tmpl w:val="55E213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1110778">
    <w:abstractNumId w:val="1"/>
    <w:lvlOverride w:ilvl="0">
      <w:startOverride w:val="1"/>
    </w:lvlOverride>
  </w:num>
  <w:num w:numId="2" w16cid:durableId="525795343">
    <w:abstractNumId w:val="4"/>
  </w:num>
  <w:num w:numId="3" w16cid:durableId="1716199215">
    <w:abstractNumId w:val="3"/>
  </w:num>
  <w:num w:numId="4" w16cid:durableId="1806046880">
    <w:abstractNumId w:val="5"/>
  </w:num>
  <w:num w:numId="5" w16cid:durableId="409742981">
    <w:abstractNumId w:val="2"/>
  </w:num>
  <w:num w:numId="6" w16cid:durableId="103962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0602"/>
    <w:rsid w:val="0000513E"/>
    <w:rsid w:val="00007970"/>
    <w:rsid w:val="00024880"/>
    <w:rsid w:val="00042863"/>
    <w:rsid w:val="00066DEB"/>
    <w:rsid w:val="00083998"/>
    <w:rsid w:val="000C2200"/>
    <w:rsid w:val="000D66B1"/>
    <w:rsid w:val="000E4F1F"/>
    <w:rsid w:val="001034CA"/>
    <w:rsid w:val="00126A48"/>
    <w:rsid w:val="0014298D"/>
    <w:rsid w:val="00184CD5"/>
    <w:rsid w:val="001925AE"/>
    <w:rsid w:val="001D15CE"/>
    <w:rsid w:val="001D69BA"/>
    <w:rsid w:val="002143DA"/>
    <w:rsid w:val="0024102F"/>
    <w:rsid w:val="002433D6"/>
    <w:rsid w:val="00245A28"/>
    <w:rsid w:val="00263292"/>
    <w:rsid w:val="00266C1A"/>
    <w:rsid w:val="00296709"/>
    <w:rsid w:val="002A7730"/>
    <w:rsid w:val="002B5F89"/>
    <w:rsid w:val="002F20D3"/>
    <w:rsid w:val="003016B7"/>
    <w:rsid w:val="003018B2"/>
    <w:rsid w:val="00303435"/>
    <w:rsid w:val="00340CDA"/>
    <w:rsid w:val="00391D91"/>
    <w:rsid w:val="003C593B"/>
    <w:rsid w:val="003D7F62"/>
    <w:rsid w:val="003E3A94"/>
    <w:rsid w:val="003E46BB"/>
    <w:rsid w:val="0041734D"/>
    <w:rsid w:val="004307EA"/>
    <w:rsid w:val="0044401C"/>
    <w:rsid w:val="004450CA"/>
    <w:rsid w:val="004678A4"/>
    <w:rsid w:val="004A36F7"/>
    <w:rsid w:val="004C49B1"/>
    <w:rsid w:val="004E326A"/>
    <w:rsid w:val="00511958"/>
    <w:rsid w:val="00523B69"/>
    <w:rsid w:val="005534AF"/>
    <w:rsid w:val="0057220C"/>
    <w:rsid w:val="005C15E7"/>
    <w:rsid w:val="005D531D"/>
    <w:rsid w:val="005D7532"/>
    <w:rsid w:val="005E71CA"/>
    <w:rsid w:val="005E750D"/>
    <w:rsid w:val="005F65C4"/>
    <w:rsid w:val="00603724"/>
    <w:rsid w:val="00624581"/>
    <w:rsid w:val="00632031"/>
    <w:rsid w:val="00642F5B"/>
    <w:rsid w:val="0064407C"/>
    <w:rsid w:val="006462F1"/>
    <w:rsid w:val="00683181"/>
    <w:rsid w:val="006A34B1"/>
    <w:rsid w:val="006D4472"/>
    <w:rsid w:val="006D7A80"/>
    <w:rsid w:val="00711AC0"/>
    <w:rsid w:val="00713F47"/>
    <w:rsid w:val="00717629"/>
    <w:rsid w:val="007251B2"/>
    <w:rsid w:val="00733D92"/>
    <w:rsid w:val="00744439"/>
    <w:rsid w:val="0077476F"/>
    <w:rsid w:val="00783AD8"/>
    <w:rsid w:val="007863A2"/>
    <w:rsid w:val="008B0602"/>
    <w:rsid w:val="008B41E3"/>
    <w:rsid w:val="008B587E"/>
    <w:rsid w:val="008E2195"/>
    <w:rsid w:val="009050D9"/>
    <w:rsid w:val="00931CE6"/>
    <w:rsid w:val="009A4FD7"/>
    <w:rsid w:val="009C088B"/>
    <w:rsid w:val="009C24A8"/>
    <w:rsid w:val="00A05F67"/>
    <w:rsid w:val="00A06A7D"/>
    <w:rsid w:val="00A10917"/>
    <w:rsid w:val="00A22C9D"/>
    <w:rsid w:val="00A23FBA"/>
    <w:rsid w:val="00A77B5F"/>
    <w:rsid w:val="00A80319"/>
    <w:rsid w:val="00A84DB3"/>
    <w:rsid w:val="00AC3B0D"/>
    <w:rsid w:val="00B110D2"/>
    <w:rsid w:val="00B22FCE"/>
    <w:rsid w:val="00B32303"/>
    <w:rsid w:val="00B419EB"/>
    <w:rsid w:val="00B42BF8"/>
    <w:rsid w:val="00B517EE"/>
    <w:rsid w:val="00BB18AF"/>
    <w:rsid w:val="00BD68F8"/>
    <w:rsid w:val="00C0428F"/>
    <w:rsid w:val="00D25E7B"/>
    <w:rsid w:val="00D3254E"/>
    <w:rsid w:val="00D47211"/>
    <w:rsid w:val="00D50833"/>
    <w:rsid w:val="00D566FE"/>
    <w:rsid w:val="00D74A0C"/>
    <w:rsid w:val="00D75315"/>
    <w:rsid w:val="00DE4626"/>
    <w:rsid w:val="00DE7B52"/>
    <w:rsid w:val="00E00CC0"/>
    <w:rsid w:val="00E2611C"/>
    <w:rsid w:val="00E74542"/>
    <w:rsid w:val="00E9128B"/>
    <w:rsid w:val="00EA5592"/>
    <w:rsid w:val="00ED22BA"/>
    <w:rsid w:val="00EE1349"/>
    <w:rsid w:val="00F91D5F"/>
    <w:rsid w:val="00FD6C23"/>
    <w:rsid w:val="00FF7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F48A"/>
  <w15:docId w15:val="{65D07479-8D09-4E82-8E98-740E8BB9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93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1734D"/>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34AF"/>
  </w:style>
  <w:style w:type="character" w:customStyle="1" w:styleId="UnresolvedMention1">
    <w:name w:val="Unresolved Mention1"/>
    <w:basedOn w:val="DefaultParagraphFont"/>
    <w:uiPriority w:val="99"/>
    <w:semiHidden/>
    <w:unhideWhenUsed/>
    <w:rsid w:val="003E46BB"/>
    <w:rPr>
      <w:color w:val="605E5C"/>
      <w:shd w:val="clear" w:color="auto" w:fill="E1DFDD"/>
    </w:rPr>
  </w:style>
  <w:style w:type="paragraph" w:customStyle="1" w:styleId="Author">
    <w:name w:val="Author"/>
    <w:rsid w:val="003E46BB"/>
    <w:pPr>
      <w:spacing w:before="360" w:after="40"/>
      <w:jc w:val="center"/>
    </w:pPr>
    <w:rPr>
      <w:rFonts w:eastAsia="SimSun"/>
      <w:noProof/>
      <w:sz w:val="22"/>
      <w:szCs w:val="22"/>
      <w:lang w:val="en-US" w:eastAsia="en-US"/>
    </w:rPr>
  </w:style>
  <w:style w:type="paragraph" w:customStyle="1" w:styleId="Abstract">
    <w:name w:val="Abstract"/>
    <w:rsid w:val="003E46BB"/>
    <w:pPr>
      <w:spacing w:after="200"/>
      <w:ind w:firstLine="272"/>
      <w:jc w:val="both"/>
    </w:pPr>
    <w:rPr>
      <w:rFonts w:eastAsia="SimSun"/>
      <w:b/>
      <w:bCs/>
      <w:sz w:val="18"/>
      <w:szCs w:val="18"/>
      <w:lang w:val="en-US" w:eastAsia="en-US"/>
    </w:rPr>
  </w:style>
  <w:style w:type="paragraph" w:styleId="BalloonText">
    <w:name w:val="Balloon Text"/>
    <w:basedOn w:val="Normal"/>
    <w:link w:val="BalloonTextChar"/>
    <w:uiPriority w:val="99"/>
    <w:semiHidden/>
    <w:unhideWhenUsed/>
    <w:rsid w:val="005E71CA"/>
    <w:rPr>
      <w:rFonts w:ascii="Tahoma" w:hAnsi="Tahoma" w:cs="Tahoma"/>
      <w:sz w:val="16"/>
      <w:szCs w:val="16"/>
    </w:rPr>
  </w:style>
  <w:style w:type="character" w:customStyle="1" w:styleId="BalloonTextChar">
    <w:name w:val="Balloon Text Char"/>
    <w:basedOn w:val="DefaultParagraphFont"/>
    <w:link w:val="BalloonText"/>
    <w:uiPriority w:val="99"/>
    <w:semiHidden/>
    <w:rsid w:val="005E71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akash@ramanujan.du.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eraj.trac3@gmail.com" TargetMode="External"/><Relationship Id="rId11" Type="http://schemas.openxmlformats.org/officeDocument/2006/relationships/image" Target="media/image4.png"/><Relationship Id="rId5" Type="http://schemas.openxmlformats.org/officeDocument/2006/relationships/hyperlink" Target="mailto:nithesh.gudipuri@ieee.or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446</TotalTime>
  <Pages>6</Pages>
  <Words>4303</Words>
  <Characters>24530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h9412</cp:lastModifiedBy>
  <cp:revision>120</cp:revision>
  <dcterms:created xsi:type="dcterms:W3CDTF">2026-04-02T06:25:00Z</dcterms:created>
  <dcterms:modified xsi:type="dcterms:W3CDTF">2026-04-23T17:39:00Z</dcterms:modified>
</cp:coreProperties>
</file>