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jqvsn19h903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8: Interpretability, Transparency, and Probing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Goal:</w:t>
      </w:r>
      <w:r w:rsidDel="00000000" w:rsidR="00000000" w:rsidRPr="00000000">
        <w:rPr>
          <w:rtl w:val="0"/>
        </w:rPr>
        <w:t xml:space="preserve"> To understand and solve the </w:t>
      </w:r>
      <w:r w:rsidDel="00000000" w:rsidR="00000000" w:rsidRPr="00000000">
        <w:rPr>
          <w:b w:val="1"/>
          <w:bCs w:val="1"/>
          <w:rtl w:val="0"/>
        </w:rPr>
        <w:t xml:space="preserve">Alignment Problem</w:t>
      </w:r>
      <w:r w:rsidDel="00000000" w:rsidR="00000000" w:rsidRPr="00000000">
        <w:rPr>
          <w:rtl w:val="0"/>
        </w:rPr>
        <w:t xml:space="preserve">—ensuring an AI system does what we intend it to do. These tools help us look "under the hood" of AI models to prevent unintended or malicious behavior.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Key Concepts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Transparency:</w:t>
      </w:r>
      <w:r w:rsidDel="00000000" w:rsidR="00000000" w:rsidRPr="00000000">
        <w:rPr>
          <w:rtl w:val="0"/>
        </w:rPr>
        <w:t xml:space="preserve"> Providing clarity on a model’s inner workings. </w:t>
      </w:r>
      <w:r w:rsidDel="00000000" w:rsidR="00000000" w:rsidRPr="00000000">
        <w:rPr>
          <w:i w:val="1"/>
          <w:iCs w:val="1"/>
          <w:rtl w:val="0"/>
        </w:rPr>
        <w:t xml:space="preserve">Keywords: clarity, understand, monitor.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Interpretability:</w:t>
      </w:r>
      <w:r w:rsidDel="00000000" w:rsidR="00000000" w:rsidRPr="00000000">
        <w:rPr>
          <w:rtl w:val="0"/>
        </w:rPr>
        <w:t xml:space="preserve"> Understanding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a model makes its decisions and turning its complex weights and activations into human-understandable concepts.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Probing:</w:t>
      </w:r>
      <w:r w:rsidDel="00000000" w:rsidR="00000000" w:rsidRPr="00000000">
        <w:rPr>
          <w:rtl w:val="0"/>
        </w:rPr>
        <w:t xml:space="preserve"> Testing if a model’s internal representations reliably contain the information needed to perform a specific task or sub-task.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Transparency Methods for Images: Pixel &amp; Feature Attribution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identify which parts of an input (e.g., pixels in an image) were most important for a model's decision.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Attribution:</w:t>
      </w:r>
      <w:r w:rsidDel="00000000" w:rsidR="00000000" w:rsidRPr="00000000">
        <w:rPr>
          <w:rtl w:val="0"/>
        </w:rPr>
        <w:t xml:space="preserve"> The general concept of assigning importance scores to input features (pixels, words, tabular data).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Pixel Attribution:</w:t>
      </w:r>
      <w:r w:rsidDel="00000000" w:rsidR="00000000" w:rsidRPr="00000000">
        <w:rPr>
          <w:rtl w:val="0"/>
        </w:rPr>
        <w:t xml:space="preserve"> A specific type of feature attribution for images. Also known as </w:t>
      </w:r>
      <w:r w:rsidDel="00000000" w:rsidR="00000000" w:rsidRPr="00000000">
        <w:rPr>
          <w:b w:val="1"/>
          <w:bCs w:val="1"/>
          <w:rtl w:val="0"/>
        </w:rPr>
        <w:t xml:space="preserve">saliency maps</w:t>
      </w:r>
      <w:r w:rsidDel="00000000" w:rsidR="00000000" w:rsidRPr="00000000">
        <w:rPr>
          <w:rtl w:val="0"/>
        </w:rPr>
        <w:t xml:space="preserve">, sensitivity maps, or feature relevance.</w:t>
      </w:r>
    </w:p>
    <w:tbl>
      <w:tblPr>
        <w:tblStyle w:val="Table1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3990"/>
        <w:gridCol w:w="2955"/>
        <w:tblGridChange w:id="0">
          <w:tblGrid>
            <w:gridCol w:w="2475"/>
            <w:gridCol w:w="3990"/>
            <w:gridCol w:w="29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Method 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Examples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Perturbation-Based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Manipulates (perturbs) parts of the input and observes the effect on the output. Model-agnostic (doesn't need to know the model's internals).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LIME, SHAP, Occlusion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Gradient-Based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Computes the gradient of the prediction score with respect to the input features. Shows how sensitive the output is to each input pixel.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Saliency Maps, SmoothGrad, Guided Backpropagation, Grad-CAM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StyleGAN-Based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Uses generative models like StyleGAN to analyze and understand features like texture. StyleGAN3 is noted for better handling of transformations like rotation.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Texture Sticking Analysis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Key Transparency Techniques Explained</w:t>
      </w:r>
    </w:p>
    <w:tbl>
      <w:tblPr>
        <w:tblStyle w:val="Table2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3620"/>
        <w:gridCol w:w="3305"/>
        <w:tblGridChange w:id="0">
          <w:tblGrid>
            <w:gridCol w:w="2510"/>
            <w:gridCol w:w="3620"/>
            <w:gridCol w:w="33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Technique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How It Works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Key Characteristics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Saliency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Computes the gradient of the class score with respect to the input pixels. Visualizes the pixels that most influence the classification.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Basic gradient method. Can be noisy.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SmoothGrad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Averages the gradients from multiple noisy versions of the same image.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Produces a cleaner, less noisy saliency map than the basic method.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Guided Backpropagation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 variation of backpropagation where negative gradients are zeroed out during the backward pass.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Focuses only on features that have a positive influence on the classification.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LIME (Local Interpretable Model-agnostic Explanations)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Explains a single prediction by creating a simple, interpretable model (e.g., a linear model) that is faithful to the complex model in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local neighborhood</w:t>
            </w:r>
            <w:r w:rsidDel="00000000" w:rsidR="00000000" w:rsidRPr="00000000">
              <w:rPr>
                <w:rtl w:val="0"/>
              </w:rPr>
              <w:t xml:space="preserve"> of that data point.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Model-agnostic</w:t>
            </w:r>
            <w:r w:rsidDel="00000000" w:rsidR="00000000" w:rsidRPr="00000000">
              <w:rPr>
                <w:rtl w:val="0"/>
              </w:rPr>
              <w:t xml:space="preserve"> (works on any "black box" model).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Locally faithful</w:t>
            </w:r>
            <w:r w:rsidDel="00000000" w:rsidR="00000000" w:rsidRPr="00000000">
              <w:rPr>
                <w:rtl w:val="0"/>
              </w:rPr>
              <w:t xml:space="preserve">, but not globally. Good for explaining individual predictions.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SHAP (Shapley Additive Explanations)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Uses a game-theoretic approach (Shapley values) to fairly distribute the "payout" (the prediction) among the features.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Provides a robust measure of feature importance. Can account for the interactions and combined effects of features. Computationally expensive.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Grad-CAM (Gradient-weighted Class Activation Mapping)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Uses gradients flowing into the final convolutional layer to produce a coarse localization map.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Highlights important regions in the image without being as noisy as a standard saliency map. Stays faithful to the underlying model.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Warning:</w:t>
      </w:r>
      <w:r w:rsidDel="00000000" w:rsidR="00000000" w:rsidRPr="00000000">
        <w:rPr>
          <w:rtl w:val="0"/>
        </w:rPr>
        <w:t xml:space="preserve"> Saliency maps can be deceptive. A </w:t>
      </w:r>
      <w:r w:rsidDel="00000000" w:rsidR="00000000" w:rsidRPr="00000000">
        <w:rPr>
          <w:b w:val="1"/>
          <w:bCs w:val="1"/>
          <w:rtl w:val="0"/>
        </w:rPr>
        <w:t xml:space="preserve">randomization test</w:t>
      </w:r>
      <w:r w:rsidDel="00000000" w:rsidR="00000000" w:rsidRPr="00000000">
        <w:rPr>
          <w:rtl w:val="0"/>
        </w:rPr>
        <w:t xml:space="preserve"> (randomizing model layers and seeing if the map changes) is a good way to check if an explanation method is reliable. If the map doesn't change, it's not truly reflecting what the model has learned.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Interpretability Beyond Images (Text &amp; Neurons)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Interpretability:</w:t>
      </w:r>
      <w:r w:rsidDel="00000000" w:rsidR="00000000" w:rsidRPr="00000000">
        <w:rPr>
          <w:rtl w:val="0"/>
        </w:rPr>
        <w:t xml:space="preserve"> The same principles apply to text. Saliency maps can highlight which </w:t>
      </w:r>
      <w:r w:rsidDel="00000000" w:rsidR="00000000" w:rsidRPr="00000000">
        <w:rPr>
          <w:b w:val="1"/>
          <w:bCs w:val="1"/>
          <w:rtl w:val="0"/>
        </w:rPr>
        <w:t xml:space="preserve">tokens (words)</w:t>
      </w:r>
      <w:r w:rsidDel="00000000" w:rsidR="00000000" w:rsidRPr="00000000">
        <w:rPr>
          <w:rtl w:val="0"/>
        </w:rPr>
        <w:t xml:space="preserve"> most influenced a sentiment classification (positive/negative).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Visualization:</w:t>
      </w:r>
      <w:r w:rsidDel="00000000" w:rsidR="00000000" w:rsidRPr="00000000">
        <w:rPr>
          <w:rtl w:val="0"/>
        </w:rPr>
        <w:t xml:space="preserve"> A method to understand what individual neurons or channels in a neural network are "looking for." It works by synthesizing an image that maximally activates that specific neuron or channel. This helps turn abstract neurons into understandable concepts (e.g., a "window detector" neuron).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Deeper Interpretability Approaches</w:t>
      </w:r>
    </w:p>
    <w:tbl>
      <w:tblPr>
        <w:tblStyle w:val="Table3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4670"/>
        <w:gridCol w:w="2720"/>
        <w:tblGridChange w:id="0">
          <w:tblGrid>
            <w:gridCol w:w="2045"/>
            <w:gridCol w:w="4670"/>
            <w:gridCol w:w="2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Approach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Key Idea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Mechanistic Interpretability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Aims to fully reverse-engineer a neural network by studying individual neurons and the circuits they form. Distinguishes between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excitatory</w:t>
            </w:r>
            <w:r w:rsidDel="00000000" w:rsidR="00000000" w:rsidRPr="00000000">
              <w:rPr>
                <w:rtl w:val="0"/>
              </w:rPr>
              <w:t xml:space="preserve"> (promoting a signal)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inhibitory</w:t>
            </w:r>
            <w:r w:rsidDel="00000000" w:rsidR="00000000" w:rsidRPr="00000000">
              <w:rPr>
                <w:rtl w:val="0"/>
              </w:rPr>
              <w:t xml:space="preserve"> (suppressing a signal) activations.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Bottom-up, highly detailed. Helps understand how specific features (like car wheels) are detected.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Top-Down Interpretability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Locates important information at a high level without reverse-engineering every neuron. Focuses on the global activity of neuron populations.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More tractable for large models. Gives a broader view of information flow.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Probing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To check if a model's internal representations encode specific information needed for sub-tasks (e.g., does a language model trained on next-word prediction understand addition?).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it's needed:</w:t>
      </w:r>
      <w:r w:rsidDel="00000000" w:rsidR="00000000" w:rsidRPr="00000000">
        <w:rPr>
          <w:rtl w:val="0"/>
        </w:rPr>
        <w:t xml:space="preserve"> A model might achieve high performance on a complex task by "gaming the system" without learning the necessary underlying concepts. Probing helps verify that the model is learning the right things.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Trojan Attacks &amp; Data Poisoning: A Case Study in Misalignment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Trojan Attack:</w:t>
      </w:r>
      <w:r w:rsidDel="00000000" w:rsidR="00000000" w:rsidRPr="00000000">
        <w:rPr>
          <w:rtl w:val="0"/>
        </w:rPr>
        <w:t xml:space="preserve"> An adversary implants a hidden, malicious functionality into a model that is activated by a specific </w:t>
      </w: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. The model behaves normally until the trigger is present.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The Trojan Horse from Greek mythology.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Poisoning:</w:t>
      </w:r>
      <w:r w:rsidDel="00000000" w:rsidR="00000000" w:rsidRPr="00000000">
        <w:rPr>
          <w:rtl w:val="0"/>
        </w:rPr>
        <w:t xml:space="preserve"> The method used to create a Trojan. The adversary injects a few "poisoned" examples (inputs with a trigger that are mislabeled) into the training data.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highly effective even if only a tiny fraction of the data (e.g., 0.05%) is poisoned.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trigger can be visually imperceptible.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Defense Against Trojan Attacks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Challenge:</w:t>
      </w:r>
      <w:r w:rsidDel="00000000" w:rsidR="00000000" w:rsidRPr="00000000">
        <w:rPr>
          <w:rtl w:val="0"/>
        </w:rPr>
        <w:t xml:space="preserve"> Detecting a Trojan is hard because the network is a complex, high-dimensional object, and the trigger is unknown.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Neural Cleanse:</w:t>
      </w:r>
      <w:r w:rsidDel="00000000" w:rsidR="00000000" w:rsidRPr="00000000">
        <w:rPr>
          <w:rtl w:val="0"/>
        </w:rPr>
        <w:t xml:space="preserve"> A key defense method that works by </w:t>
      </w:r>
      <w:r w:rsidDel="00000000" w:rsidR="00000000" w:rsidRPr="00000000">
        <w:rPr>
          <w:b w:val="1"/>
          <w:bCs w:val="1"/>
          <w:rtl w:val="0"/>
        </w:rPr>
        <w:t xml:space="preserve">reverse-engineering</w:t>
      </w:r>
      <w:r w:rsidDel="00000000" w:rsidR="00000000" w:rsidRPr="00000000">
        <w:rPr>
          <w:rtl w:val="0"/>
        </w:rPr>
        <w:t xml:space="preserve"> the potential trigger.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Hypothesize:</w:t>
      </w:r>
      <w:r w:rsidDel="00000000" w:rsidR="00000000" w:rsidRPr="00000000">
        <w:rPr>
          <w:rtl w:val="0"/>
        </w:rPr>
        <w:t xml:space="preserve"> For each possible target class (e.g., digit "8"), the method tries to find the smallest possible pattern (the trigger) that can make the model misclassify inputs to that class.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Detect:</w:t>
      </w:r>
      <w:r w:rsidDel="00000000" w:rsidR="00000000" w:rsidRPr="00000000">
        <w:rPr>
          <w:rtl w:val="0"/>
        </w:rPr>
        <w:t xml:space="preserve"> If a very small, effective trigger is found for one specific target class, it is a strong anomaly and indicates a Trojan is present.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Remove:</w:t>
      </w:r>
      <w:r w:rsidDel="00000000" w:rsidR="00000000" w:rsidRPr="00000000">
        <w:rPr>
          <w:rtl w:val="0"/>
        </w:rPr>
        <w:t xml:space="preserve"> Once the trigger is reverse-engineered, interpretability techniques can identify the neurons that are most affected by it. These neurons can then be </w:t>
      </w:r>
      <w:r w:rsidDel="00000000" w:rsidR="00000000" w:rsidRPr="00000000">
        <w:rPr>
          <w:b w:val="1"/>
          <w:bCs w:val="1"/>
          <w:rtl w:val="0"/>
        </w:rPr>
        <w:t xml:space="preserve">pruned</w:t>
      </w:r>
      <w:r w:rsidDel="00000000" w:rsidR="00000000" w:rsidRPr="00000000">
        <w:rPr>
          <w:rtl w:val="0"/>
        </w:rPr>
        <w:t xml:space="preserve"> (removed) to disable the Trojan.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