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Generated Document</w:t>
      </w:r>
    </w:p>
    <w:p/>
    <w:p>
      <w:r>
        <w:t>The provided document outlines the requirements for building a high-reliability AI summarization backend using Python and FastAPI. The core functionality is a `/summarize` POST endpoint that intelligently rotates through multiple Gemini API keys first, falling back to OpenAI's GPT-4o-mini if all Gemini attempts fail.</w:t>
      </w:r>
    </w:p>
    <w:p>
      <w:r>
        <w:t>The system requires `google-generativeai` and `openai` SDKs, alongside `python-dotenv` for configuration. API keys (multiple for Gemini, single for OpenAI) and a `LOAD_LOCAL_MODEL` flag are loaded from a `.env` file.</w:t>
      </w:r>
    </w:p>
    <w:p>
      <w:r>
        <w:t>The summarization process prioritizes cost-efficiency by attempting Gemini models (`gemini-1.5-flash`, then `gemini-1.5-pro`, or any compatible model) with key rotation for resilience. If all Gemini keys fail, it defaults to OpenAI's `gpt-4o-mini`. A final error message is returned if both providers are unavailable. Key constraints include per-request Gemini key configuration, FastAPI defaults (CORS, Pydantic, logging), and a focus on prioritizing free-tier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