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A25F3" w14:textId="77777777" w:rsidR="00285FFE" w:rsidRDefault="00000000">
      <w:pPr>
        <w:spacing w:after="120"/>
        <w:jc w:val="center"/>
      </w:pPr>
      <w:proofErr w:type="spellStart"/>
      <w:r>
        <w:rPr>
          <w:b/>
          <w:bCs/>
          <w:sz w:val="36"/>
          <w:szCs w:val="36"/>
        </w:rPr>
        <w:t>RuntimeGuard</w:t>
      </w:r>
      <w:proofErr w:type="spellEnd"/>
      <w:r>
        <w:rPr>
          <w:b/>
          <w:bCs/>
          <w:sz w:val="36"/>
          <w:szCs w:val="36"/>
        </w:rPr>
        <w:t>-AI: Asynchronous Cryptographic Compliance Attestation</w:t>
      </w:r>
    </w:p>
    <w:p w14:paraId="7B8EBA6F" w14:textId="77777777" w:rsidR="00285FFE" w:rsidRDefault="00000000">
      <w:pPr>
        <w:spacing w:after="120"/>
        <w:jc w:val="center"/>
      </w:pPr>
      <w:r>
        <w:rPr>
          <w:b/>
          <w:bCs/>
          <w:sz w:val="36"/>
          <w:szCs w:val="36"/>
        </w:rPr>
        <w:t>for High-Risk Multi-Agent Systems Under the EU AI Act</w:t>
      </w:r>
    </w:p>
    <w:p w14:paraId="2D932864" w14:textId="77777777" w:rsidR="00285FFE" w:rsidRDefault="00000000">
      <w:pPr>
        <w:spacing w:before="240" w:after="60"/>
        <w:jc w:val="center"/>
      </w:pPr>
      <w:r>
        <w:rPr>
          <w:sz w:val="24"/>
          <w:szCs w:val="24"/>
        </w:rPr>
        <w:t>Neeraj Kumar Singh</w:t>
      </w:r>
    </w:p>
    <w:p w14:paraId="018145BF" w14:textId="77777777" w:rsidR="00285FFE" w:rsidRDefault="00000000">
      <w:pPr>
        <w:spacing w:after="360"/>
        <w:jc w:val="center"/>
      </w:pPr>
      <w:r>
        <w:rPr>
          <w:i/>
          <w:iCs/>
          <w:sz w:val="20"/>
          <w:szCs w:val="20"/>
        </w:rPr>
        <w:t>Meta Reality Labs</w:t>
      </w:r>
    </w:p>
    <w:p w14:paraId="575D5374" w14:textId="77777777" w:rsidR="00285FFE" w:rsidRDefault="00000000">
      <w:pPr>
        <w:pStyle w:val="Heading1"/>
      </w:pPr>
      <w:r>
        <w:t>Abstract</w:t>
      </w:r>
    </w:p>
    <w:p w14:paraId="32576348" w14:textId="77777777" w:rsidR="00285FFE" w:rsidRDefault="00000000">
      <w:pPr>
        <w:spacing w:before="120" w:after="120"/>
        <w:jc w:val="both"/>
      </w:pPr>
      <w:r>
        <w:t xml:space="preserve">The EU AI Act (Regulation 2024/1689) mandates human oversight for high-risk AI systems, yet no technical standard exists for proving compliance at inference time. We present </w:t>
      </w:r>
      <w:proofErr w:type="spellStart"/>
      <w:r>
        <w:rPr>
          <w:b/>
          <w:bCs/>
        </w:rPr>
        <w:t>RuntimeGuard</w:t>
      </w:r>
      <w:proofErr w:type="spellEnd"/>
      <w:r>
        <w:rPr>
          <w:b/>
          <w:bCs/>
        </w:rPr>
        <w:t>-AI</w:t>
      </w:r>
      <w:r>
        <w:t xml:space="preserve">, an asynchronous governance architecture that separates lightweight inline policy enforcement from batch cryptographic attestation. Our design achieves </w:t>
      </w:r>
      <w:r>
        <w:rPr>
          <w:b/>
          <w:bCs/>
        </w:rPr>
        <w:t>2.3–4.1% median latency overhead</w:t>
      </w:r>
      <w:r>
        <w:t xml:space="preserve"> on the inference critical path while generating zero-knowledge proofs over batches of 1,000 requests in </w:t>
      </w:r>
      <w:r>
        <w:rPr>
          <w:b/>
          <w:bCs/>
        </w:rPr>
        <w:t xml:space="preserve">287 ± 43 </w:t>
      </w:r>
      <w:proofErr w:type="spellStart"/>
      <w:r>
        <w:rPr>
          <w:b/>
          <w:bCs/>
        </w:rPr>
        <w:t>ms</w:t>
      </w:r>
      <w:proofErr w:type="spellEnd"/>
      <w:r>
        <w:t xml:space="preserve"> (95% CI: [244, 330] </w:t>
      </w:r>
      <w:proofErr w:type="spellStart"/>
      <w:r>
        <w:t>ms</w:t>
      </w:r>
      <w:proofErr w:type="spellEnd"/>
      <w:r>
        <w:t>) using Groth16 on commodity GPU hardware.</w:t>
      </w:r>
    </w:p>
    <w:p w14:paraId="5D8893CD" w14:textId="77777777" w:rsidR="00285FFE" w:rsidRDefault="00000000">
      <w:pPr>
        <w:spacing w:before="120" w:after="120"/>
        <w:jc w:val="both"/>
      </w:pPr>
      <w:r>
        <w:t>We formalize three security properties—</w:t>
      </w:r>
      <w:r>
        <w:rPr>
          <w:i/>
          <w:iCs/>
        </w:rPr>
        <w:t>Latency Separation</w:t>
      </w:r>
      <w:r>
        <w:t xml:space="preserve">, </w:t>
      </w:r>
      <w:r>
        <w:rPr>
          <w:i/>
          <w:iCs/>
        </w:rPr>
        <w:t>Tamper-Evidence</w:t>
      </w:r>
      <w:r>
        <w:t xml:space="preserve">, and </w:t>
      </w:r>
      <w:r>
        <w:rPr>
          <w:i/>
          <w:iCs/>
        </w:rPr>
        <w:t>Completeness</w:t>
      </w:r>
      <w:r>
        <w:t xml:space="preserve">—and prove that </w:t>
      </w:r>
      <w:proofErr w:type="spellStart"/>
      <w:r>
        <w:t>RuntimeGuard</w:t>
      </w:r>
      <w:proofErr w:type="spellEnd"/>
      <w:r>
        <w:t xml:space="preserve">-AI satisfies each under explicit threat model assumptions. Evaluation on </w:t>
      </w:r>
      <w:r>
        <w:rPr>
          <w:b/>
          <w:bCs/>
        </w:rPr>
        <w:t>3.2 million synthetically generated production-representative inference traces</w:t>
      </w:r>
      <w:r>
        <w:t xml:space="preserve"> demonstrates scalability to </w:t>
      </w:r>
      <w:r>
        <w:rPr>
          <w:b/>
          <w:bCs/>
        </w:rPr>
        <w:t>48,100 records/second</w:t>
      </w:r>
      <w:r>
        <w:t xml:space="preserve"> with 32 </w:t>
      </w:r>
      <w:proofErr w:type="spellStart"/>
      <w:r>
        <w:t>shards</w:t>
      </w:r>
      <w:proofErr w:type="spellEnd"/>
      <w:r>
        <w:t xml:space="preserve"> (95% CI: [46,800, 49,400]), with diminishing returns beyond 64 shards due to coordination overhead.</w:t>
      </w:r>
    </w:p>
    <w:p w14:paraId="5B9B06B9" w14:textId="77777777" w:rsidR="00285FFE" w:rsidRDefault="00000000">
      <w:pPr>
        <w:spacing w:before="120" w:after="120"/>
        <w:jc w:val="both"/>
      </w:pPr>
      <w:r>
        <w:t xml:space="preserve">A systematic comparison against MI9 [1] and </w:t>
      </w:r>
      <w:proofErr w:type="spellStart"/>
      <w:r>
        <w:t>GaaS</w:t>
      </w:r>
      <w:proofErr w:type="spellEnd"/>
      <w:r>
        <w:t xml:space="preserve"> [2] frameworks shows that </w:t>
      </w:r>
      <w:proofErr w:type="spellStart"/>
      <w:r>
        <w:t>RuntimeGuard</w:t>
      </w:r>
      <w:proofErr w:type="spellEnd"/>
      <w:r>
        <w:t>-AI is the first to integrate: (1) EU AI Act Article 14–specific human oversight mechanisms, (2) cryptographically verifiable compliance attestation, and (3) formal failure semantics for post-hoc remediation. We release a complete reproducibility package including deployment scripts, synthetic trace generators, and benchmark harnesses.</w:t>
      </w:r>
    </w:p>
    <w:p w14:paraId="655DCC95" w14:textId="77777777" w:rsidR="00285FFE" w:rsidRDefault="00000000">
      <w:r>
        <w:br w:type="page"/>
      </w:r>
    </w:p>
    <w:p w14:paraId="5A7E671D" w14:textId="77777777" w:rsidR="00285FFE" w:rsidRDefault="00000000">
      <w:pPr>
        <w:pStyle w:val="Heading1"/>
      </w:pPr>
      <w:r>
        <w:lastRenderedPageBreak/>
        <w:t>1. Introduction</w:t>
      </w:r>
    </w:p>
    <w:p w14:paraId="3E46AE75" w14:textId="77777777" w:rsidR="00285FFE" w:rsidRDefault="00000000">
      <w:pPr>
        <w:spacing w:before="120" w:after="120"/>
        <w:jc w:val="both"/>
      </w:pPr>
      <w:r>
        <w:t xml:space="preserve">The EU Artificial Intelligence Act (Regulation 2024/1689), published in the Official Journal on July 12, </w:t>
      </w:r>
      <w:proofErr w:type="gramStart"/>
      <w:r>
        <w:t>2024</w:t>
      </w:r>
      <w:proofErr w:type="gramEnd"/>
      <w:r>
        <w:t xml:space="preserve"> and entered into force on August 1, 2024 [3], establishes the world's first comprehensive legal framework for AI governance. High-risk system requirements under Articles 9–15 become applicable on </w:t>
      </w:r>
      <w:r>
        <w:rPr>
          <w:b/>
          <w:bCs/>
        </w:rPr>
        <w:t>August 2, 2026</w:t>
      </w:r>
      <w:r>
        <w:t xml:space="preserve"> [4], creating urgent demand for technical architectures that can demonstrate compliance.</w:t>
      </w:r>
    </w:p>
    <w:p w14:paraId="389FA010" w14:textId="77777777" w:rsidR="00285FFE" w:rsidRDefault="00000000">
      <w:pPr>
        <w:spacing w:before="120" w:after="120"/>
        <w:jc w:val="both"/>
      </w:pPr>
      <w:r>
        <w:t xml:space="preserve">Article 14 mandates that high-risk AI systems be designed to enable </w:t>
      </w:r>
      <w:r>
        <w:rPr>
          <w:i/>
          <w:iCs/>
        </w:rPr>
        <w:t>"effective oversight by natural persons"</w:t>
      </w:r>
      <w:r>
        <w:t xml:space="preserve"> [5]. This requirement is deliberately principle-based—no quantitative metrics are specified for response times, audit frequencies, or intervention thresholds. The harmonized standards under development by CEN/CENELEC (</w:t>
      </w:r>
      <w:proofErr w:type="spellStart"/>
      <w:r>
        <w:t>prEN</w:t>
      </w:r>
      <w:proofErr w:type="spellEnd"/>
      <w:r>
        <w:t xml:space="preserve"> 18229-1) remain unpublished as of December 2025 [6], leaving implementers without concrete technical guidance.</w:t>
      </w:r>
    </w:p>
    <w:p w14:paraId="5ECC4C52" w14:textId="77777777" w:rsidR="00285FFE" w:rsidRDefault="00000000">
      <w:pPr>
        <w:pStyle w:val="Heading2"/>
      </w:pPr>
      <w:r>
        <w:t>1.1 Problem Statement</w:t>
      </w:r>
    </w:p>
    <w:p w14:paraId="5E98BCB4" w14:textId="77777777" w:rsidR="00285FFE" w:rsidRDefault="00000000">
      <w:pPr>
        <w:spacing w:before="120" w:after="120"/>
        <w:jc w:val="both"/>
      </w:pPr>
      <w:r>
        <w:t>Existing AI governance approaches fall into three categories, none of which adequately addresses the EU AI Act's runtime oversight requirements:</w:t>
      </w:r>
    </w:p>
    <w:p w14:paraId="248C3A35" w14:textId="77777777" w:rsidR="00285FFE" w:rsidRDefault="00000000">
      <w:pPr>
        <w:pStyle w:val="ListParagraph"/>
        <w:numPr>
          <w:ilvl w:val="0"/>
          <w:numId w:val="2"/>
        </w:numPr>
        <w:spacing w:before="60" w:after="60"/>
      </w:pPr>
      <w:r>
        <w:t>Pre-deployment auditing (e.g., model cards, impact assessments): Static analyses that cannot detect emergent runtime behaviors or provide continuous compliance evidence [7].</w:t>
      </w:r>
    </w:p>
    <w:p w14:paraId="32A1BD8D" w14:textId="77777777" w:rsidR="00285FFE" w:rsidRDefault="00000000">
      <w:pPr>
        <w:pStyle w:val="ListParagraph"/>
        <w:numPr>
          <w:ilvl w:val="0"/>
          <w:numId w:val="2"/>
        </w:numPr>
        <w:spacing w:before="60" w:after="60"/>
      </w:pPr>
      <w:r>
        <w:t>Observability platforms (e.g., Datadog LLM Observability, Weights &amp; Biases): Provide logging and metrics but lack cryptographic integrity guarantees or formal human oversight mechanisms [8].</w:t>
      </w:r>
    </w:p>
    <w:p w14:paraId="01F189D7" w14:textId="77777777" w:rsidR="00285FFE" w:rsidRDefault="00000000">
      <w:pPr>
        <w:pStyle w:val="ListParagraph"/>
        <w:numPr>
          <w:ilvl w:val="0"/>
          <w:numId w:val="2"/>
        </w:numPr>
        <w:spacing w:before="60" w:after="60"/>
      </w:pPr>
      <w:r>
        <w:t xml:space="preserve">Runtime governance frameworks (e.g., MI9, </w:t>
      </w:r>
      <w:proofErr w:type="spellStart"/>
      <w:r>
        <w:t>GaaS</w:t>
      </w:r>
      <w:proofErr w:type="spellEnd"/>
      <w:r>
        <w:t>): Offer policy enforcement but without cryptographic attestation or EU AI Act–specific compliance schemas [1, 2].</w:t>
      </w:r>
    </w:p>
    <w:p w14:paraId="2A41B8C0" w14:textId="77777777" w:rsidR="00285FFE" w:rsidRDefault="00000000">
      <w:pPr>
        <w:spacing w:before="120" w:after="120"/>
        <w:jc w:val="both"/>
      </w:pPr>
      <w:r>
        <w:t xml:space="preserve">The fundamental challenge is reconciling three competing requirements: </w:t>
      </w:r>
      <w:r>
        <w:rPr>
          <w:b/>
          <w:bCs/>
        </w:rPr>
        <w:t>(1)</w:t>
      </w:r>
      <w:r>
        <w:t xml:space="preserve"> low-latency inference to maintain user experience, </w:t>
      </w:r>
      <w:r>
        <w:rPr>
          <w:b/>
          <w:bCs/>
        </w:rPr>
        <w:t>(2)</w:t>
      </w:r>
      <w:r>
        <w:t xml:space="preserve"> tamper-evident audit trails for regulatory scrutiny, and </w:t>
      </w:r>
      <w:r>
        <w:rPr>
          <w:b/>
          <w:bCs/>
        </w:rPr>
        <w:t>(3)</w:t>
      </w:r>
      <w:r>
        <w:t xml:space="preserve"> human oversight mechanisms that can intervene before irreversible harm. Synchronous cryptographic verification on every request is technically infeasible—even state-of-the-art ZK proving systems require 150+ </w:t>
      </w:r>
      <w:proofErr w:type="spellStart"/>
      <w:r>
        <w:t>ms</w:t>
      </w:r>
      <w:proofErr w:type="spellEnd"/>
      <w:r>
        <w:t xml:space="preserve"> per proof [9, 10].</w:t>
      </w:r>
    </w:p>
    <w:p w14:paraId="365967B5" w14:textId="77777777" w:rsidR="00285FFE" w:rsidRDefault="00000000">
      <w:pPr>
        <w:pStyle w:val="Heading2"/>
      </w:pPr>
      <w:r>
        <w:t>1.2 Contributions</w:t>
      </w:r>
    </w:p>
    <w:p w14:paraId="1EEC5FF3" w14:textId="77777777" w:rsidR="00285FFE" w:rsidRDefault="00000000">
      <w:pPr>
        <w:spacing w:before="120" w:after="120"/>
        <w:jc w:val="both"/>
      </w:pPr>
      <w:r>
        <w:t>This paper makes the following contributions:</w:t>
      </w:r>
    </w:p>
    <w:p w14:paraId="6D29B4E8" w14:textId="77777777" w:rsidR="00285FFE" w:rsidRDefault="00000000">
      <w:pPr>
        <w:pStyle w:val="ListParagraph"/>
        <w:numPr>
          <w:ilvl w:val="0"/>
          <w:numId w:val="2"/>
        </w:numPr>
        <w:spacing w:before="60" w:after="60"/>
      </w:pPr>
      <w:r>
        <w:t xml:space="preserve">Formal foundations: We define three security properties (Latency Separation, Tamper-Evidence, Completeness) and prove that </w:t>
      </w:r>
      <w:proofErr w:type="spellStart"/>
      <w:r>
        <w:t>RuntimeGuard</w:t>
      </w:r>
      <w:proofErr w:type="spellEnd"/>
      <w:r>
        <w:t>-AI satisfies each under explicit assumptions (Section 3).</w:t>
      </w:r>
    </w:p>
    <w:p w14:paraId="740E1AFE" w14:textId="77777777" w:rsidR="00285FFE" w:rsidRDefault="00000000">
      <w:pPr>
        <w:pStyle w:val="ListParagraph"/>
        <w:numPr>
          <w:ilvl w:val="0"/>
          <w:numId w:val="2"/>
        </w:numPr>
        <w:spacing w:before="60" w:after="60"/>
      </w:pPr>
      <w:r>
        <w:t>Threat model: We formalize adversary capabilities and security guarantees, distinguishing what the system defends against from what remains out of scope (Section 4).</w:t>
      </w:r>
    </w:p>
    <w:p w14:paraId="5C2E8612" w14:textId="77777777" w:rsidR="00285FFE" w:rsidRDefault="00000000">
      <w:pPr>
        <w:pStyle w:val="ListParagraph"/>
        <w:numPr>
          <w:ilvl w:val="0"/>
          <w:numId w:val="2"/>
        </w:numPr>
        <w:spacing w:before="60" w:after="60"/>
      </w:pPr>
      <w:r>
        <w:t xml:space="preserve">Architecture: We present a two-path design separating inline policy enforcement (&lt;10 </w:t>
      </w:r>
      <w:proofErr w:type="spellStart"/>
      <w:r>
        <w:t>ms</w:t>
      </w:r>
      <w:proofErr w:type="spellEnd"/>
      <w:r>
        <w:t xml:space="preserve">) from asynchronous batch attestation (150–500 </w:t>
      </w:r>
      <w:proofErr w:type="spellStart"/>
      <w:r>
        <w:t>ms</w:t>
      </w:r>
      <w:proofErr w:type="spellEnd"/>
      <w:r>
        <w:t xml:space="preserve"> per 1,000 requests) using sharded Merkle trees (Section 5).</w:t>
      </w:r>
    </w:p>
    <w:p w14:paraId="7FDA4DDB" w14:textId="77777777" w:rsidR="00285FFE" w:rsidRDefault="00000000">
      <w:pPr>
        <w:pStyle w:val="ListParagraph"/>
        <w:numPr>
          <w:ilvl w:val="0"/>
          <w:numId w:val="2"/>
        </w:numPr>
        <w:spacing w:before="60" w:after="60"/>
      </w:pPr>
      <w:r>
        <w:t>Evaluation: We benchmark on 3.2 million synthetically generated traces with full statistical rigor—95% confidence intervals, effect sizes, and scalability analysis to 64 shards (Section 7).</w:t>
      </w:r>
    </w:p>
    <w:p w14:paraId="74E9CB48" w14:textId="77777777" w:rsidR="00285FFE" w:rsidRDefault="00000000">
      <w:pPr>
        <w:pStyle w:val="ListParagraph"/>
        <w:numPr>
          <w:ilvl w:val="0"/>
          <w:numId w:val="2"/>
        </w:numPr>
        <w:spacing w:before="60" w:after="60"/>
      </w:pPr>
      <w:r>
        <w:t>Reproducibility: We release deployment scripts, synthetic trace generators, and benchmark harnesses as an open-source package (Appendix A).</w:t>
      </w:r>
    </w:p>
    <w:p w14:paraId="48288BC2" w14:textId="77777777" w:rsidR="00285FFE" w:rsidRDefault="00000000">
      <w:pPr>
        <w:pStyle w:val="Heading2"/>
      </w:pPr>
      <w:r>
        <w:t>1.3 Scope and Limitations</w:t>
      </w:r>
    </w:p>
    <w:p w14:paraId="56865C07" w14:textId="77777777" w:rsidR="00285FFE" w:rsidRDefault="00000000">
      <w:pPr>
        <w:spacing w:before="120" w:after="120"/>
        <w:jc w:val="both"/>
      </w:pPr>
      <w:proofErr w:type="spellStart"/>
      <w:r>
        <w:lastRenderedPageBreak/>
        <w:t>RuntimeGuard</w:t>
      </w:r>
      <w:proofErr w:type="spellEnd"/>
      <w:r>
        <w:t xml:space="preserve">-AI supports—but does not replace—human oversight. </w:t>
      </w:r>
      <w:r>
        <w:rPr>
          <w:b/>
          <w:bCs/>
        </w:rPr>
        <w:t>We explicitly do not claim to "achieve" or "solve" EU AI Act compliance</w:t>
      </w:r>
      <w:r>
        <w:t xml:space="preserve">. The system provides infrastructure for generating cryptographically verifiable evidence that specified policies were enforced and that human oversight mechanisms were available. Whether these mechanisms satisfy the (currently undefined) requirements of harmonized standards </w:t>
      </w:r>
      <w:proofErr w:type="gramStart"/>
      <w:r>
        <w:t>remains</w:t>
      </w:r>
      <w:proofErr w:type="gramEnd"/>
      <w:r>
        <w:t xml:space="preserve"> to be determined when those standards are published.</w:t>
      </w:r>
    </w:p>
    <w:p w14:paraId="7B856E7A" w14:textId="77777777" w:rsidR="00285FFE" w:rsidRDefault="00000000">
      <w:pPr>
        <w:spacing w:before="120" w:after="120"/>
        <w:jc w:val="both"/>
      </w:pPr>
      <w:r>
        <w:t xml:space="preserve">Additionally, </w:t>
      </w:r>
      <w:proofErr w:type="spellStart"/>
      <w:r>
        <w:t>RuntimeGuard</w:t>
      </w:r>
      <w:proofErr w:type="spellEnd"/>
      <w:r>
        <w:t>-AI:</w:t>
      </w:r>
    </w:p>
    <w:p w14:paraId="48EC3AC7" w14:textId="77777777" w:rsidR="00285FFE" w:rsidRDefault="00000000">
      <w:pPr>
        <w:pStyle w:val="ListParagraph"/>
        <w:numPr>
          <w:ilvl w:val="0"/>
          <w:numId w:val="2"/>
        </w:numPr>
        <w:spacing w:before="60" w:after="60"/>
      </w:pPr>
      <w:r>
        <w:t>Does not verify semantic correctness of AI outputs (e.g., factual accuracy, fairness).</w:t>
      </w:r>
    </w:p>
    <w:p w14:paraId="2997B2E5" w14:textId="77777777" w:rsidR="00285FFE" w:rsidRDefault="00000000">
      <w:pPr>
        <w:pStyle w:val="ListParagraph"/>
        <w:numPr>
          <w:ilvl w:val="0"/>
          <w:numId w:val="2"/>
        </w:numPr>
        <w:spacing w:before="60" w:after="60"/>
      </w:pPr>
      <w:r>
        <w:t>Does not provide real-time cryptographic proofs—attestation is retrospective by design.</w:t>
      </w:r>
    </w:p>
    <w:p w14:paraId="3BB6C36C" w14:textId="77777777" w:rsidR="00285FFE" w:rsidRDefault="00000000">
      <w:pPr>
        <w:pStyle w:val="ListParagraph"/>
        <w:numPr>
          <w:ilvl w:val="0"/>
          <w:numId w:val="2"/>
        </w:numPr>
        <w:spacing w:before="60" w:after="60"/>
      </w:pPr>
      <w:r>
        <w:t>Does not protect against root-level infrastructure compromise.</w:t>
      </w:r>
    </w:p>
    <w:p w14:paraId="6D73E3F8" w14:textId="77777777" w:rsidR="00285FFE" w:rsidRDefault="00000000">
      <w:r>
        <w:br w:type="page"/>
      </w:r>
    </w:p>
    <w:p w14:paraId="11FD83DA" w14:textId="77777777" w:rsidR="00285FFE" w:rsidRDefault="00000000">
      <w:pPr>
        <w:pStyle w:val="Heading1"/>
      </w:pPr>
      <w:r>
        <w:lastRenderedPageBreak/>
        <w:t>2. Background and Regulatory Context</w:t>
      </w:r>
    </w:p>
    <w:p w14:paraId="45B80542" w14:textId="77777777" w:rsidR="00285FFE" w:rsidRDefault="00000000">
      <w:pPr>
        <w:pStyle w:val="Heading2"/>
      </w:pPr>
      <w:r>
        <w:t>2.1 EU AI Act Timeline</w:t>
      </w:r>
    </w:p>
    <w:p w14:paraId="3FAE7E42" w14:textId="77777777" w:rsidR="00285FFE" w:rsidRDefault="00000000">
      <w:pPr>
        <w:spacing w:before="120" w:after="120"/>
        <w:jc w:val="both"/>
      </w:pPr>
      <w:r>
        <w:t>The EU AI Act establishes a phased implementation schedule: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4"/>
        <w:gridCol w:w="1937"/>
        <w:gridCol w:w="4373"/>
      </w:tblGrid>
      <w:tr w:rsidR="00285FFE" w14:paraId="7B1311C7"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E8E8E8"/>
          </w:tcPr>
          <w:p w14:paraId="242E762E" w14:textId="77777777" w:rsidR="00285FFE" w:rsidRDefault="00000000">
            <w:pPr>
              <w:jc w:val="center"/>
            </w:pPr>
            <w:r>
              <w:rPr>
                <w:b/>
                <w:bCs/>
                <w:sz w:val="20"/>
                <w:szCs w:val="20"/>
              </w:rPr>
              <w:t>Milestone</w:t>
            </w:r>
          </w:p>
        </w:tc>
        <w:tc>
          <w:tcPr>
            <w:tcW w:w="2000" w:type="dxa"/>
            <w:tcBorders>
              <w:top w:val="single" w:sz="1" w:space="0" w:color="AAAAAA"/>
              <w:left w:val="single" w:sz="1" w:space="0" w:color="AAAAAA"/>
              <w:bottom w:val="single" w:sz="1" w:space="0" w:color="AAAAAA"/>
              <w:right w:val="single" w:sz="1" w:space="0" w:color="AAAAAA"/>
            </w:tcBorders>
            <w:shd w:val="clear" w:color="auto" w:fill="E8E8E8"/>
          </w:tcPr>
          <w:p w14:paraId="25789223" w14:textId="77777777" w:rsidR="00285FFE" w:rsidRDefault="00000000">
            <w:pPr>
              <w:jc w:val="center"/>
            </w:pPr>
            <w:r>
              <w:rPr>
                <w:b/>
                <w:bCs/>
                <w:sz w:val="20"/>
                <w:szCs w:val="20"/>
              </w:rPr>
              <w:t>Date</w:t>
            </w:r>
          </w:p>
        </w:tc>
        <w:tc>
          <w:tcPr>
            <w:tcW w:w="4560" w:type="dxa"/>
            <w:tcBorders>
              <w:top w:val="single" w:sz="1" w:space="0" w:color="AAAAAA"/>
              <w:left w:val="single" w:sz="1" w:space="0" w:color="AAAAAA"/>
              <w:bottom w:val="single" w:sz="1" w:space="0" w:color="AAAAAA"/>
              <w:right w:val="single" w:sz="1" w:space="0" w:color="AAAAAA"/>
            </w:tcBorders>
            <w:shd w:val="clear" w:color="auto" w:fill="E8E8E8"/>
          </w:tcPr>
          <w:p w14:paraId="1D8B10E0" w14:textId="77777777" w:rsidR="00285FFE" w:rsidRDefault="00000000">
            <w:pPr>
              <w:jc w:val="center"/>
            </w:pPr>
            <w:r>
              <w:rPr>
                <w:b/>
                <w:bCs/>
                <w:sz w:val="20"/>
                <w:szCs w:val="20"/>
              </w:rPr>
              <w:t>Relevance</w:t>
            </w:r>
          </w:p>
        </w:tc>
      </w:tr>
      <w:tr w:rsidR="00285FFE" w14:paraId="1F0FF67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Pr>
          <w:p w14:paraId="259DE62C" w14:textId="77777777" w:rsidR="00285FFE" w:rsidRDefault="00000000">
            <w:r>
              <w:rPr>
                <w:sz w:val="20"/>
                <w:szCs w:val="20"/>
              </w:rPr>
              <w:t>Publication in Official Journal</w:t>
            </w:r>
          </w:p>
        </w:tc>
        <w:tc>
          <w:tcPr>
            <w:tcW w:w="2000" w:type="dxa"/>
            <w:tcBorders>
              <w:top w:val="single" w:sz="1" w:space="0" w:color="AAAAAA"/>
              <w:left w:val="single" w:sz="1" w:space="0" w:color="AAAAAA"/>
              <w:bottom w:val="single" w:sz="1" w:space="0" w:color="AAAAAA"/>
              <w:right w:val="single" w:sz="1" w:space="0" w:color="AAAAAA"/>
            </w:tcBorders>
          </w:tcPr>
          <w:p w14:paraId="3593E899" w14:textId="77777777" w:rsidR="00285FFE" w:rsidRDefault="00000000">
            <w:r>
              <w:rPr>
                <w:sz w:val="20"/>
                <w:szCs w:val="20"/>
              </w:rPr>
              <w:t>July 12, 2024</w:t>
            </w:r>
          </w:p>
        </w:tc>
        <w:tc>
          <w:tcPr>
            <w:tcW w:w="4560" w:type="dxa"/>
            <w:tcBorders>
              <w:top w:val="single" w:sz="1" w:space="0" w:color="AAAAAA"/>
              <w:left w:val="single" w:sz="1" w:space="0" w:color="AAAAAA"/>
              <w:bottom w:val="single" w:sz="1" w:space="0" w:color="AAAAAA"/>
              <w:right w:val="single" w:sz="1" w:space="0" w:color="AAAAAA"/>
            </w:tcBorders>
          </w:tcPr>
          <w:p w14:paraId="064EFB6B" w14:textId="77777777" w:rsidR="00285FFE" w:rsidRDefault="00000000">
            <w:r>
              <w:rPr>
                <w:sz w:val="20"/>
                <w:szCs w:val="20"/>
              </w:rPr>
              <w:t>Establishes legal text [3]</w:t>
            </w:r>
          </w:p>
        </w:tc>
      </w:tr>
      <w:tr w:rsidR="00285FFE" w14:paraId="28A0C3F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Pr>
          <w:p w14:paraId="426DF3DD" w14:textId="77777777" w:rsidR="00285FFE" w:rsidRDefault="00000000">
            <w:r>
              <w:rPr>
                <w:sz w:val="20"/>
                <w:szCs w:val="20"/>
              </w:rPr>
              <w:t>Entry into force</w:t>
            </w:r>
          </w:p>
        </w:tc>
        <w:tc>
          <w:tcPr>
            <w:tcW w:w="2000" w:type="dxa"/>
            <w:tcBorders>
              <w:top w:val="single" w:sz="1" w:space="0" w:color="AAAAAA"/>
              <w:left w:val="single" w:sz="1" w:space="0" w:color="AAAAAA"/>
              <w:bottom w:val="single" w:sz="1" w:space="0" w:color="AAAAAA"/>
              <w:right w:val="single" w:sz="1" w:space="0" w:color="AAAAAA"/>
            </w:tcBorders>
          </w:tcPr>
          <w:p w14:paraId="0F314293" w14:textId="77777777" w:rsidR="00285FFE" w:rsidRDefault="00000000">
            <w:r>
              <w:rPr>
                <w:sz w:val="20"/>
                <w:szCs w:val="20"/>
              </w:rPr>
              <w:t>August 1, 2024</w:t>
            </w:r>
          </w:p>
        </w:tc>
        <w:tc>
          <w:tcPr>
            <w:tcW w:w="4560" w:type="dxa"/>
            <w:tcBorders>
              <w:top w:val="single" w:sz="1" w:space="0" w:color="AAAAAA"/>
              <w:left w:val="single" w:sz="1" w:space="0" w:color="AAAAAA"/>
              <w:bottom w:val="single" w:sz="1" w:space="0" w:color="AAAAAA"/>
              <w:right w:val="single" w:sz="1" w:space="0" w:color="AAAAAA"/>
            </w:tcBorders>
          </w:tcPr>
          <w:p w14:paraId="6FD3BA58" w14:textId="77777777" w:rsidR="00285FFE" w:rsidRDefault="00000000">
            <w:r>
              <w:rPr>
                <w:sz w:val="20"/>
                <w:szCs w:val="20"/>
              </w:rPr>
              <w:t>20 days after publication</w:t>
            </w:r>
          </w:p>
        </w:tc>
      </w:tr>
      <w:tr w:rsidR="00285FFE" w14:paraId="179309C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Pr>
          <w:p w14:paraId="3A8AE0A1" w14:textId="77777777" w:rsidR="00285FFE" w:rsidRDefault="00000000">
            <w:r>
              <w:rPr>
                <w:sz w:val="20"/>
                <w:szCs w:val="20"/>
              </w:rPr>
              <w:t>Chapters I–II applicable</w:t>
            </w:r>
          </w:p>
        </w:tc>
        <w:tc>
          <w:tcPr>
            <w:tcW w:w="2000" w:type="dxa"/>
            <w:tcBorders>
              <w:top w:val="single" w:sz="1" w:space="0" w:color="AAAAAA"/>
              <w:left w:val="single" w:sz="1" w:space="0" w:color="AAAAAA"/>
              <w:bottom w:val="single" w:sz="1" w:space="0" w:color="AAAAAA"/>
              <w:right w:val="single" w:sz="1" w:space="0" w:color="AAAAAA"/>
            </w:tcBorders>
          </w:tcPr>
          <w:p w14:paraId="7CD84AAA" w14:textId="77777777" w:rsidR="00285FFE" w:rsidRDefault="00000000">
            <w:r>
              <w:rPr>
                <w:sz w:val="20"/>
                <w:szCs w:val="20"/>
              </w:rPr>
              <w:t>February 2, 2025</w:t>
            </w:r>
          </w:p>
        </w:tc>
        <w:tc>
          <w:tcPr>
            <w:tcW w:w="4560" w:type="dxa"/>
            <w:tcBorders>
              <w:top w:val="single" w:sz="1" w:space="0" w:color="AAAAAA"/>
              <w:left w:val="single" w:sz="1" w:space="0" w:color="AAAAAA"/>
              <w:bottom w:val="single" w:sz="1" w:space="0" w:color="AAAAAA"/>
              <w:right w:val="single" w:sz="1" w:space="0" w:color="AAAAAA"/>
            </w:tcBorders>
          </w:tcPr>
          <w:p w14:paraId="10B55538" w14:textId="77777777" w:rsidR="00285FFE" w:rsidRDefault="00000000">
            <w:r>
              <w:rPr>
                <w:sz w:val="20"/>
                <w:szCs w:val="20"/>
              </w:rPr>
              <w:t>Definitions, prohibited practices</w:t>
            </w:r>
          </w:p>
        </w:tc>
      </w:tr>
      <w:tr w:rsidR="00285FFE" w14:paraId="0EAEF17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Pr>
          <w:p w14:paraId="7EEA04BB" w14:textId="77777777" w:rsidR="00285FFE" w:rsidRDefault="00000000">
            <w:r>
              <w:rPr>
                <w:sz w:val="20"/>
                <w:szCs w:val="20"/>
              </w:rPr>
              <w:t>GPAI rules applicable</w:t>
            </w:r>
          </w:p>
        </w:tc>
        <w:tc>
          <w:tcPr>
            <w:tcW w:w="2000" w:type="dxa"/>
            <w:tcBorders>
              <w:top w:val="single" w:sz="1" w:space="0" w:color="AAAAAA"/>
              <w:left w:val="single" w:sz="1" w:space="0" w:color="AAAAAA"/>
              <w:bottom w:val="single" w:sz="1" w:space="0" w:color="AAAAAA"/>
              <w:right w:val="single" w:sz="1" w:space="0" w:color="AAAAAA"/>
            </w:tcBorders>
          </w:tcPr>
          <w:p w14:paraId="72C46F0B" w14:textId="77777777" w:rsidR="00285FFE" w:rsidRDefault="00000000">
            <w:r>
              <w:rPr>
                <w:sz w:val="20"/>
                <w:szCs w:val="20"/>
              </w:rPr>
              <w:t>August 2, 2025</w:t>
            </w:r>
          </w:p>
        </w:tc>
        <w:tc>
          <w:tcPr>
            <w:tcW w:w="4560" w:type="dxa"/>
            <w:tcBorders>
              <w:top w:val="single" w:sz="1" w:space="0" w:color="AAAAAA"/>
              <w:left w:val="single" w:sz="1" w:space="0" w:color="AAAAAA"/>
              <w:bottom w:val="single" w:sz="1" w:space="0" w:color="AAAAAA"/>
              <w:right w:val="single" w:sz="1" w:space="0" w:color="AAAAAA"/>
            </w:tcBorders>
          </w:tcPr>
          <w:p w14:paraId="74E4F599" w14:textId="77777777" w:rsidR="00285FFE" w:rsidRDefault="00000000">
            <w:r>
              <w:rPr>
                <w:sz w:val="20"/>
                <w:szCs w:val="20"/>
              </w:rPr>
              <w:t>General-purpose AI provisions</w:t>
            </w:r>
          </w:p>
        </w:tc>
      </w:tr>
      <w:tr w:rsidR="00285FFE" w14:paraId="06C2B94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Pr>
          <w:p w14:paraId="6872E21C" w14:textId="77777777" w:rsidR="00285FFE" w:rsidRDefault="00000000">
            <w:r>
              <w:rPr>
                <w:sz w:val="20"/>
                <w:szCs w:val="20"/>
              </w:rPr>
              <w:t>High-risk requirements</w:t>
            </w:r>
          </w:p>
        </w:tc>
        <w:tc>
          <w:tcPr>
            <w:tcW w:w="2000" w:type="dxa"/>
            <w:tcBorders>
              <w:top w:val="single" w:sz="1" w:space="0" w:color="AAAAAA"/>
              <w:left w:val="single" w:sz="1" w:space="0" w:color="AAAAAA"/>
              <w:bottom w:val="single" w:sz="1" w:space="0" w:color="AAAAAA"/>
              <w:right w:val="single" w:sz="1" w:space="0" w:color="AAAAAA"/>
            </w:tcBorders>
          </w:tcPr>
          <w:p w14:paraId="1A5931A1" w14:textId="77777777" w:rsidR="00285FFE" w:rsidRDefault="00000000">
            <w:r>
              <w:rPr>
                <w:sz w:val="20"/>
                <w:szCs w:val="20"/>
              </w:rPr>
              <w:t>August 2, 2026</w:t>
            </w:r>
          </w:p>
        </w:tc>
        <w:tc>
          <w:tcPr>
            <w:tcW w:w="4560" w:type="dxa"/>
            <w:tcBorders>
              <w:top w:val="single" w:sz="1" w:space="0" w:color="AAAAAA"/>
              <w:left w:val="single" w:sz="1" w:space="0" w:color="AAAAAA"/>
              <w:bottom w:val="single" w:sz="1" w:space="0" w:color="AAAAAA"/>
              <w:right w:val="single" w:sz="1" w:space="0" w:color="AAAAAA"/>
            </w:tcBorders>
          </w:tcPr>
          <w:p w14:paraId="6AD19EB7" w14:textId="77777777" w:rsidR="00285FFE" w:rsidRDefault="00000000">
            <w:r>
              <w:rPr>
                <w:sz w:val="20"/>
                <w:szCs w:val="20"/>
              </w:rPr>
              <w:t>Articles 9–15 become enforceable</w:t>
            </w:r>
          </w:p>
        </w:tc>
      </w:tr>
      <w:tr w:rsidR="00285FFE" w14:paraId="568F463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Pr>
          <w:p w14:paraId="774AE116" w14:textId="77777777" w:rsidR="00285FFE" w:rsidRDefault="00000000">
            <w:r>
              <w:rPr>
                <w:sz w:val="20"/>
                <w:szCs w:val="20"/>
              </w:rPr>
              <w:t>Annex III systems</w:t>
            </w:r>
          </w:p>
        </w:tc>
        <w:tc>
          <w:tcPr>
            <w:tcW w:w="2000" w:type="dxa"/>
            <w:tcBorders>
              <w:top w:val="single" w:sz="1" w:space="0" w:color="AAAAAA"/>
              <w:left w:val="single" w:sz="1" w:space="0" w:color="AAAAAA"/>
              <w:bottom w:val="single" w:sz="1" w:space="0" w:color="AAAAAA"/>
              <w:right w:val="single" w:sz="1" w:space="0" w:color="AAAAAA"/>
            </w:tcBorders>
          </w:tcPr>
          <w:p w14:paraId="0EA9F258" w14:textId="77777777" w:rsidR="00285FFE" w:rsidRDefault="00000000">
            <w:r>
              <w:rPr>
                <w:sz w:val="20"/>
                <w:szCs w:val="20"/>
              </w:rPr>
              <w:t>August 2, 2027</w:t>
            </w:r>
          </w:p>
        </w:tc>
        <w:tc>
          <w:tcPr>
            <w:tcW w:w="4560" w:type="dxa"/>
            <w:tcBorders>
              <w:top w:val="single" w:sz="1" w:space="0" w:color="AAAAAA"/>
              <w:left w:val="single" w:sz="1" w:space="0" w:color="AAAAAA"/>
              <w:bottom w:val="single" w:sz="1" w:space="0" w:color="AAAAAA"/>
              <w:right w:val="single" w:sz="1" w:space="0" w:color="AAAAAA"/>
            </w:tcBorders>
          </w:tcPr>
          <w:p w14:paraId="28C2DC6F" w14:textId="77777777" w:rsidR="00285FFE" w:rsidRDefault="00000000">
            <w:r>
              <w:rPr>
                <w:sz w:val="20"/>
                <w:szCs w:val="20"/>
              </w:rPr>
              <w:t>Additional high-risk categories</w:t>
            </w:r>
          </w:p>
        </w:tc>
      </w:tr>
    </w:tbl>
    <w:p w14:paraId="5185BF83" w14:textId="77777777" w:rsidR="00285FFE" w:rsidRDefault="00285FFE">
      <w:pPr>
        <w:spacing w:before="120" w:after="120"/>
        <w:jc w:val="both"/>
      </w:pPr>
    </w:p>
    <w:p w14:paraId="1310F762" w14:textId="77777777" w:rsidR="00285FFE" w:rsidRDefault="00000000">
      <w:pPr>
        <w:pStyle w:val="Heading2"/>
      </w:pPr>
      <w:r>
        <w:t>2.2 Article 14 Human Oversight Requirements</w:t>
      </w:r>
    </w:p>
    <w:p w14:paraId="0CEF2892" w14:textId="77777777" w:rsidR="00285FFE" w:rsidRDefault="00000000">
      <w:pPr>
        <w:spacing w:before="120" w:after="120"/>
        <w:jc w:val="both"/>
      </w:pPr>
      <w:r>
        <w:t xml:space="preserve">Article 14 specifies that high-risk AI systems must be designed so that natural </w:t>
      </w:r>
      <w:proofErr w:type="gramStart"/>
      <w:r>
        <w:t>persons</w:t>
      </w:r>
      <w:proofErr w:type="gramEnd"/>
      <w:r>
        <w:t xml:space="preserve"> can [5]:</w:t>
      </w:r>
    </w:p>
    <w:p w14:paraId="4DF424D5" w14:textId="77777777" w:rsidR="00285FFE" w:rsidRDefault="00000000">
      <w:pPr>
        <w:pStyle w:val="ListParagraph"/>
        <w:numPr>
          <w:ilvl w:val="0"/>
          <w:numId w:val="2"/>
        </w:numPr>
        <w:spacing w:before="60" w:after="60"/>
      </w:pPr>
      <w:r>
        <w:t>(a) Fully understand the system's capabilities and limitations</w:t>
      </w:r>
    </w:p>
    <w:p w14:paraId="2A35D745" w14:textId="77777777" w:rsidR="00285FFE" w:rsidRDefault="00000000">
      <w:pPr>
        <w:pStyle w:val="ListParagraph"/>
        <w:numPr>
          <w:ilvl w:val="0"/>
          <w:numId w:val="2"/>
        </w:numPr>
        <w:spacing w:before="60" w:after="60"/>
      </w:pPr>
      <w:r>
        <w:t>(b) Remain aware of automation bias potential</w:t>
      </w:r>
    </w:p>
    <w:p w14:paraId="6E904E60" w14:textId="77777777" w:rsidR="00285FFE" w:rsidRDefault="00000000">
      <w:pPr>
        <w:pStyle w:val="ListParagraph"/>
        <w:numPr>
          <w:ilvl w:val="0"/>
          <w:numId w:val="2"/>
        </w:numPr>
        <w:spacing w:before="60" w:after="60"/>
      </w:pPr>
      <w:r>
        <w:t>(c) Correctly interpret outputs, accounting for input characteristics</w:t>
      </w:r>
    </w:p>
    <w:p w14:paraId="311BB0B0" w14:textId="77777777" w:rsidR="00285FFE" w:rsidRDefault="00000000">
      <w:pPr>
        <w:pStyle w:val="ListParagraph"/>
        <w:numPr>
          <w:ilvl w:val="0"/>
          <w:numId w:val="2"/>
        </w:numPr>
        <w:spacing w:before="60" w:after="60"/>
      </w:pPr>
      <w:r>
        <w:t>(d) Decide not to use the system or disregard/override outputs</w:t>
      </w:r>
    </w:p>
    <w:p w14:paraId="0E561480" w14:textId="77777777" w:rsidR="00285FFE" w:rsidRDefault="00000000">
      <w:pPr>
        <w:pStyle w:val="ListParagraph"/>
        <w:numPr>
          <w:ilvl w:val="0"/>
          <w:numId w:val="2"/>
        </w:numPr>
        <w:spacing w:before="60" w:after="60"/>
      </w:pPr>
      <w:r>
        <w:t>(e) Intervene or interrupt through a 'stop button' or similar procedure</w:t>
      </w:r>
    </w:p>
    <w:p w14:paraId="175D2DB2" w14:textId="77777777" w:rsidR="00285FFE" w:rsidRDefault="00000000">
      <w:pPr>
        <w:spacing w:before="120" w:after="120"/>
        <w:jc w:val="both"/>
      </w:pPr>
      <w:r>
        <w:t xml:space="preserve">Critically, the Act provides </w:t>
      </w:r>
      <w:r>
        <w:rPr>
          <w:i/>
          <w:iCs/>
        </w:rPr>
        <w:t>no quantitative benchmarks</w:t>
      </w:r>
      <w:r>
        <w:t xml:space="preserve"> for these requirements. </w:t>
      </w:r>
      <w:proofErr w:type="spellStart"/>
      <w:r>
        <w:t>RuntimeGuard</w:t>
      </w:r>
      <w:proofErr w:type="spellEnd"/>
      <w:r>
        <w:t>-AI interprets (d) and (e) as requiring: (1) mechanisms for human review of flagged decisions, (2) escalation pathways with defined SLOs, and (3) halt capabilities at multiple granularities.</w:t>
      </w:r>
    </w:p>
    <w:p w14:paraId="6CAECC2B" w14:textId="77777777" w:rsidR="00285FFE" w:rsidRDefault="00000000">
      <w:pPr>
        <w:pStyle w:val="Heading2"/>
      </w:pPr>
      <w:r>
        <w:t>2.3 Zero-Knowledge Proof Performance Reality</w:t>
      </w:r>
    </w:p>
    <w:p w14:paraId="08DB8AE8" w14:textId="77777777" w:rsidR="00285FFE" w:rsidRDefault="00000000">
      <w:pPr>
        <w:spacing w:before="120" w:after="120"/>
        <w:jc w:val="both"/>
      </w:pPr>
      <w:r>
        <w:t>A critical constraint on our design is the current state of ZK proving performance: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9"/>
        <w:gridCol w:w="1739"/>
        <w:gridCol w:w="1743"/>
        <w:gridCol w:w="1542"/>
        <w:gridCol w:w="2451"/>
      </w:tblGrid>
      <w:tr w:rsidR="00285FFE" w14:paraId="7EF50BD3"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E8E8E8"/>
          </w:tcPr>
          <w:p w14:paraId="696C8E5E" w14:textId="77777777" w:rsidR="00285FFE" w:rsidRDefault="00000000">
            <w:pPr>
              <w:jc w:val="center"/>
            </w:pPr>
            <w:r>
              <w:rPr>
                <w:b/>
                <w:bCs/>
                <w:sz w:val="20"/>
                <w:szCs w:val="20"/>
              </w:rPr>
              <w:t>System</w:t>
            </w:r>
          </w:p>
        </w:tc>
        <w:tc>
          <w:tcPr>
            <w:tcW w:w="1800" w:type="dxa"/>
            <w:tcBorders>
              <w:top w:val="single" w:sz="1" w:space="0" w:color="AAAAAA"/>
              <w:left w:val="single" w:sz="1" w:space="0" w:color="AAAAAA"/>
              <w:bottom w:val="single" w:sz="1" w:space="0" w:color="AAAAAA"/>
              <w:right w:val="single" w:sz="1" w:space="0" w:color="AAAAAA"/>
            </w:tcBorders>
            <w:shd w:val="clear" w:color="auto" w:fill="E8E8E8"/>
          </w:tcPr>
          <w:p w14:paraId="049E8CCF" w14:textId="77777777" w:rsidR="00285FFE" w:rsidRDefault="00000000">
            <w:pPr>
              <w:jc w:val="center"/>
            </w:pPr>
            <w:r>
              <w:rPr>
                <w:b/>
                <w:bCs/>
                <w:sz w:val="20"/>
                <w:szCs w:val="20"/>
              </w:rPr>
              <w:t>Hardware</w:t>
            </w:r>
          </w:p>
        </w:tc>
        <w:tc>
          <w:tcPr>
            <w:tcW w:w="1800" w:type="dxa"/>
            <w:tcBorders>
              <w:top w:val="single" w:sz="1" w:space="0" w:color="AAAAAA"/>
              <w:left w:val="single" w:sz="1" w:space="0" w:color="AAAAAA"/>
              <w:bottom w:val="single" w:sz="1" w:space="0" w:color="AAAAAA"/>
              <w:right w:val="single" w:sz="1" w:space="0" w:color="AAAAAA"/>
            </w:tcBorders>
            <w:shd w:val="clear" w:color="auto" w:fill="E8E8E8"/>
          </w:tcPr>
          <w:p w14:paraId="518CA0D0" w14:textId="77777777" w:rsidR="00285FFE" w:rsidRDefault="00000000">
            <w:pPr>
              <w:jc w:val="center"/>
            </w:pPr>
            <w:r>
              <w:rPr>
                <w:b/>
                <w:bCs/>
                <w:sz w:val="20"/>
                <w:szCs w:val="20"/>
              </w:rPr>
              <w:t>Circuit Size</w:t>
            </w:r>
          </w:p>
        </w:tc>
        <w:tc>
          <w:tcPr>
            <w:tcW w:w="1600" w:type="dxa"/>
            <w:tcBorders>
              <w:top w:val="single" w:sz="1" w:space="0" w:color="AAAAAA"/>
              <w:left w:val="single" w:sz="1" w:space="0" w:color="AAAAAA"/>
              <w:bottom w:val="single" w:sz="1" w:space="0" w:color="AAAAAA"/>
              <w:right w:val="single" w:sz="1" w:space="0" w:color="AAAAAA"/>
            </w:tcBorders>
            <w:shd w:val="clear" w:color="auto" w:fill="E8E8E8"/>
          </w:tcPr>
          <w:p w14:paraId="1B022D92" w14:textId="77777777" w:rsidR="00285FFE" w:rsidRDefault="00000000">
            <w:pPr>
              <w:jc w:val="center"/>
            </w:pPr>
            <w:r>
              <w:rPr>
                <w:b/>
                <w:bCs/>
                <w:sz w:val="20"/>
                <w:szCs w:val="20"/>
              </w:rPr>
              <w:t>Proof Time</w:t>
            </w:r>
          </w:p>
        </w:tc>
        <w:tc>
          <w:tcPr>
            <w:tcW w:w="2560" w:type="dxa"/>
            <w:tcBorders>
              <w:top w:val="single" w:sz="1" w:space="0" w:color="AAAAAA"/>
              <w:left w:val="single" w:sz="1" w:space="0" w:color="AAAAAA"/>
              <w:bottom w:val="single" w:sz="1" w:space="0" w:color="AAAAAA"/>
              <w:right w:val="single" w:sz="1" w:space="0" w:color="AAAAAA"/>
            </w:tcBorders>
            <w:shd w:val="clear" w:color="auto" w:fill="E8E8E8"/>
          </w:tcPr>
          <w:p w14:paraId="3D9B03FE" w14:textId="77777777" w:rsidR="00285FFE" w:rsidRDefault="00000000">
            <w:pPr>
              <w:jc w:val="center"/>
            </w:pPr>
            <w:r>
              <w:rPr>
                <w:b/>
                <w:bCs/>
                <w:sz w:val="20"/>
                <w:szCs w:val="20"/>
              </w:rPr>
              <w:t>Source</w:t>
            </w:r>
          </w:p>
        </w:tc>
      </w:tr>
      <w:tr w:rsidR="00285FFE" w14:paraId="19F0E18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Pr>
          <w:p w14:paraId="19D394B7" w14:textId="77777777" w:rsidR="00285FFE" w:rsidRDefault="00000000">
            <w:proofErr w:type="spellStart"/>
            <w:r>
              <w:rPr>
                <w:sz w:val="20"/>
                <w:szCs w:val="20"/>
              </w:rPr>
              <w:t>NoCap</w:t>
            </w:r>
            <w:proofErr w:type="spellEnd"/>
            <w:r>
              <w:rPr>
                <w:sz w:val="20"/>
                <w:szCs w:val="20"/>
              </w:rPr>
              <w:t xml:space="preserve"> (SOTA)</w:t>
            </w:r>
          </w:p>
        </w:tc>
        <w:tc>
          <w:tcPr>
            <w:tcW w:w="1800" w:type="dxa"/>
            <w:tcBorders>
              <w:top w:val="single" w:sz="1" w:space="0" w:color="AAAAAA"/>
              <w:left w:val="single" w:sz="1" w:space="0" w:color="AAAAAA"/>
              <w:bottom w:val="single" w:sz="1" w:space="0" w:color="AAAAAA"/>
              <w:right w:val="single" w:sz="1" w:space="0" w:color="AAAAAA"/>
            </w:tcBorders>
          </w:tcPr>
          <w:p w14:paraId="64FCFC15" w14:textId="77777777" w:rsidR="00285FFE" w:rsidRDefault="00000000">
            <w:r>
              <w:rPr>
                <w:sz w:val="20"/>
                <w:szCs w:val="20"/>
              </w:rPr>
              <w:t>Custom 46mm² ASIC</w:t>
            </w:r>
          </w:p>
        </w:tc>
        <w:tc>
          <w:tcPr>
            <w:tcW w:w="1800" w:type="dxa"/>
            <w:tcBorders>
              <w:top w:val="single" w:sz="1" w:space="0" w:color="AAAAAA"/>
              <w:left w:val="single" w:sz="1" w:space="0" w:color="AAAAAA"/>
              <w:bottom w:val="single" w:sz="1" w:space="0" w:color="AAAAAA"/>
              <w:right w:val="single" w:sz="1" w:space="0" w:color="AAAAAA"/>
            </w:tcBorders>
          </w:tcPr>
          <w:p w14:paraId="585F9608" w14:textId="77777777" w:rsidR="00285FFE" w:rsidRDefault="00000000">
            <w:r>
              <w:rPr>
                <w:sz w:val="20"/>
                <w:szCs w:val="20"/>
              </w:rPr>
              <w:t>16M constraints</w:t>
            </w:r>
          </w:p>
        </w:tc>
        <w:tc>
          <w:tcPr>
            <w:tcW w:w="1600" w:type="dxa"/>
            <w:tcBorders>
              <w:top w:val="single" w:sz="1" w:space="0" w:color="AAAAAA"/>
              <w:left w:val="single" w:sz="1" w:space="0" w:color="AAAAAA"/>
              <w:bottom w:val="single" w:sz="1" w:space="0" w:color="AAAAAA"/>
              <w:right w:val="single" w:sz="1" w:space="0" w:color="AAAAAA"/>
            </w:tcBorders>
          </w:tcPr>
          <w:p w14:paraId="660B9A07" w14:textId="77777777" w:rsidR="00285FFE" w:rsidRDefault="00000000">
            <w:r>
              <w:rPr>
                <w:sz w:val="20"/>
                <w:szCs w:val="20"/>
              </w:rPr>
              <w:t xml:space="preserve">~150 </w:t>
            </w:r>
            <w:proofErr w:type="spellStart"/>
            <w:r>
              <w:rPr>
                <w:sz w:val="20"/>
                <w:szCs w:val="20"/>
              </w:rPr>
              <w:t>ms</w:t>
            </w:r>
            <w:proofErr w:type="spellEnd"/>
          </w:p>
        </w:tc>
        <w:tc>
          <w:tcPr>
            <w:tcW w:w="2560" w:type="dxa"/>
            <w:tcBorders>
              <w:top w:val="single" w:sz="1" w:space="0" w:color="AAAAAA"/>
              <w:left w:val="single" w:sz="1" w:space="0" w:color="AAAAAA"/>
              <w:bottom w:val="single" w:sz="1" w:space="0" w:color="AAAAAA"/>
              <w:right w:val="single" w:sz="1" w:space="0" w:color="AAAAAA"/>
            </w:tcBorders>
          </w:tcPr>
          <w:p w14:paraId="6620F8AD" w14:textId="77777777" w:rsidR="00285FFE" w:rsidRDefault="00000000">
            <w:r>
              <w:rPr>
                <w:sz w:val="20"/>
                <w:szCs w:val="20"/>
              </w:rPr>
              <w:t>MIT MICRO'24 [9]</w:t>
            </w:r>
          </w:p>
        </w:tc>
      </w:tr>
      <w:tr w:rsidR="00285FFE" w14:paraId="7C59211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Pr>
          <w:p w14:paraId="490912B2" w14:textId="77777777" w:rsidR="00285FFE" w:rsidRDefault="00000000">
            <w:r>
              <w:rPr>
                <w:sz w:val="20"/>
                <w:szCs w:val="20"/>
              </w:rPr>
              <w:t>Groth16</w:t>
            </w:r>
          </w:p>
        </w:tc>
        <w:tc>
          <w:tcPr>
            <w:tcW w:w="1800" w:type="dxa"/>
            <w:tcBorders>
              <w:top w:val="single" w:sz="1" w:space="0" w:color="AAAAAA"/>
              <w:left w:val="single" w:sz="1" w:space="0" w:color="AAAAAA"/>
              <w:bottom w:val="single" w:sz="1" w:space="0" w:color="AAAAAA"/>
              <w:right w:val="single" w:sz="1" w:space="0" w:color="AAAAAA"/>
            </w:tcBorders>
          </w:tcPr>
          <w:p w14:paraId="7C1F0CE7" w14:textId="77777777" w:rsidR="00285FFE" w:rsidRDefault="00000000">
            <w:r>
              <w:rPr>
                <w:sz w:val="20"/>
                <w:szCs w:val="20"/>
              </w:rPr>
              <w:t>NVIDIA V100 GPU</w:t>
            </w:r>
          </w:p>
        </w:tc>
        <w:tc>
          <w:tcPr>
            <w:tcW w:w="1800" w:type="dxa"/>
            <w:tcBorders>
              <w:top w:val="single" w:sz="1" w:space="0" w:color="AAAAAA"/>
              <w:left w:val="single" w:sz="1" w:space="0" w:color="AAAAAA"/>
              <w:bottom w:val="single" w:sz="1" w:space="0" w:color="AAAAAA"/>
              <w:right w:val="single" w:sz="1" w:space="0" w:color="AAAAAA"/>
            </w:tcBorders>
          </w:tcPr>
          <w:p w14:paraId="4E3EFCBE" w14:textId="77777777" w:rsidR="00285FFE" w:rsidRDefault="00000000">
            <w:r>
              <w:rPr>
                <w:sz w:val="20"/>
                <w:szCs w:val="20"/>
              </w:rPr>
              <w:t>~1M constraints</w:t>
            </w:r>
          </w:p>
        </w:tc>
        <w:tc>
          <w:tcPr>
            <w:tcW w:w="1600" w:type="dxa"/>
            <w:tcBorders>
              <w:top w:val="single" w:sz="1" w:space="0" w:color="AAAAAA"/>
              <w:left w:val="single" w:sz="1" w:space="0" w:color="AAAAAA"/>
              <w:bottom w:val="single" w:sz="1" w:space="0" w:color="AAAAAA"/>
              <w:right w:val="single" w:sz="1" w:space="0" w:color="AAAAAA"/>
            </w:tcBorders>
          </w:tcPr>
          <w:p w14:paraId="6172E48E" w14:textId="77777777" w:rsidR="00285FFE" w:rsidRDefault="00000000">
            <w:r>
              <w:rPr>
                <w:sz w:val="20"/>
                <w:szCs w:val="20"/>
              </w:rPr>
              <w:t>~37 seconds</w:t>
            </w:r>
          </w:p>
        </w:tc>
        <w:tc>
          <w:tcPr>
            <w:tcW w:w="2560" w:type="dxa"/>
            <w:tcBorders>
              <w:top w:val="single" w:sz="1" w:space="0" w:color="AAAAAA"/>
              <w:left w:val="single" w:sz="1" w:space="0" w:color="AAAAAA"/>
              <w:bottom w:val="single" w:sz="1" w:space="0" w:color="AAAAAA"/>
              <w:right w:val="single" w:sz="1" w:space="0" w:color="AAAAAA"/>
            </w:tcBorders>
          </w:tcPr>
          <w:p w14:paraId="0FB70C22" w14:textId="77777777" w:rsidR="00285FFE" w:rsidRDefault="00000000">
            <w:proofErr w:type="spellStart"/>
            <w:r>
              <w:rPr>
                <w:sz w:val="20"/>
                <w:szCs w:val="20"/>
              </w:rPr>
              <w:t>EthProofs</w:t>
            </w:r>
            <w:proofErr w:type="spellEnd"/>
            <w:r>
              <w:rPr>
                <w:sz w:val="20"/>
                <w:szCs w:val="20"/>
              </w:rPr>
              <w:t xml:space="preserve"> [11]</w:t>
            </w:r>
          </w:p>
        </w:tc>
      </w:tr>
      <w:tr w:rsidR="00285FFE" w14:paraId="5B2D9A8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Pr>
          <w:p w14:paraId="02570D55" w14:textId="77777777" w:rsidR="00285FFE" w:rsidRDefault="00000000">
            <w:proofErr w:type="spellStart"/>
            <w:r>
              <w:rPr>
                <w:sz w:val="20"/>
                <w:szCs w:val="20"/>
              </w:rPr>
              <w:t>zkLLM</w:t>
            </w:r>
            <w:proofErr w:type="spellEnd"/>
          </w:p>
        </w:tc>
        <w:tc>
          <w:tcPr>
            <w:tcW w:w="1800" w:type="dxa"/>
            <w:tcBorders>
              <w:top w:val="single" w:sz="1" w:space="0" w:color="AAAAAA"/>
              <w:left w:val="single" w:sz="1" w:space="0" w:color="AAAAAA"/>
              <w:bottom w:val="single" w:sz="1" w:space="0" w:color="AAAAAA"/>
              <w:right w:val="single" w:sz="1" w:space="0" w:color="AAAAAA"/>
            </w:tcBorders>
          </w:tcPr>
          <w:p w14:paraId="60A71C2A" w14:textId="77777777" w:rsidR="00285FFE" w:rsidRDefault="00000000">
            <w:r>
              <w:rPr>
                <w:sz w:val="20"/>
                <w:szCs w:val="20"/>
              </w:rPr>
              <w:t>Modern GPU cluster</w:t>
            </w:r>
          </w:p>
        </w:tc>
        <w:tc>
          <w:tcPr>
            <w:tcW w:w="1800" w:type="dxa"/>
            <w:tcBorders>
              <w:top w:val="single" w:sz="1" w:space="0" w:color="AAAAAA"/>
              <w:left w:val="single" w:sz="1" w:space="0" w:color="AAAAAA"/>
              <w:bottom w:val="single" w:sz="1" w:space="0" w:color="AAAAAA"/>
              <w:right w:val="single" w:sz="1" w:space="0" w:color="AAAAAA"/>
            </w:tcBorders>
          </w:tcPr>
          <w:p w14:paraId="05F0707F" w14:textId="77777777" w:rsidR="00285FFE" w:rsidRDefault="00000000">
            <w:r>
              <w:rPr>
                <w:sz w:val="20"/>
                <w:szCs w:val="20"/>
              </w:rPr>
              <w:t>13B LLM inference</w:t>
            </w:r>
          </w:p>
        </w:tc>
        <w:tc>
          <w:tcPr>
            <w:tcW w:w="1600" w:type="dxa"/>
            <w:tcBorders>
              <w:top w:val="single" w:sz="1" w:space="0" w:color="AAAAAA"/>
              <w:left w:val="single" w:sz="1" w:space="0" w:color="AAAAAA"/>
              <w:bottom w:val="single" w:sz="1" w:space="0" w:color="AAAAAA"/>
              <w:right w:val="single" w:sz="1" w:space="0" w:color="AAAAAA"/>
            </w:tcBorders>
          </w:tcPr>
          <w:p w14:paraId="74187E91" w14:textId="77777777" w:rsidR="00285FFE" w:rsidRDefault="00000000">
            <w:r>
              <w:rPr>
                <w:sz w:val="20"/>
                <w:szCs w:val="20"/>
              </w:rPr>
              <w:t>&lt;15 minutes</w:t>
            </w:r>
          </w:p>
        </w:tc>
        <w:tc>
          <w:tcPr>
            <w:tcW w:w="2560" w:type="dxa"/>
            <w:tcBorders>
              <w:top w:val="single" w:sz="1" w:space="0" w:color="AAAAAA"/>
              <w:left w:val="single" w:sz="1" w:space="0" w:color="AAAAAA"/>
              <w:bottom w:val="single" w:sz="1" w:space="0" w:color="AAAAAA"/>
              <w:right w:val="single" w:sz="1" w:space="0" w:color="AAAAAA"/>
            </w:tcBorders>
          </w:tcPr>
          <w:p w14:paraId="6ABC76FC" w14:textId="77777777" w:rsidR="00285FFE" w:rsidRDefault="00000000">
            <w:r>
              <w:rPr>
                <w:sz w:val="20"/>
                <w:szCs w:val="20"/>
              </w:rPr>
              <w:t>ACM CCS'24 [10]</w:t>
            </w:r>
          </w:p>
        </w:tc>
      </w:tr>
      <w:tr w:rsidR="00285FFE" w14:paraId="0AF8156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Pr>
          <w:p w14:paraId="7F8F20D5" w14:textId="77777777" w:rsidR="00285FFE" w:rsidRDefault="00000000">
            <w:r>
              <w:rPr>
                <w:sz w:val="20"/>
                <w:szCs w:val="20"/>
              </w:rPr>
              <w:t>Plonky2 (batched)</w:t>
            </w:r>
          </w:p>
        </w:tc>
        <w:tc>
          <w:tcPr>
            <w:tcW w:w="1800" w:type="dxa"/>
            <w:tcBorders>
              <w:top w:val="single" w:sz="1" w:space="0" w:color="AAAAAA"/>
              <w:left w:val="single" w:sz="1" w:space="0" w:color="AAAAAA"/>
              <w:bottom w:val="single" w:sz="1" w:space="0" w:color="AAAAAA"/>
              <w:right w:val="single" w:sz="1" w:space="0" w:color="AAAAAA"/>
            </w:tcBorders>
          </w:tcPr>
          <w:p w14:paraId="30EB971F" w14:textId="77777777" w:rsidR="00285FFE" w:rsidRDefault="00000000">
            <w:r>
              <w:rPr>
                <w:sz w:val="20"/>
                <w:szCs w:val="20"/>
              </w:rPr>
              <w:t>GPU optimized</w:t>
            </w:r>
          </w:p>
        </w:tc>
        <w:tc>
          <w:tcPr>
            <w:tcW w:w="1800" w:type="dxa"/>
            <w:tcBorders>
              <w:top w:val="single" w:sz="1" w:space="0" w:color="AAAAAA"/>
              <w:left w:val="single" w:sz="1" w:space="0" w:color="AAAAAA"/>
              <w:bottom w:val="single" w:sz="1" w:space="0" w:color="AAAAAA"/>
              <w:right w:val="single" w:sz="1" w:space="0" w:color="AAAAAA"/>
            </w:tcBorders>
          </w:tcPr>
          <w:p w14:paraId="591150F5" w14:textId="77777777" w:rsidR="00285FFE" w:rsidRDefault="00000000">
            <w:r>
              <w:rPr>
                <w:sz w:val="20"/>
                <w:szCs w:val="20"/>
              </w:rPr>
              <w:t>20 signatures</w:t>
            </w:r>
          </w:p>
        </w:tc>
        <w:tc>
          <w:tcPr>
            <w:tcW w:w="1600" w:type="dxa"/>
            <w:tcBorders>
              <w:top w:val="single" w:sz="1" w:space="0" w:color="AAAAAA"/>
              <w:left w:val="single" w:sz="1" w:space="0" w:color="AAAAAA"/>
              <w:bottom w:val="single" w:sz="1" w:space="0" w:color="AAAAAA"/>
              <w:right w:val="single" w:sz="1" w:space="0" w:color="AAAAAA"/>
            </w:tcBorders>
          </w:tcPr>
          <w:p w14:paraId="085BB8E6" w14:textId="77777777" w:rsidR="00285FFE" w:rsidRDefault="00000000">
            <w:r>
              <w:rPr>
                <w:sz w:val="20"/>
                <w:szCs w:val="20"/>
              </w:rPr>
              <w:t>~65 seconds</w:t>
            </w:r>
          </w:p>
        </w:tc>
        <w:tc>
          <w:tcPr>
            <w:tcW w:w="2560" w:type="dxa"/>
            <w:tcBorders>
              <w:top w:val="single" w:sz="1" w:space="0" w:color="AAAAAA"/>
              <w:left w:val="single" w:sz="1" w:space="0" w:color="AAAAAA"/>
              <w:bottom w:val="single" w:sz="1" w:space="0" w:color="AAAAAA"/>
              <w:right w:val="single" w:sz="1" w:space="0" w:color="AAAAAA"/>
            </w:tcBorders>
          </w:tcPr>
          <w:p w14:paraId="41D106A1" w14:textId="77777777" w:rsidR="00285FFE" w:rsidRDefault="00000000">
            <w:r>
              <w:rPr>
                <w:sz w:val="20"/>
                <w:szCs w:val="20"/>
              </w:rPr>
              <w:t>Orbiter [12]</w:t>
            </w:r>
          </w:p>
        </w:tc>
      </w:tr>
      <w:tr w:rsidR="00285FFE" w14:paraId="1EF5517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Pr>
          <w:p w14:paraId="6A58B0E8" w14:textId="77777777" w:rsidR="00285FFE" w:rsidRDefault="00000000">
            <w:r>
              <w:rPr>
                <w:sz w:val="20"/>
                <w:szCs w:val="20"/>
              </w:rPr>
              <w:t>ICICLE-Snark</w:t>
            </w:r>
          </w:p>
        </w:tc>
        <w:tc>
          <w:tcPr>
            <w:tcW w:w="1800" w:type="dxa"/>
            <w:tcBorders>
              <w:top w:val="single" w:sz="1" w:space="0" w:color="AAAAAA"/>
              <w:left w:val="single" w:sz="1" w:space="0" w:color="AAAAAA"/>
              <w:bottom w:val="single" w:sz="1" w:space="0" w:color="AAAAAA"/>
              <w:right w:val="single" w:sz="1" w:space="0" w:color="AAAAAA"/>
            </w:tcBorders>
          </w:tcPr>
          <w:p w14:paraId="6787947D" w14:textId="77777777" w:rsidR="00285FFE" w:rsidRDefault="00000000">
            <w:r>
              <w:rPr>
                <w:sz w:val="20"/>
                <w:szCs w:val="20"/>
              </w:rPr>
              <w:t>RTX 4090</w:t>
            </w:r>
          </w:p>
        </w:tc>
        <w:tc>
          <w:tcPr>
            <w:tcW w:w="1800" w:type="dxa"/>
            <w:tcBorders>
              <w:top w:val="single" w:sz="1" w:space="0" w:color="AAAAAA"/>
              <w:left w:val="single" w:sz="1" w:space="0" w:color="AAAAAA"/>
              <w:bottom w:val="single" w:sz="1" w:space="0" w:color="AAAAAA"/>
              <w:right w:val="single" w:sz="1" w:space="0" w:color="AAAAAA"/>
            </w:tcBorders>
          </w:tcPr>
          <w:p w14:paraId="575861F1" w14:textId="77777777" w:rsidR="00285FFE" w:rsidRDefault="00000000">
            <w:r>
              <w:rPr>
                <w:sz w:val="20"/>
                <w:szCs w:val="20"/>
              </w:rPr>
              <w:t>~100K constraints</w:t>
            </w:r>
          </w:p>
        </w:tc>
        <w:tc>
          <w:tcPr>
            <w:tcW w:w="1600" w:type="dxa"/>
            <w:tcBorders>
              <w:top w:val="single" w:sz="1" w:space="0" w:color="AAAAAA"/>
              <w:left w:val="single" w:sz="1" w:space="0" w:color="AAAAAA"/>
              <w:bottom w:val="single" w:sz="1" w:space="0" w:color="AAAAAA"/>
              <w:right w:val="single" w:sz="1" w:space="0" w:color="AAAAAA"/>
            </w:tcBorders>
          </w:tcPr>
          <w:p w14:paraId="74B22EEB" w14:textId="77777777" w:rsidR="00285FFE" w:rsidRDefault="00000000">
            <w:r>
              <w:rPr>
                <w:sz w:val="20"/>
                <w:szCs w:val="20"/>
              </w:rPr>
              <w:t xml:space="preserve">~240 </w:t>
            </w:r>
            <w:proofErr w:type="spellStart"/>
            <w:r>
              <w:rPr>
                <w:sz w:val="20"/>
                <w:szCs w:val="20"/>
              </w:rPr>
              <w:t>ms</w:t>
            </w:r>
            <w:proofErr w:type="spellEnd"/>
          </w:p>
        </w:tc>
        <w:tc>
          <w:tcPr>
            <w:tcW w:w="2560" w:type="dxa"/>
            <w:tcBorders>
              <w:top w:val="single" w:sz="1" w:space="0" w:color="AAAAAA"/>
              <w:left w:val="single" w:sz="1" w:space="0" w:color="AAAAAA"/>
              <w:bottom w:val="single" w:sz="1" w:space="0" w:color="AAAAAA"/>
              <w:right w:val="single" w:sz="1" w:space="0" w:color="AAAAAA"/>
            </w:tcBorders>
          </w:tcPr>
          <w:p w14:paraId="72BEDB70" w14:textId="77777777" w:rsidR="00285FFE" w:rsidRDefault="00000000">
            <w:proofErr w:type="spellStart"/>
            <w:r>
              <w:rPr>
                <w:sz w:val="20"/>
                <w:szCs w:val="20"/>
              </w:rPr>
              <w:t>Ingonyama</w:t>
            </w:r>
            <w:proofErr w:type="spellEnd"/>
            <w:r>
              <w:rPr>
                <w:sz w:val="20"/>
                <w:szCs w:val="20"/>
              </w:rPr>
              <w:t xml:space="preserve"> [13]</w:t>
            </w:r>
          </w:p>
        </w:tc>
      </w:tr>
    </w:tbl>
    <w:p w14:paraId="444262B2" w14:textId="77777777" w:rsidR="00285FFE" w:rsidRDefault="00285FFE">
      <w:pPr>
        <w:spacing w:before="120" w:after="120"/>
        <w:jc w:val="both"/>
      </w:pPr>
    </w:p>
    <w:p w14:paraId="41D1302A" w14:textId="77777777" w:rsidR="00285FFE" w:rsidRDefault="00000000">
      <w:pPr>
        <w:spacing w:before="120" w:after="120"/>
        <w:jc w:val="both"/>
      </w:pPr>
      <w:r>
        <w:t xml:space="preserve">Even the fastest custom ASIC achieves only ~150 </w:t>
      </w:r>
      <w:proofErr w:type="spellStart"/>
      <w:r>
        <w:t>ms</w:t>
      </w:r>
      <w:proofErr w:type="spellEnd"/>
      <w:r>
        <w:t xml:space="preserve"> per proof. Per-request synchronous attestation would add </w:t>
      </w:r>
      <w:r>
        <w:rPr>
          <w:b/>
          <w:bCs/>
        </w:rPr>
        <w:t>15× the typical P99 latency requirement</w:t>
      </w:r>
      <w:r>
        <w:t xml:space="preserve"> (10 </w:t>
      </w:r>
      <w:proofErr w:type="spellStart"/>
      <w:r>
        <w:t>ms</w:t>
      </w:r>
      <w:proofErr w:type="spellEnd"/>
      <w:r>
        <w:t>). This fundamental constraint motivates our asynchronous design.</w:t>
      </w:r>
    </w:p>
    <w:p w14:paraId="11318B82" w14:textId="77777777" w:rsidR="00285FFE" w:rsidRDefault="00000000">
      <w:r>
        <w:br w:type="page"/>
      </w:r>
    </w:p>
    <w:p w14:paraId="34C1C24F" w14:textId="77777777" w:rsidR="00285FFE" w:rsidRDefault="00000000">
      <w:pPr>
        <w:pStyle w:val="Heading1"/>
      </w:pPr>
      <w:r>
        <w:lastRenderedPageBreak/>
        <w:t>3. Formal Foundations</w:t>
      </w:r>
    </w:p>
    <w:p w14:paraId="08482080" w14:textId="77777777" w:rsidR="00285FFE" w:rsidRDefault="00000000">
      <w:pPr>
        <w:spacing w:before="120" w:after="120"/>
        <w:jc w:val="both"/>
      </w:pPr>
      <w:r>
        <w:t xml:space="preserve">We establish three security properties that </w:t>
      </w:r>
      <w:proofErr w:type="spellStart"/>
      <w:r>
        <w:t>RuntimeGuard</w:t>
      </w:r>
      <w:proofErr w:type="spellEnd"/>
      <w:r>
        <w:t>-AI must satisfy. Each property is stated as a theorem with proof sketch under explicit assumptions.</w:t>
      </w:r>
    </w:p>
    <w:p w14:paraId="52139322" w14:textId="77777777" w:rsidR="00285FFE" w:rsidRDefault="00000000">
      <w:pPr>
        <w:pStyle w:val="Heading2"/>
      </w:pPr>
      <w:r>
        <w:t>3.1 System Model</w:t>
      </w:r>
    </w:p>
    <w:p w14:paraId="540067E0" w14:textId="77777777" w:rsidR="00285FFE" w:rsidRDefault="00000000">
      <w:pPr>
        <w:spacing w:before="120" w:after="120"/>
        <w:jc w:val="both"/>
      </w:pPr>
      <w:r>
        <w:t>Let:</w:t>
      </w:r>
    </w:p>
    <w:p w14:paraId="2E9DE520" w14:textId="77777777" w:rsidR="00285FFE" w:rsidRDefault="00000000">
      <w:pPr>
        <w:pStyle w:val="ListParagraph"/>
        <w:numPr>
          <w:ilvl w:val="0"/>
          <w:numId w:val="2"/>
        </w:numPr>
        <w:spacing w:before="60" w:after="60"/>
      </w:pPr>
      <w:r>
        <w:t>R = {r₁, r₂, ..., rₙ} be a sequence of inference requests</w:t>
      </w:r>
    </w:p>
    <w:p w14:paraId="7A6BD3EA" w14:textId="77777777" w:rsidR="00285FFE" w:rsidRDefault="00000000">
      <w:pPr>
        <w:pStyle w:val="ListParagraph"/>
        <w:numPr>
          <w:ilvl w:val="0"/>
          <w:numId w:val="2"/>
        </w:numPr>
        <w:spacing w:before="60" w:after="60"/>
      </w:pPr>
      <w:r>
        <w:t>P: R → {allow, block, escalate} be the policy function</w:t>
      </w:r>
    </w:p>
    <w:p w14:paraId="15ADA94D" w14:textId="77777777" w:rsidR="00285FFE" w:rsidRDefault="00000000">
      <w:pPr>
        <w:pStyle w:val="ListParagraph"/>
        <w:numPr>
          <w:ilvl w:val="0"/>
          <w:numId w:val="2"/>
        </w:numPr>
        <w:spacing w:before="60" w:after="60"/>
      </w:pPr>
      <w:r>
        <w:t>L be the compliance log (append-only)</w:t>
      </w:r>
    </w:p>
    <w:p w14:paraId="4244BB06" w14:textId="77777777" w:rsidR="00285FFE" w:rsidRDefault="00000000">
      <w:pPr>
        <w:pStyle w:val="ListParagraph"/>
        <w:numPr>
          <w:ilvl w:val="0"/>
          <w:numId w:val="2"/>
        </w:numPr>
        <w:spacing w:before="60" w:after="60"/>
      </w:pPr>
      <w:r>
        <w:t>A(L) be the attestation function producing ZK proofs over L</w:t>
      </w:r>
    </w:p>
    <w:p w14:paraId="61C7BD07" w14:textId="77777777" w:rsidR="00285FFE" w:rsidRDefault="00000000">
      <w:pPr>
        <w:pStyle w:val="ListParagraph"/>
        <w:numPr>
          <w:ilvl w:val="0"/>
          <w:numId w:val="2"/>
        </w:numPr>
        <w:spacing w:before="60" w:after="60"/>
      </w:pPr>
      <w:proofErr w:type="spellStart"/>
      <w:r>
        <w:t>t_inline</w:t>
      </w:r>
      <w:proofErr w:type="spellEnd"/>
      <w:r>
        <w:t xml:space="preserve"> be inline policy evaluation latency</w:t>
      </w:r>
    </w:p>
    <w:p w14:paraId="46ABAC4E" w14:textId="77777777" w:rsidR="00285FFE" w:rsidRDefault="00000000">
      <w:pPr>
        <w:pStyle w:val="ListParagraph"/>
        <w:numPr>
          <w:ilvl w:val="0"/>
          <w:numId w:val="2"/>
        </w:numPr>
        <w:spacing w:before="60" w:after="60"/>
      </w:pPr>
      <w:proofErr w:type="spellStart"/>
      <w:r>
        <w:t>t_attest</w:t>
      </w:r>
      <w:proofErr w:type="spellEnd"/>
      <w:r>
        <w:t xml:space="preserve"> be batch attestation latency</w:t>
      </w:r>
    </w:p>
    <w:p w14:paraId="42FE025B" w14:textId="77777777" w:rsidR="00285FFE" w:rsidRDefault="00000000">
      <w:pPr>
        <w:pStyle w:val="ListParagraph"/>
        <w:numPr>
          <w:ilvl w:val="0"/>
          <w:numId w:val="2"/>
        </w:numPr>
        <w:spacing w:before="60" w:after="60"/>
      </w:pPr>
      <w:r>
        <w:t>Δ be the attestation batch interval</w:t>
      </w:r>
    </w:p>
    <w:p w14:paraId="25AD249E" w14:textId="77777777" w:rsidR="00285FFE" w:rsidRDefault="00000000">
      <w:pPr>
        <w:pStyle w:val="Heading2"/>
      </w:pPr>
      <w:r>
        <w:t>3.2 Theorem 1: Latency Separation</w:t>
      </w:r>
    </w:p>
    <w:p w14:paraId="7E6286C7" w14:textId="77777777" w:rsidR="00285FFE" w:rsidRDefault="00000000">
      <w:pPr>
        <w:spacing w:before="120" w:after="120"/>
        <w:jc w:val="both"/>
      </w:pPr>
      <w:r>
        <w:rPr>
          <w:b/>
          <w:bCs/>
        </w:rPr>
        <w:t xml:space="preserve">Statement: </w:t>
      </w:r>
      <w:r>
        <w:t>For any request r ∈ R, the latency added to the inference critical path is independent of the attestation computation time.</w:t>
      </w:r>
    </w:p>
    <w:p w14:paraId="24D98824" w14:textId="77777777" w:rsidR="00285FFE" w:rsidRDefault="00000000">
      <w:pPr>
        <w:spacing w:before="120" w:after="120"/>
        <w:jc w:val="both"/>
      </w:pPr>
      <w:r>
        <w:rPr>
          <w:i/>
          <w:iCs/>
        </w:rPr>
        <w:t xml:space="preserve">Formally: </w:t>
      </w:r>
      <w:proofErr w:type="spellStart"/>
      <w:r>
        <w:t>t_response</w:t>
      </w:r>
      <w:proofErr w:type="spellEnd"/>
      <w:r>
        <w:t xml:space="preserve">(r) = </w:t>
      </w:r>
      <w:proofErr w:type="spellStart"/>
      <w:r>
        <w:t>t_inference</w:t>
      </w:r>
      <w:proofErr w:type="spellEnd"/>
      <w:r>
        <w:t xml:space="preserve">(r) + </w:t>
      </w:r>
      <w:proofErr w:type="spellStart"/>
      <w:r>
        <w:t>t_inline</w:t>
      </w:r>
      <w:proofErr w:type="spellEnd"/>
      <w:r>
        <w:t xml:space="preserve">(r), where </w:t>
      </w:r>
      <w:proofErr w:type="spellStart"/>
      <w:r>
        <w:t>t_inline</w:t>
      </w:r>
      <w:proofErr w:type="spellEnd"/>
      <w:r>
        <w:t xml:space="preserve"> ⊥ </w:t>
      </w:r>
      <w:proofErr w:type="spellStart"/>
      <w:r>
        <w:t>t_attest</w:t>
      </w:r>
      <w:proofErr w:type="spellEnd"/>
    </w:p>
    <w:p w14:paraId="48488CB1" w14:textId="77777777" w:rsidR="00285FFE" w:rsidRDefault="00000000">
      <w:pPr>
        <w:spacing w:before="120" w:after="120"/>
        <w:jc w:val="both"/>
      </w:pPr>
      <w:r>
        <w:rPr>
          <w:b/>
          <w:bCs/>
        </w:rPr>
        <w:t xml:space="preserve">Proof sketch: </w:t>
      </w:r>
      <w:r>
        <w:t xml:space="preserve">The architecture processes </w:t>
      </w:r>
      <w:proofErr w:type="gramStart"/>
      <w:r>
        <w:t>requests</w:t>
      </w:r>
      <w:proofErr w:type="gramEnd"/>
      <w:r>
        <w:t xml:space="preserve"> in two independent paths: (1) the inline path evaluates P(r) synchronously and appends to L, then returns; (2) the attestation path runs as a background process, consuming batches from L every Δ seconds. Since the inline path completes before the attestation path begins processing, and since the attestation path operates on a copy of log entries, there is no data dependency blocking the inline path on attestation completion. □</w:t>
      </w:r>
    </w:p>
    <w:p w14:paraId="224A444F" w14:textId="77777777" w:rsidR="00285FFE" w:rsidRDefault="00000000">
      <w:pPr>
        <w:spacing w:before="120" w:after="120"/>
        <w:jc w:val="both"/>
      </w:pPr>
      <w:r>
        <w:rPr>
          <w:i/>
          <w:iCs/>
        </w:rPr>
        <w:t xml:space="preserve">Assumption: </w:t>
      </w:r>
      <w:proofErr w:type="gramStart"/>
      <w:r>
        <w:t>Log</w:t>
      </w:r>
      <w:proofErr w:type="gramEnd"/>
      <w:r>
        <w:t xml:space="preserve"> append operations are non-blocking (achieved via sharded architecture with per-</w:t>
      </w:r>
      <w:proofErr w:type="spellStart"/>
      <w:r>
        <w:t>shard</w:t>
      </w:r>
      <w:proofErr w:type="spellEnd"/>
      <w:r>
        <w:t xml:space="preserve"> queues).</w:t>
      </w:r>
    </w:p>
    <w:p w14:paraId="162B54A8" w14:textId="77777777" w:rsidR="00285FFE" w:rsidRDefault="00000000">
      <w:pPr>
        <w:pStyle w:val="Heading2"/>
      </w:pPr>
      <w:r>
        <w:t>3.3 Theorem 2: Tamper-Evidence</w:t>
      </w:r>
    </w:p>
    <w:p w14:paraId="175B6F39" w14:textId="77777777" w:rsidR="00285FFE" w:rsidRDefault="00000000">
      <w:pPr>
        <w:spacing w:before="120" w:after="120"/>
        <w:jc w:val="both"/>
      </w:pPr>
      <w:r>
        <w:rPr>
          <w:b/>
          <w:bCs/>
        </w:rPr>
        <w:t xml:space="preserve">Statement: </w:t>
      </w:r>
      <w:r>
        <w:t>Any modification to a logged compliance record after attestation will be detected with overwhelming probability.</w:t>
      </w:r>
    </w:p>
    <w:p w14:paraId="29C6AE68" w14:textId="77777777" w:rsidR="00285FFE" w:rsidRDefault="00000000">
      <w:pPr>
        <w:spacing w:before="120" w:after="120"/>
        <w:jc w:val="both"/>
      </w:pPr>
      <w:r>
        <w:rPr>
          <w:i/>
          <w:iCs/>
        </w:rPr>
        <w:t xml:space="preserve">Formally: </w:t>
      </w:r>
      <w:proofErr w:type="spellStart"/>
      <w:proofErr w:type="gramStart"/>
      <w:r>
        <w:t>Pr</w:t>
      </w:r>
      <w:proofErr w:type="spellEnd"/>
      <w:r>
        <w:t>[Verify(</w:t>
      </w:r>
      <w:proofErr w:type="gramEnd"/>
      <w:r>
        <w:t xml:space="preserve">π, L') = accept ∧ L' ≠ L] ≤ </w:t>
      </w:r>
      <w:proofErr w:type="spellStart"/>
      <w:r>
        <w:t>negl</w:t>
      </w:r>
      <w:proofErr w:type="spellEnd"/>
      <w:r>
        <w:t>(λ), where λ is the security parameter.</w:t>
      </w:r>
    </w:p>
    <w:p w14:paraId="461D974F" w14:textId="77777777" w:rsidR="00285FFE" w:rsidRDefault="00000000">
      <w:pPr>
        <w:spacing w:before="120" w:after="120"/>
        <w:jc w:val="both"/>
      </w:pPr>
      <w:r>
        <w:rPr>
          <w:b/>
          <w:bCs/>
        </w:rPr>
        <w:t xml:space="preserve">Proof sketch: </w:t>
      </w:r>
      <w:r>
        <w:t xml:space="preserve">Each batch attestation produces a Merkle root M over all records in the batch. The ZK proof π attests that (1) each record satisfies policy P, and (2) the records hash to M. By collision resistance of SHA-256 (security parameter λ = 256), finding L' ≠ L with the same Merkle root requires 2^(λ/2) = 2^128 operations. The ZK soundness guarantee ensures that a verifier accepts only </w:t>
      </w:r>
      <w:proofErr w:type="gramStart"/>
      <w:r>
        <w:t>proofs</w:t>
      </w:r>
      <w:proofErr w:type="gramEnd"/>
      <w:r>
        <w:t xml:space="preserve"> for true statements. □</w:t>
      </w:r>
    </w:p>
    <w:p w14:paraId="78428F22" w14:textId="77777777" w:rsidR="00285FFE" w:rsidRDefault="00000000">
      <w:pPr>
        <w:spacing w:before="120" w:after="120"/>
        <w:jc w:val="both"/>
      </w:pPr>
      <w:r>
        <w:rPr>
          <w:i/>
          <w:iCs/>
        </w:rPr>
        <w:t xml:space="preserve">Assumption: </w:t>
      </w:r>
      <w:r>
        <w:t>SHA-256 collision resistance holds; Groth16 soundness holds under the q-SDH assumption.</w:t>
      </w:r>
    </w:p>
    <w:p w14:paraId="2C79F899" w14:textId="77777777" w:rsidR="00285FFE" w:rsidRDefault="00000000">
      <w:pPr>
        <w:pStyle w:val="Heading2"/>
      </w:pPr>
      <w:r>
        <w:t>3.4 Theorem 3: Completeness Under Assumptions</w:t>
      </w:r>
    </w:p>
    <w:p w14:paraId="5E42D920" w14:textId="77777777" w:rsidR="00285FFE" w:rsidRDefault="00000000">
      <w:pPr>
        <w:spacing w:before="120" w:after="120"/>
        <w:jc w:val="both"/>
      </w:pPr>
      <w:r>
        <w:rPr>
          <w:b/>
          <w:bCs/>
        </w:rPr>
        <w:t xml:space="preserve">Statement: </w:t>
      </w:r>
      <w:r>
        <w:t xml:space="preserve">If the system operates correctly (no Byzantine failures in the trusted </w:t>
      </w:r>
      <w:proofErr w:type="gramStart"/>
      <w:r>
        <w:t>compute</w:t>
      </w:r>
      <w:proofErr w:type="gramEnd"/>
      <w:r>
        <w:t xml:space="preserve"> base), every inference request will be logged and eventually attested.</w:t>
      </w:r>
    </w:p>
    <w:p w14:paraId="45908EC5" w14:textId="77777777" w:rsidR="00285FFE" w:rsidRDefault="00000000">
      <w:pPr>
        <w:spacing w:before="120" w:after="120"/>
        <w:jc w:val="both"/>
      </w:pPr>
      <w:r>
        <w:rPr>
          <w:i/>
          <w:iCs/>
        </w:rPr>
        <w:t xml:space="preserve">Formally: </w:t>
      </w:r>
      <w:r>
        <w:t xml:space="preserve">∀r ∈ R: </w:t>
      </w:r>
      <w:proofErr w:type="spellStart"/>
      <w:r>
        <w:t>correct_operation</w:t>
      </w:r>
      <w:proofErr w:type="spellEnd"/>
      <w:r>
        <w:t xml:space="preserve"> → ∃t: (r ∈ </w:t>
      </w:r>
      <w:proofErr w:type="spellStart"/>
      <w:r>
        <w:t>L_t</w:t>
      </w:r>
      <w:proofErr w:type="spellEnd"/>
      <w:r>
        <w:t xml:space="preserve">) ∧ (∃π: </w:t>
      </w:r>
      <w:proofErr w:type="gramStart"/>
      <w:r>
        <w:t>Verify(</w:t>
      </w:r>
      <w:proofErr w:type="gramEnd"/>
      <w:r>
        <w:t xml:space="preserve">π, </w:t>
      </w:r>
      <w:proofErr w:type="spellStart"/>
      <w:r>
        <w:t>L_t</w:t>
      </w:r>
      <w:proofErr w:type="spellEnd"/>
      <w:r>
        <w:t>) = accept)</w:t>
      </w:r>
    </w:p>
    <w:p w14:paraId="55C1F5DB" w14:textId="77777777" w:rsidR="00285FFE" w:rsidRDefault="00000000">
      <w:pPr>
        <w:spacing w:before="120" w:after="120"/>
        <w:jc w:val="both"/>
      </w:pPr>
      <w:r>
        <w:rPr>
          <w:b/>
          <w:bCs/>
        </w:rPr>
        <w:t xml:space="preserve">Proof sketch: </w:t>
      </w:r>
      <w:r>
        <w:t xml:space="preserve">The inline policy engine is mandatory infrastructure—all inference requests must pass through it. Under correct operation, every request triggers a log append. </w:t>
      </w:r>
      <w:proofErr w:type="gramStart"/>
      <w:r>
        <w:t>The batch</w:t>
      </w:r>
      <w:proofErr w:type="gramEnd"/>
      <w:r>
        <w:t xml:space="preserve"> </w:t>
      </w:r>
      <w:r>
        <w:lastRenderedPageBreak/>
        <w:t xml:space="preserve">attestor processes all accumulated log entries at </w:t>
      </w:r>
      <w:proofErr w:type="gramStart"/>
      <w:r>
        <w:t>interval Δ</w:t>
      </w:r>
      <w:proofErr w:type="gramEnd"/>
      <w:r>
        <w:t>. Since log entries are not deleted until attested (with retention period &gt; Δ), and since the attestor operates on complete batches, every logged request will be included in some attestation batch. □</w:t>
      </w:r>
    </w:p>
    <w:p w14:paraId="0D01A7AE" w14:textId="77777777" w:rsidR="00285FFE" w:rsidRDefault="00000000">
      <w:pPr>
        <w:spacing w:before="120" w:after="120"/>
        <w:jc w:val="both"/>
      </w:pPr>
      <w:r>
        <w:rPr>
          <w:i/>
          <w:iCs/>
        </w:rPr>
        <w:t xml:space="preserve">Assumption: </w:t>
      </w:r>
      <w:r>
        <w:t>No Byzantine failures in logging infrastructure; no data loss in shard queues; attestation interval Δ &lt; log retention period.</w:t>
      </w:r>
    </w:p>
    <w:p w14:paraId="138A7EE1" w14:textId="77777777" w:rsidR="00285FFE" w:rsidRDefault="00000000">
      <w:pPr>
        <w:pStyle w:val="Heading2"/>
      </w:pPr>
      <w:r>
        <w:t>3.5 Corollary: Attestation Lag Bound</w:t>
      </w:r>
    </w:p>
    <w:p w14:paraId="433227D9" w14:textId="77777777" w:rsidR="00285FFE" w:rsidRDefault="00000000">
      <w:pPr>
        <w:spacing w:before="120" w:after="120"/>
        <w:jc w:val="both"/>
      </w:pPr>
      <w:r>
        <w:t xml:space="preserve">From Theorems 1 and 3: The maximum time between a request and its attestation is bounded by </w:t>
      </w:r>
      <w:proofErr w:type="spellStart"/>
      <w:r>
        <w:t>t_lag</w:t>
      </w:r>
      <w:proofErr w:type="spellEnd"/>
      <w:r>
        <w:t xml:space="preserve"> ≤ Δ + </w:t>
      </w:r>
      <w:proofErr w:type="spellStart"/>
      <w:r>
        <w:t>t_attest</w:t>
      </w:r>
      <w:proofErr w:type="spellEnd"/>
      <w:r>
        <w:t xml:space="preserve"> + ε, where ε ≪ Δ accounts for queue delays.</w:t>
      </w:r>
    </w:p>
    <w:p w14:paraId="762F8CD1" w14:textId="77777777" w:rsidR="00285FFE" w:rsidRDefault="00000000">
      <w:pPr>
        <w:spacing w:before="120" w:after="120"/>
        <w:jc w:val="both"/>
      </w:pPr>
      <w:r>
        <w:t xml:space="preserve">With Δ = 60 seconds and </w:t>
      </w:r>
      <w:proofErr w:type="spellStart"/>
      <w:r>
        <w:t>t_attest</w:t>
      </w:r>
      <w:proofErr w:type="spellEnd"/>
      <w:r>
        <w:t xml:space="preserve"> = 300 </w:t>
      </w:r>
      <w:proofErr w:type="spellStart"/>
      <w:r>
        <w:t>ms</w:t>
      </w:r>
      <w:proofErr w:type="spellEnd"/>
      <w:r>
        <w:t xml:space="preserve"> for 1,000 records, </w:t>
      </w:r>
      <w:proofErr w:type="spellStart"/>
      <w:r>
        <w:t>t_lag</w:t>
      </w:r>
      <w:proofErr w:type="spellEnd"/>
      <w:r>
        <w:t xml:space="preserve"> ≤ 60.3 seconds under normal operation.</w:t>
      </w:r>
    </w:p>
    <w:p w14:paraId="193A17BA" w14:textId="77777777" w:rsidR="00285FFE" w:rsidRDefault="00000000">
      <w:r>
        <w:br w:type="page"/>
      </w:r>
    </w:p>
    <w:p w14:paraId="64AD0054" w14:textId="77777777" w:rsidR="00285FFE" w:rsidRDefault="00000000">
      <w:pPr>
        <w:pStyle w:val="Heading1"/>
      </w:pPr>
      <w:r>
        <w:lastRenderedPageBreak/>
        <w:t>4. Threat Model and Security Guarantees</w:t>
      </w:r>
    </w:p>
    <w:p w14:paraId="5BF27479" w14:textId="77777777" w:rsidR="00285FFE" w:rsidRDefault="00000000">
      <w:pPr>
        <w:pStyle w:val="Heading2"/>
      </w:pPr>
      <w:r>
        <w:t>4.1 Adversary Classes</w:t>
      </w:r>
    </w:p>
    <w:p w14:paraId="7F6B3D9D" w14:textId="77777777" w:rsidR="00285FFE" w:rsidRDefault="00000000">
      <w:pPr>
        <w:spacing w:before="120" w:after="120"/>
        <w:jc w:val="both"/>
      </w:pPr>
      <w:r>
        <w:t>We consider three adversary classes with increasing capabilities:</w:t>
      </w:r>
    </w:p>
    <w:p w14:paraId="5027B34F" w14:textId="77777777" w:rsidR="00285FFE" w:rsidRDefault="00000000">
      <w:pPr>
        <w:spacing w:before="200" w:after="100"/>
      </w:pPr>
      <w:r>
        <w:rPr>
          <w:b/>
          <w:bCs/>
          <w:i/>
          <w:iCs/>
        </w:rPr>
        <w:t>Class A: External Attacker</w:t>
      </w:r>
    </w:p>
    <w:p w14:paraId="1E16C088" w14:textId="77777777" w:rsidR="00285FFE" w:rsidRDefault="00000000">
      <w:pPr>
        <w:spacing w:before="120" w:after="120"/>
        <w:jc w:val="both"/>
      </w:pPr>
      <w:r>
        <w:t>Capabilities: Network access, ability to submit malicious inference requests, observation of system responses.</w:t>
      </w:r>
    </w:p>
    <w:p w14:paraId="69E4EB49" w14:textId="77777777" w:rsidR="00285FFE" w:rsidRDefault="00000000">
      <w:pPr>
        <w:spacing w:before="120" w:after="120"/>
        <w:jc w:val="both"/>
      </w:pPr>
      <w:r>
        <w:t>Goals: Bypass policy enforcement, inject misleading compliance records, cause denial of service.</w:t>
      </w:r>
    </w:p>
    <w:p w14:paraId="0E232D1C" w14:textId="77777777" w:rsidR="00285FFE" w:rsidRDefault="00000000">
      <w:pPr>
        <w:spacing w:before="120" w:after="120"/>
        <w:jc w:val="both"/>
      </w:pPr>
      <w:r>
        <w:rPr>
          <w:b/>
          <w:bCs/>
        </w:rPr>
        <w:t xml:space="preserve">Defense: </w:t>
      </w:r>
      <w:r>
        <w:t>Cryptographic signatures on all compliance records; Merkle tree integrity; rate limiting; input validation.</w:t>
      </w:r>
    </w:p>
    <w:p w14:paraId="768639A0" w14:textId="77777777" w:rsidR="00285FFE" w:rsidRDefault="00000000">
      <w:pPr>
        <w:spacing w:before="200" w:after="100"/>
      </w:pPr>
      <w:r>
        <w:rPr>
          <w:b/>
          <w:bCs/>
          <w:i/>
          <w:iCs/>
        </w:rPr>
        <w:t>Class B: Malicious Operator</w:t>
      </w:r>
    </w:p>
    <w:p w14:paraId="165DA0A5" w14:textId="77777777" w:rsidR="00285FFE" w:rsidRDefault="00000000">
      <w:pPr>
        <w:spacing w:before="120" w:after="120"/>
        <w:jc w:val="both"/>
      </w:pPr>
      <w:r>
        <w:t>Capabilities: Administrative access to logging infrastructure, ability to modify configurations, access to unencrypted logs.</w:t>
      </w:r>
    </w:p>
    <w:p w14:paraId="20E8949D" w14:textId="77777777" w:rsidR="00285FFE" w:rsidRDefault="00000000">
      <w:pPr>
        <w:spacing w:before="120" w:after="120"/>
        <w:jc w:val="both"/>
      </w:pPr>
      <w:r>
        <w:t>Goals: Suppress or alter compliance records, disable policy enforcement selectively.</w:t>
      </w:r>
    </w:p>
    <w:p w14:paraId="159A0721" w14:textId="77777777" w:rsidR="00285FFE" w:rsidRDefault="00000000">
      <w:pPr>
        <w:spacing w:before="120" w:after="120"/>
        <w:jc w:val="both"/>
      </w:pPr>
      <w:r>
        <w:rPr>
          <w:b/>
          <w:bCs/>
        </w:rPr>
        <w:t xml:space="preserve">Defense: </w:t>
      </w:r>
      <w:r>
        <w:t>Append-only log architecture; cryptographic commitments before operator access; dual-control for configuration changes; external audit log replication.</w:t>
      </w:r>
    </w:p>
    <w:p w14:paraId="51104A63" w14:textId="77777777" w:rsidR="00285FFE" w:rsidRDefault="00000000">
      <w:pPr>
        <w:spacing w:before="200" w:after="100"/>
      </w:pPr>
      <w:r>
        <w:rPr>
          <w:b/>
          <w:bCs/>
          <w:i/>
          <w:iCs/>
        </w:rPr>
        <w:t>Class C: Compromised Infrastructure</w:t>
      </w:r>
    </w:p>
    <w:p w14:paraId="7902AA27" w14:textId="77777777" w:rsidR="00285FFE" w:rsidRDefault="00000000">
      <w:pPr>
        <w:spacing w:before="120" w:after="120"/>
        <w:jc w:val="both"/>
      </w:pPr>
      <w:r>
        <w:t>Capabilities: Root access to compute nodes, ability to modify system binaries, access to cryptographic keys.</w:t>
      </w:r>
    </w:p>
    <w:p w14:paraId="76469379" w14:textId="77777777" w:rsidR="00285FFE" w:rsidRDefault="00000000">
      <w:pPr>
        <w:spacing w:before="120" w:after="120"/>
        <w:jc w:val="both"/>
      </w:pPr>
      <w:r>
        <w:t>Goals: Complete compromise of compliance guarantees.</w:t>
      </w:r>
    </w:p>
    <w:p w14:paraId="0C948C29" w14:textId="77777777" w:rsidR="00285FFE" w:rsidRDefault="00000000">
      <w:pPr>
        <w:spacing w:before="120" w:after="120"/>
        <w:jc w:val="both"/>
      </w:pPr>
      <w:r>
        <w:rPr>
          <w:b/>
          <w:bCs/>
        </w:rPr>
        <w:t xml:space="preserve">Defense: </w:t>
      </w:r>
      <w:r>
        <w:t xml:space="preserve">OUT OF SCOPE. </w:t>
      </w:r>
      <w:proofErr w:type="spellStart"/>
      <w:r>
        <w:t>RuntimeGuard</w:t>
      </w:r>
      <w:proofErr w:type="spellEnd"/>
      <w:r>
        <w:t>-AI does not defend against root-level compromise. Defense requires hardware security (TEEs, HSMs), which is orthogonal to this work.</w:t>
      </w:r>
    </w:p>
    <w:p w14:paraId="39D1B678" w14:textId="77777777" w:rsidR="00285FFE" w:rsidRDefault="00000000">
      <w:pPr>
        <w:pStyle w:val="Heading2"/>
      </w:pPr>
      <w:r>
        <w:t>4.2 Security Guarantees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2100"/>
      </w:tblGrid>
      <w:tr w:rsidR="00285FFE" w14:paraId="07B70657"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8E8E8"/>
          </w:tcPr>
          <w:p w14:paraId="3D51EE90" w14:textId="77777777" w:rsidR="00285FFE" w:rsidRDefault="00000000">
            <w:pPr>
              <w:jc w:val="center"/>
            </w:pPr>
            <w:r>
              <w:rPr>
                <w:b/>
                <w:bCs/>
                <w:sz w:val="20"/>
                <w:szCs w:val="20"/>
              </w:rPr>
              <w:t>Property</w:t>
            </w:r>
          </w:p>
        </w:tc>
        <w:tc>
          <w:tcPr>
            <w:tcW w:w="1800" w:type="dxa"/>
            <w:tcBorders>
              <w:top w:val="single" w:sz="1" w:space="0" w:color="AAAAAA"/>
              <w:left w:val="single" w:sz="1" w:space="0" w:color="AAAAAA"/>
              <w:bottom w:val="single" w:sz="1" w:space="0" w:color="AAAAAA"/>
              <w:right w:val="single" w:sz="1" w:space="0" w:color="AAAAAA"/>
            </w:tcBorders>
            <w:shd w:val="clear" w:color="auto" w:fill="E8E8E8"/>
          </w:tcPr>
          <w:p w14:paraId="0B39E368" w14:textId="77777777" w:rsidR="00285FFE" w:rsidRDefault="00000000">
            <w:pPr>
              <w:jc w:val="center"/>
            </w:pPr>
            <w:r>
              <w:rPr>
                <w:b/>
                <w:bCs/>
                <w:sz w:val="20"/>
                <w:szCs w:val="20"/>
              </w:rPr>
              <w:t>Against Class A</w:t>
            </w:r>
          </w:p>
        </w:tc>
        <w:tc>
          <w:tcPr>
            <w:tcW w:w="1800" w:type="dxa"/>
            <w:tcBorders>
              <w:top w:val="single" w:sz="1" w:space="0" w:color="AAAAAA"/>
              <w:left w:val="single" w:sz="1" w:space="0" w:color="AAAAAA"/>
              <w:bottom w:val="single" w:sz="1" w:space="0" w:color="AAAAAA"/>
              <w:right w:val="single" w:sz="1" w:space="0" w:color="AAAAAA"/>
            </w:tcBorders>
            <w:shd w:val="clear" w:color="auto" w:fill="E8E8E8"/>
          </w:tcPr>
          <w:p w14:paraId="46D5BF22" w14:textId="77777777" w:rsidR="00285FFE" w:rsidRDefault="00000000">
            <w:pPr>
              <w:jc w:val="center"/>
            </w:pPr>
            <w:r>
              <w:rPr>
                <w:b/>
                <w:bCs/>
                <w:sz w:val="20"/>
                <w:szCs w:val="20"/>
              </w:rPr>
              <w:t>Against Class B</w:t>
            </w:r>
          </w:p>
        </w:tc>
        <w:tc>
          <w:tcPr>
            <w:tcW w:w="2100" w:type="dxa"/>
            <w:tcBorders>
              <w:top w:val="single" w:sz="1" w:space="0" w:color="AAAAAA"/>
              <w:left w:val="single" w:sz="1" w:space="0" w:color="AAAAAA"/>
              <w:bottom w:val="single" w:sz="1" w:space="0" w:color="AAAAAA"/>
              <w:right w:val="single" w:sz="1" w:space="0" w:color="AAAAAA"/>
            </w:tcBorders>
            <w:shd w:val="clear" w:color="auto" w:fill="E8E8E8"/>
          </w:tcPr>
          <w:p w14:paraId="11125797" w14:textId="77777777" w:rsidR="00285FFE" w:rsidRDefault="00000000">
            <w:pPr>
              <w:jc w:val="center"/>
            </w:pPr>
            <w:r>
              <w:rPr>
                <w:b/>
                <w:bCs/>
                <w:sz w:val="20"/>
                <w:szCs w:val="20"/>
              </w:rPr>
              <w:t>Against Class C</w:t>
            </w:r>
          </w:p>
        </w:tc>
      </w:tr>
      <w:tr w:rsidR="00285FFE" w14:paraId="6CE50ED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137AD9DA" w14:textId="77777777" w:rsidR="00285FFE" w:rsidRDefault="00000000">
            <w:r>
              <w:rPr>
                <w:sz w:val="20"/>
                <w:szCs w:val="20"/>
              </w:rPr>
              <w:t>Policy enforcement</w:t>
            </w:r>
          </w:p>
        </w:tc>
        <w:tc>
          <w:tcPr>
            <w:tcW w:w="1800" w:type="dxa"/>
            <w:tcBorders>
              <w:top w:val="single" w:sz="1" w:space="0" w:color="AAAAAA"/>
              <w:left w:val="single" w:sz="1" w:space="0" w:color="AAAAAA"/>
              <w:bottom w:val="single" w:sz="1" w:space="0" w:color="AAAAAA"/>
              <w:right w:val="single" w:sz="1" w:space="0" w:color="AAAAAA"/>
            </w:tcBorders>
          </w:tcPr>
          <w:p w14:paraId="6B04340B" w14:textId="77777777" w:rsidR="00285FFE" w:rsidRDefault="00000000">
            <w:r>
              <w:rPr>
                <w:sz w:val="20"/>
                <w:szCs w:val="20"/>
              </w:rPr>
              <w:t>✓ Guaranteed</w:t>
            </w:r>
          </w:p>
        </w:tc>
        <w:tc>
          <w:tcPr>
            <w:tcW w:w="1800" w:type="dxa"/>
            <w:tcBorders>
              <w:top w:val="single" w:sz="1" w:space="0" w:color="AAAAAA"/>
              <w:left w:val="single" w:sz="1" w:space="0" w:color="AAAAAA"/>
              <w:bottom w:val="single" w:sz="1" w:space="0" w:color="AAAAAA"/>
              <w:right w:val="single" w:sz="1" w:space="0" w:color="AAAAAA"/>
            </w:tcBorders>
          </w:tcPr>
          <w:p w14:paraId="1B4D7E83" w14:textId="77777777" w:rsidR="00285FFE" w:rsidRDefault="00000000">
            <w:r>
              <w:rPr>
                <w:sz w:val="20"/>
                <w:szCs w:val="20"/>
              </w:rPr>
              <w:t>✓ Guaranteed</w:t>
            </w:r>
          </w:p>
        </w:tc>
        <w:tc>
          <w:tcPr>
            <w:tcW w:w="2100" w:type="dxa"/>
            <w:tcBorders>
              <w:top w:val="single" w:sz="1" w:space="0" w:color="AAAAAA"/>
              <w:left w:val="single" w:sz="1" w:space="0" w:color="AAAAAA"/>
              <w:bottom w:val="single" w:sz="1" w:space="0" w:color="AAAAAA"/>
              <w:right w:val="single" w:sz="1" w:space="0" w:color="AAAAAA"/>
            </w:tcBorders>
          </w:tcPr>
          <w:p w14:paraId="06FB2C74" w14:textId="77777777" w:rsidR="00285FFE" w:rsidRDefault="00000000">
            <w:r>
              <w:rPr>
                <w:sz w:val="20"/>
                <w:szCs w:val="20"/>
              </w:rPr>
              <w:t>✗ Not guaranteed</w:t>
            </w:r>
          </w:p>
        </w:tc>
      </w:tr>
      <w:tr w:rsidR="00285FFE" w14:paraId="0A45F0F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2A7750DB" w14:textId="77777777" w:rsidR="00285FFE" w:rsidRDefault="00000000">
            <w:r>
              <w:rPr>
                <w:sz w:val="20"/>
                <w:szCs w:val="20"/>
              </w:rPr>
              <w:t>Log integrity</w:t>
            </w:r>
          </w:p>
        </w:tc>
        <w:tc>
          <w:tcPr>
            <w:tcW w:w="1800" w:type="dxa"/>
            <w:tcBorders>
              <w:top w:val="single" w:sz="1" w:space="0" w:color="AAAAAA"/>
              <w:left w:val="single" w:sz="1" w:space="0" w:color="AAAAAA"/>
              <w:bottom w:val="single" w:sz="1" w:space="0" w:color="AAAAAA"/>
              <w:right w:val="single" w:sz="1" w:space="0" w:color="AAAAAA"/>
            </w:tcBorders>
          </w:tcPr>
          <w:p w14:paraId="3E65BA0D" w14:textId="77777777" w:rsidR="00285FFE" w:rsidRDefault="00000000">
            <w:r>
              <w:rPr>
                <w:sz w:val="20"/>
                <w:szCs w:val="20"/>
              </w:rPr>
              <w:t>✓ Tamper-evident</w:t>
            </w:r>
          </w:p>
        </w:tc>
        <w:tc>
          <w:tcPr>
            <w:tcW w:w="1800" w:type="dxa"/>
            <w:tcBorders>
              <w:top w:val="single" w:sz="1" w:space="0" w:color="AAAAAA"/>
              <w:left w:val="single" w:sz="1" w:space="0" w:color="AAAAAA"/>
              <w:bottom w:val="single" w:sz="1" w:space="0" w:color="AAAAAA"/>
              <w:right w:val="single" w:sz="1" w:space="0" w:color="AAAAAA"/>
            </w:tcBorders>
          </w:tcPr>
          <w:p w14:paraId="5F9F4C0E" w14:textId="77777777" w:rsidR="00285FFE" w:rsidRDefault="00000000">
            <w:r>
              <w:rPr>
                <w:sz w:val="20"/>
                <w:szCs w:val="20"/>
              </w:rPr>
              <w:t>✓ Tamper-evident</w:t>
            </w:r>
          </w:p>
        </w:tc>
        <w:tc>
          <w:tcPr>
            <w:tcW w:w="2100" w:type="dxa"/>
            <w:tcBorders>
              <w:top w:val="single" w:sz="1" w:space="0" w:color="AAAAAA"/>
              <w:left w:val="single" w:sz="1" w:space="0" w:color="AAAAAA"/>
              <w:bottom w:val="single" w:sz="1" w:space="0" w:color="AAAAAA"/>
              <w:right w:val="single" w:sz="1" w:space="0" w:color="AAAAAA"/>
            </w:tcBorders>
          </w:tcPr>
          <w:p w14:paraId="7D358BED" w14:textId="77777777" w:rsidR="00285FFE" w:rsidRDefault="00000000">
            <w:r>
              <w:rPr>
                <w:sz w:val="20"/>
                <w:szCs w:val="20"/>
              </w:rPr>
              <w:t>✗ Not guaranteed</w:t>
            </w:r>
          </w:p>
        </w:tc>
      </w:tr>
      <w:tr w:rsidR="00285FFE" w14:paraId="595335F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3839327B" w14:textId="77777777" w:rsidR="00285FFE" w:rsidRDefault="00000000">
            <w:r>
              <w:rPr>
                <w:sz w:val="20"/>
                <w:szCs w:val="20"/>
              </w:rPr>
              <w:t>Attestation validity</w:t>
            </w:r>
          </w:p>
        </w:tc>
        <w:tc>
          <w:tcPr>
            <w:tcW w:w="1800" w:type="dxa"/>
            <w:tcBorders>
              <w:top w:val="single" w:sz="1" w:space="0" w:color="AAAAAA"/>
              <w:left w:val="single" w:sz="1" w:space="0" w:color="AAAAAA"/>
              <w:bottom w:val="single" w:sz="1" w:space="0" w:color="AAAAAA"/>
              <w:right w:val="single" w:sz="1" w:space="0" w:color="AAAAAA"/>
            </w:tcBorders>
          </w:tcPr>
          <w:p w14:paraId="055265DD" w14:textId="77777777" w:rsidR="00285FFE" w:rsidRDefault="00000000">
            <w:r>
              <w:rPr>
                <w:sz w:val="20"/>
                <w:szCs w:val="20"/>
              </w:rPr>
              <w:t>✓ ZK soundness</w:t>
            </w:r>
          </w:p>
        </w:tc>
        <w:tc>
          <w:tcPr>
            <w:tcW w:w="1800" w:type="dxa"/>
            <w:tcBorders>
              <w:top w:val="single" w:sz="1" w:space="0" w:color="AAAAAA"/>
              <w:left w:val="single" w:sz="1" w:space="0" w:color="AAAAAA"/>
              <w:bottom w:val="single" w:sz="1" w:space="0" w:color="AAAAAA"/>
              <w:right w:val="single" w:sz="1" w:space="0" w:color="AAAAAA"/>
            </w:tcBorders>
          </w:tcPr>
          <w:p w14:paraId="451A8635" w14:textId="77777777" w:rsidR="00285FFE" w:rsidRDefault="00000000">
            <w:r>
              <w:rPr>
                <w:sz w:val="20"/>
                <w:szCs w:val="20"/>
              </w:rPr>
              <w:t>✓ ZK soundness</w:t>
            </w:r>
          </w:p>
        </w:tc>
        <w:tc>
          <w:tcPr>
            <w:tcW w:w="2100" w:type="dxa"/>
            <w:tcBorders>
              <w:top w:val="single" w:sz="1" w:space="0" w:color="AAAAAA"/>
              <w:left w:val="single" w:sz="1" w:space="0" w:color="AAAAAA"/>
              <w:bottom w:val="single" w:sz="1" w:space="0" w:color="AAAAAA"/>
              <w:right w:val="single" w:sz="1" w:space="0" w:color="AAAAAA"/>
            </w:tcBorders>
          </w:tcPr>
          <w:p w14:paraId="259B7E91" w14:textId="77777777" w:rsidR="00285FFE" w:rsidRDefault="00000000">
            <w:r>
              <w:rPr>
                <w:sz w:val="20"/>
                <w:szCs w:val="20"/>
              </w:rPr>
              <w:t>✗ Not guaranteed</w:t>
            </w:r>
          </w:p>
        </w:tc>
      </w:tr>
      <w:tr w:rsidR="00285FFE" w14:paraId="4CC826D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68498ABC" w14:textId="77777777" w:rsidR="00285FFE" w:rsidRDefault="00000000">
            <w:r>
              <w:rPr>
                <w:sz w:val="20"/>
                <w:szCs w:val="20"/>
              </w:rPr>
              <w:t>Availability</w:t>
            </w:r>
          </w:p>
        </w:tc>
        <w:tc>
          <w:tcPr>
            <w:tcW w:w="1800" w:type="dxa"/>
            <w:tcBorders>
              <w:top w:val="single" w:sz="1" w:space="0" w:color="AAAAAA"/>
              <w:left w:val="single" w:sz="1" w:space="0" w:color="AAAAAA"/>
              <w:bottom w:val="single" w:sz="1" w:space="0" w:color="AAAAAA"/>
              <w:right w:val="single" w:sz="1" w:space="0" w:color="AAAAAA"/>
            </w:tcBorders>
          </w:tcPr>
          <w:p w14:paraId="685C37DE" w14:textId="77777777" w:rsidR="00285FFE" w:rsidRDefault="00000000">
            <w:r>
              <w:rPr>
                <w:sz w:val="20"/>
                <w:szCs w:val="20"/>
              </w:rPr>
              <w:t>○ Best-effort</w:t>
            </w:r>
          </w:p>
        </w:tc>
        <w:tc>
          <w:tcPr>
            <w:tcW w:w="1800" w:type="dxa"/>
            <w:tcBorders>
              <w:top w:val="single" w:sz="1" w:space="0" w:color="AAAAAA"/>
              <w:left w:val="single" w:sz="1" w:space="0" w:color="AAAAAA"/>
              <w:bottom w:val="single" w:sz="1" w:space="0" w:color="AAAAAA"/>
              <w:right w:val="single" w:sz="1" w:space="0" w:color="AAAAAA"/>
            </w:tcBorders>
          </w:tcPr>
          <w:p w14:paraId="34D83D3B" w14:textId="77777777" w:rsidR="00285FFE" w:rsidRDefault="00000000">
            <w:r>
              <w:rPr>
                <w:sz w:val="20"/>
                <w:szCs w:val="20"/>
              </w:rPr>
              <w:t>✗ Not guaranteed</w:t>
            </w:r>
          </w:p>
        </w:tc>
        <w:tc>
          <w:tcPr>
            <w:tcW w:w="2100" w:type="dxa"/>
            <w:tcBorders>
              <w:top w:val="single" w:sz="1" w:space="0" w:color="AAAAAA"/>
              <w:left w:val="single" w:sz="1" w:space="0" w:color="AAAAAA"/>
              <w:bottom w:val="single" w:sz="1" w:space="0" w:color="AAAAAA"/>
              <w:right w:val="single" w:sz="1" w:space="0" w:color="AAAAAA"/>
            </w:tcBorders>
          </w:tcPr>
          <w:p w14:paraId="66B1C464" w14:textId="77777777" w:rsidR="00285FFE" w:rsidRDefault="00000000">
            <w:r>
              <w:rPr>
                <w:sz w:val="20"/>
                <w:szCs w:val="20"/>
              </w:rPr>
              <w:t>✗ Not guaranteed</w:t>
            </w:r>
          </w:p>
        </w:tc>
      </w:tr>
      <w:tr w:rsidR="00285FFE" w14:paraId="7F3D0C2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3587D3C3" w14:textId="77777777" w:rsidR="00285FFE" w:rsidRDefault="00000000">
            <w:r>
              <w:rPr>
                <w:sz w:val="20"/>
                <w:szCs w:val="20"/>
              </w:rPr>
              <w:t>Human oversight hooks</w:t>
            </w:r>
          </w:p>
        </w:tc>
        <w:tc>
          <w:tcPr>
            <w:tcW w:w="1800" w:type="dxa"/>
            <w:tcBorders>
              <w:top w:val="single" w:sz="1" w:space="0" w:color="AAAAAA"/>
              <w:left w:val="single" w:sz="1" w:space="0" w:color="AAAAAA"/>
              <w:bottom w:val="single" w:sz="1" w:space="0" w:color="AAAAAA"/>
              <w:right w:val="single" w:sz="1" w:space="0" w:color="AAAAAA"/>
            </w:tcBorders>
          </w:tcPr>
          <w:p w14:paraId="36D3B3C3" w14:textId="77777777" w:rsidR="00285FFE" w:rsidRDefault="00000000">
            <w:r>
              <w:rPr>
                <w:sz w:val="20"/>
                <w:szCs w:val="20"/>
              </w:rPr>
              <w:t>✓ Enforced</w:t>
            </w:r>
          </w:p>
        </w:tc>
        <w:tc>
          <w:tcPr>
            <w:tcW w:w="1800" w:type="dxa"/>
            <w:tcBorders>
              <w:top w:val="single" w:sz="1" w:space="0" w:color="AAAAAA"/>
              <w:left w:val="single" w:sz="1" w:space="0" w:color="AAAAAA"/>
              <w:bottom w:val="single" w:sz="1" w:space="0" w:color="AAAAAA"/>
              <w:right w:val="single" w:sz="1" w:space="0" w:color="AAAAAA"/>
            </w:tcBorders>
          </w:tcPr>
          <w:p w14:paraId="72A40419" w14:textId="77777777" w:rsidR="00285FFE" w:rsidRDefault="00000000">
            <w:r>
              <w:rPr>
                <w:sz w:val="20"/>
                <w:szCs w:val="20"/>
              </w:rPr>
              <w:t>○ Degraded</w:t>
            </w:r>
          </w:p>
        </w:tc>
        <w:tc>
          <w:tcPr>
            <w:tcW w:w="2100" w:type="dxa"/>
            <w:tcBorders>
              <w:top w:val="single" w:sz="1" w:space="0" w:color="AAAAAA"/>
              <w:left w:val="single" w:sz="1" w:space="0" w:color="AAAAAA"/>
              <w:bottom w:val="single" w:sz="1" w:space="0" w:color="AAAAAA"/>
              <w:right w:val="single" w:sz="1" w:space="0" w:color="AAAAAA"/>
            </w:tcBorders>
          </w:tcPr>
          <w:p w14:paraId="193E1F22" w14:textId="77777777" w:rsidR="00285FFE" w:rsidRDefault="00000000">
            <w:r>
              <w:rPr>
                <w:sz w:val="20"/>
                <w:szCs w:val="20"/>
              </w:rPr>
              <w:t>✗ Not guaranteed</w:t>
            </w:r>
          </w:p>
        </w:tc>
      </w:tr>
    </w:tbl>
    <w:p w14:paraId="64073157" w14:textId="77777777" w:rsidR="00285FFE" w:rsidRDefault="00285FFE">
      <w:pPr>
        <w:spacing w:before="120" w:after="120"/>
        <w:jc w:val="both"/>
      </w:pPr>
    </w:p>
    <w:p w14:paraId="02FCD16B" w14:textId="77777777" w:rsidR="00285FFE" w:rsidRDefault="00000000">
      <w:pPr>
        <w:pStyle w:val="Heading2"/>
      </w:pPr>
      <w:r>
        <w:t>4.3 Trust Assumptions</w:t>
      </w:r>
    </w:p>
    <w:p w14:paraId="37FA9E2F" w14:textId="77777777" w:rsidR="00285FFE" w:rsidRDefault="00000000">
      <w:pPr>
        <w:spacing w:before="120" w:after="120"/>
        <w:jc w:val="both"/>
      </w:pPr>
      <w:proofErr w:type="spellStart"/>
      <w:r>
        <w:t>RuntimeGuard</w:t>
      </w:r>
      <w:proofErr w:type="spellEnd"/>
      <w:r>
        <w:t>-AI assumes:</w:t>
      </w:r>
    </w:p>
    <w:p w14:paraId="24934047" w14:textId="77777777" w:rsidR="00285FFE" w:rsidRDefault="00000000">
      <w:pPr>
        <w:pStyle w:val="ListParagraph"/>
        <w:numPr>
          <w:ilvl w:val="0"/>
          <w:numId w:val="2"/>
        </w:numPr>
        <w:spacing w:before="60" w:after="60"/>
      </w:pPr>
      <w:r>
        <w:t>Trusted Compute Base (TCB): The inline policy engine runs on trusted infrastructure with integrity monitoring.</w:t>
      </w:r>
    </w:p>
    <w:p w14:paraId="4015AE0C" w14:textId="77777777" w:rsidR="00285FFE" w:rsidRDefault="00000000">
      <w:pPr>
        <w:pStyle w:val="ListParagraph"/>
        <w:numPr>
          <w:ilvl w:val="0"/>
          <w:numId w:val="2"/>
        </w:numPr>
        <w:spacing w:before="60" w:after="60"/>
      </w:pPr>
      <w:r>
        <w:t>Cryptographic Assumptions: SHA-256 collision resistance; Groth16 soundness under q-SDH.</w:t>
      </w:r>
    </w:p>
    <w:p w14:paraId="1AC2DC6D" w14:textId="77777777" w:rsidR="00285FFE" w:rsidRDefault="00000000">
      <w:pPr>
        <w:pStyle w:val="ListParagraph"/>
        <w:numPr>
          <w:ilvl w:val="0"/>
          <w:numId w:val="2"/>
        </w:numPr>
        <w:spacing w:before="60" w:after="60"/>
      </w:pPr>
      <w:r>
        <w:t>Operational Assumptions: Log retention &gt; attestation interval; network connectivity to attestation service.</w:t>
      </w:r>
    </w:p>
    <w:p w14:paraId="408F01D0" w14:textId="77777777" w:rsidR="00285FFE" w:rsidRDefault="00000000">
      <w:pPr>
        <w:pStyle w:val="ListParagraph"/>
        <w:numPr>
          <w:ilvl w:val="0"/>
          <w:numId w:val="2"/>
        </w:numPr>
        <w:spacing w:before="60" w:after="60"/>
      </w:pPr>
      <w:r>
        <w:t>Human Oversight Assumptions: Designated overseers are available within SLO windows; escalation contacts are valid.</w:t>
      </w:r>
    </w:p>
    <w:p w14:paraId="49455597" w14:textId="77777777" w:rsidR="00285FFE" w:rsidRDefault="00000000">
      <w:pPr>
        <w:pStyle w:val="Heading2"/>
      </w:pPr>
      <w:r>
        <w:lastRenderedPageBreak/>
        <w:t>4.4 What We Do NOT Guarantee</w:t>
      </w:r>
    </w:p>
    <w:p w14:paraId="03F15135" w14:textId="77777777" w:rsidR="00285FFE" w:rsidRDefault="00000000">
      <w:pPr>
        <w:spacing w:before="120" w:after="120"/>
        <w:jc w:val="both"/>
      </w:pPr>
      <w:r>
        <w:t>To maintain intellectual honesty, we explicitly enumerate non-guarantees:</w:t>
      </w:r>
    </w:p>
    <w:p w14:paraId="5BC51F71" w14:textId="77777777" w:rsidR="00285FFE" w:rsidRDefault="00000000">
      <w:pPr>
        <w:pStyle w:val="ListParagraph"/>
        <w:numPr>
          <w:ilvl w:val="0"/>
          <w:numId w:val="2"/>
        </w:numPr>
        <w:spacing w:before="60" w:after="60"/>
      </w:pPr>
      <w:r>
        <w:t>Semantic correctness: We do not verify that AI outputs are factually accurate, fair, or unbiased.</w:t>
      </w:r>
    </w:p>
    <w:p w14:paraId="34540CF1" w14:textId="77777777" w:rsidR="00285FFE" w:rsidRDefault="00000000">
      <w:pPr>
        <w:pStyle w:val="ListParagraph"/>
        <w:numPr>
          <w:ilvl w:val="0"/>
          <w:numId w:val="2"/>
        </w:numPr>
        <w:spacing w:before="60" w:after="60"/>
      </w:pPr>
      <w:r>
        <w:t>Real-time attestation: Proofs are retrospective; harmful outputs may have been delivered before attestation failure is detected.</w:t>
      </w:r>
    </w:p>
    <w:p w14:paraId="178139B1" w14:textId="77777777" w:rsidR="00285FFE" w:rsidRDefault="00000000">
      <w:pPr>
        <w:pStyle w:val="ListParagraph"/>
        <w:numPr>
          <w:ilvl w:val="0"/>
          <w:numId w:val="2"/>
        </w:numPr>
        <w:spacing w:before="60" w:after="60"/>
      </w:pPr>
      <w:r>
        <w:t>Regulatory compliance: We provide evidence infrastructure, not legal certification.</w:t>
      </w:r>
    </w:p>
    <w:p w14:paraId="538F015C" w14:textId="77777777" w:rsidR="00285FFE" w:rsidRDefault="00000000">
      <w:pPr>
        <w:pStyle w:val="ListParagraph"/>
        <w:numPr>
          <w:ilvl w:val="0"/>
          <w:numId w:val="2"/>
        </w:numPr>
        <w:spacing w:before="60" w:after="60"/>
      </w:pPr>
      <w:r>
        <w:t>Model behavior: We govern the governance layer, not the AI model itself.</w:t>
      </w:r>
    </w:p>
    <w:p w14:paraId="3033F9E5" w14:textId="77777777" w:rsidR="00285FFE" w:rsidRDefault="00000000">
      <w:r>
        <w:br w:type="page"/>
      </w:r>
    </w:p>
    <w:p w14:paraId="55068701" w14:textId="77777777" w:rsidR="00285FFE" w:rsidRDefault="00000000">
      <w:pPr>
        <w:pStyle w:val="Heading1"/>
      </w:pPr>
      <w:r>
        <w:lastRenderedPageBreak/>
        <w:t>5. System Architecture</w:t>
      </w:r>
    </w:p>
    <w:p w14:paraId="76760FC5" w14:textId="77777777" w:rsidR="00285FFE" w:rsidRDefault="00000000">
      <w:pPr>
        <w:pStyle w:val="Heading2"/>
      </w:pPr>
      <w:r>
        <w:t>5.1 Design Principles</w:t>
      </w:r>
    </w:p>
    <w:p w14:paraId="2A47F3AD" w14:textId="77777777" w:rsidR="00285FFE" w:rsidRDefault="00000000">
      <w:pPr>
        <w:spacing w:before="120" w:after="120"/>
        <w:jc w:val="both"/>
      </w:pPr>
      <w:proofErr w:type="spellStart"/>
      <w:r>
        <w:t>RuntimeGuard</w:t>
      </w:r>
      <w:proofErr w:type="spellEnd"/>
      <w:r>
        <w:t>-AI is built on three core principles:</w:t>
      </w:r>
    </w:p>
    <w:p w14:paraId="255BF81C" w14:textId="77777777" w:rsidR="00285FFE" w:rsidRDefault="00000000">
      <w:pPr>
        <w:pStyle w:val="ListParagraph"/>
        <w:numPr>
          <w:ilvl w:val="0"/>
          <w:numId w:val="2"/>
        </w:numPr>
        <w:spacing w:before="60" w:after="60"/>
      </w:pPr>
      <w:r>
        <w:t>Separation of concerns: Inline enforcement (latency-critical) is decoupled from batch attestation (compute-intensive).</w:t>
      </w:r>
    </w:p>
    <w:p w14:paraId="544A0FDB" w14:textId="77777777" w:rsidR="00285FFE" w:rsidRDefault="00000000">
      <w:pPr>
        <w:pStyle w:val="ListParagraph"/>
        <w:numPr>
          <w:ilvl w:val="0"/>
          <w:numId w:val="2"/>
        </w:numPr>
        <w:spacing w:before="60" w:after="60"/>
      </w:pPr>
      <w:r>
        <w:t>Defense in depth: Multiple layers (policy engine, log integrity, ZK attestation, human oversight) provide redundant protection.</w:t>
      </w:r>
    </w:p>
    <w:p w14:paraId="384F1B8D" w14:textId="77777777" w:rsidR="00285FFE" w:rsidRDefault="00000000">
      <w:pPr>
        <w:pStyle w:val="ListParagraph"/>
        <w:numPr>
          <w:ilvl w:val="0"/>
          <w:numId w:val="2"/>
        </w:numPr>
        <w:spacing w:before="60" w:after="60"/>
      </w:pPr>
      <w:r>
        <w:t>Fail-safe defaults: Unlogged requests are blocked; attestation failures trigger alerts; unknown states escalate to humans.</w:t>
      </w:r>
    </w:p>
    <w:p w14:paraId="4DE0C5A4" w14:textId="77777777" w:rsidR="00285FFE" w:rsidRDefault="00000000">
      <w:pPr>
        <w:pStyle w:val="Heading2"/>
      </w:pPr>
      <w:r>
        <w:t>5.2 Two-Path Processing Model</w:t>
      </w:r>
    </w:p>
    <w:p w14:paraId="430B011D" w14:textId="77777777" w:rsidR="00285FFE" w:rsidRDefault="00000000">
      <w:pPr>
        <w:spacing w:before="120" w:after="120"/>
        <w:jc w:val="both"/>
      </w:pPr>
      <w:r>
        <w:t>Every inference request is processed through two independent paths:</w:t>
      </w:r>
    </w:p>
    <w:p w14:paraId="18369BE4" w14:textId="77777777" w:rsidR="00285FFE" w:rsidRDefault="00000000">
      <w:pPr>
        <w:spacing w:before="200" w:after="100"/>
      </w:pPr>
      <w:r>
        <w:rPr>
          <w:b/>
          <w:bCs/>
          <w:i/>
          <w:iCs/>
        </w:rPr>
        <w:t>Path 1: Inline Enforcement (Critical Path)</w:t>
      </w:r>
    </w:p>
    <w:p w14:paraId="020731F4" w14:textId="77777777" w:rsidR="00285FFE" w:rsidRDefault="00000000">
      <w:pPr>
        <w:spacing w:before="120" w:after="120"/>
        <w:jc w:val="both"/>
      </w:pPr>
      <w:r>
        <w:t xml:space="preserve">Latency target: &lt;10 </w:t>
      </w:r>
      <w:proofErr w:type="spellStart"/>
      <w:r>
        <w:t>ms</w:t>
      </w:r>
      <w:proofErr w:type="spellEnd"/>
      <w:r>
        <w:t xml:space="preserve"> P99 added to inference</w:t>
      </w:r>
    </w:p>
    <w:p w14:paraId="691412FD" w14:textId="77777777" w:rsidR="00285FFE" w:rsidRDefault="00000000">
      <w:pPr>
        <w:pStyle w:val="ListParagraph"/>
        <w:numPr>
          <w:ilvl w:val="0"/>
          <w:numId w:val="2"/>
        </w:numPr>
        <w:spacing w:before="60" w:after="60"/>
      </w:pPr>
      <w:r>
        <w:t>Request interception at API gateway</w:t>
      </w:r>
    </w:p>
    <w:p w14:paraId="42295A57" w14:textId="77777777" w:rsidR="00285FFE" w:rsidRDefault="00000000">
      <w:pPr>
        <w:pStyle w:val="ListParagraph"/>
        <w:numPr>
          <w:ilvl w:val="0"/>
          <w:numId w:val="2"/>
        </w:numPr>
        <w:spacing w:before="60" w:after="60"/>
      </w:pPr>
      <w:r>
        <w:t>Lightweight policy evaluation (rule matching, rate limiting, content filtering)</w:t>
      </w:r>
    </w:p>
    <w:p w14:paraId="477B91B3" w14:textId="77777777" w:rsidR="00285FFE" w:rsidRDefault="00000000">
      <w:pPr>
        <w:pStyle w:val="ListParagraph"/>
        <w:numPr>
          <w:ilvl w:val="0"/>
          <w:numId w:val="2"/>
        </w:numPr>
        <w:spacing w:before="60" w:after="60"/>
      </w:pPr>
      <w:r>
        <w:t>Synchronous logging to shard queue (non-blocking append)</w:t>
      </w:r>
    </w:p>
    <w:p w14:paraId="6A914E8D" w14:textId="77777777" w:rsidR="00285FFE" w:rsidRDefault="00000000">
      <w:pPr>
        <w:pStyle w:val="ListParagraph"/>
        <w:numPr>
          <w:ilvl w:val="0"/>
          <w:numId w:val="2"/>
        </w:numPr>
        <w:spacing w:before="60" w:after="60"/>
      </w:pPr>
      <w:r>
        <w:t>Response passthrough or block/escalate</w:t>
      </w:r>
    </w:p>
    <w:p w14:paraId="637F5ED9" w14:textId="77777777" w:rsidR="00285FFE" w:rsidRDefault="00000000">
      <w:pPr>
        <w:spacing w:before="200" w:after="100"/>
      </w:pPr>
      <w:r>
        <w:rPr>
          <w:b/>
          <w:bCs/>
          <w:i/>
          <w:iCs/>
        </w:rPr>
        <w:t>Path 2: Batch Attestation (Background)</w:t>
      </w:r>
    </w:p>
    <w:p w14:paraId="28668CB1" w14:textId="77777777" w:rsidR="00285FFE" w:rsidRDefault="00000000">
      <w:pPr>
        <w:spacing w:before="120" w:after="120"/>
        <w:jc w:val="both"/>
      </w:pPr>
      <w:r>
        <w:t xml:space="preserve">Latency target: 150–500 </w:t>
      </w:r>
      <w:proofErr w:type="spellStart"/>
      <w:r>
        <w:t>ms</w:t>
      </w:r>
      <w:proofErr w:type="spellEnd"/>
      <w:r>
        <w:t xml:space="preserve"> per 1,000 records</w:t>
      </w:r>
    </w:p>
    <w:p w14:paraId="01301E53" w14:textId="77777777" w:rsidR="00285FFE" w:rsidRDefault="00000000">
      <w:pPr>
        <w:pStyle w:val="ListParagraph"/>
        <w:numPr>
          <w:ilvl w:val="0"/>
          <w:numId w:val="2"/>
        </w:numPr>
        <w:spacing w:before="60" w:after="60"/>
      </w:pPr>
      <w:r>
        <w:t>Periodic drain of shard queues (configurable interval Δ)</w:t>
      </w:r>
    </w:p>
    <w:p w14:paraId="2E07F639" w14:textId="77777777" w:rsidR="00285FFE" w:rsidRDefault="00000000">
      <w:pPr>
        <w:pStyle w:val="ListParagraph"/>
        <w:numPr>
          <w:ilvl w:val="0"/>
          <w:numId w:val="2"/>
        </w:numPr>
        <w:spacing w:before="60" w:after="60"/>
      </w:pPr>
      <w:r>
        <w:t>Merkle tree construction over batch</w:t>
      </w:r>
    </w:p>
    <w:p w14:paraId="027DB8A9" w14:textId="77777777" w:rsidR="00285FFE" w:rsidRDefault="00000000">
      <w:pPr>
        <w:pStyle w:val="ListParagraph"/>
        <w:numPr>
          <w:ilvl w:val="0"/>
          <w:numId w:val="2"/>
        </w:numPr>
        <w:spacing w:before="60" w:after="60"/>
      </w:pPr>
      <w:r>
        <w:t>ZK proof generation (Groth16 via ICICLE-Snark)</w:t>
      </w:r>
    </w:p>
    <w:p w14:paraId="2C21E31B" w14:textId="77777777" w:rsidR="00285FFE" w:rsidRDefault="00000000">
      <w:pPr>
        <w:pStyle w:val="ListParagraph"/>
        <w:numPr>
          <w:ilvl w:val="0"/>
          <w:numId w:val="2"/>
        </w:numPr>
        <w:spacing w:before="60" w:after="60"/>
      </w:pPr>
      <w:r>
        <w:t>Proof publication to verification endpoint</w:t>
      </w:r>
    </w:p>
    <w:p w14:paraId="2B124B61" w14:textId="77777777" w:rsidR="00285FFE" w:rsidRDefault="00000000">
      <w:pPr>
        <w:pStyle w:val="ListParagraph"/>
        <w:numPr>
          <w:ilvl w:val="0"/>
          <w:numId w:val="2"/>
        </w:numPr>
        <w:spacing w:before="60" w:after="60"/>
      </w:pPr>
      <w:r>
        <w:t>Optional: batch anchoring to blockchain (hourly/daily)</w:t>
      </w:r>
    </w:p>
    <w:p w14:paraId="77E2A2C9" w14:textId="77777777" w:rsidR="00285FFE" w:rsidRDefault="00000000">
      <w:pPr>
        <w:pStyle w:val="Heading2"/>
      </w:pPr>
      <w:r>
        <w:t>5.3 ZK Circuit and Hardware Specification</w:t>
      </w:r>
    </w:p>
    <w:p w14:paraId="4C8BF9B5" w14:textId="77777777" w:rsidR="00285FFE" w:rsidRDefault="00000000">
      <w:pPr>
        <w:spacing w:before="120" w:after="120"/>
        <w:jc w:val="both"/>
      </w:pPr>
      <w:r>
        <w:t>To enable reproducibility, we specify exact circuit and hardware parameters: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8"/>
        <w:gridCol w:w="2136"/>
        <w:gridCol w:w="4470"/>
      </w:tblGrid>
      <w:tr w:rsidR="00285FFE" w14:paraId="783C553B"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8E8E8"/>
          </w:tcPr>
          <w:p w14:paraId="30F78094" w14:textId="77777777" w:rsidR="00285FFE" w:rsidRDefault="00000000">
            <w:pPr>
              <w:jc w:val="center"/>
            </w:pPr>
            <w:r>
              <w:rPr>
                <w:b/>
                <w:bCs/>
                <w:sz w:val="20"/>
                <w:szCs w:val="20"/>
              </w:rPr>
              <w:t>Parameter</w:t>
            </w:r>
          </w:p>
        </w:tc>
        <w:tc>
          <w:tcPr>
            <w:tcW w:w="2200" w:type="dxa"/>
            <w:tcBorders>
              <w:top w:val="single" w:sz="1" w:space="0" w:color="AAAAAA"/>
              <w:left w:val="single" w:sz="1" w:space="0" w:color="AAAAAA"/>
              <w:bottom w:val="single" w:sz="1" w:space="0" w:color="AAAAAA"/>
              <w:right w:val="single" w:sz="1" w:space="0" w:color="AAAAAA"/>
            </w:tcBorders>
            <w:shd w:val="clear" w:color="auto" w:fill="E8E8E8"/>
          </w:tcPr>
          <w:p w14:paraId="220C6FDB" w14:textId="77777777" w:rsidR="00285FFE" w:rsidRDefault="00000000">
            <w:pPr>
              <w:jc w:val="center"/>
            </w:pPr>
            <w:r>
              <w:rPr>
                <w:b/>
                <w:bCs/>
                <w:sz w:val="20"/>
                <w:szCs w:val="20"/>
              </w:rPr>
              <w:t>Value</w:t>
            </w:r>
          </w:p>
        </w:tc>
        <w:tc>
          <w:tcPr>
            <w:tcW w:w="4660" w:type="dxa"/>
            <w:tcBorders>
              <w:top w:val="single" w:sz="1" w:space="0" w:color="AAAAAA"/>
              <w:left w:val="single" w:sz="1" w:space="0" w:color="AAAAAA"/>
              <w:bottom w:val="single" w:sz="1" w:space="0" w:color="AAAAAA"/>
              <w:right w:val="single" w:sz="1" w:space="0" w:color="AAAAAA"/>
            </w:tcBorders>
            <w:shd w:val="clear" w:color="auto" w:fill="E8E8E8"/>
          </w:tcPr>
          <w:p w14:paraId="522BDFFA" w14:textId="77777777" w:rsidR="00285FFE" w:rsidRDefault="00000000">
            <w:pPr>
              <w:jc w:val="center"/>
            </w:pPr>
            <w:r>
              <w:rPr>
                <w:b/>
                <w:bCs/>
                <w:sz w:val="20"/>
                <w:szCs w:val="20"/>
              </w:rPr>
              <w:t>Notes</w:t>
            </w:r>
          </w:p>
        </w:tc>
      </w:tr>
      <w:tr w:rsidR="00285FFE" w14:paraId="2A55AF5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3D9EA95A" w14:textId="77777777" w:rsidR="00285FFE" w:rsidRDefault="00000000">
            <w:r>
              <w:rPr>
                <w:sz w:val="20"/>
                <w:szCs w:val="20"/>
              </w:rPr>
              <w:t>Proof System</w:t>
            </w:r>
          </w:p>
        </w:tc>
        <w:tc>
          <w:tcPr>
            <w:tcW w:w="2200" w:type="dxa"/>
            <w:tcBorders>
              <w:top w:val="single" w:sz="1" w:space="0" w:color="AAAAAA"/>
              <w:left w:val="single" w:sz="1" w:space="0" w:color="AAAAAA"/>
              <w:bottom w:val="single" w:sz="1" w:space="0" w:color="AAAAAA"/>
              <w:right w:val="single" w:sz="1" w:space="0" w:color="AAAAAA"/>
            </w:tcBorders>
          </w:tcPr>
          <w:p w14:paraId="0AD3B159" w14:textId="77777777" w:rsidR="00285FFE" w:rsidRDefault="00000000">
            <w:r>
              <w:rPr>
                <w:sz w:val="20"/>
                <w:szCs w:val="20"/>
              </w:rPr>
              <w:t>Groth16</w:t>
            </w:r>
          </w:p>
        </w:tc>
        <w:tc>
          <w:tcPr>
            <w:tcW w:w="4660" w:type="dxa"/>
            <w:tcBorders>
              <w:top w:val="single" w:sz="1" w:space="0" w:color="AAAAAA"/>
              <w:left w:val="single" w:sz="1" w:space="0" w:color="AAAAAA"/>
              <w:bottom w:val="single" w:sz="1" w:space="0" w:color="AAAAAA"/>
              <w:right w:val="single" w:sz="1" w:space="0" w:color="AAAAAA"/>
            </w:tcBorders>
          </w:tcPr>
          <w:p w14:paraId="76475A07" w14:textId="77777777" w:rsidR="00285FFE" w:rsidRDefault="00000000">
            <w:r>
              <w:rPr>
                <w:sz w:val="20"/>
                <w:szCs w:val="20"/>
              </w:rPr>
              <w:t>Via ICICLE-Snark library [13]</w:t>
            </w:r>
          </w:p>
        </w:tc>
      </w:tr>
      <w:tr w:rsidR="00285FFE" w14:paraId="7D52E3D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343351C7" w14:textId="77777777" w:rsidR="00285FFE" w:rsidRDefault="00000000">
            <w:r>
              <w:rPr>
                <w:sz w:val="20"/>
                <w:szCs w:val="20"/>
              </w:rPr>
              <w:t>Curve</w:t>
            </w:r>
          </w:p>
        </w:tc>
        <w:tc>
          <w:tcPr>
            <w:tcW w:w="2200" w:type="dxa"/>
            <w:tcBorders>
              <w:top w:val="single" w:sz="1" w:space="0" w:color="AAAAAA"/>
              <w:left w:val="single" w:sz="1" w:space="0" w:color="AAAAAA"/>
              <w:bottom w:val="single" w:sz="1" w:space="0" w:color="AAAAAA"/>
              <w:right w:val="single" w:sz="1" w:space="0" w:color="AAAAAA"/>
            </w:tcBorders>
          </w:tcPr>
          <w:p w14:paraId="2FD4FE3C" w14:textId="77777777" w:rsidR="00285FFE" w:rsidRDefault="00000000">
            <w:r>
              <w:rPr>
                <w:sz w:val="20"/>
                <w:szCs w:val="20"/>
              </w:rPr>
              <w:t>BN254</w:t>
            </w:r>
          </w:p>
        </w:tc>
        <w:tc>
          <w:tcPr>
            <w:tcW w:w="4660" w:type="dxa"/>
            <w:tcBorders>
              <w:top w:val="single" w:sz="1" w:space="0" w:color="AAAAAA"/>
              <w:left w:val="single" w:sz="1" w:space="0" w:color="AAAAAA"/>
              <w:bottom w:val="single" w:sz="1" w:space="0" w:color="AAAAAA"/>
              <w:right w:val="single" w:sz="1" w:space="0" w:color="AAAAAA"/>
            </w:tcBorders>
          </w:tcPr>
          <w:p w14:paraId="192A0D74" w14:textId="77777777" w:rsidR="00285FFE" w:rsidRDefault="00000000">
            <w:r>
              <w:rPr>
                <w:sz w:val="20"/>
                <w:szCs w:val="20"/>
              </w:rPr>
              <w:t>Standard for Ethereum compatibility</w:t>
            </w:r>
          </w:p>
        </w:tc>
      </w:tr>
      <w:tr w:rsidR="00285FFE" w14:paraId="76E7EEE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6FFAD078" w14:textId="77777777" w:rsidR="00285FFE" w:rsidRDefault="00000000">
            <w:r>
              <w:rPr>
                <w:sz w:val="20"/>
                <w:szCs w:val="20"/>
              </w:rPr>
              <w:t>Circuit Purpose</w:t>
            </w:r>
          </w:p>
        </w:tc>
        <w:tc>
          <w:tcPr>
            <w:tcW w:w="2200" w:type="dxa"/>
            <w:tcBorders>
              <w:top w:val="single" w:sz="1" w:space="0" w:color="AAAAAA"/>
              <w:left w:val="single" w:sz="1" w:space="0" w:color="AAAAAA"/>
              <w:bottom w:val="single" w:sz="1" w:space="0" w:color="AAAAAA"/>
              <w:right w:val="single" w:sz="1" w:space="0" w:color="AAAAAA"/>
            </w:tcBorders>
          </w:tcPr>
          <w:p w14:paraId="041C7C11" w14:textId="77777777" w:rsidR="00285FFE" w:rsidRDefault="00000000">
            <w:r>
              <w:rPr>
                <w:sz w:val="20"/>
                <w:szCs w:val="20"/>
              </w:rPr>
              <w:t>Batch policy compliance</w:t>
            </w:r>
          </w:p>
        </w:tc>
        <w:tc>
          <w:tcPr>
            <w:tcW w:w="4660" w:type="dxa"/>
            <w:tcBorders>
              <w:top w:val="single" w:sz="1" w:space="0" w:color="AAAAAA"/>
              <w:left w:val="single" w:sz="1" w:space="0" w:color="AAAAAA"/>
              <w:bottom w:val="single" w:sz="1" w:space="0" w:color="AAAAAA"/>
              <w:right w:val="single" w:sz="1" w:space="0" w:color="AAAAAA"/>
            </w:tcBorders>
          </w:tcPr>
          <w:p w14:paraId="53D03E04" w14:textId="77777777" w:rsidR="00285FFE" w:rsidRDefault="00000000">
            <w:r>
              <w:rPr>
                <w:sz w:val="20"/>
                <w:szCs w:val="20"/>
              </w:rPr>
              <w:t>Proves all records satisfy P</w:t>
            </w:r>
          </w:p>
        </w:tc>
      </w:tr>
      <w:tr w:rsidR="00285FFE" w14:paraId="34D57B8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3AC3F5E5" w14:textId="77777777" w:rsidR="00285FFE" w:rsidRDefault="00000000">
            <w:r>
              <w:rPr>
                <w:sz w:val="20"/>
                <w:szCs w:val="20"/>
              </w:rPr>
              <w:t>Constraints per record</w:t>
            </w:r>
          </w:p>
        </w:tc>
        <w:tc>
          <w:tcPr>
            <w:tcW w:w="2200" w:type="dxa"/>
            <w:tcBorders>
              <w:top w:val="single" w:sz="1" w:space="0" w:color="AAAAAA"/>
              <w:left w:val="single" w:sz="1" w:space="0" w:color="AAAAAA"/>
              <w:bottom w:val="single" w:sz="1" w:space="0" w:color="AAAAAA"/>
              <w:right w:val="single" w:sz="1" w:space="0" w:color="AAAAAA"/>
            </w:tcBorders>
          </w:tcPr>
          <w:p w14:paraId="0ABD2909" w14:textId="77777777" w:rsidR="00285FFE" w:rsidRDefault="00000000">
            <w:r>
              <w:rPr>
                <w:sz w:val="20"/>
                <w:szCs w:val="20"/>
              </w:rPr>
              <w:t>~1,200</w:t>
            </w:r>
          </w:p>
        </w:tc>
        <w:tc>
          <w:tcPr>
            <w:tcW w:w="4660" w:type="dxa"/>
            <w:tcBorders>
              <w:top w:val="single" w:sz="1" w:space="0" w:color="AAAAAA"/>
              <w:left w:val="single" w:sz="1" w:space="0" w:color="AAAAAA"/>
              <w:bottom w:val="single" w:sz="1" w:space="0" w:color="AAAAAA"/>
              <w:right w:val="single" w:sz="1" w:space="0" w:color="AAAAAA"/>
            </w:tcBorders>
          </w:tcPr>
          <w:p w14:paraId="15DC05C1" w14:textId="77777777" w:rsidR="00285FFE" w:rsidRDefault="00000000">
            <w:r>
              <w:rPr>
                <w:sz w:val="20"/>
                <w:szCs w:val="20"/>
              </w:rPr>
              <w:t>Hash verification + policy predicate</w:t>
            </w:r>
          </w:p>
        </w:tc>
      </w:tr>
      <w:tr w:rsidR="00285FFE" w14:paraId="70FFAEB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7CF0CFA4" w14:textId="77777777" w:rsidR="00285FFE" w:rsidRDefault="00000000">
            <w:r>
              <w:rPr>
                <w:sz w:val="20"/>
                <w:szCs w:val="20"/>
              </w:rPr>
              <w:t>Batch size</w:t>
            </w:r>
          </w:p>
        </w:tc>
        <w:tc>
          <w:tcPr>
            <w:tcW w:w="2200" w:type="dxa"/>
            <w:tcBorders>
              <w:top w:val="single" w:sz="1" w:space="0" w:color="AAAAAA"/>
              <w:left w:val="single" w:sz="1" w:space="0" w:color="AAAAAA"/>
              <w:bottom w:val="single" w:sz="1" w:space="0" w:color="AAAAAA"/>
              <w:right w:val="single" w:sz="1" w:space="0" w:color="AAAAAA"/>
            </w:tcBorders>
          </w:tcPr>
          <w:p w14:paraId="3D5AD278" w14:textId="77777777" w:rsidR="00285FFE" w:rsidRDefault="00000000">
            <w:r>
              <w:rPr>
                <w:sz w:val="20"/>
                <w:szCs w:val="20"/>
              </w:rPr>
              <w:t>1,000 records</w:t>
            </w:r>
          </w:p>
        </w:tc>
        <w:tc>
          <w:tcPr>
            <w:tcW w:w="4660" w:type="dxa"/>
            <w:tcBorders>
              <w:top w:val="single" w:sz="1" w:space="0" w:color="AAAAAA"/>
              <w:left w:val="single" w:sz="1" w:space="0" w:color="AAAAAA"/>
              <w:bottom w:val="single" w:sz="1" w:space="0" w:color="AAAAAA"/>
              <w:right w:val="single" w:sz="1" w:space="0" w:color="AAAAAA"/>
            </w:tcBorders>
          </w:tcPr>
          <w:p w14:paraId="6049243A" w14:textId="77777777" w:rsidR="00285FFE" w:rsidRDefault="00000000">
            <w:r>
              <w:rPr>
                <w:sz w:val="20"/>
                <w:szCs w:val="20"/>
              </w:rPr>
              <w:t>Configurable; trade-off latency vs. throughput</w:t>
            </w:r>
          </w:p>
        </w:tc>
      </w:tr>
      <w:tr w:rsidR="00285FFE" w14:paraId="486CB6A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1BDEA708" w14:textId="77777777" w:rsidR="00285FFE" w:rsidRDefault="00000000">
            <w:r>
              <w:rPr>
                <w:sz w:val="20"/>
                <w:szCs w:val="20"/>
              </w:rPr>
              <w:t>Total constraints</w:t>
            </w:r>
          </w:p>
        </w:tc>
        <w:tc>
          <w:tcPr>
            <w:tcW w:w="2200" w:type="dxa"/>
            <w:tcBorders>
              <w:top w:val="single" w:sz="1" w:space="0" w:color="AAAAAA"/>
              <w:left w:val="single" w:sz="1" w:space="0" w:color="AAAAAA"/>
              <w:bottom w:val="single" w:sz="1" w:space="0" w:color="AAAAAA"/>
              <w:right w:val="single" w:sz="1" w:space="0" w:color="AAAAAA"/>
            </w:tcBorders>
          </w:tcPr>
          <w:p w14:paraId="47BA9DD2" w14:textId="77777777" w:rsidR="00285FFE" w:rsidRDefault="00000000">
            <w:r>
              <w:rPr>
                <w:sz w:val="20"/>
                <w:szCs w:val="20"/>
              </w:rPr>
              <w:t>~1.2M per batch</w:t>
            </w:r>
          </w:p>
        </w:tc>
        <w:tc>
          <w:tcPr>
            <w:tcW w:w="4660" w:type="dxa"/>
            <w:tcBorders>
              <w:top w:val="single" w:sz="1" w:space="0" w:color="AAAAAA"/>
              <w:left w:val="single" w:sz="1" w:space="0" w:color="AAAAAA"/>
              <w:bottom w:val="single" w:sz="1" w:space="0" w:color="AAAAAA"/>
              <w:right w:val="single" w:sz="1" w:space="0" w:color="AAAAAA"/>
            </w:tcBorders>
          </w:tcPr>
          <w:p w14:paraId="5D4558CE" w14:textId="77777777" w:rsidR="00285FFE" w:rsidRDefault="00000000">
            <w:r>
              <w:rPr>
                <w:sz w:val="20"/>
                <w:szCs w:val="20"/>
              </w:rPr>
              <w:t>1,000 × 1,200</w:t>
            </w:r>
          </w:p>
        </w:tc>
      </w:tr>
      <w:tr w:rsidR="00285FFE" w14:paraId="3289747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0DA8A42D" w14:textId="77777777" w:rsidR="00285FFE" w:rsidRDefault="00000000">
            <w:r>
              <w:rPr>
                <w:sz w:val="20"/>
                <w:szCs w:val="20"/>
              </w:rPr>
              <w:t>GPU</w:t>
            </w:r>
          </w:p>
        </w:tc>
        <w:tc>
          <w:tcPr>
            <w:tcW w:w="2200" w:type="dxa"/>
            <w:tcBorders>
              <w:top w:val="single" w:sz="1" w:space="0" w:color="AAAAAA"/>
              <w:left w:val="single" w:sz="1" w:space="0" w:color="AAAAAA"/>
              <w:bottom w:val="single" w:sz="1" w:space="0" w:color="AAAAAA"/>
              <w:right w:val="single" w:sz="1" w:space="0" w:color="AAAAAA"/>
            </w:tcBorders>
          </w:tcPr>
          <w:p w14:paraId="19AF14F6" w14:textId="77777777" w:rsidR="00285FFE" w:rsidRDefault="00000000">
            <w:r>
              <w:rPr>
                <w:sz w:val="20"/>
                <w:szCs w:val="20"/>
              </w:rPr>
              <w:t>NVIDIA RTX 4090</w:t>
            </w:r>
          </w:p>
        </w:tc>
        <w:tc>
          <w:tcPr>
            <w:tcW w:w="4660" w:type="dxa"/>
            <w:tcBorders>
              <w:top w:val="single" w:sz="1" w:space="0" w:color="AAAAAA"/>
              <w:left w:val="single" w:sz="1" w:space="0" w:color="AAAAAA"/>
              <w:bottom w:val="single" w:sz="1" w:space="0" w:color="AAAAAA"/>
              <w:right w:val="single" w:sz="1" w:space="0" w:color="AAAAAA"/>
            </w:tcBorders>
          </w:tcPr>
          <w:p w14:paraId="6CC3E733" w14:textId="77777777" w:rsidR="00285FFE" w:rsidRDefault="00000000">
            <w:r>
              <w:rPr>
                <w:sz w:val="20"/>
                <w:szCs w:val="20"/>
              </w:rPr>
              <w:t>24GB VRAM, CUDA 12.1</w:t>
            </w:r>
          </w:p>
        </w:tc>
      </w:tr>
      <w:tr w:rsidR="00285FFE" w14:paraId="2EF0F94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5E4579C1" w14:textId="77777777" w:rsidR="00285FFE" w:rsidRDefault="00000000">
            <w:r>
              <w:rPr>
                <w:sz w:val="20"/>
                <w:szCs w:val="20"/>
              </w:rPr>
              <w:t>CPU</w:t>
            </w:r>
          </w:p>
        </w:tc>
        <w:tc>
          <w:tcPr>
            <w:tcW w:w="2200" w:type="dxa"/>
            <w:tcBorders>
              <w:top w:val="single" w:sz="1" w:space="0" w:color="AAAAAA"/>
              <w:left w:val="single" w:sz="1" w:space="0" w:color="AAAAAA"/>
              <w:bottom w:val="single" w:sz="1" w:space="0" w:color="AAAAAA"/>
              <w:right w:val="single" w:sz="1" w:space="0" w:color="AAAAAA"/>
            </w:tcBorders>
          </w:tcPr>
          <w:p w14:paraId="2A5CC55E" w14:textId="77777777" w:rsidR="00285FFE" w:rsidRDefault="00000000">
            <w:r>
              <w:rPr>
                <w:sz w:val="20"/>
                <w:szCs w:val="20"/>
              </w:rPr>
              <w:t>AMD EPYC 7763</w:t>
            </w:r>
          </w:p>
        </w:tc>
        <w:tc>
          <w:tcPr>
            <w:tcW w:w="4660" w:type="dxa"/>
            <w:tcBorders>
              <w:top w:val="single" w:sz="1" w:space="0" w:color="AAAAAA"/>
              <w:left w:val="single" w:sz="1" w:space="0" w:color="AAAAAA"/>
              <w:bottom w:val="single" w:sz="1" w:space="0" w:color="AAAAAA"/>
              <w:right w:val="single" w:sz="1" w:space="0" w:color="AAAAAA"/>
            </w:tcBorders>
          </w:tcPr>
          <w:p w14:paraId="440C8256" w14:textId="77777777" w:rsidR="00285FFE" w:rsidRDefault="00000000">
            <w:r>
              <w:rPr>
                <w:sz w:val="20"/>
                <w:szCs w:val="20"/>
              </w:rPr>
              <w:t>64 cores, 256GB RAM</w:t>
            </w:r>
          </w:p>
        </w:tc>
      </w:tr>
      <w:tr w:rsidR="00285FFE" w14:paraId="0BD59F4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6D970E8C" w14:textId="77777777" w:rsidR="00285FFE" w:rsidRDefault="00000000">
            <w:r>
              <w:rPr>
                <w:sz w:val="20"/>
                <w:szCs w:val="20"/>
              </w:rPr>
              <w:t>Prover time</w:t>
            </w:r>
          </w:p>
        </w:tc>
        <w:tc>
          <w:tcPr>
            <w:tcW w:w="2200" w:type="dxa"/>
            <w:tcBorders>
              <w:top w:val="single" w:sz="1" w:space="0" w:color="AAAAAA"/>
              <w:left w:val="single" w:sz="1" w:space="0" w:color="AAAAAA"/>
              <w:bottom w:val="single" w:sz="1" w:space="0" w:color="AAAAAA"/>
              <w:right w:val="single" w:sz="1" w:space="0" w:color="AAAAAA"/>
            </w:tcBorders>
          </w:tcPr>
          <w:p w14:paraId="57160C31" w14:textId="77777777" w:rsidR="00285FFE" w:rsidRDefault="00000000">
            <w:r>
              <w:rPr>
                <w:sz w:val="20"/>
                <w:szCs w:val="20"/>
              </w:rPr>
              <w:t xml:space="preserve">287 ± 43 </w:t>
            </w:r>
            <w:proofErr w:type="spellStart"/>
            <w:r>
              <w:rPr>
                <w:sz w:val="20"/>
                <w:szCs w:val="20"/>
              </w:rPr>
              <w:t>ms</w:t>
            </w:r>
            <w:proofErr w:type="spellEnd"/>
          </w:p>
        </w:tc>
        <w:tc>
          <w:tcPr>
            <w:tcW w:w="4660" w:type="dxa"/>
            <w:tcBorders>
              <w:top w:val="single" w:sz="1" w:space="0" w:color="AAAAAA"/>
              <w:left w:val="single" w:sz="1" w:space="0" w:color="AAAAAA"/>
              <w:bottom w:val="single" w:sz="1" w:space="0" w:color="AAAAAA"/>
              <w:right w:val="single" w:sz="1" w:space="0" w:color="AAAAAA"/>
            </w:tcBorders>
          </w:tcPr>
          <w:p w14:paraId="03DE8D0B" w14:textId="77777777" w:rsidR="00285FFE" w:rsidRDefault="00000000">
            <w:r>
              <w:rPr>
                <w:sz w:val="20"/>
                <w:szCs w:val="20"/>
              </w:rPr>
              <w:t>Mean ± SD over 1,000 batches</w:t>
            </w:r>
          </w:p>
        </w:tc>
      </w:tr>
      <w:tr w:rsidR="00285FFE" w14:paraId="08AF6E9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1D4C8784" w14:textId="77777777" w:rsidR="00285FFE" w:rsidRDefault="00000000">
            <w:r>
              <w:rPr>
                <w:sz w:val="20"/>
                <w:szCs w:val="20"/>
              </w:rPr>
              <w:t>Verifier time</w:t>
            </w:r>
          </w:p>
        </w:tc>
        <w:tc>
          <w:tcPr>
            <w:tcW w:w="2200" w:type="dxa"/>
            <w:tcBorders>
              <w:top w:val="single" w:sz="1" w:space="0" w:color="AAAAAA"/>
              <w:left w:val="single" w:sz="1" w:space="0" w:color="AAAAAA"/>
              <w:bottom w:val="single" w:sz="1" w:space="0" w:color="AAAAAA"/>
              <w:right w:val="single" w:sz="1" w:space="0" w:color="AAAAAA"/>
            </w:tcBorders>
          </w:tcPr>
          <w:p w14:paraId="1BF79E2F" w14:textId="77777777" w:rsidR="00285FFE" w:rsidRDefault="00000000">
            <w:r>
              <w:rPr>
                <w:sz w:val="20"/>
                <w:szCs w:val="20"/>
              </w:rPr>
              <w:t xml:space="preserve">8.2 ± 0.4 </w:t>
            </w:r>
            <w:proofErr w:type="spellStart"/>
            <w:r>
              <w:rPr>
                <w:sz w:val="20"/>
                <w:szCs w:val="20"/>
              </w:rPr>
              <w:t>ms</w:t>
            </w:r>
            <w:proofErr w:type="spellEnd"/>
          </w:p>
        </w:tc>
        <w:tc>
          <w:tcPr>
            <w:tcW w:w="4660" w:type="dxa"/>
            <w:tcBorders>
              <w:top w:val="single" w:sz="1" w:space="0" w:color="AAAAAA"/>
              <w:left w:val="single" w:sz="1" w:space="0" w:color="AAAAAA"/>
              <w:bottom w:val="single" w:sz="1" w:space="0" w:color="AAAAAA"/>
              <w:right w:val="single" w:sz="1" w:space="0" w:color="AAAAAA"/>
            </w:tcBorders>
          </w:tcPr>
          <w:p w14:paraId="057C32A4" w14:textId="77777777" w:rsidR="00285FFE" w:rsidRDefault="00000000">
            <w:r>
              <w:rPr>
                <w:sz w:val="20"/>
                <w:szCs w:val="20"/>
              </w:rPr>
              <w:t>CPU-based verification</w:t>
            </w:r>
          </w:p>
        </w:tc>
      </w:tr>
    </w:tbl>
    <w:p w14:paraId="4D321C06" w14:textId="77777777" w:rsidR="00285FFE" w:rsidRDefault="00285FFE">
      <w:pPr>
        <w:spacing w:before="120" w:after="120"/>
        <w:jc w:val="both"/>
      </w:pPr>
    </w:p>
    <w:p w14:paraId="166A007A" w14:textId="77777777" w:rsidR="00285FFE" w:rsidRDefault="00000000">
      <w:pPr>
        <w:spacing w:before="120" w:after="120"/>
        <w:jc w:val="both"/>
      </w:pPr>
      <w:r>
        <w:rPr>
          <w:b/>
          <w:bCs/>
        </w:rPr>
        <w:t xml:space="preserve">Methodology: </w:t>
      </w:r>
      <w:r>
        <w:t xml:space="preserve">We measured prover time over N = 1,000 independent batch attestations with randomized record contents. The 287 </w:t>
      </w:r>
      <w:proofErr w:type="spellStart"/>
      <w:r>
        <w:t>ms</w:t>
      </w:r>
      <w:proofErr w:type="spellEnd"/>
      <w:r>
        <w:t xml:space="preserve"> mean with σ = 43 </w:t>
      </w:r>
      <w:proofErr w:type="spellStart"/>
      <w:r>
        <w:t>ms</w:t>
      </w:r>
      <w:proofErr w:type="spellEnd"/>
      <w:r>
        <w:t xml:space="preserve"> yields 95% CI = [244, 330] </w:t>
      </w:r>
      <w:proofErr w:type="spellStart"/>
      <w:r>
        <w:t>ms.</w:t>
      </w:r>
      <w:proofErr w:type="spellEnd"/>
      <w:r>
        <w:t xml:space="preserve"> GPU utilization averaged 78% during proving.</w:t>
      </w:r>
    </w:p>
    <w:p w14:paraId="7BA10A2E" w14:textId="77777777" w:rsidR="00285FFE" w:rsidRDefault="00000000">
      <w:pPr>
        <w:pStyle w:val="Heading2"/>
      </w:pPr>
      <w:r>
        <w:lastRenderedPageBreak/>
        <w:t>5.4 Sharded Merkle Compliance Ledger</w:t>
      </w:r>
    </w:p>
    <w:p w14:paraId="6C1079F3" w14:textId="77777777" w:rsidR="00285FFE" w:rsidRDefault="00000000">
      <w:pPr>
        <w:spacing w:before="120" w:after="120"/>
        <w:jc w:val="both"/>
      </w:pPr>
      <w:r>
        <w:t>To avoid global serialization bottlenecks, we implement a sharded architecture:</w:t>
      </w:r>
    </w:p>
    <w:p w14:paraId="4F234734" w14:textId="77777777" w:rsidR="00285FFE" w:rsidRDefault="00000000">
      <w:pPr>
        <w:pStyle w:val="ListParagraph"/>
        <w:numPr>
          <w:ilvl w:val="0"/>
          <w:numId w:val="2"/>
        </w:numPr>
        <w:spacing w:before="60" w:after="60"/>
      </w:pPr>
      <w:r>
        <w:t>Shard assignment: hash(</w:t>
      </w:r>
      <w:proofErr w:type="spellStart"/>
      <w:r>
        <w:t>request_id</w:t>
      </w:r>
      <w:proofErr w:type="spellEnd"/>
      <w:r>
        <w:t xml:space="preserve">) mod </w:t>
      </w:r>
      <w:proofErr w:type="spellStart"/>
      <w:r>
        <w:t>num_shards</w:t>
      </w:r>
      <w:proofErr w:type="spellEnd"/>
    </w:p>
    <w:p w14:paraId="176F6D56" w14:textId="77777777" w:rsidR="00285FFE" w:rsidRDefault="00000000">
      <w:pPr>
        <w:pStyle w:val="ListParagraph"/>
        <w:numPr>
          <w:ilvl w:val="0"/>
          <w:numId w:val="2"/>
        </w:numPr>
        <w:spacing w:before="60" w:after="60"/>
      </w:pPr>
      <w:r>
        <w:t>Per-</w:t>
      </w:r>
      <w:proofErr w:type="spellStart"/>
      <w:r>
        <w:t>shard</w:t>
      </w:r>
      <w:proofErr w:type="spellEnd"/>
      <w:r>
        <w:t xml:space="preserve"> operations: Independent append-only logs with local Merkle trees</w:t>
      </w:r>
    </w:p>
    <w:p w14:paraId="28C22EBF" w14:textId="77777777" w:rsidR="00285FFE" w:rsidRDefault="00000000">
      <w:pPr>
        <w:pStyle w:val="ListParagraph"/>
        <w:numPr>
          <w:ilvl w:val="0"/>
          <w:numId w:val="2"/>
        </w:numPr>
        <w:spacing w:before="60" w:after="60"/>
      </w:pPr>
      <w:r>
        <w:t>Epoch commitment: Every Δ seconds, compute global Merkle root over shard roots</w:t>
      </w:r>
    </w:p>
    <w:p w14:paraId="3C881933" w14:textId="77777777" w:rsidR="00285FFE" w:rsidRDefault="00000000">
      <w:pPr>
        <w:pStyle w:val="ListParagraph"/>
        <w:numPr>
          <w:ilvl w:val="0"/>
          <w:numId w:val="2"/>
        </w:numPr>
        <w:spacing w:before="60" w:after="60"/>
      </w:pPr>
      <w:r>
        <w:t>Scalability: Linear throughput scaling up to coordination overhead dominance</w:t>
      </w:r>
    </w:p>
    <w:p w14:paraId="4C3B7BC3" w14:textId="77777777" w:rsidR="00285FFE" w:rsidRDefault="00000000">
      <w:pPr>
        <w:spacing w:before="120" w:after="120"/>
        <w:jc w:val="both"/>
      </w:pPr>
      <w:r>
        <w:t>Throughput analysis (theoretical, validated by benchmark):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6"/>
        <w:gridCol w:w="1938"/>
        <w:gridCol w:w="1928"/>
        <w:gridCol w:w="2100"/>
        <w:gridCol w:w="1612"/>
      </w:tblGrid>
      <w:tr w:rsidR="00285FFE" w14:paraId="0AAE5BC6"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E8E8E8"/>
          </w:tcPr>
          <w:p w14:paraId="2107D78F" w14:textId="77777777" w:rsidR="00285FFE" w:rsidRDefault="00000000">
            <w:pPr>
              <w:jc w:val="center"/>
            </w:pPr>
            <w:r>
              <w:rPr>
                <w:b/>
                <w:bCs/>
                <w:sz w:val="20"/>
                <w:szCs w:val="20"/>
              </w:rPr>
              <w:t>Shards</w:t>
            </w:r>
          </w:p>
        </w:tc>
        <w:tc>
          <w:tcPr>
            <w:tcW w:w="2000" w:type="dxa"/>
            <w:tcBorders>
              <w:top w:val="single" w:sz="1" w:space="0" w:color="AAAAAA"/>
              <w:left w:val="single" w:sz="1" w:space="0" w:color="AAAAAA"/>
              <w:bottom w:val="single" w:sz="1" w:space="0" w:color="AAAAAA"/>
              <w:right w:val="single" w:sz="1" w:space="0" w:color="AAAAAA"/>
            </w:tcBorders>
            <w:shd w:val="clear" w:color="auto" w:fill="E8E8E8"/>
          </w:tcPr>
          <w:p w14:paraId="44E55C1F" w14:textId="77777777" w:rsidR="00285FFE" w:rsidRDefault="00000000">
            <w:pPr>
              <w:jc w:val="center"/>
            </w:pPr>
            <w:r>
              <w:rPr>
                <w:b/>
                <w:bCs/>
                <w:sz w:val="20"/>
                <w:szCs w:val="20"/>
              </w:rPr>
              <w:t>Theoretical TPS</w:t>
            </w:r>
          </w:p>
        </w:tc>
        <w:tc>
          <w:tcPr>
            <w:tcW w:w="2000" w:type="dxa"/>
            <w:tcBorders>
              <w:top w:val="single" w:sz="1" w:space="0" w:color="AAAAAA"/>
              <w:left w:val="single" w:sz="1" w:space="0" w:color="AAAAAA"/>
              <w:bottom w:val="single" w:sz="1" w:space="0" w:color="AAAAAA"/>
              <w:right w:val="single" w:sz="1" w:space="0" w:color="AAAAAA"/>
            </w:tcBorders>
            <w:shd w:val="clear" w:color="auto" w:fill="E8E8E8"/>
          </w:tcPr>
          <w:p w14:paraId="2E0BDC91" w14:textId="77777777" w:rsidR="00285FFE" w:rsidRDefault="00000000">
            <w:pPr>
              <w:jc w:val="center"/>
            </w:pPr>
            <w:r>
              <w:rPr>
                <w:b/>
                <w:bCs/>
                <w:sz w:val="20"/>
                <w:szCs w:val="20"/>
              </w:rPr>
              <w:t>Measured TPS</w:t>
            </w:r>
          </w:p>
        </w:tc>
        <w:tc>
          <w:tcPr>
            <w:tcW w:w="2200" w:type="dxa"/>
            <w:tcBorders>
              <w:top w:val="single" w:sz="1" w:space="0" w:color="AAAAAA"/>
              <w:left w:val="single" w:sz="1" w:space="0" w:color="AAAAAA"/>
              <w:bottom w:val="single" w:sz="1" w:space="0" w:color="AAAAAA"/>
              <w:right w:val="single" w:sz="1" w:space="0" w:color="AAAAAA"/>
            </w:tcBorders>
            <w:shd w:val="clear" w:color="auto" w:fill="E8E8E8"/>
          </w:tcPr>
          <w:p w14:paraId="18196F36" w14:textId="77777777" w:rsidR="00285FFE" w:rsidRDefault="00000000">
            <w:pPr>
              <w:jc w:val="center"/>
            </w:pPr>
            <w:r>
              <w:rPr>
                <w:b/>
                <w:bCs/>
                <w:sz w:val="20"/>
                <w:szCs w:val="20"/>
              </w:rPr>
              <w:t>95% CI</w:t>
            </w:r>
          </w:p>
        </w:tc>
        <w:tc>
          <w:tcPr>
            <w:tcW w:w="1660" w:type="dxa"/>
            <w:tcBorders>
              <w:top w:val="single" w:sz="1" w:space="0" w:color="AAAAAA"/>
              <w:left w:val="single" w:sz="1" w:space="0" w:color="AAAAAA"/>
              <w:bottom w:val="single" w:sz="1" w:space="0" w:color="AAAAAA"/>
              <w:right w:val="single" w:sz="1" w:space="0" w:color="AAAAAA"/>
            </w:tcBorders>
            <w:shd w:val="clear" w:color="auto" w:fill="E8E8E8"/>
          </w:tcPr>
          <w:p w14:paraId="22CC1780" w14:textId="77777777" w:rsidR="00285FFE" w:rsidRDefault="00000000">
            <w:pPr>
              <w:jc w:val="center"/>
            </w:pPr>
            <w:r>
              <w:rPr>
                <w:b/>
                <w:bCs/>
                <w:sz w:val="20"/>
                <w:szCs w:val="20"/>
              </w:rPr>
              <w:t>Efficiency</w:t>
            </w:r>
          </w:p>
        </w:tc>
      </w:tr>
      <w:tr w:rsidR="00285FFE" w14:paraId="489A5BE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Pr>
          <w:p w14:paraId="5E037F56" w14:textId="77777777" w:rsidR="00285FFE" w:rsidRDefault="00000000">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tcPr>
          <w:p w14:paraId="4739003A" w14:textId="77777777" w:rsidR="00285FFE" w:rsidRDefault="00000000">
            <w:r>
              <w:rPr>
                <w:sz w:val="20"/>
                <w:szCs w:val="20"/>
              </w:rPr>
              <w:t>1,750</w:t>
            </w:r>
          </w:p>
        </w:tc>
        <w:tc>
          <w:tcPr>
            <w:tcW w:w="2000" w:type="dxa"/>
            <w:tcBorders>
              <w:top w:val="single" w:sz="1" w:space="0" w:color="AAAAAA"/>
              <w:left w:val="single" w:sz="1" w:space="0" w:color="AAAAAA"/>
              <w:bottom w:val="single" w:sz="1" w:space="0" w:color="AAAAAA"/>
              <w:right w:val="single" w:sz="1" w:space="0" w:color="AAAAAA"/>
            </w:tcBorders>
          </w:tcPr>
          <w:p w14:paraId="70CA7FD1" w14:textId="77777777" w:rsidR="00285FFE" w:rsidRDefault="00000000">
            <w:r>
              <w:rPr>
                <w:sz w:val="20"/>
                <w:szCs w:val="20"/>
              </w:rPr>
              <w:t>1,680</w:t>
            </w:r>
          </w:p>
        </w:tc>
        <w:tc>
          <w:tcPr>
            <w:tcW w:w="2200" w:type="dxa"/>
            <w:tcBorders>
              <w:top w:val="single" w:sz="1" w:space="0" w:color="AAAAAA"/>
              <w:left w:val="single" w:sz="1" w:space="0" w:color="AAAAAA"/>
              <w:bottom w:val="single" w:sz="1" w:space="0" w:color="AAAAAA"/>
              <w:right w:val="single" w:sz="1" w:space="0" w:color="AAAAAA"/>
            </w:tcBorders>
          </w:tcPr>
          <w:p w14:paraId="23967175" w14:textId="77777777" w:rsidR="00285FFE" w:rsidRDefault="00000000">
            <w:r>
              <w:rPr>
                <w:sz w:val="20"/>
                <w:szCs w:val="20"/>
              </w:rPr>
              <w:t>[1,620, 1,740]</w:t>
            </w:r>
          </w:p>
        </w:tc>
        <w:tc>
          <w:tcPr>
            <w:tcW w:w="1660" w:type="dxa"/>
            <w:tcBorders>
              <w:top w:val="single" w:sz="1" w:space="0" w:color="AAAAAA"/>
              <w:left w:val="single" w:sz="1" w:space="0" w:color="AAAAAA"/>
              <w:bottom w:val="single" w:sz="1" w:space="0" w:color="AAAAAA"/>
              <w:right w:val="single" w:sz="1" w:space="0" w:color="AAAAAA"/>
            </w:tcBorders>
          </w:tcPr>
          <w:p w14:paraId="5D8B6B25" w14:textId="77777777" w:rsidR="00285FFE" w:rsidRDefault="00000000">
            <w:r>
              <w:rPr>
                <w:sz w:val="20"/>
                <w:szCs w:val="20"/>
              </w:rPr>
              <w:t>96%</w:t>
            </w:r>
          </w:p>
        </w:tc>
      </w:tr>
      <w:tr w:rsidR="00285FFE" w14:paraId="665463A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Pr>
          <w:p w14:paraId="64C3C717" w14:textId="77777777" w:rsidR="00285FFE" w:rsidRDefault="00000000">
            <w:r>
              <w:rPr>
                <w:sz w:val="20"/>
                <w:szCs w:val="20"/>
              </w:rPr>
              <w:t>4</w:t>
            </w:r>
          </w:p>
        </w:tc>
        <w:tc>
          <w:tcPr>
            <w:tcW w:w="2000" w:type="dxa"/>
            <w:tcBorders>
              <w:top w:val="single" w:sz="1" w:space="0" w:color="AAAAAA"/>
              <w:left w:val="single" w:sz="1" w:space="0" w:color="AAAAAA"/>
              <w:bottom w:val="single" w:sz="1" w:space="0" w:color="AAAAAA"/>
              <w:right w:val="single" w:sz="1" w:space="0" w:color="AAAAAA"/>
            </w:tcBorders>
          </w:tcPr>
          <w:p w14:paraId="45B99CF7" w14:textId="77777777" w:rsidR="00285FFE" w:rsidRDefault="00000000">
            <w:r>
              <w:rPr>
                <w:sz w:val="20"/>
                <w:szCs w:val="20"/>
              </w:rPr>
              <w:t>7,000</w:t>
            </w:r>
          </w:p>
        </w:tc>
        <w:tc>
          <w:tcPr>
            <w:tcW w:w="2000" w:type="dxa"/>
            <w:tcBorders>
              <w:top w:val="single" w:sz="1" w:space="0" w:color="AAAAAA"/>
              <w:left w:val="single" w:sz="1" w:space="0" w:color="AAAAAA"/>
              <w:bottom w:val="single" w:sz="1" w:space="0" w:color="AAAAAA"/>
              <w:right w:val="single" w:sz="1" w:space="0" w:color="AAAAAA"/>
            </w:tcBorders>
          </w:tcPr>
          <w:p w14:paraId="7CC780E0" w14:textId="77777777" w:rsidR="00285FFE" w:rsidRDefault="00000000">
            <w:r>
              <w:rPr>
                <w:sz w:val="20"/>
                <w:szCs w:val="20"/>
              </w:rPr>
              <w:t>6,540</w:t>
            </w:r>
          </w:p>
        </w:tc>
        <w:tc>
          <w:tcPr>
            <w:tcW w:w="2200" w:type="dxa"/>
            <w:tcBorders>
              <w:top w:val="single" w:sz="1" w:space="0" w:color="AAAAAA"/>
              <w:left w:val="single" w:sz="1" w:space="0" w:color="AAAAAA"/>
              <w:bottom w:val="single" w:sz="1" w:space="0" w:color="AAAAAA"/>
              <w:right w:val="single" w:sz="1" w:space="0" w:color="AAAAAA"/>
            </w:tcBorders>
          </w:tcPr>
          <w:p w14:paraId="0CA806B7" w14:textId="77777777" w:rsidR="00285FFE" w:rsidRDefault="00000000">
            <w:r>
              <w:rPr>
                <w:sz w:val="20"/>
                <w:szCs w:val="20"/>
              </w:rPr>
              <w:t>[6,380, 6,700]</w:t>
            </w:r>
          </w:p>
        </w:tc>
        <w:tc>
          <w:tcPr>
            <w:tcW w:w="1660" w:type="dxa"/>
            <w:tcBorders>
              <w:top w:val="single" w:sz="1" w:space="0" w:color="AAAAAA"/>
              <w:left w:val="single" w:sz="1" w:space="0" w:color="AAAAAA"/>
              <w:bottom w:val="single" w:sz="1" w:space="0" w:color="AAAAAA"/>
              <w:right w:val="single" w:sz="1" w:space="0" w:color="AAAAAA"/>
            </w:tcBorders>
          </w:tcPr>
          <w:p w14:paraId="25165F57" w14:textId="77777777" w:rsidR="00285FFE" w:rsidRDefault="00000000">
            <w:r>
              <w:rPr>
                <w:sz w:val="20"/>
                <w:szCs w:val="20"/>
              </w:rPr>
              <w:t>93%</w:t>
            </w:r>
          </w:p>
        </w:tc>
      </w:tr>
      <w:tr w:rsidR="00285FFE" w14:paraId="0487E3A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Pr>
          <w:p w14:paraId="4E8099DF" w14:textId="77777777" w:rsidR="00285FFE" w:rsidRDefault="00000000">
            <w:r>
              <w:rPr>
                <w:sz w:val="20"/>
                <w:szCs w:val="20"/>
              </w:rPr>
              <w:t>16</w:t>
            </w:r>
          </w:p>
        </w:tc>
        <w:tc>
          <w:tcPr>
            <w:tcW w:w="2000" w:type="dxa"/>
            <w:tcBorders>
              <w:top w:val="single" w:sz="1" w:space="0" w:color="AAAAAA"/>
              <w:left w:val="single" w:sz="1" w:space="0" w:color="AAAAAA"/>
              <w:bottom w:val="single" w:sz="1" w:space="0" w:color="AAAAAA"/>
              <w:right w:val="single" w:sz="1" w:space="0" w:color="AAAAAA"/>
            </w:tcBorders>
          </w:tcPr>
          <w:p w14:paraId="369BD86E" w14:textId="77777777" w:rsidR="00285FFE" w:rsidRDefault="00000000">
            <w:r>
              <w:rPr>
                <w:sz w:val="20"/>
                <w:szCs w:val="20"/>
              </w:rPr>
              <w:t>28,000</w:t>
            </w:r>
          </w:p>
        </w:tc>
        <w:tc>
          <w:tcPr>
            <w:tcW w:w="2000" w:type="dxa"/>
            <w:tcBorders>
              <w:top w:val="single" w:sz="1" w:space="0" w:color="AAAAAA"/>
              <w:left w:val="single" w:sz="1" w:space="0" w:color="AAAAAA"/>
              <w:bottom w:val="single" w:sz="1" w:space="0" w:color="AAAAAA"/>
              <w:right w:val="single" w:sz="1" w:space="0" w:color="AAAAAA"/>
            </w:tcBorders>
          </w:tcPr>
          <w:p w14:paraId="13CAB454" w14:textId="77777777" w:rsidR="00285FFE" w:rsidRDefault="00000000">
            <w:r>
              <w:rPr>
                <w:sz w:val="20"/>
                <w:szCs w:val="20"/>
              </w:rPr>
              <w:t>24,200</w:t>
            </w:r>
          </w:p>
        </w:tc>
        <w:tc>
          <w:tcPr>
            <w:tcW w:w="2200" w:type="dxa"/>
            <w:tcBorders>
              <w:top w:val="single" w:sz="1" w:space="0" w:color="AAAAAA"/>
              <w:left w:val="single" w:sz="1" w:space="0" w:color="AAAAAA"/>
              <w:bottom w:val="single" w:sz="1" w:space="0" w:color="AAAAAA"/>
              <w:right w:val="single" w:sz="1" w:space="0" w:color="AAAAAA"/>
            </w:tcBorders>
          </w:tcPr>
          <w:p w14:paraId="6274AF1D" w14:textId="77777777" w:rsidR="00285FFE" w:rsidRDefault="00000000">
            <w:r>
              <w:rPr>
                <w:sz w:val="20"/>
                <w:szCs w:val="20"/>
              </w:rPr>
              <w:t>[23,600, 24,800]</w:t>
            </w:r>
          </w:p>
        </w:tc>
        <w:tc>
          <w:tcPr>
            <w:tcW w:w="1660" w:type="dxa"/>
            <w:tcBorders>
              <w:top w:val="single" w:sz="1" w:space="0" w:color="AAAAAA"/>
              <w:left w:val="single" w:sz="1" w:space="0" w:color="AAAAAA"/>
              <w:bottom w:val="single" w:sz="1" w:space="0" w:color="AAAAAA"/>
              <w:right w:val="single" w:sz="1" w:space="0" w:color="AAAAAA"/>
            </w:tcBorders>
          </w:tcPr>
          <w:p w14:paraId="316ED902" w14:textId="77777777" w:rsidR="00285FFE" w:rsidRDefault="00000000">
            <w:r>
              <w:rPr>
                <w:sz w:val="20"/>
                <w:szCs w:val="20"/>
              </w:rPr>
              <w:t>86%</w:t>
            </w:r>
          </w:p>
        </w:tc>
      </w:tr>
      <w:tr w:rsidR="00285FFE" w14:paraId="7F92988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Pr>
          <w:p w14:paraId="6C35C49A" w14:textId="77777777" w:rsidR="00285FFE" w:rsidRDefault="00000000">
            <w:r>
              <w:rPr>
                <w:sz w:val="20"/>
                <w:szCs w:val="20"/>
              </w:rPr>
              <w:t>32</w:t>
            </w:r>
          </w:p>
        </w:tc>
        <w:tc>
          <w:tcPr>
            <w:tcW w:w="2000" w:type="dxa"/>
            <w:tcBorders>
              <w:top w:val="single" w:sz="1" w:space="0" w:color="AAAAAA"/>
              <w:left w:val="single" w:sz="1" w:space="0" w:color="AAAAAA"/>
              <w:bottom w:val="single" w:sz="1" w:space="0" w:color="AAAAAA"/>
              <w:right w:val="single" w:sz="1" w:space="0" w:color="AAAAAA"/>
            </w:tcBorders>
          </w:tcPr>
          <w:p w14:paraId="65C42B99" w14:textId="77777777" w:rsidR="00285FFE" w:rsidRDefault="00000000">
            <w:r>
              <w:rPr>
                <w:sz w:val="20"/>
                <w:szCs w:val="20"/>
              </w:rPr>
              <w:t>56,000</w:t>
            </w:r>
          </w:p>
        </w:tc>
        <w:tc>
          <w:tcPr>
            <w:tcW w:w="2000" w:type="dxa"/>
            <w:tcBorders>
              <w:top w:val="single" w:sz="1" w:space="0" w:color="AAAAAA"/>
              <w:left w:val="single" w:sz="1" w:space="0" w:color="AAAAAA"/>
              <w:bottom w:val="single" w:sz="1" w:space="0" w:color="AAAAAA"/>
              <w:right w:val="single" w:sz="1" w:space="0" w:color="AAAAAA"/>
            </w:tcBorders>
          </w:tcPr>
          <w:p w14:paraId="31C97CE7" w14:textId="77777777" w:rsidR="00285FFE" w:rsidRDefault="00000000">
            <w:r>
              <w:rPr>
                <w:sz w:val="20"/>
                <w:szCs w:val="20"/>
              </w:rPr>
              <w:t>48,100</w:t>
            </w:r>
          </w:p>
        </w:tc>
        <w:tc>
          <w:tcPr>
            <w:tcW w:w="2200" w:type="dxa"/>
            <w:tcBorders>
              <w:top w:val="single" w:sz="1" w:space="0" w:color="AAAAAA"/>
              <w:left w:val="single" w:sz="1" w:space="0" w:color="AAAAAA"/>
              <w:bottom w:val="single" w:sz="1" w:space="0" w:color="AAAAAA"/>
              <w:right w:val="single" w:sz="1" w:space="0" w:color="AAAAAA"/>
            </w:tcBorders>
          </w:tcPr>
          <w:p w14:paraId="19C9681C" w14:textId="77777777" w:rsidR="00285FFE" w:rsidRDefault="00000000">
            <w:r>
              <w:rPr>
                <w:sz w:val="20"/>
                <w:szCs w:val="20"/>
              </w:rPr>
              <w:t>[46,800, 49,400]</w:t>
            </w:r>
          </w:p>
        </w:tc>
        <w:tc>
          <w:tcPr>
            <w:tcW w:w="1660" w:type="dxa"/>
            <w:tcBorders>
              <w:top w:val="single" w:sz="1" w:space="0" w:color="AAAAAA"/>
              <w:left w:val="single" w:sz="1" w:space="0" w:color="AAAAAA"/>
              <w:bottom w:val="single" w:sz="1" w:space="0" w:color="AAAAAA"/>
              <w:right w:val="single" w:sz="1" w:space="0" w:color="AAAAAA"/>
            </w:tcBorders>
          </w:tcPr>
          <w:p w14:paraId="5EABCADE" w14:textId="77777777" w:rsidR="00285FFE" w:rsidRDefault="00000000">
            <w:r>
              <w:rPr>
                <w:sz w:val="20"/>
                <w:szCs w:val="20"/>
              </w:rPr>
              <w:t>86%</w:t>
            </w:r>
          </w:p>
        </w:tc>
      </w:tr>
      <w:tr w:rsidR="00285FFE" w14:paraId="621DED6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Pr>
          <w:p w14:paraId="35F2C392" w14:textId="77777777" w:rsidR="00285FFE" w:rsidRDefault="00000000">
            <w:r>
              <w:rPr>
                <w:sz w:val="20"/>
                <w:szCs w:val="20"/>
              </w:rPr>
              <w:t>64</w:t>
            </w:r>
          </w:p>
        </w:tc>
        <w:tc>
          <w:tcPr>
            <w:tcW w:w="2000" w:type="dxa"/>
            <w:tcBorders>
              <w:top w:val="single" w:sz="1" w:space="0" w:color="AAAAAA"/>
              <w:left w:val="single" w:sz="1" w:space="0" w:color="AAAAAA"/>
              <w:bottom w:val="single" w:sz="1" w:space="0" w:color="AAAAAA"/>
              <w:right w:val="single" w:sz="1" w:space="0" w:color="AAAAAA"/>
            </w:tcBorders>
          </w:tcPr>
          <w:p w14:paraId="3D457EFF" w14:textId="77777777" w:rsidR="00285FFE" w:rsidRDefault="00000000">
            <w:r>
              <w:rPr>
                <w:sz w:val="20"/>
                <w:szCs w:val="20"/>
              </w:rPr>
              <w:t>112,000</w:t>
            </w:r>
          </w:p>
        </w:tc>
        <w:tc>
          <w:tcPr>
            <w:tcW w:w="2000" w:type="dxa"/>
            <w:tcBorders>
              <w:top w:val="single" w:sz="1" w:space="0" w:color="AAAAAA"/>
              <w:left w:val="single" w:sz="1" w:space="0" w:color="AAAAAA"/>
              <w:bottom w:val="single" w:sz="1" w:space="0" w:color="AAAAAA"/>
              <w:right w:val="single" w:sz="1" w:space="0" w:color="AAAAAA"/>
            </w:tcBorders>
          </w:tcPr>
          <w:p w14:paraId="2E25D700" w14:textId="77777777" w:rsidR="00285FFE" w:rsidRDefault="00000000">
            <w:r>
              <w:rPr>
                <w:sz w:val="20"/>
                <w:szCs w:val="20"/>
              </w:rPr>
              <w:t>71,400</w:t>
            </w:r>
          </w:p>
        </w:tc>
        <w:tc>
          <w:tcPr>
            <w:tcW w:w="2200" w:type="dxa"/>
            <w:tcBorders>
              <w:top w:val="single" w:sz="1" w:space="0" w:color="AAAAAA"/>
              <w:left w:val="single" w:sz="1" w:space="0" w:color="AAAAAA"/>
              <w:bottom w:val="single" w:sz="1" w:space="0" w:color="AAAAAA"/>
              <w:right w:val="single" w:sz="1" w:space="0" w:color="AAAAAA"/>
            </w:tcBorders>
          </w:tcPr>
          <w:p w14:paraId="7CB5F715" w14:textId="77777777" w:rsidR="00285FFE" w:rsidRDefault="00000000">
            <w:r>
              <w:rPr>
                <w:sz w:val="20"/>
                <w:szCs w:val="20"/>
              </w:rPr>
              <w:t>[69,200, 73,600]</w:t>
            </w:r>
          </w:p>
        </w:tc>
        <w:tc>
          <w:tcPr>
            <w:tcW w:w="1660" w:type="dxa"/>
            <w:tcBorders>
              <w:top w:val="single" w:sz="1" w:space="0" w:color="AAAAAA"/>
              <w:left w:val="single" w:sz="1" w:space="0" w:color="AAAAAA"/>
              <w:bottom w:val="single" w:sz="1" w:space="0" w:color="AAAAAA"/>
              <w:right w:val="single" w:sz="1" w:space="0" w:color="AAAAAA"/>
            </w:tcBorders>
          </w:tcPr>
          <w:p w14:paraId="6BD4E9E5" w14:textId="77777777" w:rsidR="00285FFE" w:rsidRDefault="00000000">
            <w:r>
              <w:rPr>
                <w:sz w:val="20"/>
                <w:szCs w:val="20"/>
              </w:rPr>
              <w:t>64%</w:t>
            </w:r>
          </w:p>
        </w:tc>
      </w:tr>
    </w:tbl>
    <w:p w14:paraId="312961F5" w14:textId="77777777" w:rsidR="00285FFE" w:rsidRDefault="00285FFE">
      <w:pPr>
        <w:spacing w:before="120" w:after="120"/>
        <w:jc w:val="both"/>
      </w:pPr>
    </w:p>
    <w:p w14:paraId="1B9FD02B" w14:textId="77777777" w:rsidR="00285FFE" w:rsidRDefault="00000000">
      <w:pPr>
        <w:spacing w:before="120" w:after="120"/>
        <w:jc w:val="both"/>
      </w:pPr>
      <w:r>
        <w:rPr>
          <w:b/>
          <w:bCs/>
        </w:rPr>
        <w:t xml:space="preserve">Finding: </w:t>
      </w:r>
      <w:r>
        <w:t xml:space="preserve">Efficiency drops sharply at 64 shards due to epoch coordination overhead (global Merkle root computation, shard synchronization). For most deployments, 32 shards </w:t>
      </w:r>
      <w:proofErr w:type="gramStart"/>
      <w:r>
        <w:t>provides</w:t>
      </w:r>
      <w:proofErr w:type="gramEnd"/>
      <w:r>
        <w:t xml:space="preserve"> optimal throughput/complexity trade-off.</w:t>
      </w:r>
    </w:p>
    <w:p w14:paraId="5D01C521" w14:textId="77777777" w:rsidR="00285FFE" w:rsidRDefault="00000000">
      <w:pPr>
        <w:pStyle w:val="Heading2"/>
      </w:pPr>
      <w:r>
        <w:t>5.5 Human Oversight Mechanisms</w:t>
      </w:r>
    </w:p>
    <w:p w14:paraId="27F47614" w14:textId="77777777" w:rsidR="00285FFE" w:rsidRDefault="00000000">
      <w:pPr>
        <w:spacing w:before="120" w:after="120"/>
        <w:jc w:val="both"/>
      </w:pPr>
      <w:proofErr w:type="spellStart"/>
      <w:r>
        <w:t>RuntimeGuard</w:t>
      </w:r>
      <w:proofErr w:type="spellEnd"/>
      <w:r>
        <w:t>-AI implements Article 14 requirements through four mechanisms:</w:t>
      </w:r>
    </w:p>
    <w:p w14:paraId="6862B71A" w14:textId="77777777" w:rsidR="00285FFE" w:rsidRDefault="00000000">
      <w:pPr>
        <w:spacing w:before="200" w:after="100"/>
      </w:pPr>
      <w:r>
        <w:rPr>
          <w:b/>
          <w:bCs/>
          <w:i/>
          <w:iCs/>
        </w:rPr>
        <w:t>5.5.1 Escalation Levels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2401"/>
        <w:gridCol w:w="2879"/>
        <w:gridCol w:w="2276"/>
      </w:tblGrid>
      <w:tr w:rsidR="00285FFE" w14:paraId="4E914D00"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E8E8E8"/>
          </w:tcPr>
          <w:p w14:paraId="2E17587B" w14:textId="77777777" w:rsidR="00285FFE" w:rsidRDefault="00000000">
            <w:pPr>
              <w:jc w:val="center"/>
            </w:pPr>
            <w:r>
              <w:rPr>
                <w:b/>
                <w:bCs/>
                <w:sz w:val="20"/>
                <w:szCs w:val="20"/>
              </w:rPr>
              <w:t>Level</w:t>
            </w:r>
          </w:p>
        </w:tc>
        <w:tc>
          <w:tcPr>
            <w:tcW w:w="2500" w:type="dxa"/>
            <w:tcBorders>
              <w:top w:val="single" w:sz="1" w:space="0" w:color="AAAAAA"/>
              <w:left w:val="single" w:sz="1" w:space="0" w:color="AAAAAA"/>
              <w:bottom w:val="single" w:sz="1" w:space="0" w:color="AAAAAA"/>
              <w:right w:val="single" w:sz="1" w:space="0" w:color="AAAAAA"/>
            </w:tcBorders>
            <w:shd w:val="clear" w:color="auto" w:fill="E8E8E8"/>
          </w:tcPr>
          <w:p w14:paraId="50AA4013" w14:textId="77777777" w:rsidR="00285FFE" w:rsidRDefault="00000000">
            <w:pPr>
              <w:jc w:val="center"/>
            </w:pPr>
            <w:r>
              <w:rPr>
                <w:b/>
                <w:bCs/>
                <w:sz w:val="20"/>
                <w:szCs w:val="20"/>
              </w:rPr>
              <w:t>Trigger</w:t>
            </w:r>
          </w:p>
        </w:tc>
        <w:tc>
          <w:tcPr>
            <w:tcW w:w="3000" w:type="dxa"/>
            <w:tcBorders>
              <w:top w:val="single" w:sz="1" w:space="0" w:color="AAAAAA"/>
              <w:left w:val="single" w:sz="1" w:space="0" w:color="AAAAAA"/>
              <w:bottom w:val="single" w:sz="1" w:space="0" w:color="AAAAAA"/>
              <w:right w:val="single" w:sz="1" w:space="0" w:color="AAAAAA"/>
            </w:tcBorders>
            <w:shd w:val="clear" w:color="auto" w:fill="E8E8E8"/>
          </w:tcPr>
          <w:p w14:paraId="2E68E721" w14:textId="77777777" w:rsidR="00285FFE" w:rsidRDefault="00000000">
            <w:pPr>
              <w:jc w:val="center"/>
            </w:pPr>
            <w:r>
              <w:rPr>
                <w:b/>
                <w:bCs/>
                <w:sz w:val="20"/>
                <w:szCs w:val="20"/>
              </w:rPr>
              <w:t>Action</w:t>
            </w:r>
          </w:p>
        </w:tc>
        <w:tc>
          <w:tcPr>
            <w:tcW w:w="2360" w:type="dxa"/>
            <w:tcBorders>
              <w:top w:val="single" w:sz="1" w:space="0" w:color="AAAAAA"/>
              <w:left w:val="single" w:sz="1" w:space="0" w:color="AAAAAA"/>
              <w:bottom w:val="single" w:sz="1" w:space="0" w:color="AAAAAA"/>
              <w:right w:val="single" w:sz="1" w:space="0" w:color="AAAAAA"/>
            </w:tcBorders>
            <w:shd w:val="clear" w:color="auto" w:fill="E8E8E8"/>
          </w:tcPr>
          <w:p w14:paraId="0977A8BF" w14:textId="77777777" w:rsidR="00285FFE" w:rsidRDefault="00000000">
            <w:pPr>
              <w:jc w:val="center"/>
            </w:pPr>
            <w:r>
              <w:rPr>
                <w:b/>
                <w:bCs/>
                <w:sz w:val="20"/>
                <w:szCs w:val="20"/>
              </w:rPr>
              <w:t>SLO</w:t>
            </w:r>
          </w:p>
        </w:tc>
      </w:tr>
      <w:tr w:rsidR="00285FFE" w14:paraId="65F705E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Pr>
          <w:p w14:paraId="3743D9E2" w14:textId="77777777" w:rsidR="00285FFE" w:rsidRDefault="00000000">
            <w:r>
              <w:rPr>
                <w:sz w:val="20"/>
                <w:szCs w:val="20"/>
              </w:rPr>
              <w:t>NONE</w:t>
            </w:r>
          </w:p>
        </w:tc>
        <w:tc>
          <w:tcPr>
            <w:tcW w:w="2500" w:type="dxa"/>
            <w:tcBorders>
              <w:top w:val="single" w:sz="1" w:space="0" w:color="AAAAAA"/>
              <w:left w:val="single" w:sz="1" w:space="0" w:color="AAAAAA"/>
              <w:bottom w:val="single" w:sz="1" w:space="0" w:color="AAAAAA"/>
              <w:right w:val="single" w:sz="1" w:space="0" w:color="AAAAAA"/>
            </w:tcBorders>
          </w:tcPr>
          <w:p w14:paraId="410A879F" w14:textId="77777777" w:rsidR="00285FFE" w:rsidRDefault="00000000">
            <w:r>
              <w:rPr>
                <w:sz w:val="20"/>
                <w:szCs w:val="20"/>
              </w:rPr>
              <w:t>Normal operation</w:t>
            </w:r>
          </w:p>
        </w:tc>
        <w:tc>
          <w:tcPr>
            <w:tcW w:w="3000" w:type="dxa"/>
            <w:tcBorders>
              <w:top w:val="single" w:sz="1" w:space="0" w:color="AAAAAA"/>
              <w:left w:val="single" w:sz="1" w:space="0" w:color="AAAAAA"/>
              <w:bottom w:val="single" w:sz="1" w:space="0" w:color="AAAAAA"/>
              <w:right w:val="single" w:sz="1" w:space="0" w:color="AAAAAA"/>
            </w:tcBorders>
          </w:tcPr>
          <w:p w14:paraId="4C01B468" w14:textId="77777777" w:rsidR="00285FFE" w:rsidRDefault="00000000">
            <w:r>
              <w:rPr>
                <w:sz w:val="20"/>
                <w:szCs w:val="20"/>
              </w:rPr>
              <w:t>Log only</w:t>
            </w:r>
          </w:p>
        </w:tc>
        <w:tc>
          <w:tcPr>
            <w:tcW w:w="2360" w:type="dxa"/>
            <w:tcBorders>
              <w:top w:val="single" w:sz="1" w:space="0" w:color="AAAAAA"/>
              <w:left w:val="single" w:sz="1" w:space="0" w:color="AAAAAA"/>
              <w:bottom w:val="single" w:sz="1" w:space="0" w:color="AAAAAA"/>
              <w:right w:val="single" w:sz="1" w:space="0" w:color="AAAAAA"/>
            </w:tcBorders>
          </w:tcPr>
          <w:p w14:paraId="7872C4DB" w14:textId="77777777" w:rsidR="00285FFE" w:rsidRDefault="00000000">
            <w:r>
              <w:rPr>
                <w:sz w:val="20"/>
                <w:szCs w:val="20"/>
              </w:rPr>
              <w:t>N/A</w:t>
            </w:r>
          </w:p>
        </w:tc>
      </w:tr>
      <w:tr w:rsidR="00285FFE" w14:paraId="303EDBB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Pr>
          <w:p w14:paraId="50AA9B54" w14:textId="77777777" w:rsidR="00285FFE" w:rsidRDefault="00000000">
            <w:r>
              <w:rPr>
                <w:sz w:val="20"/>
                <w:szCs w:val="20"/>
              </w:rPr>
              <w:t>MONITOR</w:t>
            </w:r>
          </w:p>
        </w:tc>
        <w:tc>
          <w:tcPr>
            <w:tcW w:w="2500" w:type="dxa"/>
            <w:tcBorders>
              <w:top w:val="single" w:sz="1" w:space="0" w:color="AAAAAA"/>
              <w:left w:val="single" w:sz="1" w:space="0" w:color="AAAAAA"/>
              <w:bottom w:val="single" w:sz="1" w:space="0" w:color="AAAAAA"/>
              <w:right w:val="single" w:sz="1" w:space="0" w:color="AAAAAA"/>
            </w:tcBorders>
          </w:tcPr>
          <w:p w14:paraId="3C15BDA2" w14:textId="77777777" w:rsidR="00285FFE" w:rsidRDefault="00000000">
            <w:r>
              <w:rPr>
                <w:sz w:val="20"/>
                <w:szCs w:val="20"/>
              </w:rPr>
              <w:t>Policy warning</w:t>
            </w:r>
          </w:p>
        </w:tc>
        <w:tc>
          <w:tcPr>
            <w:tcW w:w="3000" w:type="dxa"/>
            <w:tcBorders>
              <w:top w:val="single" w:sz="1" w:space="0" w:color="AAAAAA"/>
              <w:left w:val="single" w:sz="1" w:space="0" w:color="AAAAAA"/>
              <w:bottom w:val="single" w:sz="1" w:space="0" w:color="AAAAAA"/>
              <w:right w:val="single" w:sz="1" w:space="0" w:color="AAAAAA"/>
            </w:tcBorders>
          </w:tcPr>
          <w:p w14:paraId="2918BAB5" w14:textId="77777777" w:rsidR="00285FFE" w:rsidRDefault="00000000">
            <w:r>
              <w:rPr>
                <w:sz w:val="20"/>
                <w:szCs w:val="20"/>
              </w:rPr>
              <w:t>Dashboard alert</w:t>
            </w:r>
          </w:p>
        </w:tc>
        <w:tc>
          <w:tcPr>
            <w:tcW w:w="2360" w:type="dxa"/>
            <w:tcBorders>
              <w:top w:val="single" w:sz="1" w:space="0" w:color="AAAAAA"/>
              <w:left w:val="single" w:sz="1" w:space="0" w:color="AAAAAA"/>
              <w:bottom w:val="single" w:sz="1" w:space="0" w:color="AAAAAA"/>
              <w:right w:val="single" w:sz="1" w:space="0" w:color="AAAAAA"/>
            </w:tcBorders>
          </w:tcPr>
          <w:p w14:paraId="34BF76D7" w14:textId="77777777" w:rsidR="00285FFE" w:rsidRDefault="00000000">
            <w:r>
              <w:rPr>
                <w:sz w:val="20"/>
                <w:szCs w:val="20"/>
              </w:rPr>
              <w:t>&lt; 5 min visibility</w:t>
            </w:r>
          </w:p>
        </w:tc>
      </w:tr>
      <w:tr w:rsidR="00285FFE" w14:paraId="5ABDA93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Pr>
          <w:p w14:paraId="767FCB80" w14:textId="77777777" w:rsidR="00285FFE" w:rsidRDefault="00000000">
            <w:r>
              <w:rPr>
                <w:sz w:val="20"/>
                <w:szCs w:val="20"/>
              </w:rPr>
              <w:t>REVIEW</w:t>
            </w:r>
          </w:p>
        </w:tc>
        <w:tc>
          <w:tcPr>
            <w:tcW w:w="2500" w:type="dxa"/>
            <w:tcBorders>
              <w:top w:val="single" w:sz="1" w:space="0" w:color="AAAAAA"/>
              <w:left w:val="single" w:sz="1" w:space="0" w:color="AAAAAA"/>
              <w:bottom w:val="single" w:sz="1" w:space="0" w:color="AAAAAA"/>
              <w:right w:val="single" w:sz="1" w:space="0" w:color="AAAAAA"/>
            </w:tcBorders>
          </w:tcPr>
          <w:p w14:paraId="1FAEED68" w14:textId="77777777" w:rsidR="00285FFE" w:rsidRDefault="00000000">
            <w:r>
              <w:rPr>
                <w:sz w:val="20"/>
                <w:szCs w:val="20"/>
              </w:rPr>
              <w:t>High-risk decision</w:t>
            </w:r>
          </w:p>
        </w:tc>
        <w:tc>
          <w:tcPr>
            <w:tcW w:w="3000" w:type="dxa"/>
            <w:tcBorders>
              <w:top w:val="single" w:sz="1" w:space="0" w:color="AAAAAA"/>
              <w:left w:val="single" w:sz="1" w:space="0" w:color="AAAAAA"/>
              <w:bottom w:val="single" w:sz="1" w:space="0" w:color="AAAAAA"/>
              <w:right w:val="single" w:sz="1" w:space="0" w:color="AAAAAA"/>
            </w:tcBorders>
          </w:tcPr>
          <w:p w14:paraId="14D664A8" w14:textId="77777777" w:rsidR="00285FFE" w:rsidRDefault="00000000">
            <w:r>
              <w:rPr>
                <w:sz w:val="20"/>
                <w:szCs w:val="20"/>
              </w:rPr>
              <w:t>Human approval required</w:t>
            </w:r>
          </w:p>
        </w:tc>
        <w:tc>
          <w:tcPr>
            <w:tcW w:w="2360" w:type="dxa"/>
            <w:tcBorders>
              <w:top w:val="single" w:sz="1" w:space="0" w:color="AAAAAA"/>
              <w:left w:val="single" w:sz="1" w:space="0" w:color="AAAAAA"/>
              <w:bottom w:val="single" w:sz="1" w:space="0" w:color="AAAAAA"/>
              <w:right w:val="single" w:sz="1" w:space="0" w:color="AAAAAA"/>
            </w:tcBorders>
          </w:tcPr>
          <w:p w14:paraId="7FE04B82" w14:textId="77777777" w:rsidR="00285FFE" w:rsidRDefault="00000000">
            <w:r>
              <w:rPr>
                <w:sz w:val="20"/>
                <w:szCs w:val="20"/>
              </w:rPr>
              <w:t>&lt; 15 min response</w:t>
            </w:r>
          </w:p>
        </w:tc>
      </w:tr>
      <w:tr w:rsidR="00285FFE" w14:paraId="536F0FB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Pr>
          <w:p w14:paraId="3910BD74" w14:textId="77777777" w:rsidR="00285FFE" w:rsidRDefault="00000000">
            <w:r>
              <w:rPr>
                <w:sz w:val="20"/>
                <w:szCs w:val="20"/>
              </w:rPr>
              <w:t>HALT</w:t>
            </w:r>
          </w:p>
        </w:tc>
        <w:tc>
          <w:tcPr>
            <w:tcW w:w="2500" w:type="dxa"/>
            <w:tcBorders>
              <w:top w:val="single" w:sz="1" w:space="0" w:color="AAAAAA"/>
              <w:left w:val="single" w:sz="1" w:space="0" w:color="AAAAAA"/>
              <w:bottom w:val="single" w:sz="1" w:space="0" w:color="AAAAAA"/>
              <w:right w:val="single" w:sz="1" w:space="0" w:color="AAAAAA"/>
            </w:tcBorders>
          </w:tcPr>
          <w:p w14:paraId="5240E042" w14:textId="77777777" w:rsidR="00285FFE" w:rsidRDefault="00000000">
            <w:r>
              <w:rPr>
                <w:sz w:val="20"/>
                <w:szCs w:val="20"/>
              </w:rPr>
              <w:t>Critical violation</w:t>
            </w:r>
          </w:p>
        </w:tc>
        <w:tc>
          <w:tcPr>
            <w:tcW w:w="3000" w:type="dxa"/>
            <w:tcBorders>
              <w:top w:val="single" w:sz="1" w:space="0" w:color="AAAAAA"/>
              <w:left w:val="single" w:sz="1" w:space="0" w:color="AAAAAA"/>
              <w:bottom w:val="single" w:sz="1" w:space="0" w:color="AAAAAA"/>
              <w:right w:val="single" w:sz="1" w:space="0" w:color="AAAAAA"/>
            </w:tcBorders>
          </w:tcPr>
          <w:p w14:paraId="1DE82B01" w14:textId="77777777" w:rsidR="00285FFE" w:rsidRDefault="00000000">
            <w:r>
              <w:rPr>
                <w:sz w:val="20"/>
                <w:szCs w:val="20"/>
              </w:rPr>
              <w:t>System pause + immediate alert</w:t>
            </w:r>
          </w:p>
        </w:tc>
        <w:tc>
          <w:tcPr>
            <w:tcW w:w="2360" w:type="dxa"/>
            <w:tcBorders>
              <w:top w:val="single" w:sz="1" w:space="0" w:color="AAAAAA"/>
              <w:left w:val="single" w:sz="1" w:space="0" w:color="AAAAAA"/>
              <w:bottom w:val="single" w:sz="1" w:space="0" w:color="AAAAAA"/>
              <w:right w:val="single" w:sz="1" w:space="0" w:color="AAAAAA"/>
            </w:tcBorders>
          </w:tcPr>
          <w:p w14:paraId="6EC695D5" w14:textId="77777777" w:rsidR="00285FFE" w:rsidRDefault="00000000">
            <w:r>
              <w:rPr>
                <w:sz w:val="20"/>
                <w:szCs w:val="20"/>
              </w:rPr>
              <w:t>&lt; 1 min notification</w:t>
            </w:r>
          </w:p>
        </w:tc>
      </w:tr>
    </w:tbl>
    <w:p w14:paraId="66BB3C71" w14:textId="77777777" w:rsidR="00285FFE" w:rsidRDefault="00285FFE">
      <w:pPr>
        <w:spacing w:before="120" w:after="120"/>
        <w:jc w:val="both"/>
      </w:pPr>
    </w:p>
    <w:p w14:paraId="380AAE24" w14:textId="77777777" w:rsidR="00285FFE" w:rsidRDefault="00000000">
      <w:pPr>
        <w:spacing w:before="200" w:after="100"/>
      </w:pPr>
      <w:r>
        <w:rPr>
          <w:b/>
          <w:bCs/>
          <w:i/>
          <w:iCs/>
        </w:rPr>
        <w:t>5.5.2 Safe Halt Mechanism</w:t>
      </w:r>
    </w:p>
    <w:p w14:paraId="0CC774EC" w14:textId="77777777" w:rsidR="00285FFE" w:rsidRDefault="00000000">
      <w:pPr>
        <w:spacing w:before="120" w:after="120"/>
        <w:jc w:val="both"/>
      </w:pPr>
      <w:r>
        <w:t xml:space="preserve">Per Article 14(4)(e), </w:t>
      </w:r>
      <w:proofErr w:type="spellStart"/>
      <w:r>
        <w:t>RuntimeGuard</w:t>
      </w:r>
      <w:proofErr w:type="spellEnd"/>
      <w:r>
        <w:t>-AI provides halt capabilities at three granularities:</w:t>
      </w:r>
    </w:p>
    <w:p w14:paraId="5ADD2D0B" w14:textId="77777777" w:rsidR="00285FFE" w:rsidRDefault="00000000">
      <w:pPr>
        <w:pStyle w:val="ListParagraph"/>
        <w:numPr>
          <w:ilvl w:val="0"/>
          <w:numId w:val="2"/>
        </w:numPr>
        <w:spacing w:before="60" w:after="60"/>
      </w:pPr>
      <w:r>
        <w:t>Request-level: Block individual inference requests matching criteria</w:t>
      </w:r>
    </w:p>
    <w:p w14:paraId="7215D862" w14:textId="77777777" w:rsidR="00285FFE" w:rsidRDefault="00000000">
      <w:pPr>
        <w:pStyle w:val="ListParagraph"/>
        <w:numPr>
          <w:ilvl w:val="0"/>
          <w:numId w:val="2"/>
        </w:numPr>
        <w:spacing w:before="60" w:after="60"/>
      </w:pPr>
      <w:r>
        <w:t>Session-level: Terminate ongoing multi-turn conversations</w:t>
      </w:r>
    </w:p>
    <w:p w14:paraId="4B1B1C31" w14:textId="77777777" w:rsidR="00285FFE" w:rsidRDefault="00000000">
      <w:pPr>
        <w:pStyle w:val="ListParagraph"/>
        <w:numPr>
          <w:ilvl w:val="0"/>
          <w:numId w:val="2"/>
        </w:numPr>
        <w:spacing w:before="60" w:after="60"/>
      </w:pPr>
      <w:r>
        <w:t>System-level: Emergency shutdown of all inference endpoints</w:t>
      </w:r>
    </w:p>
    <w:p w14:paraId="6A154F8D" w14:textId="77777777" w:rsidR="00285FFE" w:rsidRDefault="00000000">
      <w:pPr>
        <w:spacing w:before="120" w:after="120"/>
        <w:jc w:val="both"/>
      </w:pPr>
      <w:r>
        <w:t>All halt operations are logged with operator identity, timestamp, and justification. Resumption requires dual authorization.</w:t>
      </w:r>
    </w:p>
    <w:p w14:paraId="4E99C690" w14:textId="77777777" w:rsidR="00285FFE" w:rsidRDefault="00000000">
      <w:pPr>
        <w:spacing w:before="200" w:after="100"/>
      </w:pPr>
      <w:r>
        <w:rPr>
          <w:b/>
          <w:bCs/>
          <w:i/>
          <w:iCs/>
        </w:rPr>
        <w:t>5.5.3 Oversight Delivery Guarantees</w:t>
      </w:r>
    </w:p>
    <w:p w14:paraId="7C636331" w14:textId="77777777" w:rsidR="00285FFE" w:rsidRDefault="00000000">
      <w:pPr>
        <w:spacing w:before="120" w:after="120"/>
        <w:jc w:val="both"/>
      </w:pPr>
      <w:r>
        <w:t>We define SLOs for human oversight availability: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2"/>
        <w:gridCol w:w="2399"/>
        <w:gridCol w:w="3523"/>
      </w:tblGrid>
      <w:tr w:rsidR="00285FFE" w14:paraId="56F55039"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E8E8E8"/>
          </w:tcPr>
          <w:p w14:paraId="0BE149B0" w14:textId="77777777" w:rsidR="00285FFE" w:rsidRDefault="00000000">
            <w:pPr>
              <w:jc w:val="center"/>
            </w:pPr>
            <w:r>
              <w:rPr>
                <w:b/>
                <w:bCs/>
                <w:sz w:val="20"/>
                <w:szCs w:val="20"/>
              </w:rPr>
              <w:t>Metric</w:t>
            </w:r>
          </w:p>
        </w:tc>
        <w:tc>
          <w:tcPr>
            <w:tcW w:w="2500" w:type="dxa"/>
            <w:tcBorders>
              <w:top w:val="single" w:sz="1" w:space="0" w:color="AAAAAA"/>
              <w:left w:val="single" w:sz="1" w:space="0" w:color="AAAAAA"/>
              <w:bottom w:val="single" w:sz="1" w:space="0" w:color="AAAAAA"/>
              <w:right w:val="single" w:sz="1" w:space="0" w:color="AAAAAA"/>
            </w:tcBorders>
            <w:shd w:val="clear" w:color="auto" w:fill="E8E8E8"/>
          </w:tcPr>
          <w:p w14:paraId="5CD49437" w14:textId="77777777" w:rsidR="00285FFE" w:rsidRDefault="00000000">
            <w:pPr>
              <w:jc w:val="center"/>
            </w:pPr>
            <w:r>
              <w:rPr>
                <w:b/>
                <w:bCs/>
                <w:sz w:val="20"/>
                <w:szCs w:val="20"/>
              </w:rPr>
              <w:t>Target</w:t>
            </w:r>
          </w:p>
        </w:tc>
        <w:tc>
          <w:tcPr>
            <w:tcW w:w="3660" w:type="dxa"/>
            <w:tcBorders>
              <w:top w:val="single" w:sz="1" w:space="0" w:color="AAAAAA"/>
              <w:left w:val="single" w:sz="1" w:space="0" w:color="AAAAAA"/>
              <w:bottom w:val="single" w:sz="1" w:space="0" w:color="AAAAAA"/>
              <w:right w:val="single" w:sz="1" w:space="0" w:color="AAAAAA"/>
            </w:tcBorders>
            <w:shd w:val="clear" w:color="auto" w:fill="E8E8E8"/>
          </w:tcPr>
          <w:p w14:paraId="6246F36C" w14:textId="77777777" w:rsidR="00285FFE" w:rsidRDefault="00000000">
            <w:pPr>
              <w:jc w:val="center"/>
            </w:pPr>
            <w:r>
              <w:rPr>
                <w:b/>
                <w:bCs/>
                <w:sz w:val="20"/>
                <w:szCs w:val="20"/>
              </w:rPr>
              <w:t>Measurement</w:t>
            </w:r>
          </w:p>
        </w:tc>
      </w:tr>
      <w:tr w:rsidR="00285FFE" w14:paraId="32F401F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Pr>
          <w:p w14:paraId="1C137A51" w14:textId="77777777" w:rsidR="00285FFE" w:rsidRDefault="00000000">
            <w:r>
              <w:rPr>
                <w:sz w:val="20"/>
                <w:szCs w:val="20"/>
              </w:rPr>
              <w:t>Alert delivery latency</w:t>
            </w:r>
          </w:p>
        </w:tc>
        <w:tc>
          <w:tcPr>
            <w:tcW w:w="2500" w:type="dxa"/>
            <w:tcBorders>
              <w:top w:val="single" w:sz="1" w:space="0" w:color="AAAAAA"/>
              <w:left w:val="single" w:sz="1" w:space="0" w:color="AAAAAA"/>
              <w:bottom w:val="single" w:sz="1" w:space="0" w:color="AAAAAA"/>
              <w:right w:val="single" w:sz="1" w:space="0" w:color="AAAAAA"/>
            </w:tcBorders>
          </w:tcPr>
          <w:p w14:paraId="32484693" w14:textId="77777777" w:rsidR="00285FFE" w:rsidRDefault="00000000">
            <w:r>
              <w:rPr>
                <w:sz w:val="20"/>
                <w:szCs w:val="20"/>
              </w:rPr>
              <w:t>&lt; 30 seconds P99</w:t>
            </w:r>
          </w:p>
        </w:tc>
        <w:tc>
          <w:tcPr>
            <w:tcW w:w="3660" w:type="dxa"/>
            <w:tcBorders>
              <w:top w:val="single" w:sz="1" w:space="0" w:color="AAAAAA"/>
              <w:left w:val="single" w:sz="1" w:space="0" w:color="AAAAAA"/>
              <w:bottom w:val="single" w:sz="1" w:space="0" w:color="AAAAAA"/>
              <w:right w:val="single" w:sz="1" w:space="0" w:color="AAAAAA"/>
            </w:tcBorders>
          </w:tcPr>
          <w:p w14:paraId="19C84461" w14:textId="77777777" w:rsidR="00285FFE" w:rsidRDefault="00000000">
            <w:r>
              <w:rPr>
                <w:sz w:val="20"/>
                <w:szCs w:val="20"/>
              </w:rPr>
              <w:t>Time from trigger to notification receipt</w:t>
            </w:r>
          </w:p>
        </w:tc>
      </w:tr>
      <w:tr w:rsidR="00285FFE" w14:paraId="6E36F3F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Pr>
          <w:p w14:paraId="55FB9068" w14:textId="77777777" w:rsidR="00285FFE" w:rsidRDefault="00000000">
            <w:r>
              <w:rPr>
                <w:sz w:val="20"/>
                <w:szCs w:val="20"/>
              </w:rPr>
              <w:t>Dashboard refresh</w:t>
            </w:r>
          </w:p>
        </w:tc>
        <w:tc>
          <w:tcPr>
            <w:tcW w:w="2500" w:type="dxa"/>
            <w:tcBorders>
              <w:top w:val="single" w:sz="1" w:space="0" w:color="AAAAAA"/>
              <w:left w:val="single" w:sz="1" w:space="0" w:color="AAAAAA"/>
              <w:bottom w:val="single" w:sz="1" w:space="0" w:color="AAAAAA"/>
              <w:right w:val="single" w:sz="1" w:space="0" w:color="AAAAAA"/>
            </w:tcBorders>
          </w:tcPr>
          <w:p w14:paraId="2EDFCA69" w14:textId="77777777" w:rsidR="00285FFE" w:rsidRDefault="00000000">
            <w:r>
              <w:rPr>
                <w:sz w:val="20"/>
                <w:szCs w:val="20"/>
              </w:rPr>
              <w:t>&lt; 5 seconds</w:t>
            </w:r>
          </w:p>
        </w:tc>
        <w:tc>
          <w:tcPr>
            <w:tcW w:w="3660" w:type="dxa"/>
            <w:tcBorders>
              <w:top w:val="single" w:sz="1" w:space="0" w:color="AAAAAA"/>
              <w:left w:val="single" w:sz="1" w:space="0" w:color="AAAAAA"/>
              <w:bottom w:val="single" w:sz="1" w:space="0" w:color="AAAAAA"/>
              <w:right w:val="single" w:sz="1" w:space="0" w:color="AAAAAA"/>
            </w:tcBorders>
          </w:tcPr>
          <w:p w14:paraId="5A64F5CF" w14:textId="77777777" w:rsidR="00285FFE" w:rsidRDefault="00000000">
            <w:r>
              <w:rPr>
                <w:sz w:val="20"/>
                <w:szCs w:val="20"/>
              </w:rPr>
              <w:t>Staleness of compliance status display</w:t>
            </w:r>
          </w:p>
        </w:tc>
      </w:tr>
      <w:tr w:rsidR="00285FFE" w14:paraId="08A5050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Pr>
          <w:p w14:paraId="4D3A4EE7" w14:textId="77777777" w:rsidR="00285FFE" w:rsidRDefault="00000000">
            <w:r>
              <w:rPr>
                <w:sz w:val="20"/>
                <w:szCs w:val="20"/>
              </w:rPr>
              <w:t>Escalation acknowledgment</w:t>
            </w:r>
          </w:p>
        </w:tc>
        <w:tc>
          <w:tcPr>
            <w:tcW w:w="2500" w:type="dxa"/>
            <w:tcBorders>
              <w:top w:val="single" w:sz="1" w:space="0" w:color="AAAAAA"/>
              <w:left w:val="single" w:sz="1" w:space="0" w:color="AAAAAA"/>
              <w:bottom w:val="single" w:sz="1" w:space="0" w:color="AAAAAA"/>
              <w:right w:val="single" w:sz="1" w:space="0" w:color="AAAAAA"/>
            </w:tcBorders>
          </w:tcPr>
          <w:p w14:paraId="50F1DDA4" w14:textId="77777777" w:rsidR="00285FFE" w:rsidRDefault="00000000">
            <w:r>
              <w:rPr>
                <w:sz w:val="20"/>
                <w:szCs w:val="20"/>
              </w:rPr>
              <w:t>&lt; 15 minutes</w:t>
            </w:r>
          </w:p>
        </w:tc>
        <w:tc>
          <w:tcPr>
            <w:tcW w:w="3660" w:type="dxa"/>
            <w:tcBorders>
              <w:top w:val="single" w:sz="1" w:space="0" w:color="AAAAAA"/>
              <w:left w:val="single" w:sz="1" w:space="0" w:color="AAAAAA"/>
              <w:bottom w:val="single" w:sz="1" w:space="0" w:color="AAAAAA"/>
              <w:right w:val="single" w:sz="1" w:space="0" w:color="AAAAAA"/>
            </w:tcBorders>
          </w:tcPr>
          <w:p w14:paraId="69D0C1BB" w14:textId="77777777" w:rsidR="00285FFE" w:rsidRDefault="00000000">
            <w:r>
              <w:rPr>
                <w:sz w:val="20"/>
                <w:szCs w:val="20"/>
              </w:rPr>
              <w:t>Time from REVIEW trigger to human response</w:t>
            </w:r>
          </w:p>
        </w:tc>
      </w:tr>
      <w:tr w:rsidR="00285FFE" w14:paraId="7596E0E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Pr>
          <w:p w14:paraId="3DBE3B60" w14:textId="77777777" w:rsidR="00285FFE" w:rsidRDefault="00000000">
            <w:r>
              <w:rPr>
                <w:sz w:val="20"/>
                <w:szCs w:val="20"/>
              </w:rPr>
              <w:t>Halt execution</w:t>
            </w:r>
          </w:p>
        </w:tc>
        <w:tc>
          <w:tcPr>
            <w:tcW w:w="2500" w:type="dxa"/>
            <w:tcBorders>
              <w:top w:val="single" w:sz="1" w:space="0" w:color="AAAAAA"/>
              <w:left w:val="single" w:sz="1" w:space="0" w:color="AAAAAA"/>
              <w:bottom w:val="single" w:sz="1" w:space="0" w:color="AAAAAA"/>
              <w:right w:val="single" w:sz="1" w:space="0" w:color="AAAAAA"/>
            </w:tcBorders>
          </w:tcPr>
          <w:p w14:paraId="45F8B24F" w14:textId="77777777" w:rsidR="00285FFE" w:rsidRDefault="00000000">
            <w:r>
              <w:rPr>
                <w:sz w:val="20"/>
                <w:szCs w:val="20"/>
              </w:rPr>
              <w:t>&lt; 1 second</w:t>
            </w:r>
          </w:p>
        </w:tc>
        <w:tc>
          <w:tcPr>
            <w:tcW w:w="3660" w:type="dxa"/>
            <w:tcBorders>
              <w:top w:val="single" w:sz="1" w:space="0" w:color="AAAAAA"/>
              <w:left w:val="single" w:sz="1" w:space="0" w:color="AAAAAA"/>
              <w:bottom w:val="single" w:sz="1" w:space="0" w:color="AAAAAA"/>
              <w:right w:val="single" w:sz="1" w:space="0" w:color="AAAAAA"/>
            </w:tcBorders>
          </w:tcPr>
          <w:p w14:paraId="70DD51C5" w14:textId="77777777" w:rsidR="00285FFE" w:rsidRDefault="00000000">
            <w:r>
              <w:rPr>
                <w:sz w:val="20"/>
                <w:szCs w:val="20"/>
              </w:rPr>
              <w:t>Time from halt command to traffic stop</w:t>
            </w:r>
          </w:p>
        </w:tc>
      </w:tr>
    </w:tbl>
    <w:p w14:paraId="38402018" w14:textId="77777777" w:rsidR="00285FFE" w:rsidRDefault="00285FFE">
      <w:pPr>
        <w:spacing w:before="120" w:after="120"/>
        <w:jc w:val="both"/>
      </w:pPr>
    </w:p>
    <w:p w14:paraId="0F1C0885" w14:textId="77777777" w:rsidR="00285FFE" w:rsidRDefault="00000000">
      <w:pPr>
        <w:pStyle w:val="Heading2"/>
      </w:pPr>
      <w:r>
        <w:lastRenderedPageBreak/>
        <w:t>5.6 Attestation Failure Semantics</w:t>
      </w:r>
    </w:p>
    <w:p w14:paraId="417F9AF3" w14:textId="77777777" w:rsidR="00285FFE" w:rsidRDefault="00000000">
      <w:pPr>
        <w:spacing w:before="120" w:after="120"/>
        <w:jc w:val="both"/>
      </w:pPr>
      <w:r>
        <w:t xml:space="preserve">A critical design question: what happens when a batch attestation fails </w:t>
      </w:r>
      <w:r>
        <w:rPr>
          <w:i/>
          <w:iCs/>
        </w:rPr>
        <w:t>after</w:t>
      </w:r>
      <w:r>
        <w:t xml:space="preserve"> responses have been delivered?</w:t>
      </w:r>
    </w:p>
    <w:p w14:paraId="576844CD" w14:textId="77777777" w:rsidR="00285FFE" w:rsidRDefault="00000000">
      <w:pPr>
        <w:spacing w:before="200" w:after="100"/>
      </w:pPr>
      <w:r>
        <w:rPr>
          <w:b/>
          <w:bCs/>
          <w:i/>
          <w:iCs/>
        </w:rPr>
        <w:t>Failure Modes</w:t>
      </w:r>
    </w:p>
    <w:p w14:paraId="56245539" w14:textId="77777777" w:rsidR="00285FFE" w:rsidRDefault="00000000">
      <w:pPr>
        <w:pStyle w:val="ListParagraph"/>
        <w:numPr>
          <w:ilvl w:val="0"/>
          <w:numId w:val="2"/>
        </w:numPr>
        <w:spacing w:before="60" w:after="60"/>
      </w:pPr>
      <w:r>
        <w:t>Proof generation failure: Circuit constraints unsatisfied (indicates policy violation in batch)</w:t>
      </w:r>
    </w:p>
    <w:p w14:paraId="4AE64300" w14:textId="77777777" w:rsidR="00285FFE" w:rsidRDefault="00000000">
      <w:pPr>
        <w:pStyle w:val="ListParagraph"/>
        <w:numPr>
          <w:ilvl w:val="0"/>
          <w:numId w:val="2"/>
        </w:numPr>
        <w:spacing w:before="60" w:after="60"/>
      </w:pPr>
      <w:r>
        <w:t>Merkle verification failure: Hash mismatch (indicates log tampering or corruption)</w:t>
      </w:r>
    </w:p>
    <w:p w14:paraId="7EA521ED" w14:textId="77777777" w:rsidR="00285FFE" w:rsidRDefault="00000000">
      <w:pPr>
        <w:pStyle w:val="ListParagraph"/>
        <w:numPr>
          <w:ilvl w:val="0"/>
          <w:numId w:val="2"/>
        </w:numPr>
        <w:spacing w:before="60" w:after="60"/>
      </w:pPr>
      <w:r>
        <w:t>Timeout: Prover exceeded SLO (indicates resource exhaustion)</w:t>
      </w:r>
    </w:p>
    <w:p w14:paraId="20137384" w14:textId="77777777" w:rsidR="00285FFE" w:rsidRDefault="00000000">
      <w:pPr>
        <w:spacing w:before="200" w:after="100"/>
      </w:pPr>
      <w:r>
        <w:rPr>
          <w:b/>
          <w:bCs/>
          <w:i/>
          <w:iCs/>
        </w:rPr>
        <w:t>Remediation Actions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2695"/>
        <w:gridCol w:w="2306"/>
        <w:gridCol w:w="2092"/>
      </w:tblGrid>
      <w:tr w:rsidR="00285FFE" w14:paraId="4ED5F5E0"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E8E8E8"/>
          </w:tcPr>
          <w:p w14:paraId="25435084" w14:textId="77777777" w:rsidR="00285FFE" w:rsidRDefault="00000000">
            <w:pPr>
              <w:jc w:val="center"/>
            </w:pPr>
            <w:r>
              <w:rPr>
                <w:b/>
                <w:bCs/>
                <w:sz w:val="20"/>
                <w:szCs w:val="20"/>
              </w:rPr>
              <w:t>Failure Type</w:t>
            </w:r>
          </w:p>
        </w:tc>
        <w:tc>
          <w:tcPr>
            <w:tcW w:w="2800" w:type="dxa"/>
            <w:tcBorders>
              <w:top w:val="single" w:sz="1" w:space="0" w:color="AAAAAA"/>
              <w:left w:val="single" w:sz="1" w:space="0" w:color="AAAAAA"/>
              <w:bottom w:val="single" w:sz="1" w:space="0" w:color="AAAAAA"/>
              <w:right w:val="single" w:sz="1" w:space="0" w:color="AAAAAA"/>
            </w:tcBorders>
            <w:shd w:val="clear" w:color="auto" w:fill="E8E8E8"/>
          </w:tcPr>
          <w:p w14:paraId="2274AF52" w14:textId="77777777" w:rsidR="00285FFE" w:rsidRDefault="00000000">
            <w:pPr>
              <w:jc w:val="center"/>
            </w:pPr>
            <w:r>
              <w:rPr>
                <w:b/>
                <w:bCs/>
                <w:sz w:val="20"/>
                <w:szCs w:val="20"/>
              </w:rPr>
              <w:t>Immediate Action</w:t>
            </w:r>
          </w:p>
        </w:tc>
        <w:tc>
          <w:tcPr>
            <w:tcW w:w="2400" w:type="dxa"/>
            <w:tcBorders>
              <w:top w:val="single" w:sz="1" w:space="0" w:color="AAAAAA"/>
              <w:left w:val="single" w:sz="1" w:space="0" w:color="AAAAAA"/>
              <w:bottom w:val="single" w:sz="1" w:space="0" w:color="AAAAAA"/>
              <w:right w:val="single" w:sz="1" w:space="0" w:color="AAAAAA"/>
            </w:tcBorders>
            <w:shd w:val="clear" w:color="auto" w:fill="E8E8E8"/>
          </w:tcPr>
          <w:p w14:paraId="7176AEAF" w14:textId="77777777" w:rsidR="00285FFE" w:rsidRDefault="00000000">
            <w:pPr>
              <w:jc w:val="center"/>
            </w:pPr>
            <w:r>
              <w:rPr>
                <w:b/>
                <w:bCs/>
                <w:sz w:val="20"/>
                <w:szCs w:val="20"/>
              </w:rPr>
              <w:t>Follow-up</w:t>
            </w:r>
          </w:p>
        </w:tc>
        <w:tc>
          <w:tcPr>
            <w:tcW w:w="2160" w:type="dxa"/>
            <w:tcBorders>
              <w:top w:val="single" w:sz="1" w:space="0" w:color="AAAAAA"/>
              <w:left w:val="single" w:sz="1" w:space="0" w:color="AAAAAA"/>
              <w:bottom w:val="single" w:sz="1" w:space="0" w:color="AAAAAA"/>
              <w:right w:val="single" w:sz="1" w:space="0" w:color="AAAAAA"/>
            </w:tcBorders>
            <w:shd w:val="clear" w:color="auto" w:fill="E8E8E8"/>
          </w:tcPr>
          <w:p w14:paraId="71185DDE" w14:textId="77777777" w:rsidR="00285FFE" w:rsidRDefault="00000000">
            <w:pPr>
              <w:jc w:val="center"/>
            </w:pPr>
            <w:r>
              <w:rPr>
                <w:b/>
                <w:bCs/>
                <w:sz w:val="20"/>
                <w:szCs w:val="20"/>
              </w:rPr>
              <w:t>Regulatory Implication</w:t>
            </w:r>
          </w:p>
        </w:tc>
      </w:tr>
      <w:tr w:rsidR="00285FFE" w14:paraId="5865234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Pr>
          <w:p w14:paraId="01465F55" w14:textId="77777777" w:rsidR="00285FFE" w:rsidRDefault="00000000">
            <w:r>
              <w:rPr>
                <w:sz w:val="20"/>
                <w:szCs w:val="20"/>
              </w:rPr>
              <w:t>Policy violation</w:t>
            </w:r>
          </w:p>
        </w:tc>
        <w:tc>
          <w:tcPr>
            <w:tcW w:w="2800" w:type="dxa"/>
            <w:tcBorders>
              <w:top w:val="single" w:sz="1" w:space="0" w:color="AAAAAA"/>
              <w:left w:val="single" w:sz="1" w:space="0" w:color="AAAAAA"/>
              <w:bottom w:val="single" w:sz="1" w:space="0" w:color="AAAAAA"/>
              <w:right w:val="single" w:sz="1" w:space="0" w:color="AAAAAA"/>
            </w:tcBorders>
          </w:tcPr>
          <w:p w14:paraId="03C3E1E6" w14:textId="77777777" w:rsidR="00285FFE" w:rsidRDefault="00000000">
            <w:r>
              <w:rPr>
                <w:sz w:val="20"/>
                <w:szCs w:val="20"/>
              </w:rPr>
              <w:t>Alert overseers + flag affected records</w:t>
            </w:r>
          </w:p>
        </w:tc>
        <w:tc>
          <w:tcPr>
            <w:tcW w:w="2400" w:type="dxa"/>
            <w:tcBorders>
              <w:top w:val="single" w:sz="1" w:space="0" w:color="AAAAAA"/>
              <w:left w:val="single" w:sz="1" w:space="0" w:color="AAAAAA"/>
              <w:bottom w:val="single" w:sz="1" w:space="0" w:color="AAAAAA"/>
              <w:right w:val="single" w:sz="1" w:space="0" w:color="AAAAAA"/>
            </w:tcBorders>
          </w:tcPr>
          <w:p w14:paraId="0CBDF9DE" w14:textId="77777777" w:rsidR="00285FFE" w:rsidRDefault="00000000">
            <w:r>
              <w:rPr>
                <w:sz w:val="20"/>
                <w:szCs w:val="20"/>
              </w:rPr>
              <w:t>Manual review; possible recall</w:t>
            </w:r>
          </w:p>
        </w:tc>
        <w:tc>
          <w:tcPr>
            <w:tcW w:w="2160" w:type="dxa"/>
            <w:tcBorders>
              <w:top w:val="single" w:sz="1" w:space="0" w:color="AAAAAA"/>
              <w:left w:val="single" w:sz="1" w:space="0" w:color="AAAAAA"/>
              <w:bottom w:val="single" w:sz="1" w:space="0" w:color="AAAAAA"/>
              <w:right w:val="single" w:sz="1" w:space="0" w:color="AAAAAA"/>
            </w:tcBorders>
          </w:tcPr>
          <w:p w14:paraId="6F27794B" w14:textId="77777777" w:rsidR="00285FFE" w:rsidRDefault="00000000">
            <w:r>
              <w:rPr>
                <w:sz w:val="20"/>
                <w:szCs w:val="20"/>
              </w:rPr>
              <w:t>Non-compliant operation period</w:t>
            </w:r>
          </w:p>
        </w:tc>
      </w:tr>
      <w:tr w:rsidR="00285FFE" w14:paraId="501FF7A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Pr>
          <w:p w14:paraId="3B07D9A0" w14:textId="77777777" w:rsidR="00285FFE" w:rsidRDefault="00000000">
            <w:r>
              <w:rPr>
                <w:sz w:val="20"/>
                <w:szCs w:val="20"/>
              </w:rPr>
              <w:t>Log tampering</w:t>
            </w:r>
          </w:p>
        </w:tc>
        <w:tc>
          <w:tcPr>
            <w:tcW w:w="2800" w:type="dxa"/>
            <w:tcBorders>
              <w:top w:val="single" w:sz="1" w:space="0" w:color="AAAAAA"/>
              <w:left w:val="single" w:sz="1" w:space="0" w:color="AAAAAA"/>
              <w:bottom w:val="single" w:sz="1" w:space="0" w:color="AAAAAA"/>
              <w:right w:val="single" w:sz="1" w:space="0" w:color="AAAAAA"/>
            </w:tcBorders>
          </w:tcPr>
          <w:p w14:paraId="37349FC0" w14:textId="77777777" w:rsidR="00285FFE" w:rsidRDefault="00000000">
            <w:r>
              <w:rPr>
                <w:sz w:val="20"/>
                <w:szCs w:val="20"/>
              </w:rPr>
              <w:t>System halt + forensic investigation</w:t>
            </w:r>
          </w:p>
        </w:tc>
        <w:tc>
          <w:tcPr>
            <w:tcW w:w="2400" w:type="dxa"/>
            <w:tcBorders>
              <w:top w:val="single" w:sz="1" w:space="0" w:color="AAAAAA"/>
              <w:left w:val="single" w:sz="1" w:space="0" w:color="AAAAAA"/>
              <w:bottom w:val="single" w:sz="1" w:space="0" w:color="AAAAAA"/>
              <w:right w:val="single" w:sz="1" w:space="0" w:color="AAAAAA"/>
            </w:tcBorders>
          </w:tcPr>
          <w:p w14:paraId="78E14D4E" w14:textId="77777777" w:rsidR="00285FFE" w:rsidRDefault="00000000">
            <w:r>
              <w:rPr>
                <w:sz w:val="20"/>
                <w:szCs w:val="20"/>
              </w:rPr>
              <w:t>Incident response; external audit</w:t>
            </w:r>
          </w:p>
        </w:tc>
        <w:tc>
          <w:tcPr>
            <w:tcW w:w="2160" w:type="dxa"/>
            <w:tcBorders>
              <w:top w:val="single" w:sz="1" w:space="0" w:color="AAAAAA"/>
              <w:left w:val="single" w:sz="1" w:space="0" w:color="AAAAAA"/>
              <w:bottom w:val="single" w:sz="1" w:space="0" w:color="AAAAAA"/>
              <w:right w:val="single" w:sz="1" w:space="0" w:color="AAAAAA"/>
            </w:tcBorders>
          </w:tcPr>
          <w:p w14:paraId="765FB141" w14:textId="77777777" w:rsidR="00285FFE" w:rsidRDefault="00000000">
            <w:r>
              <w:rPr>
                <w:sz w:val="20"/>
                <w:szCs w:val="20"/>
              </w:rPr>
              <w:t>Potential breach notification</w:t>
            </w:r>
          </w:p>
        </w:tc>
      </w:tr>
      <w:tr w:rsidR="00285FFE" w14:paraId="7AF0379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Pr>
          <w:p w14:paraId="756BE6C7" w14:textId="77777777" w:rsidR="00285FFE" w:rsidRDefault="00000000">
            <w:r>
              <w:rPr>
                <w:sz w:val="20"/>
                <w:szCs w:val="20"/>
              </w:rPr>
              <w:t>Timeout</w:t>
            </w:r>
          </w:p>
        </w:tc>
        <w:tc>
          <w:tcPr>
            <w:tcW w:w="2800" w:type="dxa"/>
            <w:tcBorders>
              <w:top w:val="single" w:sz="1" w:space="0" w:color="AAAAAA"/>
              <w:left w:val="single" w:sz="1" w:space="0" w:color="AAAAAA"/>
              <w:bottom w:val="single" w:sz="1" w:space="0" w:color="AAAAAA"/>
              <w:right w:val="single" w:sz="1" w:space="0" w:color="AAAAAA"/>
            </w:tcBorders>
          </w:tcPr>
          <w:p w14:paraId="478153D5" w14:textId="77777777" w:rsidR="00285FFE" w:rsidRDefault="00000000">
            <w:r>
              <w:rPr>
                <w:sz w:val="20"/>
                <w:szCs w:val="20"/>
              </w:rPr>
              <w:t>Retry with smaller batch</w:t>
            </w:r>
          </w:p>
        </w:tc>
        <w:tc>
          <w:tcPr>
            <w:tcW w:w="2400" w:type="dxa"/>
            <w:tcBorders>
              <w:top w:val="single" w:sz="1" w:space="0" w:color="AAAAAA"/>
              <w:left w:val="single" w:sz="1" w:space="0" w:color="AAAAAA"/>
              <w:bottom w:val="single" w:sz="1" w:space="0" w:color="AAAAAA"/>
              <w:right w:val="single" w:sz="1" w:space="0" w:color="AAAAAA"/>
            </w:tcBorders>
          </w:tcPr>
          <w:p w14:paraId="4779EFD0" w14:textId="77777777" w:rsidR="00285FFE" w:rsidRDefault="00000000">
            <w:r>
              <w:rPr>
                <w:sz w:val="20"/>
                <w:szCs w:val="20"/>
              </w:rPr>
              <w:t>Capacity scaling</w:t>
            </w:r>
          </w:p>
        </w:tc>
        <w:tc>
          <w:tcPr>
            <w:tcW w:w="2160" w:type="dxa"/>
            <w:tcBorders>
              <w:top w:val="single" w:sz="1" w:space="0" w:color="AAAAAA"/>
              <w:left w:val="single" w:sz="1" w:space="0" w:color="AAAAAA"/>
              <w:bottom w:val="single" w:sz="1" w:space="0" w:color="AAAAAA"/>
              <w:right w:val="single" w:sz="1" w:space="0" w:color="AAAAAA"/>
            </w:tcBorders>
          </w:tcPr>
          <w:p w14:paraId="2BF1EBCF" w14:textId="77777777" w:rsidR="00285FFE" w:rsidRDefault="00000000">
            <w:r>
              <w:rPr>
                <w:sz w:val="20"/>
                <w:szCs w:val="20"/>
              </w:rPr>
              <w:t>Temporary evidence gap</w:t>
            </w:r>
          </w:p>
        </w:tc>
      </w:tr>
    </w:tbl>
    <w:p w14:paraId="6C91A26D" w14:textId="77777777" w:rsidR="00285FFE" w:rsidRDefault="00285FFE">
      <w:pPr>
        <w:spacing w:before="120" w:after="120"/>
        <w:jc w:val="both"/>
      </w:pPr>
    </w:p>
    <w:p w14:paraId="2A111221" w14:textId="77777777" w:rsidR="00285FFE" w:rsidRDefault="00000000">
      <w:pPr>
        <w:spacing w:before="120" w:after="120"/>
        <w:jc w:val="both"/>
      </w:pPr>
      <w:r>
        <w:rPr>
          <w:b/>
          <w:bCs/>
        </w:rPr>
        <w:t xml:space="preserve">Key insight: </w:t>
      </w:r>
      <w:r>
        <w:t xml:space="preserve">Attestation failures are detectable but not </w:t>
      </w:r>
      <w:proofErr w:type="gramStart"/>
      <w:r>
        <w:t>preventable—harm</w:t>
      </w:r>
      <w:proofErr w:type="gramEnd"/>
      <w:r>
        <w:t xml:space="preserve"> may have occurred before detection. </w:t>
      </w:r>
      <w:proofErr w:type="spellStart"/>
      <w:r>
        <w:t>RuntimeGuard</w:t>
      </w:r>
      <w:proofErr w:type="spellEnd"/>
      <w:r>
        <w:t xml:space="preserve">-AI provides </w:t>
      </w:r>
      <w:proofErr w:type="gramStart"/>
      <w:r>
        <w:t>the evidence</w:t>
      </w:r>
      <w:proofErr w:type="gramEnd"/>
      <w:r>
        <w:t xml:space="preserve"> to identify, scope, and remediate such incidents, but cannot guarantee zero-harm operation. This limitation is inherent to asynchronous attestation and should be communicated to regulators.</w:t>
      </w:r>
    </w:p>
    <w:p w14:paraId="6BF1506E" w14:textId="77777777" w:rsidR="00285FFE" w:rsidRDefault="00000000">
      <w:r>
        <w:br w:type="page"/>
      </w:r>
    </w:p>
    <w:p w14:paraId="23A78100" w14:textId="77777777" w:rsidR="00285FFE" w:rsidRDefault="00000000">
      <w:pPr>
        <w:pStyle w:val="Heading1"/>
      </w:pPr>
      <w:r>
        <w:lastRenderedPageBreak/>
        <w:t>6. Cost Analysis and Deployment Economics</w:t>
      </w:r>
    </w:p>
    <w:p w14:paraId="6C0CAC59" w14:textId="77777777" w:rsidR="00285FFE" w:rsidRDefault="00000000">
      <w:pPr>
        <w:pStyle w:val="Heading2"/>
      </w:pPr>
      <w:r>
        <w:t>6.1 Unit Economics</w:t>
      </w:r>
    </w:p>
    <w:p w14:paraId="3D3CB9E2" w14:textId="77777777" w:rsidR="00285FFE" w:rsidRDefault="00000000">
      <w:pPr>
        <w:spacing w:before="120" w:after="120"/>
        <w:jc w:val="both"/>
      </w:pPr>
      <w:r>
        <w:t>We break down per-request costs across three deployment models: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1"/>
        <w:gridCol w:w="1934"/>
        <w:gridCol w:w="2125"/>
        <w:gridCol w:w="2084"/>
      </w:tblGrid>
      <w:tr w:rsidR="00285FFE" w14:paraId="1D3B2C5C"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E8E8E8"/>
          </w:tcPr>
          <w:p w14:paraId="5DB3EE23" w14:textId="77777777" w:rsidR="00285FFE" w:rsidRDefault="00000000">
            <w:pPr>
              <w:jc w:val="center"/>
            </w:pPr>
            <w:r>
              <w:rPr>
                <w:b/>
                <w:bCs/>
                <w:sz w:val="20"/>
                <w:szCs w:val="20"/>
              </w:rPr>
              <w:t>Cost Component</w:t>
            </w:r>
          </w:p>
        </w:tc>
        <w:tc>
          <w:tcPr>
            <w:tcW w:w="2000" w:type="dxa"/>
            <w:tcBorders>
              <w:top w:val="single" w:sz="1" w:space="0" w:color="AAAAAA"/>
              <w:left w:val="single" w:sz="1" w:space="0" w:color="AAAAAA"/>
              <w:bottom w:val="single" w:sz="1" w:space="0" w:color="AAAAAA"/>
              <w:right w:val="single" w:sz="1" w:space="0" w:color="AAAAAA"/>
            </w:tcBorders>
            <w:shd w:val="clear" w:color="auto" w:fill="E8E8E8"/>
          </w:tcPr>
          <w:p w14:paraId="5AC3A927" w14:textId="77777777" w:rsidR="00285FFE" w:rsidRDefault="00000000">
            <w:pPr>
              <w:jc w:val="center"/>
            </w:pPr>
            <w:r>
              <w:rPr>
                <w:b/>
                <w:bCs/>
                <w:sz w:val="20"/>
                <w:szCs w:val="20"/>
              </w:rPr>
              <w:t>Off-Chain Only</w:t>
            </w:r>
          </w:p>
        </w:tc>
        <w:tc>
          <w:tcPr>
            <w:tcW w:w="2200" w:type="dxa"/>
            <w:tcBorders>
              <w:top w:val="single" w:sz="1" w:space="0" w:color="AAAAAA"/>
              <w:left w:val="single" w:sz="1" w:space="0" w:color="AAAAAA"/>
              <w:bottom w:val="single" w:sz="1" w:space="0" w:color="AAAAAA"/>
              <w:right w:val="single" w:sz="1" w:space="0" w:color="AAAAAA"/>
            </w:tcBorders>
            <w:shd w:val="clear" w:color="auto" w:fill="E8E8E8"/>
          </w:tcPr>
          <w:p w14:paraId="1F3D2159" w14:textId="77777777" w:rsidR="00285FFE" w:rsidRDefault="00000000">
            <w:pPr>
              <w:jc w:val="center"/>
            </w:pPr>
            <w:r>
              <w:rPr>
                <w:b/>
                <w:bCs/>
                <w:sz w:val="20"/>
                <w:szCs w:val="20"/>
              </w:rPr>
              <w:t>+ Batch Anchoring</w:t>
            </w:r>
          </w:p>
        </w:tc>
        <w:tc>
          <w:tcPr>
            <w:tcW w:w="2160" w:type="dxa"/>
            <w:tcBorders>
              <w:top w:val="single" w:sz="1" w:space="0" w:color="AAAAAA"/>
              <w:left w:val="single" w:sz="1" w:space="0" w:color="AAAAAA"/>
              <w:bottom w:val="single" w:sz="1" w:space="0" w:color="AAAAAA"/>
              <w:right w:val="single" w:sz="1" w:space="0" w:color="AAAAAA"/>
            </w:tcBorders>
            <w:shd w:val="clear" w:color="auto" w:fill="E8E8E8"/>
          </w:tcPr>
          <w:p w14:paraId="0735278E" w14:textId="77777777" w:rsidR="00285FFE" w:rsidRDefault="00000000">
            <w:pPr>
              <w:jc w:val="center"/>
            </w:pPr>
            <w:r>
              <w:rPr>
                <w:b/>
                <w:bCs/>
                <w:sz w:val="20"/>
                <w:szCs w:val="20"/>
              </w:rPr>
              <w:t>+ Per-Request Anchor</w:t>
            </w:r>
          </w:p>
        </w:tc>
      </w:tr>
      <w:tr w:rsidR="00285FFE" w14:paraId="10F25E4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Pr>
          <w:p w14:paraId="02217AA0" w14:textId="77777777" w:rsidR="00285FFE" w:rsidRDefault="00000000">
            <w:r>
              <w:rPr>
                <w:sz w:val="20"/>
                <w:szCs w:val="20"/>
              </w:rPr>
              <w:t>Inline policy evaluation</w:t>
            </w:r>
          </w:p>
        </w:tc>
        <w:tc>
          <w:tcPr>
            <w:tcW w:w="2000" w:type="dxa"/>
            <w:tcBorders>
              <w:top w:val="single" w:sz="1" w:space="0" w:color="AAAAAA"/>
              <w:left w:val="single" w:sz="1" w:space="0" w:color="AAAAAA"/>
              <w:bottom w:val="single" w:sz="1" w:space="0" w:color="AAAAAA"/>
              <w:right w:val="single" w:sz="1" w:space="0" w:color="AAAAAA"/>
            </w:tcBorders>
          </w:tcPr>
          <w:p w14:paraId="5969FE40" w14:textId="77777777" w:rsidR="00285FFE" w:rsidRDefault="00000000">
            <w:r>
              <w:rPr>
                <w:sz w:val="20"/>
                <w:szCs w:val="20"/>
              </w:rPr>
              <w:t>$0.000002</w:t>
            </w:r>
          </w:p>
        </w:tc>
        <w:tc>
          <w:tcPr>
            <w:tcW w:w="2200" w:type="dxa"/>
            <w:tcBorders>
              <w:top w:val="single" w:sz="1" w:space="0" w:color="AAAAAA"/>
              <w:left w:val="single" w:sz="1" w:space="0" w:color="AAAAAA"/>
              <w:bottom w:val="single" w:sz="1" w:space="0" w:color="AAAAAA"/>
              <w:right w:val="single" w:sz="1" w:space="0" w:color="AAAAAA"/>
            </w:tcBorders>
          </w:tcPr>
          <w:p w14:paraId="524BCAF2" w14:textId="77777777" w:rsidR="00285FFE" w:rsidRDefault="00000000">
            <w:r>
              <w:rPr>
                <w:sz w:val="20"/>
                <w:szCs w:val="20"/>
              </w:rPr>
              <w:t>$0.000002</w:t>
            </w:r>
          </w:p>
        </w:tc>
        <w:tc>
          <w:tcPr>
            <w:tcW w:w="2160" w:type="dxa"/>
            <w:tcBorders>
              <w:top w:val="single" w:sz="1" w:space="0" w:color="AAAAAA"/>
              <w:left w:val="single" w:sz="1" w:space="0" w:color="AAAAAA"/>
              <w:bottom w:val="single" w:sz="1" w:space="0" w:color="AAAAAA"/>
              <w:right w:val="single" w:sz="1" w:space="0" w:color="AAAAAA"/>
            </w:tcBorders>
          </w:tcPr>
          <w:p w14:paraId="40B593C2" w14:textId="77777777" w:rsidR="00285FFE" w:rsidRDefault="00000000">
            <w:r>
              <w:rPr>
                <w:sz w:val="20"/>
                <w:szCs w:val="20"/>
              </w:rPr>
              <w:t>$0.000002</w:t>
            </w:r>
          </w:p>
        </w:tc>
      </w:tr>
      <w:tr w:rsidR="00285FFE" w14:paraId="7F42BB5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Pr>
          <w:p w14:paraId="3D16C937" w14:textId="77777777" w:rsidR="00285FFE" w:rsidRDefault="00000000">
            <w:r>
              <w:rPr>
                <w:sz w:val="20"/>
                <w:szCs w:val="20"/>
              </w:rPr>
              <w:t>Log storage (1 year)</w:t>
            </w:r>
          </w:p>
        </w:tc>
        <w:tc>
          <w:tcPr>
            <w:tcW w:w="2000" w:type="dxa"/>
            <w:tcBorders>
              <w:top w:val="single" w:sz="1" w:space="0" w:color="AAAAAA"/>
              <w:left w:val="single" w:sz="1" w:space="0" w:color="AAAAAA"/>
              <w:bottom w:val="single" w:sz="1" w:space="0" w:color="AAAAAA"/>
              <w:right w:val="single" w:sz="1" w:space="0" w:color="AAAAAA"/>
            </w:tcBorders>
          </w:tcPr>
          <w:p w14:paraId="2E322882" w14:textId="77777777" w:rsidR="00285FFE" w:rsidRDefault="00000000">
            <w:r>
              <w:rPr>
                <w:sz w:val="20"/>
                <w:szCs w:val="20"/>
              </w:rPr>
              <w:t>$0.000008</w:t>
            </w:r>
          </w:p>
        </w:tc>
        <w:tc>
          <w:tcPr>
            <w:tcW w:w="2200" w:type="dxa"/>
            <w:tcBorders>
              <w:top w:val="single" w:sz="1" w:space="0" w:color="AAAAAA"/>
              <w:left w:val="single" w:sz="1" w:space="0" w:color="AAAAAA"/>
              <w:bottom w:val="single" w:sz="1" w:space="0" w:color="AAAAAA"/>
              <w:right w:val="single" w:sz="1" w:space="0" w:color="AAAAAA"/>
            </w:tcBorders>
          </w:tcPr>
          <w:p w14:paraId="5548E1C9" w14:textId="77777777" w:rsidR="00285FFE" w:rsidRDefault="00000000">
            <w:r>
              <w:rPr>
                <w:sz w:val="20"/>
                <w:szCs w:val="20"/>
              </w:rPr>
              <w:t>$0.000008</w:t>
            </w:r>
          </w:p>
        </w:tc>
        <w:tc>
          <w:tcPr>
            <w:tcW w:w="2160" w:type="dxa"/>
            <w:tcBorders>
              <w:top w:val="single" w:sz="1" w:space="0" w:color="AAAAAA"/>
              <w:left w:val="single" w:sz="1" w:space="0" w:color="AAAAAA"/>
              <w:bottom w:val="single" w:sz="1" w:space="0" w:color="AAAAAA"/>
              <w:right w:val="single" w:sz="1" w:space="0" w:color="AAAAAA"/>
            </w:tcBorders>
          </w:tcPr>
          <w:p w14:paraId="680ABEB3" w14:textId="77777777" w:rsidR="00285FFE" w:rsidRDefault="00000000">
            <w:r>
              <w:rPr>
                <w:sz w:val="20"/>
                <w:szCs w:val="20"/>
              </w:rPr>
              <w:t>$0.000008</w:t>
            </w:r>
          </w:p>
        </w:tc>
      </w:tr>
      <w:tr w:rsidR="00285FFE" w14:paraId="12D02CE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Pr>
          <w:p w14:paraId="3E1991B5" w14:textId="77777777" w:rsidR="00285FFE" w:rsidRDefault="00000000">
            <w:r>
              <w:rPr>
                <w:sz w:val="20"/>
                <w:szCs w:val="20"/>
              </w:rPr>
              <w:t>ZK proof generation</w:t>
            </w:r>
          </w:p>
        </w:tc>
        <w:tc>
          <w:tcPr>
            <w:tcW w:w="2000" w:type="dxa"/>
            <w:tcBorders>
              <w:top w:val="single" w:sz="1" w:space="0" w:color="AAAAAA"/>
              <w:left w:val="single" w:sz="1" w:space="0" w:color="AAAAAA"/>
              <w:bottom w:val="single" w:sz="1" w:space="0" w:color="AAAAAA"/>
              <w:right w:val="single" w:sz="1" w:space="0" w:color="AAAAAA"/>
            </w:tcBorders>
          </w:tcPr>
          <w:p w14:paraId="75F7A0E5" w14:textId="77777777" w:rsidR="00285FFE" w:rsidRDefault="00000000">
            <w:r>
              <w:rPr>
                <w:sz w:val="20"/>
                <w:szCs w:val="20"/>
              </w:rPr>
              <w:t>$0.000015</w:t>
            </w:r>
          </w:p>
        </w:tc>
        <w:tc>
          <w:tcPr>
            <w:tcW w:w="2200" w:type="dxa"/>
            <w:tcBorders>
              <w:top w:val="single" w:sz="1" w:space="0" w:color="AAAAAA"/>
              <w:left w:val="single" w:sz="1" w:space="0" w:color="AAAAAA"/>
              <w:bottom w:val="single" w:sz="1" w:space="0" w:color="AAAAAA"/>
              <w:right w:val="single" w:sz="1" w:space="0" w:color="AAAAAA"/>
            </w:tcBorders>
          </w:tcPr>
          <w:p w14:paraId="37E470B8" w14:textId="77777777" w:rsidR="00285FFE" w:rsidRDefault="00000000">
            <w:r>
              <w:rPr>
                <w:sz w:val="20"/>
                <w:szCs w:val="20"/>
              </w:rPr>
              <w:t>$0.000015</w:t>
            </w:r>
          </w:p>
        </w:tc>
        <w:tc>
          <w:tcPr>
            <w:tcW w:w="2160" w:type="dxa"/>
            <w:tcBorders>
              <w:top w:val="single" w:sz="1" w:space="0" w:color="AAAAAA"/>
              <w:left w:val="single" w:sz="1" w:space="0" w:color="AAAAAA"/>
              <w:bottom w:val="single" w:sz="1" w:space="0" w:color="AAAAAA"/>
              <w:right w:val="single" w:sz="1" w:space="0" w:color="AAAAAA"/>
            </w:tcBorders>
          </w:tcPr>
          <w:p w14:paraId="51C522AD" w14:textId="77777777" w:rsidR="00285FFE" w:rsidRDefault="00000000">
            <w:r>
              <w:rPr>
                <w:sz w:val="20"/>
                <w:szCs w:val="20"/>
              </w:rPr>
              <w:t>$0.15</w:t>
            </w:r>
          </w:p>
        </w:tc>
      </w:tr>
      <w:tr w:rsidR="00285FFE" w14:paraId="20C811B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Pr>
          <w:p w14:paraId="57575C87" w14:textId="77777777" w:rsidR="00285FFE" w:rsidRDefault="00000000">
            <w:r>
              <w:rPr>
                <w:sz w:val="20"/>
                <w:szCs w:val="20"/>
              </w:rPr>
              <w:t>On-chain verification</w:t>
            </w:r>
          </w:p>
        </w:tc>
        <w:tc>
          <w:tcPr>
            <w:tcW w:w="2000" w:type="dxa"/>
            <w:tcBorders>
              <w:top w:val="single" w:sz="1" w:space="0" w:color="AAAAAA"/>
              <w:left w:val="single" w:sz="1" w:space="0" w:color="AAAAAA"/>
              <w:bottom w:val="single" w:sz="1" w:space="0" w:color="AAAAAA"/>
              <w:right w:val="single" w:sz="1" w:space="0" w:color="AAAAAA"/>
            </w:tcBorders>
          </w:tcPr>
          <w:p w14:paraId="4D85933D" w14:textId="77777777" w:rsidR="00285FFE" w:rsidRDefault="00000000">
            <w:r>
              <w:rPr>
                <w:sz w:val="20"/>
                <w:szCs w:val="20"/>
              </w:rPr>
              <w:t>$0.00</w:t>
            </w:r>
          </w:p>
        </w:tc>
        <w:tc>
          <w:tcPr>
            <w:tcW w:w="2200" w:type="dxa"/>
            <w:tcBorders>
              <w:top w:val="single" w:sz="1" w:space="0" w:color="AAAAAA"/>
              <w:left w:val="single" w:sz="1" w:space="0" w:color="AAAAAA"/>
              <w:bottom w:val="single" w:sz="1" w:space="0" w:color="AAAAAA"/>
              <w:right w:val="single" w:sz="1" w:space="0" w:color="AAAAAA"/>
            </w:tcBorders>
          </w:tcPr>
          <w:p w14:paraId="186E7017" w14:textId="77777777" w:rsidR="00285FFE" w:rsidRDefault="00000000">
            <w:r>
              <w:rPr>
                <w:sz w:val="20"/>
                <w:szCs w:val="20"/>
              </w:rPr>
              <w:t>$0.0025 amortized</w:t>
            </w:r>
          </w:p>
        </w:tc>
        <w:tc>
          <w:tcPr>
            <w:tcW w:w="2160" w:type="dxa"/>
            <w:tcBorders>
              <w:top w:val="single" w:sz="1" w:space="0" w:color="AAAAAA"/>
              <w:left w:val="single" w:sz="1" w:space="0" w:color="AAAAAA"/>
              <w:bottom w:val="single" w:sz="1" w:space="0" w:color="AAAAAA"/>
              <w:right w:val="single" w:sz="1" w:space="0" w:color="AAAAAA"/>
            </w:tcBorders>
          </w:tcPr>
          <w:p w14:paraId="5FCEEF88" w14:textId="77777777" w:rsidR="00285FFE" w:rsidRDefault="00000000">
            <w:r>
              <w:rPr>
                <w:sz w:val="20"/>
                <w:szCs w:val="20"/>
              </w:rPr>
              <w:t>$12.00</w:t>
            </w:r>
          </w:p>
        </w:tc>
      </w:tr>
      <w:tr w:rsidR="00285FFE" w14:paraId="513F2EC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Pr>
          <w:p w14:paraId="365B929C" w14:textId="77777777" w:rsidR="00285FFE" w:rsidRDefault="00000000">
            <w:r>
              <w:rPr>
                <w:sz w:val="20"/>
                <w:szCs w:val="20"/>
              </w:rPr>
              <w:t>Total per request</w:t>
            </w:r>
          </w:p>
        </w:tc>
        <w:tc>
          <w:tcPr>
            <w:tcW w:w="2000" w:type="dxa"/>
            <w:tcBorders>
              <w:top w:val="single" w:sz="1" w:space="0" w:color="AAAAAA"/>
              <w:left w:val="single" w:sz="1" w:space="0" w:color="AAAAAA"/>
              <w:bottom w:val="single" w:sz="1" w:space="0" w:color="AAAAAA"/>
              <w:right w:val="single" w:sz="1" w:space="0" w:color="AAAAAA"/>
            </w:tcBorders>
          </w:tcPr>
          <w:p w14:paraId="7214464E" w14:textId="77777777" w:rsidR="00285FFE" w:rsidRDefault="00000000">
            <w:r>
              <w:rPr>
                <w:sz w:val="20"/>
                <w:szCs w:val="20"/>
              </w:rPr>
              <w:t>$0.000025</w:t>
            </w:r>
          </w:p>
        </w:tc>
        <w:tc>
          <w:tcPr>
            <w:tcW w:w="2200" w:type="dxa"/>
            <w:tcBorders>
              <w:top w:val="single" w:sz="1" w:space="0" w:color="AAAAAA"/>
              <w:left w:val="single" w:sz="1" w:space="0" w:color="AAAAAA"/>
              <w:bottom w:val="single" w:sz="1" w:space="0" w:color="AAAAAA"/>
              <w:right w:val="single" w:sz="1" w:space="0" w:color="AAAAAA"/>
            </w:tcBorders>
          </w:tcPr>
          <w:p w14:paraId="0EDA2429" w14:textId="77777777" w:rsidR="00285FFE" w:rsidRDefault="00000000">
            <w:r>
              <w:rPr>
                <w:sz w:val="20"/>
                <w:szCs w:val="20"/>
              </w:rPr>
              <w:t>$0.0025</w:t>
            </w:r>
          </w:p>
        </w:tc>
        <w:tc>
          <w:tcPr>
            <w:tcW w:w="2160" w:type="dxa"/>
            <w:tcBorders>
              <w:top w:val="single" w:sz="1" w:space="0" w:color="AAAAAA"/>
              <w:left w:val="single" w:sz="1" w:space="0" w:color="AAAAAA"/>
              <w:bottom w:val="single" w:sz="1" w:space="0" w:color="AAAAAA"/>
              <w:right w:val="single" w:sz="1" w:space="0" w:color="AAAAAA"/>
            </w:tcBorders>
          </w:tcPr>
          <w:p w14:paraId="61A9FC41" w14:textId="77777777" w:rsidR="00285FFE" w:rsidRDefault="00000000">
            <w:r>
              <w:rPr>
                <w:sz w:val="20"/>
                <w:szCs w:val="20"/>
              </w:rPr>
              <w:t>$12.15</w:t>
            </w:r>
          </w:p>
        </w:tc>
      </w:tr>
    </w:tbl>
    <w:p w14:paraId="7FF1F748" w14:textId="77777777" w:rsidR="00285FFE" w:rsidRDefault="00285FFE">
      <w:pPr>
        <w:spacing w:before="120" w:after="120"/>
        <w:jc w:val="both"/>
      </w:pPr>
    </w:p>
    <w:p w14:paraId="00A87C72" w14:textId="77777777" w:rsidR="00285FFE" w:rsidRDefault="00000000">
      <w:pPr>
        <w:spacing w:before="120" w:after="120"/>
        <w:jc w:val="both"/>
      </w:pPr>
      <w:r>
        <w:t xml:space="preserve">On-chain verification cost assumes: 200,000 </w:t>
      </w:r>
      <w:proofErr w:type="gramStart"/>
      <w:r>
        <w:t>gas</w:t>
      </w:r>
      <w:proofErr w:type="gramEnd"/>
      <w:r>
        <w:t xml:space="preserve"> per Groth16 verification, 20 </w:t>
      </w:r>
      <w:proofErr w:type="spellStart"/>
      <w:r>
        <w:t>gwei</w:t>
      </w:r>
      <w:proofErr w:type="spellEnd"/>
      <w:r>
        <w:t xml:space="preserve"> gas price, ETH at $2,000. Batch anchoring amortizes one </w:t>
      </w:r>
      <w:proofErr w:type="gramStart"/>
      <w:r>
        <w:t>verification</w:t>
      </w:r>
      <w:proofErr w:type="gramEnd"/>
      <w:r>
        <w:t xml:space="preserve"> over ~1,000 requests.</w:t>
      </w:r>
    </w:p>
    <w:p w14:paraId="5ABADB7B" w14:textId="77777777" w:rsidR="00285FFE" w:rsidRDefault="00000000">
      <w:pPr>
        <w:pStyle w:val="Heading2"/>
      </w:pPr>
      <w:r>
        <w:t>6.2 Monthly Operational Costs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4"/>
        <w:gridCol w:w="2109"/>
        <w:gridCol w:w="2689"/>
        <w:gridCol w:w="1812"/>
      </w:tblGrid>
      <w:tr w:rsidR="00285FFE" w14:paraId="03656AE0"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8E8E8"/>
          </w:tcPr>
          <w:p w14:paraId="4D82F51F" w14:textId="77777777" w:rsidR="00285FFE" w:rsidRDefault="00000000">
            <w:pPr>
              <w:jc w:val="center"/>
            </w:pPr>
            <w:r>
              <w:rPr>
                <w:b/>
                <w:bCs/>
                <w:sz w:val="20"/>
                <w:szCs w:val="20"/>
              </w:rPr>
              <w:t>Scale (req/day)</w:t>
            </w:r>
          </w:p>
        </w:tc>
        <w:tc>
          <w:tcPr>
            <w:tcW w:w="2200" w:type="dxa"/>
            <w:tcBorders>
              <w:top w:val="single" w:sz="1" w:space="0" w:color="AAAAAA"/>
              <w:left w:val="single" w:sz="1" w:space="0" w:color="AAAAAA"/>
              <w:bottom w:val="single" w:sz="1" w:space="0" w:color="AAAAAA"/>
              <w:right w:val="single" w:sz="1" w:space="0" w:color="AAAAAA"/>
            </w:tcBorders>
            <w:shd w:val="clear" w:color="auto" w:fill="E8E8E8"/>
          </w:tcPr>
          <w:p w14:paraId="340279BC" w14:textId="77777777" w:rsidR="00285FFE" w:rsidRDefault="00000000">
            <w:pPr>
              <w:jc w:val="center"/>
            </w:pPr>
            <w:r>
              <w:rPr>
                <w:b/>
                <w:bCs/>
                <w:sz w:val="20"/>
                <w:szCs w:val="20"/>
              </w:rPr>
              <w:t>Off-Chain Only</w:t>
            </w:r>
          </w:p>
        </w:tc>
        <w:tc>
          <w:tcPr>
            <w:tcW w:w="2800" w:type="dxa"/>
            <w:tcBorders>
              <w:top w:val="single" w:sz="1" w:space="0" w:color="AAAAAA"/>
              <w:left w:val="single" w:sz="1" w:space="0" w:color="AAAAAA"/>
              <w:bottom w:val="single" w:sz="1" w:space="0" w:color="AAAAAA"/>
              <w:right w:val="single" w:sz="1" w:space="0" w:color="AAAAAA"/>
            </w:tcBorders>
            <w:shd w:val="clear" w:color="auto" w:fill="E8E8E8"/>
          </w:tcPr>
          <w:p w14:paraId="5E04E21C" w14:textId="77777777" w:rsidR="00285FFE" w:rsidRDefault="00000000">
            <w:pPr>
              <w:jc w:val="center"/>
            </w:pPr>
            <w:r>
              <w:rPr>
                <w:b/>
                <w:bCs/>
                <w:sz w:val="20"/>
                <w:szCs w:val="20"/>
              </w:rPr>
              <w:t>+ Batch Anchoring (hourly)</w:t>
            </w:r>
          </w:p>
        </w:tc>
        <w:tc>
          <w:tcPr>
            <w:tcW w:w="1860" w:type="dxa"/>
            <w:tcBorders>
              <w:top w:val="single" w:sz="1" w:space="0" w:color="AAAAAA"/>
              <w:left w:val="single" w:sz="1" w:space="0" w:color="AAAAAA"/>
              <w:bottom w:val="single" w:sz="1" w:space="0" w:color="AAAAAA"/>
              <w:right w:val="single" w:sz="1" w:space="0" w:color="AAAAAA"/>
            </w:tcBorders>
            <w:shd w:val="clear" w:color="auto" w:fill="E8E8E8"/>
          </w:tcPr>
          <w:p w14:paraId="7C632A94" w14:textId="77777777" w:rsidR="00285FFE" w:rsidRDefault="00000000">
            <w:pPr>
              <w:jc w:val="center"/>
            </w:pPr>
            <w:r>
              <w:rPr>
                <w:b/>
                <w:bCs/>
                <w:sz w:val="20"/>
                <w:szCs w:val="20"/>
              </w:rPr>
              <w:t>Notes</w:t>
            </w:r>
          </w:p>
        </w:tc>
      </w:tr>
      <w:tr w:rsidR="00285FFE" w14:paraId="5E88AF3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64C1D7A2" w14:textId="77777777" w:rsidR="00285FFE" w:rsidRDefault="00000000">
            <w:r>
              <w:rPr>
                <w:sz w:val="20"/>
                <w:szCs w:val="20"/>
              </w:rPr>
              <w:t>100,000</w:t>
            </w:r>
          </w:p>
        </w:tc>
        <w:tc>
          <w:tcPr>
            <w:tcW w:w="2200" w:type="dxa"/>
            <w:tcBorders>
              <w:top w:val="single" w:sz="1" w:space="0" w:color="AAAAAA"/>
              <w:left w:val="single" w:sz="1" w:space="0" w:color="AAAAAA"/>
              <w:bottom w:val="single" w:sz="1" w:space="0" w:color="AAAAAA"/>
              <w:right w:val="single" w:sz="1" w:space="0" w:color="AAAAAA"/>
            </w:tcBorders>
          </w:tcPr>
          <w:p w14:paraId="7B7A4DE5" w14:textId="77777777" w:rsidR="00285FFE" w:rsidRDefault="00000000">
            <w:r>
              <w:rPr>
                <w:sz w:val="20"/>
                <w:szCs w:val="20"/>
              </w:rPr>
              <w:t>$75</w:t>
            </w:r>
          </w:p>
        </w:tc>
        <w:tc>
          <w:tcPr>
            <w:tcW w:w="2800" w:type="dxa"/>
            <w:tcBorders>
              <w:top w:val="single" w:sz="1" w:space="0" w:color="AAAAAA"/>
              <w:left w:val="single" w:sz="1" w:space="0" w:color="AAAAAA"/>
              <w:bottom w:val="single" w:sz="1" w:space="0" w:color="AAAAAA"/>
              <w:right w:val="single" w:sz="1" w:space="0" w:color="AAAAAA"/>
            </w:tcBorders>
          </w:tcPr>
          <w:p w14:paraId="1E0B478D" w14:textId="77777777" w:rsidR="00285FFE" w:rsidRDefault="00000000">
            <w:r>
              <w:rPr>
                <w:sz w:val="20"/>
                <w:szCs w:val="20"/>
              </w:rPr>
              <w:t>$135</w:t>
            </w:r>
          </w:p>
        </w:tc>
        <w:tc>
          <w:tcPr>
            <w:tcW w:w="1860" w:type="dxa"/>
            <w:tcBorders>
              <w:top w:val="single" w:sz="1" w:space="0" w:color="AAAAAA"/>
              <w:left w:val="single" w:sz="1" w:space="0" w:color="AAAAAA"/>
              <w:bottom w:val="single" w:sz="1" w:space="0" w:color="AAAAAA"/>
              <w:right w:val="single" w:sz="1" w:space="0" w:color="AAAAAA"/>
            </w:tcBorders>
          </w:tcPr>
          <w:p w14:paraId="31C49B5B" w14:textId="77777777" w:rsidR="00285FFE" w:rsidRDefault="00000000">
            <w:r>
              <w:rPr>
                <w:sz w:val="20"/>
                <w:szCs w:val="20"/>
              </w:rPr>
              <w:t>Startup scale</w:t>
            </w:r>
          </w:p>
        </w:tc>
      </w:tr>
      <w:tr w:rsidR="00285FFE" w14:paraId="031387C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3CB619C2" w14:textId="77777777" w:rsidR="00285FFE" w:rsidRDefault="00000000">
            <w:r>
              <w:rPr>
                <w:sz w:val="20"/>
                <w:szCs w:val="20"/>
              </w:rPr>
              <w:t>1,000,000</w:t>
            </w:r>
          </w:p>
        </w:tc>
        <w:tc>
          <w:tcPr>
            <w:tcW w:w="2200" w:type="dxa"/>
            <w:tcBorders>
              <w:top w:val="single" w:sz="1" w:space="0" w:color="AAAAAA"/>
              <w:left w:val="single" w:sz="1" w:space="0" w:color="AAAAAA"/>
              <w:bottom w:val="single" w:sz="1" w:space="0" w:color="AAAAAA"/>
              <w:right w:val="single" w:sz="1" w:space="0" w:color="AAAAAA"/>
            </w:tcBorders>
          </w:tcPr>
          <w:p w14:paraId="31070656" w14:textId="77777777" w:rsidR="00285FFE" w:rsidRDefault="00000000">
            <w:r>
              <w:rPr>
                <w:sz w:val="20"/>
                <w:szCs w:val="20"/>
              </w:rPr>
              <w:t>$750</w:t>
            </w:r>
          </w:p>
        </w:tc>
        <w:tc>
          <w:tcPr>
            <w:tcW w:w="2800" w:type="dxa"/>
            <w:tcBorders>
              <w:top w:val="single" w:sz="1" w:space="0" w:color="AAAAAA"/>
              <w:left w:val="single" w:sz="1" w:space="0" w:color="AAAAAA"/>
              <w:bottom w:val="single" w:sz="1" w:space="0" w:color="AAAAAA"/>
              <w:right w:val="single" w:sz="1" w:space="0" w:color="AAAAAA"/>
            </w:tcBorders>
          </w:tcPr>
          <w:p w14:paraId="758AE96E" w14:textId="77777777" w:rsidR="00285FFE" w:rsidRDefault="00000000">
            <w:r>
              <w:rPr>
                <w:sz w:val="20"/>
                <w:szCs w:val="20"/>
              </w:rPr>
              <w:t>$1,560</w:t>
            </w:r>
          </w:p>
        </w:tc>
        <w:tc>
          <w:tcPr>
            <w:tcW w:w="1860" w:type="dxa"/>
            <w:tcBorders>
              <w:top w:val="single" w:sz="1" w:space="0" w:color="AAAAAA"/>
              <w:left w:val="single" w:sz="1" w:space="0" w:color="AAAAAA"/>
              <w:bottom w:val="single" w:sz="1" w:space="0" w:color="AAAAAA"/>
              <w:right w:val="single" w:sz="1" w:space="0" w:color="AAAAAA"/>
            </w:tcBorders>
          </w:tcPr>
          <w:p w14:paraId="6D2A1925" w14:textId="77777777" w:rsidR="00285FFE" w:rsidRDefault="00000000">
            <w:r>
              <w:rPr>
                <w:sz w:val="20"/>
                <w:szCs w:val="20"/>
              </w:rPr>
              <w:t>Mid-market</w:t>
            </w:r>
          </w:p>
        </w:tc>
      </w:tr>
      <w:tr w:rsidR="00285FFE" w14:paraId="1619E8A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1F4C56A0" w14:textId="77777777" w:rsidR="00285FFE" w:rsidRDefault="00000000">
            <w:r>
              <w:rPr>
                <w:sz w:val="20"/>
                <w:szCs w:val="20"/>
              </w:rPr>
              <w:t>10,000,000</w:t>
            </w:r>
          </w:p>
        </w:tc>
        <w:tc>
          <w:tcPr>
            <w:tcW w:w="2200" w:type="dxa"/>
            <w:tcBorders>
              <w:top w:val="single" w:sz="1" w:space="0" w:color="AAAAAA"/>
              <w:left w:val="single" w:sz="1" w:space="0" w:color="AAAAAA"/>
              <w:bottom w:val="single" w:sz="1" w:space="0" w:color="AAAAAA"/>
              <w:right w:val="single" w:sz="1" w:space="0" w:color="AAAAAA"/>
            </w:tcBorders>
          </w:tcPr>
          <w:p w14:paraId="4EA40B99" w14:textId="77777777" w:rsidR="00285FFE" w:rsidRDefault="00000000">
            <w:r>
              <w:rPr>
                <w:sz w:val="20"/>
                <w:szCs w:val="20"/>
              </w:rPr>
              <w:t>$7,500</w:t>
            </w:r>
          </w:p>
        </w:tc>
        <w:tc>
          <w:tcPr>
            <w:tcW w:w="2800" w:type="dxa"/>
            <w:tcBorders>
              <w:top w:val="single" w:sz="1" w:space="0" w:color="AAAAAA"/>
              <w:left w:val="single" w:sz="1" w:space="0" w:color="AAAAAA"/>
              <w:bottom w:val="single" w:sz="1" w:space="0" w:color="AAAAAA"/>
              <w:right w:val="single" w:sz="1" w:space="0" w:color="AAAAAA"/>
            </w:tcBorders>
          </w:tcPr>
          <w:p w14:paraId="065DC467" w14:textId="77777777" w:rsidR="00285FFE" w:rsidRDefault="00000000">
            <w:r>
              <w:rPr>
                <w:sz w:val="20"/>
                <w:szCs w:val="20"/>
              </w:rPr>
              <w:t>$8,310</w:t>
            </w:r>
          </w:p>
        </w:tc>
        <w:tc>
          <w:tcPr>
            <w:tcW w:w="1860" w:type="dxa"/>
            <w:tcBorders>
              <w:top w:val="single" w:sz="1" w:space="0" w:color="AAAAAA"/>
              <w:left w:val="single" w:sz="1" w:space="0" w:color="AAAAAA"/>
              <w:bottom w:val="single" w:sz="1" w:space="0" w:color="AAAAAA"/>
              <w:right w:val="single" w:sz="1" w:space="0" w:color="AAAAAA"/>
            </w:tcBorders>
          </w:tcPr>
          <w:p w14:paraId="56445266" w14:textId="77777777" w:rsidR="00285FFE" w:rsidRDefault="00000000">
            <w:r>
              <w:rPr>
                <w:sz w:val="20"/>
                <w:szCs w:val="20"/>
              </w:rPr>
              <w:t>Enterprise scale</w:t>
            </w:r>
          </w:p>
        </w:tc>
      </w:tr>
      <w:tr w:rsidR="00285FFE" w14:paraId="67386B3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7AFE063B" w14:textId="77777777" w:rsidR="00285FFE" w:rsidRDefault="00000000">
            <w:r>
              <w:rPr>
                <w:sz w:val="20"/>
                <w:szCs w:val="20"/>
              </w:rPr>
              <w:t>100,000,000</w:t>
            </w:r>
          </w:p>
        </w:tc>
        <w:tc>
          <w:tcPr>
            <w:tcW w:w="2200" w:type="dxa"/>
            <w:tcBorders>
              <w:top w:val="single" w:sz="1" w:space="0" w:color="AAAAAA"/>
              <w:left w:val="single" w:sz="1" w:space="0" w:color="AAAAAA"/>
              <w:bottom w:val="single" w:sz="1" w:space="0" w:color="AAAAAA"/>
              <w:right w:val="single" w:sz="1" w:space="0" w:color="AAAAAA"/>
            </w:tcBorders>
          </w:tcPr>
          <w:p w14:paraId="7E4209E7" w14:textId="77777777" w:rsidR="00285FFE" w:rsidRDefault="00000000">
            <w:r>
              <w:rPr>
                <w:sz w:val="20"/>
                <w:szCs w:val="20"/>
              </w:rPr>
              <w:t>$75,000</w:t>
            </w:r>
          </w:p>
        </w:tc>
        <w:tc>
          <w:tcPr>
            <w:tcW w:w="2800" w:type="dxa"/>
            <w:tcBorders>
              <w:top w:val="single" w:sz="1" w:space="0" w:color="AAAAAA"/>
              <w:left w:val="single" w:sz="1" w:space="0" w:color="AAAAAA"/>
              <w:bottom w:val="single" w:sz="1" w:space="0" w:color="AAAAAA"/>
              <w:right w:val="single" w:sz="1" w:space="0" w:color="AAAAAA"/>
            </w:tcBorders>
          </w:tcPr>
          <w:p w14:paraId="4682E884" w14:textId="77777777" w:rsidR="00285FFE" w:rsidRDefault="00000000">
            <w:r>
              <w:rPr>
                <w:sz w:val="20"/>
                <w:szCs w:val="20"/>
              </w:rPr>
              <w:t>$76,620</w:t>
            </w:r>
          </w:p>
        </w:tc>
        <w:tc>
          <w:tcPr>
            <w:tcW w:w="1860" w:type="dxa"/>
            <w:tcBorders>
              <w:top w:val="single" w:sz="1" w:space="0" w:color="AAAAAA"/>
              <w:left w:val="single" w:sz="1" w:space="0" w:color="AAAAAA"/>
              <w:bottom w:val="single" w:sz="1" w:space="0" w:color="AAAAAA"/>
              <w:right w:val="single" w:sz="1" w:space="0" w:color="AAAAAA"/>
            </w:tcBorders>
          </w:tcPr>
          <w:p w14:paraId="271EE4B3" w14:textId="77777777" w:rsidR="00285FFE" w:rsidRDefault="00000000">
            <w:proofErr w:type="spellStart"/>
            <w:r>
              <w:rPr>
                <w:sz w:val="20"/>
                <w:szCs w:val="20"/>
              </w:rPr>
              <w:t>Hyperscaler</w:t>
            </w:r>
            <w:proofErr w:type="spellEnd"/>
          </w:p>
        </w:tc>
      </w:tr>
    </w:tbl>
    <w:p w14:paraId="7A75DBB1" w14:textId="77777777" w:rsidR="00285FFE" w:rsidRDefault="00285FFE">
      <w:pPr>
        <w:spacing w:before="120" w:after="120"/>
        <w:jc w:val="both"/>
      </w:pPr>
    </w:p>
    <w:p w14:paraId="167A16C8" w14:textId="77777777" w:rsidR="00285FFE" w:rsidRDefault="00000000">
      <w:pPr>
        <w:spacing w:before="120" w:after="120"/>
        <w:jc w:val="both"/>
      </w:pPr>
      <w:r>
        <w:rPr>
          <w:b/>
          <w:bCs/>
        </w:rPr>
        <w:t xml:space="preserve">Finding: </w:t>
      </w:r>
      <w:r>
        <w:t>At enterprise scale (10M+ requests/day), compliance infrastructure adds &lt;$0.001 per request—economically viable for most high-risk AI applications.</w:t>
      </w:r>
    </w:p>
    <w:p w14:paraId="64C8A556" w14:textId="77777777" w:rsidR="00285FFE" w:rsidRDefault="00000000">
      <w:pPr>
        <w:pStyle w:val="Heading2"/>
      </w:pPr>
      <w:r>
        <w:t>6.3 Comparison to Baseline</w:t>
      </w:r>
    </w:p>
    <w:p w14:paraId="007BB44E" w14:textId="77777777" w:rsidR="00285FFE" w:rsidRDefault="00000000">
      <w:pPr>
        <w:spacing w:before="120" w:after="120"/>
        <w:jc w:val="both"/>
      </w:pPr>
      <w:r>
        <w:t xml:space="preserve">Without </w:t>
      </w:r>
      <w:proofErr w:type="spellStart"/>
      <w:r>
        <w:t>RuntimeGuard</w:t>
      </w:r>
      <w:proofErr w:type="spellEnd"/>
      <w:r>
        <w:t>-AI, organizations face:</w:t>
      </w:r>
    </w:p>
    <w:p w14:paraId="24C0C292" w14:textId="77777777" w:rsidR="00285FFE" w:rsidRDefault="00000000">
      <w:pPr>
        <w:pStyle w:val="ListParagraph"/>
        <w:numPr>
          <w:ilvl w:val="0"/>
          <w:numId w:val="2"/>
        </w:numPr>
        <w:spacing w:before="60" w:after="60"/>
      </w:pPr>
      <w:r>
        <w:t>Manual audit preparation: Estimated $50,000–$200,000 per audit cycle</w:t>
      </w:r>
    </w:p>
    <w:p w14:paraId="11F5114B" w14:textId="77777777" w:rsidR="00285FFE" w:rsidRDefault="00000000">
      <w:pPr>
        <w:pStyle w:val="ListParagraph"/>
        <w:numPr>
          <w:ilvl w:val="0"/>
          <w:numId w:val="2"/>
        </w:numPr>
        <w:spacing w:before="60" w:after="60"/>
      </w:pPr>
      <w:r>
        <w:t>Incident investigation: $100,000+ per compliance incident (legal, forensics, remediation)</w:t>
      </w:r>
    </w:p>
    <w:p w14:paraId="01A51658" w14:textId="77777777" w:rsidR="00285FFE" w:rsidRDefault="00000000">
      <w:pPr>
        <w:pStyle w:val="ListParagraph"/>
        <w:numPr>
          <w:ilvl w:val="0"/>
          <w:numId w:val="2"/>
        </w:numPr>
        <w:spacing w:before="60" w:after="60"/>
      </w:pPr>
      <w:r>
        <w:t>Regulatory penalties: Up to €35M or 7% of global revenue under EU AI Act [14]</w:t>
      </w:r>
    </w:p>
    <w:p w14:paraId="3556F09E" w14:textId="77777777" w:rsidR="00285FFE" w:rsidRDefault="00000000">
      <w:pPr>
        <w:spacing w:before="120" w:after="120"/>
        <w:jc w:val="both"/>
      </w:pPr>
      <w:r>
        <w:rPr>
          <w:b/>
          <w:bCs/>
        </w:rPr>
        <w:t xml:space="preserve">Break-even analysis: </w:t>
      </w:r>
      <w:proofErr w:type="spellStart"/>
      <w:r>
        <w:t>RuntimeGuard</w:t>
      </w:r>
      <w:proofErr w:type="spellEnd"/>
      <w:r>
        <w:t>-AI pays for itself if it prevents one significant compliance incident per year or reduces audit preparation effort by &gt;50%.</w:t>
      </w:r>
    </w:p>
    <w:p w14:paraId="6359B9E6" w14:textId="77777777" w:rsidR="00285FFE" w:rsidRDefault="00000000">
      <w:r>
        <w:br w:type="page"/>
      </w:r>
    </w:p>
    <w:p w14:paraId="043D87BF" w14:textId="77777777" w:rsidR="00285FFE" w:rsidRDefault="00000000">
      <w:pPr>
        <w:pStyle w:val="Heading1"/>
      </w:pPr>
      <w:r>
        <w:lastRenderedPageBreak/>
        <w:t>7. Evaluation</w:t>
      </w:r>
    </w:p>
    <w:p w14:paraId="478D6009" w14:textId="77777777" w:rsidR="00285FFE" w:rsidRDefault="00000000">
      <w:pPr>
        <w:pStyle w:val="Heading2"/>
      </w:pPr>
      <w:r>
        <w:t>7.1 Experimental Setup</w:t>
      </w:r>
    </w:p>
    <w:p w14:paraId="15AA1536" w14:textId="77777777" w:rsidR="00285FFE" w:rsidRDefault="00000000">
      <w:pPr>
        <w:spacing w:before="200" w:after="100"/>
      </w:pPr>
      <w:r>
        <w:rPr>
          <w:b/>
          <w:bCs/>
          <w:i/>
          <w:iCs/>
        </w:rPr>
        <w:t xml:space="preserve">7.1.1 Dataset: 3.2 </w:t>
      </w:r>
      <w:proofErr w:type="gramStart"/>
      <w:r>
        <w:rPr>
          <w:b/>
          <w:bCs/>
          <w:i/>
          <w:iCs/>
        </w:rPr>
        <w:t>Million</w:t>
      </w:r>
      <w:proofErr w:type="gramEnd"/>
      <w:r>
        <w:rPr>
          <w:b/>
          <w:bCs/>
          <w:i/>
          <w:iCs/>
        </w:rPr>
        <w:t xml:space="preserve"> Synthetic Production-Representative Traces</w:t>
      </w:r>
    </w:p>
    <w:p w14:paraId="38FC6739" w14:textId="77777777" w:rsidR="00285FFE" w:rsidRDefault="00000000">
      <w:pPr>
        <w:spacing w:before="120" w:after="120"/>
        <w:jc w:val="both"/>
      </w:pPr>
      <w:r>
        <w:t>We generated 3,200,000 inference traces with the following characteristics: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6"/>
        <w:gridCol w:w="2891"/>
        <w:gridCol w:w="3727"/>
      </w:tblGrid>
      <w:tr w:rsidR="00285FFE" w14:paraId="560F874E"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8E8E8"/>
          </w:tcPr>
          <w:p w14:paraId="4610CECC" w14:textId="77777777" w:rsidR="00285FFE" w:rsidRDefault="00000000">
            <w:pPr>
              <w:jc w:val="center"/>
            </w:pPr>
            <w:r>
              <w:rPr>
                <w:b/>
                <w:bCs/>
                <w:sz w:val="20"/>
                <w:szCs w:val="20"/>
              </w:rPr>
              <w:t>Attribute</w:t>
            </w:r>
          </w:p>
        </w:tc>
        <w:tc>
          <w:tcPr>
            <w:tcW w:w="3000" w:type="dxa"/>
            <w:tcBorders>
              <w:top w:val="single" w:sz="1" w:space="0" w:color="AAAAAA"/>
              <w:left w:val="single" w:sz="1" w:space="0" w:color="AAAAAA"/>
              <w:bottom w:val="single" w:sz="1" w:space="0" w:color="AAAAAA"/>
              <w:right w:val="single" w:sz="1" w:space="0" w:color="AAAAAA"/>
            </w:tcBorders>
            <w:shd w:val="clear" w:color="auto" w:fill="E8E8E8"/>
          </w:tcPr>
          <w:p w14:paraId="0DDA40D4" w14:textId="77777777" w:rsidR="00285FFE" w:rsidRDefault="00000000">
            <w:pPr>
              <w:jc w:val="center"/>
            </w:pPr>
            <w:r>
              <w:rPr>
                <w:b/>
                <w:bCs/>
                <w:sz w:val="20"/>
                <w:szCs w:val="20"/>
              </w:rPr>
              <w:t>Distribution</w:t>
            </w:r>
          </w:p>
        </w:tc>
        <w:tc>
          <w:tcPr>
            <w:tcW w:w="3860" w:type="dxa"/>
            <w:tcBorders>
              <w:top w:val="single" w:sz="1" w:space="0" w:color="AAAAAA"/>
              <w:left w:val="single" w:sz="1" w:space="0" w:color="AAAAAA"/>
              <w:bottom w:val="single" w:sz="1" w:space="0" w:color="AAAAAA"/>
              <w:right w:val="single" w:sz="1" w:space="0" w:color="AAAAAA"/>
            </w:tcBorders>
            <w:shd w:val="clear" w:color="auto" w:fill="E8E8E8"/>
          </w:tcPr>
          <w:p w14:paraId="08F5BAE5" w14:textId="77777777" w:rsidR="00285FFE" w:rsidRDefault="00000000">
            <w:pPr>
              <w:jc w:val="center"/>
            </w:pPr>
            <w:r>
              <w:rPr>
                <w:b/>
                <w:bCs/>
                <w:sz w:val="20"/>
                <w:szCs w:val="20"/>
              </w:rPr>
              <w:t>Rationale</w:t>
            </w:r>
          </w:p>
        </w:tc>
      </w:tr>
      <w:tr w:rsidR="00285FFE" w14:paraId="0CC0A6A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2CC6AA4E" w14:textId="77777777" w:rsidR="00285FFE" w:rsidRDefault="00000000">
            <w:r>
              <w:rPr>
                <w:sz w:val="20"/>
                <w:szCs w:val="20"/>
              </w:rPr>
              <w:t>Request types</w:t>
            </w:r>
          </w:p>
        </w:tc>
        <w:tc>
          <w:tcPr>
            <w:tcW w:w="3000" w:type="dxa"/>
            <w:tcBorders>
              <w:top w:val="single" w:sz="1" w:space="0" w:color="AAAAAA"/>
              <w:left w:val="single" w:sz="1" w:space="0" w:color="AAAAAA"/>
              <w:bottom w:val="single" w:sz="1" w:space="0" w:color="AAAAAA"/>
              <w:right w:val="single" w:sz="1" w:space="0" w:color="AAAAAA"/>
            </w:tcBorders>
          </w:tcPr>
          <w:p w14:paraId="5C804C8C" w14:textId="77777777" w:rsidR="00285FFE" w:rsidRDefault="00000000">
            <w:r>
              <w:rPr>
                <w:sz w:val="20"/>
                <w:szCs w:val="20"/>
              </w:rPr>
              <w:t>70% text, 20% image, 10% multi-modal</w:t>
            </w:r>
          </w:p>
        </w:tc>
        <w:tc>
          <w:tcPr>
            <w:tcW w:w="3860" w:type="dxa"/>
            <w:tcBorders>
              <w:top w:val="single" w:sz="1" w:space="0" w:color="AAAAAA"/>
              <w:left w:val="single" w:sz="1" w:space="0" w:color="AAAAAA"/>
              <w:bottom w:val="single" w:sz="1" w:space="0" w:color="AAAAAA"/>
              <w:right w:val="single" w:sz="1" w:space="0" w:color="AAAAAA"/>
            </w:tcBorders>
          </w:tcPr>
          <w:p w14:paraId="41058B60" w14:textId="77777777" w:rsidR="00285FFE" w:rsidRDefault="00000000">
            <w:r>
              <w:rPr>
                <w:sz w:val="20"/>
                <w:szCs w:val="20"/>
              </w:rPr>
              <w:t>Reflects LLM + vision model mix</w:t>
            </w:r>
          </w:p>
        </w:tc>
      </w:tr>
      <w:tr w:rsidR="00285FFE" w14:paraId="4907C96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55C6717E" w14:textId="77777777" w:rsidR="00285FFE" w:rsidRDefault="00000000">
            <w:r>
              <w:rPr>
                <w:sz w:val="20"/>
                <w:szCs w:val="20"/>
              </w:rPr>
              <w:t>Policy outcomes</w:t>
            </w:r>
          </w:p>
        </w:tc>
        <w:tc>
          <w:tcPr>
            <w:tcW w:w="3000" w:type="dxa"/>
            <w:tcBorders>
              <w:top w:val="single" w:sz="1" w:space="0" w:color="AAAAAA"/>
              <w:left w:val="single" w:sz="1" w:space="0" w:color="AAAAAA"/>
              <w:bottom w:val="single" w:sz="1" w:space="0" w:color="AAAAAA"/>
              <w:right w:val="single" w:sz="1" w:space="0" w:color="AAAAAA"/>
            </w:tcBorders>
          </w:tcPr>
          <w:p w14:paraId="38FCCF48" w14:textId="77777777" w:rsidR="00285FFE" w:rsidRDefault="00000000">
            <w:r>
              <w:rPr>
                <w:sz w:val="20"/>
                <w:szCs w:val="20"/>
              </w:rPr>
              <w:t>94% allow, 4% escalate, 2% block</w:t>
            </w:r>
          </w:p>
        </w:tc>
        <w:tc>
          <w:tcPr>
            <w:tcW w:w="3860" w:type="dxa"/>
            <w:tcBorders>
              <w:top w:val="single" w:sz="1" w:space="0" w:color="AAAAAA"/>
              <w:left w:val="single" w:sz="1" w:space="0" w:color="AAAAAA"/>
              <w:bottom w:val="single" w:sz="1" w:space="0" w:color="AAAAAA"/>
              <w:right w:val="single" w:sz="1" w:space="0" w:color="AAAAAA"/>
            </w:tcBorders>
          </w:tcPr>
          <w:p w14:paraId="55A8D532" w14:textId="77777777" w:rsidR="00285FFE" w:rsidRDefault="00000000">
            <w:r>
              <w:rPr>
                <w:sz w:val="20"/>
                <w:szCs w:val="20"/>
              </w:rPr>
              <w:t>Based on industry incident rates</w:t>
            </w:r>
          </w:p>
        </w:tc>
      </w:tr>
      <w:tr w:rsidR="00285FFE" w14:paraId="3F49FD5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4AC6B0B6" w14:textId="77777777" w:rsidR="00285FFE" w:rsidRDefault="00000000">
            <w:r>
              <w:rPr>
                <w:sz w:val="20"/>
                <w:szCs w:val="20"/>
              </w:rPr>
              <w:t>Payload sizes</w:t>
            </w:r>
          </w:p>
        </w:tc>
        <w:tc>
          <w:tcPr>
            <w:tcW w:w="3000" w:type="dxa"/>
            <w:tcBorders>
              <w:top w:val="single" w:sz="1" w:space="0" w:color="AAAAAA"/>
              <w:left w:val="single" w:sz="1" w:space="0" w:color="AAAAAA"/>
              <w:bottom w:val="single" w:sz="1" w:space="0" w:color="AAAAAA"/>
              <w:right w:val="single" w:sz="1" w:space="0" w:color="AAAAAA"/>
            </w:tcBorders>
          </w:tcPr>
          <w:p w14:paraId="437621B7" w14:textId="77777777" w:rsidR="00285FFE" w:rsidRDefault="00000000">
            <w:r>
              <w:rPr>
                <w:sz w:val="20"/>
                <w:szCs w:val="20"/>
              </w:rPr>
              <w:t>Log-normal, μ=2KB, σ=1.5KB</w:t>
            </w:r>
          </w:p>
        </w:tc>
        <w:tc>
          <w:tcPr>
            <w:tcW w:w="3860" w:type="dxa"/>
            <w:tcBorders>
              <w:top w:val="single" w:sz="1" w:space="0" w:color="AAAAAA"/>
              <w:left w:val="single" w:sz="1" w:space="0" w:color="AAAAAA"/>
              <w:bottom w:val="single" w:sz="1" w:space="0" w:color="AAAAAA"/>
              <w:right w:val="single" w:sz="1" w:space="0" w:color="AAAAAA"/>
            </w:tcBorders>
          </w:tcPr>
          <w:p w14:paraId="25F83D07" w14:textId="77777777" w:rsidR="00285FFE" w:rsidRDefault="00000000">
            <w:r>
              <w:rPr>
                <w:sz w:val="20"/>
                <w:szCs w:val="20"/>
              </w:rPr>
              <w:t xml:space="preserve">Typical </w:t>
            </w:r>
            <w:proofErr w:type="spellStart"/>
            <w:r>
              <w:rPr>
                <w:sz w:val="20"/>
                <w:szCs w:val="20"/>
              </w:rPr>
              <w:t>prompt+response</w:t>
            </w:r>
            <w:proofErr w:type="spellEnd"/>
          </w:p>
        </w:tc>
      </w:tr>
      <w:tr w:rsidR="00285FFE" w14:paraId="27D08BC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14883372" w14:textId="77777777" w:rsidR="00285FFE" w:rsidRDefault="00000000">
            <w:r>
              <w:rPr>
                <w:sz w:val="20"/>
                <w:szCs w:val="20"/>
              </w:rPr>
              <w:t>Inter-arrival times</w:t>
            </w:r>
          </w:p>
        </w:tc>
        <w:tc>
          <w:tcPr>
            <w:tcW w:w="3000" w:type="dxa"/>
            <w:tcBorders>
              <w:top w:val="single" w:sz="1" w:space="0" w:color="AAAAAA"/>
              <w:left w:val="single" w:sz="1" w:space="0" w:color="AAAAAA"/>
              <w:bottom w:val="single" w:sz="1" w:space="0" w:color="AAAAAA"/>
              <w:right w:val="single" w:sz="1" w:space="0" w:color="AAAAAA"/>
            </w:tcBorders>
          </w:tcPr>
          <w:p w14:paraId="482A4B2B" w14:textId="77777777" w:rsidR="00285FFE" w:rsidRDefault="00000000">
            <w:r>
              <w:rPr>
                <w:sz w:val="20"/>
                <w:szCs w:val="20"/>
              </w:rPr>
              <w:t>Poisson, λ=1000 req/sec peak</w:t>
            </w:r>
          </w:p>
        </w:tc>
        <w:tc>
          <w:tcPr>
            <w:tcW w:w="3860" w:type="dxa"/>
            <w:tcBorders>
              <w:top w:val="single" w:sz="1" w:space="0" w:color="AAAAAA"/>
              <w:left w:val="single" w:sz="1" w:space="0" w:color="AAAAAA"/>
              <w:bottom w:val="single" w:sz="1" w:space="0" w:color="AAAAAA"/>
              <w:right w:val="single" w:sz="1" w:space="0" w:color="AAAAAA"/>
            </w:tcBorders>
          </w:tcPr>
          <w:p w14:paraId="199297A6" w14:textId="77777777" w:rsidR="00285FFE" w:rsidRDefault="00000000">
            <w:r>
              <w:rPr>
                <w:sz w:val="20"/>
                <w:szCs w:val="20"/>
              </w:rPr>
              <w:t>Bursty production traffic</w:t>
            </w:r>
          </w:p>
        </w:tc>
      </w:tr>
      <w:tr w:rsidR="00285FFE" w14:paraId="0036CBC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068F2E48" w14:textId="77777777" w:rsidR="00285FFE" w:rsidRDefault="00000000">
            <w:r>
              <w:rPr>
                <w:sz w:val="20"/>
                <w:szCs w:val="20"/>
              </w:rPr>
              <w:t>Session lengths</w:t>
            </w:r>
          </w:p>
        </w:tc>
        <w:tc>
          <w:tcPr>
            <w:tcW w:w="3000" w:type="dxa"/>
            <w:tcBorders>
              <w:top w:val="single" w:sz="1" w:space="0" w:color="AAAAAA"/>
              <w:left w:val="single" w:sz="1" w:space="0" w:color="AAAAAA"/>
              <w:bottom w:val="single" w:sz="1" w:space="0" w:color="AAAAAA"/>
              <w:right w:val="single" w:sz="1" w:space="0" w:color="AAAAAA"/>
            </w:tcBorders>
          </w:tcPr>
          <w:p w14:paraId="3DEF4398" w14:textId="77777777" w:rsidR="00285FFE" w:rsidRDefault="00000000">
            <w:r>
              <w:rPr>
                <w:sz w:val="20"/>
                <w:szCs w:val="20"/>
              </w:rPr>
              <w:t>Geometric, p=0.3</w:t>
            </w:r>
          </w:p>
        </w:tc>
        <w:tc>
          <w:tcPr>
            <w:tcW w:w="3860" w:type="dxa"/>
            <w:tcBorders>
              <w:top w:val="single" w:sz="1" w:space="0" w:color="AAAAAA"/>
              <w:left w:val="single" w:sz="1" w:space="0" w:color="AAAAAA"/>
              <w:bottom w:val="single" w:sz="1" w:space="0" w:color="AAAAAA"/>
              <w:right w:val="single" w:sz="1" w:space="0" w:color="AAAAAA"/>
            </w:tcBorders>
          </w:tcPr>
          <w:p w14:paraId="1F00E3FB" w14:textId="77777777" w:rsidR="00285FFE" w:rsidRDefault="00000000">
            <w:r>
              <w:rPr>
                <w:sz w:val="20"/>
                <w:szCs w:val="20"/>
              </w:rPr>
              <w:t>Multi-turn conversations</w:t>
            </w:r>
          </w:p>
        </w:tc>
      </w:tr>
    </w:tbl>
    <w:p w14:paraId="513488F4" w14:textId="77777777" w:rsidR="00285FFE" w:rsidRDefault="00285FFE">
      <w:pPr>
        <w:spacing w:before="120" w:after="120"/>
        <w:jc w:val="both"/>
      </w:pPr>
    </w:p>
    <w:p w14:paraId="6776D58D" w14:textId="77777777" w:rsidR="00285FFE" w:rsidRDefault="00000000">
      <w:pPr>
        <w:spacing w:before="120" w:after="120"/>
        <w:jc w:val="both"/>
      </w:pPr>
      <w:r>
        <w:rPr>
          <w:b/>
          <w:bCs/>
        </w:rPr>
        <w:t xml:space="preserve">Methodology: </w:t>
      </w:r>
      <w:r>
        <w:t>Traces were generated using a custom simulator calibrated against published LLM serving workload characteristics [15, 16]. We validated that our synthetic distribution matches reported patterns from production deployments.</w:t>
      </w:r>
    </w:p>
    <w:p w14:paraId="54EB7370" w14:textId="77777777" w:rsidR="00285FFE" w:rsidRDefault="00000000">
      <w:pPr>
        <w:spacing w:before="200" w:after="100"/>
      </w:pPr>
      <w:r>
        <w:rPr>
          <w:b/>
          <w:bCs/>
          <w:i/>
          <w:iCs/>
        </w:rPr>
        <w:t>7.1.2 Hardware Configuration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0"/>
        <w:gridCol w:w="6114"/>
      </w:tblGrid>
      <w:tr w:rsidR="00285FFE" w14:paraId="04E4472E"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E8E8E8"/>
          </w:tcPr>
          <w:p w14:paraId="67B87B22" w14:textId="77777777" w:rsidR="00285FFE" w:rsidRDefault="00000000">
            <w:pPr>
              <w:jc w:val="center"/>
            </w:pPr>
            <w:r>
              <w:rPr>
                <w:b/>
                <w:bCs/>
                <w:sz w:val="20"/>
                <w:szCs w:val="20"/>
              </w:rPr>
              <w:t>Component</w:t>
            </w:r>
          </w:p>
        </w:tc>
        <w:tc>
          <w:tcPr>
            <w:tcW w:w="6360" w:type="dxa"/>
            <w:tcBorders>
              <w:top w:val="single" w:sz="1" w:space="0" w:color="AAAAAA"/>
              <w:left w:val="single" w:sz="1" w:space="0" w:color="AAAAAA"/>
              <w:bottom w:val="single" w:sz="1" w:space="0" w:color="AAAAAA"/>
              <w:right w:val="single" w:sz="1" w:space="0" w:color="AAAAAA"/>
            </w:tcBorders>
            <w:shd w:val="clear" w:color="auto" w:fill="E8E8E8"/>
          </w:tcPr>
          <w:p w14:paraId="2B58B353" w14:textId="77777777" w:rsidR="00285FFE" w:rsidRDefault="00000000">
            <w:pPr>
              <w:jc w:val="center"/>
            </w:pPr>
            <w:r>
              <w:rPr>
                <w:b/>
                <w:bCs/>
                <w:sz w:val="20"/>
                <w:szCs w:val="20"/>
              </w:rPr>
              <w:t>Specification</w:t>
            </w:r>
          </w:p>
        </w:tc>
      </w:tr>
      <w:tr w:rsidR="00285FFE" w14:paraId="4736360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Pr>
          <w:p w14:paraId="448B62E3" w14:textId="77777777" w:rsidR="00285FFE" w:rsidRDefault="00000000">
            <w:r>
              <w:rPr>
                <w:sz w:val="20"/>
                <w:szCs w:val="20"/>
              </w:rPr>
              <w:t>Inline policy nodes</w:t>
            </w:r>
          </w:p>
        </w:tc>
        <w:tc>
          <w:tcPr>
            <w:tcW w:w="6360" w:type="dxa"/>
            <w:tcBorders>
              <w:top w:val="single" w:sz="1" w:space="0" w:color="AAAAAA"/>
              <w:left w:val="single" w:sz="1" w:space="0" w:color="AAAAAA"/>
              <w:bottom w:val="single" w:sz="1" w:space="0" w:color="AAAAAA"/>
              <w:right w:val="single" w:sz="1" w:space="0" w:color="AAAAAA"/>
            </w:tcBorders>
          </w:tcPr>
          <w:p w14:paraId="325D7AA1" w14:textId="77777777" w:rsidR="00285FFE" w:rsidRDefault="00000000">
            <w:r>
              <w:rPr>
                <w:sz w:val="20"/>
                <w:szCs w:val="20"/>
              </w:rPr>
              <w:t>8× AWS c6i.2xlarge (8 vCPU, 16GB RAM)</w:t>
            </w:r>
          </w:p>
        </w:tc>
      </w:tr>
      <w:tr w:rsidR="00285FFE" w14:paraId="2844FCD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Pr>
          <w:p w14:paraId="05C26ABB" w14:textId="77777777" w:rsidR="00285FFE" w:rsidRDefault="00000000">
            <w:r>
              <w:rPr>
                <w:sz w:val="20"/>
                <w:szCs w:val="20"/>
              </w:rPr>
              <w:t>Log aggregator</w:t>
            </w:r>
          </w:p>
        </w:tc>
        <w:tc>
          <w:tcPr>
            <w:tcW w:w="6360" w:type="dxa"/>
            <w:tcBorders>
              <w:top w:val="single" w:sz="1" w:space="0" w:color="AAAAAA"/>
              <w:left w:val="single" w:sz="1" w:space="0" w:color="AAAAAA"/>
              <w:bottom w:val="single" w:sz="1" w:space="0" w:color="AAAAAA"/>
              <w:right w:val="single" w:sz="1" w:space="0" w:color="AAAAAA"/>
            </w:tcBorders>
          </w:tcPr>
          <w:p w14:paraId="0E853B6A" w14:textId="77777777" w:rsidR="00285FFE" w:rsidRDefault="00000000">
            <w:r>
              <w:rPr>
                <w:sz w:val="20"/>
                <w:szCs w:val="20"/>
              </w:rPr>
              <w:t>4× AWS r6i.4xlarge (16 vCPU, 128GB RAM)</w:t>
            </w:r>
          </w:p>
        </w:tc>
      </w:tr>
      <w:tr w:rsidR="00285FFE" w14:paraId="0FA10E6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Pr>
          <w:p w14:paraId="79A3B750" w14:textId="77777777" w:rsidR="00285FFE" w:rsidRDefault="00000000">
            <w:r>
              <w:rPr>
                <w:sz w:val="20"/>
                <w:szCs w:val="20"/>
              </w:rPr>
              <w:t>ZK prover cluster</w:t>
            </w:r>
          </w:p>
        </w:tc>
        <w:tc>
          <w:tcPr>
            <w:tcW w:w="6360" w:type="dxa"/>
            <w:tcBorders>
              <w:top w:val="single" w:sz="1" w:space="0" w:color="AAAAAA"/>
              <w:left w:val="single" w:sz="1" w:space="0" w:color="AAAAAA"/>
              <w:bottom w:val="single" w:sz="1" w:space="0" w:color="AAAAAA"/>
              <w:right w:val="single" w:sz="1" w:space="0" w:color="AAAAAA"/>
            </w:tcBorders>
          </w:tcPr>
          <w:p w14:paraId="18BC6CA7" w14:textId="77777777" w:rsidR="00285FFE" w:rsidRDefault="00000000">
            <w:r>
              <w:rPr>
                <w:sz w:val="20"/>
                <w:szCs w:val="20"/>
              </w:rPr>
              <w:t>2× NVIDIA DGX A100 (8× A100 80GB)</w:t>
            </w:r>
          </w:p>
        </w:tc>
      </w:tr>
      <w:tr w:rsidR="00285FFE" w14:paraId="2DB3740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Pr>
          <w:p w14:paraId="30B31137" w14:textId="77777777" w:rsidR="00285FFE" w:rsidRDefault="00000000">
            <w:r>
              <w:rPr>
                <w:sz w:val="20"/>
                <w:szCs w:val="20"/>
              </w:rPr>
              <w:t>Storage</w:t>
            </w:r>
          </w:p>
        </w:tc>
        <w:tc>
          <w:tcPr>
            <w:tcW w:w="6360" w:type="dxa"/>
            <w:tcBorders>
              <w:top w:val="single" w:sz="1" w:space="0" w:color="AAAAAA"/>
              <w:left w:val="single" w:sz="1" w:space="0" w:color="AAAAAA"/>
              <w:bottom w:val="single" w:sz="1" w:space="0" w:color="AAAAAA"/>
              <w:right w:val="single" w:sz="1" w:space="0" w:color="AAAAAA"/>
            </w:tcBorders>
          </w:tcPr>
          <w:p w14:paraId="60A8257F" w14:textId="77777777" w:rsidR="00285FFE" w:rsidRDefault="00000000">
            <w:r>
              <w:rPr>
                <w:sz w:val="20"/>
                <w:szCs w:val="20"/>
              </w:rPr>
              <w:t xml:space="preserve">AWS S3 + </w:t>
            </w:r>
            <w:proofErr w:type="spellStart"/>
            <w:r>
              <w:rPr>
                <w:sz w:val="20"/>
                <w:szCs w:val="20"/>
              </w:rPr>
              <w:t>ElastiCache</w:t>
            </w:r>
            <w:proofErr w:type="spellEnd"/>
            <w:r>
              <w:rPr>
                <w:sz w:val="20"/>
                <w:szCs w:val="20"/>
              </w:rPr>
              <w:t xml:space="preserve"> Redis cluster</w:t>
            </w:r>
          </w:p>
        </w:tc>
      </w:tr>
      <w:tr w:rsidR="00285FFE" w14:paraId="1E0553E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Pr>
          <w:p w14:paraId="5876B975" w14:textId="77777777" w:rsidR="00285FFE" w:rsidRDefault="00000000">
            <w:r>
              <w:rPr>
                <w:sz w:val="20"/>
                <w:szCs w:val="20"/>
              </w:rPr>
              <w:t>Network</w:t>
            </w:r>
          </w:p>
        </w:tc>
        <w:tc>
          <w:tcPr>
            <w:tcW w:w="6360" w:type="dxa"/>
            <w:tcBorders>
              <w:top w:val="single" w:sz="1" w:space="0" w:color="AAAAAA"/>
              <w:left w:val="single" w:sz="1" w:space="0" w:color="AAAAAA"/>
              <w:bottom w:val="single" w:sz="1" w:space="0" w:color="AAAAAA"/>
              <w:right w:val="single" w:sz="1" w:space="0" w:color="AAAAAA"/>
            </w:tcBorders>
          </w:tcPr>
          <w:p w14:paraId="5DB5AEF2" w14:textId="77777777" w:rsidR="00285FFE" w:rsidRDefault="00000000">
            <w:r>
              <w:rPr>
                <w:sz w:val="20"/>
                <w:szCs w:val="20"/>
              </w:rPr>
              <w:t>25 Gbps inter-node, 100 Gbps to storage</w:t>
            </w:r>
          </w:p>
        </w:tc>
      </w:tr>
    </w:tbl>
    <w:p w14:paraId="4D70A487" w14:textId="77777777" w:rsidR="00285FFE" w:rsidRDefault="00285FFE">
      <w:pPr>
        <w:spacing w:before="120" w:after="120"/>
        <w:jc w:val="both"/>
      </w:pPr>
    </w:p>
    <w:p w14:paraId="7564A030" w14:textId="77777777" w:rsidR="00285FFE" w:rsidRDefault="00000000">
      <w:pPr>
        <w:pStyle w:val="Heading2"/>
      </w:pPr>
      <w:r>
        <w:t>7.2 Inline Latency Overhead</w:t>
      </w:r>
    </w:p>
    <w:p w14:paraId="306246C7" w14:textId="77777777" w:rsidR="00285FFE" w:rsidRDefault="00000000">
      <w:pPr>
        <w:spacing w:before="120" w:after="120"/>
        <w:jc w:val="both"/>
      </w:pPr>
      <w:r>
        <w:t>We measured latency impact on the inference critical path: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8"/>
        <w:gridCol w:w="1727"/>
        <w:gridCol w:w="2140"/>
        <w:gridCol w:w="1180"/>
        <w:gridCol w:w="1579"/>
      </w:tblGrid>
      <w:tr w:rsidR="00285FFE" w14:paraId="3C01F0AE"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8E8E8"/>
          </w:tcPr>
          <w:p w14:paraId="45420527" w14:textId="77777777" w:rsidR="00285FFE" w:rsidRDefault="00000000">
            <w:pPr>
              <w:jc w:val="center"/>
            </w:pPr>
            <w:r>
              <w:rPr>
                <w:b/>
                <w:bCs/>
                <w:sz w:val="20"/>
                <w:szCs w:val="20"/>
              </w:rPr>
              <w:t>Workload</w:t>
            </w:r>
          </w:p>
        </w:tc>
        <w:tc>
          <w:tcPr>
            <w:tcW w:w="1800" w:type="dxa"/>
            <w:tcBorders>
              <w:top w:val="single" w:sz="1" w:space="0" w:color="AAAAAA"/>
              <w:left w:val="single" w:sz="1" w:space="0" w:color="AAAAAA"/>
              <w:bottom w:val="single" w:sz="1" w:space="0" w:color="AAAAAA"/>
              <w:right w:val="single" w:sz="1" w:space="0" w:color="AAAAAA"/>
            </w:tcBorders>
            <w:shd w:val="clear" w:color="auto" w:fill="E8E8E8"/>
          </w:tcPr>
          <w:p w14:paraId="10CC803D" w14:textId="77777777" w:rsidR="00285FFE" w:rsidRDefault="00000000">
            <w:pPr>
              <w:jc w:val="center"/>
            </w:pPr>
            <w:r>
              <w:rPr>
                <w:b/>
                <w:bCs/>
                <w:sz w:val="20"/>
                <w:szCs w:val="20"/>
              </w:rPr>
              <w:t>Baseline P50</w:t>
            </w:r>
          </w:p>
        </w:tc>
        <w:tc>
          <w:tcPr>
            <w:tcW w:w="2200" w:type="dxa"/>
            <w:tcBorders>
              <w:top w:val="single" w:sz="1" w:space="0" w:color="AAAAAA"/>
              <w:left w:val="single" w:sz="1" w:space="0" w:color="AAAAAA"/>
              <w:bottom w:val="single" w:sz="1" w:space="0" w:color="AAAAAA"/>
              <w:right w:val="single" w:sz="1" w:space="0" w:color="AAAAAA"/>
            </w:tcBorders>
            <w:shd w:val="clear" w:color="auto" w:fill="E8E8E8"/>
          </w:tcPr>
          <w:p w14:paraId="10605A30" w14:textId="77777777" w:rsidR="00285FFE" w:rsidRDefault="00000000">
            <w:pPr>
              <w:jc w:val="center"/>
            </w:pPr>
            <w:proofErr w:type="spellStart"/>
            <w:r>
              <w:rPr>
                <w:b/>
                <w:bCs/>
                <w:sz w:val="20"/>
                <w:szCs w:val="20"/>
              </w:rPr>
              <w:t>RuntimeGuard</w:t>
            </w:r>
            <w:proofErr w:type="spellEnd"/>
            <w:r>
              <w:rPr>
                <w:b/>
                <w:bCs/>
                <w:sz w:val="20"/>
                <w:szCs w:val="20"/>
              </w:rPr>
              <w:t xml:space="preserve"> P50</w:t>
            </w:r>
          </w:p>
        </w:tc>
        <w:tc>
          <w:tcPr>
            <w:tcW w:w="1200" w:type="dxa"/>
            <w:tcBorders>
              <w:top w:val="single" w:sz="1" w:space="0" w:color="AAAAAA"/>
              <w:left w:val="single" w:sz="1" w:space="0" w:color="AAAAAA"/>
              <w:bottom w:val="single" w:sz="1" w:space="0" w:color="AAAAAA"/>
              <w:right w:val="single" w:sz="1" w:space="0" w:color="AAAAAA"/>
            </w:tcBorders>
            <w:shd w:val="clear" w:color="auto" w:fill="E8E8E8"/>
          </w:tcPr>
          <w:p w14:paraId="5B70957D" w14:textId="77777777" w:rsidR="00285FFE" w:rsidRDefault="00000000">
            <w:pPr>
              <w:jc w:val="center"/>
            </w:pPr>
            <w:r>
              <w:rPr>
                <w:b/>
                <w:bCs/>
                <w:sz w:val="20"/>
                <w:szCs w:val="20"/>
              </w:rPr>
              <w:t>Overhead</w:t>
            </w:r>
          </w:p>
        </w:tc>
        <w:tc>
          <w:tcPr>
            <w:tcW w:w="1660" w:type="dxa"/>
            <w:tcBorders>
              <w:top w:val="single" w:sz="1" w:space="0" w:color="AAAAAA"/>
              <w:left w:val="single" w:sz="1" w:space="0" w:color="AAAAAA"/>
              <w:bottom w:val="single" w:sz="1" w:space="0" w:color="AAAAAA"/>
              <w:right w:val="single" w:sz="1" w:space="0" w:color="AAAAAA"/>
            </w:tcBorders>
            <w:shd w:val="clear" w:color="auto" w:fill="E8E8E8"/>
          </w:tcPr>
          <w:p w14:paraId="0923C324" w14:textId="77777777" w:rsidR="00285FFE" w:rsidRDefault="00000000">
            <w:pPr>
              <w:jc w:val="center"/>
            </w:pPr>
            <w:r>
              <w:rPr>
                <w:b/>
                <w:bCs/>
                <w:sz w:val="20"/>
                <w:szCs w:val="20"/>
              </w:rPr>
              <w:t>95% CI</w:t>
            </w:r>
          </w:p>
        </w:tc>
      </w:tr>
      <w:tr w:rsidR="00285FFE" w14:paraId="6DA40F6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317B0A52" w14:textId="77777777" w:rsidR="00285FFE" w:rsidRDefault="00000000">
            <w:r>
              <w:rPr>
                <w:sz w:val="20"/>
                <w:szCs w:val="20"/>
              </w:rPr>
              <w:t>LLM inference (7B)</w:t>
            </w:r>
          </w:p>
        </w:tc>
        <w:tc>
          <w:tcPr>
            <w:tcW w:w="1800" w:type="dxa"/>
            <w:tcBorders>
              <w:top w:val="single" w:sz="1" w:space="0" w:color="AAAAAA"/>
              <w:left w:val="single" w:sz="1" w:space="0" w:color="AAAAAA"/>
              <w:bottom w:val="single" w:sz="1" w:space="0" w:color="AAAAAA"/>
              <w:right w:val="single" w:sz="1" w:space="0" w:color="AAAAAA"/>
            </w:tcBorders>
          </w:tcPr>
          <w:p w14:paraId="5847ADBA" w14:textId="77777777" w:rsidR="00285FFE" w:rsidRDefault="00000000">
            <w:r>
              <w:rPr>
                <w:sz w:val="20"/>
                <w:szCs w:val="20"/>
              </w:rPr>
              <w:t xml:space="preserve">45 </w:t>
            </w:r>
            <w:proofErr w:type="spellStart"/>
            <w:r>
              <w:rPr>
                <w:sz w:val="20"/>
                <w:szCs w:val="20"/>
              </w:rPr>
              <w:t>ms</w:t>
            </w:r>
            <w:proofErr w:type="spellEnd"/>
          </w:p>
        </w:tc>
        <w:tc>
          <w:tcPr>
            <w:tcW w:w="2200" w:type="dxa"/>
            <w:tcBorders>
              <w:top w:val="single" w:sz="1" w:space="0" w:color="AAAAAA"/>
              <w:left w:val="single" w:sz="1" w:space="0" w:color="AAAAAA"/>
              <w:bottom w:val="single" w:sz="1" w:space="0" w:color="AAAAAA"/>
              <w:right w:val="single" w:sz="1" w:space="0" w:color="AAAAAA"/>
            </w:tcBorders>
          </w:tcPr>
          <w:p w14:paraId="50E08C6A" w14:textId="77777777" w:rsidR="00285FFE" w:rsidRDefault="00000000">
            <w:r>
              <w:rPr>
                <w:sz w:val="20"/>
                <w:szCs w:val="20"/>
              </w:rPr>
              <w:t xml:space="preserve">46.1 </w:t>
            </w:r>
            <w:proofErr w:type="spellStart"/>
            <w:r>
              <w:rPr>
                <w:sz w:val="20"/>
                <w:szCs w:val="20"/>
              </w:rPr>
              <w:t>ms</w:t>
            </w:r>
            <w:proofErr w:type="spellEnd"/>
          </w:p>
        </w:tc>
        <w:tc>
          <w:tcPr>
            <w:tcW w:w="1200" w:type="dxa"/>
            <w:tcBorders>
              <w:top w:val="single" w:sz="1" w:space="0" w:color="AAAAAA"/>
              <w:left w:val="single" w:sz="1" w:space="0" w:color="AAAAAA"/>
              <w:bottom w:val="single" w:sz="1" w:space="0" w:color="AAAAAA"/>
              <w:right w:val="single" w:sz="1" w:space="0" w:color="AAAAAA"/>
            </w:tcBorders>
          </w:tcPr>
          <w:p w14:paraId="5177A229" w14:textId="77777777" w:rsidR="00285FFE" w:rsidRDefault="00000000">
            <w:r>
              <w:rPr>
                <w:sz w:val="20"/>
                <w:szCs w:val="20"/>
              </w:rPr>
              <w:t>2.4%</w:t>
            </w:r>
          </w:p>
        </w:tc>
        <w:tc>
          <w:tcPr>
            <w:tcW w:w="1660" w:type="dxa"/>
            <w:tcBorders>
              <w:top w:val="single" w:sz="1" w:space="0" w:color="AAAAAA"/>
              <w:left w:val="single" w:sz="1" w:space="0" w:color="AAAAAA"/>
              <w:bottom w:val="single" w:sz="1" w:space="0" w:color="AAAAAA"/>
              <w:right w:val="single" w:sz="1" w:space="0" w:color="AAAAAA"/>
            </w:tcBorders>
          </w:tcPr>
          <w:p w14:paraId="7594EF0F" w14:textId="77777777" w:rsidR="00285FFE" w:rsidRDefault="00000000">
            <w:r>
              <w:rPr>
                <w:sz w:val="20"/>
                <w:szCs w:val="20"/>
              </w:rPr>
              <w:t>[2.1%, 2.7%]</w:t>
            </w:r>
          </w:p>
        </w:tc>
      </w:tr>
      <w:tr w:rsidR="00285FFE" w14:paraId="4EE81B4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49F0C7E7" w14:textId="77777777" w:rsidR="00285FFE" w:rsidRDefault="00000000">
            <w:r>
              <w:rPr>
                <w:sz w:val="20"/>
                <w:szCs w:val="20"/>
              </w:rPr>
              <w:t>LLM inference (34B)</w:t>
            </w:r>
          </w:p>
        </w:tc>
        <w:tc>
          <w:tcPr>
            <w:tcW w:w="1800" w:type="dxa"/>
            <w:tcBorders>
              <w:top w:val="single" w:sz="1" w:space="0" w:color="AAAAAA"/>
              <w:left w:val="single" w:sz="1" w:space="0" w:color="AAAAAA"/>
              <w:bottom w:val="single" w:sz="1" w:space="0" w:color="AAAAAA"/>
              <w:right w:val="single" w:sz="1" w:space="0" w:color="AAAAAA"/>
            </w:tcBorders>
          </w:tcPr>
          <w:p w14:paraId="3531B3C6" w14:textId="77777777" w:rsidR="00285FFE" w:rsidRDefault="00000000">
            <w:r>
              <w:rPr>
                <w:sz w:val="20"/>
                <w:szCs w:val="20"/>
              </w:rPr>
              <w:t xml:space="preserve">180 </w:t>
            </w:r>
            <w:proofErr w:type="spellStart"/>
            <w:r>
              <w:rPr>
                <w:sz w:val="20"/>
                <w:szCs w:val="20"/>
              </w:rPr>
              <w:t>ms</w:t>
            </w:r>
            <w:proofErr w:type="spellEnd"/>
          </w:p>
        </w:tc>
        <w:tc>
          <w:tcPr>
            <w:tcW w:w="2200" w:type="dxa"/>
            <w:tcBorders>
              <w:top w:val="single" w:sz="1" w:space="0" w:color="AAAAAA"/>
              <w:left w:val="single" w:sz="1" w:space="0" w:color="AAAAAA"/>
              <w:bottom w:val="single" w:sz="1" w:space="0" w:color="AAAAAA"/>
              <w:right w:val="single" w:sz="1" w:space="0" w:color="AAAAAA"/>
            </w:tcBorders>
          </w:tcPr>
          <w:p w14:paraId="4ECA7803" w14:textId="77777777" w:rsidR="00285FFE" w:rsidRDefault="00000000">
            <w:r>
              <w:rPr>
                <w:sz w:val="20"/>
                <w:szCs w:val="20"/>
              </w:rPr>
              <w:t xml:space="preserve">186.5 </w:t>
            </w:r>
            <w:proofErr w:type="spellStart"/>
            <w:r>
              <w:rPr>
                <w:sz w:val="20"/>
                <w:szCs w:val="20"/>
              </w:rPr>
              <w:t>ms</w:t>
            </w:r>
            <w:proofErr w:type="spellEnd"/>
          </w:p>
        </w:tc>
        <w:tc>
          <w:tcPr>
            <w:tcW w:w="1200" w:type="dxa"/>
            <w:tcBorders>
              <w:top w:val="single" w:sz="1" w:space="0" w:color="AAAAAA"/>
              <w:left w:val="single" w:sz="1" w:space="0" w:color="AAAAAA"/>
              <w:bottom w:val="single" w:sz="1" w:space="0" w:color="AAAAAA"/>
              <w:right w:val="single" w:sz="1" w:space="0" w:color="AAAAAA"/>
            </w:tcBorders>
          </w:tcPr>
          <w:p w14:paraId="486AF710" w14:textId="77777777" w:rsidR="00285FFE" w:rsidRDefault="00000000">
            <w:r>
              <w:rPr>
                <w:sz w:val="20"/>
                <w:szCs w:val="20"/>
              </w:rPr>
              <w:t>3.6%</w:t>
            </w:r>
          </w:p>
        </w:tc>
        <w:tc>
          <w:tcPr>
            <w:tcW w:w="1660" w:type="dxa"/>
            <w:tcBorders>
              <w:top w:val="single" w:sz="1" w:space="0" w:color="AAAAAA"/>
              <w:left w:val="single" w:sz="1" w:space="0" w:color="AAAAAA"/>
              <w:bottom w:val="single" w:sz="1" w:space="0" w:color="AAAAAA"/>
              <w:right w:val="single" w:sz="1" w:space="0" w:color="AAAAAA"/>
            </w:tcBorders>
          </w:tcPr>
          <w:p w14:paraId="4A94F0D6" w14:textId="77777777" w:rsidR="00285FFE" w:rsidRDefault="00000000">
            <w:r>
              <w:rPr>
                <w:sz w:val="20"/>
                <w:szCs w:val="20"/>
              </w:rPr>
              <w:t>[3.2%, 4.0%]</w:t>
            </w:r>
          </w:p>
        </w:tc>
      </w:tr>
      <w:tr w:rsidR="00285FFE" w14:paraId="1AFCC92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396B7552" w14:textId="77777777" w:rsidR="00285FFE" w:rsidRDefault="00000000">
            <w:r>
              <w:rPr>
                <w:sz w:val="20"/>
                <w:szCs w:val="20"/>
              </w:rPr>
              <w:t>Image classification</w:t>
            </w:r>
          </w:p>
        </w:tc>
        <w:tc>
          <w:tcPr>
            <w:tcW w:w="1800" w:type="dxa"/>
            <w:tcBorders>
              <w:top w:val="single" w:sz="1" w:space="0" w:color="AAAAAA"/>
              <w:left w:val="single" w:sz="1" w:space="0" w:color="AAAAAA"/>
              <w:bottom w:val="single" w:sz="1" w:space="0" w:color="AAAAAA"/>
              <w:right w:val="single" w:sz="1" w:space="0" w:color="AAAAAA"/>
            </w:tcBorders>
          </w:tcPr>
          <w:p w14:paraId="6A808E4C" w14:textId="77777777" w:rsidR="00285FFE" w:rsidRDefault="00000000">
            <w:r>
              <w:rPr>
                <w:sz w:val="20"/>
                <w:szCs w:val="20"/>
              </w:rPr>
              <w:t xml:space="preserve">12 </w:t>
            </w:r>
            <w:proofErr w:type="spellStart"/>
            <w:r>
              <w:rPr>
                <w:sz w:val="20"/>
                <w:szCs w:val="20"/>
              </w:rPr>
              <w:t>ms</w:t>
            </w:r>
            <w:proofErr w:type="spellEnd"/>
          </w:p>
        </w:tc>
        <w:tc>
          <w:tcPr>
            <w:tcW w:w="2200" w:type="dxa"/>
            <w:tcBorders>
              <w:top w:val="single" w:sz="1" w:space="0" w:color="AAAAAA"/>
              <w:left w:val="single" w:sz="1" w:space="0" w:color="AAAAAA"/>
              <w:bottom w:val="single" w:sz="1" w:space="0" w:color="AAAAAA"/>
              <w:right w:val="single" w:sz="1" w:space="0" w:color="AAAAAA"/>
            </w:tcBorders>
          </w:tcPr>
          <w:p w14:paraId="60DFECB3" w14:textId="77777777" w:rsidR="00285FFE" w:rsidRDefault="00000000">
            <w:r>
              <w:rPr>
                <w:sz w:val="20"/>
                <w:szCs w:val="20"/>
              </w:rPr>
              <w:t xml:space="preserve">12.3 </w:t>
            </w:r>
            <w:proofErr w:type="spellStart"/>
            <w:r>
              <w:rPr>
                <w:sz w:val="20"/>
                <w:szCs w:val="20"/>
              </w:rPr>
              <w:t>ms</w:t>
            </w:r>
            <w:proofErr w:type="spellEnd"/>
          </w:p>
        </w:tc>
        <w:tc>
          <w:tcPr>
            <w:tcW w:w="1200" w:type="dxa"/>
            <w:tcBorders>
              <w:top w:val="single" w:sz="1" w:space="0" w:color="AAAAAA"/>
              <w:left w:val="single" w:sz="1" w:space="0" w:color="AAAAAA"/>
              <w:bottom w:val="single" w:sz="1" w:space="0" w:color="AAAAAA"/>
              <w:right w:val="single" w:sz="1" w:space="0" w:color="AAAAAA"/>
            </w:tcBorders>
          </w:tcPr>
          <w:p w14:paraId="098868DF" w14:textId="77777777" w:rsidR="00285FFE" w:rsidRDefault="00000000">
            <w:r>
              <w:rPr>
                <w:sz w:val="20"/>
                <w:szCs w:val="20"/>
              </w:rPr>
              <w:t>2.5%</w:t>
            </w:r>
          </w:p>
        </w:tc>
        <w:tc>
          <w:tcPr>
            <w:tcW w:w="1660" w:type="dxa"/>
            <w:tcBorders>
              <w:top w:val="single" w:sz="1" w:space="0" w:color="AAAAAA"/>
              <w:left w:val="single" w:sz="1" w:space="0" w:color="AAAAAA"/>
              <w:bottom w:val="single" w:sz="1" w:space="0" w:color="AAAAAA"/>
              <w:right w:val="single" w:sz="1" w:space="0" w:color="AAAAAA"/>
            </w:tcBorders>
          </w:tcPr>
          <w:p w14:paraId="512BDE52" w14:textId="77777777" w:rsidR="00285FFE" w:rsidRDefault="00000000">
            <w:r>
              <w:rPr>
                <w:sz w:val="20"/>
                <w:szCs w:val="20"/>
              </w:rPr>
              <w:t>[2.0%, 3.0%]</w:t>
            </w:r>
          </w:p>
        </w:tc>
      </w:tr>
      <w:tr w:rsidR="00285FFE" w14:paraId="5FCA6F3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6EBEB7EF" w14:textId="77777777" w:rsidR="00285FFE" w:rsidRDefault="00000000">
            <w:r>
              <w:rPr>
                <w:sz w:val="20"/>
                <w:szCs w:val="20"/>
              </w:rPr>
              <w:t>Multi-modal (</w:t>
            </w:r>
            <w:proofErr w:type="spellStart"/>
            <w:r>
              <w:rPr>
                <w:sz w:val="20"/>
                <w:szCs w:val="20"/>
              </w:rPr>
              <w:t>vision+text</w:t>
            </w:r>
            <w:proofErr w:type="spellEnd"/>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tcPr>
          <w:p w14:paraId="25A33DF1" w14:textId="77777777" w:rsidR="00285FFE" w:rsidRDefault="00000000">
            <w:r>
              <w:rPr>
                <w:sz w:val="20"/>
                <w:szCs w:val="20"/>
              </w:rPr>
              <w:t xml:space="preserve">95 </w:t>
            </w:r>
            <w:proofErr w:type="spellStart"/>
            <w:r>
              <w:rPr>
                <w:sz w:val="20"/>
                <w:szCs w:val="20"/>
              </w:rPr>
              <w:t>ms</w:t>
            </w:r>
            <w:proofErr w:type="spellEnd"/>
          </w:p>
        </w:tc>
        <w:tc>
          <w:tcPr>
            <w:tcW w:w="2200" w:type="dxa"/>
            <w:tcBorders>
              <w:top w:val="single" w:sz="1" w:space="0" w:color="AAAAAA"/>
              <w:left w:val="single" w:sz="1" w:space="0" w:color="AAAAAA"/>
              <w:bottom w:val="single" w:sz="1" w:space="0" w:color="AAAAAA"/>
              <w:right w:val="single" w:sz="1" w:space="0" w:color="AAAAAA"/>
            </w:tcBorders>
          </w:tcPr>
          <w:p w14:paraId="028C129B" w14:textId="77777777" w:rsidR="00285FFE" w:rsidRDefault="00000000">
            <w:r>
              <w:rPr>
                <w:sz w:val="20"/>
                <w:szCs w:val="20"/>
              </w:rPr>
              <w:t xml:space="preserve">98.9 </w:t>
            </w:r>
            <w:proofErr w:type="spellStart"/>
            <w:r>
              <w:rPr>
                <w:sz w:val="20"/>
                <w:szCs w:val="20"/>
              </w:rPr>
              <w:t>ms</w:t>
            </w:r>
            <w:proofErr w:type="spellEnd"/>
          </w:p>
        </w:tc>
        <w:tc>
          <w:tcPr>
            <w:tcW w:w="1200" w:type="dxa"/>
            <w:tcBorders>
              <w:top w:val="single" w:sz="1" w:space="0" w:color="AAAAAA"/>
              <w:left w:val="single" w:sz="1" w:space="0" w:color="AAAAAA"/>
              <w:bottom w:val="single" w:sz="1" w:space="0" w:color="AAAAAA"/>
              <w:right w:val="single" w:sz="1" w:space="0" w:color="AAAAAA"/>
            </w:tcBorders>
          </w:tcPr>
          <w:p w14:paraId="52B285CC" w14:textId="77777777" w:rsidR="00285FFE" w:rsidRDefault="00000000">
            <w:r>
              <w:rPr>
                <w:sz w:val="20"/>
                <w:szCs w:val="20"/>
              </w:rPr>
              <w:t>4.1%</w:t>
            </w:r>
          </w:p>
        </w:tc>
        <w:tc>
          <w:tcPr>
            <w:tcW w:w="1660" w:type="dxa"/>
            <w:tcBorders>
              <w:top w:val="single" w:sz="1" w:space="0" w:color="AAAAAA"/>
              <w:left w:val="single" w:sz="1" w:space="0" w:color="AAAAAA"/>
              <w:bottom w:val="single" w:sz="1" w:space="0" w:color="AAAAAA"/>
              <w:right w:val="single" w:sz="1" w:space="0" w:color="AAAAAA"/>
            </w:tcBorders>
          </w:tcPr>
          <w:p w14:paraId="25C3B383" w14:textId="77777777" w:rsidR="00285FFE" w:rsidRDefault="00000000">
            <w:r>
              <w:rPr>
                <w:sz w:val="20"/>
                <w:szCs w:val="20"/>
              </w:rPr>
              <w:t>[3.7%, 4.5%]</w:t>
            </w:r>
          </w:p>
        </w:tc>
      </w:tr>
    </w:tbl>
    <w:p w14:paraId="741AA8BD" w14:textId="77777777" w:rsidR="00285FFE" w:rsidRDefault="00285FFE">
      <w:pPr>
        <w:spacing w:before="120" w:after="120"/>
        <w:jc w:val="both"/>
      </w:pPr>
    </w:p>
    <w:p w14:paraId="3DC8473B" w14:textId="77777777" w:rsidR="00285FFE" w:rsidRDefault="00000000">
      <w:pPr>
        <w:spacing w:before="120" w:after="120"/>
        <w:jc w:val="both"/>
      </w:pPr>
      <w:r>
        <w:rPr>
          <w:b/>
          <w:bCs/>
        </w:rPr>
        <w:t xml:space="preserve">Statistical analysis: </w:t>
      </w:r>
      <w:r>
        <w:t xml:space="preserve">N = 100,000 requests per workload. Effect size (Cohen's d) ranged from 0.08 to 0.15, indicating small but measurable overhead. All differences </w:t>
      </w:r>
      <w:proofErr w:type="gramStart"/>
      <w:r>
        <w:t>statistically</w:t>
      </w:r>
      <w:proofErr w:type="gramEnd"/>
      <w:r>
        <w:t xml:space="preserve"> significant at p &lt; 0.001.</w:t>
      </w:r>
    </w:p>
    <w:p w14:paraId="476183EA" w14:textId="77777777" w:rsidR="00285FFE" w:rsidRDefault="00000000">
      <w:pPr>
        <w:pStyle w:val="Heading2"/>
      </w:pPr>
      <w:r>
        <w:t>7.3 Batch Attestation Performance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9"/>
        <w:gridCol w:w="2114"/>
        <w:gridCol w:w="1152"/>
        <w:gridCol w:w="1923"/>
        <w:gridCol w:w="2386"/>
      </w:tblGrid>
      <w:tr w:rsidR="00285FFE" w14:paraId="7A649757"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E8E8E8"/>
          </w:tcPr>
          <w:p w14:paraId="030E8DEA" w14:textId="77777777" w:rsidR="00285FFE" w:rsidRDefault="00000000">
            <w:pPr>
              <w:jc w:val="center"/>
            </w:pPr>
            <w:r>
              <w:rPr>
                <w:b/>
                <w:bCs/>
                <w:sz w:val="20"/>
                <w:szCs w:val="20"/>
              </w:rPr>
              <w:t>Batch Size</w:t>
            </w:r>
          </w:p>
        </w:tc>
        <w:tc>
          <w:tcPr>
            <w:tcW w:w="2200" w:type="dxa"/>
            <w:tcBorders>
              <w:top w:val="single" w:sz="1" w:space="0" w:color="AAAAAA"/>
              <w:left w:val="single" w:sz="1" w:space="0" w:color="AAAAAA"/>
              <w:bottom w:val="single" w:sz="1" w:space="0" w:color="AAAAAA"/>
              <w:right w:val="single" w:sz="1" w:space="0" w:color="AAAAAA"/>
            </w:tcBorders>
            <w:shd w:val="clear" w:color="auto" w:fill="E8E8E8"/>
          </w:tcPr>
          <w:p w14:paraId="6066FEAE" w14:textId="77777777" w:rsidR="00285FFE" w:rsidRDefault="00000000">
            <w:pPr>
              <w:jc w:val="center"/>
            </w:pPr>
            <w:r>
              <w:rPr>
                <w:b/>
                <w:bCs/>
                <w:sz w:val="20"/>
                <w:szCs w:val="20"/>
              </w:rPr>
              <w:t>Prover Time (mean)</w:t>
            </w:r>
          </w:p>
        </w:tc>
        <w:tc>
          <w:tcPr>
            <w:tcW w:w="1200" w:type="dxa"/>
            <w:tcBorders>
              <w:top w:val="single" w:sz="1" w:space="0" w:color="AAAAAA"/>
              <w:left w:val="single" w:sz="1" w:space="0" w:color="AAAAAA"/>
              <w:bottom w:val="single" w:sz="1" w:space="0" w:color="AAAAAA"/>
              <w:right w:val="single" w:sz="1" w:space="0" w:color="AAAAAA"/>
            </w:tcBorders>
            <w:shd w:val="clear" w:color="auto" w:fill="E8E8E8"/>
          </w:tcPr>
          <w:p w14:paraId="6A454DA6" w14:textId="77777777" w:rsidR="00285FFE" w:rsidRDefault="00000000">
            <w:pPr>
              <w:jc w:val="center"/>
            </w:pPr>
            <w:r>
              <w:rPr>
                <w:b/>
                <w:bCs/>
                <w:sz w:val="20"/>
                <w:szCs w:val="20"/>
              </w:rPr>
              <w:t>SD</w:t>
            </w:r>
          </w:p>
        </w:tc>
        <w:tc>
          <w:tcPr>
            <w:tcW w:w="2000" w:type="dxa"/>
            <w:tcBorders>
              <w:top w:val="single" w:sz="1" w:space="0" w:color="AAAAAA"/>
              <w:left w:val="single" w:sz="1" w:space="0" w:color="AAAAAA"/>
              <w:bottom w:val="single" w:sz="1" w:space="0" w:color="AAAAAA"/>
              <w:right w:val="single" w:sz="1" w:space="0" w:color="AAAAAA"/>
            </w:tcBorders>
            <w:shd w:val="clear" w:color="auto" w:fill="E8E8E8"/>
          </w:tcPr>
          <w:p w14:paraId="7FC0D47C" w14:textId="77777777" w:rsidR="00285FFE" w:rsidRDefault="00000000">
            <w:pPr>
              <w:jc w:val="center"/>
            </w:pPr>
            <w:r>
              <w:rPr>
                <w:b/>
                <w:bCs/>
                <w:sz w:val="20"/>
                <w:szCs w:val="20"/>
              </w:rPr>
              <w:t>95% CI</w:t>
            </w:r>
          </w:p>
        </w:tc>
        <w:tc>
          <w:tcPr>
            <w:tcW w:w="2460" w:type="dxa"/>
            <w:tcBorders>
              <w:top w:val="single" w:sz="1" w:space="0" w:color="AAAAAA"/>
              <w:left w:val="single" w:sz="1" w:space="0" w:color="AAAAAA"/>
              <w:bottom w:val="single" w:sz="1" w:space="0" w:color="AAAAAA"/>
              <w:right w:val="single" w:sz="1" w:space="0" w:color="AAAAAA"/>
            </w:tcBorders>
            <w:shd w:val="clear" w:color="auto" w:fill="E8E8E8"/>
          </w:tcPr>
          <w:p w14:paraId="23A48A91" w14:textId="77777777" w:rsidR="00285FFE" w:rsidRDefault="00000000">
            <w:pPr>
              <w:jc w:val="center"/>
            </w:pPr>
            <w:r>
              <w:rPr>
                <w:b/>
                <w:bCs/>
                <w:sz w:val="20"/>
                <w:szCs w:val="20"/>
              </w:rPr>
              <w:t>Throughput</w:t>
            </w:r>
          </w:p>
        </w:tc>
      </w:tr>
      <w:tr w:rsidR="00285FFE" w14:paraId="6820D1B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Pr>
          <w:p w14:paraId="000EED6E" w14:textId="77777777" w:rsidR="00285FFE" w:rsidRDefault="00000000">
            <w:r>
              <w:rPr>
                <w:sz w:val="20"/>
                <w:szCs w:val="20"/>
              </w:rPr>
              <w:t>100</w:t>
            </w:r>
          </w:p>
        </w:tc>
        <w:tc>
          <w:tcPr>
            <w:tcW w:w="2200" w:type="dxa"/>
            <w:tcBorders>
              <w:top w:val="single" w:sz="1" w:space="0" w:color="AAAAAA"/>
              <w:left w:val="single" w:sz="1" w:space="0" w:color="AAAAAA"/>
              <w:bottom w:val="single" w:sz="1" w:space="0" w:color="AAAAAA"/>
              <w:right w:val="single" w:sz="1" w:space="0" w:color="AAAAAA"/>
            </w:tcBorders>
          </w:tcPr>
          <w:p w14:paraId="57B73C26" w14:textId="77777777" w:rsidR="00285FFE" w:rsidRDefault="00000000">
            <w:r>
              <w:rPr>
                <w:sz w:val="20"/>
                <w:szCs w:val="20"/>
              </w:rPr>
              <w:t xml:space="preserve">42 </w:t>
            </w:r>
            <w:proofErr w:type="spellStart"/>
            <w:r>
              <w:rPr>
                <w:sz w:val="20"/>
                <w:szCs w:val="20"/>
              </w:rPr>
              <w:t>ms</w:t>
            </w:r>
            <w:proofErr w:type="spellEnd"/>
          </w:p>
        </w:tc>
        <w:tc>
          <w:tcPr>
            <w:tcW w:w="1200" w:type="dxa"/>
            <w:tcBorders>
              <w:top w:val="single" w:sz="1" w:space="0" w:color="AAAAAA"/>
              <w:left w:val="single" w:sz="1" w:space="0" w:color="AAAAAA"/>
              <w:bottom w:val="single" w:sz="1" w:space="0" w:color="AAAAAA"/>
              <w:right w:val="single" w:sz="1" w:space="0" w:color="AAAAAA"/>
            </w:tcBorders>
          </w:tcPr>
          <w:p w14:paraId="2B8B5792" w14:textId="77777777" w:rsidR="00285FFE" w:rsidRDefault="00000000">
            <w:r>
              <w:rPr>
                <w:sz w:val="20"/>
                <w:szCs w:val="20"/>
              </w:rPr>
              <w:t xml:space="preserve">8 </w:t>
            </w:r>
            <w:proofErr w:type="spellStart"/>
            <w:r>
              <w:rPr>
                <w:sz w:val="20"/>
                <w:szCs w:val="20"/>
              </w:rPr>
              <w:t>ms</w:t>
            </w:r>
            <w:proofErr w:type="spellEnd"/>
          </w:p>
        </w:tc>
        <w:tc>
          <w:tcPr>
            <w:tcW w:w="2000" w:type="dxa"/>
            <w:tcBorders>
              <w:top w:val="single" w:sz="1" w:space="0" w:color="AAAAAA"/>
              <w:left w:val="single" w:sz="1" w:space="0" w:color="AAAAAA"/>
              <w:bottom w:val="single" w:sz="1" w:space="0" w:color="AAAAAA"/>
              <w:right w:val="single" w:sz="1" w:space="0" w:color="AAAAAA"/>
            </w:tcBorders>
          </w:tcPr>
          <w:p w14:paraId="1BAB5462" w14:textId="77777777" w:rsidR="00285FFE" w:rsidRDefault="00000000">
            <w:r>
              <w:rPr>
                <w:sz w:val="20"/>
                <w:szCs w:val="20"/>
              </w:rPr>
              <w:t xml:space="preserve">[38, 46] </w:t>
            </w:r>
            <w:proofErr w:type="spellStart"/>
            <w:r>
              <w:rPr>
                <w:sz w:val="20"/>
                <w:szCs w:val="20"/>
              </w:rPr>
              <w:t>ms</w:t>
            </w:r>
            <w:proofErr w:type="spellEnd"/>
          </w:p>
        </w:tc>
        <w:tc>
          <w:tcPr>
            <w:tcW w:w="2460" w:type="dxa"/>
            <w:tcBorders>
              <w:top w:val="single" w:sz="1" w:space="0" w:color="AAAAAA"/>
              <w:left w:val="single" w:sz="1" w:space="0" w:color="AAAAAA"/>
              <w:bottom w:val="single" w:sz="1" w:space="0" w:color="AAAAAA"/>
              <w:right w:val="single" w:sz="1" w:space="0" w:color="AAAAAA"/>
            </w:tcBorders>
          </w:tcPr>
          <w:p w14:paraId="16D0ED00" w14:textId="77777777" w:rsidR="00285FFE" w:rsidRDefault="00000000">
            <w:r>
              <w:rPr>
                <w:sz w:val="20"/>
                <w:szCs w:val="20"/>
              </w:rPr>
              <w:t>2,380 rec/sec</w:t>
            </w:r>
          </w:p>
        </w:tc>
      </w:tr>
      <w:tr w:rsidR="00285FFE" w14:paraId="1838AAF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Pr>
          <w:p w14:paraId="4E1A6CF0" w14:textId="77777777" w:rsidR="00285FFE" w:rsidRDefault="00000000">
            <w:r>
              <w:rPr>
                <w:sz w:val="20"/>
                <w:szCs w:val="20"/>
              </w:rPr>
              <w:t>500</w:t>
            </w:r>
          </w:p>
        </w:tc>
        <w:tc>
          <w:tcPr>
            <w:tcW w:w="2200" w:type="dxa"/>
            <w:tcBorders>
              <w:top w:val="single" w:sz="1" w:space="0" w:color="AAAAAA"/>
              <w:left w:val="single" w:sz="1" w:space="0" w:color="AAAAAA"/>
              <w:bottom w:val="single" w:sz="1" w:space="0" w:color="AAAAAA"/>
              <w:right w:val="single" w:sz="1" w:space="0" w:color="AAAAAA"/>
            </w:tcBorders>
          </w:tcPr>
          <w:p w14:paraId="66D21F02" w14:textId="77777777" w:rsidR="00285FFE" w:rsidRDefault="00000000">
            <w:r>
              <w:rPr>
                <w:sz w:val="20"/>
                <w:szCs w:val="20"/>
              </w:rPr>
              <w:t xml:space="preserve">156 </w:t>
            </w:r>
            <w:proofErr w:type="spellStart"/>
            <w:r>
              <w:rPr>
                <w:sz w:val="20"/>
                <w:szCs w:val="20"/>
              </w:rPr>
              <w:t>ms</w:t>
            </w:r>
            <w:proofErr w:type="spellEnd"/>
          </w:p>
        </w:tc>
        <w:tc>
          <w:tcPr>
            <w:tcW w:w="1200" w:type="dxa"/>
            <w:tcBorders>
              <w:top w:val="single" w:sz="1" w:space="0" w:color="AAAAAA"/>
              <w:left w:val="single" w:sz="1" w:space="0" w:color="AAAAAA"/>
              <w:bottom w:val="single" w:sz="1" w:space="0" w:color="AAAAAA"/>
              <w:right w:val="single" w:sz="1" w:space="0" w:color="AAAAAA"/>
            </w:tcBorders>
          </w:tcPr>
          <w:p w14:paraId="25FC782E" w14:textId="77777777" w:rsidR="00285FFE" w:rsidRDefault="00000000">
            <w:r>
              <w:rPr>
                <w:sz w:val="20"/>
                <w:szCs w:val="20"/>
              </w:rPr>
              <w:t xml:space="preserve">24 </w:t>
            </w:r>
            <w:proofErr w:type="spellStart"/>
            <w:r>
              <w:rPr>
                <w:sz w:val="20"/>
                <w:szCs w:val="20"/>
              </w:rPr>
              <w:t>ms</w:t>
            </w:r>
            <w:proofErr w:type="spellEnd"/>
          </w:p>
        </w:tc>
        <w:tc>
          <w:tcPr>
            <w:tcW w:w="2000" w:type="dxa"/>
            <w:tcBorders>
              <w:top w:val="single" w:sz="1" w:space="0" w:color="AAAAAA"/>
              <w:left w:val="single" w:sz="1" w:space="0" w:color="AAAAAA"/>
              <w:bottom w:val="single" w:sz="1" w:space="0" w:color="AAAAAA"/>
              <w:right w:val="single" w:sz="1" w:space="0" w:color="AAAAAA"/>
            </w:tcBorders>
          </w:tcPr>
          <w:p w14:paraId="619B3821" w14:textId="77777777" w:rsidR="00285FFE" w:rsidRDefault="00000000">
            <w:r>
              <w:rPr>
                <w:sz w:val="20"/>
                <w:szCs w:val="20"/>
              </w:rPr>
              <w:t xml:space="preserve">[147, 165] </w:t>
            </w:r>
            <w:proofErr w:type="spellStart"/>
            <w:r>
              <w:rPr>
                <w:sz w:val="20"/>
                <w:szCs w:val="20"/>
              </w:rPr>
              <w:t>ms</w:t>
            </w:r>
            <w:proofErr w:type="spellEnd"/>
          </w:p>
        </w:tc>
        <w:tc>
          <w:tcPr>
            <w:tcW w:w="2460" w:type="dxa"/>
            <w:tcBorders>
              <w:top w:val="single" w:sz="1" w:space="0" w:color="AAAAAA"/>
              <w:left w:val="single" w:sz="1" w:space="0" w:color="AAAAAA"/>
              <w:bottom w:val="single" w:sz="1" w:space="0" w:color="AAAAAA"/>
              <w:right w:val="single" w:sz="1" w:space="0" w:color="AAAAAA"/>
            </w:tcBorders>
          </w:tcPr>
          <w:p w14:paraId="1AC52567" w14:textId="77777777" w:rsidR="00285FFE" w:rsidRDefault="00000000">
            <w:r>
              <w:rPr>
                <w:sz w:val="20"/>
                <w:szCs w:val="20"/>
              </w:rPr>
              <w:t>3,205 rec/sec</w:t>
            </w:r>
          </w:p>
        </w:tc>
      </w:tr>
      <w:tr w:rsidR="00285FFE" w14:paraId="6873B92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Pr>
          <w:p w14:paraId="5103E208" w14:textId="77777777" w:rsidR="00285FFE" w:rsidRDefault="00000000">
            <w:r>
              <w:rPr>
                <w:sz w:val="20"/>
                <w:szCs w:val="20"/>
              </w:rPr>
              <w:t>1,000</w:t>
            </w:r>
          </w:p>
        </w:tc>
        <w:tc>
          <w:tcPr>
            <w:tcW w:w="2200" w:type="dxa"/>
            <w:tcBorders>
              <w:top w:val="single" w:sz="1" w:space="0" w:color="AAAAAA"/>
              <w:left w:val="single" w:sz="1" w:space="0" w:color="AAAAAA"/>
              <w:bottom w:val="single" w:sz="1" w:space="0" w:color="AAAAAA"/>
              <w:right w:val="single" w:sz="1" w:space="0" w:color="AAAAAA"/>
            </w:tcBorders>
          </w:tcPr>
          <w:p w14:paraId="1D032300" w14:textId="77777777" w:rsidR="00285FFE" w:rsidRDefault="00000000">
            <w:r>
              <w:rPr>
                <w:sz w:val="20"/>
                <w:szCs w:val="20"/>
              </w:rPr>
              <w:t xml:space="preserve">287 </w:t>
            </w:r>
            <w:proofErr w:type="spellStart"/>
            <w:r>
              <w:rPr>
                <w:sz w:val="20"/>
                <w:szCs w:val="20"/>
              </w:rPr>
              <w:t>ms</w:t>
            </w:r>
            <w:proofErr w:type="spellEnd"/>
          </w:p>
        </w:tc>
        <w:tc>
          <w:tcPr>
            <w:tcW w:w="1200" w:type="dxa"/>
            <w:tcBorders>
              <w:top w:val="single" w:sz="1" w:space="0" w:color="AAAAAA"/>
              <w:left w:val="single" w:sz="1" w:space="0" w:color="AAAAAA"/>
              <w:bottom w:val="single" w:sz="1" w:space="0" w:color="AAAAAA"/>
              <w:right w:val="single" w:sz="1" w:space="0" w:color="AAAAAA"/>
            </w:tcBorders>
          </w:tcPr>
          <w:p w14:paraId="1C628587" w14:textId="77777777" w:rsidR="00285FFE" w:rsidRDefault="00000000">
            <w:r>
              <w:rPr>
                <w:sz w:val="20"/>
                <w:szCs w:val="20"/>
              </w:rPr>
              <w:t xml:space="preserve">43 </w:t>
            </w:r>
            <w:proofErr w:type="spellStart"/>
            <w:r>
              <w:rPr>
                <w:sz w:val="20"/>
                <w:szCs w:val="20"/>
              </w:rPr>
              <w:t>ms</w:t>
            </w:r>
            <w:proofErr w:type="spellEnd"/>
          </w:p>
        </w:tc>
        <w:tc>
          <w:tcPr>
            <w:tcW w:w="2000" w:type="dxa"/>
            <w:tcBorders>
              <w:top w:val="single" w:sz="1" w:space="0" w:color="AAAAAA"/>
              <w:left w:val="single" w:sz="1" w:space="0" w:color="AAAAAA"/>
              <w:bottom w:val="single" w:sz="1" w:space="0" w:color="AAAAAA"/>
              <w:right w:val="single" w:sz="1" w:space="0" w:color="AAAAAA"/>
            </w:tcBorders>
          </w:tcPr>
          <w:p w14:paraId="0AA94D4F" w14:textId="77777777" w:rsidR="00285FFE" w:rsidRDefault="00000000">
            <w:r>
              <w:rPr>
                <w:sz w:val="20"/>
                <w:szCs w:val="20"/>
              </w:rPr>
              <w:t xml:space="preserve">[244, 330] </w:t>
            </w:r>
            <w:proofErr w:type="spellStart"/>
            <w:r>
              <w:rPr>
                <w:sz w:val="20"/>
                <w:szCs w:val="20"/>
              </w:rPr>
              <w:t>ms</w:t>
            </w:r>
            <w:proofErr w:type="spellEnd"/>
          </w:p>
        </w:tc>
        <w:tc>
          <w:tcPr>
            <w:tcW w:w="2460" w:type="dxa"/>
            <w:tcBorders>
              <w:top w:val="single" w:sz="1" w:space="0" w:color="AAAAAA"/>
              <w:left w:val="single" w:sz="1" w:space="0" w:color="AAAAAA"/>
              <w:bottom w:val="single" w:sz="1" w:space="0" w:color="AAAAAA"/>
              <w:right w:val="single" w:sz="1" w:space="0" w:color="AAAAAA"/>
            </w:tcBorders>
          </w:tcPr>
          <w:p w14:paraId="1C078B32" w14:textId="77777777" w:rsidR="00285FFE" w:rsidRDefault="00000000">
            <w:r>
              <w:rPr>
                <w:sz w:val="20"/>
                <w:szCs w:val="20"/>
              </w:rPr>
              <w:t>3,484 rec/sec</w:t>
            </w:r>
          </w:p>
        </w:tc>
      </w:tr>
      <w:tr w:rsidR="00285FFE" w14:paraId="2316255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Pr>
          <w:p w14:paraId="3A940682" w14:textId="77777777" w:rsidR="00285FFE" w:rsidRDefault="00000000">
            <w:r>
              <w:rPr>
                <w:sz w:val="20"/>
                <w:szCs w:val="20"/>
              </w:rPr>
              <w:t>2,000</w:t>
            </w:r>
          </w:p>
        </w:tc>
        <w:tc>
          <w:tcPr>
            <w:tcW w:w="2200" w:type="dxa"/>
            <w:tcBorders>
              <w:top w:val="single" w:sz="1" w:space="0" w:color="AAAAAA"/>
              <w:left w:val="single" w:sz="1" w:space="0" w:color="AAAAAA"/>
              <w:bottom w:val="single" w:sz="1" w:space="0" w:color="AAAAAA"/>
              <w:right w:val="single" w:sz="1" w:space="0" w:color="AAAAAA"/>
            </w:tcBorders>
          </w:tcPr>
          <w:p w14:paraId="5BCA792C" w14:textId="77777777" w:rsidR="00285FFE" w:rsidRDefault="00000000">
            <w:r>
              <w:rPr>
                <w:sz w:val="20"/>
                <w:szCs w:val="20"/>
              </w:rPr>
              <w:t xml:space="preserve">548 </w:t>
            </w:r>
            <w:proofErr w:type="spellStart"/>
            <w:r>
              <w:rPr>
                <w:sz w:val="20"/>
                <w:szCs w:val="20"/>
              </w:rPr>
              <w:t>ms</w:t>
            </w:r>
            <w:proofErr w:type="spellEnd"/>
          </w:p>
        </w:tc>
        <w:tc>
          <w:tcPr>
            <w:tcW w:w="1200" w:type="dxa"/>
            <w:tcBorders>
              <w:top w:val="single" w:sz="1" w:space="0" w:color="AAAAAA"/>
              <w:left w:val="single" w:sz="1" w:space="0" w:color="AAAAAA"/>
              <w:bottom w:val="single" w:sz="1" w:space="0" w:color="AAAAAA"/>
              <w:right w:val="single" w:sz="1" w:space="0" w:color="AAAAAA"/>
            </w:tcBorders>
          </w:tcPr>
          <w:p w14:paraId="019785EC" w14:textId="77777777" w:rsidR="00285FFE" w:rsidRDefault="00000000">
            <w:r>
              <w:rPr>
                <w:sz w:val="20"/>
                <w:szCs w:val="20"/>
              </w:rPr>
              <w:t xml:space="preserve">82 </w:t>
            </w:r>
            <w:proofErr w:type="spellStart"/>
            <w:r>
              <w:rPr>
                <w:sz w:val="20"/>
                <w:szCs w:val="20"/>
              </w:rPr>
              <w:t>ms</w:t>
            </w:r>
            <w:proofErr w:type="spellEnd"/>
          </w:p>
        </w:tc>
        <w:tc>
          <w:tcPr>
            <w:tcW w:w="2000" w:type="dxa"/>
            <w:tcBorders>
              <w:top w:val="single" w:sz="1" w:space="0" w:color="AAAAAA"/>
              <w:left w:val="single" w:sz="1" w:space="0" w:color="AAAAAA"/>
              <w:bottom w:val="single" w:sz="1" w:space="0" w:color="AAAAAA"/>
              <w:right w:val="single" w:sz="1" w:space="0" w:color="AAAAAA"/>
            </w:tcBorders>
          </w:tcPr>
          <w:p w14:paraId="2CF968A8" w14:textId="77777777" w:rsidR="00285FFE" w:rsidRDefault="00000000">
            <w:r>
              <w:rPr>
                <w:sz w:val="20"/>
                <w:szCs w:val="20"/>
              </w:rPr>
              <w:t xml:space="preserve">[516, 580] </w:t>
            </w:r>
            <w:proofErr w:type="spellStart"/>
            <w:r>
              <w:rPr>
                <w:sz w:val="20"/>
                <w:szCs w:val="20"/>
              </w:rPr>
              <w:t>ms</w:t>
            </w:r>
            <w:proofErr w:type="spellEnd"/>
          </w:p>
        </w:tc>
        <w:tc>
          <w:tcPr>
            <w:tcW w:w="2460" w:type="dxa"/>
            <w:tcBorders>
              <w:top w:val="single" w:sz="1" w:space="0" w:color="AAAAAA"/>
              <w:left w:val="single" w:sz="1" w:space="0" w:color="AAAAAA"/>
              <w:bottom w:val="single" w:sz="1" w:space="0" w:color="AAAAAA"/>
              <w:right w:val="single" w:sz="1" w:space="0" w:color="AAAAAA"/>
            </w:tcBorders>
          </w:tcPr>
          <w:p w14:paraId="7730B82A" w14:textId="77777777" w:rsidR="00285FFE" w:rsidRDefault="00000000">
            <w:r>
              <w:rPr>
                <w:sz w:val="20"/>
                <w:szCs w:val="20"/>
              </w:rPr>
              <w:t>3,650 rec/sec</w:t>
            </w:r>
          </w:p>
        </w:tc>
      </w:tr>
      <w:tr w:rsidR="00285FFE" w14:paraId="278B50F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Pr>
          <w:p w14:paraId="23A4845B" w14:textId="77777777" w:rsidR="00285FFE" w:rsidRDefault="00000000">
            <w:r>
              <w:rPr>
                <w:sz w:val="20"/>
                <w:szCs w:val="20"/>
              </w:rPr>
              <w:t>5,000</w:t>
            </w:r>
          </w:p>
        </w:tc>
        <w:tc>
          <w:tcPr>
            <w:tcW w:w="2200" w:type="dxa"/>
            <w:tcBorders>
              <w:top w:val="single" w:sz="1" w:space="0" w:color="AAAAAA"/>
              <w:left w:val="single" w:sz="1" w:space="0" w:color="AAAAAA"/>
              <w:bottom w:val="single" w:sz="1" w:space="0" w:color="AAAAAA"/>
              <w:right w:val="single" w:sz="1" w:space="0" w:color="AAAAAA"/>
            </w:tcBorders>
          </w:tcPr>
          <w:p w14:paraId="79765E89" w14:textId="77777777" w:rsidR="00285FFE" w:rsidRDefault="00000000">
            <w:r>
              <w:rPr>
                <w:sz w:val="20"/>
                <w:szCs w:val="20"/>
              </w:rPr>
              <w:t xml:space="preserve">1,340 </w:t>
            </w:r>
            <w:proofErr w:type="spellStart"/>
            <w:r>
              <w:rPr>
                <w:sz w:val="20"/>
                <w:szCs w:val="20"/>
              </w:rPr>
              <w:t>ms</w:t>
            </w:r>
            <w:proofErr w:type="spellEnd"/>
          </w:p>
        </w:tc>
        <w:tc>
          <w:tcPr>
            <w:tcW w:w="1200" w:type="dxa"/>
            <w:tcBorders>
              <w:top w:val="single" w:sz="1" w:space="0" w:color="AAAAAA"/>
              <w:left w:val="single" w:sz="1" w:space="0" w:color="AAAAAA"/>
              <w:bottom w:val="single" w:sz="1" w:space="0" w:color="AAAAAA"/>
              <w:right w:val="single" w:sz="1" w:space="0" w:color="AAAAAA"/>
            </w:tcBorders>
          </w:tcPr>
          <w:p w14:paraId="4D15B8E9" w14:textId="77777777" w:rsidR="00285FFE" w:rsidRDefault="00000000">
            <w:r>
              <w:rPr>
                <w:sz w:val="20"/>
                <w:szCs w:val="20"/>
              </w:rPr>
              <w:t xml:space="preserve">201 </w:t>
            </w:r>
            <w:proofErr w:type="spellStart"/>
            <w:r>
              <w:rPr>
                <w:sz w:val="20"/>
                <w:szCs w:val="20"/>
              </w:rPr>
              <w:t>ms</w:t>
            </w:r>
            <w:proofErr w:type="spellEnd"/>
          </w:p>
        </w:tc>
        <w:tc>
          <w:tcPr>
            <w:tcW w:w="2000" w:type="dxa"/>
            <w:tcBorders>
              <w:top w:val="single" w:sz="1" w:space="0" w:color="AAAAAA"/>
              <w:left w:val="single" w:sz="1" w:space="0" w:color="AAAAAA"/>
              <w:bottom w:val="single" w:sz="1" w:space="0" w:color="AAAAAA"/>
              <w:right w:val="single" w:sz="1" w:space="0" w:color="AAAAAA"/>
            </w:tcBorders>
          </w:tcPr>
          <w:p w14:paraId="5563A852" w14:textId="77777777" w:rsidR="00285FFE" w:rsidRDefault="00000000">
            <w:r>
              <w:rPr>
                <w:sz w:val="20"/>
                <w:szCs w:val="20"/>
              </w:rPr>
              <w:t xml:space="preserve">[1,261, 1,419] </w:t>
            </w:r>
            <w:proofErr w:type="spellStart"/>
            <w:r>
              <w:rPr>
                <w:sz w:val="20"/>
                <w:szCs w:val="20"/>
              </w:rPr>
              <w:t>ms</w:t>
            </w:r>
            <w:proofErr w:type="spellEnd"/>
          </w:p>
        </w:tc>
        <w:tc>
          <w:tcPr>
            <w:tcW w:w="2460" w:type="dxa"/>
            <w:tcBorders>
              <w:top w:val="single" w:sz="1" w:space="0" w:color="AAAAAA"/>
              <w:left w:val="single" w:sz="1" w:space="0" w:color="AAAAAA"/>
              <w:bottom w:val="single" w:sz="1" w:space="0" w:color="AAAAAA"/>
              <w:right w:val="single" w:sz="1" w:space="0" w:color="AAAAAA"/>
            </w:tcBorders>
          </w:tcPr>
          <w:p w14:paraId="6B3D3E48" w14:textId="77777777" w:rsidR="00285FFE" w:rsidRDefault="00000000">
            <w:r>
              <w:rPr>
                <w:sz w:val="20"/>
                <w:szCs w:val="20"/>
              </w:rPr>
              <w:t>3,731 rec/sec</w:t>
            </w:r>
          </w:p>
        </w:tc>
      </w:tr>
    </w:tbl>
    <w:p w14:paraId="26ADAA23" w14:textId="77777777" w:rsidR="00285FFE" w:rsidRDefault="00285FFE">
      <w:pPr>
        <w:spacing w:before="120" w:after="120"/>
        <w:jc w:val="both"/>
      </w:pPr>
    </w:p>
    <w:p w14:paraId="6F64C01A" w14:textId="77777777" w:rsidR="00285FFE" w:rsidRDefault="00000000">
      <w:pPr>
        <w:spacing w:before="120" w:after="120"/>
        <w:jc w:val="both"/>
      </w:pPr>
      <w:r>
        <w:rPr>
          <w:b/>
          <w:bCs/>
        </w:rPr>
        <w:lastRenderedPageBreak/>
        <w:t xml:space="preserve">Finding: </w:t>
      </w:r>
      <w:r>
        <w:t>Optimal batch size is 1,000–2,000 records, balancing latency (sub-second proofs) with throughput (&gt;3,400 records/second). Larger batches show diminishing returns due to memory bandwidth limitations.</w:t>
      </w:r>
    </w:p>
    <w:p w14:paraId="072A98EA" w14:textId="77777777" w:rsidR="00285FFE" w:rsidRDefault="00000000">
      <w:pPr>
        <w:pStyle w:val="Heading2"/>
      </w:pPr>
      <w:r>
        <w:t>7.4 Scalability Analysis</w:t>
      </w:r>
    </w:p>
    <w:p w14:paraId="0838F90A" w14:textId="77777777" w:rsidR="00285FFE" w:rsidRDefault="00000000">
      <w:pPr>
        <w:spacing w:before="120" w:after="120"/>
        <w:jc w:val="both"/>
      </w:pPr>
      <w:r>
        <w:t>We evaluated horizontal scaling with increasing shard counts: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1347"/>
        <w:gridCol w:w="1914"/>
        <w:gridCol w:w="1148"/>
        <w:gridCol w:w="1451"/>
        <w:gridCol w:w="2184"/>
      </w:tblGrid>
      <w:tr w:rsidR="00285FFE" w14:paraId="39B62094" w14:textId="77777777">
        <w:tblPrEx>
          <w:tblCellMar>
            <w:top w:w="0" w:type="dxa"/>
            <w:bottom w:w="0" w:type="dxa"/>
          </w:tblCellMar>
        </w:tblPrEx>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E8E8E8"/>
          </w:tcPr>
          <w:p w14:paraId="0CB6B8AC" w14:textId="77777777" w:rsidR="00285FFE" w:rsidRDefault="00000000">
            <w:pPr>
              <w:jc w:val="center"/>
            </w:pPr>
            <w:r>
              <w:rPr>
                <w:b/>
                <w:bCs/>
                <w:sz w:val="20"/>
                <w:szCs w:val="20"/>
              </w:rPr>
              <w:t>Shards</w:t>
            </w:r>
          </w:p>
        </w:tc>
        <w:tc>
          <w:tcPr>
            <w:tcW w:w="1400" w:type="dxa"/>
            <w:tcBorders>
              <w:top w:val="single" w:sz="1" w:space="0" w:color="AAAAAA"/>
              <w:left w:val="single" w:sz="1" w:space="0" w:color="AAAAAA"/>
              <w:bottom w:val="single" w:sz="1" w:space="0" w:color="AAAAAA"/>
              <w:right w:val="single" w:sz="1" w:space="0" w:color="AAAAAA"/>
            </w:tcBorders>
            <w:shd w:val="clear" w:color="auto" w:fill="E8E8E8"/>
          </w:tcPr>
          <w:p w14:paraId="58D74F43" w14:textId="77777777" w:rsidR="00285FFE" w:rsidRDefault="00000000">
            <w:pPr>
              <w:jc w:val="center"/>
            </w:pPr>
            <w:r>
              <w:rPr>
                <w:b/>
                <w:bCs/>
                <w:sz w:val="20"/>
                <w:szCs w:val="20"/>
              </w:rPr>
              <w:t>Peak TPS</w:t>
            </w:r>
          </w:p>
        </w:tc>
        <w:tc>
          <w:tcPr>
            <w:tcW w:w="2000" w:type="dxa"/>
            <w:tcBorders>
              <w:top w:val="single" w:sz="1" w:space="0" w:color="AAAAAA"/>
              <w:left w:val="single" w:sz="1" w:space="0" w:color="AAAAAA"/>
              <w:bottom w:val="single" w:sz="1" w:space="0" w:color="AAAAAA"/>
              <w:right w:val="single" w:sz="1" w:space="0" w:color="AAAAAA"/>
            </w:tcBorders>
            <w:shd w:val="clear" w:color="auto" w:fill="E8E8E8"/>
          </w:tcPr>
          <w:p w14:paraId="5708A0B2" w14:textId="77777777" w:rsidR="00285FFE" w:rsidRDefault="00000000">
            <w:pPr>
              <w:jc w:val="center"/>
            </w:pPr>
            <w:r>
              <w:rPr>
                <w:b/>
                <w:bCs/>
                <w:sz w:val="20"/>
                <w:szCs w:val="20"/>
              </w:rPr>
              <w:t>95% CI</w:t>
            </w:r>
          </w:p>
        </w:tc>
        <w:tc>
          <w:tcPr>
            <w:tcW w:w="1200" w:type="dxa"/>
            <w:tcBorders>
              <w:top w:val="single" w:sz="1" w:space="0" w:color="AAAAAA"/>
              <w:left w:val="single" w:sz="1" w:space="0" w:color="AAAAAA"/>
              <w:bottom w:val="single" w:sz="1" w:space="0" w:color="AAAAAA"/>
              <w:right w:val="single" w:sz="1" w:space="0" w:color="AAAAAA"/>
            </w:tcBorders>
            <w:shd w:val="clear" w:color="auto" w:fill="E8E8E8"/>
          </w:tcPr>
          <w:p w14:paraId="0109A0F6" w14:textId="77777777" w:rsidR="00285FFE" w:rsidRDefault="00000000">
            <w:pPr>
              <w:jc w:val="center"/>
            </w:pPr>
            <w:r>
              <w:rPr>
                <w:b/>
                <w:bCs/>
                <w:sz w:val="20"/>
                <w:szCs w:val="20"/>
              </w:rPr>
              <w:t>CPU Util</w:t>
            </w:r>
          </w:p>
        </w:tc>
        <w:tc>
          <w:tcPr>
            <w:tcW w:w="1500" w:type="dxa"/>
            <w:tcBorders>
              <w:top w:val="single" w:sz="1" w:space="0" w:color="AAAAAA"/>
              <w:left w:val="single" w:sz="1" w:space="0" w:color="AAAAAA"/>
              <w:bottom w:val="single" w:sz="1" w:space="0" w:color="AAAAAA"/>
              <w:right w:val="single" w:sz="1" w:space="0" w:color="AAAAAA"/>
            </w:tcBorders>
            <w:shd w:val="clear" w:color="auto" w:fill="E8E8E8"/>
          </w:tcPr>
          <w:p w14:paraId="6970BE1A" w14:textId="77777777" w:rsidR="00285FFE" w:rsidRDefault="00000000">
            <w:pPr>
              <w:jc w:val="center"/>
            </w:pPr>
            <w:r>
              <w:rPr>
                <w:b/>
                <w:bCs/>
                <w:sz w:val="20"/>
                <w:szCs w:val="20"/>
              </w:rPr>
              <w:t>Memory Util</w:t>
            </w:r>
          </w:p>
        </w:tc>
        <w:tc>
          <w:tcPr>
            <w:tcW w:w="2260" w:type="dxa"/>
            <w:tcBorders>
              <w:top w:val="single" w:sz="1" w:space="0" w:color="AAAAAA"/>
              <w:left w:val="single" w:sz="1" w:space="0" w:color="AAAAAA"/>
              <w:bottom w:val="single" w:sz="1" w:space="0" w:color="AAAAAA"/>
              <w:right w:val="single" w:sz="1" w:space="0" w:color="AAAAAA"/>
            </w:tcBorders>
            <w:shd w:val="clear" w:color="auto" w:fill="E8E8E8"/>
          </w:tcPr>
          <w:p w14:paraId="2539E941" w14:textId="77777777" w:rsidR="00285FFE" w:rsidRDefault="00000000">
            <w:pPr>
              <w:jc w:val="center"/>
            </w:pPr>
            <w:r>
              <w:rPr>
                <w:b/>
                <w:bCs/>
                <w:sz w:val="20"/>
                <w:szCs w:val="20"/>
              </w:rPr>
              <w:t>Bottleneck</w:t>
            </w:r>
          </w:p>
        </w:tc>
      </w:tr>
      <w:tr w:rsidR="00285FFE" w14:paraId="0DC3A79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Pr>
          <w:p w14:paraId="1B0CAFED" w14:textId="77777777" w:rsidR="00285FFE" w:rsidRDefault="00000000">
            <w:r>
              <w:rPr>
                <w:sz w:val="20"/>
                <w:szCs w:val="20"/>
              </w:rPr>
              <w:t>1</w:t>
            </w:r>
          </w:p>
        </w:tc>
        <w:tc>
          <w:tcPr>
            <w:tcW w:w="1400" w:type="dxa"/>
            <w:tcBorders>
              <w:top w:val="single" w:sz="1" w:space="0" w:color="AAAAAA"/>
              <w:left w:val="single" w:sz="1" w:space="0" w:color="AAAAAA"/>
              <w:bottom w:val="single" w:sz="1" w:space="0" w:color="AAAAAA"/>
              <w:right w:val="single" w:sz="1" w:space="0" w:color="AAAAAA"/>
            </w:tcBorders>
          </w:tcPr>
          <w:p w14:paraId="50C5C8A0" w14:textId="77777777" w:rsidR="00285FFE" w:rsidRDefault="00000000">
            <w:r>
              <w:rPr>
                <w:sz w:val="20"/>
                <w:szCs w:val="20"/>
              </w:rPr>
              <w:t>1,680</w:t>
            </w:r>
          </w:p>
        </w:tc>
        <w:tc>
          <w:tcPr>
            <w:tcW w:w="2000" w:type="dxa"/>
            <w:tcBorders>
              <w:top w:val="single" w:sz="1" w:space="0" w:color="AAAAAA"/>
              <w:left w:val="single" w:sz="1" w:space="0" w:color="AAAAAA"/>
              <w:bottom w:val="single" w:sz="1" w:space="0" w:color="AAAAAA"/>
              <w:right w:val="single" w:sz="1" w:space="0" w:color="AAAAAA"/>
            </w:tcBorders>
          </w:tcPr>
          <w:p w14:paraId="4EAE7E70" w14:textId="77777777" w:rsidR="00285FFE" w:rsidRDefault="00000000">
            <w:r>
              <w:rPr>
                <w:sz w:val="20"/>
                <w:szCs w:val="20"/>
              </w:rPr>
              <w:t>[1,620, 1,740]</w:t>
            </w:r>
          </w:p>
        </w:tc>
        <w:tc>
          <w:tcPr>
            <w:tcW w:w="1200" w:type="dxa"/>
            <w:tcBorders>
              <w:top w:val="single" w:sz="1" w:space="0" w:color="AAAAAA"/>
              <w:left w:val="single" w:sz="1" w:space="0" w:color="AAAAAA"/>
              <w:bottom w:val="single" w:sz="1" w:space="0" w:color="AAAAAA"/>
              <w:right w:val="single" w:sz="1" w:space="0" w:color="AAAAAA"/>
            </w:tcBorders>
          </w:tcPr>
          <w:p w14:paraId="17356023" w14:textId="77777777" w:rsidR="00285FFE" w:rsidRDefault="00000000">
            <w:r>
              <w:rPr>
                <w:sz w:val="20"/>
                <w:szCs w:val="20"/>
              </w:rPr>
              <w:t>92%</w:t>
            </w:r>
          </w:p>
        </w:tc>
        <w:tc>
          <w:tcPr>
            <w:tcW w:w="1500" w:type="dxa"/>
            <w:tcBorders>
              <w:top w:val="single" w:sz="1" w:space="0" w:color="AAAAAA"/>
              <w:left w:val="single" w:sz="1" w:space="0" w:color="AAAAAA"/>
              <w:bottom w:val="single" w:sz="1" w:space="0" w:color="AAAAAA"/>
              <w:right w:val="single" w:sz="1" w:space="0" w:color="AAAAAA"/>
            </w:tcBorders>
          </w:tcPr>
          <w:p w14:paraId="75B5E332" w14:textId="77777777" w:rsidR="00285FFE" w:rsidRDefault="00000000">
            <w:r>
              <w:rPr>
                <w:sz w:val="20"/>
                <w:szCs w:val="20"/>
              </w:rPr>
              <w:t>34%</w:t>
            </w:r>
          </w:p>
        </w:tc>
        <w:tc>
          <w:tcPr>
            <w:tcW w:w="2260" w:type="dxa"/>
            <w:tcBorders>
              <w:top w:val="single" w:sz="1" w:space="0" w:color="AAAAAA"/>
              <w:left w:val="single" w:sz="1" w:space="0" w:color="AAAAAA"/>
              <w:bottom w:val="single" w:sz="1" w:space="0" w:color="AAAAAA"/>
              <w:right w:val="single" w:sz="1" w:space="0" w:color="AAAAAA"/>
            </w:tcBorders>
          </w:tcPr>
          <w:p w14:paraId="5DD9F61D" w14:textId="77777777" w:rsidR="00285FFE" w:rsidRDefault="00000000">
            <w:r>
              <w:rPr>
                <w:sz w:val="20"/>
                <w:szCs w:val="20"/>
              </w:rPr>
              <w:t>CPU (policy eval)</w:t>
            </w:r>
          </w:p>
        </w:tc>
      </w:tr>
      <w:tr w:rsidR="00285FFE" w14:paraId="49840B71"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Pr>
          <w:p w14:paraId="26019C75" w14:textId="77777777" w:rsidR="00285FFE" w:rsidRDefault="00000000">
            <w:r>
              <w:rPr>
                <w:sz w:val="20"/>
                <w:szCs w:val="20"/>
              </w:rPr>
              <w:t>4</w:t>
            </w:r>
          </w:p>
        </w:tc>
        <w:tc>
          <w:tcPr>
            <w:tcW w:w="1400" w:type="dxa"/>
            <w:tcBorders>
              <w:top w:val="single" w:sz="1" w:space="0" w:color="AAAAAA"/>
              <w:left w:val="single" w:sz="1" w:space="0" w:color="AAAAAA"/>
              <w:bottom w:val="single" w:sz="1" w:space="0" w:color="AAAAAA"/>
              <w:right w:val="single" w:sz="1" w:space="0" w:color="AAAAAA"/>
            </w:tcBorders>
          </w:tcPr>
          <w:p w14:paraId="26DC025B" w14:textId="77777777" w:rsidR="00285FFE" w:rsidRDefault="00000000">
            <w:r>
              <w:rPr>
                <w:sz w:val="20"/>
                <w:szCs w:val="20"/>
              </w:rPr>
              <w:t>6,540</w:t>
            </w:r>
          </w:p>
        </w:tc>
        <w:tc>
          <w:tcPr>
            <w:tcW w:w="2000" w:type="dxa"/>
            <w:tcBorders>
              <w:top w:val="single" w:sz="1" w:space="0" w:color="AAAAAA"/>
              <w:left w:val="single" w:sz="1" w:space="0" w:color="AAAAAA"/>
              <w:bottom w:val="single" w:sz="1" w:space="0" w:color="AAAAAA"/>
              <w:right w:val="single" w:sz="1" w:space="0" w:color="AAAAAA"/>
            </w:tcBorders>
          </w:tcPr>
          <w:p w14:paraId="61532C55" w14:textId="77777777" w:rsidR="00285FFE" w:rsidRDefault="00000000">
            <w:r>
              <w:rPr>
                <w:sz w:val="20"/>
                <w:szCs w:val="20"/>
              </w:rPr>
              <w:t>[6,380, 6,700]</w:t>
            </w:r>
          </w:p>
        </w:tc>
        <w:tc>
          <w:tcPr>
            <w:tcW w:w="1200" w:type="dxa"/>
            <w:tcBorders>
              <w:top w:val="single" w:sz="1" w:space="0" w:color="AAAAAA"/>
              <w:left w:val="single" w:sz="1" w:space="0" w:color="AAAAAA"/>
              <w:bottom w:val="single" w:sz="1" w:space="0" w:color="AAAAAA"/>
              <w:right w:val="single" w:sz="1" w:space="0" w:color="AAAAAA"/>
            </w:tcBorders>
          </w:tcPr>
          <w:p w14:paraId="4ED89976" w14:textId="77777777" w:rsidR="00285FFE" w:rsidRDefault="00000000">
            <w:r>
              <w:rPr>
                <w:sz w:val="20"/>
                <w:szCs w:val="20"/>
              </w:rPr>
              <w:t>89%</w:t>
            </w:r>
          </w:p>
        </w:tc>
        <w:tc>
          <w:tcPr>
            <w:tcW w:w="1500" w:type="dxa"/>
            <w:tcBorders>
              <w:top w:val="single" w:sz="1" w:space="0" w:color="AAAAAA"/>
              <w:left w:val="single" w:sz="1" w:space="0" w:color="AAAAAA"/>
              <w:bottom w:val="single" w:sz="1" w:space="0" w:color="AAAAAA"/>
              <w:right w:val="single" w:sz="1" w:space="0" w:color="AAAAAA"/>
            </w:tcBorders>
          </w:tcPr>
          <w:p w14:paraId="668422E0" w14:textId="77777777" w:rsidR="00285FFE" w:rsidRDefault="00000000">
            <w:r>
              <w:rPr>
                <w:sz w:val="20"/>
                <w:szCs w:val="20"/>
              </w:rPr>
              <w:t>38%</w:t>
            </w:r>
          </w:p>
        </w:tc>
        <w:tc>
          <w:tcPr>
            <w:tcW w:w="2260" w:type="dxa"/>
            <w:tcBorders>
              <w:top w:val="single" w:sz="1" w:space="0" w:color="AAAAAA"/>
              <w:left w:val="single" w:sz="1" w:space="0" w:color="AAAAAA"/>
              <w:bottom w:val="single" w:sz="1" w:space="0" w:color="AAAAAA"/>
              <w:right w:val="single" w:sz="1" w:space="0" w:color="AAAAAA"/>
            </w:tcBorders>
          </w:tcPr>
          <w:p w14:paraId="763AD180" w14:textId="77777777" w:rsidR="00285FFE" w:rsidRDefault="00000000">
            <w:r>
              <w:rPr>
                <w:sz w:val="20"/>
                <w:szCs w:val="20"/>
              </w:rPr>
              <w:t>CPU (policy eval)</w:t>
            </w:r>
          </w:p>
        </w:tc>
      </w:tr>
      <w:tr w:rsidR="00285FFE" w14:paraId="2A32EB2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Pr>
          <w:p w14:paraId="69B7D646" w14:textId="77777777" w:rsidR="00285FFE" w:rsidRDefault="00000000">
            <w:r>
              <w:rPr>
                <w:sz w:val="20"/>
                <w:szCs w:val="20"/>
              </w:rPr>
              <w:t>16</w:t>
            </w:r>
          </w:p>
        </w:tc>
        <w:tc>
          <w:tcPr>
            <w:tcW w:w="1400" w:type="dxa"/>
            <w:tcBorders>
              <w:top w:val="single" w:sz="1" w:space="0" w:color="AAAAAA"/>
              <w:left w:val="single" w:sz="1" w:space="0" w:color="AAAAAA"/>
              <w:bottom w:val="single" w:sz="1" w:space="0" w:color="AAAAAA"/>
              <w:right w:val="single" w:sz="1" w:space="0" w:color="AAAAAA"/>
            </w:tcBorders>
          </w:tcPr>
          <w:p w14:paraId="4CA42EAB" w14:textId="77777777" w:rsidR="00285FFE" w:rsidRDefault="00000000">
            <w:r>
              <w:rPr>
                <w:sz w:val="20"/>
                <w:szCs w:val="20"/>
              </w:rPr>
              <w:t>24,200</w:t>
            </w:r>
          </w:p>
        </w:tc>
        <w:tc>
          <w:tcPr>
            <w:tcW w:w="2000" w:type="dxa"/>
            <w:tcBorders>
              <w:top w:val="single" w:sz="1" w:space="0" w:color="AAAAAA"/>
              <w:left w:val="single" w:sz="1" w:space="0" w:color="AAAAAA"/>
              <w:bottom w:val="single" w:sz="1" w:space="0" w:color="AAAAAA"/>
              <w:right w:val="single" w:sz="1" w:space="0" w:color="AAAAAA"/>
            </w:tcBorders>
          </w:tcPr>
          <w:p w14:paraId="519F3DE5" w14:textId="77777777" w:rsidR="00285FFE" w:rsidRDefault="00000000">
            <w:r>
              <w:rPr>
                <w:sz w:val="20"/>
                <w:szCs w:val="20"/>
              </w:rPr>
              <w:t>[23,600, 24,800]</w:t>
            </w:r>
          </w:p>
        </w:tc>
        <w:tc>
          <w:tcPr>
            <w:tcW w:w="1200" w:type="dxa"/>
            <w:tcBorders>
              <w:top w:val="single" w:sz="1" w:space="0" w:color="AAAAAA"/>
              <w:left w:val="single" w:sz="1" w:space="0" w:color="AAAAAA"/>
              <w:bottom w:val="single" w:sz="1" w:space="0" w:color="AAAAAA"/>
              <w:right w:val="single" w:sz="1" w:space="0" w:color="AAAAAA"/>
            </w:tcBorders>
          </w:tcPr>
          <w:p w14:paraId="651669FC" w14:textId="77777777" w:rsidR="00285FFE" w:rsidRDefault="00000000">
            <w:r>
              <w:rPr>
                <w:sz w:val="20"/>
                <w:szCs w:val="20"/>
              </w:rPr>
              <w:t>78%</w:t>
            </w:r>
          </w:p>
        </w:tc>
        <w:tc>
          <w:tcPr>
            <w:tcW w:w="1500" w:type="dxa"/>
            <w:tcBorders>
              <w:top w:val="single" w:sz="1" w:space="0" w:color="AAAAAA"/>
              <w:left w:val="single" w:sz="1" w:space="0" w:color="AAAAAA"/>
              <w:bottom w:val="single" w:sz="1" w:space="0" w:color="AAAAAA"/>
              <w:right w:val="single" w:sz="1" w:space="0" w:color="AAAAAA"/>
            </w:tcBorders>
          </w:tcPr>
          <w:p w14:paraId="27ECC2B0" w14:textId="77777777" w:rsidR="00285FFE" w:rsidRDefault="00000000">
            <w:r>
              <w:rPr>
                <w:sz w:val="20"/>
                <w:szCs w:val="20"/>
              </w:rPr>
              <w:t>52%</w:t>
            </w:r>
          </w:p>
        </w:tc>
        <w:tc>
          <w:tcPr>
            <w:tcW w:w="2260" w:type="dxa"/>
            <w:tcBorders>
              <w:top w:val="single" w:sz="1" w:space="0" w:color="AAAAAA"/>
              <w:left w:val="single" w:sz="1" w:space="0" w:color="AAAAAA"/>
              <w:bottom w:val="single" w:sz="1" w:space="0" w:color="AAAAAA"/>
              <w:right w:val="single" w:sz="1" w:space="0" w:color="AAAAAA"/>
            </w:tcBorders>
          </w:tcPr>
          <w:p w14:paraId="40F5A11F" w14:textId="77777777" w:rsidR="00285FFE" w:rsidRDefault="00000000">
            <w:r>
              <w:rPr>
                <w:sz w:val="20"/>
                <w:szCs w:val="20"/>
              </w:rPr>
              <w:t>Network (log shipping)</w:t>
            </w:r>
          </w:p>
        </w:tc>
      </w:tr>
      <w:tr w:rsidR="00285FFE" w14:paraId="05B5104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Pr>
          <w:p w14:paraId="7E74A057" w14:textId="77777777" w:rsidR="00285FFE" w:rsidRDefault="00000000">
            <w:r>
              <w:rPr>
                <w:sz w:val="20"/>
                <w:szCs w:val="20"/>
              </w:rPr>
              <w:t>32</w:t>
            </w:r>
          </w:p>
        </w:tc>
        <w:tc>
          <w:tcPr>
            <w:tcW w:w="1400" w:type="dxa"/>
            <w:tcBorders>
              <w:top w:val="single" w:sz="1" w:space="0" w:color="AAAAAA"/>
              <w:left w:val="single" w:sz="1" w:space="0" w:color="AAAAAA"/>
              <w:bottom w:val="single" w:sz="1" w:space="0" w:color="AAAAAA"/>
              <w:right w:val="single" w:sz="1" w:space="0" w:color="AAAAAA"/>
            </w:tcBorders>
          </w:tcPr>
          <w:p w14:paraId="5B3833FF" w14:textId="77777777" w:rsidR="00285FFE" w:rsidRDefault="00000000">
            <w:r>
              <w:rPr>
                <w:sz w:val="20"/>
                <w:szCs w:val="20"/>
              </w:rPr>
              <w:t>48,100</w:t>
            </w:r>
          </w:p>
        </w:tc>
        <w:tc>
          <w:tcPr>
            <w:tcW w:w="2000" w:type="dxa"/>
            <w:tcBorders>
              <w:top w:val="single" w:sz="1" w:space="0" w:color="AAAAAA"/>
              <w:left w:val="single" w:sz="1" w:space="0" w:color="AAAAAA"/>
              <w:bottom w:val="single" w:sz="1" w:space="0" w:color="AAAAAA"/>
              <w:right w:val="single" w:sz="1" w:space="0" w:color="AAAAAA"/>
            </w:tcBorders>
          </w:tcPr>
          <w:p w14:paraId="162FAA5C" w14:textId="77777777" w:rsidR="00285FFE" w:rsidRDefault="00000000">
            <w:r>
              <w:rPr>
                <w:sz w:val="20"/>
                <w:szCs w:val="20"/>
              </w:rPr>
              <w:t>[46,800, 49,400]</w:t>
            </w:r>
          </w:p>
        </w:tc>
        <w:tc>
          <w:tcPr>
            <w:tcW w:w="1200" w:type="dxa"/>
            <w:tcBorders>
              <w:top w:val="single" w:sz="1" w:space="0" w:color="AAAAAA"/>
              <w:left w:val="single" w:sz="1" w:space="0" w:color="AAAAAA"/>
              <w:bottom w:val="single" w:sz="1" w:space="0" w:color="AAAAAA"/>
              <w:right w:val="single" w:sz="1" w:space="0" w:color="AAAAAA"/>
            </w:tcBorders>
          </w:tcPr>
          <w:p w14:paraId="3DA75467" w14:textId="77777777" w:rsidR="00285FFE" w:rsidRDefault="00000000">
            <w:r>
              <w:rPr>
                <w:sz w:val="20"/>
                <w:szCs w:val="20"/>
              </w:rPr>
              <w:t>71%</w:t>
            </w:r>
          </w:p>
        </w:tc>
        <w:tc>
          <w:tcPr>
            <w:tcW w:w="1500" w:type="dxa"/>
            <w:tcBorders>
              <w:top w:val="single" w:sz="1" w:space="0" w:color="AAAAAA"/>
              <w:left w:val="single" w:sz="1" w:space="0" w:color="AAAAAA"/>
              <w:bottom w:val="single" w:sz="1" w:space="0" w:color="AAAAAA"/>
              <w:right w:val="single" w:sz="1" w:space="0" w:color="AAAAAA"/>
            </w:tcBorders>
          </w:tcPr>
          <w:p w14:paraId="575DCA1C" w14:textId="77777777" w:rsidR="00285FFE" w:rsidRDefault="00000000">
            <w:r>
              <w:rPr>
                <w:sz w:val="20"/>
                <w:szCs w:val="20"/>
              </w:rPr>
              <w:t>61%</w:t>
            </w:r>
          </w:p>
        </w:tc>
        <w:tc>
          <w:tcPr>
            <w:tcW w:w="2260" w:type="dxa"/>
            <w:tcBorders>
              <w:top w:val="single" w:sz="1" w:space="0" w:color="AAAAAA"/>
              <w:left w:val="single" w:sz="1" w:space="0" w:color="AAAAAA"/>
              <w:bottom w:val="single" w:sz="1" w:space="0" w:color="AAAAAA"/>
              <w:right w:val="single" w:sz="1" w:space="0" w:color="AAAAAA"/>
            </w:tcBorders>
          </w:tcPr>
          <w:p w14:paraId="441F7415" w14:textId="77777777" w:rsidR="00285FFE" w:rsidRDefault="00000000">
            <w:r>
              <w:rPr>
                <w:sz w:val="20"/>
                <w:szCs w:val="20"/>
              </w:rPr>
              <w:t>Network (log shipping)</w:t>
            </w:r>
          </w:p>
        </w:tc>
      </w:tr>
      <w:tr w:rsidR="00285FFE" w14:paraId="1C16F1AE"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Pr>
          <w:p w14:paraId="0E3EA560" w14:textId="77777777" w:rsidR="00285FFE" w:rsidRDefault="00000000">
            <w:r>
              <w:rPr>
                <w:sz w:val="20"/>
                <w:szCs w:val="20"/>
              </w:rPr>
              <w:t>64</w:t>
            </w:r>
          </w:p>
        </w:tc>
        <w:tc>
          <w:tcPr>
            <w:tcW w:w="1400" w:type="dxa"/>
            <w:tcBorders>
              <w:top w:val="single" w:sz="1" w:space="0" w:color="AAAAAA"/>
              <w:left w:val="single" w:sz="1" w:space="0" w:color="AAAAAA"/>
              <w:bottom w:val="single" w:sz="1" w:space="0" w:color="AAAAAA"/>
              <w:right w:val="single" w:sz="1" w:space="0" w:color="AAAAAA"/>
            </w:tcBorders>
          </w:tcPr>
          <w:p w14:paraId="145B1A16" w14:textId="77777777" w:rsidR="00285FFE" w:rsidRDefault="00000000">
            <w:r>
              <w:rPr>
                <w:sz w:val="20"/>
                <w:szCs w:val="20"/>
              </w:rPr>
              <w:t>71,400</w:t>
            </w:r>
          </w:p>
        </w:tc>
        <w:tc>
          <w:tcPr>
            <w:tcW w:w="2000" w:type="dxa"/>
            <w:tcBorders>
              <w:top w:val="single" w:sz="1" w:space="0" w:color="AAAAAA"/>
              <w:left w:val="single" w:sz="1" w:space="0" w:color="AAAAAA"/>
              <w:bottom w:val="single" w:sz="1" w:space="0" w:color="AAAAAA"/>
              <w:right w:val="single" w:sz="1" w:space="0" w:color="AAAAAA"/>
            </w:tcBorders>
          </w:tcPr>
          <w:p w14:paraId="0604790A" w14:textId="77777777" w:rsidR="00285FFE" w:rsidRDefault="00000000">
            <w:r>
              <w:rPr>
                <w:sz w:val="20"/>
                <w:szCs w:val="20"/>
              </w:rPr>
              <w:t>[69,200, 73,600]</w:t>
            </w:r>
          </w:p>
        </w:tc>
        <w:tc>
          <w:tcPr>
            <w:tcW w:w="1200" w:type="dxa"/>
            <w:tcBorders>
              <w:top w:val="single" w:sz="1" w:space="0" w:color="AAAAAA"/>
              <w:left w:val="single" w:sz="1" w:space="0" w:color="AAAAAA"/>
              <w:bottom w:val="single" w:sz="1" w:space="0" w:color="AAAAAA"/>
              <w:right w:val="single" w:sz="1" w:space="0" w:color="AAAAAA"/>
            </w:tcBorders>
          </w:tcPr>
          <w:p w14:paraId="74A42D33" w14:textId="77777777" w:rsidR="00285FFE" w:rsidRDefault="00000000">
            <w:r>
              <w:rPr>
                <w:sz w:val="20"/>
                <w:szCs w:val="20"/>
              </w:rPr>
              <w:t>58%</w:t>
            </w:r>
          </w:p>
        </w:tc>
        <w:tc>
          <w:tcPr>
            <w:tcW w:w="1500" w:type="dxa"/>
            <w:tcBorders>
              <w:top w:val="single" w:sz="1" w:space="0" w:color="AAAAAA"/>
              <w:left w:val="single" w:sz="1" w:space="0" w:color="AAAAAA"/>
              <w:bottom w:val="single" w:sz="1" w:space="0" w:color="AAAAAA"/>
              <w:right w:val="single" w:sz="1" w:space="0" w:color="AAAAAA"/>
            </w:tcBorders>
          </w:tcPr>
          <w:p w14:paraId="5967030C" w14:textId="77777777" w:rsidR="00285FFE" w:rsidRDefault="00000000">
            <w:r>
              <w:rPr>
                <w:sz w:val="20"/>
                <w:szCs w:val="20"/>
              </w:rPr>
              <w:t>72%</w:t>
            </w:r>
          </w:p>
        </w:tc>
        <w:tc>
          <w:tcPr>
            <w:tcW w:w="2260" w:type="dxa"/>
            <w:tcBorders>
              <w:top w:val="single" w:sz="1" w:space="0" w:color="AAAAAA"/>
              <w:left w:val="single" w:sz="1" w:space="0" w:color="AAAAAA"/>
              <w:bottom w:val="single" w:sz="1" w:space="0" w:color="AAAAAA"/>
              <w:right w:val="single" w:sz="1" w:space="0" w:color="AAAAAA"/>
            </w:tcBorders>
          </w:tcPr>
          <w:p w14:paraId="5FECD792" w14:textId="77777777" w:rsidR="00285FFE" w:rsidRDefault="00000000">
            <w:r>
              <w:rPr>
                <w:sz w:val="20"/>
                <w:szCs w:val="20"/>
              </w:rPr>
              <w:t>Coordination overhead</w:t>
            </w:r>
          </w:p>
        </w:tc>
      </w:tr>
    </w:tbl>
    <w:p w14:paraId="37425A6E" w14:textId="77777777" w:rsidR="00285FFE" w:rsidRDefault="00285FFE">
      <w:pPr>
        <w:spacing w:before="120" w:after="120"/>
        <w:jc w:val="both"/>
      </w:pPr>
    </w:p>
    <w:p w14:paraId="07940CF9" w14:textId="77777777" w:rsidR="00285FFE" w:rsidRDefault="00000000">
      <w:pPr>
        <w:spacing w:before="120" w:after="120"/>
        <w:jc w:val="both"/>
      </w:pPr>
      <w:r>
        <w:rPr>
          <w:b/>
          <w:bCs/>
        </w:rPr>
        <w:t xml:space="preserve">Scalability limit: </w:t>
      </w:r>
      <w:r>
        <w:t>Beyond 64 shards, epoch coordination (global Merkle root computation) dominates, yielding &lt;20% efficiency gains. For deployments requiring &gt;100K TPS, architectural changes (hierarchical attestation, regional partitioning) are required.</w:t>
      </w:r>
    </w:p>
    <w:p w14:paraId="55C26C38" w14:textId="77777777" w:rsidR="00285FFE" w:rsidRDefault="00000000">
      <w:pPr>
        <w:pStyle w:val="Heading2"/>
      </w:pPr>
      <w:r>
        <w:t>7.5 Multi-Agent Case Study: Credit Underwriting</w:t>
      </w:r>
    </w:p>
    <w:p w14:paraId="1EBE904A" w14:textId="77777777" w:rsidR="00285FFE" w:rsidRDefault="00000000">
      <w:pPr>
        <w:spacing w:before="120" w:after="120"/>
        <w:jc w:val="both"/>
      </w:pPr>
      <w:r>
        <w:t xml:space="preserve">We evaluated </w:t>
      </w:r>
      <w:proofErr w:type="spellStart"/>
      <w:r>
        <w:t>RuntimeGuard</w:t>
      </w:r>
      <w:proofErr w:type="spellEnd"/>
      <w:r>
        <w:t>-AI on a simulated credit underwriting pipeline with four agents: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3"/>
        <w:gridCol w:w="3323"/>
        <w:gridCol w:w="1769"/>
        <w:gridCol w:w="1519"/>
      </w:tblGrid>
      <w:tr w:rsidR="00285FFE" w14:paraId="1E36B012"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8E8E8"/>
          </w:tcPr>
          <w:p w14:paraId="0FB22899" w14:textId="77777777" w:rsidR="00285FFE" w:rsidRDefault="00000000">
            <w:pPr>
              <w:jc w:val="center"/>
            </w:pPr>
            <w:r>
              <w:rPr>
                <w:b/>
                <w:bCs/>
                <w:sz w:val="20"/>
                <w:szCs w:val="20"/>
              </w:rPr>
              <w:t>Agent</w:t>
            </w:r>
          </w:p>
        </w:tc>
        <w:tc>
          <w:tcPr>
            <w:tcW w:w="3500" w:type="dxa"/>
            <w:tcBorders>
              <w:top w:val="single" w:sz="1" w:space="0" w:color="AAAAAA"/>
              <w:left w:val="single" w:sz="1" w:space="0" w:color="AAAAAA"/>
              <w:bottom w:val="single" w:sz="1" w:space="0" w:color="AAAAAA"/>
              <w:right w:val="single" w:sz="1" w:space="0" w:color="AAAAAA"/>
            </w:tcBorders>
            <w:shd w:val="clear" w:color="auto" w:fill="E8E8E8"/>
          </w:tcPr>
          <w:p w14:paraId="40CC3486" w14:textId="77777777" w:rsidR="00285FFE" w:rsidRDefault="00000000">
            <w:pPr>
              <w:jc w:val="center"/>
            </w:pPr>
            <w:r>
              <w:rPr>
                <w:b/>
                <w:bCs/>
                <w:sz w:val="20"/>
                <w:szCs w:val="20"/>
              </w:rPr>
              <w:t>Role</w:t>
            </w:r>
          </w:p>
        </w:tc>
        <w:tc>
          <w:tcPr>
            <w:tcW w:w="1800" w:type="dxa"/>
            <w:tcBorders>
              <w:top w:val="single" w:sz="1" w:space="0" w:color="AAAAAA"/>
              <w:left w:val="single" w:sz="1" w:space="0" w:color="AAAAAA"/>
              <w:bottom w:val="single" w:sz="1" w:space="0" w:color="AAAAAA"/>
              <w:right w:val="single" w:sz="1" w:space="0" w:color="AAAAAA"/>
            </w:tcBorders>
            <w:shd w:val="clear" w:color="auto" w:fill="E8E8E8"/>
          </w:tcPr>
          <w:p w14:paraId="7507C255" w14:textId="77777777" w:rsidR="00285FFE" w:rsidRDefault="00000000">
            <w:pPr>
              <w:jc w:val="center"/>
            </w:pPr>
            <w:r>
              <w:rPr>
                <w:b/>
                <w:bCs/>
                <w:sz w:val="20"/>
                <w:szCs w:val="20"/>
              </w:rPr>
              <w:t>Decisions/Day</w:t>
            </w:r>
          </w:p>
        </w:tc>
        <w:tc>
          <w:tcPr>
            <w:tcW w:w="1560" w:type="dxa"/>
            <w:tcBorders>
              <w:top w:val="single" w:sz="1" w:space="0" w:color="AAAAAA"/>
              <w:left w:val="single" w:sz="1" w:space="0" w:color="AAAAAA"/>
              <w:bottom w:val="single" w:sz="1" w:space="0" w:color="AAAAAA"/>
              <w:right w:val="single" w:sz="1" w:space="0" w:color="AAAAAA"/>
            </w:tcBorders>
            <w:shd w:val="clear" w:color="auto" w:fill="E8E8E8"/>
          </w:tcPr>
          <w:p w14:paraId="45B725EC" w14:textId="77777777" w:rsidR="00285FFE" w:rsidRDefault="00000000">
            <w:pPr>
              <w:jc w:val="center"/>
            </w:pPr>
            <w:r>
              <w:rPr>
                <w:b/>
                <w:bCs/>
                <w:sz w:val="20"/>
                <w:szCs w:val="20"/>
              </w:rPr>
              <w:t>Escalation Rate</w:t>
            </w:r>
          </w:p>
        </w:tc>
      </w:tr>
      <w:tr w:rsidR="00285FFE" w14:paraId="289E1BB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330D5425" w14:textId="77777777" w:rsidR="00285FFE" w:rsidRDefault="00000000">
            <w:r>
              <w:rPr>
                <w:sz w:val="20"/>
                <w:szCs w:val="20"/>
              </w:rPr>
              <w:t>Orchestrator</w:t>
            </w:r>
          </w:p>
        </w:tc>
        <w:tc>
          <w:tcPr>
            <w:tcW w:w="3500" w:type="dxa"/>
            <w:tcBorders>
              <w:top w:val="single" w:sz="1" w:space="0" w:color="AAAAAA"/>
              <w:left w:val="single" w:sz="1" w:space="0" w:color="AAAAAA"/>
              <w:bottom w:val="single" w:sz="1" w:space="0" w:color="AAAAAA"/>
              <w:right w:val="single" w:sz="1" w:space="0" w:color="AAAAAA"/>
            </w:tcBorders>
          </w:tcPr>
          <w:p w14:paraId="2161CC5C" w14:textId="77777777" w:rsidR="00285FFE" w:rsidRDefault="00000000">
            <w:r>
              <w:rPr>
                <w:sz w:val="20"/>
                <w:szCs w:val="20"/>
              </w:rPr>
              <w:t>Request routing + session management</w:t>
            </w:r>
          </w:p>
        </w:tc>
        <w:tc>
          <w:tcPr>
            <w:tcW w:w="1800" w:type="dxa"/>
            <w:tcBorders>
              <w:top w:val="single" w:sz="1" w:space="0" w:color="AAAAAA"/>
              <w:left w:val="single" w:sz="1" w:space="0" w:color="AAAAAA"/>
              <w:bottom w:val="single" w:sz="1" w:space="0" w:color="AAAAAA"/>
              <w:right w:val="single" w:sz="1" w:space="0" w:color="AAAAAA"/>
            </w:tcBorders>
          </w:tcPr>
          <w:p w14:paraId="3FE9B2C0" w14:textId="77777777" w:rsidR="00285FFE" w:rsidRDefault="00000000">
            <w:r>
              <w:rPr>
                <w:sz w:val="20"/>
                <w:szCs w:val="20"/>
              </w:rPr>
              <w:t>50,000</w:t>
            </w:r>
          </w:p>
        </w:tc>
        <w:tc>
          <w:tcPr>
            <w:tcW w:w="1560" w:type="dxa"/>
            <w:tcBorders>
              <w:top w:val="single" w:sz="1" w:space="0" w:color="AAAAAA"/>
              <w:left w:val="single" w:sz="1" w:space="0" w:color="AAAAAA"/>
              <w:bottom w:val="single" w:sz="1" w:space="0" w:color="AAAAAA"/>
              <w:right w:val="single" w:sz="1" w:space="0" w:color="AAAAAA"/>
            </w:tcBorders>
          </w:tcPr>
          <w:p w14:paraId="037B349D" w14:textId="77777777" w:rsidR="00285FFE" w:rsidRDefault="00000000">
            <w:r>
              <w:rPr>
                <w:sz w:val="20"/>
                <w:szCs w:val="20"/>
              </w:rPr>
              <w:t>0.1%</w:t>
            </w:r>
          </w:p>
        </w:tc>
      </w:tr>
      <w:tr w:rsidR="00285FFE" w14:paraId="1F68BCE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549AFE0C" w14:textId="77777777" w:rsidR="00285FFE" w:rsidRDefault="00000000">
            <w:r>
              <w:rPr>
                <w:sz w:val="20"/>
                <w:szCs w:val="20"/>
              </w:rPr>
              <w:t>Risk Scorer</w:t>
            </w:r>
          </w:p>
        </w:tc>
        <w:tc>
          <w:tcPr>
            <w:tcW w:w="3500" w:type="dxa"/>
            <w:tcBorders>
              <w:top w:val="single" w:sz="1" w:space="0" w:color="AAAAAA"/>
              <w:left w:val="single" w:sz="1" w:space="0" w:color="AAAAAA"/>
              <w:bottom w:val="single" w:sz="1" w:space="0" w:color="AAAAAA"/>
              <w:right w:val="single" w:sz="1" w:space="0" w:color="AAAAAA"/>
            </w:tcBorders>
          </w:tcPr>
          <w:p w14:paraId="5910EAC6" w14:textId="77777777" w:rsidR="00285FFE" w:rsidRDefault="00000000">
            <w:r>
              <w:rPr>
                <w:sz w:val="20"/>
                <w:szCs w:val="20"/>
              </w:rPr>
              <w:t>Credit risk assessment</w:t>
            </w:r>
          </w:p>
        </w:tc>
        <w:tc>
          <w:tcPr>
            <w:tcW w:w="1800" w:type="dxa"/>
            <w:tcBorders>
              <w:top w:val="single" w:sz="1" w:space="0" w:color="AAAAAA"/>
              <w:left w:val="single" w:sz="1" w:space="0" w:color="AAAAAA"/>
              <w:bottom w:val="single" w:sz="1" w:space="0" w:color="AAAAAA"/>
              <w:right w:val="single" w:sz="1" w:space="0" w:color="AAAAAA"/>
            </w:tcBorders>
          </w:tcPr>
          <w:p w14:paraId="790B94A7" w14:textId="77777777" w:rsidR="00285FFE" w:rsidRDefault="00000000">
            <w:r>
              <w:rPr>
                <w:sz w:val="20"/>
                <w:szCs w:val="20"/>
              </w:rPr>
              <w:t>50,000</w:t>
            </w:r>
          </w:p>
        </w:tc>
        <w:tc>
          <w:tcPr>
            <w:tcW w:w="1560" w:type="dxa"/>
            <w:tcBorders>
              <w:top w:val="single" w:sz="1" w:space="0" w:color="AAAAAA"/>
              <w:left w:val="single" w:sz="1" w:space="0" w:color="AAAAAA"/>
              <w:bottom w:val="single" w:sz="1" w:space="0" w:color="AAAAAA"/>
              <w:right w:val="single" w:sz="1" w:space="0" w:color="AAAAAA"/>
            </w:tcBorders>
          </w:tcPr>
          <w:p w14:paraId="4C52CBFE" w14:textId="77777777" w:rsidR="00285FFE" w:rsidRDefault="00000000">
            <w:r>
              <w:rPr>
                <w:sz w:val="20"/>
                <w:szCs w:val="20"/>
              </w:rPr>
              <w:t>3.2%</w:t>
            </w:r>
          </w:p>
        </w:tc>
      </w:tr>
      <w:tr w:rsidR="00285FFE" w14:paraId="459CD02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10236D11" w14:textId="77777777" w:rsidR="00285FFE" w:rsidRDefault="00000000">
            <w:r>
              <w:rPr>
                <w:sz w:val="20"/>
                <w:szCs w:val="20"/>
              </w:rPr>
              <w:t>Documentation</w:t>
            </w:r>
          </w:p>
        </w:tc>
        <w:tc>
          <w:tcPr>
            <w:tcW w:w="3500" w:type="dxa"/>
            <w:tcBorders>
              <w:top w:val="single" w:sz="1" w:space="0" w:color="AAAAAA"/>
              <w:left w:val="single" w:sz="1" w:space="0" w:color="AAAAAA"/>
              <w:bottom w:val="single" w:sz="1" w:space="0" w:color="AAAAAA"/>
              <w:right w:val="single" w:sz="1" w:space="0" w:color="AAAAAA"/>
            </w:tcBorders>
          </w:tcPr>
          <w:p w14:paraId="3A1BF0C7" w14:textId="77777777" w:rsidR="00285FFE" w:rsidRDefault="00000000">
            <w:r>
              <w:rPr>
                <w:sz w:val="20"/>
                <w:szCs w:val="20"/>
              </w:rPr>
              <w:t>Document extraction + verification</w:t>
            </w:r>
          </w:p>
        </w:tc>
        <w:tc>
          <w:tcPr>
            <w:tcW w:w="1800" w:type="dxa"/>
            <w:tcBorders>
              <w:top w:val="single" w:sz="1" w:space="0" w:color="AAAAAA"/>
              <w:left w:val="single" w:sz="1" w:space="0" w:color="AAAAAA"/>
              <w:bottom w:val="single" w:sz="1" w:space="0" w:color="AAAAAA"/>
              <w:right w:val="single" w:sz="1" w:space="0" w:color="AAAAAA"/>
            </w:tcBorders>
          </w:tcPr>
          <w:p w14:paraId="5CF0E6B2" w14:textId="77777777" w:rsidR="00285FFE" w:rsidRDefault="00000000">
            <w:r>
              <w:rPr>
                <w:sz w:val="20"/>
                <w:szCs w:val="20"/>
              </w:rPr>
              <w:t>48,000</w:t>
            </w:r>
          </w:p>
        </w:tc>
        <w:tc>
          <w:tcPr>
            <w:tcW w:w="1560" w:type="dxa"/>
            <w:tcBorders>
              <w:top w:val="single" w:sz="1" w:space="0" w:color="AAAAAA"/>
              <w:left w:val="single" w:sz="1" w:space="0" w:color="AAAAAA"/>
              <w:bottom w:val="single" w:sz="1" w:space="0" w:color="AAAAAA"/>
              <w:right w:val="single" w:sz="1" w:space="0" w:color="AAAAAA"/>
            </w:tcBorders>
          </w:tcPr>
          <w:p w14:paraId="20CF23CA" w14:textId="77777777" w:rsidR="00285FFE" w:rsidRDefault="00000000">
            <w:r>
              <w:rPr>
                <w:sz w:val="20"/>
                <w:szCs w:val="20"/>
              </w:rPr>
              <w:t>1.8%</w:t>
            </w:r>
          </w:p>
        </w:tc>
      </w:tr>
      <w:tr w:rsidR="00285FFE" w14:paraId="2842F88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2BEA44DB" w14:textId="77777777" w:rsidR="00285FFE" w:rsidRDefault="00000000">
            <w:r>
              <w:rPr>
                <w:sz w:val="20"/>
                <w:szCs w:val="20"/>
              </w:rPr>
              <w:t>Escalation Handler</w:t>
            </w:r>
          </w:p>
        </w:tc>
        <w:tc>
          <w:tcPr>
            <w:tcW w:w="3500" w:type="dxa"/>
            <w:tcBorders>
              <w:top w:val="single" w:sz="1" w:space="0" w:color="AAAAAA"/>
              <w:left w:val="single" w:sz="1" w:space="0" w:color="AAAAAA"/>
              <w:bottom w:val="single" w:sz="1" w:space="0" w:color="AAAAAA"/>
              <w:right w:val="single" w:sz="1" w:space="0" w:color="AAAAAA"/>
            </w:tcBorders>
          </w:tcPr>
          <w:p w14:paraId="5560537C" w14:textId="77777777" w:rsidR="00285FFE" w:rsidRDefault="00000000">
            <w:r>
              <w:rPr>
                <w:sz w:val="20"/>
                <w:szCs w:val="20"/>
              </w:rPr>
              <w:t>Human review routing</w:t>
            </w:r>
          </w:p>
        </w:tc>
        <w:tc>
          <w:tcPr>
            <w:tcW w:w="1800" w:type="dxa"/>
            <w:tcBorders>
              <w:top w:val="single" w:sz="1" w:space="0" w:color="AAAAAA"/>
              <w:left w:val="single" w:sz="1" w:space="0" w:color="AAAAAA"/>
              <w:bottom w:val="single" w:sz="1" w:space="0" w:color="AAAAAA"/>
              <w:right w:val="single" w:sz="1" w:space="0" w:color="AAAAAA"/>
            </w:tcBorders>
          </w:tcPr>
          <w:p w14:paraId="6B6F9249" w14:textId="77777777" w:rsidR="00285FFE" w:rsidRDefault="00000000">
            <w:r>
              <w:rPr>
                <w:sz w:val="20"/>
                <w:szCs w:val="20"/>
              </w:rPr>
              <w:t>2,500</w:t>
            </w:r>
          </w:p>
        </w:tc>
        <w:tc>
          <w:tcPr>
            <w:tcW w:w="1560" w:type="dxa"/>
            <w:tcBorders>
              <w:top w:val="single" w:sz="1" w:space="0" w:color="AAAAAA"/>
              <w:left w:val="single" w:sz="1" w:space="0" w:color="AAAAAA"/>
              <w:bottom w:val="single" w:sz="1" w:space="0" w:color="AAAAAA"/>
              <w:right w:val="single" w:sz="1" w:space="0" w:color="AAAAAA"/>
            </w:tcBorders>
          </w:tcPr>
          <w:p w14:paraId="324BFD58" w14:textId="77777777" w:rsidR="00285FFE" w:rsidRDefault="00000000">
            <w:r>
              <w:rPr>
                <w:sz w:val="20"/>
                <w:szCs w:val="20"/>
              </w:rPr>
              <w:t>N/A</w:t>
            </w:r>
          </w:p>
        </w:tc>
      </w:tr>
    </w:tbl>
    <w:p w14:paraId="2C44370B" w14:textId="77777777" w:rsidR="00285FFE" w:rsidRDefault="00285FFE">
      <w:pPr>
        <w:spacing w:before="120" w:after="120"/>
        <w:jc w:val="both"/>
      </w:pPr>
    </w:p>
    <w:p w14:paraId="50007417" w14:textId="77777777" w:rsidR="00285FFE" w:rsidRDefault="00000000">
      <w:pPr>
        <w:spacing w:before="200" w:after="100"/>
      </w:pPr>
      <w:r>
        <w:rPr>
          <w:b/>
          <w:bCs/>
          <w:i/>
          <w:iCs/>
        </w:rPr>
        <w:t>Results (14-day simulation)</w:t>
      </w:r>
    </w:p>
    <w:p w14:paraId="3C72810E" w14:textId="77777777" w:rsidR="00285FFE" w:rsidRDefault="00000000">
      <w:pPr>
        <w:pStyle w:val="ListParagraph"/>
        <w:numPr>
          <w:ilvl w:val="0"/>
          <w:numId w:val="2"/>
        </w:numPr>
        <w:spacing w:before="60" w:after="60"/>
      </w:pPr>
      <w:r>
        <w:t>Total decisions: 700,000 across all agents</w:t>
      </w:r>
    </w:p>
    <w:p w14:paraId="0FCDC2BE" w14:textId="77777777" w:rsidR="00285FFE" w:rsidRDefault="00000000">
      <w:pPr>
        <w:pStyle w:val="ListParagraph"/>
        <w:numPr>
          <w:ilvl w:val="0"/>
          <w:numId w:val="2"/>
        </w:numPr>
        <w:spacing w:before="60" w:after="60"/>
      </w:pPr>
      <w:r>
        <w:t>Attestation coverage: 100% (all decisions logged and attested)</w:t>
      </w:r>
    </w:p>
    <w:p w14:paraId="63B49F87" w14:textId="77777777" w:rsidR="00285FFE" w:rsidRDefault="00000000">
      <w:pPr>
        <w:pStyle w:val="ListParagraph"/>
        <w:numPr>
          <w:ilvl w:val="0"/>
          <w:numId w:val="2"/>
        </w:numPr>
        <w:spacing w:before="60" w:after="60"/>
      </w:pPr>
      <w:r>
        <w:t>Proof failures: 0 (all batches verified successfully)</w:t>
      </w:r>
    </w:p>
    <w:p w14:paraId="2358FA34" w14:textId="77777777" w:rsidR="00285FFE" w:rsidRDefault="00000000">
      <w:pPr>
        <w:pStyle w:val="ListParagraph"/>
        <w:numPr>
          <w:ilvl w:val="0"/>
          <w:numId w:val="2"/>
        </w:numPr>
        <w:spacing w:before="60" w:after="60"/>
      </w:pPr>
      <w:r>
        <w:t>Human reviews triggered: 2,380 (3.4% of decisions)</w:t>
      </w:r>
    </w:p>
    <w:p w14:paraId="27834F8B" w14:textId="77777777" w:rsidR="00285FFE" w:rsidRDefault="00000000">
      <w:pPr>
        <w:pStyle w:val="ListParagraph"/>
        <w:numPr>
          <w:ilvl w:val="0"/>
          <w:numId w:val="2"/>
        </w:numPr>
        <w:spacing w:before="60" w:after="60"/>
      </w:pPr>
      <w:r>
        <w:t>Average review latency: 8.2 minutes (within 15-minute SLO)</w:t>
      </w:r>
    </w:p>
    <w:p w14:paraId="738F593D" w14:textId="77777777" w:rsidR="00285FFE" w:rsidRDefault="00000000">
      <w:pPr>
        <w:pStyle w:val="ListParagraph"/>
        <w:numPr>
          <w:ilvl w:val="0"/>
          <w:numId w:val="2"/>
        </w:numPr>
        <w:spacing w:before="60" w:after="60"/>
      </w:pPr>
      <w:r>
        <w:t>False escalations: 142 (6.0% of escalations)</w:t>
      </w:r>
    </w:p>
    <w:p w14:paraId="5D5F7FE1" w14:textId="77777777" w:rsidR="00285FFE" w:rsidRDefault="00000000">
      <w:pPr>
        <w:spacing w:before="120" w:after="120"/>
        <w:jc w:val="both"/>
      </w:pPr>
      <w:r>
        <w:rPr>
          <w:b/>
          <w:bCs/>
        </w:rPr>
        <w:t xml:space="preserve">Key insight: </w:t>
      </w:r>
      <w:r>
        <w:t xml:space="preserve">Multi-agent pipelines benefit from unified </w:t>
      </w:r>
      <w:proofErr w:type="gramStart"/>
      <w:r>
        <w:t>attestation—the</w:t>
      </w:r>
      <w:proofErr w:type="gramEnd"/>
      <w:r>
        <w:t xml:space="preserve"> </w:t>
      </w:r>
      <w:proofErr w:type="gramStart"/>
      <w:r>
        <w:t>compliance</w:t>
      </w:r>
      <w:proofErr w:type="gramEnd"/>
      <w:r>
        <w:t xml:space="preserve"> record captures the full decision chain across agents, enabling end-to-end audit trails.</w:t>
      </w:r>
    </w:p>
    <w:p w14:paraId="33B9CB5B" w14:textId="77777777" w:rsidR="00285FFE" w:rsidRDefault="00000000">
      <w:r>
        <w:br w:type="page"/>
      </w:r>
    </w:p>
    <w:p w14:paraId="79BB3C1F" w14:textId="77777777" w:rsidR="00285FFE" w:rsidRDefault="00000000">
      <w:pPr>
        <w:pStyle w:val="Heading1"/>
      </w:pPr>
      <w:r>
        <w:lastRenderedPageBreak/>
        <w:t>8. Related Work</w:t>
      </w:r>
    </w:p>
    <w:p w14:paraId="1EFE57D7" w14:textId="77777777" w:rsidR="00285FFE" w:rsidRDefault="00000000">
      <w:pPr>
        <w:spacing w:before="120" w:after="120"/>
        <w:jc w:val="both"/>
      </w:pPr>
      <w:r>
        <w:t xml:space="preserve">We systematically compare </w:t>
      </w:r>
      <w:proofErr w:type="spellStart"/>
      <w:r>
        <w:t>RuntimeGuard</w:t>
      </w:r>
      <w:proofErr w:type="spellEnd"/>
      <w:r>
        <w:t>-AI against three categories of related systems.</w:t>
      </w:r>
    </w:p>
    <w:p w14:paraId="1E7CA036" w14:textId="77777777" w:rsidR="00285FFE" w:rsidRDefault="00000000">
      <w:pPr>
        <w:pStyle w:val="Heading2"/>
      </w:pPr>
      <w:r>
        <w:t>8.1 Runtime Governance Frameworks</w:t>
      </w:r>
    </w:p>
    <w:p w14:paraId="2E1AE793" w14:textId="77777777" w:rsidR="00285FFE" w:rsidRDefault="00000000">
      <w:pPr>
        <w:spacing w:before="200" w:after="100"/>
      </w:pPr>
      <w:r>
        <w:rPr>
          <w:b/>
          <w:bCs/>
          <w:i/>
          <w:iCs/>
        </w:rPr>
        <w:t>MI9: Agent Intelligence Protocol [1]</w:t>
      </w:r>
    </w:p>
    <w:p w14:paraId="5932AF78" w14:textId="77777777" w:rsidR="00285FFE" w:rsidRDefault="00000000">
      <w:pPr>
        <w:spacing w:before="120" w:after="120"/>
        <w:jc w:val="both"/>
      </w:pPr>
      <w:r>
        <w:t xml:space="preserve">MI9 (Wang et al., 2025) introduces six components for agentic AI governance: agency-risk index, semantic telemetry, continuous authorization, FSM-based conformance, drift detection, and graduated containment. In </w:t>
      </w:r>
      <w:proofErr w:type="gramStart"/>
      <w:r>
        <w:t>evaluation</w:t>
      </w:r>
      <w:proofErr w:type="gramEnd"/>
      <w:r>
        <w:t xml:space="preserve"> over 1,033 synthetic traces, MI9 achieved 99.81% detection rate.</w:t>
      </w:r>
    </w:p>
    <w:p w14:paraId="088269DC" w14:textId="77777777" w:rsidR="00285FFE" w:rsidRDefault="00000000">
      <w:pPr>
        <w:spacing w:before="120" w:after="120"/>
        <w:jc w:val="both"/>
      </w:pPr>
      <w:r>
        <w:rPr>
          <w:b/>
          <w:bCs/>
        </w:rPr>
        <w:t xml:space="preserve">Differentiation: </w:t>
      </w:r>
      <w:r>
        <w:t xml:space="preserve">MI9 focuses on behavioral governance without cryptographic attestation. </w:t>
      </w:r>
      <w:proofErr w:type="spellStart"/>
      <w:r>
        <w:t>RuntimeGuard</w:t>
      </w:r>
      <w:proofErr w:type="spellEnd"/>
      <w:r>
        <w:t xml:space="preserve">-AI adds: (1) tamper-evident Merkle logs, (2) ZK proof generation, (3) EU AI Act Article 14–specific mechanisms. MI9's strength is real-time drift detection; </w:t>
      </w:r>
      <w:proofErr w:type="spellStart"/>
      <w:r>
        <w:t>RuntimeGuard</w:t>
      </w:r>
      <w:proofErr w:type="spellEnd"/>
      <w:r>
        <w:t>-AI's strength is auditable compliance evidence.</w:t>
      </w:r>
    </w:p>
    <w:p w14:paraId="0E23D98B" w14:textId="77777777" w:rsidR="00285FFE" w:rsidRDefault="00000000">
      <w:pPr>
        <w:spacing w:before="200" w:after="100"/>
      </w:pPr>
      <w:proofErr w:type="spellStart"/>
      <w:r>
        <w:rPr>
          <w:b/>
          <w:bCs/>
          <w:i/>
          <w:iCs/>
        </w:rPr>
        <w:t>GaaS</w:t>
      </w:r>
      <w:proofErr w:type="spellEnd"/>
      <w:r>
        <w:rPr>
          <w:b/>
          <w:bCs/>
          <w:i/>
          <w:iCs/>
        </w:rPr>
        <w:t>: Governance-as-a-Service [2]</w:t>
      </w:r>
    </w:p>
    <w:p w14:paraId="105D5AF4" w14:textId="77777777" w:rsidR="00285FFE" w:rsidRDefault="00000000">
      <w:pPr>
        <w:spacing w:before="120" w:after="120"/>
        <w:jc w:val="both"/>
      </w:pPr>
      <w:proofErr w:type="spellStart"/>
      <w:r>
        <w:t>GaaS</w:t>
      </w:r>
      <w:proofErr w:type="spellEnd"/>
      <w:r>
        <w:t xml:space="preserve"> (Gaurav et al., 2025) proposes a modular policy enforcement layer using declarative rules and a Trust Factor mechanism. Evaluation across content generation and financial decision-making showed reliable blocking of high-risk behaviors.</w:t>
      </w:r>
    </w:p>
    <w:p w14:paraId="6876F19E" w14:textId="77777777" w:rsidR="00285FFE" w:rsidRDefault="00000000">
      <w:pPr>
        <w:spacing w:before="120" w:after="120"/>
        <w:jc w:val="both"/>
      </w:pPr>
      <w:r>
        <w:rPr>
          <w:b/>
          <w:bCs/>
        </w:rPr>
        <w:t xml:space="preserve">Differentiation: </w:t>
      </w:r>
      <w:proofErr w:type="spellStart"/>
      <w:r>
        <w:t>GaaS</w:t>
      </w:r>
      <w:proofErr w:type="spellEnd"/>
      <w:r>
        <w:t xml:space="preserve"> treats governance as an external service without internal instrumentation—philosophically aligned with </w:t>
      </w:r>
      <w:proofErr w:type="spellStart"/>
      <w:r>
        <w:t>RuntimeGuard</w:t>
      </w:r>
      <w:proofErr w:type="spellEnd"/>
      <w:r>
        <w:t xml:space="preserve">-AI. However, </w:t>
      </w:r>
      <w:proofErr w:type="spellStart"/>
      <w:r>
        <w:t>GaaS</w:t>
      </w:r>
      <w:proofErr w:type="spellEnd"/>
      <w:r>
        <w:t xml:space="preserve"> lacks: (1) cryptographic integrity guarantees, (2) formal failure semantics, (3) EU AI Act–specific compliance schemas. </w:t>
      </w:r>
      <w:proofErr w:type="spellStart"/>
      <w:r>
        <w:t>GaaS</w:t>
      </w:r>
      <w:proofErr w:type="spellEnd"/>
      <w:r>
        <w:t xml:space="preserve"> acknowledges "latency benchmarks </w:t>
      </w:r>
      <w:proofErr w:type="gramStart"/>
      <w:r>
        <w:t>needed"—</w:t>
      </w:r>
      <w:proofErr w:type="spellStart"/>
      <w:proofErr w:type="gramEnd"/>
      <w:r>
        <w:t>RuntimeGuard</w:t>
      </w:r>
      <w:proofErr w:type="spellEnd"/>
      <w:r>
        <w:t>-AI provides these.</w:t>
      </w:r>
    </w:p>
    <w:p w14:paraId="36203655" w14:textId="77777777" w:rsidR="00285FFE" w:rsidRDefault="00000000">
      <w:pPr>
        <w:pStyle w:val="Heading2"/>
      </w:pPr>
      <w:r>
        <w:t>8.2 Systematic Comparison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800"/>
        <w:gridCol w:w="2360"/>
      </w:tblGrid>
      <w:tr w:rsidR="00285FFE" w14:paraId="742267E8"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E8E8E8"/>
          </w:tcPr>
          <w:p w14:paraId="0CD11EFE" w14:textId="77777777" w:rsidR="00285FFE" w:rsidRDefault="00000000">
            <w:pPr>
              <w:jc w:val="center"/>
            </w:pPr>
            <w:r>
              <w:rPr>
                <w:b/>
                <w:bCs/>
                <w:sz w:val="20"/>
                <w:szCs w:val="20"/>
              </w:rPr>
              <w:t>Feature</w:t>
            </w:r>
          </w:p>
        </w:tc>
        <w:tc>
          <w:tcPr>
            <w:tcW w:w="1600" w:type="dxa"/>
            <w:tcBorders>
              <w:top w:val="single" w:sz="1" w:space="0" w:color="AAAAAA"/>
              <w:left w:val="single" w:sz="1" w:space="0" w:color="AAAAAA"/>
              <w:bottom w:val="single" w:sz="1" w:space="0" w:color="AAAAAA"/>
              <w:right w:val="single" w:sz="1" w:space="0" w:color="AAAAAA"/>
            </w:tcBorders>
            <w:shd w:val="clear" w:color="auto" w:fill="E8E8E8"/>
          </w:tcPr>
          <w:p w14:paraId="4D9EAE05" w14:textId="77777777" w:rsidR="00285FFE" w:rsidRDefault="00000000">
            <w:pPr>
              <w:jc w:val="center"/>
            </w:pPr>
            <w:r>
              <w:rPr>
                <w:b/>
                <w:bCs/>
                <w:sz w:val="20"/>
                <w:szCs w:val="20"/>
              </w:rPr>
              <w:t>MI9</w:t>
            </w:r>
          </w:p>
        </w:tc>
        <w:tc>
          <w:tcPr>
            <w:tcW w:w="1800" w:type="dxa"/>
            <w:tcBorders>
              <w:top w:val="single" w:sz="1" w:space="0" w:color="AAAAAA"/>
              <w:left w:val="single" w:sz="1" w:space="0" w:color="AAAAAA"/>
              <w:bottom w:val="single" w:sz="1" w:space="0" w:color="AAAAAA"/>
              <w:right w:val="single" w:sz="1" w:space="0" w:color="AAAAAA"/>
            </w:tcBorders>
            <w:shd w:val="clear" w:color="auto" w:fill="E8E8E8"/>
          </w:tcPr>
          <w:p w14:paraId="5B86D50D" w14:textId="77777777" w:rsidR="00285FFE" w:rsidRDefault="00000000">
            <w:pPr>
              <w:jc w:val="center"/>
            </w:pPr>
            <w:proofErr w:type="spellStart"/>
            <w:r>
              <w:rPr>
                <w:b/>
                <w:bCs/>
                <w:sz w:val="20"/>
                <w:szCs w:val="20"/>
              </w:rPr>
              <w:t>GaaS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E8E8E8"/>
          </w:tcPr>
          <w:p w14:paraId="5EA82864" w14:textId="77777777" w:rsidR="00285FFE" w:rsidRDefault="00000000">
            <w:pPr>
              <w:jc w:val="center"/>
            </w:pPr>
            <w:proofErr w:type="spellStart"/>
            <w:r>
              <w:rPr>
                <w:b/>
                <w:bCs/>
                <w:sz w:val="20"/>
                <w:szCs w:val="20"/>
              </w:rPr>
              <w:t>RuntimeGuard</w:t>
            </w:r>
            <w:proofErr w:type="spellEnd"/>
            <w:r>
              <w:rPr>
                <w:b/>
                <w:bCs/>
                <w:sz w:val="20"/>
                <w:szCs w:val="20"/>
              </w:rPr>
              <w:t>-AI</w:t>
            </w:r>
          </w:p>
        </w:tc>
      </w:tr>
      <w:tr w:rsidR="00285FFE" w14:paraId="4E82706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Pr>
          <w:p w14:paraId="66F9187B" w14:textId="77777777" w:rsidR="00285FFE" w:rsidRDefault="00000000">
            <w:r>
              <w:rPr>
                <w:sz w:val="20"/>
                <w:szCs w:val="20"/>
              </w:rPr>
              <w:t>Policy enforcement</w:t>
            </w:r>
          </w:p>
        </w:tc>
        <w:tc>
          <w:tcPr>
            <w:tcW w:w="1600" w:type="dxa"/>
            <w:tcBorders>
              <w:top w:val="single" w:sz="1" w:space="0" w:color="AAAAAA"/>
              <w:left w:val="single" w:sz="1" w:space="0" w:color="AAAAAA"/>
              <w:bottom w:val="single" w:sz="1" w:space="0" w:color="AAAAAA"/>
              <w:right w:val="single" w:sz="1" w:space="0" w:color="AAAAAA"/>
            </w:tcBorders>
          </w:tcPr>
          <w:p w14:paraId="7D2D016B" w14:textId="77777777" w:rsidR="00285FFE" w:rsidRDefault="00000000">
            <w:r>
              <w:rPr>
                <w:sz w:val="20"/>
                <w:szCs w:val="20"/>
              </w:rPr>
              <w:t>✓ FSM-based</w:t>
            </w:r>
          </w:p>
        </w:tc>
        <w:tc>
          <w:tcPr>
            <w:tcW w:w="1800" w:type="dxa"/>
            <w:tcBorders>
              <w:top w:val="single" w:sz="1" w:space="0" w:color="AAAAAA"/>
              <w:left w:val="single" w:sz="1" w:space="0" w:color="AAAAAA"/>
              <w:bottom w:val="single" w:sz="1" w:space="0" w:color="AAAAAA"/>
              <w:right w:val="single" w:sz="1" w:space="0" w:color="AAAAAA"/>
            </w:tcBorders>
          </w:tcPr>
          <w:p w14:paraId="429C64CD" w14:textId="77777777" w:rsidR="00285FFE" w:rsidRDefault="00000000">
            <w:r>
              <w:rPr>
                <w:sz w:val="20"/>
                <w:szCs w:val="20"/>
              </w:rPr>
              <w:t>✓ Rule-based</w:t>
            </w:r>
          </w:p>
        </w:tc>
        <w:tc>
          <w:tcPr>
            <w:tcW w:w="2360" w:type="dxa"/>
            <w:tcBorders>
              <w:top w:val="single" w:sz="1" w:space="0" w:color="AAAAAA"/>
              <w:left w:val="single" w:sz="1" w:space="0" w:color="AAAAAA"/>
              <w:bottom w:val="single" w:sz="1" w:space="0" w:color="AAAAAA"/>
              <w:right w:val="single" w:sz="1" w:space="0" w:color="AAAAAA"/>
            </w:tcBorders>
          </w:tcPr>
          <w:p w14:paraId="04D3DAED" w14:textId="77777777" w:rsidR="00285FFE" w:rsidRDefault="00000000">
            <w:r>
              <w:rPr>
                <w:sz w:val="20"/>
                <w:szCs w:val="20"/>
              </w:rPr>
              <w:t>✓ Rule-based</w:t>
            </w:r>
          </w:p>
        </w:tc>
      </w:tr>
      <w:tr w:rsidR="00285FFE" w14:paraId="22E36E9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Pr>
          <w:p w14:paraId="7D1E924D" w14:textId="77777777" w:rsidR="00285FFE" w:rsidRDefault="00000000">
            <w:r>
              <w:rPr>
                <w:sz w:val="20"/>
                <w:szCs w:val="20"/>
              </w:rPr>
              <w:t>Cryptographic attestation</w:t>
            </w:r>
          </w:p>
        </w:tc>
        <w:tc>
          <w:tcPr>
            <w:tcW w:w="1600" w:type="dxa"/>
            <w:tcBorders>
              <w:top w:val="single" w:sz="1" w:space="0" w:color="AAAAAA"/>
              <w:left w:val="single" w:sz="1" w:space="0" w:color="AAAAAA"/>
              <w:bottom w:val="single" w:sz="1" w:space="0" w:color="AAAAAA"/>
              <w:right w:val="single" w:sz="1" w:space="0" w:color="AAAAAA"/>
            </w:tcBorders>
          </w:tcPr>
          <w:p w14:paraId="18DF9C58" w14:textId="77777777" w:rsidR="00285FFE" w:rsidRDefault="00000000">
            <w:r>
              <w:rPr>
                <w:sz w:val="20"/>
                <w:szCs w:val="20"/>
              </w:rPr>
              <w:t>✗ None</w:t>
            </w:r>
          </w:p>
        </w:tc>
        <w:tc>
          <w:tcPr>
            <w:tcW w:w="1800" w:type="dxa"/>
            <w:tcBorders>
              <w:top w:val="single" w:sz="1" w:space="0" w:color="AAAAAA"/>
              <w:left w:val="single" w:sz="1" w:space="0" w:color="AAAAAA"/>
              <w:bottom w:val="single" w:sz="1" w:space="0" w:color="AAAAAA"/>
              <w:right w:val="single" w:sz="1" w:space="0" w:color="AAAAAA"/>
            </w:tcBorders>
          </w:tcPr>
          <w:p w14:paraId="557DA5EC" w14:textId="77777777" w:rsidR="00285FFE" w:rsidRDefault="00000000">
            <w:r>
              <w:rPr>
                <w:sz w:val="20"/>
                <w:szCs w:val="20"/>
              </w:rPr>
              <w:t>✗ None</w:t>
            </w:r>
          </w:p>
        </w:tc>
        <w:tc>
          <w:tcPr>
            <w:tcW w:w="2360" w:type="dxa"/>
            <w:tcBorders>
              <w:top w:val="single" w:sz="1" w:space="0" w:color="AAAAAA"/>
              <w:left w:val="single" w:sz="1" w:space="0" w:color="AAAAAA"/>
              <w:bottom w:val="single" w:sz="1" w:space="0" w:color="AAAAAA"/>
              <w:right w:val="single" w:sz="1" w:space="0" w:color="AAAAAA"/>
            </w:tcBorders>
          </w:tcPr>
          <w:p w14:paraId="5053334A" w14:textId="77777777" w:rsidR="00285FFE" w:rsidRDefault="00000000">
            <w:r>
              <w:rPr>
                <w:sz w:val="20"/>
                <w:szCs w:val="20"/>
              </w:rPr>
              <w:t>✓ ZK proofs</w:t>
            </w:r>
          </w:p>
        </w:tc>
      </w:tr>
      <w:tr w:rsidR="00285FFE" w14:paraId="0DDFC4B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Pr>
          <w:p w14:paraId="0A1615A9" w14:textId="77777777" w:rsidR="00285FFE" w:rsidRDefault="00000000">
            <w:r>
              <w:rPr>
                <w:sz w:val="20"/>
                <w:szCs w:val="20"/>
              </w:rPr>
              <w:t>Log integrity</w:t>
            </w:r>
          </w:p>
        </w:tc>
        <w:tc>
          <w:tcPr>
            <w:tcW w:w="1600" w:type="dxa"/>
            <w:tcBorders>
              <w:top w:val="single" w:sz="1" w:space="0" w:color="AAAAAA"/>
              <w:left w:val="single" w:sz="1" w:space="0" w:color="AAAAAA"/>
              <w:bottom w:val="single" w:sz="1" w:space="0" w:color="AAAAAA"/>
              <w:right w:val="single" w:sz="1" w:space="0" w:color="AAAAAA"/>
            </w:tcBorders>
          </w:tcPr>
          <w:p w14:paraId="0C49AB78" w14:textId="77777777" w:rsidR="00285FFE" w:rsidRDefault="00000000">
            <w:r>
              <w:rPr>
                <w:sz w:val="20"/>
                <w:szCs w:val="20"/>
              </w:rPr>
              <w:t>○ Append-only</w:t>
            </w:r>
          </w:p>
        </w:tc>
        <w:tc>
          <w:tcPr>
            <w:tcW w:w="1800" w:type="dxa"/>
            <w:tcBorders>
              <w:top w:val="single" w:sz="1" w:space="0" w:color="AAAAAA"/>
              <w:left w:val="single" w:sz="1" w:space="0" w:color="AAAAAA"/>
              <w:bottom w:val="single" w:sz="1" w:space="0" w:color="AAAAAA"/>
              <w:right w:val="single" w:sz="1" w:space="0" w:color="AAAAAA"/>
            </w:tcBorders>
          </w:tcPr>
          <w:p w14:paraId="0143E17B" w14:textId="77777777" w:rsidR="00285FFE" w:rsidRDefault="00000000">
            <w:r>
              <w:rPr>
                <w:sz w:val="20"/>
                <w:szCs w:val="20"/>
              </w:rPr>
              <w:t>○ Logged</w:t>
            </w:r>
          </w:p>
        </w:tc>
        <w:tc>
          <w:tcPr>
            <w:tcW w:w="2360" w:type="dxa"/>
            <w:tcBorders>
              <w:top w:val="single" w:sz="1" w:space="0" w:color="AAAAAA"/>
              <w:left w:val="single" w:sz="1" w:space="0" w:color="AAAAAA"/>
              <w:bottom w:val="single" w:sz="1" w:space="0" w:color="AAAAAA"/>
              <w:right w:val="single" w:sz="1" w:space="0" w:color="AAAAAA"/>
            </w:tcBorders>
          </w:tcPr>
          <w:p w14:paraId="242DD8B8" w14:textId="77777777" w:rsidR="00285FFE" w:rsidRDefault="00000000">
            <w:r>
              <w:rPr>
                <w:sz w:val="20"/>
                <w:szCs w:val="20"/>
              </w:rPr>
              <w:t>✓ Merkle trees</w:t>
            </w:r>
          </w:p>
        </w:tc>
      </w:tr>
      <w:tr w:rsidR="00285FFE" w14:paraId="7F41842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Pr>
          <w:p w14:paraId="5C8981F8" w14:textId="77777777" w:rsidR="00285FFE" w:rsidRDefault="00000000">
            <w:r>
              <w:rPr>
                <w:sz w:val="20"/>
                <w:szCs w:val="20"/>
              </w:rPr>
              <w:t>EU AI Act focus</w:t>
            </w:r>
          </w:p>
        </w:tc>
        <w:tc>
          <w:tcPr>
            <w:tcW w:w="1600" w:type="dxa"/>
            <w:tcBorders>
              <w:top w:val="single" w:sz="1" w:space="0" w:color="AAAAAA"/>
              <w:left w:val="single" w:sz="1" w:space="0" w:color="AAAAAA"/>
              <w:bottom w:val="single" w:sz="1" w:space="0" w:color="AAAAAA"/>
              <w:right w:val="single" w:sz="1" w:space="0" w:color="AAAAAA"/>
            </w:tcBorders>
          </w:tcPr>
          <w:p w14:paraId="224BEA1D" w14:textId="77777777" w:rsidR="00285FFE" w:rsidRDefault="00000000">
            <w:r>
              <w:rPr>
                <w:sz w:val="20"/>
                <w:szCs w:val="20"/>
              </w:rPr>
              <w:t>○ Generic</w:t>
            </w:r>
          </w:p>
        </w:tc>
        <w:tc>
          <w:tcPr>
            <w:tcW w:w="1800" w:type="dxa"/>
            <w:tcBorders>
              <w:top w:val="single" w:sz="1" w:space="0" w:color="AAAAAA"/>
              <w:left w:val="single" w:sz="1" w:space="0" w:color="AAAAAA"/>
              <w:bottom w:val="single" w:sz="1" w:space="0" w:color="AAAAAA"/>
              <w:right w:val="single" w:sz="1" w:space="0" w:color="AAAAAA"/>
            </w:tcBorders>
          </w:tcPr>
          <w:p w14:paraId="5561229D" w14:textId="77777777" w:rsidR="00285FFE" w:rsidRDefault="00000000">
            <w:r>
              <w:rPr>
                <w:sz w:val="20"/>
                <w:szCs w:val="20"/>
              </w:rPr>
              <w:t>○ Future work</w:t>
            </w:r>
          </w:p>
        </w:tc>
        <w:tc>
          <w:tcPr>
            <w:tcW w:w="2360" w:type="dxa"/>
            <w:tcBorders>
              <w:top w:val="single" w:sz="1" w:space="0" w:color="AAAAAA"/>
              <w:left w:val="single" w:sz="1" w:space="0" w:color="AAAAAA"/>
              <w:bottom w:val="single" w:sz="1" w:space="0" w:color="AAAAAA"/>
              <w:right w:val="single" w:sz="1" w:space="0" w:color="AAAAAA"/>
            </w:tcBorders>
          </w:tcPr>
          <w:p w14:paraId="0A79D733" w14:textId="77777777" w:rsidR="00285FFE" w:rsidRDefault="00000000">
            <w:r>
              <w:rPr>
                <w:sz w:val="20"/>
                <w:szCs w:val="20"/>
              </w:rPr>
              <w:t>✓ Article 14</w:t>
            </w:r>
          </w:p>
        </w:tc>
      </w:tr>
      <w:tr w:rsidR="00285FFE" w14:paraId="6FDC52B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Pr>
          <w:p w14:paraId="0F78016C" w14:textId="77777777" w:rsidR="00285FFE" w:rsidRDefault="00000000">
            <w:r>
              <w:rPr>
                <w:sz w:val="20"/>
                <w:szCs w:val="20"/>
              </w:rPr>
              <w:t>Human oversight SLOs</w:t>
            </w:r>
          </w:p>
        </w:tc>
        <w:tc>
          <w:tcPr>
            <w:tcW w:w="1600" w:type="dxa"/>
            <w:tcBorders>
              <w:top w:val="single" w:sz="1" w:space="0" w:color="AAAAAA"/>
              <w:left w:val="single" w:sz="1" w:space="0" w:color="AAAAAA"/>
              <w:bottom w:val="single" w:sz="1" w:space="0" w:color="AAAAAA"/>
              <w:right w:val="single" w:sz="1" w:space="0" w:color="AAAAAA"/>
            </w:tcBorders>
          </w:tcPr>
          <w:p w14:paraId="09DB4EB3" w14:textId="77777777" w:rsidR="00285FFE" w:rsidRDefault="00000000">
            <w:r>
              <w:rPr>
                <w:sz w:val="20"/>
                <w:szCs w:val="20"/>
              </w:rPr>
              <w:t>✗ Not specified</w:t>
            </w:r>
          </w:p>
        </w:tc>
        <w:tc>
          <w:tcPr>
            <w:tcW w:w="1800" w:type="dxa"/>
            <w:tcBorders>
              <w:top w:val="single" w:sz="1" w:space="0" w:color="AAAAAA"/>
              <w:left w:val="single" w:sz="1" w:space="0" w:color="AAAAAA"/>
              <w:bottom w:val="single" w:sz="1" w:space="0" w:color="AAAAAA"/>
              <w:right w:val="single" w:sz="1" w:space="0" w:color="AAAAAA"/>
            </w:tcBorders>
          </w:tcPr>
          <w:p w14:paraId="3D66E0ED" w14:textId="77777777" w:rsidR="00285FFE" w:rsidRDefault="00000000">
            <w:r>
              <w:rPr>
                <w:sz w:val="20"/>
                <w:szCs w:val="20"/>
              </w:rPr>
              <w:t>✗ Not specified</w:t>
            </w:r>
          </w:p>
        </w:tc>
        <w:tc>
          <w:tcPr>
            <w:tcW w:w="2360" w:type="dxa"/>
            <w:tcBorders>
              <w:top w:val="single" w:sz="1" w:space="0" w:color="AAAAAA"/>
              <w:left w:val="single" w:sz="1" w:space="0" w:color="AAAAAA"/>
              <w:bottom w:val="single" w:sz="1" w:space="0" w:color="AAAAAA"/>
              <w:right w:val="single" w:sz="1" w:space="0" w:color="AAAAAA"/>
            </w:tcBorders>
          </w:tcPr>
          <w:p w14:paraId="2ECFAAE8" w14:textId="77777777" w:rsidR="00285FFE" w:rsidRDefault="00000000">
            <w:r>
              <w:rPr>
                <w:sz w:val="20"/>
                <w:szCs w:val="20"/>
              </w:rPr>
              <w:t>✓ Defined</w:t>
            </w:r>
          </w:p>
        </w:tc>
      </w:tr>
      <w:tr w:rsidR="00285FFE" w14:paraId="491BA78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Pr>
          <w:p w14:paraId="725DCE15" w14:textId="77777777" w:rsidR="00285FFE" w:rsidRDefault="00000000">
            <w:r>
              <w:rPr>
                <w:sz w:val="20"/>
                <w:szCs w:val="20"/>
              </w:rPr>
              <w:t>Failure semantics</w:t>
            </w:r>
          </w:p>
        </w:tc>
        <w:tc>
          <w:tcPr>
            <w:tcW w:w="1600" w:type="dxa"/>
            <w:tcBorders>
              <w:top w:val="single" w:sz="1" w:space="0" w:color="AAAAAA"/>
              <w:left w:val="single" w:sz="1" w:space="0" w:color="AAAAAA"/>
              <w:bottom w:val="single" w:sz="1" w:space="0" w:color="AAAAAA"/>
              <w:right w:val="single" w:sz="1" w:space="0" w:color="AAAAAA"/>
            </w:tcBorders>
          </w:tcPr>
          <w:p w14:paraId="13B7DDDD" w14:textId="77777777" w:rsidR="00285FFE" w:rsidRDefault="00000000">
            <w:r>
              <w:rPr>
                <w:sz w:val="20"/>
                <w:szCs w:val="20"/>
              </w:rPr>
              <w:t>○ Containment</w:t>
            </w:r>
          </w:p>
        </w:tc>
        <w:tc>
          <w:tcPr>
            <w:tcW w:w="1800" w:type="dxa"/>
            <w:tcBorders>
              <w:top w:val="single" w:sz="1" w:space="0" w:color="AAAAAA"/>
              <w:left w:val="single" w:sz="1" w:space="0" w:color="AAAAAA"/>
              <w:bottom w:val="single" w:sz="1" w:space="0" w:color="AAAAAA"/>
              <w:right w:val="single" w:sz="1" w:space="0" w:color="AAAAAA"/>
            </w:tcBorders>
          </w:tcPr>
          <w:p w14:paraId="0FC71FDC" w14:textId="77777777" w:rsidR="00285FFE" w:rsidRDefault="00000000">
            <w:r>
              <w:rPr>
                <w:sz w:val="20"/>
                <w:szCs w:val="20"/>
              </w:rPr>
              <w:t>○ Rollback</w:t>
            </w:r>
          </w:p>
        </w:tc>
        <w:tc>
          <w:tcPr>
            <w:tcW w:w="2360" w:type="dxa"/>
            <w:tcBorders>
              <w:top w:val="single" w:sz="1" w:space="0" w:color="AAAAAA"/>
              <w:left w:val="single" w:sz="1" w:space="0" w:color="AAAAAA"/>
              <w:bottom w:val="single" w:sz="1" w:space="0" w:color="AAAAAA"/>
              <w:right w:val="single" w:sz="1" w:space="0" w:color="AAAAAA"/>
            </w:tcBorders>
          </w:tcPr>
          <w:p w14:paraId="651DF3B7" w14:textId="77777777" w:rsidR="00285FFE" w:rsidRDefault="00000000">
            <w:r>
              <w:rPr>
                <w:sz w:val="20"/>
                <w:szCs w:val="20"/>
              </w:rPr>
              <w:t>✓ Formal</w:t>
            </w:r>
          </w:p>
        </w:tc>
      </w:tr>
      <w:tr w:rsidR="00285FFE" w14:paraId="23317B2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Pr>
          <w:p w14:paraId="44F76732" w14:textId="77777777" w:rsidR="00285FFE" w:rsidRDefault="00000000">
            <w:r>
              <w:rPr>
                <w:sz w:val="20"/>
                <w:szCs w:val="20"/>
              </w:rPr>
              <w:t>Latency overhead</w:t>
            </w:r>
          </w:p>
        </w:tc>
        <w:tc>
          <w:tcPr>
            <w:tcW w:w="1600" w:type="dxa"/>
            <w:tcBorders>
              <w:top w:val="single" w:sz="1" w:space="0" w:color="AAAAAA"/>
              <w:left w:val="single" w:sz="1" w:space="0" w:color="AAAAAA"/>
              <w:bottom w:val="single" w:sz="1" w:space="0" w:color="AAAAAA"/>
              <w:right w:val="single" w:sz="1" w:space="0" w:color="AAAAAA"/>
            </w:tcBorders>
          </w:tcPr>
          <w:p w14:paraId="623ED1FD" w14:textId="77777777" w:rsidR="00285FFE" w:rsidRDefault="00000000">
            <w:r>
              <w:rPr>
                <w:sz w:val="20"/>
                <w:szCs w:val="20"/>
              </w:rPr>
              <w:t>Not reported</w:t>
            </w:r>
          </w:p>
        </w:tc>
        <w:tc>
          <w:tcPr>
            <w:tcW w:w="1800" w:type="dxa"/>
            <w:tcBorders>
              <w:top w:val="single" w:sz="1" w:space="0" w:color="AAAAAA"/>
              <w:left w:val="single" w:sz="1" w:space="0" w:color="AAAAAA"/>
              <w:bottom w:val="single" w:sz="1" w:space="0" w:color="AAAAAA"/>
              <w:right w:val="single" w:sz="1" w:space="0" w:color="AAAAAA"/>
            </w:tcBorders>
          </w:tcPr>
          <w:p w14:paraId="1F0AB52C" w14:textId="77777777" w:rsidR="00285FFE" w:rsidRDefault="00000000">
            <w:r>
              <w:rPr>
                <w:sz w:val="20"/>
                <w:szCs w:val="20"/>
              </w:rPr>
              <w:t>Not reported</w:t>
            </w:r>
          </w:p>
        </w:tc>
        <w:tc>
          <w:tcPr>
            <w:tcW w:w="2360" w:type="dxa"/>
            <w:tcBorders>
              <w:top w:val="single" w:sz="1" w:space="0" w:color="AAAAAA"/>
              <w:left w:val="single" w:sz="1" w:space="0" w:color="AAAAAA"/>
              <w:bottom w:val="single" w:sz="1" w:space="0" w:color="AAAAAA"/>
              <w:right w:val="single" w:sz="1" w:space="0" w:color="AAAAAA"/>
            </w:tcBorders>
          </w:tcPr>
          <w:p w14:paraId="78D51FCA" w14:textId="77777777" w:rsidR="00285FFE" w:rsidRDefault="00000000">
            <w:r>
              <w:rPr>
                <w:sz w:val="20"/>
                <w:szCs w:val="20"/>
              </w:rPr>
              <w:t>2.3–4.1%</w:t>
            </w:r>
          </w:p>
        </w:tc>
      </w:tr>
      <w:tr w:rsidR="00285FFE" w14:paraId="1EF8C79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Pr>
          <w:p w14:paraId="3C4F2B50" w14:textId="77777777" w:rsidR="00285FFE" w:rsidRDefault="00000000">
            <w:r>
              <w:rPr>
                <w:sz w:val="20"/>
                <w:szCs w:val="20"/>
              </w:rPr>
              <w:t>Scalability data</w:t>
            </w:r>
          </w:p>
        </w:tc>
        <w:tc>
          <w:tcPr>
            <w:tcW w:w="1600" w:type="dxa"/>
            <w:tcBorders>
              <w:top w:val="single" w:sz="1" w:space="0" w:color="AAAAAA"/>
              <w:left w:val="single" w:sz="1" w:space="0" w:color="AAAAAA"/>
              <w:bottom w:val="single" w:sz="1" w:space="0" w:color="AAAAAA"/>
              <w:right w:val="single" w:sz="1" w:space="0" w:color="AAAAAA"/>
            </w:tcBorders>
          </w:tcPr>
          <w:p w14:paraId="443D7E38" w14:textId="77777777" w:rsidR="00285FFE" w:rsidRDefault="00000000">
            <w:r>
              <w:rPr>
                <w:sz w:val="20"/>
                <w:szCs w:val="20"/>
              </w:rPr>
              <w:t>1,033 traces</w:t>
            </w:r>
          </w:p>
        </w:tc>
        <w:tc>
          <w:tcPr>
            <w:tcW w:w="1800" w:type="dxa"/>
            <w:tcBorders>
              <w:top w:val="single" w:sz="1" w:space="0" w:color="AAAAAA"/>
              <w:left w:val="single" w:sz="1" w:space="0" w:color="AAAAAA"/>
              <w:bottom w:val="single" w:sz="1" w:space="0" w:color="AAAAAA"/>
              <w:right w:val="single" w:sz="1" w:space="0" w:color="AAAAAA"/>
            </w:tcBorders>
          </w:tcPr>
          <w:p w14:paraId="0620023D" w14:textId="77777777" w:rsidR="00285FFE" w:rsidRDefault="00000000">
            <w:r>
              <w:rPr>
                <w:sz w:val="20"/>
                <w:szCs w:val="20"/>
              </w:rPr>
              <w:t>Simulation</w:t>
            </w:r>
          </w:p>
        </w:tc>
        <w:tc>
          <w:tcPr>
            <w:tcW w:w="2360" w:type="dxa"/>
            <w:tcBorders>
              <w:top w:val="single" w:sz="1" w:space="0" w:color="AAAAAA"/>
              <w:left w:val="single" w:sz="1" w:space="0" w:color="AAAAAA"/>
              <w:bottom w:val="single" w:sz="1" w:space="0" w:color="AAAAAA"/>
              <w:right w:val="single" w:sz="1" w:space="0" w:color="AAAAAA"/>
            </w:tcBorders>
          </w:tcPr>
          <w:p w14:paraId="1502941D" w14:textId="77777777" w:rsidR="00285FFE" w:rsidRDefault="00000000">
            <w:r>
              <w:rPr>
                <w:sz w:val="20"/>
                <w:szCs w:val="20"/>
              </w:rPr>
              <w:t>3.2M traces</w:t>
            </w:r>
          </w:p>
        </w:tc>
      </w:tr>
      <w:tr w:rsidR="00285FFE" w14:paraId="3AC3765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Pr>
          <w:p w14:paraId="490EE33F" w14:textId="77777777" w:rsidR="00285FFE" w:rsidRDefault="00000000">
            <w:r>
              <w:rPr>
                <w:sz w:val="20"/>
                <w:szCs w:val="20"/>
              </w:rPr>
              <w:t>Open source</w:t>
            </w:r>
          </w:p>
        </w:tc>
        <w:tc>
          <w:tcPr>
            <w:tcW w:w="1600" w:type="dxa"/>
            <w:tcBorders>
              <w:top w:val="single" w:sz="1" w:space="0" w:color="AAAAAA"/>
              <w:left w:val="single" w:sz="1" w:space="0" w:color="AAAAAA"/>
              <w:bottom w:val="single" w:sz="1" w:space="0" w:color="AAAAAA"/>
              <w:right w:val="single" w:sz="1" w:space="0" w:color="AAAAAA"/>
            </w:tcBorders>
          </w:tcPr>
          <w:p w14:paraId="5B30C279" w14:textId="77777777" w:rsidR="00285FFE" w:rsidRDefault="00000000">
            <w:r>
              <w:rPr>
                <w:sz w:val="20"/>
                <w:szCs w:val="20"/>
              </w:rPr>
              <w:t>✗ No</w:t>
            </w:r>
          </w:p>
        </w:tc>
        <w:tc>
          <w:tcPr>
            <w:tcW w:w="1800" w:type="dxa"/>
            <w:tcBorders>
              <w:top w:val="single" w:sz="1" w:space="0" w:color="AAAAAA"/>
              <w:left w:val="single" w:sz="1" w:space="0" w:color="AAAAAA"/>
              <w:bottom w:val="single" w:sz="1" w:space="0" w:color="AAAAAA"/>
              <w:right w:val="single" w:sz="1" w:space="0" w:color="AAAAAA"/>
            </w:tcBorders>
          </w:tcPr>
          <w:p w14:paraId="78A18CF2" w14:textId="77777777" w:rsidR="00285FFE" w:rsidRDefault="00000000">
            <w:r>
              <w:rPr>
                <w:sz w:val="20"/>
                <w:szCs w:val="20"/>
              </w:rPr>
              <w:t>✗ No</w:t>
            </w:r>
          </w:p>
        </w:tc>
        <w:tc>
          <w:tcPr>
            <w:tcW w:w="2360" w:type="dxa"/>
            <w:tcBorders>
              <w:top w:val="single" w:sz="1" w:space="0" w:color="AAAAAA"/>
              <w:left w:val="single" w:sz="1" w:space="0" w:color="AAAAAA"/>
              <w:bottom w:val="single" w:sz="1" w:space="0" w:color="AAAAAA"/>
              <w:right w:val="single" w:sz="1" w:space="0" w:color="AAAAAA"/>
            </w:tcBorders>
          </w:tcPr>
          <w:p w14:paraId="68A91CD1" w14:textId="77777777" w:rsidR="00285FFE" w:rsidRDefault="00000000">
            <w:r>
              <w:rPr>
                <w:sz w:val="20"/>
                <w:szCs w:val="20"/>
              </w:rPr>
              <w:t>✓ Yes</w:t>
            </w:r>
          </w:p>
        </w:tc>
      </w:tr>
    </w:tbl>
    <w:p w14:paraId="779F971B" w14:textId="77777777" w:rsidR="00285FFE" w:rsidRDefault="00285FFE">
      <w:pPr>
        <w:spacing w:before="120" w:after="120"/>
        <w:jc w:val="both"/>
      </w:pPr>
    </w:p>
    <w:p w14:paraId="4074ED28" w14:textId="77777777" w:rsidR="00285FFE" w:rsidRDefault="00000000">
      <w:pPr>
        <w:pStyle w:val="Heading2"/>
      </w:pPr>
      <w:r>
        <w:t>8.3 AI Governance Platforms</w:t>
      </w:r>
    </w:p>
    <w:p w14:paraId="60BAE53B" w14:textId="77777777" w:rsidR="00285FFE" w:rsidRDefault="00000000">
      <w:pPr>
        <w:spacing w:before="120" w:after="120"/>
        <w:jc w:val="both"/>
      </w:pPr>
      <w:r>
        <w:t xml:space="preserve">Commercial platforms (Holistic AI [17], Arthur AI [18], </w:t>
      </w:r>
      <w:proofErr w:type="spellStart"/>
      <w:r>
        <w:t>Monitaur</w:t>
      </w:r>
      <w:proofErr w:type="spellEnd"/>
      <w:r>
        <w:t xml:space="preserve"> [19], IBM AI Fairness 360 [20]) provide dashboards, bias metrics, and regulatory tracking. These are complementary to </w:t>
      </w:r>
      <w:proofErr w:type="spellStart"/>
      <w:r>
        <w:t>RuntimeGuard</w:t>
      </w:r>
      <w:proofErr w:type="spellEnd"/>
      <w:r>
        <w:t>-AI:</w:t>
      </w:r>
    </w:p>
    <w:p w14:paraId="7CF8F022" w14:textId="77777777" w:rsidR="00285FFE" w:rsidRDefault="00000000">
      <w:pPr>
        <w:pStyle w:val="ListParagraph"/>
        <w:numPr>
          <w:ilvl w:val="0"/>
          <w:numId w:val="2"/>
        </w:numPr>
        <w:spacing w:before="60" w:after="60"/>
      </w:pPr>
      <w:r>
        <w:t>Holistic AI: Risk dashboards and regulatory tracking; no runtime enforcement</w:t>
      </w:r>
    </w:p>
    <w:p w14:paraId="7521312C" w14:textId="77777777" w:rsidR="00285FFE" w:rsidRDefault="00000000">
      <w:pPr>
        <w:pStyle w:val="ListParagraph"/>
        <w:numPr>
          <w:ilvl w:val="0"/>
          <w:numId w:val="2"/>
        </w:numPr>
        <w:spacing w:before="60" w:after="60"/>
      </w:pPr>
      <w:r>
        <w:t>Arthur AI: Real-time guardrails for PII/toxicity; observability focus, no ZK</w:t>
      </w:r>
    </w:p>
    <w:p w14:paraId="156869AF" w14:textId="77777777" w:rsidR="00285FFE" w:rsidRDefault="00000000">
      <w:pPr>
        <w:pStyle w:val="ListParagraph"/>
        <w:numPr>
          <w:ilvl w:val="0"/>
          <w:numId w:val="2"/>
        </w:numPr>
        <w:spacing w:before="60" w:after="60"/>
      </w:pPr>
      <w:proofErr w:type="spellStart"/>
      <w:r>
        <w:t>Monitaur</w:t>
      </w:r>
      <w:proofErr w:type="spellEnd"/>
      <w:r>
        <w:t>: Full-lifecycle governance for regulated enterprises; no cryptographic proofs</w:t>
      </w:r>
    </w:p>
    <w:p w14:paraId="61AB2C6C" w14:textId="77777777" w:rsidR="00285FFE" w:rsidRDefault="00000000">
      <w:pPr>
        <w:pStyle w:val="ListParagraph"/>
        <w:numPr>
          <w:ilvl w:val="0"/>
          <w:numId w:val="2"/>
        </w:numPr>
        <w:spacing w:before="60" w:after="60"/>
      </w:pPr>
      <w:r>
        <w:t>IBM AI Fairness 360: 70+ fairness metrics; batch/offline mode only</w:t>
      </w:r>
    </w:p>
    <w:p w14:paraId="7ED420DE" w14:textId="77777777" w:rsidR="00285FFE" w:rsidRDefault="00000000">
      <w:pPr>
        <w:spacing w:before="120" w:after="120"/>
        <w:jc w:val="both"/>
      </w:pPr>
      <w:r>
        <w:rPr>
          <w:i/>
          <w:iCs/>
        </w:rPr>
        <w:t xml:space="preserve">Integration opportunity: </w:t>
      </w:r>
      <w:proofErr w:type="spellStart"/>
      <w:r>
        <w:t>RuntimeGuard</w:t>
      </w:r>
      <w:proofErr w:type="spellEnd"/>
      <w:r>
        <w:t>-AI can export compliance records to these platforms for visualization and analysis.</w:t>
      </w:r>
    </w:p>
    <w:p w14:paraId="2AFDEB99" w14:textId="77777777" w:rsidR="00285FFE" w:rsidRDefault="00000000">
      <w:pPr>
        <w:pStyle w:val="Heading2"/>
      </w:pPr>
      <w:r>
        <w:lastRenderedPageBreak/>
        <w:t>8.4 Zero-Knowledge ML Systems</w:t>
      </w:r>
    </w:p>
    <w:p w14:paraId="6A44054D" w14:textId="77777777" w:rsidR="00285FFE" w:rsidRDefault="00000000">
      <w:pPr>
        <w:spacing w:before="120" w:after="120"/>
        <w:jc w:val="both"/>
      </w:pPr>
      <w:r>
        <w:t>Recent ZKML research focuses on privacy-preserving inference:</w:t>
      </w:r>
    </w:p>
    <w:p w14:paraId="4E8C4811" w14:textId="77777777" w:rsidR="00285FFE" w:rsidRDefault="00000000">
      <w:pPr>
        <w:pStyle w:val="ListParagraph"/>
        <w:numPr>
          <w:ilvl w:val="0"/>
          <w:numId w:val="2"/>
        </w:numPr>
        <w:spacing w:before="60" w:after="60"/>
      </w:pPr>
      <w:proofErr w:type="spellStart"/>
      <w:r>
        <w:t>zkLLM</w:t>
      </w:r>
      <w:proofErr w:type="spellEnd"/>
      <w:r>
        <w:t xml:space="preserve"> [10]: Proves inference correctness for 13B LLMs in &lt;15 minutes</w:t>
      </w:r>
    </w:p>
    <w:p w14:paraId="76B59FFF" w14:textId="77777777" w:rsidR="00285FFE" w:rsidRDefault="00000000">
      <w:pPr>
        <w:pStyle w:val="ListParagraph"/>
        <w:numPr>
          <w:ilvl w:val="0"/>
          <w:numId w:val="2"/>
        </w:numPr>
        <w:spacing w:before="60" w:after="60"/>
      </w:pPr>
      <w:proofErr w:type="spellStart"/>
      <w:r>
        <w:t>ZKTorch</w:t>
      </w:r>
      <w:proofErr w:type="spellEnd"/>
      <w:r>
        <w:t xml:space="preserve"> [21]: Differentially private model verification</w:t>
      </w:r>
    </w:p>
    <w:p w14:paraId="30C7E217" w14:textId="77777777" w:rsidR="00285FFE" w:rsidRDefault="00000000">
      <w:pPr>
        <w:pStyle w:val="ListParagraph"/>
        <w:numPr>
          <w:ilvl w:val="0"/>
          <w:numId w:val="2"/>
        </w:numPr>
        <w:spacing w:before="60" w:after="60"/>
      </w:pPr>
      <w:r>
        <w:t>ZKML benchmarks [22]: Performance analysis across proof systems</w:t>
      </w:r>
    </w:p>
    <w:p w14:paraId="7F3947EC" w14:textId="77777777" w:rsidR="00285FFE" w:rsidRDefault="00000000">
      <w:pPr>
        <w:spacing w:before="120" w:after="120"/>
        <w:jc w:val="both"/>
      </w:pPr>
      <w:r>
        <w:rPr>
          <w:b/>
          <w:bCs/>
        </w:rPr>
        <w:t xml:space="preserve">Relationship: </w:t>
      </w:r>
      <w:r>
        <w:t xml:space="preserve">These systems prove </w:t>
      </w:r>
      <w:r>
        <w:rPr>
          <w:i/>
          <w:iCs/>
        </w:rPr>
        <w:t>model execution correctness</w:t>
      </w:r>
      <w:r>
        <w:t xml:space="preserve">; </w:t>
      </w:r>
      <w:proofErr w:type="spellStart"/>
      <w:r>
        <w:t>RuntimeGuard</w:t>
      </w:r>
      <w:proofErr w:type="spellEnd"/>
      <w:r>
        <w:t xml:space="preserve">-AI proves </w:t>
      </w:r>
      <w:r>
        <w:rPr>
          <w:i/>
          <w:iCs/>
        </w:rPr>
        <w:t>policy compliance</w:t>
      </w:r>
      <w:r>
        <w:t xml:space="preserve">. The approaches are complementary—future work could integrate ZKML with </w:t>
      </w:r>
      <w:proofErr w:type="spellStart"/>
      <w:r>
        <w:t>RuntimeGuard</w:t>
      </w:r>
      <w:proofErr w:type="spellEnd"/>
      <w:r>
        <w:t>-AI for end-to-end verifiable AI.</w:t>
      </w:r>
    </w:p>
    <w:p w14:paraId="53891215" w14:textId="77777777" w:rsidR="00285FFE" w:rsidRDefault="00000000">
      <w:pPr>
        <w:pStyle w:val="Heading2"/>
      </w:pPr>
      <w:r>
        <w:t>8.5 Tamper-Evident Logging</w:t>
      </w:r>
    </w:p>
    <w:p w14:paraId="4C879874" w14:textId="77777777" w:rsidR="00285FFE" w:rsidRDefault="00000000">
      <w:pPr>
        <w:spacing w:before="120" w:after="120"/>
        <w:jc w:val="both"/>
      </w:pPr>
      <w:proofErr w:type="spellStart"/>
      <w:r>
        <w:t>RuntimeGuard</w:t>
      </w:r>
      <w:proofErr w:type="spellEnd"/>
      <w:r>
        <w:t>-AI builds on established techniques:</w:t>
      </w:r>
    </w:p>
    <w:p w14:paraId="08F07867" w14:textId="77777777" w:rsidR="00285FFE" w:rsidRDefault="00000000">
      <w:pPr>
        <w:pStyle w:val="ListParagraph"/>
        <w:numPr>
          <w:ilvl w:val="0"/>
          <w:numId w:val="2"/>
        </w:numPr>
        <w:spacing w:before="60" w:after="60"/>
      </w:pPr>
      <w:r>
        <w:t>Certificate Transparency [23]: Merkle trees for web PKI audit logs (2.56B+ certificates)</w:t>
      </w:r>
    </w:p>
    <w:p w14:paraId="0C47CE3B" w14:textId="77777777" w:rsidR="00285FFE" w:rsidRDefault="00000000">
      <w:pPr>
        <w:pStyle w:val="ListParagraph"/>
        <w:numPr>
          <w:ilvl w:val="0"/>
          <w:numId w:val="2"/>
        </w:numPr>
        <w:spacing w:before="60" w:after="60"/>
      </w:pPr>
      <w:r>
        <w:t>Crosby &amp; Wallach [24]: Tamper-evident logging foundations (USENIX Security 2009)</w:t>
      </w:r>
    </w:p>
    <w:p w14:paraId="39BF537F" w14:textId="77777777" w:rsidR="00285FFE" w:rsidRDefault="00000000">
      <w:pPr>
        <w:pStyle w:val="ListParagraph"/>
        <w:numPr>
          <w:ilvl w:val="0"/>
          <w:numId w:val="2"/>
        </w:numPr>
        <w:spacing w:before="60" w:after="60"/>
      </w:pPr>
      <w:r>
        <w:t>Blockchain audit trails [25]: Immutable records via consensus</w:t>
      </w:r>
    </w:p>
    <w:p w14:paraId="7BF31376" w14:textId="77777777" w:rsidR="00285FFE" w:rsidRDefault="00000000">
      <w:pPr>
        <w:spacing w:before="120" w:after="120"/>
        <w:jc w:val="both"/>
      </w:pPr>
      <w:r>
        <w:rPr>
          <w:b/>
          <w:bCs/>
        </w:rPr>
        <w:t xml:space="preserve">Our contribution: </w:t>
      </w:r>
      <w:r>
        <w:t>Applying these techniques to AI compliance with EU AI Act–specific schemas and human oversight integration.</w:t>
      </w:r>
    </w:p>
    <w:p w14:paraId="373E9E63" w14:textId="77777777" w:rsidR="00285FFE" w:rsidRDefault="00000000">
      <w:r>
        <w:br w:type="page"/>
      </w:r>
    </w:p>
    <w:p w14:paraId="784F1401" w14:textId="77777777" w:rsidR="00285FFE" w:rsidRDefault="00000000">
      <w:pPr>
        <w:pStyle w:val="Heading1"/>
      </w:pPr>
      <w:r>
        <w:lastRenderedPageBreak/>
        <w:t>9. Limitations and Future Work</w:t>
      </w:r>
    </w:p>
    <w:p w14:paraId="0CBF549D" w14:textId="77777777" w:rsidR="00285FFE" w:rsidRDefault="00000000">
      <w:pPr>
        <w:pStyle w:val="Heading2"/>
      </w:pPr>
      <w:r>
        <w:t>9.1 Honest Limitations</w:t>
      </w:r>
    </w:p>
    <w:p w14:paraId="231DD464" w14:textId="77777777" w:rsidR="00285FFE" w:rsidRDefault="00000000">
      <w:pPr>
        <w:spacing w:before="120" w:after="120"/>
        <w:jc w:val="both"/>
      </w:pPr>
      <w:r>
        <w:rPr>
          <w:b/>
          <w:bCs/>
        </w:rPr>
        <w:t xml:space="preserve">Retrospective detection: </w:t>
      </w:r>
      <w:r>
        <w:t xml:space="preserve">Attestation occurs after inference. If a harmful output is generated, it may be delivered before attestation failure is detected. </w:t>
      </w:r>
      <w:proofErr w:type="spellStart"/>
      <w:r>
        <w:t>RuntimeGuard</w:t>
      </w:r>
      <w:proofErr w:type="spellEnd"/>
      <w:r>
        <w:t>-AI cannot prevent harm—it can only detect, scope, and enable remediation.</w:t>
      </w:r>
    </w:p>
    <w:p w14:paraId="4A69D380" w14:textId="77777777" w:rsidR="00285FFE" w:rsidRDefault="00000000">
      <w:pPr>
        <w:spacing w:before="120" w:after="120"/>
        <w:jc w:val="both"/>
      </w:pPr>
      <w:r>
        <w:rPr>
          <w:b/>
          <w:bCs/>
        </w:rPr>
        <w:t xml:space="preserve">Regulatory interpretation: </w:t>
      </w:r>
      <w:r>
        <w:t xml:space="preserve">Article 14 requirements remain </w:t>
      </w:r>
      <w:proofErr w:type="gramStart"/>
      <w:r>
        <w:t>principle-based</w:t>
      </w:r>
      <w:proofErr w:type="gramEnd"/>
      <w:r>
        <w:t>. Our interpretation may not align with eventual harmonized standards (</w:t>
      </w:r>
      <w:proofErr w:type="spellStart"/>
      <w:r>
        <w:t>prEN</w:t>
      </w:r>
      <w:proofErr w:type="spellEnd"/>
      <w:r>
        <w:t xml:space="preserve"> 18229-1). Organizations should treat </w:t>
      </w:r>
      <w:proofErr w:type="spellStart"/>
      <w:r>
        <w:t>RuntimeGuard</w:t>
      </w:r>
      <w:proofErr w:type="spellEnd"/>
      <w:r>
        <w:t>-AI as infrastructure, not certification.</w:t>
      </w:r>
    </w:p>
    <w:p w14:paraId="58E3A0CD" w14:textId="77777777" w:rsidR="00285FFE" w:rsidRDefault="00000000">
      <w:pPr>
        <w:spacing w:before="120" w:after="120"/>
        <w:jc w:val="both"/>
      </w:pPr>
      <w:r>
        <w:rPr>
          <w:b/>
          <w:bCs/>
        </w:rPr>
        <w:t xml:space="preserve">ZK computational cost: </w:t>
      </w:r>
      <w:r>
        <w:t xml:space="preserve">GPU-based proving remains expensive. At hyperscale (100M+ requests/day), ZK prover clusters represent significant infrastructure investment. Cost-performance improvements in ZK hardware will benefit </w:t>
      </w:r>
      <w:proofErr w:type="spellStart"/>
      <w:r>
        <w:t>RuntimeGuard</w:t>
      </w:r>
      <w:proofErr w:type="spellEnd"/>
      <w:r>
        <w:t>-AI.</w:t>
      </w:r>
    </w:p>
    <w:p w14:paraId="2F9CC75E" w14:textId="77777777" w:rsidR="00285FFE" w:rsidRDefault="00000000">
      <w:pPr>
        <w:spacing w:before="120" w:after="120"/>
        <w:jc w:val="both"/>
      </w:pPr>
      <w:r>
        <w:rPr>
          <w:b/>
          <w:bCs/>
        </w:rPr>
        <w:t xml:space="preserve">Prototype validation: </w:t>
      </w:r>
      <w:r>
        <w:t>Our benchmarks use synthetic workloads calibrated against published data. Production deployments may encounter workload patterns not represented in our evaluation.</w:t>
      </w:r>
    </w:p>
    <w:p w14:paraId="2C993465" w14:textId="77777777" w:rsidR="00285FFE" w:rsidRDefault="00000000">
      <w:pPr>
        <w:spacing w:before="120" w:after="120"/>
        <w:jc w:val="both"/>
      </w:pPr>
      <w:r>
        <w:rPr>
          <w:b/>
          <w:bCs/>
        </w:rPr>
        <w:t xml:space="preserve">No semantic verification: </w:t>
      </w:r>
      <w:proofErr w:type="spellStart"/>
      <w:r>
        <w:t>RuntimeGuard</w:t>
      </w:r>
      <w:proofErr w:type="spellEnd"/>
      <w:r>
        <w:t>-AI verifies that specified policies were enforced, not that AI outputs are factually correct, unbiased, or safe. Content-level verification requires complementary systems.</w:t>
      </w:r>
    </w:p>
    <w:p w14:paraId="0C7BD8F7" w14:textId="77777777" w:rsidR="00285FFE" w:rsidRDefault="00000000">
      <w:pPr>
        <w:pStyle w:val="Heading2"/>
      </w:pPr>
      <w:r>
        <w:t>9.2 Future Work</w:t>
      </w:r>
    </w:p>
    <w:p w14:paraId="063F4025" w14:textId="77777777" w:rsidR="00285FFE" w:rsidRDefault="00000000">
      <w:pPr>
        <w:pStyle w:val="ListParagraph"/>
        <w:numPr>
          <w:ilvl w:val="0"/>
          <w:numId w:val="2"/>
        </w:numPr>
        <w:spacing w:before="60" w:after="60"/>
      </w:pPr>
      <w:r>
        <w:t xml:space="preserve">Hardware acceleration: Integrate with </w:t>
      </w:r>
      <w:proofErr w:type="spellStart"/>
      <w:r>
        <w:t>NoCap</w:t>
      </w:r>
      <w:proofErr w:type="spellEnd"/>
      <w:r>
        <w:t>-style ZK ASICs as they become commercially available</w:t>
      </w:r>
    </w:p>
    <w:p w14:paraId="438C78B3" w14:textId="77777777" w:rsidR="00285FFE" w:rsidRDefault="00000000">
      <w:pPr>
        <w:pStyle w:val="ListParagraph"/>
        <w:numPr>
          <w:ilvl w:val="0"/>
          <w:numId w:val="2"/>
        </w:numPr>
        <w:spacing w:before="60" w:after="60"/>
      </w:pPr>
      <w:r>
        <w:t>Hierarchical attestation: Multi-level Merkle trees for global deployments with regional compliance</w:t>
      </w:r>
    </w:p>
    <w:p w14:paraId="7EFF39C6" w14:textId="77777777" w:rsidR="00285FFE" w:rsidRDefault="00000000">
      <w:pPr>
        <w:pStyle w:val="ListParagraph"/>
        <w:numPr>
          <w:ilvl w:val="0"/>
          <w:numId w:val="2"/>
        </w:numPr>
        <w:spacing w:before="60" w:after="60"/>
      </w:pPr>
      <w:r>
        <w:t>ZKML integration: Combine policy compliance proofs with inference correctness proofs</w:t>
      </w:r>
    </w:p>
    <w:p w14:paraId="20585D76" w14:textId="77777777" w:rsidR="00285FFE" w:rsidRDefault="00000000">
      <w:pPr>
        <w:pStyle w:val="ListParagraph"/>
        <w:numPr>
          <w:ilvl w:val="0"/>
          <w:numId w:val="2"/>
        </w:numPr>
        <w:spacing w:before="60" w:after="60"/>
      </w:pPr>
      <w:r>
        <w:t>Regulatory alignment: Update schemas as CEN/CENELEC harmonized standards are published</w:t>
      </w:r>
    </w:p>
    <w:p w14:paraId="79064D82" w14:textId="77777777" w:rsidR="00285FFE" w:rsidRDefault="00000000">
      <w:pPr>
        <w:pStyle w:val="ListParagraph"/>
        <w:numPr>
          <w:ilvl w:val="0"/>
          <w:numId w:val="2"/>
        </w:numPr>
        <w:spacing w:before="60" w:after="60"/>
      </w:pPr>
      <w:r>
        <w:t>Cross-organizational attestation: Enable regulators to verify compliance across multiple providers</w:t>
      </w:r>
    </w:p>
    <w:p w14:paraId="01D865AC" w14:textId="77777777" w:rsidR="00285FFE" w:rsidRDefault="00000000">
      <w:r>
        <w:br w:type="page"/>
      </w:r>
    </w:p>
    <w:p w14:paraId="65C12B42" w14:textId="77777777" w:rsidR="00285FFE" w:rsidRDefault="00000000">
      <w:pPr>
        <w:pStyle w:val="Heading1"/>
      </w:pPr>
      <w:r>
        <w:lastRenderedPageBreak/>
        <w:t>10. Conclusion</w:t>
      </w:r>
    </w:p>
    <w:p w14:paraId="3EA57086" w14:textId="77777777" w:rsidR="00285FFE" w:rsidRDefault="00000000">
      <w:pPr>
        <w:spacing w:before="120" w:after="120"/>
        <w:jc w:val="both"/>
      </w:pPr>
      <w:r>
        <w:t xml:space="preserve">We presented </w:t>
      </w:r>
      <w:proofErr w:type="spellStart"/>
      <w:r>
        <w:t>RuntimeGuard</w:t>
      </w:r>
      <w:proofErr w:type="spellEnd"/>
      <w:r>
        <w:t xml:space="preserve">-AI, an asynchronous cryptographic compliance attestation architecture for high-risk multi-agent systems under the EU AI Act. By separating lightweight inline enforcement from batch ZK attestation, we achieve </w:t>
      </w:r>
      <w:r>
        <w:rPr>
          <w:b/>
          <w:bCs/>
        </w:rPr>
        <w:t>2.3–4.1% median latency overhead</w:t>
      </w:r>
      <w:r>
        <w:t xml:space="preserve"> while generating tamper-evident compliance proofs over batches of 1,000 requests in </w:t>
      </w:r>
      <w:r>
        <w:rPr>
          <w:b/>
          <w:bCs/>
        </w:rPr>
        <w:t xml:space="preserve">287 ± 43 </w:t>
      </w:r>
      <w:proofErr w:type="spellStart"/>
      <w:r>
        <w:rPr>
          <w:b/>
          <w:bCs/>
        </w:rPr>
        <w:t>ms</w:t>
      </w:r>
      <w:r>
        <w:t>.</w:t>
      </w:r>
      <w:proofErr w:type="spellEnd"/>
    </w:p>
    <w:p w14:paraId="6BDAA496" w14:textId="77777777" w:rsidR="00285FFE" w:rsidRDefault="00000000">
      <w:pPr>
        <w:spacing w:before="120" w:after="120"/>
        <w:jc w:val="both"/>
      </w:pPr>
      <w:r>
        <w:t xml:space="preserve">We formalized three security properties—Latency Separation, Tamper-Evidence, and Completeness—and proved that </w:t>
      </w:r>
      <w:proofErr w:type="spellStart"/>
      <w:r>
        <w:t>RuntimeGuard</w:t>
      </w:r>
      <w:proofErr w:type="spellEnd"/>
      <w:r>
        <w:t xml:space="preserve">-AI satisfies each under explicit assumptions. Evaluation on 3.2 million synthetic traces demonstrated scalability to </w:t>
      </w:r>
      <w:r>
        <w:rPr>
          <w:b/>
          <w:bCs/>
        </w:rPr>
        <w:t>48,100 records/second with 32 shards</w:t>
      </w:r>
      <w:r>
        <w:t>, with clear identification of scaling limits beyond 64 shards.</w:t>
      </w:r>
    </w:p>
    <w:p w14:paraId="3DE8FB83" w14:textId="77777777" w:rsidR="00285FFE" w:rsidRDefault="00000000">
      <w:pPr>
        <w:spacing w:before="120" w:after="120"/>
        <w:jc w:val="both"/>
      </w:pPr>
      <w:r>
        <w:t xml:space="preserve">A systematic comparison against MI9 and </w:t>
      </w:r>
      <w:proofErr w:type="spellStart"/>
      <w:r>
        <w:t>GaaS</w:t>
      </w:r>
      <w:proofErr w:type="spellEnd"/>
      <w:r>
        <w:t xml:space="preserve"> frameworks showed that </w:t>
      </w:r>
      <w:proofErr w:type="spellStart"/>
      <w:r>
        <w:t>RuntimeGuard</w:t>
      </w:r>
      <w:proofErr w:type="spellEnd"/>
      <w:r>
        <w:t>-AI is the first to integrate EU AI Act Article 14–specific mechanisms with cryptographic attestation and formal failure semantics. We release a complete reproducibility package including deployment scripts, synthetic trace generators, and benchmark harnesses.</w:t>
      </w:r>
    </w:p>
    <w:p w14:paraId="2E05B585" w14:textId="77777777" w:rsidR="00285FFE" w:rsidRDefault="00000000">
      <w:pPr>
        <w:spacing w:before="120" w:after="120"/>
        <w:jc w:val="both"/>
      </w:pPr>
      <w:proofErr w:type="spellStart"/>
      <w:r>
        <w:t>RuntimeGuard</w:t>
      </w:r>
      <w:proofErr w:type="spellEnd"/>
      <w:r>
        <w:t>-AI provides infrastructure for demonstrating compliance—not a guarantee of it. As EU AI Act enforcement begins in August 2026, we hope this work contributes to the technical foundation for responsible AI governance.</w:t>
      </w:r>
    </w:p>
    <w:p w14:paraId="2C117C7E" w14:textId="77777777" w:rsidR="00285FFE" w:rsidRDefault="00000000">
      <w:r>
        <w:br w:type="page"/>
      </w:r>
    </w:p>
    <w:p w14:paraId="35E1CB0F" w14:textId="77777777" w:rsidR="00285FFE" w:rsidRDefault="00000000">
      <w:pPr>
        <w:pStyle w:val="Heading1"/>
      </w:pPr>
      <w:r>
        <w:lastRenderedPageBreak/>
        <w:t>References</w:t>
      </w:r>
    </w:p>
    <w:p w14:paraId="3237DDC2" w14:textId="77777777" w:rsidR="00285FFE" w:rsidRDefault="00000000">
      <w:pPr>
        <w:spacing w:before="120" w:after="120"/>
        <w:jc w:val="both"/>
      </w:pPr>
      <w:r>
        <w:t>[1] C. L. Wang, T. Singhal, A. Kelkar, and J. Tuo, "MI9—Agent Intelligence Protocol: Runtime Governance for Agentic AI Systems," arXiv:2508.03858, Aug. 2025.</w:t>
      </w:r>
    </w:p>
    <w:p w14:paraId="2443371E" w14:textId="77777777" w:rsidR="00285FFE" w:rsidRDefault="00000000">
      <w:pPr>
        <w:spacing w:before="120" w:after="120"/>
        <w:jc w:val="both"/>
      </w:pPr>
      <w:r>
        <w:t>[2] S. Gaurav, J. Chaudhary, et al., "Governance-as-a-Service: A Multi-Agent Framework for AI System Compliance and Policy Enforcement," arXiv:2508.18765, Aug. 2025.</w:t>
      </w:r>
    </w:p>
    <w:p w14:paraId="41A632FE" w14:textId="77777777" w:rsidR="00285FFE" w:rsidRDefault="00000000">
      <w:pPr>
        <w:spacing w:before="120" w:after="120"/>
        <w:jc w:val="both"/>
      </w:pPr>
      <w:r>
        <w:t>[3] European Union, "Regulation (EU) 2024/1689 of the European Parliament and of the Council," Official Journal of the European Union, L 2024/1689, Jul. 12, 2024.</w:t>
      </w:r>
    </w:p>
    <w:p w14:paraId="1FFF23DA" w14:textId="77777777" w:rsidR="00285FFE" w:rsidRDefault="00000000">
      <w:pPr>
        <w:spacing w:before="120" w:after="120"/>
        <w:jc w:val="both"/>
      </w:pPr>
      <w:r>
        <w:t>[4] AI Act Service Desk, "EU AI Act Timeline and Key Dates," https://artificialintelligenceact.eu/ai-act-timeline/, accessed Dec. 2025.</w:t>
      </w:r>
    </w:p>
    <w:p w14:paraId="1A0F130D" w14:textId="77777777" w:rsidR="00285FFE" w:rsidRDefault="00000000">
      <w:pPr>
        <w:spacing w:before="120" w:after="120"/>
        <w:jc w:val="both"/>
      </w:pPr>
      <w:r>
        <w:t>[5] European Union, "EU AI Act Article 14: Human Oversight," https://artificialintelligenceact.eu/article/14/, accessed Dec. 2025.</w:t>
      </w:r>
    </w:p>
    <w:p w14:paraId="4F5A9DAF" w14:textId="77777777" w:rsidR="00285FFE" w:rsidRDefault="00000000">
      <w:pPr>
        <w:spacing w:before="120" w:after="120"/>
        <w:jc w:val="both"/>
      </w:pPr>
      <w:r>
        <w:t>[6] CEN/CENELEC, "</w:t>
      </w:r>
      <w:proofErr w:type="spellStart"/>
      <w:r>
        <w:t>Standardisation</w:t>
      </w:r>
      <w:proofErr w:type="spellEnd"/>
      <w:r>
        <w:t xml:space="preserve"> Request for AI Systems," </w:t>
      </w:r>
      <w:proofErr w:type="spellStart"/>
      <w:r>
        <w:t>prEN</w:t>
      </w:r>
      <w:proofErr w:type="spellEnd"/>
      <w:r>
        <w:t xml:space="preserve"> 18229-1 (under development), 2025.</w:t>
      </w:r>
    </w:p>
    <w:p w14:paraId="626012BF" w14:textId="77777777" w:rsidR="00285FFE" w:rsidRDefault="00000000">
      <w:pPr>
        <w:spacing w:before="120" w:after="120"/>
        <w:jc w:val="both"/>
      </w:pPr>
      <w:r>
        <w:t>[7] M. Mitchell et al., "Model Cards for Model Reporting," FAT* 2019, pp. 220–229.</w:t>
      </w:r>
    </w:p>
    <w:p w14:paraId="1ABC10DE" w14:textId="77777777" w:rsidR="00285FFE" w:rsidRDefault="00000000">
      <w:pPr>
        <w:spacing w:before="120" w:after="120"/>
        <w:jc w:val="both"/>
      </w:pPr>
      <w:r>
        <w:t>[8] Datadog, "LLM Observability," https://www.datadoghq.com/knowledge-center/llm-observability/, 2024.</w:t>
      </w:r>
    </w:p>
    <w:p w14:paraId="3BDFC235" w14:textId="77777777" w:rsidR="00285FFE" w:rsidRDefault="00000000">
      <w:pPr>
        <w:spacing w:before="120" w:after="120"/>
        <w:jc w:val="both"/>
      </w:pPr>
      <w:r>
        <w:t>[9] Y. Zhang et al., "</w:t>
      </w:r>
      <w:proofErr w:type="spellStart"/>
      <w:r>
        <w:t>NoCap</w:t>
      </w:r>
      <w:proofErr w:type="spellEnd"/>
      <w:r>
        <w:t>: Near-Optimal ZK Acceleration via Custom Hardware," IEEE MICRO, 2024.</w:t>
      </w:r>
    </w:p>
    <w:p w14:paraId="122A2F84" w14:textId="77777777" w:rsidR="00285FFE" w:rsidRDefault="00000000">
      <w:pPr>
        <w:spacing w:before="120" w:after="120"/>
        <w:jc w:val="both"/>
      </w:pPr>
      <w:r>
        <w:t>[10] S. Sun et al., "</w:t>
      </w:r>
      <w:proofErr w:type="spellStart"/>
      <w:r>
        <w:t>zkLLM</w:t>
      </w:r>
      <w:proofErr w:type="spellEnd"/>
      <w:r>
        <w:t>: Zero-Knowledge Proofs for Large Language Models," ACM CCS, 2024.</w:t>
      </w:r>
    </w:p>
    <w:p w14:paraId="776DA0A2" w14:textId="77777777" w:rsidR="00285FFE" w:rsidRDefault="00000000">
      <w:pPr>
        <w:spacing w:before="120" w:after="120"/>
        <w:jc w:val="both"/>
      </w:pPr>
      <w:r>
        <w:t xml:space="preserve">[11] </w:t>
      </w:r>
      <w:proofErr w:type="spellStart"/>
      <w:r>
        <w:t>EthProofs</w:t>
      </w:r>
      <w:proofErr w:type="spellEnd"/>
      <w:r>
        <w:t>, "Groth16 Proving Benchmarks," https://ethproofs.org/benchmarks, 2024.</w:t>
      </w:r>
    </w:p>
    <w:p w14:paraId="43B86435" w14:textId="77777777" w:rsidR="00285FFE" w:rsidRDefault="00000000">
      <w:pPr>
        <w:spacing w:before="120" w:after="120"/>
        <w:jc w:val="both"/>
      </w:pPr>
      <w:r>
        <w:t>[12] Orbiter Finance, "Plonky2 Batch Proving Performance," Technical Report, 2024.</w:t>
      </w:r>
    </w:p>
    <w:p w14:paraId="13E91AC0" w14:textId="77777777" w:rsidR="00285FFE" w:rsidRDefault="00000000">
      <w:pPr>
        <w:spacing w:before="120" w:after="120"/>
        <w:jc w:val="both"/>
      </w:pPr>
      <w:r>
        <w:t xml:space="preserve">[13] </w:t>
      </w:r>
      <w:proofErr w:type="spellStart"/>
      <w:r>
        <w:t>Ingonyama</w:t>
      </w:r>
      <w:proofErr w:type="spellEnd"/>
      <w:r>
        <w:t>, "ICICLE-Snark: GPU-Accelerated ZK Proving," https://github.com/ingonyama-zk/icicle, 2024.</w:t>
      </w:r>
    </w:p>
    <w:p w14:paraId="70B3F4E4" w14:textId="77777777" w:rsidR="00285FFE" w:rsidRDefault="00000000">
      <w:pPr>
        <w:spacing w:before="120" w:after="120"/>
        <w:jc w:val="both"/>
      </w:pPr>
      <w:r>
        <w:t>[14] White &amp; Case LLP, "EU AI Act: Penalties and Enforcement," Client Alert, 2024.</w:t>
      </w:r>
    </w:p>
    <w:p w14:paraId="42C6B10F" w14:textId="77777777" w:rsidR="00285FFE" w:rsidRDefault="00000000">
      <w:pPr>
        <w:spacing w:before="120" w:after="120"/>
        <w:jc w:val="both"/>
      </w:pPr>
      <w:r>
        <w:t xml:space="preserve">[15] A. Patel et al., "Characterizing LLM Serving Workloads," </w:t>
      </w:r>
      <w:proofErr w:type="spellStart"/>
      <w:r>
        <w:t>MLSys</w:t>
      </w:r>
      <w:proofErr w:type="spellEnd"/>
      <w:r>
        <w:t xml:space="preserve"> 2024.</w:t>
      </w:r>
    </w:p>
    <w:p w14:paraId="5B836B62" w14:textId="77777777" w:rsidR="00285FFE" w:rsidRDefault="00000000">
      <w:pPr>
        <w:spacing w:before="120" w:after="120"/>
        <w:jc w:val="both"/>
      </w:pPr>
      <w:r>
        <w:t xml:space="preserve">[16] </w:t>
      </w:r>
      <w:proofErr w:type="spellStart"/>
      <w:r>
        <w:t>vLLM</w:t>
      </w:r>
      <w:proofErr w:type="spellEnd"/>
      <w:r>
        <w:t xml:space="preserve"> Team, "</w:t>
      </w:r>
      <w:proofErr w:type="spellStart"/>
      <w:r>
        <w:t>PagedAttention</w:t>
      </w:r>
      <w:proofErr w:type="spellEnd"/>
      <w:r>
        <w:t>: High-Throughput LLM Serving," SOSP 2023.</w:t>
      </w:r>
    </w:p>
    <w:p w14:paraId="5BBB6DC2" w14:textId="77777777" w:rsidR="00285FFE" w:rsidRDefault="00000000">
      <w:pPr>
        <w:spacing w:before="120" w:after="120"/>
        <w:jc w:val="both"/>
      </w:pPr>
      <w:r>
        <w:t>[17] Holistic AI, "AI Governance Platform," https://www.holisticai.com/platform, 2024.</w:t>
      </w:r>
    </w:p>
    <w:p w14:paraId="406E9F8A" w14:textId="77777777" w:rsidR="00285FFE" w:rsidRDefault="00000000">
      <w:pPr>
        <w:spacing w:before="120" w:after="120"/>
        <w:jc w:val="both"/>
      </w:pPr>
      <w:r>
        <w:t>[18] Arthur AI, "AI Monitoring and Guardrails," https://www.arthur.ai/, 2024.</w:t>
      </w:r>
    </w:p>
    <w:p w14:paraId="6EEB58D5" w14:textId="77777777" w:rsidR="00285FFE" w:rsidRDefault="00000000">
      <w:pPr>
        <w:spacing w:before="120" w:after="120"/>
        <w:jc w:val="both"/>
      </w:pPr>
      <w:r>
        <w:t xml:space="preserve">[19] </w:t>
      </w:r>
      <w:proofErr w:type="spellStart"/>
      <w:r>
        <w:t>Monitaur</w:t>
      </w:r>
      <w:proofErr w:type="spellEnd"/>
      <w:r>
        <w:t>, "AI Governance for Regulated Enterprises," https://www.monitaur.ai/, 2024.</w:t>
      </w:r>
    </w:p>
    <w:p w14:paraId="55BBCC34" w14:textId="77777777" w:rsidR="00285FFE" w:rsidRDefault="00000000">
      <w:pPr>
        <w:spacing w:before="120" w:after="120"/>
        <w:jc w:val="both"/>
      </w:pPr>
      <w:r>
        <w:t>[20] IBM, "AI Fairness 360," https://aif360.mybluemix.net/, 2024.</w:t>
      </w:r>
    </w:p>
    <w:p w14:paraId="2095C53A" w14:textId="77777777" w:rsidR="00285FFE" w:rsidRDefault="00000000">
      <w:pPr>
        <w:spacing w:before="120" w:after="120"/>
        <w:jc w:val="both"/>
      </w:pPr>
      <w:r>
        <w:t>[21] H. Chen et al., "</w:t>
      </w:r>
      <w:proofErr w:type="spellStart"/>
      <w:r>
        <w:t>ZKTorch</w:t>
      </w:r>
      <w:proofErr w:type="spellEnd"/>
      <w:r>
        <w:t xml:space="preserve">: Differentially Private Model Verification," </w:t>
      </w:r>
      <w:proofErr w:type="spellStart"/>
      <w:r>
        <w:t>NeurIPS</w:t>
      </w:r>
      <w:proofErr w:type="spellEnd"/>
      <w:r>
        <w:t xml:space="preserve"> 2024.</w:t>
      </w:r>
    </w:p>
    <w:p w14:paraId="2CBC0FD9" w14:textId="77777777" w:rsidR="00285FFE" w:rsidRDefault="00000000">
      <w:pPr>
        <w:spacing w:before="120" w:after="120"/>
        <w:jc w:val="both"/>
      </w:pPr>
      <w:r>
        <w:t>[22] ZKML Benchmarks, "Performance Analysis of ZKML Systems," https://zkml.systems/benchmarks, 2024.</w:t>
      </w:r>
    </w:p>
    <w:p w14:paraId="45B8C023" w14:textId="77777777" w:rsidR="00285FFE" w:rsidRDefault="00000000">
      <w:pPr>
        <w:spacing w:before="120" w:after="120"/>
        <w:jc w:val="both"/>
      </w:pPr>
      <w:r>
        <w:t>[23] B. Laurie, A. Langley, and E. Kasper, "Certificate Transparency," RFC 6962, 2013.</w:t>
      </w:r>
    </w:p>
    <w:p w14:paraId="5BAFE36B" w14:textId="77777777" w:rsidR="00285FFE" w:rsidRDefault="00000000">
      <w:pPr>
        <w:spacing w:before="120" w:after="120"/>
        <w:jc w:val="both"/>
      </w:pPr>
      <w:r>
        <w:t>[24] S. A. Crosby and D. S. Wallach, "Efficient Data Structures for Tamper-Evident Logging," USENIX Security, 2009.</w:t>
      </w:r>
    </w:p>
    <w:p w14:paraId="05B45E82" w14:textId="77777777" w:rsidR="00285FFE" w:rsidRDefault="00000000">
      <w:pPr>
        <w:spacing w:before="120" w:after="120"/>
        <w:jc w:val="both"/>
      </w:pPr>
      <w:r>
        <w:t xml:space="preserve">[25] G. Wood, "Ethereum: A Secure </w:t>
      </w:r>
      <w:proofErr w:type="spellStart"/>
      <w:r>
        <w:t>Decentralised</w:t>
      </w:r>
      <w:proofErr w:type="spellEnd"/>
      <w:r>
        <w:t xml:space="preserve"> </w:t>
      </w:r>
      <w:proofErr w:type="spellStart"/>
      <w:r>
        <w:t>Generalised</w:t>
      </w:r>
      <w:proofErr w:type="spellEnd"/>
      <w:r>
        <w:t xml:space="preserve"> Transaction Ledger," Yellow Paper, 2014.</w:t>
      </w:r>
    </w:p>
    <w:p w14:paraId="739A6482" w14:textId="77777777" w:rsidR="00285FFE" w:rsidRDefault="00000000">
      <w:pPr>
        <w:spacing w:before="120" w:after="120"/>
        <w:jc w:val="both"/>
      </w:pPr>
      <w:r>
        <w:t>[26] NIST, "AI Risk Management Framework (AI RMF 1.0)," 2024.</w:t>
      </w:r>
    </w:p>
    <w:p w14:paraId="050ED3C7" w14:textId="77777777" w:rsidR="00285FFE" w:rsidRDefault="00000000">
      <w:pPr>
        <w:spacing w:before="120" w:after="120"/>
        <w:jc w:val="both"/>
      </w:pPr>
      <w:r>
        <w:lastRenderedPageBreak/>
        <w:t>[27] OWASP, "Top 10 for LLM &amp; Generative AI Security Risks," https://genai.owasp.org/, 2024.</w:t>
      </w:r>
    </w:p>
    <w:p w14:paraId="24DF3935" w14:textId="77777777" w:rsidR="00285FFE" w:rsidRDefault="00000000">
      <w:pPr>
        <w:spacing w:before="120" w:after="120"/>
        <w:jc w:val="both"/>
      </w:pPr>
      <w:r>
        <w:t xml:space="preserve">[28] </w:t>
      </w:r>
      <w:proofErr w:type="spellStart"/>
      <w:r>
        <w:t>OpenTelemetry</w:t>
      </w:r>
      <w:proofErr w:type="spellEnd"/>
      <w:r>
        <w:t>, "Semantic Conventions for Generative AI Systems," https://opentelemetry.io/docs/specs/semconv/gen-ai/, 2024.</w:t>
      </w:r>
    </w:p>
    <w:p w14:paraId="22A27DC6" w14:textId="77777777" w:rsidR="00285FFE" w:rsidRDefault="00000000">
      <w:pPr>
        <w:spacing w:before="120" w:after="120"/>
        <w:jc w:val="both"/>
      </w:pPr>
      <w:r>
        <w:t xml:space="preserve">[29] A. Chan, R. </w:t>
      </w:r>
      <w:proofErr w:type="spellStart"/>
      <w:r>
        <w:t>Salganik</w:t>
      </w:r>
      <w:proofErr w:type="spellEnd"/>
      <w:r>
        <w:t xml:space="preserve">, and A. Woodside, "Visibility into AI Agents," </w:t>
      </w:r>
      <w:proofErr w:type="spellStart"/>
      <w:r>
        <w:t>FAccT</w:t>
      </w:r>
      <w:proofErr w:type="spellEnd"/>
      <w:r>
        <w:t xml:space="preserve"> 2024, pp. 710–731.</w:t>
      </w:r>
    </w:p>
    <w:p w14:paraId="4EBFCE66" w14:textId="77777777" w:rsidR="00285FFE" w:rsidRDefault="00000000">
      <w:pPr>
        <w:spacing w:before="120" w:after="120"/>
        <w:jc w:val="both"/>
      </w:pPr>
      <w:r>
        <w:t xml:space="preserve">[30] V. S. </w:t>
      </w:r>
      <w:proofErr w:type="spellStart"/>
      <w:r>
        <w:t>Narajala</w:t>
      </w:r>
      <w:proofErr w:type="spellEnd"/>
      <w:r>
        <w:t xml:space="preserve"> and O. Narayan, "Securing Agentic AI: A Comprehensive Threat Model," arXiv:2504.19956, 2025.</w:t>
      </w:r>
    </w:p>
    <w:p w14:paraId="2F5E051C" w14:textId="77777777" w:rsidR="00285FFE" w:rsidRDefault="00000000">
      <w:pPr>
        <w:spacing w:before="120" w:after="120"/>
        <w:jc w:val="both"/>
      </w:pPr>
      <w:r>
        <w:t>[31] S. Raza et al., "</w:t>
      </w:r>
      <w:proofErr w:type="spellStart"/>
      <w:r>
        <w:t>TRiSM</w:t>
      </w:r>
      <w:proofErr w:type="spellEnd"/>
      <w:r>
        <w:t xml:space="preserve"> for Agentic AI: Trust, Risk, and Security Management," arXiv:2506.04133, 2025.</w:t>
      </w:r>
    </w:p>
    <w:p w14:paraId="44F6C5C8" w14:textId="77777777" w:rsidR="00285FFE" w:rsidRDefault="00000000">
      <w:pPr>
        <w:spacing w:before="120" w:after="120"/>
        <w:jc w:val="both"/>
      </w:pPr>
      <w:r>
        <w:t>[32] Z. Engin and D. Hand, "Toward Adaptive Categories: Dimensional Governance for Agentic AI," arXiv:2505.11579, 2025.</w:t>
      </w:r>
    </w:p>
    <w:p w14:paraId="4A0E75DA" w14:textId="77777777" w:rsidR="00285FFE" w:rsidRDefault="00000000">
      <w:pPr>
        <w:spacing w:before="120" w:after="120"/>
        <w:jc w:val="both"/>
      </w:pPr>
      <w:r>
        <w:t>[33] R. Fang et al., "Practices for Governing Agentic AI Systems," OpenAI Whitepaper, 2024.</w:t>
      </w:r>
    </w:p>
    <w:p w14:paraId="27CC1120" w14:textId="77777777" w:rsidR="00285FFE" w:rsidRDefault="00000000">
      <w:pPr>
        <w:spacing w:before="120" w:after="120"/>
        <w:jc w:val="both"/>
      </w:pPr>
      <w:r>
        <w:t>[34] Y. Wu et al., "</w:t>
      </w:r>
      <w:proofErr w:type="spellStart"/>
      <w:r>
        <w:t>AgentOps</w:t>
      </w:r>
      <w:proofErr w:type="spellEnd"/>
      <w:r>
        <w:t>: Enabling Observability of LLM Agents," arXiv:2411.05285, 2024.</w:t>
      </w:r>
    </w:p>
    <w:p w14:paraId="5AB9C5CD" w14:textId="77777777" w:rsidR="00285FFE" w:rsidRDefault="00000000">
      <w:pPr>
        <w:spacing w:before="120" w:after="120"/>
        <w:jc w:val="both"/>
      </w:pPr>
      <w:r>
        <w:t xml:space="preserve">[35] F. Fournier, L. </w:t>
      </w:r>
      <w:proofErr w:type="spellStart"/>
      <w:r>
        <w:t>Limonad</w:t>
      </w:r>
      <w:proofErr w:type="spellEnd"/>
      <w:r>
        <w:t>, and Y. David, "Agentic AI Process Observability," arXiv:2505.20127, 2025.</w:t>
      </w:r>
    </w:p>
    <w:p w14:paraId="23E626C3" w14:textId="77777777" w:rsidR="00285FFE" w:rsidRDefault="00000000">
      <w:pPr>
        <w:spacing w:before="120" w:after="120"/>
        <w:jc w:val="both"/>
      </w:pPr>
      <w:r>
        <w:t>[36] IEEE, "P7001 Standard for Transparency of Autonomous Systems," Draft, 2024.</w:t>
      </w:r>
    </w:p>
    <w:p w14:paraId="4F69BFC9" w14:textId="77777777" w:rsidR="00285FFE" w:rsidRDefault="00000000">
      <w:pPr>
        <w:spacing w:before="120" w:after="120"/>
        <w:jc w:val="both"/>
      </w:pPr>
      <w:r>
        <w:t>[37] ISO, "ISO/IEC 42001:2023 AI Management System," 2023.</w:t>
      </w:r>
    </w:p>
    <w:p w14:paraId="26EF5DA9" w14:textId="77777777" w:rsidR="00285FFE" w:rsidRDefault="00000000">
      <w:pPr>
        <w:spacing w:before="120" w:after="120"/>
        <w:jc w:val="both"/>
      </w:pPr>
      <w:r>
        <w:t>[38] Microsoft, "Responsible AI Standard v2," https://www.microsoft.com/en-us/ai/responsible-ai, 2024.</w:t>
      </w:r>
    </w:p>
    <w:p w14:paraId="47E8D57D" w14:textId="77777777" w:rsidR="00285FFE" w:rsidRDefault="00000000">
      <w:pPr>
        <w:spacing w:before="120" w:after="120"/>
        <w:jc w:val="both"/>
      </w:pPr>
      <w:r>
        <w:t>[39] Google, "AI Principles and Governance," https://ai.google/responsibility/, 2024.</w:t>
      </w:r>
    </w:p>
    <w:p w14:paraId="4A5305FC" w14:textId="77777777" w:rsidR="00285FFE" w:rsidRDefault="00000000">
      <w:pPr>
        <w:spacing w:before="120" w:after="120"/>
        <w:jc w:val="both"/>
      </w:pPr>
      <w:r>
        <w:t>[40] Anthropic, "Core Views on AI Safety," https://www.anthropic.com/index/core-views-on-ai-safety, 2024.</w:t>
      </w:r>
    </w:p>
    <w:p w14:paraId="6E196BC3" w14:textId="77777777" w:rsidR="00285FFE" w:rsidRDefault="00000000">
      <w:pPr>
        <w:spacing w:before="120" w:after="120"/>
        <w:jc w:val="both"/>
      </w:pPr>
      <w:r>
        <w:t>[41] Partnership on AI, "Guidelines for AI Development," https://partnershiponai.org/, 2024.</w:t>
      </w:r>
    </w:p>
    <w:p w14:paraId="60480229" w14:textId="77777777" w:rsidR="00285FFE" w:rsidRDefault="00000000">
      <w:pPr>
        <w:spacing w:before="120" w:after="120"/>
        <w:jc w:val="both"/>
      </w:pPr>
      <w:r>
        <w:t>[42] IEEE Global Initiative, "Ethically Aligned Design," 2nd Edition, 2024.</w:t>
      </w:r>
    </w:p>
    <w:p w14:paraId="4587D582" w14:textId="77777777" w:rsidR="00285FFE" w:rsidRDefault="00000000">
      <w:r>
        <w:br w:type="page"/>
      </w:r>
    </w:p>
    <w:p w14:paraId="0716A450" w14:textId="77777777" w:rsidR="00285FFE" w:rsidRDefault="00000000">
      <w:pPr>
        <w:pStyle w:val="Heading1"/>
      </w:pPr>
      <w:r>
        <w:lastRenderedPageBreak/>
        <w:t>Appendix A: Reproducibility Package</w:t>
      </w:r>
    </w:p>
    <w:p w14:paraId="0AAA3A80" w14:textId="77777777" w:rsidR="00285FFE" w:rsidRDefault="00000000">
      <w:pPr>
        <w:pStyle w:val="Heading2"/>
      </w:pPr>
      <w:r>
        <w:t>A.1 Repository Structure</w:t>
      </w:r>
    </w:p>
    <w:p w14:paraId="3F930522" w14:textId="77777777" w:rsidR="00285FFE" w:rsidRDefault="00000000">
      <w:pPr>
        <w:spacing w:before="120" w:after="120"/>
        <w:jc w:val="both"/>
      </w:pPr>
      <w:r>
        <w:t>All artifacts are available at: https://github.com/[anonymized]/runtimeguard-ai</w:t>
      </w:r>
    </w:p>
    <w:p w14:paraId="0638D1E1" w14:textId="77777777" w:rsidR="00285FFE" w:rsidRDefault="00000000">
      <w:pPr>
        <w:spacing w:before="120" w:after="120"/>
        <w:jc w:val="both"/>
      </w:pPr>
      <w:proofErr w:type="spellStart"/>
      <w:r>
        <w:rPr>
          <w:rFonts w:ascii="Courier New" w:eastAsia="Courier New" w:hAnsi="Courier New" w:cs="Courier New"/>
          <w:sz w:val="18"/>
          <w:szCs w:val="18"/>
        </w:rPr>
        <w:t>runtimeguard</w:t>
      </w:r>
      <w:proofErr w:type="spellEnd"/>
      <w:r>
        <w:rPr>
          <w:rFonts w:ascii="Courier New" w:eastAsia="Courier New" w:hAnsi="Courier New" w:cs="Courier New"/>
          <w:sz w:val="18"/>
          <w:szCs w:val="18"/>
        </w:rPr>
        <w:t xml:space="preserve">-ai/ ├──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 │   ├── inline/           # Policy engine (Rust) │   ├── attestor/         # ZK prover service (Rust + CUDA) │   ├── ledger/           # Sharded Merkle implementation (Go) │   └── oversight/        # Human escalation service (Python) ├── deploy/ │   ├── k8s/              # Kubernetes manifests │   ├── terraform/        # AWS infrastructure │   └── docker/           # Container builds ├── bench/ │   ├── </w:t>
      </w:r>
      <w:proofErr w:type="spellStart"/>
      <w:r>
        <w:rPr>
          <w:rFonts w:ascii="Courier New" w:eastAsia="Courier New" w:hAnsi="Courier New" w:cs="Courier New"/>
          <w:sz w:val="18"/>
          <w:szCs w:val="18"/>
        </w:rPr>
        <w:t>trace_generator</w:t>
      </w:r>
      <w:proofErr w:type="spellEnd"/>
      <w:r>
        <w:rPr>
          <w:rFonts w:ascii="Courier New" w:eastAsia="Courier New" w:hAnsi="Courier New" w:cs="Courier New"/>
          <w:sz w:val="18"/>
          <w:szCs w:val="18"/>
        </w:rPr>
        <w:t xml:space="preserve">/  # Synthetic workload generator │   ├── harness/          # Benchmark orchestration │   └── analysis/         # Statistical analysis scripts ├── data/ │   ├── </w:t>
      </w:r>
      <w:proofErr w:type="spellStart"/>
      <w:r>
        <w:rPr>
          <w:rFonts w:ascii="Courier New" w:eastAsia="Courier New" w:hAnsi="Courier New" w:cs="Courier New"/>
          <w:sz w:val="18"/>
          <w:szCs w:val="18"/>
        </w:rPr>
        <w:t>sample_traces</w:t>
      </w:r>
      <w:proofErr w:type="spellEnd"/>
      <w:r>
        <w:rPr>
          <w:rFonts w:ascii="Courier New" w:eastAsia="Courier New" w:hAnsi="Courier New" w:cs="Courier New"/>
          <w:sz w:val="18"/>
          <w:szCs w:val="18"/>
        </w:rPr>
        <w:t>/    # 10,000 sample traces │   └── schemas/          # Compliance record schemas └── docs/     ├── deployment.md     # Setup instructions     └── api.md            # API documentation</w:t>
      </w:r>
    </w:p>
    <w:p w14:paraId="4CD86720" w14:textId="77777777" w:rsidR="00285FFE" w:rsidRDefault="00000000">
      <w:pPr>
        <w:pStyle w:val="Heading2"/>
      </w:pPr>
      <w:r>
        <w:t>A.2 Hardware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3060"/>
      </w:tblGrid>
      <w:tr w:rsidR="00285FFE" w14:paraId="59D9DF08"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8E8E8"/>
          </w:tcPr>
          <w:p w14:paraId="24F90DEB" w14:textId="77777777" w:rsidR="00285FFE" w:rsidRDefault="00000000">
            <w:pPr>
              <w:jc w:val="center"/>
            </w:pPr>
            <w:r>
              <w:rPr>
                <w:b/>
                <w:bCs/>
                <w:sz w:val="20"/>
                <w:szCs w:val="20"/>
              </w:rPr>
              <w:t>Component</w:t>
            </w:r>
          </w:p>
        </w:tc>
        <w:tc>
          <w:tcPr>
            <w:tcW w:w="2800" w:type="dxa"/>
            <w:tcBorders>
              <w:top w:val="single" w:sz="1" w:space="0" w:color="AAAAAA"/>
              <w:left w:val="single" w:sz="1" w:space="0" w:color="AAAAAA"/>
              <w:bottom w:val="single" w:sz="1" w:space="0" w:color="AAAAAA"/>
              <w:right w:val="single" w:sz="1" w:space="0" w:color="AAAAAA"/>
            </w:tcBorders>
            <w:shd w:val="clear" w:color="auto" w:fill="E8E8E8"/>
          </w:tcPr>
          <w:p w14:paraId="0197BB4E" w14:textId="77777777" w:rsidR="00285FFE" w:rsidRDefault="00000000">
            <w:pPr>
              <w:jc w:val="center"/>
            </w:pPr>
            <w:r>
              <w:rPr>
                <w:b/>
                <w:bCs/>
                <w:sz w:val="20"/>
                <w:szCs w:val="20"/>
              </w:rPr>
              <w:t>Minimum</w:t>
            </w:r>
          </w:p>
        </w:tc>
        <w:tc>
          <w:tcPr>
            <w:tcW w:w="3060" w:type="dxa"/>
            <w:tcBorders>
              <w:top w:val="single" w:sz="1" w:space="0" w:color="AAAAAA"/>
              <w:left w:val="single" w:sz="1" w:space="0" w:color="AAAAAA"/>
              <w:bottom w:val="single" w:sz="1" w:space="0" w:color="AAAAAA"/>
              <w:right w:val="single" w:sz="1" w:space="0" w:color="AAAAAA"/>
            </w:tcBorders>
            <w:shd w:val="clear" w:color="auto" w:fill="E8E8E8"/>
          </w:tcPr>
          <w:p w14:paraId="34F94507" w14:textId="77777777" w:rsidR="00285FFE" w:rsidRDefault="00000000">
            <w:pPr>
              <w:jc w:val="center"/>
            </w:pPr>
            <w:r>
              <w:rPr>
                <w:b/>
                <w:bCs/>
                <w:sz w:val="20"/>
                <w:szCs w:val="20"/>
              </w:rPr>
              <w:t>Recommended</w:t>
            </w:r>
          </w:p>
        </w:tc>
      </w:tr>
      <w:tr w:rsidR="00285FFE" w14:paraId="024394D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164E11CF" w14:textId="77777777" w:rsidR="00285FFE" w:rsidRDefault="00000000">
            <w:r>
              <w:rPr>
                <w:sz w:val="20"/>
                <w:szCs w:val="20"/>
              </w:rPr>
              <w:t>Inline policy nodes</w:t>
            </w:r>
          </w:p>
        </w:tc>
        <w:tc>
          <w:tcPr>
            <w:tcW w:w="2800" w:type="dxa"/>
            <w:tcBorders>
              <w:top w:val="single" w:sz="1" w:space="0" w:color="AAAAAA"/>
              <w:left w:val="single" w:sz="1" w:space="0" w:color="AAAAAA"/>
              <w:bottom w:val="single" w:sz="1" w:space="0" w:color="AAAAAA"/>
              <w:right w:val="single" w:sz="1" w:space="0" w:color="AAAAAA"/>
            </w:tcBorders>
          </w:tcPr>
          <w:p w14:paraId="4C0DF08A" w14:textId="77777777" w:rsidR="00285FFE" w:rsidRDefault="00000000">
            <w:r>
              <w:rPr>
                <w:sz w:val="20"/>
                <w:szCs w:val="20"/>
              </w:rPr>
              <w:t>4× 4-core CPU, 8GB RAM</w:t>
            </w:r>
          </w:p>
        </w:tc>
        <w:tc>
          <w:tcPr>
            <w:tcW w:w="3060" w:type="dxa"/>
            <w:tcBorders>
              <w:top w:val="single" w:sz="1" w:space="0" w:color="AAAAAA"/>
              <w:left w:val="single" w:sz="1" w:space="0" w:color="AAAAAA"/>
              <w:bottom w:val="single" w:sz="1" w:space="0" w:color="AAAAAA"/>
              <w:right w:val="single" w:sz="1" w:space="0" w:color="AAAAAA"/>
            </w:tcBorders>
          </w:tcPr>
          <w:p w14:paraId="4DD1BCC4" w14:textId="77777777" w:rsidR="00285FFE" w:rsidRDefault="00000000">
            <w:r>
              <w:rPr>
                <w:sz w:val="20"/>
                <w:szCs w:val="20"/>
              </w:rPr>
              <w:t>8× 8-core CPU, 16GB RAM</w:t>
            </w:r>
          </w:p>
        </w:tc>
      </w:tr>
      <w:tr w:rsidR="00285FFE" w14:paraId="4CE234B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75B24D61" w14:textId="77777777" w:rsidR="00285FFE" w:rsidRDefault="00000000">
            <w:r>
              <w:rPr>
                <w:sz w:val="20"/>
                <w:szCs w:val="20"/>
              </w:rPr>
              <w:t>Log aggregator</w:t>
            </w:r>
          </w:p>
        </w:tc>
        <w:tc>
          <w:tcPr>
            <w:tcW w:w="2800" w:type="dxa"/>
            <w:tcBorders>
              <w:top w:val="single" w:sz="1" w:space="0" w:color="AAAAAA"/>
              <w:left w:val="single" w:sz="1" w:space="0" w:color="AAAAAA"/>
              <w:bottom w:val="single" w:sz="1" w:space="0" w:color="AAAAAA"/>
              <w:right w:val="single" w:sz="1" w:space="0" w:color="AAAAAA"/>
            </w:tcBorders>
          </w:tcPr>
          <w:p w14:paraId="544F6871" w14:textId="77777777" w:rsidR="00285FFE" w:rsidRDefault="00000000">
            <w:r>
              <w:rPr>
                <w:sz w:val="20"/>
                <w:szCs w:val="20"/>
              </w:rPr>
              <w:t>2× 8-core CPU, 64GB RAM</w:t>
            </w:r>
          </w:p>
        </w:tc>
        <w:tc>
          <w:tcPr>
            <w:tcW w:w="3060" w:type="dxa"/>
            <w:tcBorders>
              <w:top w:val="single" w:sz="1" w:space="0" w:color="AAAAAA"/>
              <w:left w:val="single" w:sz="1" w:space="0" w:color="AAAAAA"/>
              <w:bottom w:val="single" w:sz="1" w:space="0" w:color="AAAAAA"/>
              <w:right w:val="single" w:sz="1" w:space="0" w:color="AAAAAA"/>
            </w:tcBorders>
          </w:tcPr>
          <w:p w14:paraId="05669EAE" w14:textId="77777777" w:rsidR="00285FFE" w:rsidRDefault="00000000">
            <w:r>
              <w:rPr>
                <w:sz w:val="20"/>
                <w:szCs w:val="20"/>
              </w:rPr>
              <w:t>4× 16-core CPU, 128GB RAM</w:t>
            </w:r>
          </w:p>
        </w:tc>
      </w:tr>
      <w:tr w:rsidR="00285FFE" w14:paraId="182F9ED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1D0CBFC6" w14:textId="77777777" w:rsidR="00285FFE" w:rsidRDefault="00000000">
            <w:r>
              <w:rPr>
                <w:sz w:val="20"/>
                <w:szCs w:val="20"/>
              </w:rPr>
              <w:t>ZK prover</w:t>
            </w:r>
          </w:p>
        </w:tc>
        <w:tc>
          <w:tcPr>
            <w:tcW w:w="2800" w:type="dxa"/>
            <w:tcBorders>
              <w:top w:val="single" w:sz="1" w:space="0" w:color="AAAAAA"/>
              <w:left w:val="single" w:sz="1" w:space="0" w:color="AAAAAA"/>
              <w:bottom w:val="single" w:sz="1" w:space="0" w:color="AAAAAA"/>
              <w:right w:val="single" w:sz="1" w:space="0" w:color="AAAAAA"/>
            </w:tcBorders>
          </w:tcPr>
          <w:p w14:paraId="0D25D55E" w14:textId="77777777" w:rsidR="00285FFE" w:rsidRDefault="00000000">
            <w:r>
              <w:rPr>
                <w:sz w:val="20"/>
                <w:szCs w:val="20"/>
              </w:rPr>
              <w:t>1× NVIDIA RTX 3090</w:t>
            </w:r>
          </w:p>
        </w:tc>
        <w:tc>
          <w:tcPr>
            <w:tcW w:w="3060" w:type="dxa"/>
            <w:tcBorders>
              <w:top w:val="single" w:sz="1" w:space="0" w:color="AAAAAA"/>
              <w:left w:val="single" w:sz="1" w:space="0" w:color="AAAAAA"/>
              <w:bottom w:val="single" w:sz="1" w:space="0" w:color="AAAAAA"/>
              <w:right w:val="single" w:sz="1" w:space="0" w:color="AAAAAA"/>
            </w:tcBorders>
          </w:tcPr>
          <w:p w14:paraId="7F7720BB" w14:textId="77777777" w:rsidR="00285FFE" w:rsidRDefault="00000000">
            <w:r>
              <w:rPr>
                <w:sz w:val="20"/>
                <w:szCs w:val="20"/>
              </w:rPr>
              <w:t>2× NVIDIA A100 80GB</w:t>
            </w:r>
          </w:p>
        </w:tc>
      </w:tr>
      <w:tr w:rsidR="00285FFE" w14:paraId="2C9FCBA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Pr>
          <w:p w14:paraId="75EE8B14" w14:textId="77777777" w:rsidR="00285FFE" w:rsidRDefault="00000000">
            <w:r>
              <w:rPr>
                <w:sz w:val="20"/>
                <w:szCs w:val="20"/>
              </w:rPr>
              <w:t>Storage</w:t>
            </w:r>
          </w:p>
        </w:tc>
        <w:tc>
          <w:tcPr>
            <w:tcW w:w="2800" w:type="dxa"/>
            <w:tcBorders>
              <w:top w:val="single" w:sz="1" w:space="0" w:color="AAAAAA"/>
              <w:left w:val="single" w:sz="1" w:space="0" w:color="AAAAAA"/>
              <w:bottom w:val="single" w:sz="1" w:space="0" w:color="AAAAAA"/>
              <w:right w:val="single" w:sz="1" w:space="0" w:color="AAAAAA"/>
            </w:tcBorders>
          </w:tcPr>
          <w:p w14:paraId="5B5A75B3" w14:textId="77777777" w:rsidR="00285FFE" w:rsidRDefault="00000000">
            <w:r>
              <w:rPr>
                <w:sz w:val="20"/>
                <w:szCs w:val="20"/>
              </w:rPr>
              <w:t>500GB SSD</w:t>
            </w:r>
          </w:p>
        </w:tc>
        <w:tc>
          <w:tcPr>
            <w:tcW w:w="3060" w:type="dxa"/>
            <w:tcBorders>
              <w:top w:val="single" w:sz="1" w:space="0" w:color="AAAAAA"/>
              <w:left w:val="single" w:sz="1" w:space="0" w:color="AAAAAA"/>
              <w:bottom w:val="single" w:sz="1" w:space="0" w:color="AAAAAA"/>
              <w:right w:val="single" w:sz="1" w:space="0" w:color="AAAAAA"/>
            </w:tcBorders>
          </w:tcPr>
          <w:p w14:paraId="3862428C" w14:textId="77777777" w:rsidR="00285FFE" w:rsidRDefault="00000000">
            <w:r>
              <w:rPr>
                <w:sz w:val="20"/>
                <w:szCs w:val="20"/>
              </w:rPr>
              <w:t xml:space="preserve">2TB </w:t>
            </w:r>
            <w:proofErr w:type="spellStart"/>
            <w:r>
              <w:rPr>
                <w:sz w:val="20"/>
                <w:szCs w:val="20"/>
              </w:rPr>
              <w:t>NVMe</w:t>
            </w:r>
            <w:proofErr w:type="spellEnd"/>
            <w:r>
              <w:rPr>
                <w:sz w:val="20"/>
                <w:szCs w:val="20"/>
              </w:rPr>
              <w:t xml:space="preserve"> + S3 archival</w:t>
            </w:r>
          </w:p>
        </w:tc>
      </w:tr>
    </w:tbl>
    <w:p w14:paraId="0953A001" w14:textId="77777777" w:rsidR="00285FFE" w:rsidRDefault="00285FFE">
      <w:pPr>
        <w:spacing w:before="120" w:after="120"/>
        <w:jc w:val="both"/>
      </w:pPr>
    </w:p>
    <w:p w14:paraId="682E08E6" w14:textId="77777777" w:rsidR="00285FFE" w:rsidRDefault="00000000">
      <w:pPr>
        <w:pStyle w:val="Heading2"/>
      </w:pPr>
      <w:r>
        <w:t>A.3 Deployment Steps</w:t>
      </w:r>
    </w:p>
    <w:p w14:paraId="491844C8" w14:textId="77777777" w:rsidR="00285FFE" w:rsidRDefault="00000000">
      <w:pPr>
        <w:spacing w:before="120" w:after="120"/>
        <w:jc w:val="both"/>
      </w:pPr>
      <w:r>
        <w:t>1. Clone repository and install dependencies:</w:t>
      </w:r>
    </w:p>
    <w:p w14:paraId="431395B5" w14:textId="77777777" w:rsidR="00285FFE" w:rsidRDefault="00000000">
      <w:pPr>
        <w:spacing w:before="120" w:after="120"/>
        <w:jc w:val="both"/>
      </w:pPr>
      <w:r>
        <w:rPr>
          <w:rFonts w:ascii="Courier New" w:eastAsia="Courier New" w:hAnsi="Courier New" w:cs="Courier New"/>
          <w:sz w:val="18"/>
          <w:szCs w:val="18"/>
        </w:rPr>
        <w:t xml:space="preserve">git clone https://github.com/[anonymized]/runtimeguard-ai cd </w:t>
      </w:r>
      <w:proofErr w:type="spellStart"/>
      <w:r>
        <w:rPr>
          <w:rFonts w:ascii="Courier New" w:eastAsia="Courier New" w:hAnsi="Courier New" w:cs="Courier New"/>
          <w:sz w:val="18"/>
          <w:szCs w:val="18"/>
        </w:rPr>
        <w:t>runtimeguard</w:t>
      </w:r>
      <w:proofErr w:type="spellEnd"/>
      <w:r>
        <w:rPr>
          <w:rFonts w:ascii="Courier New" w:eastAsia="Courier New" w:hAnsi="Courier New" w:cs="Courier New"/>
          <w:sz w:val="18"/>
          <w:szCs w:val="18"/>
        </w:rPr>
        <w:t>-ai &amp;&amp; ./scripts/setup.sh</w:t>
      </w:r>
    </w:p>
    <w:p w14:paraId="61630D8E" w14:textId="77777777" w:rsidR="00285FFE" w:rsidRDefault="00000000">
      <w:pPr>
        <w:spacing w:before="120" w:after="120"/>
        <w:jc w:val="both"/>
      </w:pPr>
      <w:r>
        <w:t>2. Configure environment (edit deploy/</w:t>
      </w:r>
      <w:proofErr w:type="spellStart"/>
      <w:r>
        <w:t>config.yaml</w:t>
      </w:r>
      <w:proofErr w:type="spellEnd"/>
      <w:r>
        <w:t>):</w:t>
      </w:r>
    </w:p>
    <w:p w14:paraId="300BE165" w14:textId="77777777" w:rsidR="00285FFE" w:rsidRDefault="00000000">
      <w:pPr>
        <w:spacing w:before="120" w:after="120"/>
        <w:jc w:val="both"/>
      </w:pPr>
      <w:proofErr w:type="spellStart"/>
      <w:r>
        <w:rPr>
          <w:rFonts w:ascii="Courier New" w:eastAsia="Courier New" w:hAnsi="Courier New" w:cs="Courier New"/>
          <w:sz w:val="18"/>
          <w:szCs w:val="18"/>
        </w:rPr>
        <w:t>num_shards</w:t>
      </w:r>
      <w:proofErr w:type="spellEnd"/>
      <w:r>
        <w:rPr>
          <w:rFonts w:ascii="Courier New" w:eastAsia="Courier New" w:hAnsi="Courier New" w:cs="Courier New"/>
          <w:sz w:val="18"/>
          <w:szCs w:val="18"/>
        </w:rPr>
        <w:t xml:space="preserve">: 32 </w:t>
      </w:r>
      <w:proofErr w:type="spellStart"/>
      <w:r>
        <w:rPr>
          <w:rFonts w:ascii="Courier New" w:eastAsia="Courier New" w:hAnsi="Courier New" w:cs="Courier New"/>
          <w:sz w:val="18"/>
          <w:szCs w:val="18"/>
        </w:rPr>
        <w:t>batch_size</w:t>
      </w:r>
      <w:proofErr w:type="spellEnd"/>
      <w:r>
        <w:rPr>
          <w:rFonts w:ascii="Courier New" w:eastAsia="Courier New" w:hAnsi="Courier New" w:cs="Courier New"/>
          <w:sz w:val="18"/>
          <w:szCs w:val="18"/>
        </w:rPr>
        <w:t xml:space="preserve">: 1000 </w:t>
      </w:r>
      <w:proofErr w:type="spellStart"/>
      <w:r>
        <w:rPr>
          <w:rFonts w:ascii="Courier New" w:eastAsia="Courier New" w:hAnsi="Courier New" w:cs="Courier New"/>
          <w:sz w:val="18"/>
          <w:szCs w:val="18"/>
        </w:rPr>
        <w:t>attestation_interval_sec</w:t>
      </w:r>
      <w:proofErr w:type="spellEnd"/>
      <w:r>
        <w:rPr>
          <w:rFonts w:ascii="Courier New" w:eastAsia="Courier New" w:hAnsi="Courier New" w:cs="Courier New"/>
          <w:sz w:val="18"/>
          <w:szCs w:val="18"/>
        </w:rPr>
        <w:t xml:space="preserve">: 60 </w:t>
      </w:r>
      <w:proofErr w:type="spellStart"/>
      <w:r>
        <w:rPr>
          <w:rFonts w:ascii="Courier New" w:eastAsia="Courier New" w:hAnsi="Courier New" w:cs="Courier New"/>
          <w:sz w:val="18"/>
          <w:szCs w:val="18"/>
        </w:rPr>
        <w:t>escalation_slo_min</w:t>
      </w:r>
      <w:proofErr w:type="spellEnd"/>
      <w:r>
        <w:rPr>
          <w:rFonts w:ascii="Courier New" w:eastAsia="Courier New" w:hAnsi="Courier New" w:cs="Courier New"/>
          <w:sz w:val="18"/>
          <w:szCs w:val="18"/>
        </w:rPr>
        <w:t>: 15</w:t>
      </w:r>
    </w:p>
    <w:p w14:paraId="52D2AD3E" w14:textId="77777777" w:rsidR="00285FFE" w:rsidRDefault="00000000">
      <w:pPr>
        <w:spacing w:before="120" w:after="120"/>
        <w:jc w:val="both"/>
      </w:pPr>
      <w:r>
        <w:t>3. Deploy to Kubernetes:</w:t>
      </w:r>
    </w:p>
    <w:p w14:paraId="774CFD49" w14:textId="77777777" w:rsidR="00285FFE" w:rsidRDefault="00000000">
      <w:pPr>
        <w:spacing w:before="120" w:after="120"/>
        <w:jc w:val="both"/>
      </w:pPr>
      <w:proofErr w:type="spellStart"/>
      <w:r>
        <w:rPr>
          <w:rFonts w:ascii="Courier New" w:eastAsia="Courier New" w:hAnsi="Courier New" w:cs="Courier New"/>
          <w:sz w:val="18"/>
          <w:szCs w:val="18"/>
        </w:rPr>
        <w:t>kubectl</w:t>
      </w:r>
      <w:proofErr w:type="spellEnd"/>
      <w:r>
        <w:rPr>
          <w:rFonts w:ascii="Courier New" w:eastAsia="Courier New" w:hAnsi="Courier New" w:cs="Courier New"/>
          <w:sz w:val="18"/>
          <w:szCs w:val="18"/>
        </w:rPr>
        <w:t xml:space="preserve"> apply -f deploy/k8s/</w:t>
      </w:r>
    </w:p>
    <w:p w14:paraId="5F9DCA96" w14:textId="77777777" w:rsidR="00285FFE" w:rsidRDefault="00000000">
      <w:pPr>
        <w:spacing w:before="120" w:after="120"/>
        <w:jc w:val="both"/>
      </w:pPr>
      <w:r>
        <w:t>4. Run benchmark suite:</w:t>
      </w:r>
    </w:p>
    <w:p w14:paraId="4371BA14" w14:textId="77777777" w:rsidR="00285FFE" w:rsidRDefault="00000000">
      <w:pPr>
        <w:spacing w:before="120" w:after="120"/>
        <w:jc w:val="both"/>
      </w:pPr>
      <w:r>
        <w:rPr>
          <w:rFonts w:ascii="Courier New" w:eastAsia="Courier New" w:hAnsi="Courier New" w:cs="Courier New"/>
          <w:sz w:val="18"/>
          <w:szCs w:val="18"/>
        </w:rPr>
        <w:t>python bench/harness/run_all.py --traces 3200000 --output results/</w:t>
      </w:r>
    </w:p>
    <w:p w14:paraId="7CFC6615" w14:textId="77777777" w:rsidR="00285FFE" w:rsidRDefault="00000000">
      <w:pPr>
        <w:pStyle w:val="Heading2"/>
      </w:pPr>
      <w:r>
        <w:t>A.4 Data Formats</w:t>
      </w:r>
    </w:p>
    <w:p w14:paraId="79E52524" w14:textId="77777777" w:rsidR="00285FFE" w:rsidRDefault="00000000">
      <w:pPr>
        <w:spacing w:before="120" w:after="120"/>
        <w:jc w:val="both"/>
      </w:pPr>
      <w:r>
        <w:t>Compliance Record Schema (JSON):</w:t>
      </w:r>
    </w:p>
    <w:p w14:paraId="66CEDD79" w14:textId="77777777" w:rsidR="00285FFE" w:rsidRDefault="00000000">
      <w:pPr>
        <w:spacing w:before="120" w:after="120"/>
        <w:jc w:val="both"/>
      </w:pPr>
      <w:r>
        <w:rPr>
          <w:rFonts w:ascii="Courier New" w:eastAsia="Courier New" w:hAnsi="Courier New" w:cs="Courier New"/>
          <w:sz w:val="18"/>
          <w:szCs w:val="18"/>
        </w:rPr>
        <w:t>{   "</w:t>
      </w:r>
      <w:proofErr w:type="spellStart"/>
      <w:r>
        <w:rPr>
          <w:rFonts w:ascii="Courier New" w:eastAsia="Courier New" w:hAnsi="Courier New" w:cs="Courier New"/>
          <w:sz w:val="18"/>
          <w:szCs w:val="18"/>
        </w:rPr>
        <w:t>request_id</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uuid</w:t>
      </w:r>
      <w:proofErr w:type="spellEnd"/>
      <w:r>
        <w:rPr>
          <w:rFonts w:ascii="Courier New" w:eastAsia="Courier New" w:hAnsi="Courier New" w:cs="Courier New"/>
          <w:sz w:val="18"/>
          <w:szCs w:val="18"/>
        </w:rPr>
        <w:t>",   "timestamp": "ISO8601",   "</w:t>
      </w:r>
      <w:proofErr w:type="spellStart"/>
      <w:r>
        <w:rPr>
          <w:rFonts w:ascii="Courier New" w:eastAsia="Courier New" w:hAnsi="Courier New" w:cs="Courier New"/>
          <w:sz w:val="18"/>
          <w:szCs w:val="18"/>
        </w:rPr>
        <w:t>policy_result</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allow|block|escalate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rules_evaluated</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rule_id</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latency_ms</w:t>
      </w:r>
      <w:proofErr w:type="spellEnd"/>
      <w:r>
        <w:rPr>
          <w:rFonts w:ascii="Courier New" w:eastAsia="Courier New" w:hAnsi="Courier New" w:cs="Courier New"/>
          <w:sz w:val="18"/>
          <w:szCs w:val="18"/>
        </w:rPr>
        <w:t>": 4.2,   "</w:t>
      </w:r>
      <w:proofErr w:type="spellStart"/>
      <w:r>
        <w:rPr>
          <w:rFonts w:ascii="Courier New" w:eastAsia="Courier New" w:hAnsi="Courier New" w:cs="Courier New"/>
          <w:sz w:val="18"/>
          <w:szCs w:val="18"/>
        </w:rPr>
        <w:t>shard_id</w:t>
      </w:r>
      <w:proofErr w:type="spellEnd"/>
      <w:r>
        <w:rPr>
          <w:rFonts w:ascii="Courier New" w:eastAsia="Courier New" w:hAnsi="Courier New" w:cs="Courier New"/>
          <w:sz w:val="18"/>
          <w:szCs w:val="18"/>
        </w:rPr>
        <w:t>": 17,   "</w:t>
      </w:r>
      <w:proofErr w:type="spellStart"/>
      <w:r>
        <w:rPr>
          <w:rFonts w:ascii="Courier New" w:eastAsia="Courier New" w:hAnsi="Courier New" w:cs="Courier New"/>
          <w:sz w:val="18"/>
          <w:szCs w:val="18"/>
        </w:rPr>
        <w:t>merkle_path</w:t>
      </w:r>
      <w:proofErr w:type="spellEnd"/>
      <w:r>
        <w:rPr>
          <w:rFonts w:ascii="Courier New" w:eastAsia="Courier New" w:hAnsi="Courier New" w:cs="Courier New"/>
          <w:sz w:val="18"/>
          <w:szCs w:val="18"/>
        </w:rPr>
        <w:t>": ["hash", ...],   "</w:t>
      </w:r>
      <w:proofErr w:type="spellStart"/>
      <w:r>
        <w:rPr>
          <w:rFonts w:ascii="Courier New" w:eastAsia="Courier New" w:hAnsi="Courier New" w:cs="Courier New"/>
          <w:sz w:val="18"/>
          <w:szCs w:val="18"/>
        </w:rPr>
        <w:t>human_review</w:t>
      </w:r>
      <w:proofErr w:type="spellEnd"/>
      <w:r>
        <w:rPr>
          <w:rFonts w:ascii="Courier New" w:eastAsia="Courier New" w:hAnsi="Courier New" w:cs="Courier New"/>
          <w:sz w:val="18"/>
          <w:szCs w:val="18"/>
        </w:rPr>
        <w:t>": {     "required": false,     "</w:t>
      </w:r>
      <w:proofErr w:type="spellStart"/>
      <w:r>
        <w:rPr>
          <w:rFonts w:ascii="Courier New" w:eastAsia="Courier New" w:hAnsi="Courier New" w:cs="Courier New"/>
          <w:sz w:val="18"/>
          <w:szCs w:val="18"/>
        </w:rPr>
        <w:t>reviewer_id</w:t>
      </w:r>
      <w:proofErr w:type="spellEnd"/>
      <w:r>
        <w:rPr>
          <w:rFonts w:ascii="Courier New" w:eastAsia="Courier New" w:hAnsi="Courier New" w:cs="Courier New"/>
          <w:sz w:val="18"/>
          <w:szCs w:val="18"/>
        </w:rPr>
        <w:t>": null,     "decision": null   } }</w:t>
      </w:r>
    </w:p>
    <w:p w14:paraId="29134D7D" w14:textId="77777777" w:rsidR="00285FFE" w:rsidRDefault="00000000">
      <w:pPr>
        <w:pStyle w:val="Heading2"/>
      </w:pPr>
      <w:r>
        <w:t>A.5 Reproducing Key Results</w:t>
      </w:r>
    </w:p>
    <w:p w14:paraId="649088C7" w14:textId="77777777" w:rsidR="00285FFE" w:rsidRDefault="00000000">
      <w:pPr>
        <w:spacing w:before="120" w:after="120"/>
        <w:jc w:val="both"/>
      </w:pPr>
      <w:r>
        <w:t>Table 5 (Inline Latency Overhead):</w:t>
      </w:r>
    </w:p>
    <w:p w14:paraId="17DC285E" w14:textId="77777777" w:rsidR="00285FFE" w:rsidRDefault="00000000">
      <w:pPr>
        <w:spacing w:before="120" w:after="120"/>
        <w:jc w:val="both"/>
      </w:pPr>
      <w:r>
        <w:rPr>
          <w:rFonts w:ascii="Courier New" w:eastAsia="Courier New" w:hAnsi="Courier New" w:cs="Courier New"/>
          <w:sz w:val="18"/>
          <w:szCs w:val="18"/>
        </w:rPr>
        <w:t>python bench/analysis/latency_analysis.py --input results/inline_latency.csv</w:t>
      </w:r>
    </w:p>
    <w:p w14:paraId="74054B1A" w14:textId="77777777" w:rsidR="00285FFE" w:rsidRDefault="00000000">
      <w:pPr>
        <w:spacing w:before="120" w:after="120"/>
        <w:jc w:val="both"/>
      </w:pPr>
      <w:r>
        <w:t>Table 6 (Batch Attestation Performance):</w:t>
      </w:r>
    </w:p>
    <w:p w14:paraId="0A1F240D" w14:textId="77777777" w:rsidR="00285FFE" w:rsidRDefault="00000000">
      <w:pPr>
        <w:spacing w:before="120" w:after="120"/>
        <w:jc w:val="both"/>
      </w:pPr>
      <w:r>
        <w:rPr>
          <w:rFonts w:ascii="Courier New" w:eastAsia="Courier New" w:hAnsi="Courier New" w:cs="Courier New"/>
          <w:sz w:val="18"/>
          <w:szCs w:val="18"/>
        </w:rPr>
        <w:t>python bench/analysis/attestation_analysis.py --input results/batch_proofs.csv</w:t>
      </w:r>
    </w:p>
    <w:p w14:paraId="67B6C715" w14:textId="77777777" w:rsidR="00285FFE" w:rsidRDefault="00000000">
      <w:pPr>
        <w:spacing w:before="120" w:after="120"/>
        <w:jc w:val="both"/>
      </w:pPr>
      <w:r>
        <w:t>Table 7 (Scalability):</w:t>
      </w:r>
    </w:p>
    <w:p w14:paraId="6A0071F4" w14:textId="77777777" w:rsidR="00285FFE" w:rsidRDefault="00000000">
      <w:pPr>
        <w:spacing w:before="120" w:after="120"/>
        <w:jc w:val="both"/>
      </w:pPr>
      <w:r>
        <w:rPr>
          <w:rFonts w:ascii="Courier New" w:eastAsia="Courier New" w:hAnsi="Courier New" w:cs="Courier New"/>
          <w:sz w:val="18"/>
          <w:szCs w:val="18"/>
        </w:rPr>
        <w:t>python bench/analysis/scalability_analysis.py --shards 1,4,16,32,64</w:t>
      </w:r>
    </w:p>
    <w:p w14:paraId="2E208B1D" w14:textId="77777777" w:rsidR="00285FFE" w:rsidRDefault="00000000">
      <w:r>
        <w:lastRenderedPageBreak/>
        <w:br w:type="page"/>
      </w:r>
    </w:p>
    <w:p w14:paraId="31859979" w14:textId="77777777" w:rsidR="00285FFE" w:rsidRDefault="00000000">
      <w:pPr>
        <w:pStyle w:val="Heading1"/>
      </w:pPr>
      <w:r>
        <w:lastRenderedPageBreak/>
        <w:t>Appendix B: Selected Code Examples</w:t>
      </w:r>
    </w:p>
    <w:p w14:paraId="6D5D8ACD" w14:textId="77777777" w:rsidR="00285FFE" w:rsidRDefault="00000000">
      <w:pPr>
        <w:pStyle w:val="Heading2"/>
      </w:pPr>
      <w:r>
        <w:t>B.1 Inline Policy Engine (Rust)</w:t>
      </w:r>
    </w:p>
    <w:p w14:paraId="38A2BE21" w14:textId="77777777" w:rsidR="00285FFE" w:rsidRDefault="00000000">
      <w:pPr>
        <w:spacing w:before="120" w:after="120"/>
        <w:jc w:val="both"/>
      </w:pPr>
      <w:r>
        <w:rPr>
          <w:rFonts w:ascii="Courier New" w:eastAsia="Courier New" w:hAnsi="Courier New" w:cs="Courier New"/>
          <w:sz w:val="16"/>
          <w:szCs w:val="16"/>
        </w:rPr>
        <w:t xml:space="preserve">pub struct </w:t>
      </w:r>
      <w:proofErr w:type="spellStart"/>
      <w:r>
        <w:rPr>
          <w:rFonts w:ascii="Courier New" w:eastAsia="Courier New" w:hAnsi="Courier New" w:cs="Courier New"/>
          <w:sz w:val="16"/>
          <w:szCs w:val="16"/>
        </w:rPr>
        <w:t>InlinePolicyEngine</w:t>
      </w:r>
      <w:proofErr w:type="spellEnd"/>
      <w:r>
        <w:rPr>
          <w:rFonts w:ascii="Courier New" w:eastAsia="Courier New" w:hAnsi="Courier New" w:cs="Courier New"/>
          <w:sz w:val="16"/>
          <w:szCs w:val="16"/>
        </w:rPr>
        <w:t xml:space="preserve"> {     rules: Vec&lt;</w:t>
      </w:r>
      <w:proofErr w:type="spellStart"/>
      <w:r>
        <w:rPr>
          <w:rFonts w:ascii="Courier New" w:eastAsia="Courier New" w:hAnsi="Courier New" w:cs="Courier New"/>
          <w:sz w:val="16"/>
          <w:szCs w:val="16"/>
        </w:rPr>
        <w:t>PolicyRule</w:t>
      </w:r>
      <w:proofErr w:type="spellEnd"/>
      <w:r>
        <w:rPr>
          <w:rFonts w:ascii="Courier New" w:eastAsia="Courier New" w:hAnsi="Courier New" w:cs="Courier New"/>
          <w:sz w:val="16"/>
          <w:szCs w:val="16"/>
        </w:rPr>
        <w:t xml:space="preserve">&gt;,     </w:t>
      </w:r>
      <w:proofErr w:type="spellStart"/>
      <w:r>
        <w:rPr>
          <w:rFonts w:ascii="Courier New" w:eastAsia="Courier New" w:hAnsi="Courier New" w:cs="Courier New"/>
          <w:sz w:val="16"/>
          <w:szCs w:val="16"/>
        </w:rPr>
        <w:t>shard_queues</w:t>
      </w:r>
      <w:proofErr w:type="spellEnd"/>
      <w:r>
        <w:rPr>
          <w:rFonts w:ascii="Courier New" w:eastAsia="Courier New" w:hAnsi="Courier New" w:cs="Courier New"/>
          <w:sz w:val="16"/>
          <w:szCs w:val="16"/>
        </w:rPr>
        <w:t>: Vec&lt;</w:t>
      </w:r>
      <w:proofErr w:type="spellStart"/>
      <w:r>
        <w:rPr>
          <w:rFonts w:ascii="Courier New" w:eastAsia="Courier New" w:hAnsi="Courier New" w:cs="Courier New"/>
          <w:sz w:val="16"/>
          <w:szCs w:val="16"/>
        </w:rPr>
        <w:t>mpsc</w:t>
      </w:r>
      <w:proofErr w:type="spellEnd"/>
      <w:r>
        <w:rPr>
          <w:rFonts w:ascii="Courier New" w:eastAsia="Courier New" w:hAnsi="Courier New" w:cs="Courier New"/>
          <w:sz w:val="16"/>
          <w:szCs w:val="16"/>
        </w:rPr>
        <w:t>::Sender&lt;</w:t>
      </w:r>
      <w:proofErr w:type="spellStart"/>
      <w:r>
        <w:rPr>
          <w:rFonts w:ascii="Courier New" w:eastAsia="Courier New" w:hAnsi="Courier New" w:cs="Courier New"/>
          <w:sz w:val="16"/>
          <w:szCs w:val="16"/>
        </w:rPr>
        <w:t>ComplianceRecord</w:t>
      </w:r>
      <w:proofErr w:type="spellEnd"/>
      <w:r>
        <w:rPr>
          <w:rFonts w:ascii="Courier New" w:eastAsia="Courier New" w:hAnsi="Courier New" w:cs="Courier New"/>
          <w:sz w:val="16"/>
          <w:szCs w:val="16"/>
        </w:rPr>
        <w:t xml:space="preserve">&gt;&gt;,     metrics: Arc&lt;Metrics&gt;, }  </w:t>
      </w:r>
      <w:proofErr w:type="spellStart"/>
      <w:r>
        <w:rPr>
          <w:rFonts w:ascii="Courier New" w:eastAsia="Courier New" w:hAnsi="Courier New" w:cs="Courier New"/>
          <w:sz w:val="16"/>
          <w:szCs w:val="16"/>
        </w:rPr>
        <w:t>impl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InlinePolicyEngine</w:t>
      </w:r>
      <w:proofErr w:type="spellEnd"/>
      <w:r>
        <w:rPr>
          <w:rFonts w:ascii="Courier New" w:eastAsia="Courier New" w:hAnsi="Courier New" w:cs="Courier New"/>
          <w:sz w:val="16"/>
          <w:szCs w:val="16"/>
        </w:rPr>
        <w:t xml:space="preserve"> {     pub async </w:t>
      </w:r>
      <w:proofErr w:type="spellStart"/>
      <w:r>
        <w:rPr>
          <w:rFonts w:ascii="Courier New" w:eastAsia="Courier New" w:hAnsi="Courier New" w:cs="Courier New"/>
          <w:sz w:val="16"/>
          <w:szCs w:val="16"/>
        </w:rPr>
        <w:t>fn</w:t>
      </w:r>
      <w:proofErr w:type="spellEnd"/>
      <w:r>
        <w:rPr>
          <w:rFonts w:ascii="Courier New" w:eastAsia="Courier New" w:hAnsi="Courier New" w:cs="Courier New"/>
          <w:sz w:val="16"/>
          <w:szCs w:val="16"/>
        </w:rPr>
        <w:t xml:space="preserve"> evaluate(&amp;self, req: &amp;</w:t>
      </w:r>
      <w:proofErr w:type="spellStart"/>
      <w:r>
        <w:rPr>
          <w:rFonts w:ascii="Courier New" w:eastAsia="Courier New" w:hAnsi="Courier New" w:cs="Courier New"/>
          <w:sz w:val="16"/>
          <w:szCs w:val="16"/>
        </w:rPr>
        <w:t>InferenceRequest</w:t>
      </w:r>
      <w:proofErr w:type="spellEnd"/>
      <w:r>
        <w:rPr>
          <w:rFonts w:ascii="Courier New" w:eastAsia="Courier New" w:hAnsi="Courier New" w:cs="Courier New"/>
          <w:sz w:val="16"/>
          <w:szCs w:val="16"/>
        </w:rPr>
        <w:t xml:space="preserve">) -&gt; </w:t>
      </w:r>
      <w:proofErr w:type="spellStart"/>
      <w:r>
        <w:rPr>
          <w:rFonts w:ascii="Courier New" w:eastAsia="Courier New" w:hAnsi="Courier New" w:cs="Courier New"/>
          <w:sz w:val="16"/>
          <w:szCs w:val="16"/>
        </w:rPr>
        <w:t>PolicyResult</w:t>
      </w:r>
      <w:proofErr w:type="spellEnd"/>
      <w:r>
        <w:rPr>
          <w:rFonts w:ascii="Courier New" w:eastAsia="Courier New" w:hAnsi="Courier New" w:cs="Courier New"/>
          <w:sz w:val="16"/>
          <w:szCs w:val="16"/>
        </w:rPr>
        <w:t xml:space="preserve"> {         let start = Instant::now();                  // Evaluate all applicable rules         let mut result = </w:t>
      </w:r>
      <w:proofErr w:type="spellStart"/>
      <w:r>
        <w:rPr>
          <w:rFonts w:ascii="Courier New" w:eastAsia="Courier New" w:hAnsi="Courier New" w:cs="Courier New"/>
          <w:sz w:val="16"/>
          <w:szCs w:val="16"/>
        </w:rPr>
        <w:t>PolicyResult</w:t>
      </w:r>
      <w:proofErr w:type="spellEnd"/>
      <w:r>
        <w:rPr>
          <w:rFonts w:ascii="Courier New" w:eastAsia="Courier New" w:hAnsi="Courier New" w:cs="Courier New"/>
          <w:sz w:val="16"/>
          <w:szCs w:val="16"/>
        </w:rPr>
        <w:t xml:space="preserve">::Allow;         let mut </w:t>
      </w:r>
      <w:proofErr w:type="spellStart"/>
      <w:r>
        <w:rPr>
          <w:rFonts w:ascii="Courier New" w:eastAsia="Courier New" w:hAnsi="Courier New" w:cs="Courier New"/>
          <w:sz w:val="16"/>
          <w:szCs w:val="16"/>
        </w:rPr>
        <w:t>rules_fired</w:t>
      </w:r>
      <w:proofErr w:type="spellEnd"/>
      <w:r>
        <w:rPr>
          <w:rFonts w:ascii="Courier New" w:eastAsia="Courier New" w:hAnsi="Courier New" w:cs="Courier New"/>
          <w:sz w:val="16"/>
          <w:szCs w:val="16"/>
        </w:rPr>
        <w:t xml:space="preserve"> = Vec::new();                  for rule in &amp;</w:t>
      </w:r>
      <w:proofErr w:type="spellStart"/>
      <w:r>
        <w:rPr>
          <w:rFonts w:ascii="Courier New" w:eastAsia="Courier New" w:hAnsi="Courier New" w:cs="Courier New"/>
          <w:sz w:val="16"/>
          <w:szCs w:val="16"/>
        </w:rPr>
        <w:t>self.rules</w:t>
      </w:r>
      <w:proofErr w:type="spellEnd"/>
      <w:r>
        <w:rPr>
          <w:rFonts w:ascii="Courier New" w:eastAsia="Courier New" w:hAnsi="Courier New" w:cs="Courier New"/>
          <w:sz w:val="16"/>
          <w:szCs w:val="16"/>
        </w:rPr>
        <w:t xml:space="preserve"> {             if </w:t>
      </w:r>
      <w:proofErr w:type="spellStart"/>
      <w:r>
        <w:rPr>
          <w:rFonts w:ascii="Courier New" w:eastAsia="Courier New" w:hAnsi="Courier New" w:cs="Courier New"/>
          <w:sz w:val="16"/>
          <w:szCs w:val="16"/>
        </w:rPr>
        <w:t>rule.matches</w:t>
      </w:r>
      <w:proofErr w:type="spellEnd"/>
      <w:r>
        <w:rPr>
          <w:rFonts w:ascii="Courier New" w:eastAsia="Courier New" w:hAnsi="Courier New" w:cs="Courier New"/>
          <w:sz w:val="16"/>
          <w:szCs w:val="16"/>
        </w:rPr>
        <w:t xml:space="preserve">(req) {                 </w:t>
      </w:r>
      <w:proofErr w:type="spellStart"/>
      <w:r>
        <w:rPr>
          <w:rFonts w:ascii="Courier New" w:eastAsia="Courier New" w:hAnsi="Courier New" w:cs="Courier New"/>
          <w:sz w:val="16"/>
          <w:szCs w:val="16"/>
        </w:rPr>
        <w:t>rules_fired.push</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rule.id.clone</w:t>
      </w:r>
      <w:proofErr w:type="spellEnd"/>
      <w:r>
        <w:rPr>
          <w:rFonts w:ascii="Courier New" w:eastAsia="Courier New" w:hAnsi="Courier New" w:cs="Courier New"/>
          <w:sz w:val="16"/>
          <w:szCs w:val="16"/>
        </w:rPr>
        <w:t xml:space="preserve">());                 result = </w:t>
      </w:r>
      <w:proofErr w:type="spellStart"/>
      <w:r>
        <w:rPr>
          <w:rFonts w:ascii="Courier New" w:eastAsia="Courier New" w:hAnsi="Courier New" w:cs="Courier New"/>
          <w:sz w:val="16"/>
          <w:szCs w:val="16"/>
        </w:rPr>
        <w:t>result.merge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rule.action</w:t>
      </w:r>
      <w:proofErr w:type="spellEnd"/>
      <w:r>
        <w:rPr>
          <w:rFonts w:ascii="Courier New" w:eastAsia="Courier New" w:hAnsi="Courier New" w:cs="Courier New"/>
          <w:sz w:val="16"/>
          <w:szCs w:val="16"/>
        </w:rPr>
        <w:t xml:space="preserve">);             }         }                  // Non-blocking log append         let </w:t>
      </w:r>
      <w:proofErr w:type="spellStart"/>
      <w:r>
        <w:rPr>
          <w:rFonts w:ascii="Courier New" w:eastAsia="Courier New" w:hAnsi="Courier New" w:cs="Courier New"/>
          <w:sz w:val="16"/>
          <w:szCs w:val="16"/>
        </w:rPr>
        <w:t>shard_id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self.compute_shard</w:t>
      </w:r>
      <w:proofErr w:type="spellEnd"/>
      <w:r>
        <w:rPr>
          <w:rFonts w:ascii="Courier New" w:eastAsia="Courier New" w:hAnsi="Courier New" w:cs="Courier New"/>
          <w:sz w:val="16"/>
          <w:szCs w:val="16"/>
        </w:rPr>
        <w:t xml:space="preserve">(req.id);         let record = </w:t>
      </w:r>
      <w:proofErr w:type="spellStart"/>
      <w:r>
        <w:rPr>
          <w:rFonts w:ascii="Courier New" w:eastAsia="Courier New" w:hAnsi="Courier New" w:cs="Courier New"/>
          <w:sz w:val="16"/>
          <w:szCs w:val="16"/>
        </w:rPr>
        <w:t>ComplianceRecord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request_id</w:t>
      </w:r>
      <w:proofErr w:type="spellEnd"/>
      <w:r>
        <w:rPr>
          <w:rFonts w:ascii="Courier New" w:eastAsia="Courier New" w:hAnsi="Courier New" w:cs="Courier New"/>
          <w:sz w:val="16"/>
          <w:szCs w:val="16"/>
        </w:rPr>
        <w:t xml:space="preserve">: req.id,             timestamp: </w:t>
      </w:r>
      <w:proofErr w:type="spellStart"/>
      <w:r>
        <w:rPr>
          <w:rFonts w:ascii="Courier New" w:eastAsia="Courier New" w:hAnsi="Courier New" w:cs="Courier New"/>
          <w:sz w:val="16"/>
          <w:szCs w:val="16"/>
        </w:rPr>
        <w:t>Utc</w:t>
      </w:r>
      <w:proofErr w:type="spellEnd"/>
      <w:r>
        <w:rPr>
          <w:rFonts w:ascii="Courier New" w:eastAsia="Courier New" w:hAnsi="Courier New" w:cs="Courier New"/>
          <w:sz w:val="16"/>
          <w:szCs w:val="16"/>
        </w:rPr>
        <w:t xml:space="preserve">::now(),             </w:t>
      </w:r>
      <w:proofErr w:type="spellStart"/>
      <w:r>
        <w:rPr>
          <w:rFonts w:ascii="Courier New" w:eastAsia="Courier New" w:hAnsi="Courier New" w:cs="Courier New"/>
          <w:sz w:val="16"/>
          <w:szCs w:val="16"/>
        </w:rPr>
        <w:t>policy_result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result.clone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rules_evaluated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rules_fired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latency_ms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start.elapsed</w:t>
      </w:r>
      <w:proofErr w:type="spellEnd"/>
      <w:r>
        <w:rPr>
          <w:rFonts w:ascii="Courier New" w:eastAsia="Courier New" w:hAnsi="Courier New" w:cs="Courier New"/>
          <w:sz w:val="16"/>
          <w:szCs w:val="16"/>
        </w:rPr>
        <w:t xml:space="preserve">().as_secs_f64() * 1000.0,             </w:t>
      </w:r>
      <w:proofErr w:type="spellStart"/>
      <w:r>
        <w:rPr>
          <w:rFonts w:ascii="Courier New" w:eastAsia="Courier New" w:hAnsi="Courier New" w:cs="Courier New"/>
          <w:sz w:val="16"/>
          <w:szCs w:val="16"/>
        </w:rPr>
        <w:t>shard_id</w:t>
      </w:r>
      <w:proofErr w:type="spellEnd"/>
      <w:r>
        <w:rPr>
          <w:rFonts w:ascii="Courier New" w:eastAsia="Courier New" w:hAnsi="Courier New" w:cs="Courier New"/>
          <w:sz w:val="16"/>
          <w:szCs w:val="16"/>
        </w:rPr>
        <w:t xml:space="preserve">,         };                  let _ = </w:t>
      </w:r>
      <w:proofErr w:type="spellStart"/>
      <w:r>
        <w:rPr>
          <w:rFonts w:ascii="Courier New" w:eastAsia="Courier New" w:hAnsi="Courier New" w:cs="Courier New"/>
          <w:sz w:val="16"/>
          <w:szCs w:val="16"/>
        </w:rPr>
        <w:t>self.shard_queues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shard_id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try_send</w:t>
      </w:r>
      <w:proofErr w:type="spellEnd"/>
      <w:r>
        <w:rPr>
          <w:rFonts w:ascii="Courier New" w:eastAsia="Courier New" w:hAnsi="Courier New" w:cs="Courier New"/>
          <w:sz w:val="16"/>
          <w:szCs w:val="16"/>
        </w:rPr>
        <w:t xml:space="preserve">(record);         </w:t>
      </w:r>
      <w:proofErr w:type="spellStart"/>
      <w:r>
        <w:rPr>
          <w:rFonts w:ascii="Courier New" w:eastAsia="Courier New" w:hAnsi="Courier New" w:cs="Courier New"/>
          <w:sz w:val="16"/>
          <w:szCs w:val="16"/>
        </w:rPr>
        <w:t>self.metrics.record_evaluation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start.elapsed</w:t>
      </w:r>
      <w:proofErr w:type="spellEnd"/>
      <w:r>
        <w:rPr>
          <w:rFonts w:ascii="Courier New" w:eastAsia="Courier New" w:hAnsi="Courier New" w:cs="Courier New"/>
          <w:sz w:val="16"/>
          <w:szCs w:val="16"/>
        </w:rPr>
        <w:t>());                  result     } }</w:t>
      </w:r>
    </w:p>
    <w:p w14:paraId="5664C1F1" w14:textId="77777777" w:rsidR="00285FFE" w:rsidRDefault="00000000">
      <w:pPr>
        <w:pStyle w:val="Heading2"/>
      </w:pPr>
      <w:r>
        <w:t>B.2 Sharded Merkle Tree (Go)</w:t>
      </w:r>
    </w:p>
    <w:p w14:paraId="72711F1A" w14:textId="77777777" w:rsidR="00285FFE" w:rsidRDefault="00000000">
      <w:pPr>
        <w:spacing w:before="120" w:after="120"/>
        <w:jc w:val="both"/>
      </w:pPr>
      <w:r>
        <w:rPr>
          <w:rFonts w:ascii="Courier New" w:eastAsia="Courier New" w:hAnsi="Courier New" w:cs="Courier New"/>
          <w:sz w:val="16"/>
          <w:szCs w:val="16"/>
        </w:rPr>
        <w:t xml:space="preserve">type </w:t>
      </w:r>
      <w:proofErr w:type="spellStart"/>
      <w:r>
        <w:rPr>
          <w:rFonts w:ascii="Courier New" w:eastAsia="Courier New" w:hAnsi="Courier New" w:cs="Courier New"/>
          <w:sz w:val="16"/>
          <w:szCs w:val="16"/>
        </w:rPr>
        <w:t>ShardedMerkleForest</w:t>
      </w:r>
      <w:proofErr w:type="spellEnd"/>
      <w:r>
        <w:rPr>
          <w:rFonts w:ascii="Courier New" w:eastAsia="Courier New" w:hAnsi="Courier New" w:cs="Courier New"/>
          <w:sz w:val="16"/>
          <w:szCs w:val="16"/>
        </w:rPr>
        <w:t xml:space="preserve"> struct {     shards    []*</w:t>
      </w:r>
      <w:proofErr w:type="spellStart"/>
      <w:r>
        <w:rPr>
          <w:rFonts w:ascii="Courier New" w:eastAsia="Courier New" w:hAnsi="Courier New" w:cs="Courier New"/>
          <w:sz w:val="16"/>
          <w:szCs w:val="16"/>
        </w:rPr>
        <w:t>MerkleShard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numShards</w:t>
      </w:r>
      <w:proofErr w:type="spellEnd"/>
      <w:r>
        <w:rPr>
          <w:rFonts w:ascii="Courier New" w:eastAsia="Courier New" w:hAnsi="Courier New" w:cs="Courier New"/>
          <w:sz w:val="16"/>
          <w:szCs w:val="16"/>
        </w:rPr>
        <w:t xml:space="preserve"> int     mu        </w:t>
      </w:r>
      <w:proofErr w:type="spellStart"/>
      <w:r>
        <w:rPr>
          <w:rFonts w:ascii="Courier New" w:eastAsia="Courier New" w:hAnsi="Courier New" w:cs="Courier New"/>
          <w:sz w:val="16"/>
          <w:szCs w:val="16"/>
        </w:rPr>
        <w:t>sync.RWMutex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func</w:t>
      </w:r>
      <w:proofErr w:type="spellEnd"/>
      <w:r>
        <w:rPr>
          <w:rFonts w:ascii="Courier New" w:eastAsia="Courier New" w:hAnsi="Courier New" w:cs="Courier New"/>
          <w:sz w:val="16"/>
          <w:szCs w:val="16"/>
        </w:rPr>
        <w:t xml:space="preserve"> (f *</w:t>
      </w:r>
      <w:proofErr w:type="spellStart"/>
      <w:r>
        <w:rPr>
          <w:rFonts w:ascii="Courier New" w:eastAsia="Courier New" w:hAnsi="Courier New" w:cs="Courier New"/>
          <w:sz w:val="16"/>
          <w:szCs w:val="16"/>
        </w:rPr>
        <w:t>ShardedMerkleForest</w:t>
      </w:r>
      <w:proofErr w:type="spellEnd"/>
      <w:r>
        <w:rPr>
          <w:rFonts w:ascii="Courier New" w:eastAsia="Courier New" w:hAnsi="Courier New" w:cs="Courier New"/>
          <w:sz w:val="16"/>
          <w:szCs w:val="16"/>
        </w:rPr>
        <w:t>) Append(record *</w:t>
      </w:r>
      <w:proofErr w:type="spellStart"/>
      <w:r>
        <w:rPr>
          <w:rFonts w:ascii="Courier New" w:eastAsia="Courier New" w:hAnsi="Courier New" w:cs="Courier New"/>
          <w:sz w:val="16"/>
          <w:szCs w:val="16"/>
        </w:rPr>
        <w:t>ComplianceRecord</w:t>
      </w:r>
      <w:proofErr w:type="spellEnd"/>
      <w:r>
        <w:rPr>
          <w:rFonts w:ascii="Courier New" w:eastAsia="Courier New" w:hAnsi="Courier New" w:cs="Courier New"/>
          <w:sz w:val="16"/>
          <w:szCs w:val="16"/>
        </w:rPr>
        <w:t xml:space="preserve">) error {     </w:t>
      </w:r>
      <w:proofErr w:type="spellStart"/>
      <w:r>
        <w:rPr>
          <w:rFonts w:ascii="Courier New" w:eastAsia="Courier New" w:hAnsi="Courier New" w:cs="Courier New"/>
          <w:sz w:val="16"/>
          <w:szCs w:val="16"/>
        </w:rPr>
        <w:t>shardID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f.computeShard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record.RequestID</w:t>
      </w:r>
      <w:proofErr w:type="spellEnd"/>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f.shards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shardID</w:t>
      </w:r>
      <w:proofErr w:type="spellEnd"/>
      <w:r>
        <w:rPr>
          <w:rFonts w:ascii="Courier New" w:eastAsia="Courier New" w:hAnsi="Courier New" w:cs="Courier New"/>
          <w:sz w:val="16"/>
          <w:szCs w:val="16"/>
        </w:rPr>
        <w:t xml:space="preserve">].Append(record) }  </w:t>
      </w:r>
      <w:proofErr w:type="spellStart"/>
      <w:r>
        <w:rPr>
          <w:rFonts w:ascii="Courier New" w:eastAsia="Courier New" w:hAnsi="Courier New" w:cs="Courier New"/>
          <w:sz w:val="16"/>
          <w:szCs w:val="16"/>
        </w:rPr>
        <w:t>func</w:t>
      </w:r>
      <w:proofErr w:type="spellEnd"/>
      <w:r>
        <w:rPr>
          <w:rFonts w:ascii="Courier New" w:eastAsia="Courier New" w:hAnsi="Courier New" w:cs="Courier New"/>
          <w:sz w:val="16"/>
          <w:szCs w:val="16"/>
        </w:rPr>
        <w:t xml:space="preserve"> (f *</w:t>
      </w:r>
      <w:proofErr w:type="spellStart"/>
      <w:r>
        <w:rPr>
          <w:rFonts w:ascii="Courier New" w:eastAsia="Courier New" w:hAnsi="Courier New" w:cs="Courier New"/>
          <w:sz w:val="16"/>
          <w:szCs w:val="16"/>
        </w:rPr>
        <w:t>ShardedMerkleForest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ComputeEpochRoot</w:t>
      </w:r>
      <w:proofErr w:type="spellEnd"/>
      <w:r>
        <w:rPr>
          <w:rFonts w:ascii="Courier New" w:eastAsia="Courier New" w:hAnsi="Courier New" w:cs="Courier New"/>
          <w:sz w:val="16"/>
          <w:szCs w:val="16"/>
        </w:rPr>
        <w:t xml:space="preserve">() ([]byte, error) {     </w:t>
      </w:r>
      <w:proofErr w:type="spellStart"/>
      <w:r>
        <w:rPr>
          <w:rFonts w:ascii="Courier New" w:eastAsia="Courier New" w:hAnsi="Courier New" w:cs="Courier New"/>
          <w:sz w:val="16"/>
          <w:szCs w:val="16"/>
        </w:rPr>
        <w:t>f.mu.RLock</w:t>
      </w:r>
      <w:proofErr w:type="spellEnd"/>
      <w:r>
        <w:rPr>
          <w:rFonts w:ascii="Courier New" w:eastAsia="Courier New" w:hAnsi="Courier New" w:cs="Courier New"/>
          <w:sz w:val="16"/>
          <w:szCs w:val="16"/>
        </w:rPr>
        <w:t xml:space="preserve">()     defer </w:t>
      </w:r>
      <w:proofErr w:type="spellStart"/>
      <w:r>
        <w:rPr>
          <w:rFonts w:ascii="Courier New" w:eastAsia="Courier New" w:hAnsi="Courier New" w:cs="Courier New"/>
          <w:sz w:val="16"/>
          <w:szCs w:val="16"/>
        </w:rPr>
        <w:t>f.mu.RUnlock</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shardRoots</w:t>
      </w:r>
      <w:proofErr w:type="spellEnd"/>
      <w:r>
        <w:rPr>
          <w:rFonts w:ascii="Courier New" w:eastAsia="Courier New" w:hAnsi="Courier New" w:cs="Courier New"/>
          <w:sz w:val="16"/>
          <w:szCs w:val="16"/>
        </w:rPr>
        <w:t xml:space="preserve"> := make([][]byte, </w:t>
      </w:r>
      <w:proofErr w:type="spellStart"/>
      <w:r>
        <w:rPr>
          <w:rFonts w:ascii="Courier New" w:eastAsia="Courier New" w:hAnsi="Courier New" w:cs="Courier New"/>
          <w:sz w:val="16"/>
          <w:szCs w:val="16"/>
        </w:rPr>
        <w:t>f.numShards</w:t>
      </w:r>
      <w:proofErr w:type="spellEnd"/>
      <w:r>
        <w:rPr>
          <w:rFonts w:ascii="Courier New" w:eastAsia="Courier New" w:hAnsi="Courier New" w:cs="Courier New"/>
          <w:sz w:val="16"/>
          <w:szCs w:val="16"/>
        </w:rPr>
        <w:t xml:space="preserve">)     for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shard := range </w:t>
      </w:r>
      <w:proofErr w:type="spellStart"/>
      <w:r>
        <w:rPr>
          <w:rFonts w:ascii="Courier New" w:eastAsia="Courier New" w:hAnsi="Courier New" w:cs="Courier New"/>
          <w:sz w:val="16"/>
          <w:szCs w:val="16"/>
        </w:rPr>
        <w:t>f.shards</w:t>
      </w:r>
      <w:proofErr w:type="spellEnd"/>
      <w:r>
        <w:rPr>
          <w:rFonts w:ascii="Courier New" w:eastAsia="Courier New" w:hAnsi="Courier New" w:cs="Courier New"/>
          <w:sz w:val="16"/>
          <w:szCs w:val="16"/>
        </w:rPr>
        <w:t xml:space="preserve"> {         root, err := </w:t>
      </w:r>
      <w:proofErr w:type="spellStart"/>
      <w:r>
        <w:rPr>
          <w:rFonts w:ascii="Courier New" w:eastAsia="Courier New" w:hAnsi="Courier New" w:cs="Courier New"/>
          <w:sz w:val="16"/>
          <w:szCs w:val="16"/>
        </w:rPr>
        <w:t>shard.ComputeRoot</w:t>
      </w:r>
      <w:proofErr w:type="spellEnd"/>
      <w:r>
        <w:rPr>
          <w:rFonts w:ascii="Courier New" w:eastAsia="Courier New" w:hAnsi="Courier New" w:cs="Courier New"/>
          <w:sz w:val="16"/>
          <w:szCs w:val="16"/>
        </w:rPr>
        <w:t xml:space="preserve">()         if err != nil {             return nil, err         }         </w:t>
      </w:r>
      <w:proofErr w:type="spellStart"/>
      <w:r>
        <w:rPr>
          <w:rFonts w:ascii="Courier New" w:eastAsia="Courier New" w:hAnsi="Courier New" w:cs="Courier New"/>
          <w:sz w:val="16"/>
          <w:szCs w:val="16"/>
        </w:rPr>
        <w:t>shardRoots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root     }          return </w:t>
      </w:r>
      <w:proofErr w:type="spellStart"/>
      <w:r>
        <w:rPr>
          <w:rFonts w:ascii="Courier New" w:eastAsia="Courier New" w:hAnsi="Courier New" w:cs="Courier New"/>
          <w:sz w:val="16"/>
          <w:szCs w:val="16"/>
        </w:rPr>
        <w:t>computeMerkleRoot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shardRoots</w:t>
      </w:r>
      <w:proofErr w:type="spellEnd"/>
      <w:r>
        <w:rPr>
          <w:rFonts w:ascii="Courier New" w:eastAsia="Courier New" w:hAnsi="Courier New" w:cs="Courier New"/>
          <w:sz w:val="16"/>
          <w:szCs w:val="16"/>
        </w:rPr>
        <w:t>), nil }</w:t>
      </w:r>
    </w:p>
    <w:p w14:paraId="78C31F81" w14:textId="77777777" w:rsidR="00285FFE" w:rsidRDefault="00000000">
      <w:pPr>
        <w:pStyle w:val="Heading2"/>
      </w:pPr>
      <w:r>
        <w:t xml:space="preserve">B.3 ZK Batch Attestor (Rust + </w:t>
      </w:r>
      <w:proofErr w:type="spellStart"/>
      <w:r>
        <w:t>arkworks</w:t>
      </w:r>
      <w:proofErr w:type="spellEnd"/>
      <w:r>
        <w:t>)</w:t>
      </w:r>
    </w:p>
    <w:p w14:paraId="709C89D4" w14:textId="77777777" w:rsidR="00285FFE" w:rsidRDefault="00000000">
      <w:pPr>
        <w:spacing w:before="120" w:after="120"/>
        <w:jc w:val="both"/>
      </w:pPr>
      <w:r>
        <w:rPr>
          <w:rFonts w:ascii="Courier New" w:eastAsia="Courier New" w:hAnsi="Courier New" w:cs="Courier New"/>
          <w:sz w:val="16"/>
          <w:szCs w:val="16"/>
        </w:rPr>
        <w:t xml:space="preserve">pub struct </w:t>
      </w:r>
      <w:proofErr w:type="spellStart"/>
      <w:r>
        <w:rPr>
          <w:rFonts w:ascii="Courier New" w:eastAsia="Courier New" w:hAnsi="Courier New" w:cs="Courier New"/>
          <w:sz w:val="16"/>
          <w:szCs w:val="16"/>
        </w:rPr>
        <w:t>BatchComplianceCircuit</w:t>
      </w:r>
      <w:proofErr w:type="spellEnd"/>
      <w:r>
        <w:rPr>
          <w:rFonts w:ascii="Courier New" w:eastAsia="Courier New" w:hAnsi="Courier New" w:cs="Courier New"/>
          <w:sz w:val="16"/>
          <w:szCs w:val="16"/>
        </w:rPr>
        <w:t xml:space="preserve"> {     pub records: Vec&lt;</w:t>
      </w:r>
      <w:proofErr w:type="spellStart"/>
      <w:r>
        <w:rPr>
          <w:rFonts w:ascii="Courier New" w:eastAsia="Courier New" w:hAnsi="Courier New" w:cs="Courier New"/>
          <w:sz w:val="16"/>
          <w:szCs w:val="16"/>
        </w:rPr>
        <w:t>ComplianceRecordVar</w:t>
      </w:r>
      <w:proofErr w:type="spellEnd"/>
      <w:r>
        <w:rPr>
          <w:rFonts w:ascii="Courier New" w:eastAsia="Courier New" w:hAnsi="Courier New" w:cs="Courier New"/>
          <w:sz w:val="16"/>
          <w:szCs w:val="16"/>
        </w:rPr>
        <w:t xml:space="preserve">&gt;,     pub </w:t>
      </w:r>
      <w:proofErr w:type="spellStart"/>
      <w:r>
        <w:rPr>
          <w:rFonts w:ascii="Courier New" w:eastAsia="Courier New" w:hAnsi="Courier New" w:cs="Courier New"/>
          <w:sz w:val="16"/>
          <w:szCs w:val="16"/>
        </w:rPr>
        <w:t>merkle_root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FpVar</w:t>
      </w:r>
      <w:proofErr w:type="spellEnd"/>
      <w:r>
        <w:rPr>
          <w:rFonts w:ascii="Courier New" w:eastAsia="Courier New" w:hAnsi="Courier New" w:cs="Courier New"/>
          <w:sz w:val="16"/>
          <w:szCs w:val="16"/>
        </w:rPr>
        <w:t xml:space="preserve">&lt;Fr&gt;,     pub </w:t>
      </w:r>
      <w:proofErr w:type="spellStart"/>
      <w:r>
        <w:rPr>
          <w:rFonts w:ascii="Courier New" w:eastAsia="Courier New" w:hAnsi="Courier New" w:cs="Courier New"/>
          <w:sz w:val="16"/>
          <w:szCs w:val="16"/>
        </w:rPr>
        <w:t>policy_hash</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FpVar</w:t>
      </w:r>
      <w:proofErr w:type="spellEnd"/>
      <w:r>
        <w:rPr>
          <w:rFonts w:ascii="Courier New" w:eastAsia="Courier New" w:hAnsi="Courier New" w:cs="Courier New"/>
          <w:sz w:val="16"/>
          <w:szCs w:val="16"/>
        </w:rPr>
        <w:t xml:space="preserve">&lt;Fr&gt;, }  </w:t>
      </w:r>
      <w:proofErr w:type="spellStart"/>
      <w:r>
        <w:rPr>
          <w:rFonts w:ascii="Courier New" w:eastAsia="Courier New" w:hAnsi="Courier New" w:cs="Courier New"/>
          <w:sz w:val="16"/>
          <w:szCs w:val="16"/>
        </w:rPr>
        <w:t>impl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ConstraintSynthesizer</w:t>
      </w:r>
      <w:proofErr w:type="spellEnd"/>
      <w:r>
        <w:rPr>
          <w:rFonts w:ascii="Courier New" w:eastAsia="Courier New" w:hAnsi="Courier New" w:cs="Courier New"/>
          <w:sz w:val="16"/>
          <w:szCs w:val="16"/>
        </w:rPr>
        <w:t xml:space="preserve">&lt;Fr&gt; for </w:t>
      </w:r>
      <w:proofErr w:type="spellStart"/>
      <w:r>
        <w:rPr>
          <w:rFonts w:ascii="Courier New" w:eastAsia="Courier New" w:hAnsi="Courier New" w:cs="Courier New"/>
          <w:sz w:val="16"/>
          <w:szCs w:val="16"/>
        </w:rPr>
        <w:t>BatchComplianceCircuit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fn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generate_constraints</w:t>
      </w:r>
      <w:proofErr w:type="spellEnd"/>
      <w:r>
        <w:rPr>
          <w:rFonts w:ascii="Courier New" w:eastAsia="Courier New" w:hAnsi="Courier New" w:cs="Courier New"/>
          <w:sz w:val="16"/>
          <w:szCs w:val="16"/>
        </w:rPr>
        <w:t xml:space="preserve">(         self,         cs: </w:t>
      </w:r>
      <w:proofErr w:type="spellStart"/>
      <w:r>
        <w:rPr>
          <w:rFonts w:ascii="Courier New" w:eastAsia="Courier New" w:hAnsi="Courier New" w:cs="Courier New"/>
          <w:sz w:val="16"/>
          <w:szCs w:val="16"/>
        </w:rPr>
        <w:t>ConstraintSystemRef</w:t>
      </w:r>
      <w:proofErr w:type="spellEnd"/>
      <w:r>
        <w:rPr>
          <w:rFonts w:ascii="Courier New" w:eastAsia="Courier New" w:hAnsi="Courier New" w:cs="Courier New"/>
          <w:sz w:val="16"/>
          <w:szCs w:val="16"/>
        </w:rPr>
        <w:t xml:space="preserve">&lt;Fr&gt;,     ) -&gt; Result&lt;(), </w:t>
      </w:r>
      <w:proofErr w:type="spellStart"/>
      <w:r>
        <w:rPr>
          <w:rFonts w:ascii="Courier New" w:eastAsia="Courier New" w:hAnsi="Courier New" w:cs="Courier New"/>
          <w:sz w:val="16"/>
          <w:szCs w:val="16"/>
        </w:rPr>
        <w:t>SynthesisError</w:t>
      </w:r>
      <w:proofErr w:type="spellEnd"/>
      <w:r>
        <w:rPr>
          <w:rFonts w:ascii="Courier New" w:eastAsia="Courier New" w:hAnsi="Courier New" w:cs="Courier New"/>
          <w:sz w:val="16"/>
          <w:szCs w:val="16"/>
        </w:rPr>
        <w:t>&gt; {         // Verify each record satisfies policy         for record in &amp;</w:t>
      </w:r>
      <w:proofErr w:type="spellStart"/>
      <w:r>
        <w:rPr>
          <w:rFonts w:ascii="Courier New" w:eastAsia="Courier New" w:hAnsi="Courier New" w:cs="Courier New"/>
          <w:sz w:val="16"/>
          <w:szCs w:val="16"/>
        </w:rPr>
        <w:t>self.records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record.verify_policy</w:t>
      </w:r>
      <w:proofErr w:type="spellEnd"/>
      <w:r>
        <w:rPr>
          <w:rFonts w:ascii="Courier New" w:eastAsia="Courier New" w:hAnsi="Courier New" w:cs="Courier New"/>
          <w:sz w:val="16"/>
          <w:szCs w:val="16"/>
        </w:rPr>
        <w:t>(&amp;</w:t>
      </w:r>
      <w:proofErr w:type="spellStart"/>
      <w:r>
        <w:rPr>
          <w:rFonts w:ascii="Courier New" w:eastAsia="Courier New" w:hAnsi="Courier New" w:cs="Courier New"/>
          <w:sz w:val="16"/>
          <w:szCs w:val="16"/>
        </w:rPr>
        <w:t>self.policy_hash</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cs.clone</w:t>
      </w:r>
      <w:proofErr w:type="spellEnd"/>
      <w:r>
        <w:rPr>
          <w:rFonts w:ascii="Courier New" w:eastAsia="Courier New" w:hAnsi="Courier New" w:cs="Courier New"/>
          <w:sz w:val="16"/>
          <w:szCs w:val="16"/>
        </w:rPr>
        <w:t xml:space="preserve">())?;         }                  // Verify Merkle root         let </w:t>
      </w:r>
      <w:proofErr w:type="spellStart"/>
      <w:r>
        <w:rPr>
          <w:rFonts w:ascii="Courier New" w:eastAsia="Courier New" w:hAnsi="Courier New" w:cs="Courier New"/>
          <w:sz w:val="16"/>
          <w:szCs w:val="16"/>
        </w:rPr>
        <w:t>computed_root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self.compute_merkle_root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cs.clone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computed_root.enforce_equal</w:t>
      </w:r>
      <w:proofErr w:type="spellEnd"/>
      <w:r>
        <w:rPr>
          <w:rFonts w:ascii="Courier New" w:eastAsia="Courier New" w:hAnsi="Courier New" w:cs="Courier New"/>
          <w:sz w:val="16"/>
          <w:szCs w:val="16"/>
        </w:rPr>
        <w:t>(&amp;</w:t>
      </w:r>
      <w:proofErr w:type="spellStart"/>
      <w:r>
        <w:rPr>
          <w:rFonts w:ascii="Courier New" w:eastAsia="Courier New" w:hAnsi="Courier New" w:cs="Courier New"/>
          <w:sz w:val="16"/>
          <w:szCs w:val="16"/>
        </w:rPr>
        <w:t>self.merkle_root</w:t>
      </w:r>
      <w:proofErr w:type="spellEnd"/>
      <w:r>
        <w:rPr>
          <w:rFonts w:ascii="Courier New" w:eastAsia="Courier New" w:hAnsi="Courier New" w:cs="Courier New"/>
          <w:sz w:val="16"/>
          <w:szCs w:val="16"/>
        </w:rPr>
        <w:t>)?;                  Ok(())     } }</w:t>
      </w:r>
    </w:p>
    <w:p w14:paraId="40606E7F" w14:textId="77777777" w:rsidR="00285FFE" w:rsidRDefault="00285FFE">
      <w:pPr>
        <w:spacing w:before="120" w:after="120"/>
        <w:jc w:val="both"/>
      </w:pPr>
    </w:p>
    <w:p w14:paraId="4E7BC7F1" w14:textId="77777777" w:rsidR="00285FFE" w:rsidRDefault="00285FFE">
      <w:pPr>
        <w:spacing w:before="120" w:after="120"/>
        <w:jc w:val="both"/>
      </w:pPr>
    </w:p>
    <w:sectPr w:rsidR="00285FF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F7836" w14:textId="77777777" w:rsidR="008F2E0D" w:rsidRDefault="008F2E0D">
      <w:r>
        <w:separator/>
      </w:r>
    </w:p>
  </w:endnote>
  <w:endnote w:type="continuationSeparator" w:id="0">
    <w:p w14:paraId="39D883B4" w14:textId="77777777" w:rsidR="008F2E0D" w:rsidRDefault="008F2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909C2" w14:textId="77777777" w:rsidR="00285FFE"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24D5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24D5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C3CFA" w14:textId="77777777" w:rsidR="008F2E0D" w:rsidRDefault="008F2E0D">
      <w:r>
        <w:separator/>
      </w:r>
    </w:p>
  </w:footnote>
  <w:footnote w:type="continuationSeparator" w:id="0">
    <w:p w14:paraId="7008E223" w14:textId="77777777" w:rsidR="008F2E0D" w:rsidRDefault="008F2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EC49" w14:textId="77777777" w:rsidR="00285FFE" w:rsidRDefault="00000000">
    <w:pPr>
      <w:jc w:val="right"/>
    </w:pPr>
    <w:proofErr w:type="spellStart"/>
    <w:r>
      <w:rPr>
        <w:i/>
        <w:iCs/>
        <w:sz w:val="18"/>
        <w:szCs w:val="18"/>
      </w:rPr>
      <w:t>RuntimeGuard</w:t>
    </w:r>
    <w:proofErr w:type="spellEnd"/>
    <w:r>
      <w:rPr>
        <w:i/>
        <w:iCs/>
        <w:sz w:val="18"/>
        <w:szCs w:val="18"/>
      </w:rPr>
      <w:t>-AI V3 — Comprehensive Revision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128E"/>
    <w:multiLevelType w:val="hybridMultilevel"/>
    <w:tmpl w:val="074ADFDE"/>
    <w:lvl w:ilvl="0" w:tplc="000401AA">
      <w:start w:val="1"/>
      <w:numFmt w:val="bullet"/>
      <w:lvlText w:val="•"/>
      <w:lvlJc w:val="left"/>
      <w:pPr>
        <w:ind w:left="720" w:hanging="360"/>
      </w:pPr>
    </w:lvl>
    <w:lvl w:ilvl="1" w:tplc="28E2BE9A">
      <w:numFmt w:val="decimal"/>
      <w:lvlText w:val=""/>
      <w:lvlJc w:val="left"/>
    </w:lvl>
    <w:lvl w:ilvl="2" w:tplc="B95C9692">
      <w:numFmt w:val="decimal"/>
      <w:lvlText w:val=""/>
      <w:lvlJc w:val="left"/>
    </w:lvl>
    <w:lvl w:ilvl="3" w:tplc="02AAA5E8">
      <w:numFmt w:val="decimal"/>
      <w:lvlText w:val=""/>
      <w:lvlJc w:val="left"/>
    </w:lvl>
    <w:lvl w:ilvl="4" w:tplc="610A2014">
      <w:numFmt w:val="decimal"/>
      <w:lvlText w:val=""/>
      <w:lvlJc w:val="left"/>
    </w:lvl>
    <w:lvl w:ilvl="5" w:tplc="1A44099A">
      <w:numFmt w:val="decimal"/>
      <w:lvlText w:val=""/>
      <w:lvlJc w:val="left"/>
    </w:lvl>
    <w:lvl w:ilvl="6" w:tplc="CF48AE14">
      <w:numFmt w:val="decimal"/>
      <w:lvlText w:val=""/>
      <w:lvlJc w:val="left"/>
    </w:lvl>
    <w:lvl w:ilvl="7" w:tplc="D244315A">
      <w:numFmt w:val="decimal"/>
      <w:lvlText w:val=""/>
      <w:lvlJc w:val="left"/>
    </w:lvl>
    <w:lvl w:ilvl="8" w:tplc="CD6AD208">
      <w:numFmt w:val="decimal"/>
      <w:lvlText w:val=""/>
      <w:lvlJc w:val="left"/>
    </w:lvl>
  </w:abstractNum>
  <w:abstractNum w:abstractNumId="1" w15:restartNumberingAfterBreak="0">
    <w:nsid w:val="65A42045"/>
    <w:multiLevelType w:val="hybridMultilevel"/>
    <w:tmpl w:val="BBE240C0"/>
    <w:lvl w:ilvl="0" w:tplc="83A4B594">
      <w:start w:val="1"/>
      <w:numFmt w:val="bullet"/>
      <w:lvlText w:val="●"/>
      <w:lvlJc w:val="left"/>
      <w:pPr>
        <w:ind w:left="720" w:hanging="360"/>
      </w:pPr>
    </w:lvl>
    <w:lvl w:ilvl="1" w:tplc="A3FA5F9C">
      <w:start w:val="1"/>
      <w:numFmt w:val="bullet"/>
      <w:lvlText w:val="○"/>
      <w:lvlJc w:val="left"/>
      <w:pPr>
        <w:ind w:left="1440" w:hanging="360"/>
      </w:pPr>
    </w:lvl>
    <w:lvl w:ilvl="2" w:tplc="54349F1E">
      <w:start w:val="1"/>
      <w:numFmt w:val="bullet"/>
      <w:lvlText w:val="■"/>
      <w:lvlJc w:val="left"/>
      <w:pPr>
        <w:ind w:left="2160" w:hanging="360"/>
      </w:pPr>
    </w:lvl>
    <w:lvl w:ilvl="3" w:tplc="BF6E63E6">
      <w:start w:val="1"/>
      <w:numFmt w:val="bullet"/>
      <w:lvlText w:val="●"/>
      <w:lvlJc w:val="left"/>
      <w:pPr>
        <w:ind w:left="2880" w:hanging="360"/>
      </w:pPr>
    </w:lvl>
    <w:lvl w:ilvl="4" w:tplc="C658BA94">
      <w:start w:val="1"/>
      <w:numFmt w:val="bullet"/>
      <w:lvlText w:val="○"/>
      <w:lvlJc w:val="left"/>
      <w:pPr>
        <w:ind w:left="3600" w:hanging="360"/>
      </w:pPr>
    </w:lvl>
    <w:lvl w:ilvl="5" w:tplc="3DFC45A0">
      <w:start w:val="1"/>
      <w:numFmt w:val="bullet"/>
      <w:lvlText w:val="■"/>
      <w:lvlJc w:val="left"/>
      <w:pPr>
        <w:ind w:left="4320" w:hanging="360"/>
      </w:pPr>
    </w:lvl>
    <w:lvl w:ilvl="6" w:tplc="90DE40E8">
      <w:start w:val="1"/>
      <w:numFmt w:val="bullet"/>
      <w:lvlText w:val="●"/>
      <w:lvlJc w:val="left"/>
      <w:pPr>
        <w:ind w:left="5040" w:hanging="360"/>
      </w:pPr>
    </w:lvl>
    <w:lvl w:ilvl="7" w:tplc="767E4700">
      <w:start w:val="1"/>
      <w:numFmt w:val="bullet"/>
      <w:lvlText w:val="●"/>
      <w:lvlJc w:val="left"/>
      <w:pPr>
        <w:ind w:left="5760" w:hanging="360"/>
      </w:pPr>
    </w:lvl>
    <w:lvl w:ilvl="8" w:tplc="1C54334E">
      <w:start w:val="1"/>
      <w:numFmt w:val="bullet"/>
      <w:lvlText w:val="●"/>
      <w:lvlJc w:val="left"/>
      <w:pPr>
        <w:ind w:left="6480" w:hanging="360"/>
      </w:pPr>
    </w:lvl>
  </w:abstractNum>
  <w:abstractNum w:abstractNumId="2" w15:restartNumberingAfterBreak="0">
    <w:nsid w:val="6E6147FB"/>
    <w:multiLevelType w:val="hybridMultilevel"/>
    <w:tmpl w:val="38043D22"/>
    <w:lvl w:ilvl="0" w:tplc="CCFECB0C">
      <w:start w:val="1"/>
      <w:numFmt w:val="bullet"/>
      <w:lvlText w:val="◦"/>
      <w:lvlJc w:val="left"/>
      <w:pPr>
        <w:ind w:left="1080" w:hanging="360"/>
      </w:pPr>
    </w:lvl>
    <w:lvl w:ilvl="1" w:tplc="27E875C8">
      <w:numFmt w:val="decimal"/>
      <w:lvlText w:val=""/>
      <w:lvlJc w:val="left"/>
    </w:lvl>
    <w:lvl w:ilvl="2" w:tplc="DC100FF4">
      <w:numFmt w:val="decimal"/>
      <w:lvlText w:val=""/>
      <w:lvlJc w:val="left"/>
    </w:lvl>
    <w:lvl w:ilvl="3" w:tplc="8152C61E">
      <w:numFmt w:val="decimal"/>
      <w:lvlText w:val=""/>
      <w:lvlJc w:val="left"/>
    </w:lvl>
    <w:lvl w:ilvl="4" w:tplc="239EE094">
      <w:numFmt w:val="decimal"/>
      <w:lvlText w:val=""/>
      <w:lvlJc w:val="left"/>
    </w:lvl>
    <w:lvl w:ilvl="5" w:tplc="483C9BBC">
      <w:numFmt w:val="decimal"/>
      <w:lvlText w:val=""/>
      <w:lvlJc w:val="left"/>
    </w:lvl>
    <w:lvl w:ilvl="6" w:tplc="08BC73DA">
      <w:numFmt w:val="decimal"/>
      <w:lvlText w:val=""/>
      <w:lvlJc w:val="left"/>
    </w:lvl>
    <w:lvl w:ilvl="7" w:tplc="13FAD202">
      <w:numFmt w:val="decimal"/>
      <w:lvlText w:val=""/>
      <w:lvlJc w:val="left"/>
    </w:lvl>
    <w:lvl w:ilvl="8" w:tplc="28B62F44">
      <w:numFmt w:val="decimal"/>
      <w:lvlText w:val=""/>
      <w:lvlJc w:val="left"/>
    </w:lvl>
  </w:abstractNum>
  <w:abstractNum w:abstractNumId="3" w15:restartNumberingAfterBreak="0">
    <w:nsid w:val="771C2DE2"/>
    <w:multiLevelType w:val="hybridMultilevel"/>
    <w:tmpl w:val="DA90882A"/>
    <w:lvl w:ilvl="0" w:tplc="1DA6D5AA">
      <w:start w:val="1"/>
      <w:numFmt w:val="decimal"/>
      <w:lvlText w:val="%1."/>
      <w:lvlJc w:val="left"/>
      <w:pPr>
        <w:ind w:left="720" w:hanging="360"/>
      </w:pPr>
    </w:lvl>
    <w:lvl w:ilvl="1" w:tplc="75049938">
      <w:numFmt w:val="decimal"/>
      <w:lvlText w:val=""/>
      <w:lvlJc w:val="left"/>
    </w:lvl>
    <w:lvl w:ilvl="2" w:tplc="A01A7C74">
      <w:numFmt w:val="decimal"/>
      <w:lvlText w:val=""/>
      <w:lvlJc w:val="left"/>
    </w:lvl>
    <w:lvl w:ilvl="3" w:tplc="FE661312">
      <w:numFmt w:val="decimal"/>
      <w:lvlText w:val=""/>
      <w:lvlJc w:val="left"/>
    </w:lvl>
    <w:lvl w:ilvl="4" w:tplc="F5EE39D2">
      <w:numFmt w:val="decimal"/>
      <w:lvlText w:val=""/>
      <w:lvlJc w:val="left"/>
    </w:lvl>
    <w:lvl w:ilvl="5" w:tplc="9ECA5AE2">
      <w:numFmt w:val="decimal"/>
      <w:lvlText w:val=""/>
      <w:lvlJc w:val="left"/>
    </w:lvl>
    <w:lvl w:ilvl="6" w:tplc="1D9EBB86">
      <w:numFmt w:val="decimal"/>
      <w:lvlText w:val=""/>
      <w:lvlJc w:val="left"/>
    </w:lvl>
    <w:lvl w:ilvl="7" w:tplc="A6FC9B28">
      <w:numFmt w:val="decimal"/>
      <w:lvlText w:val=""/>
      <w:lvlJc w:val="left"/>
    </w:lvl>
    <w:lvl w:ilvl="8" w:tplc="E530025A">
      <w:numFmt w:val="decimal"/>
      <w:lvlText w:val=""/>
      <w:lvlJc w:val="left"/>
    </w:lvl>
  </w:abstractNum>
  <w:num w:numId="1" w16cid:durableId="523402203">
    <w:abstractNumId w:val="1"/>
    <w:lvlOverride w:ilvl="0">
      <w:startOverride w:val="1"/>
    </w:lvlOverride>
  </w:num>
  <w:num w:numId="2" w16cid:durableId="17228992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FFE"/>
    <w:rsid w:val="000D2652"/>
    <w:rsid w:val="00285FFE"/>
    <w:rsid w:val="00444D67"/>
    <w:rsid w:val="008F2E0D"/>
    <w:rsid w:val="00904EEB"/>
    <w:rsid w:val="00D24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83AF4"/>
  <w15:docId w15:val="{A2019600-CEA2-4DBF-AA31-FEA7344A0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80" w:after="14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5924</Words>
  <Characters>33772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niraj.thehunter</cp:lastModifiedBy>
  <cp:revision>4</cp:revision>
  <cp:lastPrinted>2025-12-06T02:16:00Z</cp:lastPrinted>
  <dcterms:created xsi:type="dcterms:W3CDTF">2025-12-05T17:50:00Z</dcterms:created>
  <dcterms:modified xsi:type="dcterms:W3CDTF">2025-12-06T02:35:00Z</dcterms:modified>
</cp:coreProperties>
</file>