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2</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9</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2</w:t>
      </w:r>
      <w:r>
        <w:rPr>
          <w:rFonts w:ascii="Calibri" w:hAnsi="Calibri" w:cs="Calibri" w:eastAsia="Calibri"/>
          <w:sz w:val="20"/>
        </w:rPr>
        <w:t>0</w:t>
      </w:r>
      <w:r>
        <w:rPr>
          <w:rFonts w:ascii="Calibri" w:hAnsi="Calibri" w:cs="Calibri" w:eastAsia="Calibri"/>
          <w:b w:val="true"/>
          <w:color w:val="000000"/>
          <w:sz w:val="20"/>
        </w:rPr>
        <w:t/>
      </w:r>
      <w:r>
        <w:rPr>
          <w:rFonts w:ascii="Calibri" w:hAnsi="Calibri" w:cs="Calibri" w:eastAsia="Calibri"/>
          <w:b w:val="true"/>
          <w:color w:val="000000"/>
          <w:sz w:val="20"/>
        </w:rPr>
        <w:t>6</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1</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3</w:t>
      </w:r>
      <w:r>
        <w:rPr>
          <w:rFonts w:ascii="Calibri" w:hAnsi="Calibri" w:cs="Calibri" w:eastAsia="Calibri"/>
          <w:sz w:val="20"/>
        </w:rPr>
        <w:t/>
      </w:r>
      <w:r>
        <w:rPr>
          <w:rFonts w:ascii="Calibri" w:hAnsi="Calibri" w:cs="Calibri" w:eastAsia="Calibri"/>
          <w:b w:val="true"/>
          <w:color w:val="000000"/>
          <w:sz w:val="20"/>
        </w:rPr>
        <w:t>8</w:t>
      </w: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6</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1</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7</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2</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8</w:t>
      </w:r>
      <w:r>
        <w:rPr>
          <w:rFonts w:ascii="Calibri" w:hAnsi="Calibri" w:cs="Calibri" w:eastAsia="Calibri"/>
          <w:b w:val="true"/>
          <w:color w:val="000000"/>
          <w:sz w:val="20"/>
        </w:rPr>
        <w:t/>
      </w:r>
      <w:r>
        <w:rPr>
          <w:rFonts w:ascii="Calibri" w:hAnsi="Calibri" w:cs="Calibri" w:eastAsia="Calibri"/>
          <w:b w:val="true"/>
          <w:color w:val="000000"/>
          <w:sz w:val="20"/>
        </w:rPr>
        <w:t>8</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7</w:t>
      </w:r>
      <w:r>
        <w:rPr>
          <w:rFonts w:ascii="Calibri" w:hAnsi="Calibri" w:cs="Calibri" w:eastAsia="Calibri"/>
          <w:b w:val="true"/>
          <w:color w:val="000000"/>
          <w:sz w:val="20"/>
        </w:rPr>
        <w:t/>
      </w:r>
      <w:r>
        <w:rPr>
          <w:rFonts w:ascii="Calibri" w:hAnsi="Calibri" w:cs="Calibri" w:eastAsia="Calibri"/>
          <w:b w:val="true"/>
          <w:color w:val="000000"/>
          <w:sz w:val="20"/>
        </w:rPr>
        <w:t>5</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5</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6</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1</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6</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5</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6</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5</w:t>
      </w:r>
      <w:r>
        <w:rPr>
          <w:rFonts w:ascii="Calibri" w:hAnsi="Calibri" w:cs="Calibri" w:eastAsia="Calibri"/>
          <w:sz w:val="20"/>
        </w:rPr>
        <w:t/>
      </w:r>
      <w:r>
        <w:rPr>
          <w:rFonts w:ascii="Calibri" w:hAnsi="Calibri" w:cs="Calibri" w:eastAsia="Calibri"/>
          <w:b w:val="true"/>
          <w:color w:val="000000"/>
          <w:sz w:val="20"/>
        </w:rPr>
        <w:t>8</w:t>
      </w:r>
      <w:r>
        <w:rPr>
          <w:rFonts w:ascii="Calibri" w:hAnsi="Calibri" w:cs="Calibri" w:eastAsia="Calibri"/>
          <w:sz w:val="20"/>
        </w:rPr>
        <w:t/>
      </w:r>
      <w:r>
        <w:rPr>
          <w:rFonts w:ascii="Calibri" w:hAnsi="Calibri" w:cs="Calibri" w:eastAsia="Calibri"/>
          <w:b w:val="true"/>
          <w:color w:val="000000"/>
          <w:sz w:val="20"/>
        </w:rPr>
        <w:t>2</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2</w:t>
      </w: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6</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w:r>
      <w:r>
        <w:rPr>
          <w:rFonts w:ascii="Calibri" w:hAnsi="Calibri" w:cs="Calibri" w:eastAsia="Calibri"/>
          <w:b w:val="true"/>
          <w:color w:val="000000"/>
          <w:sz w:val="20"/>
        </w:rPr>
        <w:t>3</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Neeraj Mourya</w:t>
      </w:r>
      <w:r>
        <w:rPr>
          <w:rFonts w:ascii="Calibri" w:hAnsi="Calibri" w:cs="Calibri" w:eastAsia="Calibri"/>
          <w:b w:val="false"/>
          <w:noProof/>
          <w:sz w:val="20"/>
        </w:rPr>
        <w:t>,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drawing>
          <wp:inline distT="0" distR="0" distB="0" distL="0">
            <wp:extent cx="4826000" cy="1524000"/>
            <wp:docPr id="0" name="Drawing 0" descr="D:\Builds\markketo-instance//Config/ScreenShot//Tags1.png"/>
            <a:graphic xmlns:a="http://schemas.openxmlformats.org/drawingml/2006/main">
              <a:graphicData uri="http://schemas.openxmlformats.org/drawingml/2006/picture">
                <pic:pic xmlns:pic="http://schemas.openxmlformats.org/drawingml/2006/picture">
                  <pic:nvPicPr>
                    <pic:cNvPr id="0" name="Picture 0" descr="D:\Builds\markketo-instance//Config/ScreenShot//Tags1.png"/>
                    <pic:cNvPicPr>
                      <a:picLocks noChangeAspect="true"/>
                    </pic:cNvPicPr>
                  </pic:nvPicPr>
                  <pic:blipFill>
                    <a:blip r:embed="rId4"/>
                    <a:stretch>
                      <a:fillRect/>
                    </a:stretch>
                  </pic:blipFill>
                  <pic:spPr>
                    <a:xfrm>
                      <a:off x="0" y="0"/>
                      <a:ext cx="4826000" cy="1524000"/>
                    </a:xfrm>
                    <a:prstGeom prst="rect">
                      <a:avLst/>
                    </a:prstGeom>
                  </pic:spPr>
                </pic:pic>
              </a:graphicData>
            </a:graphic>
          </wp:inline>
        </w:drawing>
        <w:cr/>
        <w:cr/>
      </w:r>
    </w:p>
    <w:p>
      <w:r>
        <w:rPr>
          <w:b w:val="true"/>
        </w:rPr>
        <w:br w:type="page"/>
        <w:cr/>
        <w:cr/>
        <w:t>Models</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previously built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models in Marketo. Revenue cycle models take marketing to the next level. They model all the stages of your entire revenue funnel—from when you first interact with a lead all the way until the lead is a won customer.</w:t>
      </w:r>
      <w:r>
        <w:rPr>
          <w:rFonts w:ascii="Calibri" w:hAnsi="Calibri" w:cs="Calibri" w:eastAsia="Calibri"/>
          <w:noProof/>
          <w:sz w:val="20"/>
        </w:rPr>
        <w:br/>
        <w:t/>
      </w:r>
      <w:r>
        <w:rPr>
          <w:rFonts w:ascii="Calibri" w:hAnsi="Calibri" w:cs="Calibri" w:eastAsia="Calibri"/>
          <w:b w:val="true"/>
          <w:noProof/>
          <w:color w:val="000000"/>
          <w:sz w:val="20"/>
        </w:rPr>
        <w:t>Neeraj Mourya</w:t>
      </w:r>
      <w:r>
        <w:rPr>
          <w:rFonts w:ascii="Calibri" w:hAnsi="Calibri" w:cs="Calibri" w:eastAsia="Calibri"/>
          <w:noProof/>
          <w:sz w:val="20"/>
        </w:rPr>
        <w:t xml:space="preserve">
has created the following Revenue Cycle Models in their Marketo instance:</w:t>
      </w:r>
    </w:p>
    <w:p>
      <w:r>
        <w:drawing>
          <wp:inline distT="0" distR="0" distB="0" distL="0">
            <wp:extent cx="2159000" cy="1651000"/>
            <wp:docPr id="1" name="Drawing 1" descr="D:\Builds\markketo-instance//Config/ScreenShot//Models3.png"/>
            <a:graphic xmlns:a="http://schemas.openxmlformats.org/drawingml/2006/main">
              <a:graphicData uri="http://schemas.openxmlformats.org/drawingml/2006/picture">
                <pic:pic xmlns:pic="http://schemas.openxmlformats.org/drawingml/2006/picture">
                  <pic:nvPicPr>
                    <pic:cNvPr id="0" name="Picture 1" descr="D:\Builds\markketo-instance//Config/ScreenShot//Models3.png"/>
                    <pic:cNvPicPr>
                      <a:picLocks noChangeAspect="true"/>
                    </pic:cNvPicPr>
                  </pic:nvPicPr>
                  <pic:blipFill>
                    <a:blip r:embed="rId5"/>
                    <a:stretch>
                      <a:fillRect/>
                    </a:stretch>
                  </pic:blipFill>
                  <pic:spPr>
                    <a:xfrm>
                      <a:off x="0" y="0"/>
                      <a:ext cx="2159000" cy="1651000"/>
                    </a:xfrm>
                    <a:prstGeom prst="rect">
                      <a:avLst/>
                    </a:prstGeom>
                  </pic:spPr>
                </pic:pic>
              </a:graphicData>
            </a:graphic>
          </wp:inline>
        </w:drawing>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built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Interesting Moment</w:t>
      </w:r>
    </w:p>
    <w:p>
      <w:r>
        <w:rPr>
          <w:rFonts w:ascii="Calibri" w:hAnsi="Calibri" w:cs="Calibri" w:eastAsia="Calibri"/>
          <w:noProof/>
          <w:sz w:val="20"/>
        </w:rPr>
        <w:t xml:space="preserve">Client has </w:t>
      </w:r>
      <w:r>
        <w:rPr>
          <w:rFonts w:ascii="Calibri" w:hAnsi="Calibri" w:cs="Calibri" w:eastAsia="Calibri"/>
          <w:b w:val="true"/>
          <w:noProof/>
          <w:color w:val="000000"/>
          <w:sz w:val="20"/>
        </w:rPr>
        <w:t/>
      </w:r>
      <w:r>
        <w:rPr>
          <w:rFonts w:ascii="Calibri" w:hAnsi="Calibri" w:cs="Calibri" w:eastAsia="Calibri"/>
          <w:b w:val="true"/>
          <w:noProof/>
          <w:color w:val="000000"/>
          <w:sz w:val="20"/>
        </w:rPr>
        <w:t>6</w:t>
      </w:r>
      <w:r>
        <w:rPr>
          <w:rFonts w:ascii="Calibri" w:hAnsi="Calibri" w:cs="Calibri" w:eastAsia="Calibri"/>
          <w:b w:val="true"/>
          <w:noProof/>
          <w:color w:val="000000"/>
          <w:sz w:val="20"/>
        </w:rPr>
        <w:t/>
      </w:r>
      <w:r>
        <w:rPr>
          <w:rFonts w:ascii="Calibri" w:hAnsi="Calibri" w:cs="Calibri" w:eastAsia="Calibri"/>
          <w:noProof/>
          <w:sz w:val="20"/>
        </w:rPr>
        <w:t xml:space="preserve">
Interesting Moments.
The following screenshot shows some Interesting Moments that have been defined by the client.
 When a lead exhibits any of the below behavior, it will be documented and tracked.</w:t>
      </w:r>
      <w:r>
        <w:cr/>
        <w:cr/>
        <w:cr/>
      </w:r>
    </w:p>
    <w:p>
      <w:r>
        <w:rPr>
          <w:rFonts w:ascii="Calibri" w:hAnsi="Calibri" w:cs="Calibri" w:eastAsia="Calibri"/>
          <w:noProof/>
          <w:sz w:val="20"/>
        </w:rPr>
        <w:t>If you have Marketo Sales Insight, you can use the interesting moment flow step to give your sales team visibility into the cool things your leads are doing in a Smart Campaign. Interesting Moments allow the marketer to define what information is relevant to their sales team. When a lead takes a specific action, that action is logged and recorded for the team to see.</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4</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the following segments defined. Segments allow the marketer to target leads based on the segment that they fall into.</w:t>
      </w:r>
      <w:r>
        <w:br/>
        <w:cr/>
        <w:cr/>
        <w:drawing>
          <wp:inline distT="0" distR="0" distB="0" distL="0">
            <wp:extent cx="2921000" cy="635000"/>
            <wp:docPr id="2" name="Drawing 2" descr="D:\Builds\markketo-instance//Config/ScreenShot//Segmentations.png"/>
            <a:graphic xmlns:a="http://schemas.openxmlformats.org/drawingml/2006/main">
              <a:graphicData uri="http://schemas.openxmlformats.org/drawingml/2006/picture">
                <pic:pic xmlns:pic="http://schemas.openxmlformats.org/drawingml/2006/picture">
                  <pic:nvPicPr>
                    <pic:cNvPr id="0" name="Picture 2" descr="D:\Builds\markketo-instance//Config/ScreenShot//Segmentations.png"/>
                    <pic:cNvPicPr>
                      <a:picLocks noChangeAspect="true"/>
                    </pic:cNvPicPr>
                  </pic:nvPicPr>
                  <pic:blipFill>
                    <a:blip r:embed="rId6"/>
                    <a:stretch>
                      <a:fillRect/>
                    </a:stretch>
                  </pic:blipFill>
                  <pic:spPr>
                    <a:xfrm>
                      <a:off x="0" y="0"/>
                      <a:ext cx="2921000" cy="635000"/>
                    </a:xfrm>
                    <a:prstGeom prst="rect">
                      <a:avLst/>
                    </a:prstGeom>
                  </pic:spPr>
                </pic:pic>
              </a:graphicData>
            </a:graphic>
          </wp:inline>
        </w:drawing>
        <w:cr/>
        <w:cr/>
        <w:drawing>
          <wp:inline distT="0" distR="0" distB="0" distL="0">
            <wp:extent cx="2921000" cy="635000"/>
            <wp:docPr id="3" name="Drawing 3" descr="D:\Builds\markketo-instance//Config/ScreenShot//Segmentations.png"/>
            <a:graphic xmlns:a="http://schemas.openxmlformats.org/drawingml/2006/main">
              <a:graphicData uri="http://schemas.openxmlformats.org/drawingml/2006/picture">
                <pic:pic xmlns:pic="http://schemas.openxmlformats.org/drawingml/2006/picture">
                  <pic:nvPicPr>
                    <pic:cNvPr id="0" name="Picture 3" descr="D:\Builds\markketo-instance//Config/ScreenShot//Segmentations.png"/>
                    <pic:cNvPicPr>
                      <a:picLocks noChangeAspect="true"/>
                    </pic:cNvPicPr>
                  </pic:nvPicPr>
                  <pic:blipFill>
                    <a:blip r:embed="rId7"/>
                    <a:stretch>
                      <a:fillRect/>
                    </a:stretch>
                  </pic:blipFill>
                  <pic:spPr>
                    <a:xfrm>
                      <a:off x="0" y="0"/>
                      <a:ext cx="2921000" cy="635000"/>
                    </a:xfrm>
                    <a:prstGeom prst="rect">
                      <a:avLst/>
                    </a:prstGeom>
                  </pic:spPr>
                </pic:pic>
              </a:graphicData>
            </a:graphic>
          </wp:inline>
        </w:drawing>
        <w:cr/>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Neeraj Mourya</w:t>
      </w:r>
      <w:r>
        <w:rPr>
          <w:rFonts w:ascii="Calibri" w:hAnsi="Calibri" w:cs="Calibri" w:eastAsia="Calibri"/>
          <w:noProof/>
          <w:sz w:val="20"/>
        </w:rPr>
        <w:t xml:space="preserve">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sz w:val="20"/>
        </w:rPr>
        <w:t>The following integrations have been installed:</w:t>
      </w:r>
    </w:p>
    <w:p>
      <w:r>
        <w:cr/>
        <w:drawing>
          <wp:inline distT="0" distR="0" distB="0" distL="0">
            <wp:extent cx="5969000" cy="2540000"/>
            <wp:docPr id="4" name="Drawing 4" descr="D:\Builds\markketo-instance//Config/ScreenShot//Integration.png"/>
            <a:graphic xmlns:a="http://schemas.openxmlformats.org/drawingml/2006/main">
              <a:graphicData uri="http://schemas.openxmlformats.org/drawingml/2006/picture">
                <pic:pic xmlns:pic="http://schemas.openxmlformats.org/drawingml/2006/picture">
                  <pic:nvPicPr>
                    <pic:cNvPr id="0" name="Picture 4" descr="D:\Builds\markketo-instance//Config/ScreenShot//Integration.png"/>
                    <pic:cNvPicPr>
                      <a:picLocks noChangeAspect="true"/>
                    </pic:cNvPicPr>
                  </pic:nvPicPr>
                  <pic:blipFill>
                    <a:blip r:embed="rId8"/>
                    <a:stretch>
                      <a:fillRect/>
                    </a:stretch>
                  </pic:blipFill>
                  <pic:spPr>
                    <a:xfrm>
                      <a:off x="0" y="0"/>
                      <a:ext cx="5969000" cy="2540000"/>
                    </a:xfrm>
                    <a:prstGeom prst="rect">
                      <a:avLst/>
                    </a:prstGeom>
                  </pic:spPr>
                </pic:pic>
              </a:graphicData>
            </a:graphic>
          </wp:inline>
        </w:drawing>
        <w:cr/>
      </w:r>
    </w:p>
    <w:sectPr>
      <w:headerReference w:type="default" r:id="rId9"/>
      <w:footerReference w:type="default" r:id="rId10"/>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Neeraj Mourya– Instance Review –</w:t>
      <w:t xml:space="preserve"> 12-10-2022– 05:26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footer1.xml" Type="http://schemas.openxmlformats.org/officeDocument/2006/relationships/footer"/><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 Id="rId9"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2022-10-12T12:26:04Z</dcterms:created>
  <dc:creator>Apache POI</dc:creator>
</cp:coreProperties>
</file>