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REQUIREMENTS DOCUMENT</w:t>
      </w:r>
    </w:p>
    <w:p>
      <w:pPr>
        <w:pStyle w:val="Title"/>
      </w:pPr>
      <w:r>
        <w:t>Open Bikeshare MCP</w:t>
      </w:r>
    </w:p>
    <w:p>
      <w:pPr>
        <w:pStyle w:val="Subtitle"/>
      </w:pPr>
      <w:r>
        <w:t>A public, open-source MCP server for real-time bikeshare discovery and availability worldwide</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Field</w:t>
            </w:r>
          </w:p>
        </w:tc>
        <w:tc>
          <w:tcPr>
            <w:tcW w:type="dxa" w:w="7560"/>
            <w:shd w:fill="EAF0FC"/>
            <w:tcMar>
              <w:top w:w="80" w:type="dxa"/>
              <w:start w:w="120" w:type="dxa"/>
              <w:bottom w:w="80" w:type="dxa"/>
              <w:end w:w="120" w:type="dxa"/>
            </w:tcMar>
            <w:vAlign w:val="center"/>
          </w:tcPr>
          <w:p>
            <w:pPr>
              <w:spacing w:after="0"/>
            </w:pPr>
            <w:r>
              <w:rPr>
                <w:b/>
                <w:color w:val="14233B"/>
                <w:sz w:val="19"/>
              </w:rPr>
              <w:t>Value</w:t>
            </w:r>
          </w:p>
        </w:tc>
      </w:tr>
      <w:tr>
        <w:trPr>
          <w:cantSplit/>
        </w:trPr>
        <w:tc>
          <w:tcPr>
            <w:tcW w:type="dxa" w:w="1800"/>
            <w:tcMar>
              <w:top w:w="80" w:type="dxa"/>
              <w:start w:w="120" w:type="dxa"/>
              <w:bottom w:w="80" w:type="dxa"/>
              <w:end w:w="120" w:type="dxa"/>
            </w:tcMar>
            <w:vAlign w:val="top"/>
          </w:tcPr>
          <w:p>
            <w:pPr>
              <w:spacing w:after="0"/>
            </w:pPr>
            <w:r>
              <w:rPr>
                <w:sz w:val="18"/>
              </w:rPr>
              <w:t>Status</w:t>
            </w:r>
          </w:p>
        </w:tc>
        <w:tc>
          <w:tcPr>
            <w:tcW w:type="dxa" w:w="7560"/>
            <w:tcMar>
              <w:top w:w="80" w:type="dxa"/>
              <w:start w:w="120" w:type="dxa"/>
              <w:bottom w:w="80" w:type="dxa"/>
              <w:end w:w="120" w:type="dxa"/>
            </w:tcMar>
            <w:vAlign w:val="top"/>
          </w:tcPr>
          <w:p>
            <w:pPr>
              <w:spacing w:after="0"/>
            </w:pPr>
            <w:r>
              <w:rPr>
                <w:sz w:val="18"/>
              </w:rPr>
              <w:t>Draft for engineering review</w:t>
            </w:r>
          </w:p>
        </w:tc>
      </w:tr>
      <w:tr>
        <w:trPr>
          <w:cantSplit/>
        </w:trPr>
        <w:tc>
          <w:tcPr>
            <w:tcW w:type="dxa" w:w="1800"/>
            <w:tcMar>
              <w:top w:w="80" w:type="dxa"/>
              <w:start w:w="120" w:type="dxa"/>
              <w:bottom w:w="80" w:type="dxa"/>
              <w:end w:w="120" w:type="dxa"/>
            </w:tcMar>
            <w:vAlign w:val="top"/>
            <w:shd w:fill="F5F7FA"/>
          </w:tcPr>
          <w:p>
            <w:pPr>
              <w:spacing w:after="0"/>
            </w:pPr>
            <w:r>
              <w:rPr>
                <w:sz w:val="18"/>
              </w:rPr>
              <w:t>Owner</w:t>
            </w:r>
          </w:p>
        </w:tc>
        <w:tc>
          <w:tcPr>
            <w:tcW w:type="dxa" w:w="7560"/>
            <w:tcMar>
              <w:top w:w="80" w:type="dxa"/>
              <w:start w:w="120" w:type="dxa"/>
              <w:bottom w:w="80" w:type="dxa"/>
              <w:end w:w="120" w:type="dxa"/>
            </w:tcMar>
            <w:vAlign w:val="top"/>
            <w:shd w:fill="F5F7FA"/>
          </w:tcPr>
          <w:p>
            <w:pPr>
              <w:spacing w:after="0"/>
            </w:pPr>
            <w:r>
              <w:rPr>
                <w:sz w:val="18"/>
              </w:rPr>
              <w:t>Project maintainer / TBD</w:t>
            </w:r>
          </w:p>
        </w:tc>
      </w:tr>
      <w:tr>
        <w:trPr>
          <w:cantSplit/>
        </w:trPr>
        <w:tc>
          <w:tcPr>
            <w:tcW w:type="dxa" w:w="1800"/>
            <w:tcMar>
              <w:top w:w="80" w:type="dxa"/>
              <w:start w:w="120" w:type="dxa"/>
              <w:bottom w:w="80" w:type="dxa"/>
              <w:end w:w="120" w:type="dxa"/>
            </w:tcMar>
            <w:vAlign w:val="top"/>
          </w:tcPr>
          <w:p>
            <w:pPr>
              <w:spacing w:after="0"/>
            </w:pPr>
            <w:r>
              <w:rPr>
                <w:sz w:val="18"/>
              </w:rPr>
              <w:t>Target</w:t>
            </w:r>
          </w:p>
        </w:tc>
        <w:tc>
          <w:tcPr>
            <w:tcW w:type="dxa" w:w="7560"/>
            <w:tcMar>
              <w:top w:w="80" w:type="dxa"/>
              <w:start w:w="120" w:type="dxa"/>
              <w:bottom w:w="80" w:type="dxa"/>
              <w:end w:w="120" w:type="dxa"/>
            </w:tcMar>
            <w:vAlign w:val="top"/>
          </w:tcPr>
          <w:p>
            <w:pPr>
              <w:spacing w:after="0"/>
            </w:pPr>
            <w:r>
              <w:rPr>
                <w:sz w:val="18"/>
              </w:rPr>
              <w:t>Public beta</w:t>
            </w:r>
          </w:p>
        </w:tc>
      </w:tr>
      <w:tr>
        <w:trPr>
          <w:cantSplit/>
        </w:trPr>
        <w:tc>
          <w:tcPr>
            <w:tcW w:type="dxa" w:w="1800"/>
            <w:tcMar>
              <w:top w:w="80" w:type="dxa"/>
              <w:start w:w="120" w:type="dxa"/>
              <w:bottom w:w="80" w:type="dxa"/>
              <w:end w:w="120" w:type="dxa"/>
            </w:tcMar>
            <w:vAlign w:val="top"/>
            <w:shd w:fill="F5F7FA"/>
          </w:tcPr>
          <w:p>
            <w:pPr>
              <w:spacing w:after="0"/>
            </w:pPr>
            <w:r>
              <w:rPr>
                <w:sz w:val="18"/>
              </w:rPr>
              <w:t>Version</w:t>
            </w:r>
          </w:p>
        </w:tc>
        <w:tc>
          <w:tcPr>
            <w:tcW w:type="dxa" w:w="7560"/>
            <w:tcMar>
              <w:top w:w="80" w:type="dxa"/>
              <w:start w:w="120" w:type="dxa"/>
              <w:bottom w:w="80" w:type="dxa"/>
              <w:end w:w="120" w:type="dxa"/>
            </w:tcMar>
            <w:vAlign w:val="top"/>
            <w:shd w:fill="F5F7FA"/>
          </w:tcPr>
          <w:p>
            <w:pPr>
              <w:spacing w:after="0"/>
            </w:pPr>
            <w:r>
              <w:rPr>
                <w:sz w:val="18"/>
              </w:rPr>
              <w:t>1.0</w:t>
            </w:r>
          </w:p>
        </w:tc>
      </w:tr>
      <w:tr>
        <w:trPr>
          <w:cantSplit/>
        </w:trPr>
        <w:tc>
          <w:tcPr>
            <w:tcW w:type="dxa" w:w="1800"/>
            <w:tcMar>
              <w:top w:w="80" w:type="dxa"/>
              <w:start w:w="120" w:type="dxa"/>
              <w:bottom w:w="80" w:type="dxa"/>
              <w:end w:w="120" w:type="dxa"/>
            </w:tcMar>
            <w:vAlign w:val="top"/>
          </w:tcPr>
          <w:p>
            <w:pPr>
              <w:spacing w:after="0"/>
            </w:pPr>
            <w:r>
              <w:rPr>
                <w:sz w:val="18"/>
              </w:rPr>
              <w:t>Last updated</w:t>
            </w:r>
          </w:p>
        </w:tc>
        <w:tc>
          <w:tcPr>
            <w:tcW w:type="dxa" w:w="7560"/>
            <w:tcMar>
              <w:top w:w="80" w:type="dxa"/>
              <w:start w:w="120" w:type="dxa"/>
              <w:bottom w:w="80" w:type="dxa"/>
              <w:end w:w="120" w:type="dxa"/>
            </w:tcMar>
            <w:vAlign w:val="top"/>
          </w:tcPr>
          <w:p>
            <w:pPr>
              <w:spacing w:after="0"/>
            </w:pPr>
            <w:r>
              <w:rPr>
                <w:sz w:val="18"/>
              </w:rPr>
              <w:t>September 1, 2026</w:t>
            </w:r>
          </w:p>
        </w:tc>
      </w:tr>
    </w:tbl>
    <w:p>
      <w:pPr>
        <w:spacing w:after="0"/>
      </w:pPr>
    </w:p>
    <w:p>
      <w:r>
        <w:t>Decision summary: Build a stateless, read-only MCP service that discovers public GBFS systems, normalizes provider feeds, and answers location-based questions such as “Can I return a bike near Bottega right now?” The hosted service exposes a compact set of agent-friendly tools and preserves freshness, source attribution, and uncertainty in every result.</w:t>
      </w:r>
    </w:p>
    <w:p>
      <w:pPr>
        <w:pStyle w:val="Heading1"/>
      </w:pPr>
      <w:r>
        <w:t>1. Executive Summary</w:t>
      </w:r>
    </w:p>
    <w:p>
      <w:r>
        <w:t>Bikeshare availability is published across hundreds of independent systems. Most systems expose General Bikeshare Feed Specification (GBFS) feeds, but consumers still need to discover the correct provider, follow version-specific discovery documents, combine station metadata with live status, interpret dock and vehicle types, handle stale or malformed feeds, and calculate proximity. Those details are poor fit for repeated ad hoc agent reasoning.</w:t>
      </w:r>
    </w:p>
    <w:p>
      <w:r>
        <w:t>Open Bikeshare MCP centralizes that work. An MCP client supplies a coordinate, place-derived coordinate, system ID, station ID, and optional filters. The service resolves relevant GBFS systems, fetches and validates the minimum required feeds, joins static station metadata to near-real-time status, normalizes the result, and returns concise structured data suitable for both model reasoning and direct UI rendering.</w:t>
      </w:r>
    </w:p>
    <w:p>
      <w:pPr>
        <w:pStyle w:val="Heading2"/>
      </w:pPr>
      <w:r>
        <w:t>1.1 Product principles</w:t>
      </w:r>
    </w:p>
    <w:p>
      <w:pPr>
        <w:pStyle w:val="ListBullet"/>
      </w:pPr>
      <w:r>
        <w:t>Answer the user’s real decision: whether they can take or return a bike nearby now—not merely whether a station exists.</w:t>
      </w:r>
    </w:p>
    <w:p>
      <w:pPr>
        <w:pStyle w:val="ListBullet"/>
      </w:pPr>
      <w:r>
        <w:t>Prefer a small composable tool surface. Default tools should complete common questions in one call; diagnostic tools remain available for deeper inspection.</w:t>
      </w:r>
    </w:p>
    <w:p>
      <w:pPr>
        <w:pStyle w:val="ListBullet"/>
      </w:pPr>
      <w:r>
        <w:t>Never hide freshness or feed limitations. Every live response includes source timestamps, retrieval time, staleness, and relevant warnings.</w:t>
      </w:r>
    </w:p>
    <w:p>
      <w:pPr>
        <w:pStyle w:val="ListBullet"/>
      </w:pPr>
      <w:r>
        <w:t>Normalize common concepts without pretending all systems are identical. Preserve provider-specific ambiguity and expose raw-source links.</w:t>
      </w:r>
    </w:p>
    <w:p>
      <w:pPr>
        <w:pStyle w:val="ListBullet"/>
      </w:pPr>
      <w:r>
        <w:t>Remain public-data-only and read-only. No accounts, rentals, unlocks, reservations, payments, or user tracking.</w:t>
      </w:r>
    </w:p>
    <w:p>
      <w:pPr>
        <w:pStyle w:val="Heading1"/>
      </w:pPr>
      <w:r>
        <w:t>2. Problem and Opportunity</w:t>
      </w:r>
    </w:p>
    <w:p>
      <w:pPr>
        <w:pStyle w:val="Heading2"/>
      </w:pPr>
      <w:r>
        <w:t>2.1 User problem</w:t>
      </w:r>
    </w:p>
    <w:p>
      <w:r>
        <w:t>A user asking “Are there open docks near this restaurant?” implicitly requires geocoding, system discovery, station search, a static/live feed join, distance ranking, operational-status filtering, and freshness interpretation. Today, every MCP client or agent must independently implement these steps, often with brittle provider-specific code.</w:t>
      </w:r>
    </w:p>
    <w:p>
      <w:pPr>
        <w:pStyle w:val="Heading2"/>
      </w:pPr>
      <w:r>
        <w:t>2.2 Why now</w:t>
      </w:r>
    </w:p>
    <w:p>
      <w:r>
        <w:t>GBFS is specifically intended to provide current shared-mobility status and real-time travel advice. Its ecosystem offers a common discovery and data model across docked and dockless services, while MCP provides a standard interface for agents to invoke remote tools. A thin hosted normalization layer can therefore offer broad geographic coverage without negotiating proprietary operator integrations.</w:t>
      </w:r>
    </w:p>
    <w:p>
      <w:pPr>
        <w:pStyle w:val="Heading2"/>
      </w:pPr>
      <w:r>
        <w:t>2.3 Target users</w:t>
      </w:r>
    </w:p>
    <w:tbl>
      <w:tblPr>
        <w:tblW w:type="dxa" w:w="9360"/>
        <w:jc w:val="left"/>
        <w:tblLayout w:type="fixed"/>
        <w:tblLook w:firstColumn="1" w:firstRow="1" w:lastColumn="0" w:lastRow="0" w:noHBand="0" w:noVBand="1" w:val="04A0"/>
        <w:tblInd w:w="120" w:type="dxa"/>
      </w:tblPr>
      <w:tblGrid>
        <w:gridCol w:w="1800"/>
        <w:gridCol w:w="3000"/>
        <w:gridCol w:w="456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Persona</w:t>
            </w:r>
          </w:p>
        </w:tc>
        <w:tc>
          <w:tcPr>
            <w:tcW w:type="dxa" w:w="3000"/>
            <w:shd w:fill="EAF0FC"/>
            <w:tcMar>
              <w:top w:w="80" w:type="dxa"/>
              <w:start w:w="120" w:type="dxa"/>
              <w:bottom w:w="80" w:type="dxa"/>
              <w:end w:w="120" w:type="dxa"/>
            </w:tcMar>
            <w:vAlign w:val="center"/>
          </w:tcPr>
          <w:p>
            <w:pPr>
              <w:spacing w:after="0"/>
            </w:pPr>
            <w:r>
              <w:rPr>
                <w:b/>
                <w:color w:val="14233B"/>
                <w:sz w:val="19"/>
              </w:rPr>
              <w:t>Need</w:t>
            </w:r>
          </w:p>
        </w:tc>
        <w:tc>
          <w:tcPr>
            <w:tcW w:type="dxa" w:w="4560"/>
            <w:shd w:fill="EAF0FC"/>
            <w:tcMar>
              <w:top w:w="80" w:type="dxa"/>
              <w:start w:w="120" w:type="dxa"/>
              <w:bottom w:w="80" w:type="dxa"/>
              <w:end w:w="120" w:type="dxa"/>
            </w:tcMar>
            <w:vAlign w:val="center"/>
          </w:tcPr>
          <w:p>
            <w:pPr>
              <w:spacing w:after="0"/>
            </w:pPr>
            <w:r>
              <w:rPr>
                <w:b/>
                <w:color w:val="14233B"/>
                <w:sz w:val="19"/>
              </w:rPr>
              <w:t>Primary job</w:t>
            </w:r>
          </w:p>
        </w:tc>
      </w:tr>
      <w:tr>
        <w:trPr>
          <w:cantSplit/>
        </w:trPr>
        <w:tc>
          <w:tcPr>
            <w:tcW w:type="dxa" w:w="1800"/>
            <w:tcMar>
              <w:top w:w="80" w:type="dxa"/>
              <w:start w:w="120" w:type="dxa"/>
              <w:bottom w:w="80" w:type="dxa"/>
              <w:end w:w="120" w:type="dxa"/>
            </w:tcMar>
            <w:vAlign w:val="top"/>
          </w:tcPr>
          <w:p>
            <w:pPr>
              <w:spacing w:after="0"/>
            </w:pPr>
            <w:r>
              <w:rPr>
                <w:sz w:val="18"/>
              </w:rPr>
              <w:t>MCP end user</w:t>
            </w:r>
          </w:p>
        </w:tc>
        <w:tc>
          <w:tcPr>
            <w:tcW w:type="dxa" w:w="3000"/>
            <w:tcMar>
              <w:top w:w="80" w:type="dxa"/>
              <w:start w:w="120" w:type="dxa"/>
              <w:bottom w:w="80" w:type="dxa"/>
              <w:end w:w="120" w:type="dxa"/>
            </w:tcMar>
            <w:vAlign w:val="top"/>
          </w:tcPr>
          <w:p>
            <w:pPr>
              <w:spacing w:after="0"/>
            </w:pPr>
            <w:r>
              <w:rPr>
                <w:sz w:val="18"/>
              </w:rPr>
              <w:t>Fast, trustworthy answer</w:t>
            </w:r>
          </w:p>
        </w:tc>
        <w:tc>
          <w:tcPr>
            <w:tcW w:type="dxa" w:w="4560"/>
            <w:tcMar>
              <w:top w:w="80" w:type="dxa"/>
              <w:start w:w="120" w:type="dxa"/>
              <w:bottom w:w="80" w:type="dxa"/>
              <w:end w:w="120" w:type="dxa"/>
            </w:tcMar>
            <w:vAlign w:val="top"/>
          </w:tcPr>
          <w:p>
            <w:pPr>
              <w:spacing w:after="0"/>
            </w:pPr>
            <w:r>
              <w:rPr>
                <w:sz w:val="18"/>
              </w:rPr>
              <w:t>Find a bike or return slot near a destination now</w:t>
            </w:r>
          </w:p>
        </w:tc>
      </w:tr>
      <w:tr>
        <w:trPr>
          <w:cantSplit/>
        </w:trPr>
        <w:tc>
          <w:tcPr>
            <w:tcW w:type="dxa" w:w="1800"/>
            <w:tcMar>
              <w:top w:w="80" w:type="dxa"/>
              <w:start w:w="120" w:type="dxa"/>
              <w:bottom w:w="80" w:type="dxa"/>
              <w:end w:w="120" w:type="dxa"/>
            </w:tcMar>
            <w:vAlign w:val="top"/>
            <w:shd w:fill="F5F7FA"/>
          </w:tcPr>
          <w:p>
            <w:pPr>
              <w:spacing w:after="0"/>
            </w:pPr>
            <w:r>
              <w:rPr>
                <w:sz w:val="18"/>
              </w:rPr>
              <w:t>Agent/app developer</w:t>
            </w:r>
          </w:p>
        </w:tc>
        <w:tc>
          <w:tcPr>
            <w:tcW w:type="dxa" w:w="3000"/>
            <w:tcMar>
              <w:top w:w="80" w:type="dxa"/>
              <w:start w:w="120" w:type="dxa"/>
              <w:bottom w:w="80" w:type="dxa"/>
              <w:end w:w="120" w:type="dxa"/>
            </w:tcMar>
            <w:vAlign w:val="top"/>
            <w:shd w:fill="F5F7FA"/>
          </w:tcPr>
          <w:p>
            <w:pPr>
              <w:spacing w:after="0"/>
            </w:pPr>
            <w:r>
              <w:rPr>
                <w:sz w:val="18"/>
              </w:rPr>
              <w:t>One integration across systems</w:t>
            </w:r>
          </w:p>
        </w:tc>
        <w:tc>
          <w:tcPr>
            <w:tcW w:type="dxa" w:w="4560"/>
            <w:tcMar>
              <w:top w:w="80" w:type="dxa"/>
              <w:start w:w="120" w:type="dxa"/>
              <w:bottom w:w="80" w:type="dxa"/>
              <w:end w:w="120" w:type="dxa"/>
            </w:tcMar>
            <w:vAlign w:val="top"/>
            <w:shd w:fill="F5F7FA"/>
          </w:tcPr>
          <w:p>
            <w:pPr>
              <w:spacing w:after="0"/>
            </w:pPr>
            <w:r>
              <w:rPr>
                <w:sz w:val="18"/>
              </w:rPr>
              <w:t>Add bikeshare context without implementing GBFS</w:t>
            </w:r>
          </w:p>
        </w:tc>
      </w:tr>
      <w:tr>
        <w:trPr>
          <w:cantSplit/>
        </w:trPr>
        <w:tc>
          <w:tcPr>
            <w:tcW w:type="dxa" w:w="1800"/>
            <w:tcMar>
              <w:top w:w="80" w:type="dxa"/>
              <w:start w:w="120" w:type="dxa"/>
              <w:bottom w:w="80" w:type="dxa"/>
              <w:end w:w="120" w:type="dxa"/>
            </w:tcMar>
            <w:vAlign w:val="top"/>
          </w:tcPr>
          <w:p>
            <w:pPr>
              <w:spacing w:after="0"/>
            </w:pPr>
            <w:r>
              <w:rPr>
                <w:sz w:val="18"/>
              </w:rPr>
              <w:t>Open-data builder</w:t>
            </w:r>
          </w:p>
        </w:tc>
        <w:tc>
          <w:tcPr>
            <w:tcW w:type="dxa" w:w="3000"/>
            <w:tcMar>
              <w:top w:w="80" w:type="dxa"/>
              <w:start w:w="120" w:type="dxa"/>
              <w:bottom w:w="80" w:type="dxa"/>
              <w:end w:w="120" w:type="dxa"/>
            </w:tcMar>
            <w:vAlign w:val="top"/>
          </w:tcPr>
          <w:p>
            <w:pPr>
              <w:spacing w:after="0"/>
            </w:pPr>
            <w:r>
              <w:rPr>
                <w:sz w:val="18"/>
              </w:rPr>
              <w:t>Reusable normalized service</w:t>
            </w:r>
          </w:p>
        </w:tc>
        <w:tc>
          <w:tcPr>
            <w:tcW w:type="dxa" w:w="4560"/>
            <w:tcMar>
              <w:top w:w="80" w:type="dxa"/>
              <w:start w:w="120" w:type="dxa"/>
              <w:bottom w:w="80" w:type="dxa"/>
              <w:end w:w="120" w:type="dxa"/>
            </w:tcMar>
            <w:vAlign w:val="top"/>
          </w:tcPr>
          <w:p>
            <w:pPr>
              <w:spacing w:after="0"/>
            </w:pPr>
            <w:r>
              <w:rPr>
                <w:sz w:val="18"/>
              </w:rPr>
              <w:t>Prototype maps, assistants, automations, or accessibility tools</w:t>
            </w:r>
          </w:p>
        </w:tc>
      </w:tr>
      <w:tr>
        <w:trPr>
          <w:cantSplit/>
        </w:trPr>
        <w:tc>
          <w:tcPr>
            <w:tcW w:type="dxa" w:w="1800"/>
            <w:tcMar>
              <w:top w:w="80" w:type="dxa"/>
              <w:start w:w="120" w:type="dxa"/>
              <w:bottom w:w="80" w:type="dxa"/>
              <w:end w:w="120" w:type="dxa"/>
            </w:tcMar>
            <w:vAlign w:val="top"/>
            <w:shd w:fill="F5F7FA"/>
          </w:tcPr>
          <w:p>
            <w:pPr>
              <w:spacing w:after="0"/>
            </w:pPr>
            <w:r>
              <w:rPr>
                <w:sz w:val="18"/>
              </w:rPr>
              <w:t>Maintainer</w:t>
            </w:r>
          </w:p>
        </w:tc>
        <w:tc>
          <w:tcPr>
            <w:tcW w:type="dxa" w:w="3000"/>
            <w:tcMar>
              <w:top w:w="80" w:type="dxa"/>
              <w:start w:w="120" w:type="dxa"/>
              <w:bottom w:w="80" w:type="dxa"/>
              <w:end w:w="120" w:type="dxa"/>
            </w:tcMar>
            <w:vAlign w:val="top"/>
            <w:shd w:fill="F5F7FA"/>
          </w:tcPr>
          <w:p>
            <w:pPr>
              <w:spacing w:after="0"/>
            </w:pPr>
            <w:r>
              <w:rPr>
                <w:sz w:val="18"/>
              </w:rPr>
              <w:t>Observable provider fleet</w:t>
            </w:r>
          </w:p>
        </w:tc>
        <w:tc>
          <w:tcPr>
            <w:tcW w:type="dxa" w:w="4560"/>
            <w:tcMar>
              <w:top w:w="80" w:type="dxa"/>
              <w:start w:w="120" w:type="dxa"/>
              <w:bottom w:w="80" w:type="dxa"/>
              <w:end w:w="120" w:type="dxa"/>
            </w:tcMar>
            <w:vAlign w:val="top"/>
            <w:shd w:fill="F5F7FA"/>
          </w:tcPr>
          <w:p>
            <w:pPr>
              <w:spacing w:after="0"/>
            </w:pPr>
            <w:r>
              <w:rPr>
                <w:sz w:val="18"/>
              </w:rPr>
              <w:t>Identify broken, stale, or incompatible feeds</w:t>
            </w:r>
          </w:p>
        </w:tc>
      </w:tr>
    </w:tbl>
    <w:p>
      <w:pPr>
        <w:spacing w:after="0"/>
      </w:pPr>
    </w:p>
    <w:p>
      <w:pPr>
        <w:pStyle w:val="Heading1"/>
      </w:pPr>
      <w:r>
        <w:t>3. Goals, Non-goals, and Success Metrics</w:t>
      </w:r>
    </w:p>
    <w:p>
      <w:pPr>
        <w:pStyle w:val="Heading2"/>
      </w:pPr>
      <w:r>
        <w:t>3.1 Goals for V1</w:t>
      </w:r>
    </w:p>
    <w:p>
      <w:pPr>
        <w:pStyle w:val="ListBullet"/>
      </w:pPr>
      <w:r>
        <w:t>Publicly host an MCP endpoint using Streamable HTTP and publish an open-source implementation.</w:t>
      </w:r>
    </w:p>
    <w:p>
      <w:pPr>
        <w:pStyle w:val="ListBullet"/>
      </w:pPr>
      <w:r>
        <w:t>Discover systems worldwide using the MobilityData GBFS catalog plus curated overrides.</w:t>
      </w:r>
    </w:p>
    <w:p>
      <w:pPr>
        <w:pStyle w:val="ListBullet"/>
      </w:pPr>
      <w:r>
        <w:t>Return nearby stations with live bikes, docks, vehicle-type breakdowns when available, distance, status, and freshness.</w:t>
      </w:r>
    </w:p>
    <w:p>
      <w:pPr>
        <w:pStyle w:val="ListBullet"/>
      </w:pPr>
      <w:r>
        <w:t>Support GBFS 2.x and 3.x through explicit adapters and a stable internal schema.</w:t>
      </w:r>
    </w:p>
    <w:p>
      <w:pPr>
        <w:pStyle w:val="ListBullet"/>
      </w:pPr>
      <w:r>
        <w:t>Fail partially and transparently when a provider is degraded instead of inventing or silently serving old data.</w:t>
      </w:r>
    </w:p>
    <w:p>
      <w:pPr>
        <w:pStyle w:val="ListBullet"/>
      </w:pPr>
      <w:r>
        <w:t>Provide sufficient observability and test fixtures for community maintenance.</w:t>
      </w:r>
    </w:p>
    <w:p>
      <w:pPr>
        <w:pStyle w:val="Heading2"/>
      </w:pPr>
      <w:r>
        <w:t>3.2 Non-goals for V1</w:t>
      </w:r>
    </w:p>
    <w:p>
      <w:pPr>
        <w:pStyle w:val="ListBullet"/>
      </w:pPr>
      <w:r>
        <w:t>Trip routing, travel-time prediction, navigation, or multimodal itinerary planning.</w:t>
      </w:r>
    </w:p>
    <w:p>
      <w:pPr>
        <w:pStyle w:val="ListBullet"/>
      </w:pPr>
      <w:r>
        <w:t>Renting, unlocking, reserving, returning, paying for, or authenticating with a bikeshare operator.</w:t>
      </w:r>
    </w:p>
    <w:p>
      <w:pPr>
        <w:pStyle w:val="ListBullet"/>
      </w:pPr>
      <w:r>
        <w:t>Guaranteed coverage of proprietary, undocumented, login-gated, or license-incompatible feeds.</w:t>
      </w:r>
    </w:p>
    <w:p>
      <w:pPr>
        <w:pStyle w:val="ListBullet"/>
      </w:pPr>
      <w:r>
        <w:t>Historical utilization analytics, demand forecasting, rebalancing recommendations, or station outage prediction.</w:t>
      </w:r>
    </w:p>
    <w:p>
      <w:pPr>
        <w:pStyle w:val="ListBullet"/>
      </w:pPr>
      <w:r>
        <w:t>A consumer map application. A small documentation/demo page is allowed but is not the product surface.</w:t>
      </w:r>
    </w:p>
    <w:p>
      <w:pPr>
        <w:pStyle w:val="ListBullet"/>
      </w:pPr>
      <w:r>
        <w:t>Street-address geocoding inside the core service. Clients should pass coordinates in V1; optional geocoding may follow.</w:t>
      </w:r>
    </w:p>
    <w:p>
      <w:pPr>
        <w:pStyle w:val="Heading2"/>
      </w:pPr>
      <w:r>
        <w:t>3.3 Success metrics</w:t>
      </w:r>
    </w:p>
    <w:tbl>
      <w:tblPr>
        <w:tblW w:type="dxa" w:w="9360"/>
        <w:jc w:val="left"/>
        <w:tblLayout w:type="fixed"/>
        <w:tblLook w:firstColumn="1" w:firstRow="1" w:lastColumn="0" w:lastRow="0" w:noHBand="0" w:noVBand="1" w:val="04A0"/>
        <w:tblInd w:w="120" w:type="dxa"/>
      </w:tblPr>
      <w:tblGrid>
        <w:gridCol w:w="2100"/>
        <w:gridCol w:w="2700"/>
        <w:gridCol w:w="4560"/>
      </w:tblGrid>
      <w:tr>
        <w:trPr>
          <w:tblHeader w:val="true"/>
          <w:cantSplit/>
        </w:trPr>
        <w:tc>
          <w:tcPr>
            <w:tcW w:type="dxa" w:w="2100"/>
            <w:shd w:fill="EAF0FC"/>
            <w:tcMar>
              <w:top w:w="80" w:type="dxa"/>
              <w:start w:w="120" w:type="dxa"/>
              <w:bottom w:w="80" w:type="dxa"/>
              <w:end w:w="120" w:type="dxa"/>
            </w:tcMar>
            <w:vAlign w:val="center"/>
          </w:tcPr>
          <w:p>
            <w:pPr>
              <w:spacing w:after="0"/>
            </w:pPr>
            <w:r>
              <w:rPr>
                <w:b/>
                <w:color w:val="14233B"/>
                <w:sz w:val="19"/>
              </w:rPr>
              <w:t>Metric</w:t>
            </w:r>
          </w:p>
        </w:tc>
        <w:tc>
          <w:tcPr>
            <w:tcW w:type="dxa" w:w="2700"/>
            <w:shd w:fill="EAF0FC"/>
            <w:tcMar>
              <w:top w:w="80" w:type="dxa"/>
              <w:start w:w="120" w:type="dxa"/>
              <w:bottom w:w="80" w:type="dxa"/>
              <w:end w:w="120" w:type="dxa"/>
            </w:tcMar>
            <w:vAlign w:val="center"/>
          </w:tcPr>
          <w:p>
            <w:pPr>
              <w:spacing w:after="0"/>
            </w:pPr>
            <w:r>
              <w:rPr>
                <w:b/>
                <w:color w:val="14233B"/>
                <w:sz w:val="19"/>
              </w:rPr>
              <w:t>Beta target</w:t>
            </w:r>
          </w:p>
        </w:tc>
        <w:tc>
          <w:tcPr>
            <w:tcW w:type="dxa" w:w="4560"/>
            <w:shd w:fill="EAF0FC"/>
            <w:tcMar>
              <w:top w:w="80" w:type="dxa"/>
              <w:start w:w="120" w:type="dxa"/>
              <w:bottom w:w="80" w:type="dxa"/>
              <w:end w:w="120" w:type="dxa"/>
            </w:tcMar>
            <w:vAlign w:val="center"/>
          </w:tcPr>
          <w:p>
            <w:pPr>
              <w:spacing w:after="0"/>
            </w:pPr>
            <w:r>
              <w:rPr>
                <w:b/>
                <w:color w:val="14233B"/>
                <w:sz w:val="19"/>
              </w:rPr>
              <w:t>Measurement</w:t>
            </w:r>
          </w:p>
        </w:tc>
      </w:tr>
      <w:tr>
        <w:trPr>
          <w:cantSplit/>
        </w:trPr>
        <w:tc>
          <w:tcPr>
            <w:tcW w:type="dxa" w:w="2100"/>
            <w:tcMar>
              <w:top w:w="80" w:type="dxa"/>
              <w:start w:w="120" w:type="dxa"/>
              <w:bottom w:w="80" w:type="dxa"/>
              <w:end w:w="120" w:type="dxa"/>
            </w:tcMar>
            <w:vAlign w:val="top"/>
          </w:tcPr>
          <w:p>
            <w:pPr>
              <w:spacing w:after="0"/>
            </w:pPr>
            <w:r>
              <w:rPr>
                <w:sz w:val="18"/>
              </w:rPr>
              <w:t>Coverage</w:t>
            </w:r>
          </w:p>
        </w:tc>
        <w:tc>
          <w:tcPr>
            <w:tcW w:type="dxa" w:w="2700"/>
            <w:tcMar>
              <w:top w:w="80" w:type="dxa"/>
              <w:start w:w="120" w:type="dxa"/>
              <w:bottom w:w="80" w:type="dxa"/>
              <w:end w:w="120" w:type="dxa"/>
            </w:tcMar>
            <w:vAlign w:val="top"/>
          </w:tcPr>
          <w:p>
            <w:pPr>
              <w:spacing w:after="0"/>
            </w:pPr>
            <w:r>
              <w:rPr>
                <w:sz w:val="18"/>
              </w:rPr>
              <w:t>≥ 90% of cataloged, reachable GBFS systems indexed</w:t>
            </w:r>
          </w:p>
        </w:tc>
        <w:tc>
          <w:tcPr>
            <w:tcW w:type="dxa" w:w="4560"/>
            <w:tcMar>
              <w:top w:w="80" w:type="dxa"/>
              <w:start w:w="120" w:type="dxa"/>
              <w:bottom w:w="80" w:type="dxa"/>
              <w:end w:w="120" w:type="dxa"/>
            </w:tcMar>
            <w:vAlign w:val="top"/>
          </w:tcPr>
          <w:p>
            <w:pPr>
              <w:spacing w:after="0"/>
            </w:pPr>
            <w:r>
              <w:rPr>
                <w:sz w:val="18"/>
              </w:rPr>
              <w:t>Daily feed probe</w:t>
            </w:r>
          </w:p>
        </w:tc>
      </w:tr>
      <w:tr>
        <w:trPr>
          <w:cantSplit/>
        </w:trPr>
        <w:tc>
          <w:tcPr>
            <w:tcW w:type="dxa" w:w="2100"/>
            <w:tcMar>
              <w:top w:w="80" w:type="dxa"/>
              <w:start w:w="120" w:type="dxa"/>
              <w:bottom w:w="80" w:type="dxa"/>
              <w:end w:w="120" w:type="dxa"/>
            </w:tcMar>
            <w:vAlign w:val="top"/>
            <w:shd w:fill="F5F7FA"/>
          </w:tcPr>
          <w:p>
            <w:pPr>
              <w:spacing w:after="0"/>
            </w:pPr>
            <w:r>
              <w:rPr>
                <w:sz w:val="18"/>
              </w:rPr>
              <w:t>Correctness</w:t>
            </w:r>
          </w:p>
        </w:tc>
        <w:tc>
          <w:tcPr>
            <w:tcW w:type="dxa" w:w="2700"/>
            <w:tcMar>
              <w:top w:w="80" w:type="dxa"/>
              <w:start w:w="120" w:type="dxa"/>
              <w:bottom w:w="80" w:type="dxa"/>
              <w:end w:w="120" w:type="dxa"/>
            </w:tcMar>
            <w:vAlign w:val="top"/>
            <w:shd w:fill="F5F7FA"/>
          </w:tcPr>
          <w:p>
            <w:pPr>
              <w:spacing w:after="0"/>
            </w:pPr>
            <w:r>
              <w:rPr>
                <w:sz w:val="18"/>
              </w:rPr>
              <w:t>≥ 99% fixture conformance; zero known bike/dock inversion defects</w:t>
            </w:r>
          </w:p>
        </w:tc>
        <w:tc>
          <w:tcPr>
            <w:tcW w:type="dxa" w:w="4560"/>
            <w:tcMar>
              <w:top w:w="80" w:type="dxa"/>
              <w:start w:w="120" w:type="dxa"/>
              <w:bottom w:w="80" w:type="dxa"/>
              <w:end w:w="120" w:type="dxa"/>
            </w:tcMar>
            <w:vAlign w:val="top"/>
            <w:shd w:fill="F5F7FA"/>
          </w:tcPr>
          <w:p>
            <w:pPr>
              <w:spacing w:after="0"/>
            </w:pPr>
            <w:r>
              <w:rPr>
                <w:sz w:val="18"/>
              </w:rPr>
              <w:t>Contract and golden tests</w:t>
            </w:r>
          </w:p>
        </w:tc>
      </w:tr>
      <w:tr>
        <w:trPr>
          <w:cantSplit/>
        </w:trPr>
        <w:tc>
          <w:tcPr>
            <w:tcW w:type="dxa" w:w="2100"/>
            <w:tcMar>
              <w:top w:w="80" w:type="dxa"/>
              <w:start w:w="120" w:type="dxa"/>
              <w:bottom w:w="80" w:type="dxa"/>
              <w:end w:w="120" w:type="dxa"/>
            </w:tcMar>
            <w:vAlign w:val="top"/>
          </w:tcPr>
          <w:p>
            <w:pPr>
              <w:spacing w:after="0"/>
            </w:pPr>
            <w:r>
              <w:rPr>
                <w:sz w:val="18"/>
              </w:rPr>
              <w:t>Freshness</w:t>
            </w:r>
          </w:p>
        </w:tc>
        <w:tc>
          <w:tcPr>
            <w:tcW w:type="dxa" w:w="2700"/>
            <w:tcMar>
              <w:top w:w="80" w:type="dxa"/>
              <w:start w:w="120" w:type="dxa"/>
              <w:bottom w:w="80" w:type="dxa"/>
              <w:end w:w="120" w:type="dxa"/>
            </w:tcMar>
            <w:vAlign w:val="top"/>
          </w:tcPr>
          <w:p>
            <w:pPr>
              <w:spacing w:after="0"/>
            </w:pPr>
            <w:r>
              <w:rPr>
                <w:sz w:val="18"/>
              </w:rPr>
              <w:t>≥ 95% of successful live responses within provider TTL or 5 minutes</w:t>
            </w:r>
          </w:p>
        </w:tc>
        <w:tc>
          <w:tcPr>
            <w:tcW w:type="dxa" w:w="4560"/>
            <w:tcMar>
              <w:top w:w="80" w:type="dxa"/>
              <w:start w:w="120" w:type="dxa"/>
              <w:bottom w:w="80" w:type="dxa"/>
              <w:end w:w="120" w:type="dxa"/>
            </w:tcMar>
            <w:vAlign w:val="top"/>
          </w:tcPr>
          <w:p>
            <w:pPr>
              <w:spacing w:after="0"/>
            </w:pPr>
            <w:r>
              <w:rPr>
                <w:sz w:val="18"/>
              </w:rPr>
              <w:t>Response telemetry</w:t>
            </w:r>
          </w:p>
        </w:tc>
      </w:tr>
      <w:tr>
        <w:trPr>
          <w:cantSplit/>
        </w:trPr>
        <w:tc>
          <w:tcPr>
            <w:tcW w:type="dxa" w:w="2100"/>
            <w:tcMar>
              <w:top w:w="80" w:type="dxa"/>
              <w:start w:w="120" w:type="dxa"/>
              <w:bottom w:w="80" w:type="dxa"/>
              <w:end w:w="120" w:type="dxa"/>
            </w:tcMar>
            <w:vAlign w:val="top"/>
            <w:shd w:fill="F5F7FA"/>
          </w:tcPr>
          <w:p>
            <w:pPr>
              <w:spacing w:after="0"/>
            </w:pPr>
            <w:r>
              <w:rPr>
                <w:sz w:val="18"/>
              </w:rPr>
              <w:t>Latency</w:t>
            </w:r>
          </w:p>
        </w:tc>
        <w:tc>
          <w:tcPr>
            <w:tcW w:type="dxa" w:w="2700"/>
            <w:tcMar>
              <w:top w:w="80" w:type="dxa"/>
              <w:start w:w="120" w:type="dxa"/>
              <w:bottom w:w="80" w:type="dxa"/>
              <w:end w:w="120" w:type="dxa"/>
            </w:tcMar>
            <w:vAlign w:val="top"/>
            <w:shd w:fill="F5F7FA"/>
          </w:tcPr>
          <w:p>
            <w:pPr>
              <w:spacing w:after="0"/>
            </w:pPr>
            <w:r>
              <w:rPr>
                <w:sz w:val="18"/>
              </w:rPr>
              <w:t>p50 &lt; 500 ms; p95 &lt; 2.0 s for warm nearby queries</w:t>
            </w:r>
          </w:p>
        </w:tc>
        <w:tc>
          <w:tcPr>
            <w:tcW w:type="dxa" w:w="4560"/>
            <w:tcMar>
              <w:top w:w="80" w:type="dxa"/>
              <w:start w:w="120" w:type="dxa"/>
              <w:bottom w:w="80" w:type="dxa"/>
              <w:end w:w="120" w:type="dxa"/>
            </w:tcMar>
            <w:vAlign w:val="top"/>
            <w:shd w:fill="F5F7FA"/>
          </w:tcPr>
          <w:p>
            <w:pPr>
              <w:spacing w:after="0"/>
            </w:pPr>
            <w:r>
              <w:rPr>
                <w:sz w:val="18"/>
              </w:rPr>
              <w:t>Server spans</w:t>
            </w:r>
          </w:p>
        </w:tc>
      </w:tr>
      <w:tr>
        <w:trPr>
          <w:cantSplit/>
        </w:trPr>
        <w:tc>
          <w:tcPr>
            <w:tcW w:type="dxa" w:w="2100"/>
            <w:tcMar>
              <w:top w:w="80" w:type="dxa"/>
              <w:start w:w="120" w:type="dxa"/>
              <w:bottom w:w="80" w:type="dxa"/>
              <w:end w:w="120" w:type="dxa"/>
            </w:tcMar>
            <w:vAlign w:val="top"/>
          </w:tcPr>
          <w:p>
            <w:pPr>
              <w:spacing w:after="0"/>
            </w:pPr>
            <w:r>
              <w:rPr>
                <w:sz w:val="18"/>
              </w:rPr>
              <w:t>Availability</w:t>
            </w:r>
          </w:p>
        </w:tc>
        <w:tc>
          <w:tcPr>
            <w:tcW w:type="dxa" w:w="2700"/>
            <w:tcMar>
              <w:top w:w="80" w:type="dxa"/>
              <w:start w:w="120" w:type="dxa"/>
              <w:bottom w:w="80" w:type="dxa"/>
              <w:end w:w="120" w:type="dxa"/>
            </w:tcMar>
            <w:vAlign w:val="top"/>
          </w:tcPr>
          <w:p>
            <w:pPr>
              <w:spacing w:after="0"/>
            </w:pPr>
            <w:r>
              <w:rPr>
                <w:sz w:val="18"/>
              </w:rPr>
              <w:t>99.5% monthly for MCP service, excluding upstream feed failures</w:t>
            </w:r>
          </w:p>
        </w:tc>
        <w:tc>
          <w:tcPr>
            <w:tcW w:type="dxa" w:w="4560"/>
            <w:tcMar>
              <w:top w:w="80" w:type="dxa"/>
              <w:start w:w="120" w:type="dxa"/>
              <w:bottom w:w="80" w:type="dxa"/>
              <w:end w:w="120" w:type="dxa"/>
            </w:tcMar>
            <w:vAlign w:val="top"/>
          </w:tcPr>
          <w:p>
            <w:pPr>
              <w:spacing w:after="0"/>
            </w:pPr>
            <w:r>
              <w:rPr>
                <w:sz w:val="18"/>
              </w:rPr>
              <w:t>Synthetic checks</w:t>
            </w:r>
          </w:p>
        </w:tc>
      </w:tr>
      <w:tr>
        <w:trPr>
          <w:cantSplit/>
        </w:trPr>
        <w:tc>
          <w:tcPr>
            <w:tcW w:type="dxa" w:w="2100"/>
            <w:tcMar>
              <w:top w:w="80" w:type="dxa"/>
              <w:start w:w="120" w:type="dxa"/>
              <w:bottom w:w="80" w:type="dxa"/>
              <w:end w:w="120" w:type="dxa"/>
            </w:tcMar>
            <w:vAlign w:val="top"/>
            <w:shd w:fill="F5F7FA"/>
          </w:tcPr>
          <w:p>
            <w:pPr>
              <w:spacing w:after="0"/>
            </w:pPr>
            <w:r>
              <w:rPr>
                <w:sz w:val="18"/>
              </w:rPr>
              <w:t>Tool efficiency</w:t>
            </w:r>
          </w:p>
        </w:tc>
        <w:tc>
          <w:tcPr>
            <w:tcW w:type="dxa" w:w="2700"/>
            <w:tcMar>
              <w:top w:w="80" w:type="dxa"/>
              <w:start w:w="120" w:type="dxa"/>
              <w:bottom w:w="80" w:type="dxa"/>
              <w:end w:w="120" w:type="dxa"/>
            </w:tcMar>
            <w:vAlign w:val="top"/>
            <w:shd w:fill="F5F7FA"/>
          </w:tcPr>
          <w:p>
            <w:pPr>
              <w:spacing w:after="0"/>
            </w:pPr>
            <w:r>
              <w:rPr>
                <w:sz w:val="18"/>
              </w:rPr>
              <w:t>≥ 80% of common user questions satisfied with one tool call</w:t>
            </w:r>
          </w:p>
        </w:tc>
        <w:tc>
          <w:tcPr>
            <w:tcW w:type="dxa" w:w="4560"/>
            <w:tcMar>
              <w:top w:w="80" w:type="dxa"/>
              <w:start w:w="120" w:type="dxa"/>
              <w:bottom w:w="80" w:type="dxa"/>
              <w:end w:w="120" w:type="dxa"/>
            </w:tcMar>
            <w:vAlign w:val="top"/>
            <w:shd w:fill="F5F7FA"/>
          </w:tcPr>
          <w:p>
            <w:pPr>
              <w:spacing w:after="0"/>
            </w:pPr>
            <w:r>
              <w:rPr>
                <w:sz w:val="18"/>
              </w:rPr>
              <w:t>Sampled traces/evals</w:t>
            </w:r>
          </w:p>
        </w:tc>
      </w:tr>
    </w:tbl>
    <w:p>
      <w:pPr>
        <w:spacing w:after="0"/>
      </w:pPr>
    </w:p>
    <w:p>
      <w:pPr>
        <w:pStyle w:val="Heading1"/>
      </w:pPr>
      <w:r>
        <w:t>4. User Stories and Core Journeys</w:t>
      </w:r>
    </w:p>
    <w:p>
      <w:pPr>
        <w:pStyle w:val="Heading2"/>
      </w:pPr>
      <w:r>
        <w:t>4.1 Primary user stories</w:t>
      </w:r>
    </w:p>
    <w:p>
      <w:pPr>
        <w:pStyle w:val="ListBullet"/>
      </w:pPr>
      <w:r>
        <w:t>As a rider, I want to know whether I can return a bike within a short walk of a destination right now.</w:t>
      </w:r>
    </w:p>
    <w:p>
      <w:pPr>
        <w:pStyle w:val="ListBullet"/>
      </w:pPr>
      <w:r>
        <w:t>As a rider, I want to find nearby conventional bikes or e-bikes that are actually rentable.</w:t>
      </w:r>
    </w:p>
    <w:p>
      <w:pPr>
        <w:pStyle w:val="ListBullet"/>
      </w:pPr>
      <w:r>
        <w:t>As a traveler, I want the same query to work across cities without knowing the local operator or feed URL.</w:t>
      </w:r>
    </w:p>
    <w:p>
      <w:pPr>
        <w:pStyle w:val="ListBullet"/>
      </w:pPr>
      <w:r>
        <w:t>As an agent developer, I want compact JSON with stable fields and clear warnings so I can render or reason over it.</w:t>
      </w:r>
    </w:p>
    <w:p>
      <w:pPr>
        <w:pStyle w:val="ListBullet"/>
      </w:pPr>
      <w:r>
        <w:t>As a maintainer, I want to inspect system and feed health when a user reports an incorrect answer.</w:t>
      </w:r>
    </w:p>
    <w:p>
      <w:pPr>
        <w:pStyle w:val="Heading2"/>
      </w:pPr>
      <w:r>
        <w:t>4.2 Canonical return-a-bike flow</w:t>
      </w:r>
    </w:p>
    <w:p>
      <w:pPr>
        <w:pStyle w:val="ListNumber"/>
      </w:pPr>
      <w:r>
        <w:t>Client geocodes the user’s destination or already has latitude/longitude.</w:t>
      </w:r>
    </w:p>
    <w:p>
      <w:pPr>
        <w:pStyle w:val="ListNumber"/>
      </w:pPr>
      <w:r>
        <w:t>Client calls get_nearby_availability with mode=return, radius_meters, and optional system hint.</w:t>
      </w:r>
    </w:p>
    <w:p>
      <w:pPr>
        <w:pStyle w:val="ListNumber"/>
      </w:pPr>
      <w:r>
        <w:t>Service identifies candidate systems whose service area or station bounds intersect the search area.</w:t>
      </w:r>
    </w:p>
    <w:p>
      <w:pPr>
        <w:pStyle w:val="ListNumber"/>
      </w:pPr>
      <w:r>
        <w:t>Service retrieves cached station metadata and current station status, then joins on provider-scoped station ID.</w:t>
      </w:r>
    </w:p>
    <w:p>
      <w:pPr>
        <w:pStyle w:val="ListNumber"/>
      </w:pPr>
      <w:r>
        <w:t>Service removes non-installed or non-returning stations by default, ranks remaining stations by distance, and returns dock counts plus freshness.</w:t>
      </w:r>
    </w:p>
    <w:p>
      <w:pPr>
        <w:pStyle w:val="ListNumber"/>
      </w:pPr>
      <w:r>
        <w:t>Agent answers with the nearest viable choices and explicitly notes stale data, capacity ambiguity, or upstream failure.</w:t>
      </w:r>
    </w:p>
    <w:p>
      <w:pPr>
        <w:pStyle w:val="Heading1"/>
      </w:pPr>
      <w:r>
        <w:t>5. MCP Tool Surface</w:t>
      </w:r>
    </w:p>
    <w:p>
      <w:r>
        <w:t>V1 exposes five public tools. The first three serve user-facing tasks; the final two support discovery and diagnostics. All tool names use snake_case, all coordinates use WGS84 decimal degrees, all distances are meters, and timestamps are RFC 3339 strings.</w:t>
      </w:r>
    </w:p>
    <w:tbl>
      <w:tblPr>
        <w:tblW w:type="dxa" w:w="9360"/>
        <w:jc w:val="left"/>
        <w:tblLayout w:type="fixed"/>
        <w:tblLook w:firstColumn="1" w:firstRow="1" w:lastColumn="0" w:lastRow="0" w:noHBand="0" w:noVBand="1" w:val="04A0"/>
        <w:tblInd w:w="120" w:type="dxa"/>
      </w:tblPr>
      <w:tblGrid>
        <w:gridCol w:w="2400"/>
        <w:gridCol w:w="4200"/>
        <w:gridCol w:w="2760"/>
      </w:tblGrid>
      <w:tr>
        <w:trPr>
          <w:tblHeader w:val="true"/>
          <w:cantSplit/>
        </w:trPr>
        <w:tc>
          <w:tcPr>
            <w:tcW w:type="dxa" w:w="2400"/>
            <w:shd w:fill="EAF0FC"/>
            <w:tcMar>
              <w:top w:w="80" w:type="dxa"/>
              <w:start w:w="120" w:type="dxa"/>
              <w:bottom w:w="80" w:type="dxa"/>
              <w:end w:w="120" w:type="dxa"/>
            </w:tcMar>
            <w:vAlign w:val="center"/>
          </w:tcPr>
          <w:p>
            <w:pPr>
              <w:spacing w:after="0"/>
            </w:pPr>
            <w:r>
              <w:rPr>
                <w:b/>
                <w:color w:val="14233B"/>
                <w:sz w:val="19"/>
              </w:rPr>
              <w:t>Tool</w:t>
            </w:r>
          </w:p>
        </w:tc>
        <w:tc>
          <w:tcPr>
            <w:tcW w:type="dxa" w:w="4200"/>
            <w:shd w:fill="EAF0FC"/>
            <w:tcMar>
              <w:top w:w="80" w:type="dxa"/>
              <w:start w:w="120" w:type="dxa"/>
              <w:bottom w:w="80" w:type="dxa"/>
              <w:end w:w="120" w:type="dxa"/>
            </w:tcMar>
            <w:vAlign w:val="center"/>
          </w:tcPr>
          <w:p>
            <w:pPr>
              <w:spacing w:after="0"/>
            </w:pPr>
            <w:r>
              <w:rPr>
                <w:b/>
                <w:color w:val="14233B"/>
                <w:sz w:val="19"/>
              </w:rPr>
              <w:t>Purpose</w:t>
            </w:r>
          </w:p>
        </w:tc>
        <w:tc>
          <w:tcPr>
            <w:tcW w:type="dxa" w:w="2760"/>
            <w:shd w:fill="EAF0FC"/>
            <w:tcMar>
              <w:top w:w="80" w:type="dxa"/>
              <w:start w:w="120" w:type="dxa"/>
              <w:bottom w:w="80" w:type="dxa"/>
              <w:end w:w="120" w:type="dxa"/>
            </w:tcMar>
            <w:vAlign w:val="center"/>
          </w:tcPr>
          <w:p>
            <w:pPr>
              <w:spacing w:after="0"/>
            </w:pPr>
            <w:r>
              <w:rPr>
                <w:b/>
                <w:color w:val="14233B"/>
                <w:sz w:val="19"/>
              </w:rPr>
              <w:t>Typical use</w:t>
            </w:r>
          </w:p>
        </w:tc>
      </w:tr>
      <w:tr>
        <w:trPr>
          <w:cantSplit/>
        </w:trPr>
        <w:tc>
          <w:tcPr>
            <w:tcW w:type="dxa" w:w="2400"/>
            <w:tcMar>
              <w:top w:w="80" w:type="dxa"/>
              <w:start w:w="120" w:type="dxa"/>
              <w:bottom w:w="80" w:type="dxa"/>
              <w:end w:w="120" w:type="dxa"/>
            </w:tcMar>
            <w:vAlign w:val="top"/>
          </w:tcPr>
          <w:p>
            <w:pPr>
              <w:spacing w:after="0"/>
            </w:pPr>
            <w:r>
              <w:rPr>
                <w:sz w:val="18"/>
              </w:rPr>
              <w:t>get_nearby_availability</w:t>
            </w:r>
          </w:p>
        </w:tc>
        <w:tc>
          <w:tcPr>
            <w:tcW w:type="dxa" w:w="4200"/>
            <w:tcMar>
              <w:top w:w="80" w:type="dxa"/>
              <w:start w:w="120" w:type="dxa"/>
              <w:bottom w:w="80" w:type="dxa"/>
              <w:end w:w="120" w:type="dxa"/>
            </w:tcMar>
            <w:vAlign w:val="top"/>
          </w:tcPr>
          <w:p>
            <w:pPr>
              <w:spacing w:after="0"/>
            </w:pPr>
            <w:r>
              <w:rPr>
                <w:sz w:val="18"/>
              </w:rPr>
              <w:t>One-call answer for bikes or return capacity near a point</w:t>
            </w:r>
          </w:p>
        </w:tc>
        <w:tc>
          <w:tcPr>
            <w:tcW w:type="dxa" w:w="2760"/>
            <w:tcMar>
              <w:top w:w="80" w:type="dxa"/>
              <w:start w:w="120" w:type="dxa"/>
              <w:bottom w:w="80" w:type="dxa"/>
              <w:end w:w="120" w:type="dxa"/>
            </w:tcMar>
            <w:vAlign w:val="top"/>
          </w:tcPr>
          <w:p>
            <w:pPr>
              <w:spacing w:after="0"/>
            </w:pPr>
            <w:r>
              <w:rPr>
                <w:sz w:val="18"/>
              </w:rPr>
              <w:t>“Can I park near Bottega?”</w:t>
            </w:r>
          </w:p>
        </w:tc>
      </w:tr>
      <w:tr>
        <w:trPr>
          <w:cantSplit/>
        </w:trPr>
        <w:tc>
          <w:tcPr>
            <w:tcW w:type="dxa" w:w="2400"/>
            <w:tcMar>
              <w:top w:w="80" w:type="dxa"/>
              <w:start w:w="120" w:type="dxa"/>
              <w:bottom w:w="80" w:type="dxa"/>
              <w:end w:w="120" w:type="dxa"/>
            </w:tcMar>
            <w:vAlign w:val="top"/>
            <w:shd w:fill="F5F7FA"/>
          </w:tcPr>
          <w:p>
            <w:pPr>
              <w:spacing w:after="0"/>
            </w:pPr>
            <w:r>
              <w:rPr>
                <w:sz w:val="18"/>
              </w:rPr>
              <w:t>find_stations</w:t>
            </w:r>
          </w:p>
        </w:tc>
        <w:tc>
          <w:tcPr>
            <w:tcW w:type="dxa" w:w="4200"/>
            <w:tcMar>
              <w:top w:w="80" w:type="dxa"/>
              <w:start w:w="120" w:type="dxa"/>
              <w:bottom w:w="80" w:type="dxa"/>
              <w:end w:w="120" w:type="dxa"/>
            </w:tcMar>
            <w:vAlign w:val="top"/>
            <w:shd w:fill="F5F7FA"/>
          </w:tcPr>
          <w:p>
            <w:pPr>
              <w:spacing w:after="0"/>
            </w:pPr>
            <w:r>
              <w:rPr>
                <w:sz w:val="18"/>
              </w:rPr>
              <w:t>Search station metadata and optionally attach live status</w:t>
            </w:r>
          </w:p>
        </w:tc>
        <w:tc>
          <w:tcPr>
            <w:tcW w:type="dxa" w:w="2760"/>
            <w:tcMar>
              <w:top w:w="80" w:type="dxa"/>
              <w:start w:w="120" w:type="dxa"/>
              <w:bottom w:w="80" w:type="dxa"/>
              <w:end w:w="120" w:type="dxa"/>
            </w:tcMar>
            <w:vAlign w:val="top"/>
            <w:shd w:fill="F5F7FA"/>
          </w:tcPr>
          <w:p>
            <w:pPr>
              <w:spacing w:after="0"/>
            </w:pPr>
            <w:r>
              <w:rPr>
                <w:sz w:val="18"/>
              </w:rPr>
              <w:t>“Which stations are within 800 m?”</w:t>
            </w:r>
          </w:p>
        </w:tc>
      </w:tr>
      <w:tr>
        <w:trPr>
          <w:cantSplit/>
        </w:trPr>
        <w:tc>
          <w:tcPr>
            <w:tcW w:type="dxa" w:w="2400"/>
            <w:tcMar>
              <w:top w:w="80" w:type="dxa"/>
              <w:start w:w="120" w:type="dxa"/>
              <w:bottom w:w="80" w:type="dxa"/>
              <w:end w:w="120" w:type="dxa"/>
            </w:tcMar>
            <w:vAlign w:val="top"/>
          </w:tcPr>
          <w:p>
            <w:pPr>
              <w:spacing w:after="0"/>
            </w:pPr>
            <w:r>
              <w:rPr>
                <w:sz w:val="18"/>
              </w:rPr>
              <w:t>get_station</w:t>
            </w:r>
          </w:p>
        </w:tc>
        <w:tc>
          <w:tcPr>
            <w:tcW w:type="dxa" w:w="4200"/>
            <w:tcMar>
              <w:top w:w="80" w:type="dxa"/>
              <w:start w:w="120" w:type="dxa"/>
              <w:bottom w:w="80" w:type="dxa"/>
              <w:end w:w="120" w:type="dxa"/>
            </w:tcMar>
            <w:vAlign w:val="top"/>
          </w:tcPr>
          <w:p>
            <w:pPr>
              <w:spacing w:after="0"/>
            </w:pPr>
            <w:r>
              <w:rPr>
                <w:sz w:val="18"/>
              </w:rPr>
              <w:t>Fetch one normalized station and current status</w:t>
            </w:r>
          </w:p>
        </w:tc>
        <w:tc>
          <w:tcPr>
            <w:tcW w:type="dxa" w:w="2760"/>
            <w:tcMar>
              <w:top w:w="80" w:type="dxa"/>
              <w:start w:w="120" w:type="dxa"/>
              <w:bottom w:w="80" w:type="dxa"/>
              <w:end w:w="120" w:type="dxa"/>
            </w:tcMar>
            <w:vAlign w:val="top"/>
          </w:tcPr>
          <w:p>
            <w:pPr>
              <w:spacing w:after="0"/>
            </w:pPr>
            <w:r>
              <w:rPr>
                <w:sz w:val="18"/>
              </w:rPr>
              <w:t>Follow-up or refresh</w:t>
            </w:r>
          </w:p>
        </w:tc>
      </w:tr>
      <w:tr>
        <w:trPr>
          <w:cantSplit/>
        </w:trPr>
        <w:tc>
          <w:tcPr>
            <w:tcW w:type="dxa" w:w="2400"/>
            <w:tcMar>
              <w:top w:w="80" w:type="dxa"/>
              <w:start w:w="120" w:type="dxa"/>
              <w:bottom w:w="80" w:type="dxa"/>
              <w:end w:w="120" w:type="dxa"/>
            </w:tcMar>
            <w:vAlign w:val="top"/>
            <w:shd w:fill="F5F7FA"/>
          </w:tcPr>
          <w:p>
            <w:pPr>
              <w:spacing w:after="0"/>
            </w:pPr>
            <w:r>
              <w:rPr>
                <w:sz w:val="18"/>
              </w:rPr>
              <w:t>find_systems</w:t>
            </w:r>
          </w:p>
        </w:tc>
        <w:tc>
          <w:tcPr>
            <w:tcW w:type="dxa" w:w="4200"/>
            <w:tcMar>
              <w:top w:w="80" w:type="dxa"/>
              <w:start w:w="120" w:type="dxa"/>
              <w:bottom w:w="80" w:type="dxa"/>
              <w:end w:w="120" w:type="dxa"/>
            </w:tcMar>
            <w:vAlign w:val="top"/>
            <w:shd w:fill="F5F7FA"/>
          </w:tcPr>
          <w:p>
            <w:pPr>
              <w:spacing w:after="0"/>
            </w:pPr>
            <w:r>
              <w:rPr>
                <w:sz w:val="18"/>
              </w:rPr>
              <w:t>Discover bikeshare systems by point, country, or text</w:t>
            </w:r>
          </w:p>
        </w:tc>
        <w:tc>
          <w:tcPr>
            <w:tcW w:type="dxa" w:w="2760"/>
            <w:tcMar>
              <w:top w:w="80" w:type="dxa"/>
              <w:start w:w="120" w:type="dxa"/>
              <w:bottom w:w="80" w:type="dxa"/>
              <w:end w:w="120" w:type="dxa"/>
            </w:tcMar>
            <w:vAlign w:val="top"/>
            <w:shd w:fill="F5F7FA"/>
          </w:tcPr>
          <w:p>
            <w:pPr>
              <w:spacing w:after="0"/>
            </w:pPr>
            <w:r>
              <w:rPr>
                <w:sz w:val="18"/>
              </w:rPr>
              <w:t>Unknown city/operator</w:t>
            </w:r>
          </w:p>
        </w:tc>
      </w:tr>
      <w:tr>
        <w:trPr>
          <w:cantSplit/>
        </w:trPr>
        <w:tc>
          <w:tcPr>
            <w:tcW w:type="dxa" w:w="2400"/>
            <w:tcMar>
              <w:top w:w="80" w:type="dxa"/>
              <w:start w:w="120" w:type="dxa"/>
              <w:bottom w:w="80" w:type="dxa"/>
              <w:end w:w="120" w:type="dxa"/>
            </w:tcMar>
            <w:vAlign w:val="top"/>
          </w:tcPr>
          <w:p>
            <w:pPr>
              <w:spacing w:after="0"/>
            </w:pPr>
            <w:r>
              <w:rPr>
                <w:sz w:val="18"/>
              </w:rPr>
              <w:t>get_system_health</w:t>
            </w:r>
          </w:p>
        </w:tc>
        <w:tc>
          <w:tcPr>
            <w:tcW w:type="dxa" w:w="4200"/>
            <w:tcMar>
              <w:top w:w="80" w:type="dxa"/>
              <w:start w:w="120" w:type="dxa"/>
              <w:bottom w:w="80" w:type="dxa"/>
              <w:end w:w="120" w:type="dxa"/>
            </w:tcMar>
            <w:vAlign w:val="top"/>
          </w:tcPr>
          <w:p>
            <w:pPr>
              <w:spacing w:after="0"/>
            </w:pPr>
            <w:r>
              <w:rPr>
                <w:sz w:val="18"/>
              </w:rPr>
              <w:t>Inspect feed versions, timestamps, errors, and capability flags</w:t>
            </w:r>
          </w:p>
        </w:tc>
        <w:tc>
          <w:tcPr>
            <w:tcW w:type="dxa" w:w="2760"/>
            <w:tcMar>
              <w:top w:w="80" w:type="dxa"/>
              <w:start w:w="120" w:type="dxa"/>
              <w:bottom w:w="80" w:type="dxa"/>
              <w:end w:w="120" w:type="dxa"/>
            </w:tcMar>
            <w:vAlign w:val="top"/>
          </w:tcPr>
          <w:p>
            <w:pPr>
              <w:spacing w:after="0"/>
            </w:pPr>
            <w:r>
              <w:rPr>
                <w:sz w:val="18"/>
              </w:rPr>
              <w:t>Diagnostics and monitoring</w:t>
            </w:r>
          </w:p>
        </w:tc>
      </w:tr>
    </w:tbl>
    <w:p>
      <w:pPr>
        <w:spacing w:after="0"/>
      </w:pPr>
    </w:p>
    <w:p>
      <w:pPr>
        <w:pStyle w:val="Heading2"/>
      </w:pPr>
      <w:r>
        <w:t>5.1 Tool: get_nearby_availability</w:t>
      </w:r>
    </w:p>
    <w:p>
      <w:r>
        <w:t>Primary high-level tool. It should be sufficient for the dominant “take” and “return” questions without forcing the client to orchestrate system discovery and station joins.</w:t>
      </w:r>
    </w:p>
    <w:p>
      <w:pPr>
        <w:pStyle w:val="Heading3"/>
      </w:pPr>
      <w:r>
        <w:t>Input schema</w:t>
      </w:r>
    </w:p>
    <w:tbl>
      <w:tblPr>
        <w:tblW w:type="dxa" w:w="9360"/>
        <w:jc w:val="left"/>
        <w:tblLayout w:type="fixed"/>
        <w:tblLook w:firstColumn="1" w:firstRow="1" w:lastColumn="0" w:lastRow="0" w:noHBand="0" w:noVBand="1" w:val="04A0"/>
        <w:tblInd w:w="120" w:type="dxa"/>
      </w:tblPr>
      <w:tblGrid>
        <w:gridCol w:w="2500"/>
        <w:gridCol w:w="1050"/>
        <w:gridCol w:w="750"/>
        <w:gridCol w:w="5060"/>
      </w:tblGrid>
      <w:tr>
        <w:trPr>
          <w:tblHeader w:val="true"/>
          <w:cantSplit/>
        </w:trPr>
        <w:tc>
          <w:tcPr>
            <w:tcW w:type="dxa" w:w="2500"/>
            <w:shd w:fill="EAF0FC"/>
            <w:tcMar>
              <w:top w:w="80" w:type="dxa"/>
              <w:start w:w="120" w:type="dxa"/>
              <w:bottom w:w="80" w:type="dxa"/>
              <w:end w:w="120" w:type="dxa"/>
            </w:tcMar>
            <w:vAlign w:val="center"/>
          </w:tcPr>
          <w:p>
            <w:pPr>
              <w:spacing w:after="0"/>
            </w:pPr>
            <w:r>
              <w:rPr>
                <w:b/>
                <w:color w:val="14233B"/>
                <w:sz w:val="19"/>
              </w:rPr>
              <w:t>Field</w:t>
            </w:r>
          </w:p>
        </w:tc>
        <w:tc>
          <w:tcPr>
            <w:tcW w:type="dxa" w:w="1050"/>
            <w:shd w:fill="EAF0FC"/>
            <w:tcMar>
              <w:top w:w="80" w:type="dxa"/>
              <w:start w:w="120" w:type="dxa"/>
              <w:bottom w:w="80" w:type="dxa"/>
              <w:end w:w="120" w:type="dxa"/>
            </w:tcMar>
            <w:vAlign w:val="center"/>
          </w:tcPr>
          <w:p>
            <w:pPr>
              <w:spacing w:after="0"/>
            </w:pPr>
            <w:r>
              <w:rPr>
                <w:b/>
                <w:color w:val="14233B"/>
                <w:sz w:val="19"/>
              </w:rPr>
              <w:t>Type</w:t>
            </w:r>
          </w:p>
        </w:tc>
        <w:tc>
          <w:tcPr>
            <w:tcW w:type="dxa" w:w="750"/>
            <w:shd w:fill="EAF0FC"/>
            <w:tcMar>
              <w:top w:w="80" w:type="dxa"/>
              <w:start w:w="120" w:type="dxa"/>
              <w:bottom w:w="80" w:type="dxa"/>
              <w:end w:w="120" w:type="dxa"/>
            </w:tcMar>
            <w:vAlign w:val="center"/>
          </w:tcPr>
          <w:p>
            <w:pPr>
              <w:spacing w:after="0"/>
            </w:pPr>
            <w:r>
              <w:rPr>
                <w:b/>
                <w:color w:val="14233B"/>
                <w:sz w:val="19"/>
              </w:rPr>
              <w:t>Req.</w:t>
            </w:r>
          </w:p>
        </w:tc>
        <w:tc>
          <w:tcPr>
            <w:tcW w:type="dxa" w:w="5060"/>
            <w:shd w:fill="EAF0FC"/>
            <w:tcMar>
              <w:top w:w="80" w:type="dxa"/>
              <w:start w:w="120" w:type="dxa"/>
              <w:bottom w:w="80" w:type="dxa"/>
              <w:end w:w="120" w:type="dxa"/>
            </w:tcMar>
            <w:vAlign w:val="center"/>
          </w:tcPr>
          <w:p>
            <w:pPr>
              <w:spacing w:after="0"/>
            </w:pPr>
            <w:r>
              <w:rPr>
                <w:b/>
                <w:color w:val="14233B"/>
                <w:sz w:val="19"/>
              </w:rPr>
              <w:t>Rules / default</w:t>
            </w:r>
          </w:p>
        </w:tc>
      </w:tr>
      <w:tr>
        <w:trPr>
          <w:cantSplit/>
        </w:trPr>
        <w:tc>
          <w:tcPr>
            <w:tcW w:type="dxa" w:w="2500"/>
            <w:tcMar>
              <w:top w:w="80" w:type="dxa"/>
              <w:start w:w="120" w:type="dxa"/>
              <w:bottom w:w="80" w:type="dxa"/>
              <w:end w:w="120" w:type="dxa"/>
            </w:tcMar>
            <w:vAlign w:val="top"/>
          </w:tcPr>
          <w:p>
            <w:pPr>
              <w:spacing w:after="0"/>
            </w:pPr>
            <w:r>
              <w:rPr>
                <w:sz w:val="18"/>
              </w:rPr>
              <w:t>latitude</w:t>
            </w:r>
          </w:p>
        </w:tc>
        <w:tc>
          <w:tcPr>
            <w:tcW w:type="dxa" w:w="1050"/>
            <w:tcMar>
              <w:top w:w="80" w:type="dxa"/>
              <w:start w:w="120" w:type="dxa"/>
              <w:bottom w:w="80" w:type="dxa"/>
              <w:end w:w="120" w:type="dxa"/>
            </w:tcMar>
            <w:vAlign w:val="top"/>
          </w:tcPr>
          <w:p>
            <w:pPr>
              <w:spacing w:after="0"/>
            </w:pPr>
            <w:r>
              <w:rPr>
                <w:sz w:val="18"/>
              </w:rPr>
              <w:t>number</w:t>
            </w:r>
          </w:p>
        </w:tc>
        <w:tc>
          <w:tcPr>
            <w:tcW w:type="dxa" w:w="750"/>
            <w:tcMar>
              <w:top w:w="80" w:type="dxa"/>
              <w:start w:w="120" w:type="dxa"/>
              <w:bottom w:w="80" w:type="dxa"/>
              <w:end w:w="120" w:type="dxa"/>
            </w:tcMar>
            <w:vAlign w:val="top"/>
          </w:tcPr>
          <w:p>
            <w:pPr>
              <w:spacing w:after="0"/>
            </w:pPr>
            <w:r>
              <w:rPr>
                <w:sz w:val="18"/>
              </w:rPr>
              <w:t>Yes</w:t>
            </w:r>
          </w:p>
        </w:tc>
        <w:tc>
          <w:tcPr>
            <w:tcW w:type="dxa" w:w="5060"/>
            <w:tcMar>
              <w:top w:w="80" w:type="dxa"/>
              <w:start w:w="120" w:type="dxa"/>
              <w:bottom w:w="80" w:type="dxa"/>
              <w:end w:w="120" w:type="dxa"/>
            </w:tcMar>
            <w:vAlign w:val="top"/>
          </w:tcPr>
          <w:p>
            <w:pPr>
              <w:spacing w:after="0"/>
            </w:pPr>
            <w:r>
              <w:rPr>
                <w:sz w:val="18"/>
              </w:rPr>
              <w:t>−90…90</w:t>
            </w:r>
          </w:p>
        </w:tc>
      </w:tr>
      <w:tr>
        <w:trPr>
          <w:cantSplit/>
        </w:trPr>
        <w:tc>
          <w:tcPr>
            <w:tcW w:type="dxa" w:w="2500"/>
            <w:tcMar>
              <w:top w:w="80" w:type="dxa"/>
              <w:start w:w="120" w:type="dxa"/>
              <w:bottom w:w="80" w:type="dxa"/>
              <w:end w:w="120" w:type="dxa"/>
            </w:tcMar>
            <w:vAlign w:val="top"/>
            <w:shd w:fill="F5F7FA"/>
          </w:tcPr>
          <w:p>
            <w:pPr>
              <w:spacing w:after="0"/>
            </w:pPr>
            <w:r>
              <w:rPr>
                <w:sz w:val="18"/>
              </w:rPr>
              <w:t>longitude</w:t>
            </w:r>
          </w:p>
        </w:tc>
        <w:tc>
          <w:tcPr>
            <w:tcW w:type="dxa" w:w="1050"/>
            <w:tcMar>
              <w:top w:w="80" w:type="dxa"/>
              <w:start w:w="120" w:type="dxa"/>
              <w:bottom w:w="80" w:type="dxa"/>
              <w:end w:w="120" w:type="dxa"/>
            </w:tcMar>
            <w:vAlign w:val="top"/>
            <w:shd w:fill="F5F7FA"/>
          </w:tcPr>
          <w:p>
            <w:pPr>
              <w:spacing w:after="0"/>
            </w:pPr>
            <w:r>
              <w:rPr>
                <w:sz w:val="18"/>
              </w:rPr>
              <w:t>number</w:t>
            </w:r>
          </w:p>
        </w:tc>
        <w:tc>
          <w:tcPr>
            <w:tcW w:type="dxa" w:w="750"/>
            <w:tcMar>
              <w:top w:w="80" w:type="dxa"/>
              <w:start w:w="120" w:type="dxa"/>
              <w:bottom w:w="80" w:type="dxa"/>
              <w:end w:w="120" w:type="dxa"/>
            </w:tcMar>
            <w:vAlign w:val="top"/>
            <w:shd w:fill="F5F7FA"/>
          </w:tcPr>
          <w:p>
            <w:pPr>
              <w:spacing w:after="0"/>
            </w:pPr>
            <w:r>
              <w:rPr>
                <w:sz w:val="18"/>
              </w:rPr>
              <w:t>Yes</w:t>
            </w:r>
          </w:p>
        </w:tc>
        <w:tc>
          <w:tcPr>
            <w:tcW w:type="dxa" w:w="5060"/>
            <w:tcMar>
              <w:top w:w="80" w:type="dxa"/>
              <w:start w:w="120" w:type="dxa"/>
              <w:bottom w:w="80" w:type="dxa"/>
              <w:end w:w="120" w:type="dxa"/>
            </w:tcMar>
            <w:vAlign w:val="top"/>
            <w:shd w:fill="F5F7FA"/>
          </w:tcPr>
          <w:p>
            <w:pPr>
              <w:spacing w:after="0"/>
            </w:pPr>
            <w:r>
              <w:rPr>
                <w:sz w:val="18"/>
              </w:rPr>
              <w:t>−180…180</w:t>
            </w:r>
          </w:p>
        </w:tc>
      </w:tr>
      <w:tr>
        <w:trPr>
          <w:cantSplit/>
        </w:trPr>
        <w:tc>
          <w:tcPr>
            <w:tcW w:type="dxa" w:w="2500"/>
            <w:tcMar>
              <w:top w:w="80" w:type="dxa"/>
              <w:start w:w="120" w:type="dxa"/>
              <w:bottom w:w="80" w:type="dxa"/>
              <w:end w:w="120" w:type="dxa"/>
            </w:tcMar>
            <w:vAlign w:val="top"/>
          </w:tcPr>
          <w:p>
            <w:pPr>
              <w:spacing w:after="0"/>
            </w:pPr>
            <w:r>
              <w:rPr>
                <w:sz w:val="18"/>
              </w:rPr>
              <w:t>mode</w:t>
            </w:r>
          </w:p>
        </w:tc>
        <w:tc>
          <w:tcPr>
            <w:tcW w:type="dxa" w:w="1050"/>
            <w:tcMar>
              <w:top w:w="80" w:type="dxa"/>
              <w:start w:w="120" w:type="dxa"/>
              <w:bottom w:w="80" w:type="dxa"/>
              <w:end w:w="120" w:type="dxa"/>
            </w:tcMar>
            <w:vAlign w:val="top"/>
          </w:tcPr>
          <w:p>
            <w:pPr>
              <w:spacing w:after="0"/>
            </w:pPr>
            <w:r>
              <w:rPr>
                <w:sz w:val="18"/>
              </w:rPr>
              <w:t>enum</w:t>
            </w:r>
          </w:p>
        </w:tc>
        <w:tc>
          <w:tcPr>
            <w:tcW w:type="dxa" w:w="750"/>
            <w:tcMar>
              <w:top w:w="80" w:type="dxa"/>
              <w:start w:w="120" w:type="dxa"/>
              <w:bottom w:w="80" w:type="dxa"/>
              <w:end w:w="120" w:type="dxa"/>
            </w:tcMar>
            <w:vAlign w:val="top"/>
          </w:tcPr>
          <w:p>
            <w:pPr>
              <w:spacing w:after="0"/>
            </w:pPr>
            <w:r>
              <w:rPr>
                <w:sz w:val="18"/>
              </w:rPr>
              <w:t>Yes</w:t>
            </w:r>
          </w:p>
        </w:tc>
        <w:tc>
          <w:tcPr>
            <w:tcW w:type="dxa" w:w="5060"/>
            <w:tcMar>
              <w:top w:w="80" w:type="dxa"/>
              <w:start w:w="120" w:type="dxa"/>
              <w:bottom w:w="80" w:type="dxa"/>
              <w:end w:w="120" w:type="dxa"/>
            </w:tcMar>
            <w:vAlign w:val="top"/>
          </w:tcPr>
          <w:p>
            <w:pPr>
              <w:spacing w:after="0"/>
            </w:pPr>
            <w:r>
              <w:rPr>
                <w:sz w:val="18"/>
              </w:rPr>
              <w:t>take | return | either</w:t>
            </w:r>
          </w:p>
        </w:tc>
      </w:tr>
      <w:tr>
        <w:trPr>
          <w:cantSplit/>
        </w:trPr>
        <w:tc>
          <w:tcPr>
            <w:tcW w:type="dxa" w:w="2500"/>
            <w:tcMar>
              <w:top w:w="80" w:type="dxa"/>
              <w:start w:w="120" w:type="dxa"/>
              <w:bottom w:w="80" w:type="dxa"/>
              <w:end w:w="120" w:type="dxa"/>
            </w:tcMar>
            <w:vAlign w:val="top"/>
            <w:shd w:fill="F5F7FA"/>
          </w:tcPr>
          <w:p>
            <w:pPr>
              <w:spacing w:after="0"/>
            </w:pPr>
            <w:r>
              <w:rPr>
                <w:sz w:val="18"/>
              </w:rPr>
              <w:t>radius_meters</w:t>
            </w:r>
          </w:p>
        </w:tc>
        <w:tc>
          <w:tcPr>
            <w:tcW w:type="dxa" w:w="1050"/>
            <w:tcMar>
              <w:top w:w="80" w:type="dxa"/>
              <w:start w:w="120" w:type="dxa"/>
              <w:bottom w:w="80" w:type="dxa"/>
              <w:end w:w="120" w:type="dxa"/>
            </w:tcMar>
            <w:vAlign w:val="top"/>
            <w:shd w:fill="F5F7FA"/>
          </w:tcPr>
          <w:p>
            <w:pPr>
              <w:spacing w:after="0"/>
            </w:pPr>
            <w:r>
              <w:rPr>
                <w:sz w:val="18"/>
              </w:rPr>
              <w:t>integer</w:t>
            </w:r>
          </w:p>
        </w:tc>
        <w:tc>
          <w:tcPr>
            <w:tcW w:type="dxa" w:w="750"/>
            <w:tcMar>
              <w:top w:w="80" w:type="dxa"/>
              <w:start w:w="120" w:type="dxa"/>
              <w:bottom w:w="80" w:type="dxa"/>
              <w:end w:w="120" w:type="dxa"/>
            </w:tcMar>
            <w:vAlign w:val="top"/>
            <w:shd w:fill="F5F7FA"/>
          </w:tcPr>
          <w:p>
            <w:pPr>
              <w:spacing w:after="0"/>
            </w:pPr>
            <w:r>
              <w:rPr>
                <w:sz w:val="18"/>
              </w:rPr>
              <w:t>No</w:t>
            </w:r>
          </w:p>
        </w:tc>
        <w:tc>
          <w:tcPr>
            <w:tcW w:type="dxa" w:w="5060"/>
            <w:tcMar>
              <w:top w:w="80" w:type="dxa"/>
              <w:start w:w="120" w:type="dxa"/>
              <w:bottom w:w="80" w:type="dxa"/>
              <w:end w:w="120" w:type="dxa"/>
            </w:tcMar>
            <w:vAlign w:val="top"/>
            <w:shd w:fill="F5F7FA"/>
          </w:tcPr>
          <w:p>
            <w:pPr>
              <w:spacing w:after="0"/>
            </w:pPr>
            <w:r>
              <w:rPr>
                <w:sz w:val="18"/>
              </w:rPr>
              <w:t>Default 800; 50…5000</w:t>
            </w:r>
          </w:p>
        </w:tc>
      </w:tr>
      <w:tr>
        <w:trPr>
          <w:cantSplit/>
        </w:trPr>
        <w:tc>
          <w:tcPr>
            <w:tcW w:type="dxa" w:w="2500"/>
            <w:tcMar>
              <w:top w:w="80" w:type="dxa"/>
              <w:start w:w="120" w:type="dxa"/>
              <w:bottom w:w="80" w:type="dxa"/>
              <w:end w:w="120" w:type="dxa"/>
            </w:tcMar>
            <w:vAlign w:val="top"/>
          </w:tcPr>
          <w:p>
            <w:pPr>
              <w:spacing w:after="0"/>
            </w:pPr>
            <w:r>
              <w:rPr>
                <w:sz w:val="18"/>
              </w:rPr>
              <w:t>limit</w:t>
            </w:r>
          </w:p>
        </w:tc>
        <w:tc>
          <w:tcPr>
            <w:tcW w:type="dxa" w:w="1050"/>
            <w:tcMar>
              <w:top w:w="80" w:type="dxa"/>
              <w:start w:w="120" w:type="dxa"/>
              <w:bottom w:w="80" w:type="dxa"/>
              <w:end w:w="120" w:type="dxa"/>
            </w:tcMar>
            <w:vAlign w:val="top"/>
          </w:tcPr>
          <w:p>
            <w:pPr>
              <w:spacing w:after="0"/>
            </w:pPr>
            <w:r>
              <w:rPr>
                <w:sz w:val="18"/>
              </w:rPr>
              <w:t>integer</w:t>
            </w:r>
          </w:p>
        </w:tc>
        <w:tc>
          <w:tcPr>
            <w:tcW w:type="dxa" w:w="750"/>
            <w:tcMar>
              <w:top w:w="80" w:type="dxa"/>
              <w:start w:w="120" w:type="dxa"/>
              <w:bottom w:w="80" w:type="dxa"/>
              <w:end w:w="120" w:type="dxa"/>
            </w:tcMar>
            <w:vAlign w:val="top"/>
          </w:tcPr>
          <w:p>
            <w:pPr>
              <w:spacing w:after="0"/>
            </w:pPr>
            <w:r>
              <w:rPr>
                <w:sz w:val="18"/>
              </w:rPr>
              <w:t>No</w:t>
            </w:r>
          </w:p>
        </w:tc>
        <w:tc>
          <w:tcPr>
            <w:tcW w:type="dxa" w:w="5060"/>
            <w:tcMar>
              <w:top w:w="80" w:type="dxa"/>
              <w:start w:w="120" w:type="dxa"/>
              <w:bottom w:w="80" w:type="dxa"/>
              <w:end w:w="120" w:type="dxa"/>
            </w:tcMar>
            <w:vAlign w:val="top"/>
          </w:tcPr>
          <w:p>
            <w:pPr>
              <w:spacing w:after="0"/>
            </w:pPr>
            <w:r>
              <w:rPr>
                <w:sz w:val="18"/>
              </w:rPr>
              <w:t>Default 5; 1…25</w:t>
            </w:r>
          </w:p>
        </w:tc>
      </w:tr>
      <w:tr>
        <w:trPr>
          <w:cantSplit/>
        </w:trPr>
        <w:tc>
          <w:tcPr>
            <w:tcW w:type="dxa" w:w="2500"/>
            <w:tcMar>
              <w:top w:w="80" w:type="dxa"/>
              <w:start w:w="120" w:type="dxa"/>
              <w:bottom w:w="80" w:type="dxa"/>
              <w:end w:w="120" w:type="dxa"/>
            </w:tcMar>
            <w:vAlign w:val="top"/>
            <w:shd w:fill="F5F7FA"/>
          </w:tcPr>
          <w:p>
            <w:pPr>
              <w:spacing w:after="0"/>
            </w:pPr>
            <w:r>
              <w:rPr>
                <w:sz w:val="18"/>
              </w:rPr>
              <w:t>system_ids</w:t>
            </w:r>
          </w:p>
        </w:tc>
        <w:tc>
          <w:tcPr>
            <w:tcW w:type="dxa" w:w="1050"/>
            <w:tcMar>
              <w:top w:w="80" w:type="dxa"/>
              <w:start w:w="120" w:type="dxa"/>
              <w:bottom w:w="80" w:type="dxa"/>
              <w:end w:w="120" w:type="dxa"/>
            </w:tcMar>
            <w:vAlign w:val="top"/>
            <w:shd w:fill="F5F7FA"/>
          </w:tcPr>
          <w:p>
            <w:pPr>
              <w:spacing w:after="0"/>
            </w:pPr>
            <w:r>
              <w:rPr>
                <w:sz w:val="18"/>
              </w:rPr>
              <w:t>string[]</w:t>
            </w:r>
          </w:p>
        </w:tc>
        <w:tc>
          <w:tcPr>
            <w:tcW w:type="dxa" w:w="750"/>
            <w:tcMar>
              <w:top w:w="80" w:type="dxa"/>
              <w:start w:w="120" w:type="dxa"/>
              <w:bottom w:w="80" w:type="dxa"/>
              <w:end w:w="120" w:type="dxa"/>
            </w:tcMar>
            <w:vAlign w:val="top"/>
            <w:shd w:fill="F5F7FA"/>
          </w:tcPr>
          <w:p>
            <w:pPr>
              <w:spacing w:after="0"/>
            </w:pPr>
            <w:r>
              <w:rPr>
                <w:sz w:val="18"/>
              </w:rPr>
              <w:t>No</w:t>
            </w:r>
          </w:p>
        </w:tc>
        <w:tc>
          <w:tcPr>
            <w:tcW w:type="dxa" w:w="5060"/>
            <w:tcMar>
              <w:top w:w="80" w:type="dxa"/>
              <w:start w:w="120" w:type="dxa"/>
              <w:bottom w:w="80" w:type="dxa"/>
              <w:end w:w="120" w:type="dxa"/>
            </w:tcMar>
            <w:vAlign w:val="top"/>
            <w:shd w:fill="F5F7FA"/>
          </w:tcPr>
          <w:p>
            <w:pPr>
              <w:spacing w:after="0"/>
            </w:pPr>
            <w:r>
              <w:rPr>
                <w:sz w:val="18"/>
              </w:rPr>
              <w:t>Restrict search to known normalized IDs</w:t>
            </w:r>
          </w:p>
        </w:tc>
      </w:tr>
      <w:tr>
        <w:trPr>
          <w:cantSplit/>
        </w:trPr>
        <w:tc>
          <w:tcPr>
            <w:tcW w:type="dxa" w:w="2500"/>
            <w:tcMar>
              <w:top w:w="80" w:type="dxa"/>
              <w:start w:w="120" w:type="dxa"/>
              <w:bottom w:w="80" w:type="dxa"/>
              <w:end w:w="120" w:type="dxa"/>
            </w:tcMar>
            <w:vAlign w:val="top"/>
          </w:tcPr>
          <w:p>
            <w:pPr>
              <w:spacing w:after="0"/>
            </w:pPr>
            <w:r>
              <w:rPr>
                <w:sz w:val="18"/>
              </w:rPr>
              <w:t>vehicle_types</w:t>
            </w:r>
          </w:p>
        </w:tc>
        <w:tc>
          <w:tcPr>
            <w:tcW w:type="dxa" w:w="1050"/>
            <w:tcMar>
              <w:top w:w="80" w:type="dxa"/>
              <w:start w:w="120" w:type="dxa"/>
              <w:bottom w:w="80" w:type="dxa"/>
              <w:end w:w="120" w:type="dxa"/>
            </w:tcMar>
            <w:vAlign w:val="top"/>
          </w:tcPr>
          <w:p>
            <w:pPr>
              <w:spacing w:after="0"/>
            </w:pPr>
            <w:r>
              <w:rPr>
                <w:sz w:val="18"/>
              </w:rPr>
              <w:t>string[]</w:t>
            </w:r>
          </w:p>
        </w:tc>
        <w:tc>
          <w:tcPr>
            <w:tcW w:type="dxa" w:w="750"/>
            <w:tcMar>
              <w:top w:w="80" w:type="dxa"/>
              <w:start w:w="120" w:type="dxa"/>
              <w:bottom w:w="80" w:type="dxa"/>
              <w:end w:w="120" w:type="dxa"/>
            </w:tcMar>
            <w:vAlign w:val="top"/>
          </w:tcPr>
          <w:p>
            <w:pPr>
              <w:spacing w:after="0"/>
            </w:pPr>
            <w:r>
              <w:rPr>
                <w:sz w:val="18"/>
              </w:rPr>
              <w:t>No</w:t>
            </w:r>
          </w:p>
        </w:tc>
        <w:tc>
          <w:tcPr>
            <w:tcW w:type="dxa" w:w="5060"/>
            <w:tcMar>
              <w:top w:w="80" w:type="dxa"/>
              <w:start w:w="120" w:type="dxa"/>
              <w:bottom w:w="80" w:type="dxa"/>
              <w:end w:w="120" w:type="dxa"/>
            </w:tcMar>
            <w:vAlign w:val="top"/>
          </w:tcPr>
          <w:p>
            <w:pPr>
              <w:spacing w:after="0"/>
            </w:pPr>
            <w:r>
              <w:rPr>
                <w:sz w:val="18"/>
              </w:rPr>
              <w:t>bike, ebike, cargo_bike, scooter, other</w:t>
            </w:r>
          </w:p>
        </w:tc>
      </w:tr>
      <w:tr>
        <w:trPr>
          <w:cantSplit/>
        </w:trPr>
        <w:tc>
          <w:tcPr>
            <w:tcW w:type="dxa" w:w="2500"/>
            <w:tcMar>
              <w:top w:w="80" w:type="dxa"/>
              <w:start w:w="120" w:type="dxa"/>
              <w:bottom w:w="80" w:type="dxa"/>
              <w:end w:w="120" w:type="dxa"/>
            </w:tcMar>
            <w:vAlign w:val="top"/>
            <w:shd w:fill="F5F7FA"/>
          </w:tcPr>
          <w:p>
            <w:pPr>
              <w:spacing w:after="0"/>
            </w:pPr>
            <w:r>
              <w:rPr>
                <w:sz w:val="18"/>
              </w:rPr>
              <w:t>minimum_available</w:t>
            </w:r>
          </w:p>
        </w:tc>
        <w:tc>
          <w:tcPr>
            <w:tcW w:type="dxa" w:w="1050"/>
            <w:tcMar>
              <w:top w:w="80" w:type="dxa"/>
              <w:start w:w="120" w:type="dxa"/>
              <w:bottom w:w="80" w:type="dxa"/>
              <w:end w:w="120" w:type="dxa"/>
            </w:tcMar>
            <w:vAlign w:val="top"/>
            <w:shd w:fill="F5F7FA"/>
          </w:tcPr>
          <w:p>
            <w:pPr>
              <w:spacing w:after="0"/>
            </w:pPr>
            <w:r>
              <w:rPr>
                <w:sz w:val="18"/>
              </w:rPr>
              <w:t>integer</w:t>
            </w:r>
          </w:p>
        </w:tc>
        <w:tc>
          <w:tcPr>
            <w:tcW w:type="dxa" w:w="750"/>
            <w:tcMar>
              <w:top w:w="80" w:type="dxa"/>
              <w:start w:w="120" w:type="dxa"/>
              <w:bottom w:w="80" w:type="dxa"/>
              <w:end w:w="120" w:type="dxa"/>
            </w:tcMar>
            <w:vAlign w:val="top"/>
            <w:shd w:fill="F5F7FA"/>
          </w:tcPr>
          <w:p>
            <w:pPr>
              <w:spacing w:after="0"/>
            </w:pPr>
            <w:r>
              <w:rPr>
                <w:sz w:val="18"/>
              </w:rPr>
              <w:t>No</w:t>
            </w:r>
          </w:p>
        </w:tc>
        <w:tc>
          <w:tcPr>
            <w:tcW w:type="dxa" w:w="5060"/>
            <w:tcMar>
              <w:top w:w="80" w:type="dxa"/>
              <w:start w:w="120" w:type="dxa"/>
              <w:bottom w:w="80" w:type="dxa"/>
              <w:end w:w="120" w:type="dxa"/>
            </w:tcMar>
            <w:vAlign w:val="top"/>
            <w:shd w:fill="F5F7FA"/>
          </w:tcPr>
          <w:p>
            <w:pPr>
              <w:spacing w:after="0"/>
            </w:pPr>
            <w:r>
              <w:rPr>
                <w:sz w:val="18"/>
              </w:rPr>
              <w:t>Default 1; minimum viable bikes or docks</w:t>
            </w:r>
          </w:p>
        </w:tc>
      </w:tr>
      <w:tr>
        <w:trPr>
          <w:cantSplit/>
        </w:trPr>
        <w:tc>
          <w:tcPr>
            <w:tcW w:type="dxa" w:w="2500"/>
            <w:tcMar>
              <w:top w:w="80" w:type="dxa"/>
              <w:start w:w="120" w:type="dxa"/>
              <w:bottom w:w="80" w:type="dxa"/>
              <w:end w:w="120" w:type="dxa"/>
            </w:tcMar>
            <w:vAlign w:val="top"/>
          </w:tcPr>
          <w:p>
            <w:pPr>
              <w:spacing w:after="0"/>
            </w:pPr>
            <w:r>
              <w:rPr>
                <w:sz w:val="18"/>
              </w:rPr>
              <w:t>include_unavailable</w:t>
            </w:r>
          </w:p>
        </w:tc>
        <w:tc>
          <w:tcPr>
            <w:tcW w:type="dxa" w:w="1050"/>
            <w:tcMar>
              <w:top w:w="80" w:type="dxa"/>
              <w:start w:w="120" w:type="dxa"/>
              <w:bottom w:w="80" w:type="dxa"/>
              <w:end w:w="120" w:type="dxa"/>
            </w:tcMar>
            <w:vAlign w:val="top"/>
          </w:tcPr>
          <w:p>
            <w:pPr>
              <w:spacing w:after="0"/>
            </w:pPr>
            <w:r>
              <w:rPr>
                <w:sz w:val="18"/>
              </w:rPr>
              <w:t>boolean</w:t>
            </w:r>
          </w:p>
        </w:tc>
        <w:tc>
          <w:tcPr>
            <w:tcW w:type="dxa" w:w="750"/>
            <w:tcMar>
              <w:top w:w="80" w:type="dxa"/>
              <w:start w:w="120" w:type="dxa"/>
              <w:bottom w:w="80" w:type="dxa"/>
              <w:end w:w="120" w:type="dxa"/>
            </w:tcMar>
            <w:vAlign w:val="top"/>
          </w:tcPr>
          <w:p>
            <w:pPr>
              <w:spacing w:after="0"/>
            </w:pPr>
            <w:r>
              <w:rPr>
                <w:sz w:val="18"/>
              </w:rPr>
              <w:t>No</w:t>
            </w:r>
          </w:p>
        </w:tc>
        <w:tc>
          <w:tcPr>
            <w:tcW w:type="dxa" w:w="5060"/>
            <w:tcMar>
              <w:top w:w="80" w:type="dxa"/>
              <w:start w:w="120" w:type="dxa"/>
              <w:bottom w:w="80" w:type="dxa"/>
              <w:end w:w="120" w:type="dxa"/>
            </w:tcMar>
            <w:vAlign w:val="top"/>
          </w:tcPr>
          <w:p>
            <w:pPr>
              <w:spacing w:after="0"/>
            </w:pPr>
            <w:r>
              <w:rPr>
                <w:sz w:val="18"/>
              </w:rPr>
              <w:t>Default false</w:t>
            </w:r>
          </w:p>
        </w:tc>
      </w:tr>
      <w:tr>
        <w:trPr>
          <w:cantSplit/>
        </w:trPr>
        <w:tc>
          <w:tcPr>
            <w:tcW w:type="dxa" w:w="2500"/>
            <w:tcMar>
              <w:top w:w="80" w:type="dxa"/>
              <w:start w:w="120" w:type="dxa"/>
              <w:bottom w:w="80" w:type="dxa"/>
              <w:end w:w="120" w:type="dxa"/>
            </w:tcMar>
            <w:vAlign w:val="top"/>
            <w:shd w:fill="F5F7FA"/>
          </w:tcPr>
          <w:p>
            <w:pPr>
              <w:spacing w:after="0"/>
            </w:pPr>
            <w:r>
              <w:rPr>
                <w:sz w:val="18"/>
              </w:rPr>
              <w:t>max_staleness_seconds</w:t>
            </w:r>
          </w:p>
        </w:tc>
        <w:tc>
          <w:tcPr>
            <w:tcW w:type="dxa" w:w="1050"/>
            <w:tcMar>
              <w:top w:w="80" w:type="dxa"/>
              <w:start w:w="120" w:type="dxa"/>
              <w:bottom w:w="80" w:type="dxa"/>
              <w:end w:w="120" w:type="dxa"/>
            </w:tcMar>
            <w:vAlign w:val="top"/>
            <w:shd w:fill="F5F7FA"/>
          </w:tcPr>
          <w:p>
            <w:pPr>
              <w:spacing w:after="0"/>
            </w:pPr>
            <w:r>
              <w:rPr>
                <w:sz w:val="18"/>
              </w:rPr>
              <w:t>integer</w:t>
            </w:r>
          </w:p>
        </w:tc>
        <w:tc>
          <w:tcPr>
            <w:tcW w:type="dxa" w:w="750"/>
            <w:tcMar>
              <w:top w:w="80" w:type="dxa"/>
              <w:start w:w="120" w:type="dxa"/>
              <w:bottom w:w="80" w:type="dxa"/>
              <w:end w:w="120" w:type="dxa"/>
            </w:tcMar>
            <w:vAlign w:val="top"/>
            <w:shd w:fill="F5F7FA"/>
          </w:tcPr>
          <w:p>
            <w:pPr>
              <w:spacing w:after="0"/>
            </w:pPr>
            <w:r>
              <w:rPr>
                <w:sz w:val="18"/>
              </w:rPr>
              <w:t>No</w:t>
            </w:r>
          </w:p>
        </w:tc>
        <w:tc>
          <w:tcPr>
            <w:tcW w:type="dxa" w:w="5060"/>
            <w:tcMar>
              <w:top w:w="80" w:type="dxa"/>
              <w:start w:w="120" w:type="dxa"/>
              <w:bottom w:w="80" w:type="dxa"/>
              <w:end w:w="120" w:type="dxa"/>
            </w:tcMar>
            <w:vAlign w:val="top"/>
            <w:shd w:fill="F5F7FA"/>
          </w:tcPr>
          <w:p>
            <w:pPr>
              <w:spacing w:after="0"/>
            </w:pPr>
            <w:r>
              <w:rPr>
                <w:sz w:val="18"/>
              </w:rPr>
              <w:t>Default 300; mark or exclude older status</w:t>
            </w:r>
          </w:p>
        </w:tc>
      </w:tr>
    </w:tbl>
    <w:p>
      <w:pPr>
        <w:spacing w:after="0"/>
      </w:pPr>
    </w:p>
    <w:p>
      <w:pPr>
        <w:pStyle w:val="Heading3"/>
      </w:pPr>
      <w:r>
        <w:t>Output contract</w:t>
      </w:r>
    </w:p>
    <w:p>
      <w:pPr>
        <w:pStyle w:val="ListBullet"/>
      </w:pPr>
      <w:r>
        <w:t>query: normalized coordinates, mode, radius, filters, and server interpretation.</w:t>
      </w:r>
    </w:p>
    <w:p>
      <w:pPr>
        <w:pStyle w:val="ListBullet"/>
      </w:pPr>
      <w:r>
        <w:t>systems_considered: normalized IDs and names; systems_failed: ID plus safe error code.</w:t>
      </w:r>
    </w:p>
    <w:p>
      <w:pPr>
        <w:pStyle w:val="ListBullet"/>
      </w:pPr>
      <w:r>
        <w:t>results[]: system, station, coordinates, distance_meters, availability, operational flags, capacity, vehicle-type counts, source timestamps, freshness, and rental deep links when supplied.</w:t>
      </w:r>
    </w:p>
    <w:p>
      <w:pPr>
        <w:pStyle w:val="ListBullet"/>
      </w:pPr>
      <w:r>
        <w:t>availability contains bikes_available, docks_available, vehicle_type_counts, is_renting, is_returning, is_installed, and confidence.</w:t>
      </w:r>
    </w:p>
    <w:p>
      <w:pPr>
        <w:pStyle w:val="ListBullet"/>
      </w:pPr>
      <w:r>
        <w:t>freshness contains provider_last_updated, station_last_reported when present, fetched_at, age_seconds, ttl_seconds, and is_stale.</w:t>
      </w:r>
    </w:p>
    <w:p>
      <w:pPr>
        <w:pStyle w:val="ListBullet"/>
      </w:pPr>
      <w:r>
        <w:t>warnings[]: stable code, human-readable message, system_id, station_id when applicable, and retryable boolean.</w:t>
      </w:r>
    </w:p>
    <w:p>
      <w:pPr>
        <w:pStyle w:val="Heading3"/>
      </w:pPr>
      <w:r>
        <w:t>Semantics</w:t>
      </w:r>
    </w:p>
    <w:p>
      <w:pPr>
        <w:pStyle w:val="ListBullet"/>
      </w:pPr>
      <w:r>
        <w:t>mode=take ranks operational stations meeting minimum_available by compatible bikes available, then distance.</w:t>
      </w:r>
    </w:p>
    <w:p>
      <w:pPr>
        <w:pStyle w:val="ListBullet"/>
      </w:pPr>
      <w:r>
        <w:t>mode=return ranks stations that allow returns and meet minimum_available by compatible docks available, then distance.</w:t>
      </w:r>
    </w:p>
    <w:p>
      <w:pPr>
        <w:pStyle w:val="ListBullet"/>
      </w:pPr>
      <w:r>
        <w:t>mode=either returns both measures and ranks primarily by distance among operational stations.</w:t>
      </w:r>
    </w:p>
    <w:p>
      <w:pPr>
        <w:pStyle w:val="ListBullet"/>
      </w:pPr>
      <w:r>
        <w:t>A null count means unknown, not zero. Stations with unknown dock count are excluded from return-mode viable results unless include_unavailable=true.</w:t>
      </w:r>
    </w:p>
    <w:p>
      <w:pPr>
        <w:pStyle w:val="ListBullet"/>
      </w:pPr>
      <w:r>
        <w:t>Physical capacity is informational and must not be used as a substitute for live docks available.</w:t>
      </w:r>
    </w:p>
    <w:p>
      <w:pPr>
        <w:pStyle w:val="ListBullet"/>
      </w:pPr>
      <w:r>
        <w:t>Provider station IDs are namespaced by system_id. No station ID is assumed globally unique.</w:t>
      </w:r>
    </w:p>
    <w:p>
      <w:pPr>
        <w:pStyle w:val="Heading2"/>
      </w:pPr>
      <w:r>
        <w:t>5.2 Tool: find_stations</w:t>
      </w:r>
    </w:p>
    <w:p>
      <w:r>
        <w:t>Lower-level station search for map population, broader inspection, and client-controlled ranking.</w:t>
      </w:r>
    </w:p>
    <w:tbl>
      <w:tblPr>
        <w:tblW w:type="dxa" w:w="9360"/>
        <w:jc w:val="left"/>
        <w:tblLayout w:type="fixed"/>
        <w:tblLook w:firstColumn="1" w:firstRow="1" w:lastColumn="0" w:lastRow="0" w:noHBand="0" w:noVBand="1" w:val="04A0"/>
        <w:tblInd w:w="120" w:type="dxa"/>
      </w:tblPr>
      <w:tblGrid>
        <w:gridCol w:w="2700"/>
        <w:gridCol w:w="1800"/>
        <w:gridCol w:w="4860"/>
      </w:tblGrid>
      <w:tr>
        <w:trPr>
          <w:tblHeader w:val="true"/>
          <w:cantSplit/>
        </w:trPr>
        <w:tc>
          <w:tcPr>
            <w:tcW w:type="dxa" w:w="2700"/>
            <w:shd w:fill="EAF0FC"/>
            <w:tcMar>
              <w:top w:w="80" w:type="dxa"/>
              <w:start w:w="120" w:type="dxa"/>
              <w:bottom w:w="80" w:type="dxa"/>
              <w:end w:w="120" w:type="dxa"/>
            </w:tcMar>
            <w:vAlign w:val="center"/>
          </w:tcPr>
          <w:p>
            <w:pPr>
              <w:spacing w:after="0"/>
            </w:pPr>
            <w:r>
              <w:rPr>
                <w:b/>
                <w:color w:val="14233B"/>
                <w:sz w:val="19"/>
              </w:rPr>
              <w:t>Input</w:t>
            </w:r>
          </w:p>
        </w:tc>
        <w:tc>
          <w:tcPr>
            <w:tcW w:type="dxa" w:w="1800"/>
            <w:shd w:fill="EAF0FC"/>
            <w:tcMar>
              <w:top w:w="80" w:type="dxa"/>
              <w:start w:w="120" w:type="dxa"/>
              <w:bottom w:w="80" w:type="dxa"/>
              <w:end w:w="120" w:type="dxa"/>
            </w:tcMar>
            <w:vAlign w:val="center"/>
          </w:tcPr>
          <w:p>
            <w:pPr>
              <w:spacing w:after="0"/>
            </w:pPr>
            <w:r>
              <w:rPr>
                <w:b/>
                <w:color w:val="14233B"/>
                <w:sz w:val="19"/>
              </w:rPr>
              <w:t>Type</w:t>
            </w:r>
          </w:p>
        </w:tc>
        <w:tc>
          <w:tcPr>
            <w:tcW w:type="dxa" w:w="4860"/>
            <w:shd w:fill="EAF0FC"/>
            <w:tcMar>
              <w:top w:w="80" w:type="dxa"/>
              <w:start w:w="120" w:type="dxa"/>
              <w:bottom w:w="80" w:type="dxa"/>
              <w:end w:w="120" w:type="dxa"/>
            </w:tcMar>
            <w:vAlign w:val="center"/>
          </w:tcPr>
          <w:p>
            <w:pPr>
              <w:spacing w:after="0"/>
            </w:pPr>
            <w:r>
              <w:rPr>
                <w:b/>
                <w:color w:val="14233B"/>
                <w:sz w:val="19"/>
              </w:rPr>
              <w:t>Behavior</w:t>
            </w:r>
          </w:p>
        </w:tc>
      </w:tr>
      <w:tr>
        <w:trPr>
          <w:cantSplit/>
        </w:trPr>
        <w:tc>
          <w:tcPr>
            <w:tcW w:type="dxa" w:w="2700"/>
            <w:tcMar>
              <w:top w:w="80" w:type="dxa"/>
              <w:start w:w="120" w:type="dxa"/>
              <w:bottom w:w="80" w:type="dxa"/>
              <w:end w:w="120" w:type="dxa"/>
            </w:tcMar>
            <w:vAlign w:val="top"/>
          </w:tcPr>
          <w:p>
            <w:pPr>
              <w:spacing w:after="0"/>
            </w:pPr>
            <w:r>
              <w:rPr>
                <w:sz w:val="18"/>
              </w:rPr>
              <w:t>latitude / longitude</w:t>
            </w:r>
          </w:p>
        </w:tc>
        <w:tc>
          <w:tcPr>
            <w:tcW w:type="dxa" w:w="1800"/>
            <w:tcMar>
              <w:top w:w="80" w:type="dxa"/>
              <w:start w:w="120" w:type="dxa"/>
              <w:bottom w:w="80" w:type="dxa"/>
              <w:end w:w="120" w:type="dxa"/>
            </w:tcMar>
            <w:vAlign w:val="top"/>
          </w:tcPr>
          <w:p>
            <w:pPr>
              <w:spacing w:after="0"/>
            </w:pPr>
            <w:r>
              <w:rPr>
                <w:sz w:val="18"/>
              </w:rPr>
              <w:t>number</w:t>
            </w:r>
          </w:p>
        </w:tc>
        <w:tc>
          <w:tcPr>
            <w:tcW w:type="dxa" w:w="4860"/>
            <w:tcMar>
              <w:top w:w="80" w:type="dxa"/>
              <w:start w:w="120" w:type="dxa"/>
              <w:bottom w:w="80" w:type="dxa"/>
              <w:end w:w="120" w:type="dxa"/>
            </w:tcMar>
            <w:vAlign w:val="top"/>
          </w:tcPr>
          <w:p>
            <w:pPr>
              <w:spacing w:after="0"/>
            </w:pPr>
            <w:r>
              <w:rPr>
                <w:sz w:val="18"/>
              </w:rPr>
              <w:t>Required search center</w:t>
            </w:r>
          </w:p>
        </w:tc>
      </w:tr>
      <w:tr>
        <w:trPr>
          <w:cantSplit/>
        </w:trPr>
        <w:tc>
          <w:tcPr>
            <w:tcW w:type="dxa" w:w="2700"/>
            <w:tcMar>
              <w:top w:w="80" w:type="dxa"/>
              <w:start w:w="120" w:type="dxa"/>
              <w:bottom w:w="80" w:type="dxa"/>
              <w:end w:w="120" w:type="dxa"/>
            </w:tcMar>
            <w:vAlign w:val="top"/>
            <w:shd w:fill="F5F7FA"/>
          </w:tcPr>
          <w:p>
            <w:pPr>
              <w:spacing w:after="0"/>
            </w:pPr>
            <w:r>
              <w:rPr>
                <w:sz w:val="18"/>
              </w:rPr>
              <w:t>radius_meters</w:t>
            </w:r>
          </w:p>
        </w:tc>
        <w:tc>
          <w:tcPr>
            <w:tcW w:type="dxa" w:w="1800"/>
            <w:tcMar>
              <w:top w:w="80" w:type="dxa"/>
              <w:start w:w="120" w:type="dxa"/>
              <w:bottom w:w="80" w:type="dxa"/>
              <w:end w:w="120" w:type="dxa"/>
            </w:tcMar>
            <w:vAlign w:val="top"/>
            <w:shd w:fill="F5F7FA"/>
          </w:tcPr>
          <w:p>
            <w:pPr>
              <w:spacing w:after="0"/>
            </w:pPr>
            <w:r>
              <w:rPr>
                <w:sz w:val="18"/>
              </w:rPr>
              <w:t>integer</w:t>
            </w:r>
          </w:p>
        </w:tc>
        <w:tc>
          <w:tcPr>
            <w:tcW w:type="dxa" w:w="4860"/>
            <w:tcMar>
              <w:top w:w="80" w:type="dxa"/>
              <w:start w:w="120" w:type="dxa"/>
              <w:bottom w:w="80" w:type="dxa"/>
              <w:end w:w="120" w:type="dxa"/>
            </w:tcMar>
            <w:vAlign w:val="top"/>
            <w:shd w:fill="F5F7FA"/>
          </w:tcPr>
          <w:p>
            <w:pPr>
              <w:spacing w:after="0"/>
            </w:pPr>
            <w:r>
              <w:rPr>
                <w:sz w:val="18"/>
              </w:rPr>
              <w:t>Default 1000; max 10,000</w:t>
            </w:r>
          </w:p>
        </w:tc>
      </w:tr>
      <w:tr>
        <w:trPr>
          <w:cantSplit/>
        </w:trPr>
        <w:tc>
          <w:tcPr>
            <w:tcW w:type="dxa" w:w="2700"/>
            <w:tcMar>
              <w:top w:w="80" w:type="dxa"/>
              <w:start w:w="120" w:type="dxa"/>
              <w:bottom w:w="80" w:type="dxa"/>
              <w:end w:w="120" w:type="dxa"/>
            </w:tcMar>
            <w:vAlign w:val="top"/>
          </w:tcPr>
          <w:p>
            <w:pPr>
              <w:spacing w:after="0"/>
            </w:pPr>
            <w:r>
              <w:rPr>
                <w:sz w:val="18"/>
              </w:rPr>
              <w:t>system_ids</w:t>
            </w:r>
          </w:p>
        </w:tc>
        <w:tc>
          <w:tcPr>
            <w:tcW w:type="dxa" w:w="1800"/>
            <w:tcMar>
              <w:top w:w="80" w:type="dxa"/>
              <w:start w:w="120" w:type="dxa"/>
              <w:bottom w:w="80" w:type="dxa"/>
              <w:end w:w="120" w:type="dxa"/>
            </w:tcMar>
            <w:vAlign w:val="top"/>
          </w:tcPr>
          <w:p>
            <w:pPr>
              <w:spacing w:after="0"/>
            </w:pPr>
            <w:r>
              <w:rPr>
                <w:sz w:val="18"/>
              </w:rPr>
              <w:t>string[]</w:t>
            </w:r>
          </w:p>
        </w:tc>
        <w:tc>
          <w:tcPr>
            <w:tcW w:type="dxa" w:w="4860"/>
            <w:tcMar>
              <w:top w:w="80" w:type="dxa"/>
              <w:start w:w="120" w:type="dxa"/>
              <w:bottom w:w="80" w:type="dxa"/>
              <w:end w:w="120" w:type="dxa"/>
            </w:tcMar>
            <w:vAlign w:val="top"/>
          </w:tcPr>
          <w:p>
            <w:pPr>
              <w:spacing w:after="0"/>
            </w:pPr>
            <w:r>
              <w:rPr>
                <w:sz w:val="18"/>
              </w:rPr>
              <w:t>Optional restriction</w:t>
            </w:r>
          </w:p>
        </w:tc>
      </w:tr>
      <w:tr>
        <w:trPr>
          <w:cantSplit/>
        </w:trPr>
        <w:tc>
          <w:tcPr>
            <w:tcW w:type="dxa" w:w="2700"/>
            <w:tcMar>
              <w:top w:w="80" w:type="dxa"/>
              <w:start w:w="120" w:type="dxa"/>
              <w:bottom w:w="80" w:type="dxa"/>
              <w:end w:w="120" w:type="dxa"/>
            </w:tcMar>
            <w:vAlign w:val="top"/>
            <w:shd w:fill="F5F7FA"/>
          </w:tcPr>
          <w:p>
            <w:pPr>
              <w:spacing w:after="0"/>
            </w:pPr>
            <w:r>
              <w:rPr>
                <w:sz w:val="18"/>
              </w:rPr>
              <w:t>query</w:t>
            </w:r>
          </w:p>
        </w:tc>
        <w:tc>
          <w:tcPr>
            <w:tcW w:type="dxa" w:w="1800"/>
            <w:tcMar>
              <w:top w:w="80" w:type="dxa"/>
              <w:start w:w="120" w:type="dxa"/>
              <w:bottom w:w="80" w:type="dxa"/>
              <w:end w:w="120" w:type="dxa"/>
            </w:tcMar>
            <w:vAlign w:val="top"/>
            <w:shd w:fill="F5F7FA"/>
          </w:tcPr>
          <w:p>
            <w:pPr>
              <w:spacing w:after="0"/>
            </w:pPr>
            <w:r>
              <w:rPr>
                <w:sz w:val="18"/>
              </w:rPr>
              <w:t>string</w:t>
            </w:r>
          </w:p>
        </w:tc>
        <w:tc>
          <w:tcPr>
            <w:tcW w:type="dxa" w:w="4860"/>
            <w:tcMar>
              <w:top w:w="80" w:type="dxa"/>
              <w:start w:w="120" w:type="dxa"/>
              <w:bottom w:w="80" w:type="dxa"/>
              <w:end w:w="120" w:type="dxa"/>
            </w:tcMar>
            <w:vAlign w:val="top"/>
            <w:shd w:fill="F5F7FA"/>
          </w:tcPr>
          <w:p>
            <w:pPr>
              <w:spacing w:after="0"/>
            </w:pPr>
            <w:r>
              <w:rPr>
                <w:sz w:val="18"/>
              </w:rPr>
              <w:t>Optional case/diacritic-insensitive station-name filter</w:t>
            </w:r>
          </w:p>
        </w:tc>
      </w:tr>
      <w:tr>
        <w:trPr>
          <w:cantSplit/>
        </w:trPr>
        <w:tc>
          <w:tcPr>
            <w:tcW w:type="dxa" w:w="2700"/>
            <w:tcMar>
              <w:top w:w="80" w:type="dxa"/>
              <w:start w:w="120" w:type="dxa"/>
              <w:bottom w:w="80" w:type="dxa"/>
              <w:end w:w="120" w:type="dxa"/>
            </w:tcMar>
            <w:vAlign w:val="top"/>
          </w:tcPr>
          <w:p>
            <w:pPr>
              <w:spacing w:after="0"/>
            </w:pPr>
            <w:r>
              <w:rPr>
                <w:sz w:val="18"/>
              </w:rPr>
              <w:t>include_status</w:t>
            </w:r>
          </w:p>
        </w:tc>
        <w:tc>
          <w:tcPr>
            <w:tcW w:type="dxa" w:w="1800"/>
            <w:tcMar>
              <w:top w:w="80" w:type="dxa"/>
              <w:start w:w="120" w:type="dxa"/>
              <w:bottom w:w="80" w:type="dxa"/>
              <w:end w:w="120" w:type="dxa"/>
            </w:tcMar>
            <w:vAlign w:val="top"/>
          </w:tcPr>
          <w:p>
            <w:pPr>
              <w:spacing w:after="0"/>
            </w:pPr>
            <w:r>
              <w:rPr>
                <w:sz w:val="18"/>
              </w:rPr>
              <w:t>boolean</w:t>
            </w:r>
          </w:p>
        </w:tc>
        <w:tc>
          <w:tcPr>
            <w:tcW w:type="dxa" w:w="4860"/>
            <w:tcMar>
              <w:top w:w="80" w:type="dxa"/>
              <w:start w:w="120" w:type="dxa"/>
              <w:bottom w:w="80" w:type="dxa"/>
              <w:end w:w="120" w:type="dxa"/>
            </w:tcMar>
            <w:vAlign w:val="top"/>
          </w:tcPr>
          <w:p>
            <w:pPr>
              <w:spacing w:after="0"/>
            </w:pPr>
            <w:r>
              <w:rPr>
                <w:sz w:val="18"/>
              </w:rPr>
              <w:t>Default true</w:t>
            </w:r>
          </w:p>
        </w:tc>
      </w:tr>
      <w:tr>
        <w:trPr>
          <w:cantSplit/>
        </w:trPr>
        <w:tc>
          <w:tcPr>
            <w:tcW w:type="dxa" w:w="2700"/>
            <w:tcMar>
              <w:top w:w="80" w:type="dxa"/>
              <w:start w:w="120" w:type="dxa"/>
              <w:bottom w:w="80" w:type="dxa"/>
              <w:end w:w="120" w:type="dxa"/>
            </w:tcMar>
            <w:vAlign w:val="top"/>
            <w:shd w:fill="F5F7FA"/>
          </w:tcPr>
          <w:p>
            <w:pPr>
              <w:spacing w:after="0"/>
            </w:pPr>
            <w:r>
              <w:rPr>
                <w:sz w:val="18"/>
              </w:rPr>
              <w:t>operational_only</w:t>
            </w:r>
          </w:p>
        </w:tc>
        <w:tc>
          <w:tcPr>
            <w:tcW w:type="dxa" w:w="1800"/>
            <w:tcMar>
              <w:top w:w="80" w:type="dxa"/>
              <w:start w:w="120" w:type="dxa"/>
              <w:bottom w:w="80" w:type="dxa"/>
              <w:end w:w="120" w:type="dxa"/>
            </w:tcMar>
            <w:vAlign w:val="top"/>
            <w:shd w:fill="F5F7FA"/>
          </w:tcPr>
          <w:p>
            <w:pPr>
              <w:spacing w:after="0"/>
            </w:pPr>
            <w:r>
              <w:rPr>
                <w:sz w:val="18"/>
              </w:rPr>
              <w:t>boolean</w:t>
            </w:r>
          </w:p>
        </w:tc>
        <w:tc>
          <w:tcPr>
            <w:tcW w:type="dxa" w:w="4860"/>
            <w:tcMar>
              <w:top w:w="80" w:type="dxa"/>
              <w:start w:w="120" w:type="dxa"/>
              <w:bottom w:w="80" w:type="dxa"/>
              <w:end w:w="120" w:type="dxa"/>
            </w:tcMar>
            <w:vAlign w:val="top"/>
            <w:shd w:fill="F5F7FA"/>
          </w:tcPr>
          <w:p>
            <w:pPr>
              <w:spacing w:after="0"/>
            </w:pPr>
            <w:r>
              <w:rPr>
                <w:sz w:val="18"/>
              </w:rPr>
              <w:t>Default true</w:t>
            </w:r>
          </w:p>
        </w:tc>
      </w:tr>
      <w:tr>
        <w:trPr>
          <w:cantSplit/>
        </w:trPr>
        <w:tc>
          <w:tcPr>
            <w:tcW w:type="dxa" w:w="2700"/>
            <w:tcMar>
              <w:top w:w="80" w:type="dxa"/>
              <w:start w:w="120" w:type="dxa"/>
              <w:bottom w:w="80" w:type="dxa"/>
              <w:end w:w="120" w:type="dxa"/>
            </w:tcMar>
            <w:vAlign w:val="top"/>
          </w:tcPr>
          <w:p>
            <w:pPr>
              <w:spacing w:after="0"/>
            </w:pPr>
            <w:r>
              <w:rPr>
                <w:sz w:val="18"/>
              </w:rPr>
              <w:t>limit / cursor</w:t>
            </w:r>
          </w:p>
        </w:tc>
        <w:tc>
          <w:tcPr>
            <w:tcW w:type="dxa" w:w="1800"/>
            <w:tcMar>
              <w:top w:w="80" w:type="dxa"/>
              <w:start w:w="120" w:type="dxa"/>
              <w:bottom w:w="80" w:type="dxa"/>
              <w:end w:w="120" w:type="dxa"/>
            </w:tcMar>
            <w:vAlign w:val="top"/>
          </w:tcPr>
          <w:p>
            <w:pPr>
              <w:spacing w:after="0"/>
            </w:pPr>
            <w:r>
              <w:rPr>
                <w:sz w:val="18"/>
              </w:rPr>
              <w:t>integer / string</w:t>
            </w:r>
          </w:p>
        </w:tc>
        <w:tc>
          <w:tcPr>
            <w:tcW w:type="dxa" w:w="4860"/>
            <w:tcMar>
              <w:top w:w="80" w:type="dxa"/>
              <w:start w:w="120" w:type="dxa"/>
              <w:bottom w:w="80" w:type="dxa"/>
              <w:end w:w="120" w:type="dxa"/>
            </w:tcMar>
            <w:vAlign w:val="top"/>
          </w:tcPr>
          <w:p>
            <w:pPr>
              <w:spacing w:after="0"/>
            </w:pPr>
            <w:r>
              <w:rPr>
                <w:sz w:val="18"/>
              </w:rPr>
              <w:t>Max 100; opaque continuation cursor</w:t>
            </w:r>
          </w:p>
        </w:tc>
      </w:tr>
    </w:tbl>
    <w:p>
      <w:pPr>
        <w:spacing w:after="0"/>
      </w:pPr>
    </w:p>
    <w:p>
      <w:r>
        <w:t>Returns normalized station records sorted by distance, a next_cursor when applicable, systems_considered, retrieval metadata, and warnings. Pagination is implemented by this service even though upstream GBFS files are not paginated.</w:t>
      </w:r>
    </w:p>
    <w:p>
      <w:pPr>
        <w:pStyle w:val="Heading2"/>
      </w:pPr>
      <w:r>
        <w:t>5.3 Tool: get_station</w:t>
      </w:r>
    </w:p>
    <w:tbl>
      <w:tblPr>
        <w:tblW w:type="dxa" w:w="9360"/>
        <w:jc w:val="left"/>
        <w:tblLayout w:type="fixed"/>
        <w:tblLook w:firstColumn="1" w:firstRow="1" w:lastColumn="0" w:lastRow="0" w:noHBand="0" w:noVBand="1" w:val="04A0"/>
        <w:tblInd w:w="120" w:type="dxa"/>
      </w:tblPr>
      <w:tblGrid>
        <w:gridCol w:w="2700"/>
        <w:gridCol w:w="1800"/>
        <w:gridCol w:w="4860"/>
      </w:tblGrid>
      <w:tr>
        <w:trPr>
          <w:tblHeader w:val="true"/>
          <w:cantSplit/>
        </w:trPr>
        <w:tc>
          <w:tcPr>
            <w:tcW w:type="dxa" w:w="2700"/>
            <w:shd w:fill="EAF0FC"/>
            <w:tcMar>
              <w:top w:w="80" w:type="dxa"/>
              <w:start w:w="120" w:type="dxa"/>
              <w:bottom w:w="80" w:type="dxa"/>
              <w:end w:w="120" w:type="dxa"/>
            </w:tcMar>
            <w:vAlign w:val="center"/>
          </w:tcPr>
          <w:p>
            <w:pPr>
              <w:spacing w:after="0"/>
            </w:pPr>
            <w:r>
              <w:rPr>
                <w:b/>
                <w:color w:val="14233B"/>
                <w:sz w:val="19"/>
              </w:rPr>
              <w:t>Input</w:t>
            </w:r>
          </w:p>
        </w:tc>
        <w:tc>
          <w:tcPr>
            <w:tcW w:type="dxa" w:w="1800"/>
            <w:shd w:fill="EAF0FC"/>
            <w:tcMar>
              <w:top w:w="80" w:type="dxa"/>
              <w:start w:w="120" w:type="dxa"/>
              <w:bottom w:w="80" w:type="dxa"/>
              <w:end w:w="120" w:type="dxa"/>
            </w:tcMar>
            <w:vAlign w:val="center"/>
          </w:tcPr>
          <w:p>
            <w:pPr>
              <w:spacing w:after="0"/>
            </w:pPr>
            <w:r>
              <w:rPr>
                <w:b/>
                <w:color w:val="14233B"/>
                <w:sz w:val="19"/>
              </w:rPr>
              <w:t>Type</w:t>
            </w:r>
          </w:p>
        </w:tc>
        <w:tc>
          <w:tcPr>
            <w:tcW w:type="dxa" w:w="4860"/>
            <w:shd w:fill="EAF0FC"/>
            <w:tcMar>
              <w:top w:w="80" w:type="dxa"/>
              <w:start w:w="120" w:type="dxa"/>
              <w:bottom w:w="80" w:type="dxa"/>
              <w:end w:w="120" w:type="dxa"/>
            </w:tcMar>
            <w:vAlign w:val="center"/>
          </w:tcPr>
          <w:p>
            <w:pPr>
              <w:spacing w:after="0"/>
            </w:pPr>
            <w:r>
              <w:rPr>
                <w:b/>
                <w:color w:val="14233B"/>
                <w:sz w:val="19"/>
              </w:rPr>
              <w:t>Behavior</w:t>
            </w:r>
          </w:p>
        </w:tc>
      </w:tr>
      <w:tr>
        <w:trPr>
          <w:cantSplit/>
        </w:trPr>
        <w:tc>
          <w:tcPr>
            <w:tcW w:type="dxa" w:w="2700"/>
            <w:tcMar>
              <w:top w:w="80" w:type="dxa"/>
              <w:start w:w="120" w:type="dxa"/>
              <w:bottom w:w="80" w:type="dxa"/>
              <w:end w:w="120" w:type="dxa"/>
            </w:tcMar>
            <w:vAlign w:val="top"/>
          </w:tcPr>
          <w:p>
            <w:pPr>
              <w:spacing w:after="0"/>
            </w:pPr>
            <w:r>
              <w:rPr>
                <w:sz w:val="18"/>
              </w:rPr>
              <w:t>system_id</w:t>
            </w:r>
          </w:p>
        </w:tc>
        <w:tc>
          <w:tcPr>
            <w:tcW w:type="dxa" w:w="1800"/>
            <w:tcMar>
              <w:top w:w="80" w:type="dxa"/>
              <w:start w:w="120" w:type="dxa"/>
              <w:bottom w:w="80" w:type="dxa"/>
              <w:end w:w="120" w:type="dxa"/>
            </w:tcMar>
            <w:vAlign w:val="top"/>
          </w:tcPr>
          <w:p>
            <w:pPr>
              <w:spacing w:after="0"/>
            </w:pPr>
            <w:r>
              <w:rPr>
                <w:sz w:val="18"/>
              </w:rPr>
              <w:t>string</w:t>
            </w:r>
          </w:p>
        </w:tc>
        <w:tc>
          <w:tcPr>
            <w:tcW w:type="dxa" w:w="4860"/>
            <w:tcMar>
              <w:top w:w="80" w:type="dxa"/>
              <w:start w:w="120" w:type="dxa"/>
              <w:bottom w:w="80" w:type="dxa"/>
              <w:end w:w="120" w:type="dxa"/>
            </w:tcMar>
            <w:vAlign w:val="top"/>
          </w:tcPr>
          <w:p>
            <w:pPr>
              <w:spacing w:after="0"/>
            </w:pPr>
            <w:r>
              <w:rPr>
                <w:sz w:val="18"/>
              </w:rPr>
              <w:t>Required normalized system ID</w:t>
            </w:r>
          </w:p>
        </w:tc>
      </w:tr>
      <w:tr>
        <w:trPr>
          <w:cantSplit/>
        </w:trPr>
        <w:tc>
          <w:tcPr>
            <w:tcW w:type="dxa" w:w="2700"/>
            <w:tcMar>
              <w:top w:w="80" w:type="dxa"/>
              <w:start w:w="120" w:type="dxa"/>
              <w:bottom w:w="80" w:type="dxa"/>
              <w:end w:w="120" w:type="dxa"/>
            </w:tcMar>
            <w:vAlign w:val="top"/>
            <w:shd w:fill="F5F7FA"/>
          </w:tcPr>
          <w:p>
            <w:pPr>
              <w:spacing w:after="0"/>
            </w:pPr>
            <w:r>
              <w:rPr>
                <w:sz w:val="18"/>
              </w:rPr>
              <w:t>station_id</w:t>
            </w:r>
          </w:p>
        </w:tc>
        <w:tc>
          <w:tcPr>
            <w:tcW w:type="dxa" w:w="1800"/>
            <w:tcMar>
              <w:top w:w="80" w:type="dxa"/>
              <w:start w:w="120" w:type="dxa"/>
              <w:bottom w:w="80" w:type="dxa"/>
              <w:end w:w="120" w:type="dxa"/>
            </w:tcMar>
            <w:vAlign w:val="top"/>
            <w:shd w:fill="F5F7FA"/>
          </w:tcPr>
          <w:p>
            <w:pPr>
              <w:spacing w:after="0"/>
            </w:pPr>
            <w:r>
              <w:rPr>
                <w:sz w:val="18"/>
              </w:rPr>
              <w:t>string</w:t>
            </w:r>
          </w:p>
        </w:tc>
        <w:tc>
          <w:tcPr>
            <w:tcW w:type="dxa" w:w="4860"/>
            <w:tcMar>
              <w:top w:w="80" w:type="dxa"/>
              <w:start w:w="120" w:type="dxa"/>
              <w:bottom w:w="80" w:type="dxa"/>
              <w:end w:w="120" w:type="dxa"/>
            </w:tcMar>
            <w:vAlign w:val="top"/>
            <w:shd w:fill="F5F7FA"/>
          </w:tcPr>
          <w:p>
            <w:pPr>
              <w:spacing w:after="0"/>
            </w:pPr>
            <w:r>
              <w:rPr>
                <w:sz w:val="18"/>
              </w:rPr>
              <w:t>Required provider-scoped ID</w:t>
            </w:r>
          </w:p>
        </w:tc>
      </w:tr>
      <w:tr>
        <w:trPr>
          <w:cantSplit/>
        </w:trPr>
        <w:tc>
          <w:tcPr>
            <w:tcW w:type="dxa" w:w="2700"/>
            <w:tcMar>
              <w:top w:w="80" w:type="dxa"/>
              <w:start w:w="120" w:type="dxa"/>
              <w:bottom w:w="80" w:type="dxa"/>
              <w:end w:w="120" w:type="dxa"/>
            </w:tcMar>
            <w:vAlign w:val="top"/>
          </w:tcPr>
          <w:p>
            <w:pPr>
              <w:spacing w:after="0"/>
            </w:pPr>
            <w:r>
              <w:rPr>
                <w:sz w:val="18"/>
              </w:rPr>
              <w:t>include_status</w:t>
            </w:r>
          </w:p>
        </w:tc>
        <w:tc>
          <w:tcPr>
            <w:tcW w:type="dxa" w:w="1800"/>
            <w:tcMar>
              <w:top w:w="80" w:type="dxa"/>
              <w:start w:w="120" w:type="dxa"/>
              <w:bottom w:w="80" w:type="dxa"/>
              <w:end w:w="120" w:type="dxa"/>
            </w:tcMar>
            <w:vAlign w:val="top"/>
          </w:tcPr>
          <w:p>
            <w:pPr>
              <w:spacing w:after="0"/>
            </w:pPr>
            <w:r>
              <w:rPr>
                <w:sz w:val="18"/>
              </w:rPr>
              <w:t>boolean</w:t>
            </w:r>
          </w:p>
        </w:tc>
        <w:tc>
          <w:tcPr>
            <w:tcW w:type="dxa" w:w="4860"/>
            <w:tcMar>
              <w:top w:w="80" w:type="dxa"/>
              <w:start w:w="120" w:type="dxa"/>
              <w:bottom w:w="80" w:type="dxa"/>
              <w:end w:w="120" w:type="dxa"/>
            </w:tcMar>
            <w:vAlign w:val="top"/>
          </w:tcPr>
          <w:p>
            <w:pPr>
              <w:spacing w:after="0"/>
            </w:pPr>
            <w:r>
              <w:rPr>
                <w:sz w:val="18"/>
              </w:rPr>
              <w:t>Default true</w:t>
            </w:r>
          </w:p>
        </w:tc>
      </w:tr>
      <w:tr>
        <w:trPr>
          <w:cantSplit/>
        </w:trPr>
        <w:tc>
          <w:tcPr>
            <w:tcW w:type="dxa" w:w="2700"/>
            <w:tcMar>
              <w:top w:w="80" w:type="dxa"/>
              <w:start w:w="120" w:type="dxa"/>
              <w:bottom w:w="80" w:type="dxa"/>
              <w:end w:w="120" w:type="dxa"/>
            </w:tcMar>
            <w:vAlign w:val="top"/>
            <w:shd w:fill="F5F7FA"/>
          </w:tcPr>
          <w:p>
            <w:pPr>
              <w:spacing w:after="0"/>
            </w:pPr>
            <w:r>
              <w:rPr>
                <w:sz w:val="18"/>
              </w:rPr>
              <w:t>include_raw_links</w:t>
            </w:r>
          </w:p>
        </w:tc>
        <w:tc>
          <w:tcPr>
            <w:tcW w:type="dxa" w:w="1800"/>
            <w:tcMar>
              <w:top w:w="80" w:type="dxa"/>
              <w:start w:w="120" w:type="dxa"/>
              <w:bottom w:w="80" w:type="dxa"/>
              <w:end w:w="120" w:type="dxa"/>
            </w:tcMar>
            <w:vAlign w:val="top"/>
            <w:shd w:fill="F5F7FA"/>
          </w:tcPr>
          <w:p>
            <w:pPr>
              <w:spacing w:after="0"/>
            </w:pPr>
            <w:r>
              <w:rPr>
                <w:sz w:val="18"/>
              </w:rPr>
              <w:t>boolean</w:t>
            </w:r>
          </w:p>
        </w:tc>
        <w:tc>
          <w:tcPr>
            <w:tcW w:type="dxa" w:w="4860"/>
            <w:tcMar>
              <w:top w:w="80" w:type="dxa"/>
              <w:start w:w="120" w:type="dxa"/>
              <w:bottom w:w="80" w:type="dxa"/>
              <w:end w:w="120" w:type="dxa"/>
            </w:tcMar>
            <w:vAlign w:val="top"/>
            <w:shd w:fill="F5F7FA"/>
          </w:tcPr>
          <w:p>
            <w:pPr>
              <w:spacing w:after="0"/>
            </w:pPr>
            <w:r>
              <w:rPr>
                <w:sz w:val="18"/>
              </w:rPr>
              <w:t>Default true; links only, never unbounded raw payloads</w:t>
            </w:r>
          </w:p>
        </w:tc>
      </w:tr>
    </w:tbl>
    <w:p>
      <w:pPr>
        <w:spacing w:after="0"/>
      </w:pPr>
    </w:p>
    <w:p>
      <w:r>
        <w:t>Returns station metadata, current availability, supported rental methods/deep links when present, feed attribution, and freshness. NOT_FOUND and SYSTEM_UNAVAILABLE are distinct errors.</w:t>
      </w:r>
    </w:p>
    <w:p>
      <w:pPr>
        <w:pStyle w:val="Heading2"/>
      </w:pPr>
      <w:r>
        <w:t>5.4 Tool: find_systems</w:t>
      </w:r>
    </w:p>
    <w:tbl>
      <w:tblPr>
        <w:tblW w:type="dxa" w:w="9360"/>
        <w:jc w:val="left"/>
        <w:tblLayout w:type="fixed"/>
        <w:tblLook w:firstColumn="1" w:firstRow="1" w:lastColumn="0" w:lastRow="0" w:noHBand="0" w:noVBand="1" w:val="04A0"/>
        <w:tblInd w:w="120" w:type="dxa"/>
      </w:tblPr>
      <w:tblGrid>
        <w:gridCol w:w="2700"/>
        <w:gridCol w:w="1800"/>
        <w:gridCol w:w="4860"/>
      </w:tblGrid>
      <w:tr>
        <w:trPr>
          <w:tblHeader w:val="true"/>
          <w:cantSplit/>
        </w:trPr>
        <w:tc>
          <w:tcPr>
            <w:tcW w:type="dxa" w:w="2700"/>
            <w:shd w:fill="EAF0FC"/>
            <w:tcMar>
              <w:top w:w="80" w:type="dxa"/>
              <w:start w:w="120" w:type="dxa"/>
              <w:bottom w:w="80" w:type="dxa"/>
              <w:end w:w="120" w:type="dxa"/>
            </w:tcMar>
            <w:vAlign w:val="center"/>
          </w:tcPr>
          <w:p>
            <w:pPr>
              <w:spacing w:after="0"/>
            </w:pPr>
            <w:r>
              <w:rPr>
                <w:b/>
                <w:color w:val="14233B"/>
                <w:sz w:val="19"/>
              </w:rPr>
              <w:t>Input</w:t>
            </w:r>
          </w:p>
        </w:tc>
        <w:tc>
          <w:tcPr>
            <w:tcW w:type="dxa" w:w="1800"/>
            <w:shd w:fill="EAF0FC"/>
            <w:tcMar>
              <w:top w:w="80" w:type="dxa"/>
              <w:start w:w="120" w:type="dxa"/>
              <w:bottom w:w="80" w:type="dxa"/>
              <w:end w:w="120" w:type="dxa"/>
            </w:tcMar>
            <w:vAlign w:val="center"/>
          </w:tcPr>
          <w:p>
            <w:pPr>
              <w:spacing w:after="0"/>
            </w:pPr>
            <w:r>
              <w:rPr>
                <w:b/>
                <w:color w:val="14233B"/>
                <w:sz w:val="19"/>
              </w:rPr>
              <w:t>Type</w:t>
            </w:r>
          </w:p>
        </w:tc>
        <w:tc>
          <w:tcPr>
            <w:tcW w:type="dxa" w:w="4860"/>
            <w:shd w:fill="EAF0FC"/>
            <w:tcMar>
              <w:top w:w="80" w:type="dxa"/>
              <w:start w:w="120" w:type="dxa"/>
              <w:bottom w:w="80" w:type="dxa"/>
              <w:end w:w="120" w:type="dxa"/>
            </w:tcMar>
            <w:vAlign w:val="center"/>
          </w:tcPr>
          <w:p>
            <w:pPr>
              <w:spacing w:after="0"/>
            </w:pPr>
            <w:r>
              <w:rPr>
                <w:b/>
                <w:color w:val="14233B"/>
                <w:sz w:val="19"/>
              </w:rPr>
              <w:t>Behavior</w:t>
            </w:r>
          </w:p>
        </w:tc>
      </w:tr>
      <w:tr>
        <w:trPr>
          <w:cantSplit/>
        </w:trPr>
        <w:tc>
          <w:tcPr>
            <w:tcW w:type="dxa" w:w="2700"/>
            <w:tcMar>
              <w:top w:w="80" w:type="dxa"/>
              <w:start w:w="120" w:type="dxa"/>
              <w:bottom w:w="80" w:type="dxa"/>
              <w:end w:w="120" w:type="dxa"/>
            </w:tcMar>
            <w:vAlign w:val="top"/>
          </w:tcPr>
          <w:p>
            <w:pPr>
              <w:spacing w:after="0"/>
            </w:pPr>
            <w:r>
              <w:rPr>
                <w:sz w:val="18"/>
              </w:rPr>
              <w:t>latitude / longitude</w:t>
            </w:r>
          </w:p>
        </w:tc>
        <w:tc>
          <w:tcPr>
            <w:tcW w:type="dxa" w:w="1800"/>
            <w:tcMar>
              <w:top w:w="80" w:type="dxa"/>
              <w:start w:w="120" w:type="dxa"/>
              <w:bottom w:w="80" w:type="dxa"/>
              <w:end w:w="120" w:type="dxa"/>
            </w:tcMar>
            <w:vAlign w:val="top"/>
          </w:tcPr>
          <w:p>
            <w:pPr>
              <w:spacing w:after="0"/>
            </w:pPr>
            <w:r>
              <w:rPr>
                <w:sz w:val="18"/>
              </w:rPr>
              <w:t>number</w:t>
            </w:r>
          </w:p>
        </w:tc>
        <w:tc>
          <w:tcPr>
            <w:tcW w:type="dxa" w:w="4860"/>
            <w:tcMar>
              <w:top w:w="80" w:type="dxa"/>
              <w:start w:w="120" w:type="dxa"/>
              <w:bottom w:w="80" w:type="dxa"/>
              <w:end w:w="120" w:type="dxa"/>
            </w:tcMar>
            <w:vAlign w:val="top"/>
          </w:tcPr>
          <w:p>
            <w:pPr>
              <w:spacing w:after="0"/>
            </w:pPr>
            <w:r>
              <w:rPr>
                <w:sz w:val="18"/>
              </w:rPr>
              <w:t>Optional point; use both or neither</w:t>
            </w:r>
          </w:p>
        </w:tc>
      </w:tr>
      <w:tr>
        <w:trPr>
          <w:cantSplit/>
        </w:trPr>
        <w:tc>
          <w:tcPr>
            <w:tcW w:type="dxa" w:w="2700"/>
            <w:tcMar>
              <w:top w:w="80" w:type="dxa"/>
              <w:start w:w="120" w:type="dxa"/>
              <w:bottom w:w="80" w:type="dxa"/>
              <w:end w:w="120" w:type="dxa"/>
            </w:tcMar>
            <w:vAlign w:val="top"/>
            <w:shd w:fill="F5F7FA"/>
          </w:tcPr>
          <w:p>
            <w:pPr>
              <w:spacing w:after="0"/>
            </w:pPr>
            <w:r>
              <w:rPr>
                <w:sz w:val="18"/>
              </w:rPr>
              <w:t>radius_km</w:t>
            </w:r>
          </w:p>
        </w:tc>
        <w:tc>
          <w:tcPr>
            <w:tcW w:type="dxa" w:w="1800"/>
            <w:tcMar>
              <w:top w:w="80" w:type="dxa"/>
              <w:start w:w="120" w:type="dxa"/>
              <w:bottom w:w="80" w:type="dxa"/>
              <w:end w:w="120" w:type="dxa"/>
            </w:tcMar>
            <w:vAlign w:val="top"/>
            <w:shd w:fill="F5F7FA"/>
          </w:tcPr>
          <w:p>
            <w:pPr>
              <w:spacing w:after="0"/>
            </w:pPr>
            <w:r>
              <w:rPr>
                <w:sz w:val="18"/>
              </w:rPr>
              <w:t>number</w:t>
            </w:r>
          </w:p>
        </w:tc>
        <w:tc>
          <w:tcPr>
            <w:tcW w:type="dxa" w:w="4860"/>
            <w:tcMar>
              <w:top w:w="80" w:type="dxa"/>
              <w:start w:w="120" w:type="dxa"/>
              <w:bottom w:w="80" w:type="dxa"/>
              <w:end w:w="120" w:type="dxa"/>
            </w:tcMar>
            <w:vAlign w:val="top"/>
            <w:shd w:fill="F5F7FA"/>
          </w:tcPr>
          <w:p>
            <w:pPr>
              <w:spacing w:after="0"/>
            </w:pPr>
            <w:r>
              <w:rPr>
                <w:sz w:val="18"/>
              </w:rPr>
              <w:t>Default 50 when coordinates supplied</w:t>
            </w:r>
          </w:p>
        </w:tc>
      </w:tr>
      <w:tr>
        <w:trPr>
          <w:cantSplit/>
        </w:trPr>
        <w:tc>
          <w:tcPr>
            <w:tcW w:type="dxa" w:w="2700"/>
            <w:tcMar>
              <w:top w:w="80" w:type="dxa"/>
              <w:start w:w="120" w:type="dxa"/>
              <w:bottom w:w="80" w:type="dxa"/>
              <w:end w:w="120" w:type="dxa"/>
            </w:tcMar>
            <w:vAlign w:val="top"/>
          </w:tcPr>
          <w:p>
            <w:pPr>
              <w:spacing w:after="0"/>
            </w:pPr>
            <w:r>
              <w:rPr>
                <w:sz w:val="18"/>
              </w:rPr>
              <w:t>query</w:t>
            </w:r>
          </w:p>
        </w:tc>
        <w:tc>
          <w:tcPr>
            <w:tcW w:type="dxa" w:w="1800"/>
            <w:tcMar>
              <w:top w:w="80" w:type="dxa"/>
              <w:start w:w="120" w:type="dxa"/>
              <w:bottom w:w="80" w:type="dxa"/>
              <w:end w:w="120" w:type="dxa"/>
            </w:tcMar>
            <w:vAlign w:val="top"/>
          </w:tcPr>
          <w:p>
            <w:pPr>
              <w:spacing w:after="0"/>
            </w:pPr>
            <w:r>
              <w:rPr>
                <w:sz w:val="18"/>
              </w:rPr>
              <w:t>string</w:t>
            </w:r>
          </w:p>
        </w:tc>
        <w:tc>
          <w:tcPr>
            <w:tcW w:type="dxa" w:w="4860"/>
            <w:tcMar>
              <w:top w:w="80" w:type="dxa"/>
              <w:start w:w="120" w:type="dxa"/>
              <w:bottom w:w="80" w:type="dxa"/>
              <w:end w:w="120" w:type="dxa"/>
            </w:tcMar>
            <w:vAlign w:val="top"/>
          </w:tcPr>
          <w:p>
            <w:pPr>
              <w:spacing w:after="0"/>
            </w:pPr>
            <w:r>
              <w:rPr>
                <w:sz w:val="18"/>
              </w:rPr>
              <w:t>Optional name/operator/city search</w:t>
            </w:r>
          </w:p>
        </w:tc>
      </w:tr>
      <w:tr>
        <w:trPr>
          <w:cantSplit/>
        </w:trPr>
        <w:tc>
          <w:tcPr>
            <w:tcW w:type="dxa" w:w="2700"/>
            <w:tcMar>
              <w:top w:w="80" w:type="dxa"/>
              <w:start w:w="120" w:type="dxa"/>
              <w:bottom w:w="80" w:type="dxa"/>
              <w:end w:w="120" w:type="dxa"/>
            </w:tcMar>
            <w:vAlign w:val="top"/>
            <w:shd w:fill="F5F7FA"/>
          </w:tcPr>
          <w:p>
            <w:pPr>
              <w:spacing w:after="0"/>
            </w:pPr>
            <w:r>
              <w:rPr>
                <w:sz w:val="18"/>
              </w:rPr>
              <w:t>country_code</w:t>
            </w:r>
          </w:p>
        </w:tc>
        <w:tc>
          <w:tcPr>
            <w:tcW w:type="dxa" w:w="1800"/>
            <w:tcMar>
              <w:top w:w="80" w:type="dxa"/>
              <w:start w:w="120" w:type="dxa"/>
              <w:bottom w:w="80" w:type="dxa"/>
              <w:end w:w="120" w:type="dxa"/>
            </w:tcMar>
            <w:vAlign w:val="top"/>
            <w:shd w:fill="F5F7FA"/>
          </w:tcPr>
          <w:p>
            <w:pPr>
              <w:spacing w:after="0"/>
            </w:pPr>
            <w:r>
              <w:rPr>
                <w:sz w:val="18"/>
              </w:rPr>
              <w:t>string</w:t>
            </w:r>
          </w:p>
        </w:tc>
        <w:tc>
          <w:tcPr>
            <w:tcW w:type="dxa" w:w="4860"/>
            <w:tcMar>
              <w:top w:w="80" w:type="dxa"/>
              <w:start w:w="120" w:type="dxa"/>
              <w:bottom w:w="80" w:type="dxa"/>
              <w:end w:w="120" w:type="dxa"/>
            </w:tcMar>
            <w:vAlign w:val="top"/>
            <w:shd w:fill="F5F7FA"/>
          </w:tcPr>
          <w:p>
            <w:pPr>
              <w:spacing w:after="0"/>
            </w:pPr>
            <w:r>
              <w:rPr>
                <w:sz w:val="18"/>
              </w:rPr>
              <w:t>Optional ISO 3166-1 alpha-2 filter</w:t>
            </w:r>
          </w:p>
        </w:tc>
      </w:tr>
      <w:tr>
        <w:trPr>
          <w:cantSplit/>
        </w:trPr>
        <w:tc>
          <w:tcPr>
            <w:tcW w:type="dxa" w:w="2700"/>
            <w:tcMar>
              <w:top w:w="80" w:type="dxa"/>
              <w:start w:w="120" w:type="dxa"/>
              <w:bottom w:w="80" w:type="dxa"/>
              <w:end w:w="120" w:type="dxa"/>
            </w:tcMar>
            <w:vAlign w:val="top"/>
          </w:tcPr>
          <w:p>
            <w:pPr>
              <w:spacing w:after="0"/>
            </w:pPr>
            <w:r>
              <w:rPr>
                <w:sz w:val="18"/>
              </w:rPr>
              <w:t>capability</w:t>
            </w:r>
          </w:p>
        </w:tc>
        <w:tc>
          <w:tcPr>
            <w:tcW w:type="dxa" w:w="1800"/>
            <w:tcMar>
              <w:top w:w="80" w:type="dxa"/>
              <w:start w:w="120" w:type="dxa"/>
              <w:bottom w:w="80" w:type="dxa"/>
              <w:end w:w="120" w:type="dxa"/>
            </w:tcMar>
            <w:vAlign w:val="top"/>
          </w:tcPr>
          <w:p>
            <w:pPr>
              <w:spacing w:after="0"/>
            </w:pPr>
            <w:r>
              <w:rPr>
                <w:sz w:val="18"/>
              </w:rPr>
              <w:t>enum</w:t>
            </w:r>
          </w:p>
        </w:tc>
        <w:tc>
          <w:tcPr>
            <w:tcW w:type="dxa" w:w="4860"/>
            <w:tcMar>
              <w:top w:w="80" w:type="dxa"/>
              <w:start w:w="120" w:type="dxa"/>
              <w:bottom w:w="80" w:type="dxa"/>
              <w:end w:w="120" w:type="dxa"/>
            </w:tcMar>
            <w:vAlign w:val="top"/>
          </w:tcPr>
          <w:p>
            <w:pPr>
              <w:spacing w:after="0"/>
            </w:pPr>
            <w:r>
              <w:rPr>
                <w:sz w:val="18"/>
              </w:rPr>
              <w:t>Optional docked | dockless | ebike | station_status</w:t>
            </w:r>
          </w:p>
        </w:tc>
      </w:tr>
      <w:tr>
        <w:trPr>
          <w:cantSplit/>
        </w:trPr>
        <w:tc>
          <w:tcPr>
            <w:tcW w:type="dxa" w:w="2700"/>
            <w:tcMar>
              <w:top w:w="80" w:type="dxa"/>
              <w:start w:w="120" w:type="dxa"/>
              <w:bottom w:w="80" w:type="dxa"/>
              <w:end w:w="120" w:type="dxa"/>
            </w:tcMar>
            <w:vAlign w:val="top"/>
            <w:shd w:fill="F5F7FA"/>
          </w:tcPr>
          <w:p>
            <w:pPr>
              <w:spacing w:after="0"/>
            </w:pPr>
            <w:r>
              <w:rPr>
                <w:sz w:val="18"/>
              </w:rPr>
              <w:t>limit</w:t>
            </w:r>
          </w:p>
        </w:tc>
        <w:tc>
          <w:tcPr>
            <w:tcW w:type="dxa" w:w="1800"/>
            <w:tcMar>
              <w:top w:w="80" w:type="dxa"/>
              <w:start w:w="120" w:type="dxa"/>
              <w:bottom w:w="80" w:type="dxa"/>
              <w:end w:w="120" w:type="dxa"/>
            </w:tcMar>
            <w:vAlign w:val="top"/>
            <w:shd w:fill="F5F7FA"/>
          </w:tcPr>
          <w:p>
            <w:pPr>
              <w:spacing w:after="0"/>
            </w:pPr>
            <w:r>
              <w:rPr>
                <w:sz w:val="18"/>
              </w:rPr>
              <w:t>integer</w:t>
            </w:r>
          </w:p>
        </w:tc>
        <w:tc>
          <w:tcPr>
            <w:tcW w:type="dxa" w:w="4860"/>
            <w:tcMar>
              <w:top w:w="80" w:type="dxa"/>
              <w:start w:w="120" w:type="dxa"/>
              <w:bottom w:w="80" w:type="dxa"/>
              <w:end w:w="120" w:type="dxa"/>
            </w:tcMar>
            <w:vAlign w:val="top"/>
            <w:shd w:fill="F5F7FA"/>
          </w:tcPr>
          <w:p>
            <w:pPr>
              <w:spacing w:after="0"/>
            </w:pPr>
            <w:r>
              <w:rPr>
                <w:sz w:val="18"/>
              </w:rPr>
              <w:t>Default 20; max 100</w:t>
            </w:r>
          </w:p>
        </w:tc>
      </w:tr>
    </w:tbl>
    <w:p>
      <w:pPr>
        <w:spacing w:after="0"/>
      </w:pPr>
    </w:p>
    <w:p>
      <w:r>
        <w:t>Returns system ID, display name, operator, city/region/country, feed URL, detected GBFS version, capability summary, service-area confidence, and last successful probe. The service must not claim point coverage solely because a system shares the same city; coverage confidence distinguishes exact geofence, station-bounds inference, and catalog metadata.</w:t>
      </w:r>
    </w:p>
    <w:p>
      <w:pPr>
        <w:pStyle w:val="Heading2"/>
      </w:pPr>
      <w:r>
        <w:t>5.5 Tool: get_system_health</w:t>
      </w:r>
    </w:p>
    <w:p>
      <w:r>
        <w:t>Diagnostic tool returning discovery URL, detected version, required-feed presence, most recent successful fetch per feed, provider timestamps/TTLs, schema validation status, last error class, rolling success rate, capability flags, and current degradation state. It excludes internal stack traces, infrastructure identifiers, secrets, and unrestricted upstream response bodies.</w:t>
      </w:r>
    </w:p>
    <w:p>
      <w:pPr>
        <w:pStyle w:val="Heading2"/>
      </w:pPr>
      <w:r>
        <w:t>5.6 Common error model</w:t>
      </w:r>
    </w:p>
    <w:tbl>
      <w:tblPr>
        <w:tblW w:type="dxa" w:w="9360"/>
        <w:jc w:val="left"/>
        <w:tblLayout w:type="fixed"/>
        <w:tblLook w:firstColumn="1" w:firstRow="1" w:lastColumn="0" w:lastRow="0" w:noHBand="0" w:noVBand="1" w:val="04A0"/>
        <w:tblInd w:w="120" w:type="dxa"/>
      </w:tblPr>
      <w:tblGrid>
        <w:gridCol w:w="2400"/>
        <w:gridCol w:w="5280"/>
        <w:gridCol w:w="1680"/>
      </w:tblGrid>
      <w:tr>
        <w:trPr>
          <w:tblHeader w:val="true"/>
          <w:cantSplit/>
        </w:trPr>
        <w:tc>
          <w:tcPr>
            <w:tcW w:type="dxa" w:w="2400"/>
            <w:shd w:fill="EAF0FC"/>
            <w:tcMar>
              <w:top w:w="80" w:type="dxa"/>
              <w:start w:w="120" w:type="dxa"/>
              <w:bottom w:w="80" w:type="dxa"/>
              <w:end w:w="120" w:type="dxa"/>
            </w:tcMar>
            <w:vAlign w:val="center"/>
          </w:tcPr>
          <w:p>
            <w:pPr>
              <w:spacing w:after="0"/>
            </w:pPr>
            <w:r>
              <w:rPr>
                <w:b/>
                <w:color w:val="14233B"/>
                <w:sz w:val="19"/>
              </w:rPr>
              <w:t>Code</w:t>
            </w:r>
          </w:p>
        </w:tc>
        <w:tc>
          <w:tcPr>
            <w:tcW w:type="dxa" w:w="5280"/>
            <w:shd w:fill="EAF0FC"/>
            <w:tcMar>
              <w:top w:w="80" w:type="dxa"/>
              <w:start w:w="120" w:type="dxa"/>
              <w:bottom w:w="80" w:type="dxa"/>
              <w:end w:w="120" w:type="dxa"/>
            </w:tcMar>
            <w:vAlign w:val="center"/>
          </w:tcPr>
          <w:p>
            <w:pPr>
              <w:spacing w:after="0"/>
            </w:pPr>
            <w:r>
              <w:rPr>
                <w:b/>
                <w:color w:val="14233B"/>
                <w:sz w:val="19"/>
              </w:rPr>
              <w:t>Meaning</w:t>
            </w:r>
          </w:p>
        </w:tc>
        <w:tc>
          <w:tcPr>
            <w:tcW w:type="dxa" w:w="1680"/>
            <w:shd w:fill="EAF0FC"/>
            <w:tcMar>
              <w:top w:w="80" w:type="dxa"/>
              <w:start w:w="120" w:type="dxa"/>
              <w:bottom w:w="80" w:type="dxa"/>
              <w:end w:w="120" w:type="dxa"/>
            </w:tcMar>
            <w:vAlign w:val="center"/>
          </w:tcPr>
          <w:p>
            <w:pPr>
              <w:spacing w:after="0"/>
            </w:pPr>
            <w:r>
              <w:rPr>
                <w:b/>
                <w:color w:val="14233B"/>
                <w:sz w:val="19"/>
              </w:rPr>
              <w:t>Retryable</w:t>
            </w:r>
          </w:p>
        </w:tc>
      </w:tr>
      <w:tr>
        <w:trPr>
          <w:cantSplit/>
        </w:trPr>
        <w:tc>
          <w:tcPr>
            <w:tcW w:type="dxa" w:w="2400"/>
            <w:tcMar>
              <w:top w:w="80" w:type="dxa"/>
              <w:start w:w="120" w:type="dxa"/>
              <w:bottom w:w="80" w:type="dxa"/>
              <w:end w:w="120" w:type="dxa"/>
            </w:tcMar>
            <w:vAlign w:val="top"/>
          </w:tcPr>
          <w:p>
            <w:pPr>
              <w:spacing w:after="0"/>
            </w:pPr>
            <w:r>
              <w:rPr>
                <w:sz w:val="18"/>
              </w:rPr>
              <w:t>INVALID_ARGUMENT</w:t>
            </w:r>
          </w:p>
        </w:tc>
        <w:tc>
          <w:tcPr>
            <w:tcW w:type="dxa" w:w="5280"/>
            <w:tcMar>
              <w:top w:w="80" w:type="dxa"/>
              <w:start w:w="120" w:type="dxa"/>
              <w:bottom w:w="80" w:type="dxa"/>
              <w:end w:w="120" w:type="dxa"/>
            </w:tcMar>
            <w:vAlign w:val="top"/>
          </w:tcPr>
          <w:p>
            <w:pPr>
              <w:spacing w:after="0"/>
            </w:pPr>
            <w:r>
              <w:rPr>
                <w:sz w:val="18"/>
              </w:rPr>
              <w:t>Input failed schema or range validation</w:t>
            </w:r>
          </w:p>
        </w:tc>
        <w:tc>
          <w:tcPr>
            <w:tcW w:type="dxa" w:w="1680"/>
            <w:tcMar>
              <w:top w:w="80" w:type="dxa"/>
              <w:start w:w="120" w:type="dxa"/>
              <w:bottom w:w="80" w:type="dxa"/>
              <w:end w:w="120" w:type="dxa"/>
            </w:tcMar>
            <w:vAlign w:val="top"/>
          </w:tcPr>
          <w:p>
            <w:pPr>
              <w:spacing w:after="0"/>
            </w:pPr>
            <w:r>
              <w:rPr>
                <w:sz w:val="18"/>
              </w:rPr>
              <w:t>No</w:t>
            </w:r>
          </w:p>
        </w:tc>
      </w:tr>
      <w:tr>
        <w:trPr>
          <w:cantSplit/>
        </w:trPr>
        <w:tc>
          <w:tcPr>
            <w:tcW w:type="dxa" w:w="2400"/>
            <w:tcMar>
              <w:top w:w="80" w:type="dxa"/>
              <w:start w:w="120" w:type="dxa"/>
              <w:bottom w:w="80" w:type="dxa"/>
              <w:end w:w="120" w:type="dxa"/>
            </w:tcMar>
            <w:vAlign w:val="top"/>
            <w:shd w:fill="F5F7FA"/>
          </w:tcPr>
          <w:p>
            <w:pPr>
              <w:spacing w:after="0"/>
            </w:pPr>
            <w:r>
              <w:rPr>
                <w:sz w:val="18"/>
              </w:rPr>
              <w:t>NO_SYSTEM_COVERAGE</w:t>
            </w:r>
          </w:p>
        </w:tc>
        <w:tc>
          <w:tcPr>
            <w:tcW w:type="dxa" w:w="5280"/>
            <w:tcMar>
              <w:top w:w="80" w:type="dxa"/>
              <w:start w:w="120" w:type="dxa"/>
              <w:bottom w:w="80" w:type="dxa"/>
              <w:end w:w="120" w:type="dxa"/>
            </w:tcMar>
            <w:vAlign w:val="top"/>
            <w:shd w:fill="F5F7FA"/>
          </w:tcPr>
          <w:p>
            <w:pPr>
              <w:spacing w:after="0"/>
            </w:pPr>
            <w:r>
              <w:rPr>
                <w:sz w:val="18"/>
              </w:rPr>
              <w:t>No indexed system plausibly serves the area</w:t>
            </w:r>
          </w:p>
        </w:tc>
        <w:tc>
          <w:tcPr>
            <w:tcW w:type="dxa" w:w="1680"/>
            <w:tcMar>
              <w:top w:w="80" w:type="dxa"/>
              <w:start w:w="120" w:type="dxa"/>
              <w:bottom w:w="80" w:type="dxa"/>
              <w:end w:w="120" w:type="dxa"/>
            </w:tcMar>
            <w:vAlign w:val="top"/>
            <w:shd w:fill="F5F7FA"/>
          </w:tcPr>
          <w:p>
            <w:pPr>
              <w:spacing w:after="0"/>
            </w:pPr>
            <w:r>
              <w:rPr>
                <w:sz w:val="18"/>
              </w:rPr>
              <w:t>No</w:t>
            </w:r>
          </w:p>
        </w:tc>
      </w:tr>
      <w:tr>
        <w:trPr>
          <w:cantSplit/>
        </w:trPr>
        <w:tc>
          <w:tcPr>
            <w:tcW w:type="dxa" w:w="2400"/>
            <w:tcMar>
              <w:top w:w="80" w:type="dxa"/>
              <w:start w:w="120" w:type="dxa"/>
              <w:bottom w:w="80" w:type="dxa"/>
              <w:end w:w="120" w:type="dxa"/>
            </w:tcMar>
            <w:vAlign w:val="top"/>
          </w:tcPr>
          <w:p>
            <w:pPr>
              <w:spacing w:after="0"/>
            </w:pPr>
            <w:r>
              <w:rPr>
                <w:sz w:val="18"/>
              </w:rPr>
              <w:t>NO_RESULTS</w:t>
            </w:r>
          </w:p>
        </w:tc>
        <w:tc>
          <w:tcPr>
            <w:tcW w:type="dxa" w:w="5280"/>
            <w:tcMar>
              <w:top w:w="80" w:type="dxa"/>
              <w:start w:w="120" w:type="dxa"/>
              <w:bottom w:w="80" w:type="dxa"/>
              <w:end w:w="120" w:type="dxa"/>
            </w:tcMar>
            <w:vAlign w:val="top"/>
          </w:tcPr>
          <w:p>
            <w:pPr>
              <w:spacing w:after="0"/>
            </w:pPr>
            <w:r>
              <w:rPr>
                <w:sz w:val="18"/>
              </w:rPr>
              <w:t>Systems found but no station matched filters</w:t>
            </w:r>
          </w:p>
        </w:tc>
        <w:tc>
          <w:tcPr>
            <w:tcW w:type="dxa" w:w="1680"/>
            <w:tcMar>
              <w:top w:w="80" w:type="dxa"/>
              <w:start w:w="120" w:type="dxa"/>
              <w:bottom w:w="80" w:type="dxa"/>
              <w:end w:w="120" w:type="dxa"/>
            </w:tcMar>
            <w:vAlign w:val="top"/>
          </w:tcPr>
          <w:p>
            <w:pPr>
              <w:spacing w:after="0"/>
            </w:pPr>
            <w:r>
              <w:rPr>
                <w:sz w:val="18"/>
              </w:rPr>
              <w:t>Maybe</w:t>
            </w:r>
          </w:p>
        </w:tc>
      </w:tr>
      <w:tr>
        <w:trPr>
          <w:cantSplit/>
        </w:trPr>
        <w:tc>
          <w:tcPr>
            <w:tcW w:type="dxa" w:w="2400"/>
            <w:tcMar>
              <w:top w:w="80" w:type="dxa"/>
              <w:start w:w="120" w:type="dxa"/>
              <w:bottom w:w="80" w:type="dxa"/>
              <w:end w:w="120" w:type="dxa"/>
            </w:tcMar>
            <w:vAlign w:val="top"/>
            <w:shd w:fill="F5F7FA"/>
          </w:tcPr>
          <w:p>
            <w:pPr>
              <w:spacing w:after="0"/>
            </w:pPr>
            <w:r>
              <w:rPr>
                <w:sz w:val="18"/>
              </w:rPr>
              <w:t>SYSTEM_UNAVAILABLE</w:t>
            </w:r>
          </w:p>
        </w:tc>
        <w:tc>
          <w:tcPr>
            <w:tcW w:type="dxa" w:w="5280"/>
            <w:tcMar>
              <w:top w:w="80" w:type="dxa"/>
              <w:start w:w="120" w:type="dxa"/>
              <w:bottom w:w="80" w:type="dxa"/>
              <w:end w:w="120" w:type="dxa"/>
            </w:tcMar>
            <w:vAlign w:val="top"/>
            <w:shd w:fill="F5F7FA"/>
          </w:tcPr>
          <w:p>
            <w:pPr>
              <w:spacing w:after="0"/>
            </w:pPr>
            <w:r>
              <w:rPr>
                <w:sz w:val="18"/>
              </w:rPr>
              <w:t>Candidate upstream feed could not be used</w:t>
            </w:r>
          </w:p>
        </w:tc>
        <w:tc>
          <w:tcPr>
            <w:tcW w:type="dxa" w:w="1680"/>
            <w:tcMar>
              <w:top w:w="80" w:type="dxa"/>
              <w:start w:w="120" w:type="dxa"/>
              <w:bottom w:w="80" w:type="dxa"/>
              <w:end w:w="120" w:type="dxa"/>
            </w:tcMar>
            <w:vAlign w:val="top"/>
            <w:shd w:fill="F5F7FA"/>
          </w:tcPr>
          <w:p>
            <w:pPr>
              <w:spacing w:after="0"/>
            </w:pPr>
            <w:r>
              <w:rPr>
                <w:sz w:val="18"/>
              </w:rPr>
              <w:t>Yes</w:t>
            </w:r>
          </w:p>
        </w:tc>
      </w:tr>
      <w:tr>
        <w:trPr>
          <w:cantSplit/>
        </w:trPr>
        <w:tc>
          <w:tcPr>
            <w:tcW w:type="dxa" w:w="2400"/>
            <w:tcMar>
              <w:top w:w="80" w:type="dxa"/>
              <w:start w:w="120" w:type="dxa"/>
              <w:bottom w:w="80" w:type="dxa"/>
              <w:end w:w="120" w:type="dxa"/>
            </w:tcMar>
            <w:vAlign w:val="top"/>
          </w:tcPr>
          <w:p>
            <w:pPr>
              <w:spacing w:after="0"/>
            </w:pPr>
            <w:r>
              <w:rPr>
                <w:sz w:val="18"/>
              </w:rPr>
              <w:t>STALE_DATA</w:t>
            </w:r>
          </w:p>
        </w:tc>
        <w:tc>
          <w:tcPr>
            <w:tcW w:type="dxa" w:w="5280"/>
            <w:tcMar>
              <w:top w:w="80" w:type="dxa"/>
              <w:start w:w="120" w:type="dxa"/>
              <w:bottom w:w="80" w:type="dxa"/>
              <w:end w:w="120" w:type="dxa"/>
            </w:tcMar>
            <w:vAlign w:val="top"/>
          </w:tcPr>
          <w:p>
            <w:pPr>
              <w:spacing w:after="0"/>
            </w:pPr>
            <w:r>
              <w:rPr>
                <w:sz w:val="18"/>
              </w:rPr>
              <w:t>Only data older than requested threshold is available</w:t>
            </w:r>
          </w:p>
        </w:tc>
        <w:tc>
          <w:tcPr>
            <w:tcW w:type="dxa" w:w="1680"/>
            <w:tcMar>
              <w:top w:w="80" w:type="dxa"/>
              <w:start w:w="120" w:type="dxa"/>
              <w:bottom w:w="80" w:type="dxa"/>
              <w:end w:w="120" w:type="dxa"/>
            </w:tcMar>
            <w:vAlign w:val="top"/>
          </w:tcPr>
          <w:p>
            <w:pPr>
              <w:spacing w:after="0"/>
            </w:pPr>
            <w:r>
              <w:rPr>
                <w:sz w:val="18"/>
              </w:rPr>
              <w:t>Yes</w:t>
            </w:r>
          </w:p>
        </w:tc>
      </w:tr>
      <w:tr>
        <w:trPr>
          <w:cantSplit/>
        </w:trPr>
        <w:tc>
          <w:tcPr>
            <w:tcW w:type="dxa" w:w="2400"/>
            <w:tcMar>
              <w:top w:w="80" w:type="dxa"/>
              <w:start w:w="120" w:type="dxa"/>
              <w:bottom w:w="80" w:type="dxa"/>
              <w:end w:w="120" w:type="dxa"/>
            </w:tcMar>
            <w:vAlign w:val="top"/>
            <w:shd w:fill="F5F7FA"/>
          </w:tcPr>
          <w:p>
            <w:pPr>
              <w:spacing w:after="0"/>
            </w:pPr>
            <w:r>
              <w:rPr>
                <w:sz w:val="18"/>
              </w:rPr>
              <w:t>UNSUPPORTED_FEED</w:t>
            </w:r>
          </w:p>
        </w:tc>
        <w:tc>
          <w:tcPr>
            <w:tcW w:type="dxa" w:w="5280"/>
            <w:tcMar>
              <w:top w:w="80" w:type="dxa"/>
              <w:start w:w="120" w:type="dxa"/>
              <w:bottom w:w="80" w:type="dxa"/>
              <w:end w:w="120" w:type="dxa"/>
            </w:tcMar>
            <w:vAlign w:val="top"/>
            <w:shd w:fill="F5F7FA"/>
          </w:tcPr>
          <w:p>
            <w:pPr>
              <w:spacing w:after="0"/>
            </w:pPr>
            <w:r>
              <w:rPr>
                <w:sz w:val="18"/>
              </w:rPr>
              <w:t>Feed version/capabilities cannot satisfy query</w:t>
            </w:r>
          </w:p>
        </w:tc>
        <w:tc>
          <w:tcPr>
            <w:tcW w:type="dxa" w:w="1680"/>
            <w:tcMar>
              <w:top w:w="80" w:type="dxa"/>
              <w:start w:w="120" w:type="dxa"/>
              <w:bottom w:w="80" w:type="dxa"/>
              <w:end w:w="120" w:type="dxa"/>
            </w:tcMar>
            <w:vAlign w:val="top"/>
            <w:shd w:fill="F5F7FA"/>
          </w:tcPr>
          <w:p>
            <w:pPr>
              <w:spacing w:after="0"/>
            </w:pPr>
            <w:r>
              <w:rPr>
                <w:sz w:val="18"/>
              </w:rPr>
              <w:t>No</w:t>
            </w:r>
          </w:p>
        </w:tc>
      </w:tr>
      <w:tr>
        <w:trPr>
          <w:cantSplit/>
        </w:trPr>
        <w:tc>
          <w:tcPr>
            <w:tcW w:type="dxa" w:w="2400"/>
            <w:tcMar>
              <w:top w:w="80" w:type="dxa"/>
              <w:start w:w="120" w:type="dxa"/>
              <w:bottom w:w="80" w:type="dxa"/>
              <w:end w:w="120" w:type="dxa"/>
            </w:tcMar>
            <w:vAlign w:val="top"/>
          </w:tcPr>
          <w:p>
            <w:pPr>
              <w:spacing w:after="0"/>
            </w:pPr>
            <w:r>
              <w:rPr>
                <w:sz w:val="18"/>
              </w:rPr>
              <w:t>RATE_LIMITED</w:t>
            </w:r>
          </w:p>
        </w:tc>
        <w:tc>
          <w:tcPr>
            <w:tcW w:type="dxa" w:w="5280"/>
            <w:tcMar>
              <w:top w:w="80" w:type="dxa"/>
              <w:start w:w="120" w:type="dxa"/>
              <w:bottom w:w="80" w:type="dxa"/>
              <w:end w:w="120" w:type="dxa"/>
            </w:tcMar>
            <w:vAlign w:val="top"/>
          </w:tcPr>
          <w:p>
            <w:pPr>
              <w:spacing w:after="0"/>
            </w:pPr>
            <w:r>
              <w:rPr>
                <w:sz w:val="18"/>
              </w:rPr>
              <w:t>Client or upstream limit reached</w:t>
            </w:r>
          </w:p>
        </w:tc>
        <w:tc>
          <w:tcPr>
            <w:tcW w:type="dxa" w:w="1680"/>
            <w:tcMar>
              <w:top w:w="80" w:type="dxa"/>
              <w:start w:w="120" w:type="dxa"/>
              <w:bottom w:w="80" w:type="dxa"/>
              <w:end w:w="120" w:type="dxa"/>
            </w:tcMar>
            <w:vAlign w:val="top"/>
          </w:tcPr>
          <w:p>
            <w:pPr>
              <w:spacing w:after="0"/>
            </w:pPr>
            <w:r>
              <w:rPr>
                <w:sz w:val="18"/>
              </w:rPr>
              <w:t>Yes</w:t>
            </w:r>
          </w:p>
        </w:tc>
      </w:tr>
      <w:tr>
        <w:trPr>
          <w:cantSplit/>
        </w:trPr>
        <w:tc>
          <w:tcPr>
            <w:tcW w:type="dxa" w:w="2400"/>
            <w:tcMar>
              <w:top w:w="80" w:type="dxa"/>
              <w:start w:w="120" w:type="dxa"/>
              <w:bottom w:w="80" w:type="dxa"/>
              <w:end w:w="120" w:type="dxa"/>
            </w:tcMar>
            <w:vAlign w:val="top"/>
            <w:shd w:fill="F5F7FA"/>
          </w:tcPr>
          <w:p>
            <w:pPr>
              <w:spacing w:after="0"/>
            </w:pPr>
            <w:r>
              <w:rPr>
                <w:sz w:val="18"/>
              </w:rPr>
              <w:t>INTERNAL_ERROR</w:t>
            </w:r>
          </w:p>
        </w:tc>
        <w:tc>
          <w:tcPr>
            <w:tcW w:type="dxa" w:w="5280"/>
            <w:tcMar>
              <w:top w:w="80" w:type="dxa"/>
              <w:start w:w="120" w:type="dxa"/>
              <w:bottom w:w="80" w:type="dxa"/>
              <w:end w:w="120" w:type="dxa"/>
            </w:tcMar>
            <w:vAlign w:val="top"/>
            <w:shd w:fill="F5F7FA"/>
          </w:tcPr>
          <w:p>
            <w:pPr>
              <w:spacing w:after="0"/>
            </w:pPr>
            <w:r>
              <w:rPr>
                <w:sz w:val="18"/>
              </w:rPr>
              <w:t>Unexpected server failure with request ID</w:t>
            </w:r>
          </w:p>
        </w:tc>
        <w:tc>
          <w:tcPr>
            <w:tcW w:type="dxa" w:w="1680"/>
            <w:tcMar>
              <w:top w:w="80" w:type="dxa"/>
              <w:start w:w="120" w:type="dxa"/>
              <w:bottom w:w="80" w:type="dxa"/>
              <w:end w:w="120" w:type="dxa"/>
            </w:tcMar>
            <w:vAlign w:val="top"/>
            <w:shd w:fill="F5F7FA"/>
          </w:tcPr>
          <w:p>
            <w:pPr>
              <w:spacing w:after="0"/>
            </w:pPr>
            <w:r>
              <w:rPr>
                <w:sz w:val="18"/>
              </w:rPr>
              <w:t>Yes</w:t>
            </w:r>
          </w:p>
        </w:tc>
      </w:tr>
    </w:tbl>
    <w:p>
      <w:pPr>
        <w:spacing w:after="0"/>
      </w:pPr>
    </w:p>
    <w:p>
      <w:r>
        <w:t>Tool-level failure is reserved for invalid requests or complete inability to answer. Multi-system queries return partial results plus warnings when at least one system succeeds.</w:t>
      </w:r>
    </w:p>
    <w:p>
      <w:pPr>
        <w:pStyle w:val="Heading1"/>
      </w:pPr>
      <w:r>
        <w:t>6. Data Model and Normalization</w:t>
      </w:r>
    </w:p>
    <w:p>
      <w:pPr>
        <w:pStyle w:val="Heading2"/>
      </w:pPr>
      <w:r>
        <w:t>6.1 Normalized entities</w:t>
      </w:r>
    </w:p>
    <w:tbl>
      <w:tblPr>
        <w:tblW w:type="dxa" w:w="9360"/>
        <w:jc w:val="left"/>
        <w:tblLayout w:type="fixed"/>
        <w:tblLook w:firstColumn="1" w:firstRow="1" w:lastColumn="0" w:lastRow="0" w:noHBand="0" w:noVBand="1" w:val="04A0"/>
        <w:tblInd w:w="120" w:type="dxa"/>
      </w:tblPr>
      <w:tblGrid>
        <w:gridCol w:w="1800"/>
        <w:gridCol w:w="2700"/>
        <w:gridCol w:w="486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Entity</w:t>
            </w:r>
          </w:p>
        </w:tc>
        <w:tc>
          <w:tcPr>
            <w:tcW w:type="dxa" w:w="2700"/>
            <w:shd w:fill="EAF0FC"/>
            <w:tcMar>
              <w:top w:w="80" w:type="dxa"/>
              <w:start w:w="120" w:type="dxa"/>
              <w:bottom w:w="80" w:type="dxa"/>
              <w:end w:w="120" w:type="dxa"/>
            </w:tcMar>
            <w:vAlign w:val="center"/>
          </w:tcPr>
          <w:p>
            <w:pPr>
              <w:spacing w:after="0"/>
            </w:pPr>
            <w:r>
              <w:rPr>
                <w:b/>
                <w:color w:val="14233B"/>
                <w:sz w:val="19"/>
              </w:rPr>
              <w:t>Identity</w:t>
            </w:r>
          </w:p>
        </w:tc>
        <w:tc>
          <w:tcPr>
            <w:tcW w:type="dxa" w:w="4860"/>
            <w:shd w:fill="EAF0FC"/>
            <w:tcMar>
              <w:top w:w="80" w:type="dxa"/>
              <w:start w:w="120" w:type="dxa"/>
              <w:bottom w:w="80" w:type="dxa"/>
              <w:end w:w="120" w:type="dxa"/>
            </w:tcMar>
            <w:vAlign w:val="center"/>
          </w:tcPr>
          <w:p>
            <w:pPr>
              <w:spacing w:after="0"/>
            </w:pPr>
            <w:r>
              <w:rPr>
                <w:b/>
                <w:color w:val="14233B"/>
                <w:sz w:val="19"/>
              </w:rPr>
              <w:t>Key fields</w:t>
            </w:r>
          </w:p>
        </w:tc>
      </w:tr>
      <w:tr>
        <w:trPr>
          <w:cantSplit/>
        </w:trPr>
        <w:tc>
          <w:tcPr>
            <w:tcW w:type="dxa" w:w="1800"/>
            <w:tcMar>
              <w:top w:w="80" w:type="dxa"/>
              <w:start w:w="120" w:type="dxa"/>
              <w:bottom w:w="80" w:type="dxa"/>
              <w:end w:w="120" w:type="dxa"/>
            </w:tcMar>
            <w:vAlign w:val="top"/>
          </w:tcPr>
          <w:p>
            <w:pPr>
              <w:spacing w:after="0"/>
            </w:pPr>
            <w:r>
              <w:rPr>
                <w:sz w:val="18"/>
              </w:rPr>
              <w:t>System</w:t>
            </w:r>
          </w:p>
        </w:tc>
        <w:tc>
          <w:tcPr>
            <w:tcW w:type="dxa" w:w="2700"/>
            <w:tcMar>
              <w:top w:w="80" w:type="dxa"/>
              <w:start w:w="120" w:type="dxa"/>
              <w:bottom w:w="80" w:type="dxa"/>
              <w:end w:w="120" w:type="dxa"/>
            </w:tcMar>
            <w:vAlign w:val="top"/>
          </w:tcPr>
          <w:p>
            <w:pPr>
              <w:spacing w:after="0"/>
            </w:pPr>
            <w:r>
              <w:rPr>
                <w:sz w:val="18"/>
              </w:rPr>
              <w:t>system_id</w:t>
            </w:r>
          </w:p>
        </w:tc>
        <w:tc>
          <w:tcPr>
            <w:tcW w:type="dxa" w:w="4860"/>
            <w:tcMar>
              <w:top w:w="80" w:type="dxa"/>
              <w:start w:w="120" w:type="dxa"/>
              <w:bottom w:w="80" w:type="dxa"/>
              <w:end w:w="120" w:type="dxa"/>
            </w:tcMar>
            <w:vAlign w:val="top"/>
          </w:tcPr>
          <w:p>
            <w:pPr>
              <w:spacing w:after="0"/>
            </w:pPr>
            <w:r>
              <w:rPr>
                <w:sz w:val="18"/>
              </w:rPr>
              <w:t>name, operator, location, timezone, feed URL/version, languages, license, capabilities</w:t>
            </w:r>
          </w:p>
        </w:tc>
      </w:tr>
      <w:tr>
        <w:trPr>
          <w:cantSplit/>
        </w:trPr>
        <w:tc>
          <w:tcPr>
            <w:tcW w:type="dxa" w:w="1800"/>
            <w:tcMar>
              <w:top w:w="80" w:type="dxa"/>
              <w:start w:w="120" w:type="dxa"/>
              <w:bottom w:w="80" w:type="dxa"/>
              <w:end w:w="120" w:type="dxa"/>
            </w:tcMar>
            <w:vAlign w:val="top"/>
            <w:shd w:fill="F5F7FA"/>
          </w:tcPr>
          <w:p>
            <w:pPr>
              <w:spacing w:after="0"/>
            </w:pPr>
            <w:r>
              <w:rPr>
                <w:sz w:val="18"/>
              </w:rPr>
              <w:t>Station</w:t>
            </w:r>
          </w:p>
        </w:tc>
        <w:tc>
          <w:tcPr>
            <w:tcW w:type="dxa" w:w="2700"/>
            <w:tcMar>
              <w:top w:w="80" w:type="dxa"/>
              <w:start w:w="120" w:type="dxa"/>
              <w:bottom w:w="80" w:type="dxa"/>
              <w:end w:w="120" w:type="dxa"/>
            </w:tcMar>
            <w:vAlign w:val="top"/>
            <w:shd w:fill="F5F7FA"/>
          </w:tcPr>
          <w:p>
            <w:pPr>
              <w:spacing w:after="0"/>
            </w:pPr>
            <w:r>
              <w:rPr>
                <w:sz w:val="18"/>
              </w:rPr>
              <w:t>system_id + station_id</w:t>
            </w:r>
          </w:p>
        </w:tc>
        <w:tc>
          <w:tcPr>
            <w:tcW w:type="dxa" w:w="4860"/>
            <w:tcMar>
              <w:top w:w="80" w:type="dxa"/>
              <w:start w:w="120" w:type="dxa"/>
              <w:bottom w:w="80" w:type="dxa"/>
              <w:end w:w="120" w:type="dxa"/>
            </w:tcMar>
            <w:vAlign w:val="top"/>
            <w:shd w:fill="F5F7FA"/>
          </w:tcPr>
          <w:p>
            <w:pPr>
              <w:spacing w:after="0"/>
            </w:pPr>
            <w:r>
              <w:rPr>
                <w:sz w:val="18"/>
              </w:rPr>
              <w:t>name, lat/lon, capacity, station type, rental methods, vehicle docks, region</w:t>
            </w:r>
          </w:p>
        </w:tc>
      </w:tr>
      <w:tr>
        <w:trPr>
          <w:cantSplit/>
        </w:trPr>
        <w:tc>
          <w:tcPr>
            <w:tcW w:type="dxa" w:w="1800"/>
            <w:tcMar>
              <w:top w:w="80" w:type="dxa"/>
              <w:start w:w="120" w:type="dxa"/>
              <w:bottom w:w="80" w:type="dxa"/>
              <w:end w:w="120" w:type="dxa"/>
            </w:tcMar>
            <w:vAlign w:val="top"/>
          </w:tcPr>
          <w:p>
            <w:pPr>
              <w:spacing w:after="0"/>
            </w:pPr>
            <w:r>
              <w:rPr>
                <w:sz w:val="18"/>
              </w:rPr>
              <w:t>StationStatus</w:t>
            </w:r>
          </w:p>
        </w:tc>
        <w:tc>
          <w:tcPr>
            <w:tcW w:type="dxa" w:w="2700"/>
            <w:tcMar>
              <w:top w:w="80" w:type="dxa"/>
              <w:start w:w="120" w:type="dxa"/>
              <w:bottom w:w="80" w:type="dxa"/>
              <w:end w:w="120" w:type="dxa"/>
            </w:tcMar>
            <w:vAlign w:val="top"/>
          </w:tcPr>
          <w:p>
            <w:pPr>
              <w:spacing w:after="0"/>
            </w:pPr>
            <w:r>
              <w:rPr>
                <w:sz w:val="18"/>
              </w:rPr>
              <w:t>system_id + station_id + observed time</w:t>
            </w:r>
          </w:p>
        </w:tc>
        <w:tc>
          <w:tcPr>
            <w:tcW w:type="dxa" w:w="4860"/>
            <w:tcMar>
              <w:top w:w="80" w:type="dxa"/>
              <w:start w:w="120" w:type="dxa"/>
              <w:bottom w:w="80" w:type="dxa"/>
              <w:end w:w="120" w:type="dxa"/>
            </w:tcMar>
            <w:vAlign w:val="top"/>
          </w:tcPr>
          <w:p>
            <w:pPr>
              <w:spacing w:after="0"/>
            </w:pPr>
            <w:r>
              <w:rPr>
                <w:sz w:val="18"/>
              </w:rPr>
              <w:t>vehicle/dock counts, type counts, renting/returning/installed, last_reported</w:t>
            </w:r>
          </w:p>
        </w:tc>
      </w:tr>
      <w:tr>
        <w:trPr>
          <w:cantSplit/>
        </w:trPr>
        <w:tc>
          <w:tcPr>
            <w:tcW w:type="dxa" w:w="1800"/>
            <w:tcMar>
              <w:top w:w="80" w:type="dxa"/>
              <w:start w:w="120" w:type="dxa"/>
              <w:bottom w:w="80" w:type="dxa"/>
              <w:end w:w="120" w:type="dxa"/>
            </w:tcMar>
            <w:vAlign w:val="top"/>
            <w:shd w:fill="F5F7FA"/>
          </w:tcPr>
          <w:p>
            <w:pPr>
              <w:spacing w:after="0"/>
            </w:pPr>
            <w:r>
              <w:rPr>
                <w:sz w:val="18"/>
              </w:rPr>
              <w:t>VehicleType</w:t>
            </w:r>
          </w:p>
        </w:tc>
        <w:tc>
          <w:tcPr>
            <w:tcW w:type="dxa" w:w="2700"/>
            <w:tcMar>
              <w:top w:w="80" w:type="dxa"/>
              <w:start w:w="120" w:type="dxa"/>
              <w:bottom w:w="80" w:type="dxa"/>
              <w:end w:w="120" w:type="dxa"/>
            </w:tcMar>
            <w:vAlign w:val="top"/>
            <w:shd w:fill="F5F7FA"/>
          </w:tcPr>
          <w:p>
            <w:pPr>
              <w:spacing w:after="0"/>
            </w:pPr>
            <w:r>
              <w:rPr>
                <w:sz w:val="18"/>
              </w:rPr>
              <w:t>system_id + vehicle_type_id</w:t>
            </w:r>
          </w:p>
        </w:tc>
        <w:tc>
          <w:tcPr>
            <w:tcW w:type="dxa" w:w="4860"/>
            <w:tcMar>
              <w:top w:w="80" w:type="dxa"/>
              <w:start w:w="120" w:type="dxa"/>
              <w:bottom w:w="80" w:type="dxa"/>
              <w:end w:w="120" w:type="dxa"/>
            </w:tcMar>
            <w:vAlign w:val="top"/>
            <w:shd w:fill="F5F7FA"/>
          </w:tcPr>
          <w:p>
            <w:pPr>
              <w:spacing w:after="0"/>
            </w:pPr>
            <w:r>
              <w:rPr>
                <w:sz w:val="18"/>
              </w:rPr>
              <w:t>normalized category, propulsion, form factor, range when supplied</w:t>
            </w:r>
          </w:p>
        </w:tc>
      </w:tr>
      <w:tr>
        <w:trPr>
          <w:cantSplit/>
        </w:trPr>
        <w:tc>
          <w:tcPr>
            <w:tcW w:type="dxa" w:w="1800"/>
            <w:tcMar>
              <w:top w:w="80" w:type="dxa"/>
              <w:start w:w="120" w:type="dxa"/>
              <w:bottom w:w="80" w:type="dxa"/>
              <w:end w:w="120" w:type="dxa"/>
            </w:tcMar>
            <w:vAlign w:val="top"/>
          </w:tcPr>
          <w:p>
            <w:pPr>
              <w:spacing w:after="0"/>
            </w:pPr>
            <w:r>
              <w:rPr>
                <w:sz w:val="18"/>
              </w:rPr>
              <w:t>FeedObservation</w:t>
            </w:r>
          </w:p>
        </w:tc>
        <w:tc>
          <w:tcPr>
            <w:tcW w:type="dxa" w:w="2700"/>
            <w:tcMar>
              <w:top w:w="80" w:type="dxa"/>
              <w:start w:w="120" w:type="dxa"/>
              <w:bottom w:w="80" w:type="dxa"/>
              <w:end w:w="120" w:type="dxa"/>
            </w:tcMar>
            <w:vAlign w:val="top"/>
          </w:tcPr>
          <w:p>
            <w:pPr>
              <w:spacing w:after="0"/>
            </w:pPr>
            <w:r>
              <w:rPr>
                <w:sz w:val="18"/>
              </w:rPr>
              <w:t>system_id + feed name + fetch time</w:t>
            </w:r>
          </w:p>
        </w:tc>
        <w:tc>
          <w:tcPr>
            <w:tcW w:type="dxa" w:w="4860"/>
            <w:tcMar>
              <w:top w:w="80" w:type="dxa"/>
              <w:start w:w="120" w:type="dxa"/>
              <w:bottom w:w="80" w:type="dxa"/>
              <w:end w:w="120" w:type="dxa"/>
            </w:tcMar>
            <w:vAlign w:val="top"/>
          </w:tcPr>
          <w:p>
            <w:pPr>
              <w:spacing w:after="0"/>
            </w:pPr>
            <w:r>
              <w:rPr>
                <w:sz w:val="18"/>
              </w:rPr>
              <w:t>HTTP status, ETag, provider timestamp, TTL, validation outcome, content hash</w:t>
            </w:r>
          </w:p>
        </w:tc>
      </w:tr>
      <w:tr>
        <w:trPr>
          <w:cantSplit/>
        </w:trPr>
        <w:tc>
          <w:tcPr>
            <w:tcW w:type="dxa" w:w="1800"/>
            <w:tcMar>
              <w:top w:w="80" w:type="dxa"/>
              <w:start w:w="120" w:type="dxa"/>
              <w:bottom w:w="80" w:type="dxa"/>
              <w:end w:w="120" w:type="dxa"/>
            </w:tcMar>
            <w:vAlign w:val="top"/>
            <w:shd w:fill="F5F7FA"/>
          </w:tcPr>
          <w:p>
            <w:pPr>
              <w:spacing w:after="0"/>
            </w:pPr>
            <w:r>
              <w:rPr>
                <w:sz w:val="18"/>
              </w:rPr>
              <w:t>Warning</w:t>
            </w:r>
          </w:p>
        </w:tc>
        <w:tc>
          <w:tcPr>
            <w:tcW w:type="dxa" w:w="2700"/>
            <w:tcMar>
              <w:top w:w="80" w:type="dxa"/>
              <w:start w:w="120" w:type="dxa"/>
              <w:bottom w:w="80" w:type="dxa"/>
              <w:end w:w="120" w:type="dxa"/>
            </w:tcMar>
            <w:vAlign w:val="top"/>
            <w:shd w:fill="F5F7FA"/>
          </w:tcPr>
          <w:p>
            <w:pPr>
              <w:spacing w:after="0"/>
            </w:pPr>
            <w:r>
              <w:rPr>
                <w:sz w:val="18"/>
              </w:rPr>
              <w:t>request + stable code</w:t>
            </w:r>
          </w:p>
        </w:tc>
        <w:tc>
          <w:tcPr>
            <w:tcW w:type="dxa" w:w="4860"/>
            <w:tcMar>
              <w:top w:w="80" w:type="dxa"/>
              <w:start w:w="120" w:type="dxa"/>
              <w:bottom w:w="80" w:type="dxa"/>
              <w:end w:w="120" w:type="dxa"/>
            </w:tcMar>
            <w:vAlign w:val="top"/>
            <w:shd w:fill="F5F7FA"/>
          </w:tcPr>
          <w:p>
            <w:pPr>
              <w:spacing w:after="0"/>
            </w:pPr>
            <w:r>
              <w:rPr>
                <w:sz w:val="18"/>
              </w:rPr>
              <w:t>scope, message, source, retryability</w:t>
            </w:r>
          </w:p>
        </w:tc>
      </w:tr>
    </w:tbl>
    <w:p>
      <w:pPr>
        <w:spacing w:after="0"/>
      </w:pPr>
    </w:p>
    <w:p>
      <w:pPr>
        <w:pStyle w:val="Heading2"/>
      </w:pPr>
      <w:r>
        <w:t>6.2 GBFS version handling</w:t>
      </w:r>
    </w:p>
    <w:p>
      <w:pPr>
        <w:pStyle w:val="ListBullet"/>
      </w:pPr>
      <w:r>
        <w:t>Implement one adapter per supported major-version family and normalize into a version-independent domain model.</w:t>
      </w:r>
    </w:p>
    <w:p>
      <w:pPr>
        <w:pStyle w:val="ListBullet"/>
      </w:pPr>
      <w:r>
        <w:t>Discover feed URLs through gbfs.json; support provider manifest.json where available; never hardcode standard filenames as URLs.</w:t>
      </w:r>
    </w:p>
    <w:p>
      <w:pPr>
        <w:pStyle w:val="ListBullet"/>
      </w:pPr>
      <w:r>
        <w:t>Treat station_information as relatively static and station_status as near-real-time. Join only within the same system namespace.</w:t>
      </w:r>
    </w:p>
    <w:p>
      <w:pPr>
        <w:pStyle w:val="ListBullet"/>
      </w:pPr>
      <w:r>
        <w:t>Map v2 free_bike_status and v3 vehicle_status into a common dockless-vehicle model, but keep individual vehicle locations out of default tools for privacy and payload control.</w:t>
      </w:r>
    </w:p>
    <w:p>
      <w:pPr>
        <w:pStyle w:val="ListBullet"/>
      </w:pPr>
      <w:r>
        <w:t>Unknown extension fields are ignored by default, recorded in validation telemetry, and may be promoted through reviewed adapters.</w:t>
      </w:r>
    </w:p>
    <w:p>
      <w:pPr>
        <w:pStyle w:val="ListBullet"/>
      </w:pPr>
      <w:r>
        <w:t>Supported inputs at beta: maintained GBFS 2.x feeds and GBFS 3.x feeds. Release-candidate features must be capability-gated and must not destabilize the stable schema.</w:t>
      </w:r>
    </w:p>
    <w:p>
      <w:pPr>
        <w:pStyle w:val="Heading2"/>
      </w:pPr>
      <w:r>
        <w:t>6.3 Availability confidence</w:t>
      </w:r>
    </w:p>
    <w:tbl>
      <w:tblPr>
        <w:tblW w:type="dxa" w:w="9360"/>
        <w:jc w:val="left"/>
        <w:tblLayout w:type="fixed"/>
        <w:tblLook w:firstColumn="1" w:firstRow="1" w:lastColumn="0" w:lastRow="0" w:noHBand="0" w:noVBand="1" w:val="04A0"/>
        <w:tblInd w:w="120" w:type="dxa"/>
      </w:tblPr>
      <w:tblGrid>
        <w:gridCol w:w="1800"/>
        <w:gridCol w:w="4860"/>
        <w:gridCol w:w="270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Value</w:t>
            </w:r>
          </w:p>
        </w:tc>
        <w:tc>
          <w:tcPr>
            <w:tcW w:type="dxa" w:w="4860"/>
            <w:shd w:fill="EAF0FC"/>
            <w:tcMar>
              <w:top w:w="80" w:type="dxa"/>
              <w:start w:w="120" w:type="dxa"/>
              <w:bottom w:w="80" w:type="dxa"/>
              <w:end w:w="120" w:type="dxa"/>
            </w:tcMar>
            <w:vAlign w:val="center"/>
          </w:tcPr>
          <w:p>
            <w:pPr>
              <w:spacing w:after="0"/>
            </w:pPr>
            <w:r>
              <w:rPr>
                <w:b/>
                <w:color w:val="14233B"/>
                <w:sz w:val="19"/>
              </w:rPr>
              <w:t>Condition</w:t>
            </w:r>
          </w:p>
        </w:tc>
        <w:tc>
          <w:tcPr>
            <w:tcW w:type="dxa" w:w="2700"/>
            <w:shd w:fill="EAF0FC"/>
            <w:tcMar>
              <w:top w:w="80" w:type="dxa"/>
              <w:start w:w="120" w:type="dxa"/>
              <w:bottom w:w="80" w:type="dxa"/>
              <w:end w:w="120" w:type="dxa"/>
            </w:tcMar>
            <w:vAlign w:val="center"/>
          </w:tcPr>
          <w:p>
            <w:pPr>
              <w:spacing w:after="0"/>
            </w:pPr>
            <w:r>
              <w:rPr>
                <w:b/>
                <w:color w:val="14233B"/>
                <w:sz w:val="19"/>
              </w:rPr>
              <w:t>Client interpretation</w:t>
            </w:r>
          </w:p>
        </w:tc>
      </w:tr>
      <w:tr>
        <w:trPr>
          <w:cantSplit/>
        </w:trPr>
        <w:tc>
          <w:tcPr>
            <w:tcW w:type="dxa" w:w="1800"/>
            <w:tcMar>
              <w:top w:w="80" w:type="dxa"/>
              <w:start w:w="120" w:type="dxa"/>
              <w:bottom w:w="80" w:type="dxa"/>
              <w:end w:w="120" w:type="dxa"/>
            </w:tcMar>
            <w:vAlign w:val="top"/>
          </w:tcPr>
          <w:p>
            <w:pPr>
              <w:spacing w:after="0"/>
            </w:pPr>
            <w:r>
              <w:rPr>
                <w:sz w:val="18"/>
              </w:rPr>
              <w:t>high</w:t>
            </w:r>
          </w:p>
        </w:tc>
        <w:tc>
          <w:tcPr>
            <w:tcW w:type="dxa" w:w="4860"/>
            <w:tcMar>
              <w:top w:w="80" w:type="dxa"/>
              <w:start w:w="120" w:type="dxa"/>
              <w:bottom w:w="80" w:type="dxa"/>
              <w:end w:w="120" w:type="dxa"/>
            </w:tcMar>
            <w:vAlign w:val="top"/>
          </w:tcPr>
          <w:p>
            <w:pPr>
              <w:spacing w:after="0"/>
            </w:pPr>
            <w:r>
              <w:rPr>
                <w:sz w:val="18"/>
              </w:rPr>
              <w:t>Live feed valid, within TTL/threshold, required operational flags known</w:t>
            </w:r>
          </w:p>
        </w:tc>
        <w:tc>
          <w:tcPr>
            <w:tcW w:type="dxa" w:w="2700"/>
            <w:tcMar>
              <w:top w:w="80" w:type="dxa"/>
              <w:start w:w="120" w:type="dxa"/>
              <w:bottom w:w="80" w:type="dxa"/>
              <w:end w:w="120" w:type="dxa"/>
            </w:tcMar>
            <w:vAlign w:val="top"/>
          </w:tcPr>
          <w:p>
            <w:pPr>
              <w:spacing w:after="0"/>
            </w:pPr>
            <w:r>
              <w:rPr>
                <w:sz w:val="18"/>
              </w:rPr>
              <w:t>Suitable for direct answer</w:t>
            </w:r>
          </w:p>
        </w:tc>
      </w:tr>
      <w:tr>
        <w:trPr>
          <w:cantSplit/>
        </w:trPr>
        <w:tc>
          <w:tcPr>
            <w:tcW w:type="dxa" w:w="1800"/>
            <w:tcMar>
              <w:top w:w="80" w:type="dxa"/>
              <w:start w:w="120" w:type="dxa"/>
              <w:bottom w:w="80" w:type="dxa"/>
              <w:end w:w="120" w:type="dxa"/>
            </w:tcMar>
            <w:vAlign w:val="top"/>
            <w:shd w:fill="F5F7FA"/>
          </w:tcPr>
          <w:p>
            <w:pPr>
              <w:spacing w:after="0"/>
            </w:pPr>
            <w:r>
              <w:rPr>
                <w:sz w:val="18"/>
              </w:rPr>
              <w:t>medium</w:t>
            </w:r>
          </w:p>
        </w:tc>
        <w:tc>
          <w:tcPr>
            <w:tcW w:type="dxa" w:w="4860"/>
            <w:tcMar>
              <w:top w:w="80" w:type="dxa"/>
              <w:start w:w="120" w:type="dxa"/>
              <w:bottom w:w="80" w:type="dxa"/>
              <w:end w:w="120" w:type="dxa"/>
            </w:tcMar>
            <w:vAlign w:val="top"/>
            <w:shd w:fill="F5F7FA"/>
          </w:tcPr>
          <w:p>
            <w:pPr>
              <w:spacing w:after="0"/>
            </w:pPr>
            <w:r>
              <w:rPr>
                <w:sz w:val="18"/>
              </w:rPr>
              <w:t>Counts valid but one relevant optional field missing, or slightly beyond provider TTL</w:t>
            </w:r>
          </w:p>
        </w:tc>
        <w:tc>
          <w:tcPr>
            <w:tcW w:type="dxa" w:w="2700"/>
            <w:tcMar>
              <w:top w:w="80" w:type="dxa"/>
              <w:start w:w="120" w:type="dxa"/>
              <w:bottom w:w="80" w:type="dxa"/>
              <w:end w:w="120" w:type="dxa"/>
            </w:tcMar>
            <w:vAlign w:val="top"/>
            <w:shd w:fill="F5F7FA"/>
          </w:tcPr>
          <w:p>
            <w:pPr>
              <w:spacing w:after="0"/>
            </w:pPr>
            <w:r>
              <w:rPr>
                <w:sz w:val="18"/>
              </w:rPr>
              <w:t>Answer with caveat</w:t>
            </w:r>
          </w:p>
        </w:tc>
      </w:tr>
      <w:tr>
        <w:trPr>
          <w:cantSplit/>
        </w:trPr>
        <w:tc>
          <w:tcPr>
            <w:tcW w:type="dxa" w:w="1800"/>
            <w:tcMar>
              <w:top w:w="80" w:type="dxa"/>
              <w:start w:w="120" w:type="dxa"/>
              <w:bottom w:w="80" w:type="dxa"/>
              <w:end w:w="120" w:type="dxa"/>
            </w:tcMar>
            <w:vAlign w:val="top"/>
          </w:tcPr>
          <w:p>
            <w:pPr>
              <w:spacing w:after="0"/>
            </w:pPr>
            <w:r>
              <w:rPr>
                <w:sz w:val="18"/>
              </w:rPr>
              <w:t>low</w:t>
            </w:r>
          </w:p>
        </w:tc>
        <w:tc>
          <w:tcPr>
            <w:tcW w:type="dxa" w:w="4860"/>
            <w:tcMar>
              <w:top w:w="80" w:type="dxa"/>
              <w:start w:w="120" w:type="dxa"/>
              <w:bottom w:w="80" w:type="dxa"/>
              <w:end w:w="120" w:type="dxa"/>
            </w:tcMar>
            <w:vAlign w:val="top"/>
          </w:tcPr>
          <w:p>
            <w:pPr>
              <w:spacing w:after="0"/>
            </w:pPr>
            <w:r>
              <w:rPr>
                <w:sz w:val="18"/>
              </w:rPr>
              <w:t>Stale status accepted by policy or provider semantics ambiguous</w:t>
            </w:r>
          </w:p>
        </w:tc>
        <w:tc>
          <w:tcPr>
            <w:tcW w:type="dxa" w:w="2700"/>
            <w:tcMar>
              <w:top w:w="80" w:type="dxa"/>
              <w:start w:w="120" w:type="dxa"/>
              <w:bottom w:w="80" w:type="dxa"/>
              <w:end w:w="120" w:type="dxa"/>
            </w:tcMar>
            <w:vAlign w:val="top"/>
          </w:tcPr>
          <w:p>
            <w:pPr>
              <w:spacing w:after="0"/>
            </w:pPr>
            <w:r>
              <w:rPr>
                <w:sz w:val="18"/>
              </w:rPr>
              <w:t>Do not present as definitive</w:t>
            </w:r>
          </w:p>
        </w:tc>
      </w:tr>
      <w:tr>
        <w:trPr>
          <w:cantSplit/>
        </w:trPr>
        <w:tc>
          <w:tcPr>
            <w:tcW w:type="dxa" w:w="1800"/>
            <w:tcMar>
              <w:top w:w="80" w:type="dxa"/>
              <w:start w:w="120" w:type="dxa"/>
              <w:bottom w:w="80" w:type="dxa"/>
              <w:end w:w="120" w:type="dxa"/>
            </w:tcMar>
            <w:vAlign w:val="top"/>
            <w:shd w:fill="F5F7FA"/>
          </w:tcPr>
          <w:p>
            <w:pPr>
              <w:spacing w:after="0"/>
            </w:pPr>
            <w:r>
              <w:rPr>
                <w:sz w:val="18"/>
              </w:rPr>
              <w:t>unavailable</w:t>
            </w:r>
          </w:p>
        </w:tc>
        <w:tc>
          <w:tcPr>
            <w:tcW w:type="dxa" w:w="4860"/>
            <w:tcMar>
              <w:top w:w="80" w:type="dxa"/>
              <w:start w:w="120" w:type="dxa"/>
              <w:bottom w:w="80" w:type="dxa"/>
              <w:end w:w="120" w:type="dxa"/>
            </w:tcMar>
            <w:vAlign w:val="top"/>
            <w:shd w:fill="F5F7FA"/>
          </w:tcPr>
          <w:p>
            <w:pPr>
              <w:spacing w:after="0"/>
            </w:pPr>
            <w:r>
              <w:rPr>
                <w:sz w:val="18"/>
              </w:rPr>
              <w:t>No usable status</w:t>
            </w:r>
          </w:p>
        </w:tc>
        <w:tc>
          <w:tcPr>
            <w:tcW w:type="dxa" w:w="2700"/>
            <w:tcMar>
              <w:top w:w="80" w:type="dxa"/>
              <w:start w:w="120" w:type="dxa"/>
              <w:bottom w:w="80" w:type="dxa"/>
              <w:end w:w="120" w:type="dxa"/>
            </w:tcMar>
            <w:vAlign w:val="top"/>
            <w:shd w:fill="F5F7FA"/>
          </w:tcPr>
          <w:p>
            <w:pPr>
              <w:spacing w:after="0"/>
            </w:pPr>
            <w:r>
              <w:rPr>
                <w:sz w:val="18"/>
              </w:rPr>
              <w:t>Return diagnostic warning, not inferred counts</w:t>
            </w:r>
          </w:p>
        </w:tc>
      </w:tr>
    </w:tbl>
    <w:p>
      <w:pPr>
        <w:spacing w:after="0"/>
      </w:pPr>
    </w:p>
    <w:p>
      <w:pPr>
        <w:pStyle w:val="Heading1"/>
      </w:pPr>
      <w:r>
        <w:t>7. Functional Requirements</w:t>
      </w:r>
    </w:p>
    <w:tbl>
      <w:tblPr>
        <w:tblW w:type="dxa" w:w="9360"/>
        <w:jc w:val="left"/>
        <w:tblLayout w:type="fixed"/>
        <w:tblLook w:firstColumn="1" w:firstRow="1" w:lastColumn="0" w:lastRow="0" w:noHBand="0" w:noVBand="1" w:val="04A0"/>
        <w:tblInd w:w="120" w:type="dxa"/>
      </w:tblPr>
      <w:tblGrid>
        <w:gridCol w:w="900"/>
        <w:gridCol w:w="7260"/>
        <w:gridCol w:w="1200"/>
      </w:tblGrid>
      <w:tr>
        <w:trPr>
          <w:tblHeader w:val="true"/>
          <w:cantSplit/>
        </w:trPr>
        <w:tc>
          <w:tcPr>
            <w:tcW w:type="dxa" w:w="900"/>
            <w:shd w:fill="EAF0FC"/>
            <w:tcMar>
              <w:top w:w="80" w:type="dxa"/>
              <w:start w:w="120" w:type="dxa"/>
              <w:bottom w:w="80" w:type="dxa"/>
              <w:end w:w="120" w:type="dxa"/>
            </w:tcMar>
            <w:vAlign w:val="center"/>
          </w:tcPr>
          <w:p>
            <w:pPr>
              <w:spacing w:after="0"/>
            </w:pPr>
            <w:r>
              <w:rPr>
                <w:b/>
                <w:color w:val="14233B"/>
                <w:sz w:val="19"/>
              </w:rPr>
              <w:t>ID</w:t>
            </w:r>
          </w:p>
        </w:tc>
        <w:tc>
          <w:tcPr>
            <w:tcW w:type="dxa" w:w="7260"/>
            <w:shd w:fill="EAF0FC"/>
            <w:tcMar>
              <w:top w:w="80" w:type="dxa"/>
              <w:start w:w="120" w:type="dxa"/>
              <w:bottom w:w="80" w:type="dxa"/>
              <w:end w:w="120" w:type="dxa"/>
            </w:tcMar>
            <w:vAlign w:val="center"/>
          </w:tcPr>
          <w:p>
            <w:pPr>
              <w:spacing w:after="0"/>
            </w:pPr>
            <w:r>
              <w:rPr>
                <w:b/>
                <w:color w:val="14233B"/>
                <w:sz w:val="19"/>
              </w:rPr>
              <w:t>Requirement</w:t>
            </w:r>
          </w:p>
        </w:tc>
        <w:tc>
          <w:tcPr>
            <w:tcW w:type="dxa" w:w="1200"/>
            <w:shd w:fill="EAF0FC"/>
            <w:tcMar>
              <w:top w:w="80" w:type="dxa"/>
              <w:start w:w="120" w:type="dxa"/>
              <w:bottom w:w="80" w:type="dxa"/>
              <w:end w:w="120" w:type="dxa"/>
            </w:tcMar>
            <w:vAlign w:val="center"/>
          </w:tcPr>
          <w:p>
            <w:pPr>
              <w:spacing w:after="0"/>
            </w:pPr>
            <w:r>
              <w:rPr>
                <w:b/>
                <w:color w:val="14233B"/>
                <w:sz w:val="19"/>
              </w:rPr>
              <w:t>Priority</w:t>
            </w:r>
          </w:p>
        </w:tc>
      </w:tr>
      <w:tr>
        <w:trPr>
          <w:cantSplit/>
        </w:trPr>
        <w:tc>
          <w:tcPr>
            <w:tcW w:type="dxa" w:w="900"/>
            <w:tcMar>
              <w:top w:w="80" w:type="dxa"/>
              <w:start w:w="120" w:type="dxa"/>
              <w:bottom w:w="80" w:type="dxa"/>
              <w:end w:w="120" w:type="dxa"/>
            </w:tcMar>
            <w:vAlign w:val="top"/>
          </w:tcPr>
          <w:p>
            <w:pPr>
              <w:spacing w:after="0"/>
            </w:pPr>
            <w:r>
              <w:rPr>
                <w:sz w:val="18"/>
              </w:rPr>
              <w:t>FR-01</w:t>
            </w:r>
          </w:p>
        </w:tc>
        <w:tc>
          <w:tcPr>
            <w:tcW w:type="dxa" w:w="7260"/>
            <w:tcMar>
              <w:top w:w="80" w:type="dxa"/>
              <w:start w:w="120" w:type="dxa"/>
              <w:bottom w:w="80" w:type="dxa"/>
              <w:end w:w="120" w:type="dxa"/>
            </w:tcMar>
            <w:vAlign w:val="top"/>
          </w:tcPr>
          <w:p>
            <w:pPr>
              <w:spacing w:after="0"/>
            </w:pPr>
            <w:r>
              <w:rPr>
                <w:sz w:val="18"/>
              </w:rPr>
              <w:t>Index cataloged GBFS systems and apply reviewed feed overrides without code deployment.</w:t>
            </w:r>
          </w:p>
        </w:tc>
        <w:tc>
          <w:tcPr>
            <w:tcW w:type="dxa" w:w="1200"/>
            <w:tcMar>
              <w:top w:w="80" w:type="dxa"/>
              <w:start w:w="120" w:type="dxa"/>
              <w:bottom w:w="80" w:type="dxa"/>
              <w:end w:w="120" w:type="dxa"/>
            </w:tcMar>
            <w:vAlign w:val="top"/>
          </w:tcPr>
          <w:p>
            <w:pPr>
              <w:spacing w:after="0"/>
            </w:pPr>
            <w:r>
              <w:rPr>
                <w:sz w:val="18"/>
              </w:rPr>
              <w:t>P0</w:t>
            </w:r>
          </w:p>
        </w:tc>
      </w:tr>
      <w:tr>
        <w:trPr>
          <w:cantSplit/>
        </w:trPr>
        <w:tc>
          <w:tcPr>
            <w:tcW w:type="dxa" w:w="900"/>
            <w:tcMar>
              <w:top w:w="80" w:type="dxa"/>
              <w:start w:w="120" w:type="dxa"/>
              <w:bottom w:w="80" w:type="dxa"/>
              <w:end w:w="120" w:type="dxa"/>
            </w:tcMar>
            <w:vAlign w:val="top"/>
            <w:shd w:fill="F5F7FA"/>
          </w:tcPr>
          <w:p>
            <w:pPr>
              <w:spacing w:after="0"/>
            </w:pPr>
            <w:r>
              <w:rPr>
                <w:sz w:val="18"/>
              </w:rPr>
              <w:t>FR-02</w:t>
            </w:r>
          </w:p>
        </w:tc>
        <w:tc>
          <w:tcPr>
            <w:tcW w:type="dxa" w:w="7260"/>
            <w:tcMar>
              <w:top w:w="80" w:type="dxa"/>
              <w:start w:w="120" w:type="dxa"/>
              <w:bottom w:w="80" w:type="dxa"/>
              <w:end w:w="120" w:type="dxa"/>
            </w:tcMar>
            <w:vAlign w:val="top"/>
            <w:shd w:fill="F5F7FA"/>
          </w:tcPr>
          <w:p>
            <w:pPr>
              <w:spacing w:after="0"/>
            </w:pPr>
            <w:r>
              <w:rPr>
                <w:sz w:val="18"/>
              </w:rPr>
              <w:t>Resolve candidate systems from coordinates using geofences when present, otherwise station bounds plus conservative buffer.</w:t>
            </w:r>
          </w:p>
        </w:tc>
        <w:tc>
          <w:tcPr>
            <w:tcW w:type="dxa" w:w="1200"/>
            <w:tcMar>
              <w:top w:w="80" w:type="dxa"/>
              <w:start w:w="120" w:type="dxa"/>
              <w:bottom w:w="80" w:type="dxa"/>
              <w:end w:w="120" w:type="dxa"/>
            </w:tcMar>
            <w:vAlign w:val="top"/>
            <w:shd w:fill="F5F7FA"/>
          </w:tcPr>
          <w:p>
            <w:pPr>
              <w:spacing w:after="0"/>
            </w:pPr>
            <w:r>
              <w:rPr>
                <w:sz w:val="18"/>
              </w:rPr>
              <w:t>P0</w:t>
            </w:r>
          </w:p>
        </w:tc>
      </w:tr>
      <w:tr>
        <w:trPr>
          <w:cantSplit/>
        </w:trPr>
        <w:tc>
          <w:tcPr>
            <w:tcW w:type="dxa" w:w="900"/>
            <w:tcMar>
              <w:top w:w="80" w:type="dxa"/>
              <w:start w:w="120" w:type="dxa"/>
              <w:bottom w:w="80" w:type="dxa"/>
              <w:end w:w="120" w:type="dxa"/>
            </w:tcMar>
            <w:vAlign w:val="top"/>
          </w:tcPr>
          <w:p>
            <w:pPr>
              <w:spacing w:after="0"/>
            </w:pPr>
            <w:r>
              <w:rPr>
                <w:sz w:val="18"/>
              </w:rPr>
              <w:t>FR-03</w:t>
            </w:r>
          </w:p>
        </w:tc>
        <w:tc>
          <w:tcPr>
            <w:tcW w:type="dxa" w:w="7260"/>
            <w:tcMar>
              <w:top w:w="80" w:type="dxa"/>
              <w:start w:w="120" w:type="dxa"/>
              <w:bottom w:w="80" w:type="dxa"/>
              <w:end w:w="120" w:type="dxa"/>
            </w:tcMar>
            <w:vAlign w:val="top"/>
          </w:tcPr>
          <w:p>
            <w:pPr>
              <w:spacing w:after="0"/>
            </w:pPr>
            <w:r>
              <w:rPr>
                <w:sz w:val="18"/>
              </w:rPr>
              <w:t>Fetch discovery, system, station, vehicle-type, and status feeds with per-feed cache policies.</w:t>
            </w:r>
          </w:p>
        </w:tc>
        <w:tc>
          <w:tcPr>
            <w:tcW w:type="dxa" w:w="1200"/>
            <w:tcMar>
              <w:top w:w="80" w:type="dxa"/>
              <w:start w:w="120" w:type="dxa"/>
              <w:bottom w:w="80" w:type="dxa"/>
              <w:end w:w="120" w:type="dxa"/>
            </w:tcMar>
            <w:vAlign w:val="top"/>
          </w:tcPr>
          <w:p>
            <w:pPr>
              <w:spacing w:after="0"/>
            </w:pPr>
            <w:r>
              <w:rPr>
                <w:sz w:val="18"/>
              </w:rPr>
              <w:t>P0</w:t>
            </w:r>
          </w:p>
        </w:tc>
      </w:tr>
      <w:tr>
        <w:trPr>
          <w:cantSplit/>
        </w:trPr>
        <w:tc>
          <w:tcPr>
            <w:tcW w:type="dxa" w:w="900"/>
            <w:tcMar>
              <w:top w:w="80" w:type="dxa"/>
              <w:start w:w="120" w:type="dxa"/>
              <w:bottom w:w="80" w:type="dxa"/>
              <w:end w:w="120" w:type="dxa"/>
            </w:tcMar>
            <w:vAlign w:val="top"/>
            <w:shd w:fill="F5F7FA"/>
          </w:tcPr>
          <w:p>
            <w:pPr>
              <w:spacing w:after="0"/>
            </w:pPr>
            <w:r>
              <w:rPr>
                <w:sz w:val="18"/>
              </w:rPr>
              <w:t>FR-04</w:t>
            </w:r>
          </w:p>
        </w:tc>
        <w:tc>
          <w:tcPr>
            <w:tcW w:type="dxa" w:w="7260"/>
            <w:tcMar>
              <w:top w:w="80" w:type="dxa"/>
              <w:start w:w="120" w:type="dxa"/>
              <w:bottom w:w="80" w:type="dxa"/>
              <w:end w:w="120" w:type="dxa"/>
            </w:tcMar>
            <w:vAlign w:val="top"/>
            <w:shd w:fill="F5F7FA"/>
          </w:tcPr>
          <w:p>
            <w:pPr>
              <w:spacing w:after="0"/>
            </w:pPr>
            <w:r>
              <w:rPr>
                <w:sz w:val="18"/>
              </w:rPr>
              <w:t>Validate JSON, version, required fields, coordinate ranges, timestamps, IDs, and non-negative counts.</w:t>
            </w:r>
          </w:p>
        </w:tc>
        <w:tc>
          <w:tcPr>
            <w:tcW w:type="dxa" w:w="1200"/>
            <w:tcMar>
              <w:top w:w="80" w:type="dxa"/>
              <w:start w:w="120" w:type="dxa"/>
              <w:bottom w:w="80" w:type="dxa"/>
              <w:end w:w="120" w:type="dxa"/>
            </w:tcMar>
            <w:vAlign w:val="top"/>
            <w:shd w:fill="F5F7FA"/>
          </w:tcPr>
          <w:p>
            <w:pPr>
              <w:spacing w:after="0"/>
            </w:pPr>
            <w:r>
              <w:rPr>
                <w:sz w:val="18"/>
              </w:rPr>
              <w:t>P0</w:t>
            </w:r>
          </w:p>
        </w:tc>
      </w:tr>
      <w:tr>
        <w:trPr>
          <w:cantSplit/>
        </w:trPr>
        <w:tc>
          <w:tcPr>
            <w:tcW w:type="dxa" w:w="900"/>
            <w:tcMar>
              <w:top w:w="80" w:type="dxa"/>
              <w:start w:w="120" w:type="dxa"/>
              <w:bottom w:w="80" w:type="dxa"/>
              <w:end w:w="120" w:type="dxa"/>
            </w:tcMar>
            <w:vAlign w:val="top"/>
          </w:tcPr>
          <w:p>
            <w:pPr>
              <w:spacing w:after="0"/>
            </w:pPr>
            <w:r>
              <w:rPr>
                <w:sz w:val="18"/>
              </w:rPr>
              <w:t>FR-05</w:t>
            </w:r>
          </w:p>
        </w:tc>
        <w:tc>
          <w:tcPr>
            <w:tcW w:type="dxa" w:w="7260"/>
            <w:tcMar>
              <w:top w:w="80" w:type="dxa"/>
              <w:start w:w="120" w:type="dxa"/>
              <w:bottom w:w="80" w:type="dxa"/>
              <w:end w:w="120" w:type="dxa"/>
            </w:tcMar>
            <w:vAlign w:val="top"/>
          </w:tcPr>
          <w:p>
            <w:pPr>
              <w:spacing w:after="0"/>
            </w:pPr>
            <w:r>
              <w:rPr>
                <w:sz w:val="18"/>
              </w:rPr>
              <w:t>Join static and live station data, retaining orphan/missing-record warnings.</w:t>
            </w:r>
          </w:p>
        </w:tc>
        <w:tc>
          <w:tcPr>
            <w:tcW w:type="dxa" w:w="1200"/>
            <w:tcMar>
              <w:top w:w="80" w:type="dxa"/>
              <w:start w:w="120" w:type="dxa"/>
              <w:bottom w:w="80" w:type="dxa"/>
              <w:end w:w="120" w:type="dxa"/>
            </w:tcMar>
            <w:vAlign w:val="top"/>
          </w:tcPr>
          <w:p>
            <w:pPr>
              <w:spacing w:after="0"/>
            </w:pPr>
            <w:r>
              <w:rPr>
                <w:sz w:val="18"/>
              </w:rPr>
              <w:t>P0</w:t>
            </w:r>
          </w:p>
        </w:tc>
      </w:tr>
      <w:tr>
        <w:trPr>
          <w:cantSplit/>
        </w:trPr>
        <w:tc>
          <w:tcPr>
            <w:tcW w:type="dxa" w:w="900"/>
            <w:tcMar>
              <w:top w:w="80" w:type="dxa"/>
              <w:start w:w="120" w:type="dxa"/>
              <w:bottom w:w="80" w:type="dxa"/>
              <w:end w:w="120" w:type="dxa"/>
            </w:tcMar>
            <w:vAlign w:val="top"/>
            <w:shd w:fill="F5F7FA"/>
          </w:tcPr>
          <w:p>
            <w:pPr>
              <w:spacing w:after="0"/>
            </w:pPr>
            <w:r>
              <w:rPr>
                <w:sz w:val="18"/>
              </w:rPr>
              <w:t>FR-06</w:t>
            </w:r>
          </w:p>
        </w:tc>
        <w:tc>
          <w:tcPr>
            <w:tcW w:type="dxa" w:w="7260"/>
            <w:tcMar>
              <w:top w:w="80" w:type="dxa"/>
              <w:start w:w="120" w:type="dxa"/>
              <w:bottom w:w="80" w:type="dxa"/>
              <w:end w:w="120" w:type="dxa"/>
            </w:tcMar>
            <w:vAlign w:val="top"/>
            <w:shd w:fill="F5F7FA"/>
          </w:tcPr>
          <w:p>
            <w:pPr>
              <w:spacing w:after="0"/>
            </w:pPr>
            <w:r>
              <w:rPr>
                <w:sz w:val="18"/>
              </w:rPr>
              <w:t>Calculate great-circle distance and rank results deterministically.</w:t>
            </w:r>
          </w:p>
        </w:tc>
        <w:tc>
          <w:tcPr>
            <w:tcW w:type="dxa" w:w="1200"/>
            <w:tcMar>
              <w:top w:w="80" w:type="dxa"/>
              <w:start w:w="120" w:type="dxa"/>
              <w:bottom w:w="80" w:type="dxa"/>
              <w:end w:w="120" w:type="dxa"/>
            </w:tcMar>
            <w:vAlign w:val="top"/>
            <w:shd w:fill="F5F7FA"/>
          </w:tcPr>
          <w:p>
            <w:pPr>
              <w:spacing w:after="0"/>
            </w:pPr>
            <w:r>
              <w:rPr>
                <w:sz w:val="18"/>
              </w:rPr>
              <w:t>P0</w:t>
            </w:r>
          </w:p>
        </w:tc>
      </w:tr>
      <w:tr>
        <w:trPr>
          <w:cantSplit/>
        </w:trPr>
        <w:tc>
          <w:tcPr>
            <w:tcW w:type="dxa" w:w="900"/>
            <w:tcMar>
              <w:top w:w="80" w:type="dxa"/>
              <w:start w:w="120" w:type="dxa"/>
              <w:bottom w:w="80" w:type="dxa"/>
              <w:end w:w="120" w:type="dxa"/>
            </w:tcMar>
            <w:vAlign w:val="top"/>
          </w:tcPr>
          <w:p>
            <w:pPr>
              <w:spacing w:after="0"/>
            </w:pPr>
            <w:r>
              <w:rPr>
                <w:sz w:val="18"/>
              </w:rPr>
              <w:t>FR-07</w:t>
            </w:r>
          </w:p>
        </w:tc>
        <w:tc>
          <w:tcPr>
            <w:tcW w:type="dxa" w:w="7260"/>
            <w:tcMar>
              <w:top w:w="80" w:type="dxa"/>
              <w:start w:w="120" w:type="dxa"/>
              <w:bottom w:w="80" w:type="dxa"/>
              <w:end w:w="120" w:type="dxa"/>
            </w:tcMar>
            <w:vAlign w:val="top"/>
          </w:tcPr>
          <w:p>
            <w:pPr>
              <w:spacing w:after="0"/>
            </w:pPr>
            <w:r>
              <w:rPr>
                <w:sz w:val="18"/>
              </w:rPr>
              <w:t>Filter by operational state, minimum availability, normalized vehicle type, system, and staleness.</w:t>
            </w:r>
          </w:p>
        </w:tc>
        <w:tc>
          <w:tcPr>
            <w:tcW w:type="dxa" w:w="1200"/>
            <w:tcMar>
              <w:top w:w="80" w:type="dxa"/>
              <w:start w:w="120" w:type="dxa"/>
              <w:bottom w:w="80" w:type="dxa"/>
              <w:end w:w="120" w:type="dxa"/>
            </w:tcMar>
            <w:vAlign w:val="top"/>
          </w:tcPr>
          <w:p>
            <w:pPr>
              <w:spacing w:after="0"/>
            </w:pPr>
            <w:r>
              <w:rPr>
                <w:sz w:val="18"/>
              </w:rPr>
              <w:t>P0</w:t>
            </w:r>
          </w:p>
        </w:tc>
      </w:tr>
      <w:tr>
        <w:trPr>
          <w:cantSplit/>
        </w:trPr>
        <w:tc>
          <w:tcPr>
            <w:tcW w:type="dxa" w:w="900"/>
            <w:tcMar>
              <w:top w:w="80" w:type="dxa"/>
              <w:start w:w="120" w:type="dxa"/>
              <w:bottom w:w="80" w:type="dxa"/>
              <w:end w:w="120" w:type="dxa"/>
            </w:tcMar>
            <w:vAlign w:val="top"/>
            <w:shd w:fill="F5F7FA"/>
          </w:tcPr>
          <w:p>
            <w:pPr>
              <w:spacing w:after="0"/>
            </w:pPr>
            <w:r>
              <w:rPr>
                <w:sz w:val="18"/>
              </w:rPr>
              <w:t>FR-08</w:t>
            </w:r>
          </w:p>
        </w:tc>
        <w:tc>
          <w:tcPr>
            <w:tcW w:type="dxa" w:w="7260"/>
            <w:tcMar>
              <w:top w:w="80" w:type="dxa"/>
              <w:start w:w="120" w:type="dxa"/>
              <w:bottom w:w="80" w:type="dxa"/>
              <w:end w:w="120" w:type="dxa"/>
            </w:tcMar>
            <w:vAlign w:val="top"/>
            <w:shd w:fill="F5F7FA"/>
          </w:tcPr>
          <w:p>
            <w:pPr>
              <w:spacing w:after="0"/>
            </w:pPr>
            <w:r>
              <w:rPr>
                <w:sz w:val="18"/>
              </w:rPr>
              <w:t>Expose source attribution and freshness metadata in every live result.</w:t>
            </w:r>
          </w:p>
        </w:tc>
        <w:tc>
          <w:tcPr>
            <w:tcW w:type="dxa" w:w="1200"/>
            <w:tcMar>
              <w:top w:w="80" w:type="dxa"/>
              <w:start w:w="120" w:type="dxa"/>
              <w:bottom w:w="80" w:type="dxa"/>
              <w:end w:w="120" w:type="dxa"/>
            </w:tcMar>
            <w:vAlign w:val="top"/>
            <w:shd w:fill="F5F7FA"/>
          </w:tcPr>
          <w:p>
            <w:pPr>
              <w:spacing w:after="0"/>
            </w:pPr>
            <w:r>
              <w:rPr>
                <w:sz w:val="18"/>
              </w:rPr>
              <w:t>P0</w:t>
            </w:r>
          </w:p>
        </w:tc>
      </w:tr>
      <w:tr>
        <w:trPr>
          <w:cantSplit/>
        </w:trPr>
        <w:tc>
          <w:tcPr>
            <w:tcW w:type="dxa" w:w="900"/>
            <w:tcMar>
              <w:top w:w="80" w:type="dxa"/>
              <w:start w:w="120" w:type="dxa"/>
              <w:bottom w:w="80" w:type="dxa"/>
              <w:end w:w="120" w:type="dxa"/>
            </w:tcMar>
            <w:vAlign w:val="top"/>
          </w:tcPr>
          <w:p>
            <w:pPr>
              <w:spacing w:after="0"/>
            </w:pPr>
            <w:r>
              <w:rPr>
                <w:sz w:val="18"/>
              </w:rPr>
              <w:t>FR-09</w:t>
            </w:r>
          </w:p>
        </w:tc>
        <w:tc>
          <w:tcPr>
            <w:tcW w:type="dxa" w:w="7260"/>
            <w:tcMar>
              <w:top w:w="80" w:type="dxa"/>
              <w:start w:w="120" w:type="dxa"/>
              <w:bottom w:w="80" w:type="dxa"/>
              <w:end w:w="120" w:type="dxa"/>
            </w:tcMar>
            <w:vAlign w:val="top"/>
          </w:tcPr>
          <w:p>
            <w:pPr>
              <w:spacing w:after="0"/>
            </w:pPr>
            <w:r>
              <w:rPr>
                <w:sz w:val="18"/>
              </w:rPr>
              <w:t>Return partial success across providers and stable safe errors.</w:t>
            </w:r>
          </w:p>
        </w:tc>
        <w:tc>
          <w:tcPr>
            <w:tcW w:type="dxa" w:w="1200"/>
            <w:tcMar>
              <w:top w:w="80" w:type="dxa"/>
              <w:start w:w="120" w:type="dxa"/>
              <w:bottom w:w="80" w:type="dxa"/>
              <w:end w:w="120" w:type="dxa"/>
            </w:tcMar>
            <w:vAlign w:val="top"/>
          </w:tcPr>
          <w:p>
            <w:pPr>
              <w:spacing w:after="0"/>
            </w:pPr>
            <w:r>
              <w:rPr>
                <w:sz w:val="18"/>
              </w:rPr>
              <w:t>P0</w:t>
            </w:r>
          </w:p>
        </w:tc>
      </w:tr>
      <w:tr>
        <w:trPr>
          <w:cantSplit/>
        </w:trPr>
        <w:tc>
          <w:tcPr>
            <w:tcW w:type="dxa" w:w="900"/>
            <w:tcMar>
              <w:top w:w="80" w:type="dxa"/>
              <w:start w:w="120" w:type="dxa"/>
              <w:bottom w:w="80" w:type="dxa"/>
              <w:end w:w="120" w:type="dxa"/>
            </w:tcMar>
            <w:vAlign w:val="top"/>
            <w:shd w:fill="F5F7FA"/>
          </w:tcPr>
          <w:p>
            <w:pPr>
              <w:spacing w:after="0"/>
            </w:pPr>
            <w:r>
              <w:rPr>
                <w:sz w:val="18"/>
              </w:rPr>
              <w:t>FR-10</w:t>
            </w:r>
          </w:p>
        </w:tc>
        <w:tc>
          <w:tcPr>
            <w:tcW w:type="dxa" w:w="7260"/>
            <w:tcMar>
              <w:top w:w="80" w:type="dxa"/>
              <w:start w:w="120" w:type="dxa"/>
              <w:bottom w:w="80" w:type="dxa"/>
              <w:end w:w="120" w:type="dxa"/>
            </w:tcMar>
            <w:vAlign w:val="top"/>
            <w:shd w:fill="F5F7FA"/>
          </w:tcPr>
          <w:p>
            <w:pPr>
              <w:spacing w:after="0"/>
            </w:pPr>
            <w:r>
              <w:rPr>
                <w:sz w:val="18"/>
              </w:rPr>
              <w:t>Support conditional upstream requests with ETag/If-None-Match and bounded retries.</w:t>
            </w:r>
          </w:p>
        </w:tc>
        <w:tc>
          <w:tcPr>
            <w:tcW w:type="dxa" w:w="1200"/>
            <w:tcMar>
              <w:top w:w="80" w:type="dxa"/>
              <w:start w:w="120" w:type="dxa"/>
              <w:bottom w:w="80" w:type="dxa"/>
              <w:end w:w="120" w:type="dxa"/>
            </w:tcMar>
            <w:vAlign w:val="top"/>
            <w:shd w:fill="F5F7FA"/>
          </w:tcPr>
          <w:p>
            <w:pPr>
              <w:spacing w:after="0"/>
            </w:pPr>
            <w:r>
              <w:rPr>
                <w:sz w:val="18"/>
              </w:rPr>
              <w:t>P1</w:t>
            </w:r>
          </w:p>
        </w:tc>
      </w:tr>
      <w:tr>
        <w:trPr>
          <w:cantSplit/>
        </w:trPr>
        <w:tc>
          <w:tcPr>
            <w:tcW w:type="dxa" w:w="900"/>
            <w:tcMar>
              <w:top w:w="80" w:type="dxa"/>
              <w:start w:w="120" w:type="dxa"/>
              <w:bottom w:w="80" w:type="dxa"/>
              <w:end w:w="120" w:type="dxa"/>
            </w:tcMar>
            <w:vAlign w:val="top"/>
          </w:tcPr>
          <w:p>
            <w:pPr>
              <w:spacing w:after="0"/>
            </w:pPr>
            <w:r>
              <w:rPr>
                <w:sz w:val="18"/>
              </w:rPr>
              <w:t>FR-11</w:t>
            </w:r>
          </w:p>
        </w:tc>
        <w:tc>
          <w:tcPr>
            <w:tcW w:type="dxa" w:w="7260"/>
            <w:tcMar>
              <w:top w:w="80" w:type="dxa"/>
              <w:start w:w="120" w:type="dxa"/>
              <w:bottom w:w="80" w:type="dxa"/>
              <w:end w:w="120" w:type="dxa"/>
            </w:tcMar>
            <w:vAlign w:val="top"/>
          </w:tcPr>
          <w:p>
            <w:pPr>
              <w:spacing w:after="0"/>
            </w:pPr>
            <w:r>
              <w:rPr>
                <w:sz w:val="18"/>
              </w:rPr>
              <w:t>Expose health diagnostics and a public service status endpoint outside MCP.</w:t>
            </w:r>
          </w:p>
        </w:tc>
        <w:tc>
          <w:tcPr>
            <w:tcW w:type="dxa" w:w="1200"/>
            <w:tcMar>
              <w:top w:w="80" w:type="dxa"/>
              <w:start w:w="120" w:type="dxa"/>
              <w:bottom w:w="80" w:type="dxa"/>
              <w:end w:w="120" w:type="dxa"/>
            </w:tcMar>
            <w:vAlign w:val="top"/>
          </w:tcPr>
          <w:p>
            <w:pPr>
              <w:spacing w:after="0"/>
            </w:pPr>
            <w:r>
              <w:rPr>
                <w:sz w:val="18"/>
              </w:rPr>
              <w:t>P1</w:t>
            </w:r>
          </w:p>
        </w:tc>
      </w:tr>
      <w:tr>
        <w:trPr>
          <w:cantSplit/>
        </w:trPr>
        <w:tc>
          <w:tcPr>
            <w:tcW w:type="dxa" w:w="900"/>
            <w:tcMar>
              <w:top w:w="80" w:type="dxa"/>
              <w:start w:w="120" w:type="dxa"/>
              <w:bottom w:w="80" w:type="dxa"/>
              <w:end w:w="120" w:type="dxa"/>
            </w:tcMar>
            <w:vAlign w:val="top"/>
            <w:shd w:fill="F5F7FA"/>
          </w:tcPr>
          <w:p>
            <w:pPr>
              <w:spacing w:after="0"/>
            </w:pPr>
            <w:r>
              <w:rPr>
                <w:sz w:val="18"/>
              </w:rPr>
              <w:t>FR-12</w:t>
            </w:r>
          </w:p>
        </w:tc>
        <w:tc>
          <w:tcPr>
            <w:tcW w:type="dxa" w:w="7260"/>
            <w:tcMar>
              <w:top w:w="80" w:type="dxa"/>
              <w:start w:w="120" w:type="dxa"/>
              <w:bottom w:w="80" w:type="dxa"/>
              <w:end w:w="120" w:type="dxa"/>
            </w:tcMar>
            <w:vAlign w:val="top"/>
            <w:shd w:fill="F5F7FA"/>
          </w:tcPr>
          <w:p>
            <w:pPr>
              <w:spacing w:after="0"/>
            </w:pPr>
            <w:r>
              <w:rPr>
                <w:sz w:val="18"/>
              </w:rPr>
              <w:t>Allow community-contributed fixtures, system metadata corrections, and adapter tests.</w:t>
            </w:r>
          </w:p>
        </w:tc>
        <w:tc>
          <w:tcPr>
            <w:tcW w:type="dxa" w:w="1200"/>
            <w:tcMar>
              <w:top w:w="80" w:type="dxa"/>
              <w:start w:w="120" w:type="dxa"/>
              <w:bottom w:w="80" w:type="dxa"/>
              <w:end w:w="120" w:type="dxa"/>
            </w:tcMar>
            <w:vAlign w:val="top"/>
            <w:shd w:fill="F5F7FA"/>
          </w:tcPr>
          <w:p>
            <w:pPr>
              <w:spacing w:after="0"/>
            </w:pPr>
            <w:r>
              <w:rPr>
                <w:sz w:val="18"/>
              </w:rPr>
              <w:t>P1</w:t>
            </w:r>
          </w:p>
        </w:tc>
      </w:tr>
    </w:tbl>
    <w:p>
      <w:pPr>
        <w:spacing w:after="0"/>
      </w:pPr>
    </w:p>
    <w:p>
      <w:pPr>
        <w:pStyle w:val="Heading1"/>
      </w:pPr>
      <w:r>
        <w:t>8. Engineering Architecture</w:t>
      </w:r>
    </w:p>
    <w:p>
      <w:pPr>
        <w:pStyle w:val="Heading2"/>
      </w:pPr>
      <w:r>
        <w:t>8.1 Recommended V1 architecture</w:t>
      </w:r>
    </w:p>
    <w:p>
      <w:r>
        <w:t>Use a single deployable TypeScript service with clear internal modules, backed by a small managed Redis-compatible cache and a scheduled catalog probe. A modular monolith keeps hosting and contributions simple while leaving clean seams for later separation.</w:t>
      </w:r>
    </w:p>
    <w:tbl>
      <w:tblPr>
        <w:tblW w:type="dxa" w:w="9360"/>
        <w:jc w:val="left"/>
        <w:tblLayout w:type="fixed"/>
        <w:tblLook w:firstColumn="1" w:firstRow="1" w:lastColumn="0" w:lastRow="0" w:noHBand="0" w:noVBand="1" w:val="04A0"/>
        <w:tblInd w:w="120" w:type="dxa"/>
      </w:tblPr>
      <w:tblGrid>
        <w:gridCol w:w="1800"/>
        <w:gridCol w:w="3900"/>
        <w:gridCol w:w="366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Component</w:t>
            </w:r>
          </w:p>
        </w:tc>
        <w:tc>
          <w:tcPr>
            <w:tcW w:type="dxa" w:w="3900"/>
            <w:shd w:fill="EAF0FC"/>
            <w:tcMar>
              <w:top w:w="80" w:type="dxa"/>
              <w:start w:w="120" w:type="dxa"/>
              <w:bottom w:w="80" w:type="dxa"/>
              <w:end w:w="120" w:type="dxa"/>
            </w:tcMar>
            <w:vAlign w:val="center"/>
          </w:tcPr>
          <w:p>
            <w:pPr>
              <w:spacing w:after="0"/>
            </w:pPr>
            <w:r>
              <w:rPr>
                <w:b/>
                <w:color w:val="14233B"/>
                <w:sz w:val="19"/>
              </w:rPr>
              <w:t>Responsibility</w:t>
            </w:r>
          </w:p>
        </w:tc>
        <w:tc>
          <w:tcPr>
            <w:tcW w:type="dxa" w:w="3660"/>
            <w:shd w:fill="EAF0FC"/>
            <w:tcMar>
              <w:top w:w="80" w:type="dxa"/>
              <w:start w:w="120" w:type="dxa"/>
              <w:bottom w:w="80" w:type="dxa"/>
              <w:end w:w="120" w:type="dxa"/>
            </w:tcMar>
            <w:vAlign w:val="center"/>
          </w:tcPr>
          <w:p>
            <w:pPr>
              <w:spacing w:after="0"/>
            </w:pPr>
            <w:r>
              <w:rPr>
                <w:b/>
                <w:color w:val="14233B"/>
                <w:sz w:val="19"/>
              </w:rPr>
              <w:t>Recommended implementation</w:t>
            </w:r>
          </w:p>
        </w:tc>
      </w:tr>
      <w:tr>
        <w:trPr>
          <w:cantSplit/>
        </w:trPr>
        <w:tc>
          <w:tcPr>
            <w:tcW w:type="dxa" w:w="1800"/>
            <w:tcMar>
              <w:top w:w="80" w:type="dxa"/>
              <w:start w:w="120" w:type="dxa"/>
              <w:bottom w:w="80" w:type="dxa"/>
              <w:end w:w="120" w:type="dxa"/>
            </w:tcMar>
            <w:vAlign w:val="top"/>
          </w:tcPr>
          <w:p>
            <w:pPr>
              <w:spacing w:after="0"/>
            </w:pPr>
            <w:r>
              <w:rPr>
                <w:sz w:val="18"/>
              </w:rPr>
              <w:t>MCP transport</w:t>
            </w:r>
          </w:p>
        </w:tc>
        <w:tc>
          <w:tcPr>
            <w:tcW w:type="dxa" w:w="3900"/>
            <w:tcMar>
              <w:top w:w="80" w:type="dxa"/>
              <w:start w:w="120" w:type="dxa"/>
              <w:bottom w:w="80" w:type="dxa"/>
              <w:end w:w="120" w:type="dxa"/>
            </w:tcMar>
            <w:vAlign w:val="top"/>
          </w:tcPr>
          <w:p>
            <w:pPr>
              <w:spacing w:after="0"/>
            </w:pPr>
            <w:r>
              <w:rPr>
                <w:sz w:val="18"/>
              </w:rPr>
              <w:t>Initialize sessions, list/call tools, serialize responses</w:t>
            </w:r>
          </w:p>
        </w:tc>
        <w:tc>
          <w:tcPr>
            <w:tcW w:type="dxa" w:w="3660"/>
            <w:tcMar>
              <w:top w:w="80" w:type="dxa"/>
              <w:start w:w="120" w:type="dxa"/>
              <w:bottom w:w="80" w:type="dxa"/>
              <w:end w:w="120" w:type="dxa"/>
            </w:tcMar>
            <w:vAlign w:val="top"/>
          </w:tcPr>
          <w:p>
            <w:pPr>
              <w:spacing w:after="0"/>
            </w:pPr>
            <w:r>
              <w:rPr>
                <w:sz w:val="18"/>
              </w:rPr>
              <w:t>Official MCP TypeScript SDK; Streamable HTTP</w:t>
            </w:r>
          </w:p>
        </w:tc>
      </w:tr>
      <w:tr>
        <w:trPr>
          <w:cantSplit/>
        </w:trPr>
        <w:tc>
          <w:tcPr>
            <w:tcW w:type="dxa" w:w="1800"/>
            <w:tcMar>
              <w:top w:w="80" w:type="dxa"/>
              <w:start w:w="120" w:type="dxa"/>
              <w:bottom w:w="80" w:type="dxa"/>
              <w:end w:w="120" w:type="dxa"/>
            </w:tcMar>
            <w:vAlign w:val="top"/>
            <w:shd w:fill="F5F7FA"/>
          </w:tcPr>
          <w:p>
            <w:pPr>
              <w:spacing w:after="0"/>
            </w:pPr>
            <w:r>
              <w:rPr>
                <w:sz w:val="18"/>
              </w:rPr>
              <w:t>Tool handlers</w:t>
            </w:r>
          </w:p>
        </w:tc>
        <w:tc>
          <w:tcPr>
            <w:tcW w:type="dxa" w:w="3900"/>
            <w:tcMar>
              <w:top w:w="80" w:type="dxa"/>
              <w:start w:w="120" w:type="dxa"/>
              <w:bottom w:w="80" w:type="dxa"/>
              <w:end w:w="120" w:type="dxa"/>
            </w:tcMar>
            <w:vAlign w:val="top"/>
            <w:shd w:fill="F5F7FA"/>
          </w:tcPr>
          <w:p>
            <w:pPr>
              <w:spacing w:after="0"/>
            </w:pPr>
            <w:r>
              <w:rPr>
                <w:sz w:val="18"/>
              </w:rPr>
              <w:t>Validate inputs, enforce budgets, compose domain services</w:t>
            </w:r>
          </w:p>
        </w:tc>
        <w:tc>
          <w:tcPr>
            <w:tcW w:type="dxa" w:w="3660"/>
            <w:tcMar>
              <w:top w:w="80" w:type="dxa"/>
              <w:start w:w="120" w:type="dxa"/>
              <w:bottom w:w="80" w:type="dxa"/>
              <w:end w:w="120" w:type="dxa"/>
            </w:tcMar>
            <w:vAlign w:val="top"/>
            <w:shd w:fill="F5F7FA"/>
          </w:tcPr>
          <w:p>
            <w:pPr>
              <w:spacing w:after="0"/>
            </w:pPr>
            <w:r>
              <w:rPr>
                <w:sz w:val="18"/>
              </w:rPr>
              <w:t>Zod/JSON Schema plus typed handlers</w:t>
            </w:r>
          </w:p>
        </w:tc>
      </w:tr>
      <w:tr>
        <w:trPr>
          <w:cantSplit/>
        </w:trPr>
        <w:tc>
          <w:tcPr>
            <w:tcW w:type="dxa" w:w="1800"/>
            <w:tcMar>
              <w:top w:w="80" w:type="dxa"/>
              <w:start w:w="120" w:type="dxa"/>
              <w:bottom w:w="80" w:type="dxa"/>
              <w:end w:w="120" w:type="dxa"/>
            </w:tcMar>
            <w:vAlign w:val="top"/>
          </w:tcPr>
          <w:p>
            <w:pPr>
              <w:spacing w:after="0"/>
            </w:pPr>
            <w:r>
              <w:rPr>
                <w:sz w:val="18"/>
              </w:rPr>
              <w:t>System index</w:t>
            </w:r>
          </w:p>
        </w:tc>
        <w:tc>
          <w:tcPr>
            <w:tcW w:type="dxa" w:w="3900"/>
            <w:tcMar>
              <w:top w:w="80" w:type="dxa"/>
              <w:start w:w="120" w:type="dxa"/>
              <w:bottom w:w="80" w:type="dxa"/>
              <w:end w:w="120" w:type="dxa"/>
            </w:tcMar>
            <w:vAlign w:val="top"/>
          </w:tcPr>
          <w:p>
            <w:pPr>
              <w:spacing w:after="0"/>
            </w:pPr>
            <w:r>
              <w:rPr>
                <w:sz w:val="18"/>
              </w:rPr>
              <w:t>Catalog, overrides, geospatial candidate lookup</w:t>
            </w:r>
          </w:p>
        </w:tc>
        <w:tc>
          <w:tcPr>
            <w:tcW w:type="dxa" w:w="3660"/>
            <w:tcMar>
              <w:top w:w="80" w:type="dxa"/>
              <w:start w:w="120" w:type="dxa"/>
              <w:bottom w:w="80" w:type="dxa"/>
              <w:end w:w="120" w:type="dxa"/>
            </w:tcMar>
            <w:vAlign w:val="top"/>
          </w:tcPr>
          <w:p>
            <w:pPr>
              <w:spacing w:after="0"/>
            </w:pPr>
            <w:r>
              <w:rPr>
                <w:sz w:val="18"/>
              </w:rPr>
              <w:t>Build-time seed + scheduled refresh; in-memory R-tree or geospatial DB later</w:t>
            </w:r>
          </w:p>
        </w:tc>
      </w:tr>
      <w:tr>
        <w:trPr>
          <w:cantSplit/>
        </w:trPr>
        <w:tc>
          <w:tcPr>
            <w:tcW w:type="dxa" w:w="1800"/>
            <w:tcMar>
              <w:top w:w="80" w:type="dxa"/>
              <w:start w:w="120" w:type="dxa"/>
              <w:bottom w:w="80" w:type="dxa"/>
              <w:end w:w="120" w:type="dxa"/>
            </w:tcMar>
            <w:vAlign w:val="top"/>
            <w:shd w:fill="F5F7FA"/>
          </w:tcPr>
          <w:p>
            <w:pPr>
              <w:spacing w:after="0"/>
            </w:pPr>
            <w:r>
              <w:rPr>
                <w:sz w:val="18"/>
              </w:rPr>
              <w:t>GBFS client</w:t>
            </w:r>
          </w:p>
        </w:tc>
        <w:tc>
          <w:tcPr>
            <w:tcW w:type="dxa" w:w="3900"/>
            <w:tcMar>
              <w:top w:w="80" w:type="dxa"/>
              <w:start w:w="120" w:type="dxa"/>
              <w:bottom w:w="80" w:type="dxa"/>
              <w:end w:w="120" w:type="dxa"/>
            </w:tcMar>
            <w:vAlign w:val="top"/>
            <w:shd w:fill="F5F7FA"/>
          </w:tcPr>
          <w:p>
            <w:pPr>
              <w:spacing w:after="0"/>
            </w:pPr>
            <w:r>
              <w:rPr>
                <w:sz w:val="18"/>
              </w:rPr>
              <w:t>Discovery, HTTP fetch, conditional requests, validation</w:t>
            </w:r>
          </w:p>
        </w:tc>
        <w:tc>
          <w:tcPr>
            <w:tcW w:type="dxa" w:w="3660"/>
            <w:tcMar>
              <w:top w:w="80" w:type="dxa"/>
              <w:start w:w="120" w:type="dxa"/>
              <w:bottom w:w="80" w:type="dxa"/>
              <w:end w:w="120" w:type="dxa"/>
            </w:tcMar>
            <w:vAlign w:val="top"/>
            <w:shd w:fill="F5F7FA"/>
          </w:tcPr>
          <w:p>
            <w:pPr>
              <w:spacing w:after="0"/>
            </w:pPr>
            <w:r>
              <w:rPr>
                <w:sz w:val="18"/>
              </w:rPr>
              <w:t>fetch/undici, strict timeouts, version adapters</w:t>
            </w:r>
          </w:p>
        </w:tc>
      </w:tr>
      <w:tr>
        <w:trPr>
          <w:cantSplit/>
        </w:trPr>
        <w:tc>
          <w:tcPr>
            <w:tcW w:type="dxa" w:w="1800"/>
            <w:tcMar>
              <w:top w:w="80" w:type="dxa"/>
              <w:start w:w="120" w:type="dxa"/>
              <w:bottom w:w="80" w:type="dxa"/>
              <w:end w:w="120" w:type="dxa"/>
            </w:tcMar>
            <w:vAlign w:val="top"/>
          </w:tcPr>
          <w:p>
            <w:pPr>
              <w:spacing w:after="0"/>
            </w:pPr>
            <w:r>
              <w:rPr>
                <w:sz w:val="18"/>
              </w:rPr>
              <w:t>Normalizer</w:t>
            </w:r>
          </w:p>
        </w:tc>
        <w:tc>
          <w:tcPr>
            <w:tcW w:type="dxa" w:w="3900"/>
            <w:tcMar>
              <w:top w:w="80" w:type="dxa"/>
              <w:start w:w="120" w:type="dxa"/>
              <w:bottom w:w="80" w:type="dxa"/>
              <w:end w:w="120" w:type="dxa"/>
            </w:tcMar>
            <w:vAlign w:val="top"/>
          </w:tcPr>
          <w:p>
            <w:pPr>
              <w:spacing w:after="0"/>
            </w:pPr>
            <w:r>
              <w:rPr>
                <w:sz w:val="18"/>
              </w:rPr>
              <w:t>Map version/provider data to stable entities</w:t>
            </w:r>
          </w:p>
        </w:tc>
        <w:tc>
          <w:tcPr>
            <w:tcW w:type="dxa" w:w="3660"/>
            <w:tcMar>
              <w:top w:w="80" w:type="dxa"/>
              <w:start w:w="120" w:type="dxa"/>
              <w:bottom w:w="80" w:type="dxa"/>
              <w:end w:w="120" w:type="dxa"/>
            </w:tcMar>
            <w:vAlign w:val="top"/>
          </w:tcPr>
          <w:p>
            <w:pPr>
              <w:spacing w:after="0"/>
            </w:pPr>
            <w:r>
              <w:rPr>
                <w:sz w:val="18"/>
              </w:rPr>
              <w:t>Pure typed functions with golden fixtures</w:t>
            </w:r>
          </w:p>
        </w:tc>
      </w:tr>
      <w:tr>
        <w:trPr>
          <w:cantSplit/>
        </w:trPr>
        <w:tc>
          <w:tcPr>
            <w:tcW w:type="dxa" w:w="1800"/>
            <w:tcMar>
              <w:top w:w="80" w:type="dxa"/>
              <w:start w:w="120" w:type="dxa"/>
              <w:bottom w:w="80" w:type="dxa"/>
              <w:end w:w="120" w:type="dxa"/>
            </w:tcMar>
            <w:vAlign w:val="top"/>
            <w:shd w:fill="F5F7FA"/>
          </w:tcPr>
          <w:p>
            <w:pPr>
              <w:spacing w:after="0"/>
            </w:pPr>
            <w:r>
              <w:rPr>
                <w:sz w:val="18"/>
              </w:rPr>
              <w:t>Query engine</w:t>
            </w:r>
          </w:p>
        </w:tc>
        <w:tc>
          <w:tcPr>
            <w:tcW w:type="dxa" w:w="3900"/>
            <w:tcMar>
              <w:top w:w="80" w:type="dxa"/>
              <w:start w:w="120" w:type="dxa"/>
              <w:bottom w:w="80" w:type="dxa"/>
              <w:end w:w="120" w:type="dxa"/>
            </w:tcMar>
            <w:vAlign w:val="top"/>
            <w:shd w:fill="F5F7FA"/>
          </w:tcPr>
          <w:p>
            <w:pPr>
              <w:spacing w:after="0"/>
            </w:pPr>
            <w:r>
              <w:rPr>
                <w:sz w:val="18"/>
              </w:rPr>
              <w:t>Join, filter, distance, ranking, warnings</w:t>
            </w:r>
          </w:p>
        </w:tc>
        <w:tc>
          <w:tcPr>
            <w:tcW w:type="dxa" w:w="3660"/>
            <w:tcMar>
              <w:top w:w="80" w:type="dxa"/>
              <w:start w:w="120" w:type="dxa"/>
              <w:bottom w:w="80" w:type="dxa"/>
              <w:end w:w="120" w:type="dxa"/>
            </w:tcMar>
            <w:vAlign w:val="top"/>
            <w:shd w:fill="F5F7FA"/>
          </w:tcPr>
          <w:p>
            <w:pPr>
              <w:spacing w:after="0"/>
            </w:pPr>
            <w:r>
              <w:rPr>
                <w:sz w:val="18"/>
              </w:rPr>
              <w:t>Stateless domain module</w:t>
            </w:r>
          </w:p>
        </w:tc>
      </w:tr>
      <w:tr>
        <w:trPr>
          <w:cantSplit/>
        </w:trPr>
        <w:tc>
          <w:tcPr>
            <w:tcW w:type="dxa" w:w="1800"/>
            <w:tcMar>
              <w:top w:w="80" w:type="dxa"/>
              <w:start w:w="120" w:type="dxa"/>
              <w:bottom w:w="80" w:type="dxa"/>
              <w:end w:w="120" w:type="dxa"/>
            </w:tcMar>
            <w:vAlign w:val="top"/>
          </w:tcPr>
          <w:p>
            <w:pPr>
              <w:spacing w:after="0"/>
            </w:pPr>
            <w:r>
              <w:rPr>
                <w:sz w:val="18"/>
              </w:rPr>
              <w:t>Cache</w:t>
            </w:r>
          </w:p>
        </w:tc>
        <w:tc>
          <w:tcPr>
            <w:tcW w:type="dxa" w:w="3900"/>
            <w:tcMar>
              <w:top w:w="80" w:type="dxa"/>
              <w:start w:w="120" w:type="dxa"/>
              <w:bottom w:w="80" w:type="dxa"/>
              <w:end w:w="120" w:type="dxa"/>
            </w:tcMar>
            <w:vAlign w:val="top"/>
          </w:tcPr>
          <w:p>
            <w:pPr>
              <w:spacing w:after="0"/>
            </w:pPr>
            <w:r>
              <w:rPr>
                <w:sz w:val="18"/>
              </w:rPr>
              <w:t>Deduplicate fetches and preserve short-lived status</w:t>
            </w:r>
          </w:p>
        </w:tc>
        <w:tc>
          <w:tcPr>
            <w:tcW w:type="dxa" w:w="3660"/>
            <w:tcMar>
              <w:top w:w="80" w:type="dxa"/>
              <w:start w:w="120" w:type="dxa"/>
              <w:bottom w:w="80" w:type="dxa"/>
              <w:end w:w="120" w:type="dxa"/>
            </w:tcMar>
            <w:vAlign w:val="top"/>
          </w:tcPr>
          <w:p>
            <w:pPr>
              <w:spacing w:after="0"/>
            </w:pPr>
            <w:r>
              <w:rPr>
                <w:sz w:val="18"/>
              </w:rPr>
              <w:t>Managed Redis/KV; in-process LRU as L1</w:t>
            </w:r>
          </w:p>
        </w:tc>
      </w:tr>
      <w:tr>
        <w:trPr>
          <w:cantSplit/>
        </w:trPr>
        <w:tc>
          <w:tcPr>
            <w:tcW w:type="dxa" w:w="1800"/>
            <w:tcMar>
              <w:top w:w="80" w:type="dxa"/>
              <w:start w:w="120" w:type="dxa"/>
              <w:bottom w:w="80" w:type="dxa"/>
              <w:end w:w="120" w:type="dxa"/>
            </w:tcMar>
            <w:vAlign w:val="top"/>
            <w:shd w:fill="F5F7FA"/>
          </w:tcPr>
          <w:p>
            <w:pPr>
              <w:spacing w:after="0"/>
            </w:pPr>
            <w:r>
              <w:rPr>
                <w:sz w:val="18"/>
              </w:rPr>
              <w:t>Probe worker</w:t>
            </w:r>
          </w:p>
        </w:tc>
        <w:tc>
          <w:tcPr>
            <w:tcW w:type="dxa" w:w="3900"/>
            <w:tcMar>
              <w:top w:w="80" w:type="dxa"/>
              <w:start w:w="120" w:type="dxa"/>
              <w:bottom w:w="80" w:type="dxa"/>
              <w:end w:w="120" w:type="dxa"/>
            </w:tcMar>
            <w:vAlign w:val="top"/>
            <w:shd w:fill="F5F7FA"/>
          </w:tcPr>
          <w:p>
            <w:pPr>
              <w:spacing w:after="0"/>
            </w:pPr>
            <w:r>
              <w:rPr>
                <w:sz w:val="18"/>
              </w:rPr>
              <w:t>Refresh catalog metadata and system health</w:t>
            </w:r>
          </w:p>
        </w:tc>
        <w:tc>
          <w:tcPr>
            <w:tcW w:type="dxa" w:w="3660"/>
            <w:tcMar>
              <w:top w:w="80" w:type="dxa"/>
              <w:start w:w="120" w:type="dxa"/>
              <w:bottom w:w="80" w:type="dxa"/>
              <w:end w:w="120" w:type="dxa"/>
            </w:tcMar>
            <w:vAlign w:val="top"/>
            <w:shd w:fill="F5F7FA"/>
          </w:tcPr>
          <w:p>
            <w:pPr>
              <w:spacing w:after="0"/>
            </w:pPr>
            <w:r>
              <w:rPr>
                <w:sz w:val="18"/>
              </w:rPr>
              <w:t>Scheduled job in same codebase</w:t>
            </w:r>
          </w:p>
        </w:tc>
      </w:tr>
      <w:tr>
        <w:trPr>
          <w:cantSplit/>
        </w:trPr>
        <w:tc>
          <w:tcPr>
            <w:tcW w:type="dxa" w:w="1800"/>
            <w:tcMar>
              <w:top w:w="80" w:type="dxa"/>
              <w:start w:w="120" w:type="dxa"/>
              <w:bottom w:w="80" w:type="dxa"/>
              <w:end w:w="120" w:type="dxa"/>
            </w:tcMar>
            <w:vAlign w:val="top"/>
          </w:tcPr>
          <w:p>
            <w:pPr>
              <w:spacing w:after="0"/>
            </w:pPr>
            <w:r>
              <w:rPr>
                <w:sz w:val="18"/>
              </w:rPr>
              <w:t>Observability</w:t>
            </w:r>
          </w:p>
        </w:tc>
        <w:tc>
          <w:tcPr>
            <w:tcW w:type="dxa" w:w="3900"/>
            <w:tcMar>
              <w:top w:w="80" w:type="dxa"/>
              <w:start w:w="120" w:type="dxa"/>
              <w:bottom w:w="80" w:type="dxa"/>
              <w:end w:w="120" w:type="dxa"/>
            </w:tcMar>
            <w:vAlign w:val="top"/>
          </w:tcPr>
          <w:p>
            <w:pPr>
              <w:spacing w:after="0"/>
            </w:pPr>
            <w:r>
              <w:rPr>
                <w:sz w:val="18"/>
              </w:rPr>
              <w:t>Metrics, structured logs, traces, request IDs</w:t>
            </w:r>
          </w:p>
        </w:tc>
        <w:tc>
          <w:tcPr>
            <w:tcW w:type="dxa" w:w="3660"/>
            <w:tcMar>
              <w:top w:w="80" w:type="dxa"/>
              <w:start w:w="120" w:type="dxa"/>
              <w:bottom w:w="80" w:type="dxa"/>
              <w:end w:w="120" w:type="dxa"/>
            </w:tcMar>
            <w:vAlign w:val="top"/>
          </w:tcPr>
          <w:p>
            <w:pPr>
              <w:spacing w:after="0"/>
            </w:pPr>
            <w:r>
              <w:rPr>
                <w:sz w:val="18"/>
              </w:rPr>
              <w:t>OpenTelemetry-compatible exporter</w:t>
            </w:r>
          </w:p>
        </w:tc>
      </w:tr>
    </w:tbl>
    <w:p>
      <w:pPr>
        <w:spacing w:after="0"/>
      </w:pPr>
    </w:p>
    <w:p>
      <w:pPr>
        <w:pStyle w:val="Heading2"/>
      </w:pPr>
      <w:r>
        <w:t>8.2 Request lifecycle</w:t>
      </w:r>
    </w:p>
    <w:p>
      <w:pPr>
        <w:pStyle w:val="ListNumber"/>
      </w:pPr>
      <w:r>
        <w:t>Accept MCP request over HTTPS and validate protocol plus tool input; assign request ID and cost budget.</w:t>
      </w:r>
    </w:p>
    <w:p>
      <w:pPr>
        <w:pStyle w:val="ListNumber"/>
      </w:pPr>
      <w:r>
        <w:t>Resolve candidate systems from explicit IDs or the geospatial system index.</w:t>
      </w:r>
    </w:p>
    <w:p>
      <w:pPr>
        <w:pStyle w:val="ListNumber"/>
      </w:pPr>
      <w:r>
        <w:t>Read station metadata from L1/L2 cache; refresh using single-flight fetch when expired.</w:t>
      </w:r>
    </w:p>
    <w:p>
      <w:pPr>
        <w:pStyle w:val="ListNumber"/>
      </w:pPr>
      <w:r>
        <w:t>Read live status using provider TTL bounded by service policy; use conditional GET when supported.</w:t>
      </w:r>
    </w:p>
    <w:p>
      <w:pPr>
        <w:pStyle w:val="ListNumber"/>
      </w:pPr>
      <w:r>
        <w:t>Validate and normalize each feed independently; isolate provider failure.</w:t>
      </w:r>
    </w:p>
    <w:p>
      <w:pPr>
        <w:pStyle w:val="ListNumber"/>
      </w:pPr>
      <w:r>
        <w:t>Join station records, compute distances, apply filters, rank, and cap results.</w:t>
      </w:r>
    </w:p>
    <w:p>
      <w:pPr>
        <w:pStyle w:val="ListNumber"/>
      </w:pPr>
      <w:r>
        <w:t>Return compact structuredContent plus brief human-readable content, source metadata, and warnings.</w:t>
      </w:r>
    </w:p>
    <w:p>
      <w:pPr>
        <w:pStyle w:val="ListNumber"/>
      </w:pPr>
      <w:r>
        <w:t>Emit metrics and privacy-safe structured logs; never log full user prompts or exact coordinates by default.</w:t>
      </w:r>
    </w:p>
    <w:p>
      <w:pPr>
        <w:pStyle w:val="Heading2"/>
      </w:pPr>
      <w:r>
        <w:t>8.3 Cache policy</w:t>
      </w:r>
    </w:p>
    <w:tbl>
      <w:tblPr>
        <w:tblW w:type="dxa" w:w="9360"/>
        <w:jc w:val="left"/>
        <w:tblLayout w:type="fixed"/>
        <w:tblLook w:firstColumn="1" w:firstRow="1" w:lastColumn="0" w:lastRow="0" w:noHBand="0" w:noVBand="1" w:val="04A0"/>
        <w:tblInd w:w="120" w:type="dxa"/>
      </w:tblPr>
      <w:tblGrid>
        <w:gridCol w:w="2400"/>
        <w:gridCol w:w="3900"/>
        <w:gridCol w:w="3060"/>
      </w:tblGrid>
      <w:tr>
        <w:trPr>
          <w:tblHeader w:val="true"/>
          <w:cantSplit/>
        </w:trPr>
        <w:tc>
          <w:tcPr>
            <w:tcW w:type="dxa" w:w="2400"/>
            <w:shd w:fill="EAF0FC"/>
            <w:tcMar>
              <w:top w:w="80" w:type="dxa"/>
              <w:start w:w="120" w:type="dxa"/>
              <w:bottom w:w="80" w:type="dxa"/>
              <w:end w:w="120" w:type="dxa"/>
            </w:tcMar>
            <w:vAlign w:val="center"/>
          </w:tcPr>
          <w:p>
            <w:pPr>
              <w:spacing w:after="0"/>
            </w:pPr>
            <w:r>
              <w:rPr>
                <w:b/>
                <w:color w:val="14233B"/>
                <w:sz w:val="19"/>
              </w:rPr>
              <w:t>Data</w:t>
            </w:r>
          </w:p>
        </w:tc>
        <w:tc>
          <w:tcPr>
            <w:tcW w:type="dxa" w:w="3900"/>
            <w:shd w:fill="EAF0FC"/>
            <w:tcMar>
              <w:top w:w="80" w:type="dxa"/>
              <w:start w:w="120" w:type="dxa"/>
              <w:bottom w:w="80" w:type="dxa"/>
              <w:end w:w="120" w:type="dxa"/>
            </w:tcMar>
            <w:vAlign w:val="center"/>
          </w:tcPr>
          <w:p>
            <w:pPr>
              <w:spacing w:after="0"/>
            </w:pPr>
            <w:r>
              <w:rPr>
                <w:b/>
                <w:color w:val="14233B"/>
                <w:sz w:val="19"/>
              </w:rPr>
              <w:t>Default policy</w:t>
            </w:r>
          </w:p>
        </w:tc>
        <w:tc>
          <w:tcPr>
            <w:tcW w:type="dxa" w:w="3060"/>
            <w:shd w:fill="EAF0FC"/>
            <w:tcMar>
              <w:top w:w="80" w:type="dxa"/>
              <w:start w:w="120" w:type="dxa"/>
              <w:bottom w:w="80" w:type="dxa"/>
              <w:end w:w="120" w:type="dxa"/>
            </w:tcMar>
            <w:vAlign w:val="center"/>
          </w:tcPr>
          <w:p>
            <w:pPr>
              <w:spacing w:after="0"/>
            </w:pPr>
            <w:r>
              <w:rPr>
                <w:b/>
                <w:color w:val="14233B"/>
                <w:sz w:val="19"/>
              </w:rPr>
              <w:t>Stale behavior</w:t>
            </w:r>
          </w:p>
        </w:tc>
      </w:tr>
      <w:tr>
        <w:trPr>
          <w:cantSplit/>
        </w:trPr>
        <w:tc>
          <w:tcPr>
            <w:tcW w:type="dxa" w:w="2400"/>
            <w:tcMar>
              <w:top w:w="80" w:type="dxa"/>
              <w:start w:w="120" w:type="dxa"/>
              <w:bottom w:w="80" w:type="dxa"/>
              <w:end w:w="120" w:type="dxa"/>
            </w:tcMar>
            <w:vAlign w:val="top"/>
          </w:tcPr>
          <w:p>
            <w:pPr>
              <w:spacing w:after="0"/>
            </w:pPr>
            <w:r>
              <w:rPr>
                <w:sz w:val="18"/>
              </w:rPr>
              <w:t>Catalog/system index</w:t>
            </w:r>
          </w:p>
        </w:tc>
        <w:tc>
          <w:tcPr>
            <w:tcW w:type="dxa" w:w="3900"/>
            <w:tcMar>
              <w:top w:w="80" w:type="dxa"/>
              <w:start w:w="120" w:type="dxa"/>
              <w:bottom w:w="80" w:type="dxa"/>
              <w:end w:w="120" w:type="dxa"/>
            </w:tcMar>
            <w:vAlign w:val="top"/>
          </w:tcPr>
          <w:p>
            <w:pPr>
              <w:spacing w:after="0"/>
            </w:pPr>
            <w:r>
              <w:rPr>
                <w:sz w:val="18"/>
              </w:rPr>
              <w:t>Refresh daily; serve previous valid snapshot</w:t>
            </w:r>
          </w:p>
        </w:tc>
        <w:tc>
          <w:tcPr>
            <w:tcW w:type="dxa" w:w="3060"/>
            <w:tcMar>
              <w:top w:w="80" w:type="dxa"/>
              <w:start w:w="120" w:type="dxa"/>
              <w:bottom w:w="80" w:type="dxa"/>
              <w:end w:w="120" w:type="dxa"/>
            </w:tcMar>
            <w:vAlign w:val="top"/>
          </w:tcPr>
          <w:p>
            <w:pPr>
              <w:spacing w:after="0"/>
            </w:pPr>
            <w:r>
              <w:rPr>
                <w:sz w:val="18"/>
              </w:rPr>
              <w:t>Warn only if older than 7 days</w:t>
            </w:r>
          </w:p>
        </w:tc>
      </w:tr>
      <w:tr>
        <w:trPr>
          <w:cantSplit/>
        </w:trPr>
        <w:tc>
          <w:tcPr>
            <w:tcW w:type="dxa" w:w="2400"/>
            <w:tcMar>
              <w:top w:w="80" w:type="dxa"/>
              <w:start w:w="120" w:type="dxa"/>
              <w:bottom w:w="80" w:type="dxa"/>
              <w:end w:w="120" w:type="dxa"/>
            </w:tcMar>
            <w:vAlign w:val="top"/>
            <w:shd w:fill="F5F7FA"/>
          </w:tcPr>
          <w:p>
            <w:pPr>
              <w:spacing w:after="0"/>
            </w:pPr>
            <w:r>
              <w:rPr>
                <w:sz w:val="18"/>
              </w:rPr>
              <w:t>Discovery/system info</w:t>
            </w:r>
          </w:p>
        </w:tc>
        <w:tc>
          <w:tcPr>
            <w:tcW w:type="dxa" w:w="3900"/>
            <w:tcMar>
              <w:top w:w="80" w:type="dxa"/>
              <w:start w:w="120" w:type="dxa"/>
              <w:bottom w:w="80" w:type="dxa"/>
              <w:end w:w="120" w:type="dxa"/>
            </w:tcMar>
            <w:vAlign w:val="top"/>
            <w:shd w:fill="F5F7FA"/>
          </w:tcPr>
          <w:p>
            <w:pPr>
              <w:spacing w:after="0"/>
            </w:pPr>
            <w:r>
              <w:rPr>
                <w:sz w:val="18"/>
              </w:rPr>
              <w:t>6–24 hours, honor HTTP validators</w:t>
            </w:r>
          </w:p>
        </w:tc>
        <w:tc>
          <w:tcPr>
            <w:tcW w:type="dxa" w:w="3060"/>
            <w:tcMar>
              <w:top w:w="80" w:type="dxa"/>
              <w:start w:w="120" w:type="dxa"/>
              <w:bottom w:w="80" w:type="dxa"/>
              <w:end w:w="120" w:type="dxa"/>
            </w:tcMar>
            <w:vAlign w:val="top"/>
            <w:shd w:fill="F5F7FA"/>
          </w:tcPr>
          <w:p>
            <w:pPr>
              <w:spacing w:after="0"/>
            </w:pPr>
            <w:r>
              <w:rPr>
                <w:sz w:val="18"/>
              </w:rPr>
              <w:t>Serve stale up to 7 days for metadata</w:t>
            </w:r>
          </w:p>
        </w:tc>
      </w:tr>
      <w:tr>
        <w:trPr>
          <w:cantSplit/>
        </w:trPr>
        <w:tc>
          <w:tcPr>
            <w:tcW w:type="dxa" w:w="2400"/>
            <w:tcMar>
              <w:top w:w="80" w:type="dxa"/>
              <w:start w:w="120" w:type="dxa"/>
              <w:bottom w:w="80" w:type="dxa"/>
              <w:end w:w="120" w:type="dxa"/>
            </w:tcMar>
            <w:vAlign w:val="top"/>
          </w:tcPr>
          <w:p>
            <w:pPr>
              <w:spacing w:after="0"/>
            </w:pPr>
            <w:r>
              <w:rPr>
                <w:sz w:val="18"/>
              </w:rPr>
              <w:t>Station information</w:t>
            </w:r>
          </w:p>
        </w:tc>
        <w:tc>
          <w:tcPr>
            <w:tcW w:type="dxa" w:w="3900"/>
            <w:tcMar>
              <w:top w:w="80" w:type="dxa"/>
              <w:start w:w="120" w:type="dxa"/>
              <w:bottom w:w="80" w:type="dxa"/>
              <w:end w:w="120" w:type="dxa"/>
            </w:tcMar>
            <w:vAlign w:val="top"/>
          </w:tcPr>
          <w:p>
            <w:pPr>
              <w:spacing w:after="0"/>
            </w:pPr>
            <w:r>
              <w:rPr>
                <w:sz w:val="18"/>
              </w:rPr>
              <w:t>15 minutes, or provider TTL if greater</w:t>
            </w:r>
          </w:p>
        </w:tc>
        <w:tc>
          <w:tcPr>
            <w:tcW w:type="dxa" w:w="3060"/>
            <w:tcMar>
              <w:top w:w="80" w:type="dxa"/>
              <w:start w:w="120" w:type="dxa"/>
              <w:bottom w:w="80" w:type="dxa"/>
              <w:end w:w="120" w:type="dxa"/>
            </w:tcMar>
            <w:vAlign w:val="top"/>
          </w:tcPr>
          <w:p>
            <w:pPr>
              <w:spacing w:after="0"/>
            </w:pPr>
            <w:r>
              <w:rPr>
                <w:sz w:val="18"/>
              </w:rPr>
              <w:t>Serve stale up to 24 hours with warning</w:t>
            </w:r>
          </w:p>
        </w:tc>
      </w:tr>
      <w:tr>
        <w:trPr>
          <w:cantSplit/>
        </w:trPr>
        <w:tc>
          <w:tcPr>
            <w:tcW w:type="dxa" w:w="2400"/>
            <w:tcMar>
              <w:top w:w="80" w:type="dxa"/>
              <w:start w:w="120" w:type="dxa"/>
              <w:bottom w:w="80" w:type="dxa"/>
              <w:end w:w="120" w:type="dxa"/>
            </w:tcMar>
            <w:vAlign w:val="top"/>
            <w:shd w:fill="F5F7FA"/>
          </w:tcPr>
          <w:p>
            <w:pPr>
              <w:spacing w:after="0"/>
            </w:pPr>
            <w:r>
              <w:rPr>
                <w:sz w:val="18"/>
              </w:rPr>
              <w:t>Station/vehicle status</w:t>
            </w:r>
          </w:p>
        </w:tc>
        <w:tc>
          <w:tcPr>
            <w:tcW w:type="dxa" w:w="3900"/>
            <w:tcMar>
              <w:top w:w="80" w:type="dxa"/>
              <w:start w:w="120" w:type="dxa"/>
              <w:bottom w:w="80" w:type="dxa"/>
              <w:end w:w="120" w:type="dxa"/>
            </w:tcMar>
            <w:vAlign w:val="top"/>
            <w:shd w:fill="F5F7FA"/>
          </w:tcPr>
          <w:p>
            <w:pPr>
              <w:spacing w:after="0"/>
            </w:pPr>
            <w:r>
              <w:rPr>
                <w:sz w:val="18"/>
              </w:rPr>
              <w:t>Provider TTL; otherwise 30–60 seconds</w:t>
            </w:r>
          </w:p>
        </w:tc>
        <w:tc>
          <w:tcPr>
            <w:tcW w:type="dxa" w:w="3060"/>
            <w:tcMar>
              <w:top w:w="80" w:type="dxa"/>
              <w:start w:w="120" w:type="dxa"/>
              <w:bottom w:w="80" w:type="dxa"/>
              <w:end w:w="120" w:type="dxa"/>
            </w:tcMar>
            <w:vAlign w:val="top"/>
            <w:shd w:fill="F5F7FA"/>
          </w:tcPr>
          <w:p>
            <w:pPr>
              <w:spacing w:after="0"/>
            </w:pPr>
            <w:r>
              <w:rPr>
                <w:sz w:val="18"/>
              </w:rPr>
              <w:t>Do not silently serve beyond max_staleness_seconds</w:t>
            </w:r>
          </w:p>
        </w:tc>
      </w:tr>
      <w:tr>
        <w:trPr>
          <w:cantSplit/>
        </w:trPr>
        <w:tc>
          <w:tcPr>
            <w:tcW w:type="dxa" w:w="2400"/>
            <w:tcMar>
              <w:top w:w="80" w:type="dxa"/>
              <w:start w:w="120" w:type="dxa"/>
              <w:bottom w:w="80" w:type="dxa"/>
              <w:end w:w="120" w:type="dxa"/>
            </w:tcMar>
            <w:vAlign w:val="top"/>
          </w:tcPr>
          <w:p>
            <w:pPr>
              <w:spacing w:after="0"/>
            </w:pPr>
            <w:r>
              <w:rPr>
                <w:sz w:val="18"/>
              </w:rPr>
              <w:t>Negative/error cache</w:t>
            </w:r>
          </w:p>
        </w:tc>
        <w:tc>
          <w:tcPr>
            <w:tcW w:type="dxa" w:w="3900"/>
            <w:tcMar>
              <w:top w:w="80" w:type="dxa"/>
              <w:start w:w="120" w:type="dxa"/>
              <w:bottom w:w="80" w:type="dxa"/>
              <w:end w:w="120" w:type="dxa"/>
            </w:tcMar>
            <w:vAlign w:val="top"/>
          </w:tcPr>
          <w:p>
            <w:pPr>
              <w:spacing w:after="0"/>
            </w:pPr>
            <w:r>
              <w:rPr>
                <w:sz w:val="18"/>
              </w:rPr>
              <w:t>10–60 seconds by error class</w:t>
            </w:r>
          </w:p>
        </w:tc>
        <w:tc>
          <w:tcPr>
            <w:tcW w:type="dxa" w:w="3060"/>
            <w:tcMar>
              <w:top w:w="80" w:type="dxa"/>
              <w:start w:w="120" w:type="dxa"/>
              <w:bottom w:w="80" w:type="dxa"/>
              <w:end w:w="120" w:type="dxa"/>
            </w:tcMar>
            <w:vAlign w:val="top"/>
          </w:tcPr>
          <w:p>
            <w:pPr>
              <w:spacing w:after="0"/>
            </w:pPr>
            <w:r>
              <w:rPr>
                <w:sz w:val="18"/>
              </w:rPr>
              <w:t>Prevent thundering herds; expose retryable warning</w:t>
            </w:r>
          </w:p>
        </w:tc>
      </w:tr>
    </w:tbl>
    <w:p>
      <w:pPr>
        <w:spacing w:after="0"/>
      </w:pPr>
    </w:p>
    <w:p>
      <w:r>
        <w:t>Use cache keys that include system ID, feed URL, adapter version, and language where relevant. Concurrent misses for the same feed collapse into one upstream request. Cached objects retain provider timestamps separately from server fetch times.</w:t>
      </w:r>
    </w:p>
    <w:p>
      <w:pPr>
        <w:pStyle w:val="Heading2"/>
      </w:pPr>
      <w:r>
        <w:t>8.4 Hosting model</w:t>
      </w:r>
    </w:p>
    <w:p>
      <w:pPr>
        <w:pStyle w:val="ListBullet"/>
      </w:pPr>
      <w:r>
        <w:t>Deploy as a continuously reachable HTTPS service on a container or edge-capable runtime that supports Streamable HTTP and normal outbound HTTPS.</w:t>
      </w:r>
    </w:p>
    <w:p>
      <w:pPr>
        <w:pStyle w:val="ListBullet"/>
      </w:pPr>
      <w:r>
        <w:t>Start with one region and horizontal stateless replicas. Shared cache is optional for a hobby deployment but required for reliable public beta behavior.</w:t>
      </w:r>
    </w:p>
    <w:p>
      <w:pPr>
        <w:pStyle w:val="ListBullet"/>
      </w:pPr>
      <w:r>
        <w:t>Expose /mcp for MCP traffic, /healthz for process health, /readyz for dependency readiness, and /status for aggregate non-sensitive provider health.</w:t>
      </w:r>
    </w:p>
    <w:p>
      <w:pPr>
        <w:pStyle w:val="ListBullet"/>
      </w:pPr>
      <w:r>
        <w:t>Use a custom domain and TLS managed by the hosting provider. Keep production configuration in environment variables; no secrets are required for public GBFS itself.</w:t>
      </w:r>
    </w:p>
    <w:p>
      <w:pPr>
        <w:pStyle w:val="ListBullet"/>
      </w:pPr>
      <w:r>
        <w:t>Run the catalog refresh/probe as a scheduled job. Do not scrape every status feed continuously; fetch live feeds on demand with cache coalescing.</w:t>
      </w:r>
    </w:p>
    <w:p>
      <w:pPr>
        <w:pStyle w:val="Heading1"/>
      </w:pPr>
      <w:r>
        <w:t>9. Non-functional Requirements</w:t>
      </w:r>
    </w:p>
    <w:tbl>
      <w:tblPr>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AF0FC"/>
            <w:tcMar>
              <w:top w:w="80" w:type="dxa"/>
              <w:start w:w="120" w:type="dxa"/>
              <w:bottom w:w="80" w:type="dxa"/>
              <w:end w:w="120" w:type="dxa"/>
            </w:tcMar>
            <w:vAlign w:val="center"/>
          </w:tcPr>
          <w:p>
            <w:pPr>
              <w:spacing w:after="0"/>
            </w:pPr>
            <w:r>
              <w:rPr>
                <w:b/>
                <w:color w:val="14233B"/>
                <w:sz w:val="19"/>
              </w:rPr>
              <w:t>Area</w:t>
            </w:r>
          </w:p>
        </w:tc>
        <w:tc>
          <w:tcPr>
            <w:tcW w:type="dxa" w:w="7260"/>
            <w:shd w:fill="EAF0FC"/>
            <w:tcMar>
              <w:top w:w="80" w:type="dxa"/>
              <w:start w:w="120" w:type="dxa"/>
              <w:bottom w:w="80" w:type="dxa"/>
              <w:end w:w="120" w:type="dxa"/>
            </w:tcMar>
            <w:vAlign w:val="center"/>
          </w:tcPr>
          <w:p>
            <w:pPr>
              <w:spacing w:after="0"/>
            </w:pPr>
            <w:r>
              <w:rPr>
                <w:b/>
                <w:color w:val="14233B"/>
                <w:sz w:val="19"/>
              </w:rPr>
              <w:t>Requirement</w:t>
            </w:r>
          </w:p>
        </w:tc>
      </w:tr>
      <w:tr>
        <w:trPr>
          <w:cantSplit/>
        </w:trPr>
        <w:tc>
          <w:tcPr>
            <w:tcW w:type="dxa" w:w="2100"/>
            <w:tcMar>
              <w:top w:w="80" w:type="dxa"/>
              <w:start w:w="120" w:type="dxa"/>
              <w:bottom w:w="80" w:type="dxa"/>
              <w:end w:w="120" w:type="dxa"/>
            </w:tcMar>
            <w:vAlign w:val="top"/>
          </w:tcPr>
          <w:p>
            <w:pPr>
              <w:spacing w:after="0"/>
            </w:pPr>
            <w:r>
              <w:rPr>
                <w:sz w:val="18"/>
              </w:rPr>
              <w:t>Performance</w:t>
            </w:r>
          </w:p>
        </w:tc>
        <w:tc>
          <w:tcPr>
            <w:tcW w:type="dxa" w:w="7260"/>
            <w:tcMar>
              <w:top w:w="80" w:type="dxa"/>
              <w:start w:w="120" w:type="dxa"/>
              <w:bottom w:w="80" w:type="dxa"/>
              <w:end w:w="120" w:type="dxa"/>
            </w:tcMar>
            <w:vAlign w:val="top"/>
          </w:tcPr>
          <w:p>
            <w:pPr>
              <w:spacing w:after="0"/>
            </w:pPr>
            <w:r>
              <w:rPr>
                <w:sz w:val="18"/>
              </w:rPr>
              <w:t>Warm p95 under 2 seconds. Upstream connection timeout 1.5 seconds, total per-provider budget 3 seconds, total request budget 5 seconds by default.</w:t>
            </w:r>
          </w:p>
        </w:tc>
      </w:tr>
      <w:tr>
        <w:trPr>
          <w:cantSplit/>
        </w:trPr>
        <w:tc>
          <w:tcPr>
            <w:tcW w:type="dxa" w:w="2100"/>
            <w:tcMar>
              <w:top w:w="80" w:type="dxa"/>
              <w:start w:w="120" w:type="dxa"/>
              <w:bottom w:w="80" w:type="dxa"/>
              <w:end w:w="120" w:type="dxa"/>
            </w:tcMar>
            <w:vAlign w:val="top"/>
            <w:shd w:fill="F5F7FA"/>
          </w:tcPr>
          <w:p>
            <w:pPr>
              <w:spacing w:after="0"/>
            </w:pPr>
            <w:r>
              <w:rPr>
                <w:sz w:val="18"/>
              </w:rPr>
              <w:t>Availability</w:t>
            </w:r>
          </w:p>
        </w:tc>
        <w:tc>
          <w:tcPr>
            <w:tcW w:type="dxa" w:w="7260"/>
            <w:tcMar>
              <w:top w:w="80" w:type="dxa"/>
              <w:start w:w="120" w:type="dxa"/>
              <w:bottom w:w="80" w:type="dxa"/>
              <w:end w:w="120" w:type="dxa"/>
            </w:tcMar>
            <w:vAlign w:val="top"/>
            <w:shd w:fill="F5F7FA"/>
          </w:tcPr>
          <w:p>
            <w:pPr>
              <w:spacing w:after="0"/>
            </w:pPr>
            <w:r>
              <w:rPr>
                <w:sz w:val="18"/>
              </w:rPr>
              <w:t>Service degrades per provider. One failing system must not fail a multi-system request.</w:t>
            </w:r>
          </w:p>
        </w:tc>
      </w:tr>
      <w:tr>
        <w:trPr>
          <w:cantSplit/>
        </w:trPr>
        <w:tc>
          <w:tcPr>
            <w:tcW w:type="dxa" w:w="2100"/>
            <w:tcMar>
              <w:top w:w="80" w:type="dxa"/>
              <w:start w:w="120" w:type="dxa"/>
              <w:bottom w:w="80" w:type="dxa"/>
              <w:end w:w="120" w:type="dxa"/>
            </w:tcMar>
            <w:vAlign w:val="top"/>
          </w:tcPr>
          <w:p>
            <w:pPr>
              <w:spacing w:after="0"/>
            </w:pPr>
            <w:r>
              <w:rPr>
                <w:sz w:val="18"/>
              </w:rPr>
              <w:t>Scalability</w:t>
            </w:r>
          </w:p>
        </w:tc>
        <w:tc>
          <w:tcPr>
            <w:tcW w:type="dxa" w:w="7260"/>
            <w:tcMar>
              <w:top w:w="80" w:type="dxa"/>
              <w:start w:w="120" w:type="dxa"/>
              <w:bottom w:w="80" w:type="dxa"/>
              <w:end w:w="120" w:type="dxa"/>
            </w:tcMar>
            <w:vAlign w:val="top"/>
          </w:tcPr>
          <w:p>
            <w:pPr>
              <w:spacing w:after="0"/>
            </w:pPr>
            <w:r>
              <w:rPr>
                <w:sz w:val="18"/>
              </w:rPr>
              <w:t>Stateless handlers; bounded fan-out; maximum candidate systems, feeds, radius, results, and payload size.</w:t>
            </w:r>
          </w:p>
        </w:tc>
      </w:tr>
      <w:tr>
        <w:trPr>
          <w:cantSplit/>
        </w:trPr>
        <w:tc>
          <w:tcPr>
            <w:tcW w:type="dxa" w:w="2100"/>
            <w:tcMar>
              <w:top w:w="80" w:type="dxa"/>
              <w:start w:w="120" w:type="dxa"/>
              <w:bottom w:w="80" w:type="dxa"/>
              <w:end w:w="120" w:type="dxa"/>
            </w:tcMar>
            <w:vAlign w:val="top"/>
            <w:shd w:fill="F5F7FA"/>
          </w:tcPr>
          <w:p>
            <w:pPr>
              <w:spacing w:after="0"/>
            </w:pPr>
            <w:r>
              <w:rPr>
                <w:sz w:val="18"/>
              </w:rPr>
              <w:t>Consistency</w:t>
            </w:r>
          </w:p>
        </w:tc>
        <w:tc>
          <w:tcPr>
            <w:tcW w:type="dxa" w:w="7260"/>
            <w:tcMar>
              <w:top w:w="80" w:type="dxa"/>
              <w:start w:w="120" w:type="dxa"/>
              <w:bottom w:w="80" w:type="dxa"/>
              <w:end w:w="120" w:type="dxa"/>
            </w:tcMar>
            <w:vAlign w:val="top"/>
            <w:shd w:fill="F5F7FA"/>
          </w:tcPr>
          <w:p>
            <w:pPr>
              <w:spacing w:after="0"/>
            </w:pPr>
            <w:r>
              <w:rPr>
                <w:sz w:val="18"/>
              </w:rPr>
              <w:t>Counts from one response should use a coherent status observation per provider; never mix incompatible snapshots without warning.</w:t>
            </w:r>
          </w:p>
        </w:tc>
      </w:tr>
      <w:tr>
        <w:trPr>
          <w:cantSplit/>
        </w:trPr>
        <w:tc>
          <w:tcPr>
            <w:tcW w:type="dxa" w:w="2100"/>
            <w:tcMar>
              <w:top w:w="80" w:type="dxa"/>
              <w:start w:w="120" w:type="dxa"/>
              <w:bottom w:w="80" w:type="dxa"/>
              <w:end w:w="120" w:type="dxa"/>
            </w:tcMar>
            <w:vAlign w:val="top"/>
          </w:tcPr>
          <w:p>
            <w:pPr>
              <w:spacing w:after="0"/>
            </w:pPr>
            <w:r>
              <w:rPr>
                <w:sz w:val="18"/>
              </w:rPr>
              <w:t>Accessibility</w:t>
            </w:r>
          </w:p>
        </w:tc>
        <w:tc>
          <w:tcPr>
            <w:tcW w:type="dxa" w:w="7260"/>
            <w:tcMar>
              <w:top w:w="80" w:type="dxa"/>
              <w:start w:w="120" w:type="dxa"/>
              <w:bottom w:w="80" w:type="dxa"/>
              <w:end w:w="120" w:type="dxa"/>
            </w:tcMar>
            <w:vAlign w:val="top"/>
          </w:tcPr>
          <w:p>
            <w:pPr>
              <w:spacing w:after="0"/>
            </w:pPr>
            <w:r>
              <w:rPr>
                <w:sz w:val="18"/>
              </w:rPr>
              <w:t>Text fields remain human-readable; distances and operational state are explicit rather than color-dependent.</w:t>
            </w:r>
          </w:p>
        </w:tc>
      </w:tr>
      <w:tr>
        <w:trPr>
          <w:cantSplit/>
        </w:trPr>
        <w:tc>
          <w:tcPr>
            <w:tcW w:type="dxa" w:w="2100"/>
            <w:tcMar>
              <w:top w:w="80" w:type="dxa"/>
              <w:start w:w="120" w:type="dxa"/>
              <w:bottom w:w="80" w:type="dxa"/>
              <w:end w:w="120" w:type="dxa"/>
            </w:tcMar>
            <w:vAlign w:val="top"/>
            <w:shd w:fill="F5F7FA"/>
          </w:tcPr>
          <w:p>
            <w:pPr>
              <w:spacing w:after="0"/>
            </w:pPr>
            <w:r>
              <w:rPr>
                <w:sz w:val="18"/>
              </w:rPr>
              <w:t>Internationalization</w:t>
            </w:r>
          </w:p>
        </w:tc>
        <w:tc>
          <w:tcPr>
            <w:tcW w:type="dxa" w:w="7260"/>
            <w:tcMar>
              <w:top w:w="80" w:type="dxa"/>
              <w:start w:w="120" w:type="dxa"/>
              <w:bottom w:w="80" w:type="dxa"/>
              <w:end w:w="120" w:type="dxa"/>
            </w:tcMar>
            <w:vAlign w:val="top"/>
            <w:shd w:fill="F5F7FA"/>
          </w:tcPr>
          <w:p>
            <w:pPr>
              <w:spacing w:after="0"/>
            </w:pPr>
            <w:r>
              <w:rPr>
                <w:sz w:val="18"/>
              </w:rPr>
              <w:t>Preserve supported languages; default language selection is deterministic; Unicode-safe names; coordinates remain WGS84.</w:t>
            </w:r>
          </w:p>
        </w:tc>
      </w:tr>
      <w:tr>
        <w:trPr>
          <w:cantSplit/>
        </w:trPr>
        <w:tc>
          <w:tcPr>
            <w:tcW w:type="dxa" w:w="2100"/>
            <w:tcMar>
              <w:top w:w="80" w:type="dxa"/>
              <w:start w:w="120" w:type="dxa"/>
              <w:bottom w:w="80" w:type="dxa"/>
              <w:end w:w="120" w:type="dxa"/>
            </w:tcMar>
            <w:vAlign w:val="top"/>
          </w:tcPr>
          <w:p>
            <w:pPr>
              <w:spacing w:after="0"/>
            </w:pPr>
            <w:r>
              <w:rPr>
                <w:sz w:val="18"/>
              </w:rPr>
              <w:t>Maintainability</w:t>
            </w:r>
          </w:p>
        </w:tc>
        <w:tc>
          <w:tcPr>
            <w:tcW w:type="dxa" w:w="7260"/>
            <w:tcMar>
              <w:top w:w="80" w:type="dxa"/>
              <w:start w:w="120" w:type="dxa"/>
              <w:bottom w:w="80" w:type="dxa"/>
              <w:end w:w="120" w:type="dxa"/>
            </w:tcMar>
            <w:vAlign w:val="top"/>
          </w:tcPr>
          <w:p>
            <w:pPr>
              <w:spacing w:after="0"/>
            </w:pPr>
            <w:r>
              <w:rPr>
                <w:sz w:val="18"/>
              </w:rPr>
              <w:t>Version adapters and provider overrides are independently testable; no business logic in transport handlers.</w:t>
            </w:r>
          </w:p>
        </w:tc>
      </w:tr>
      <w:tr>
        <w:trPr>
          <w:cantSplit/>
        </w:trPr>
        <w:tc>
          <w:tcPr>
            <w:tcW w:type="dxa" w:w="2100"/>
            <w:tcMar>
              <w:top w:w="80" w:type="dxa"/>
              <w:start w:w="120" w:type="dxa"/>
              <w:bottom w:w="80" w:type="dxa"/>
              <w:end w:w="120" w:type="dxa"/>
            </w:tcMar>
            <w:vAlign w:val="top"/>
            <w:shd w:fill="F5F7FA"/>
          </w:tcPr>
          <w:p>
            <w:pPr>
              <w:spacing w:after="0"/>
            </w:pPr>
            <w:r>
              <w:rPr>
                <w:sz w:val="18"/>
              </w:rPr>
              <w:t>Compatibility</w:t>
            </w:r>
          </w:p>
        </w:tc>
        <w:tc>
          <w:tcPr>
            <w:tcW w:type="dxa" w:w="7260"/>
            <w:tcMar>
              <w:top w:w="80" w:type="dxa"/>
              <w:start w:w="120" w:type="dxa"/>
              <w:bottom w:w="80" w:type="dxa"/>
              <w:end w:w="120" w:type="dxa"/>
            </w:tcMar>
            <w:vAlign w:val="top"/>
            <w:shd w:fill="F5F7FA"/>
          </w:tcPr>
          <w:p>
            <w:pPr>
              <w:spacing w:after="0"/>
            </w:pPr>
            <w:r>
              <w:rPr>
                <w:sz w:val="18"/>
              </w:rPr>
              <w:t>Advertise protocol version support; use structuredContent with stable documented schemas and semver for breaking tool changes.</w:t>
            </w:r>
          </w:p>
        </w:tc>
      </w:tr>
    </w:tbl>
    <w:p>
      <w:pPr>
        <w:spacing w:after="0"/>
      </w:pPr>
    </w:p>
    <w:p>
      <w:pPr>
        <w:pStyle w:val="Heading1"/>
      </w:pPr>
      <w:r>
        <w:t>10. Security, Privacy, and Abuse Prevention</w:t>
      </w:r>
    </w:p>
    <w:p>
      <w:pPr>
        <w:pStyle w:val="ListBullet"/>
      </w:pPr>
      <w:r>
        <w:t>No user account, payment, rental, or trip data is collected. Exact query coordinates are treated as potentially sensitive.</w:t>
      </w:r>
    </w:p>
    <w:p>
      <w:pPr>
        <w:pStyle w:val="ListBullet"/>
      </w:pPr>
      <w:r>
        <w:t>Do not persist exact coordinates in application logs. Metrics may use coarse regional/system labels; tracing attributes must exclude raw coordinates and prompts.</w:t>
      </w:r>
    </w:p>
    <w:p>
      <w:pPr>
        <w:pStyle w:val="ListBullet"/>
      </w:pPr>
      <w:r>
        <w:t>Prevent server-side request forgery: the runtime may fetch only cataloged or explicitly allowlisted HTTPS feed hosts. Redirects are revalidated; private, loopback, link-local, and metadata-network destinations are blocked.</w:t>
      </w:r>
    </w:p>
    <w:p>
      <w:pPr>
        <w:pStyle w:val="ListBullet"/>
      </w:pPr>
      <w:r>
        <w:t>Set strict response-size, decompression, redirect, DNS, connection, and total-time limits for upstream feeds.</w:t>
      </w:r>
    </w:p>
    <w:p>
      <w:pPr>
        <w:pStyle w:val="ListBullet"/>
      </w:pPr>
      <w:r>
        <w:t>Apply per-IP/token rate limits at the edge, global concurrency limits, per-request provider fan-out limits, and circuit breakers.</w:t>
      </w:r>
    </w:p>
    <w:p>
      <w:pPr>
        <w:pStyle w:val="ListBullet"/>
      </w:pPr>
      <w:r>
        <w:t>Sanitize provider strings before placing them in model-visible output. Treat upstream text as untrusted data, never instructions.</w:t>
      </w:r>
    </w:p>
    <w:p>
      <w:pPr>
        <w:pStyle w:val="ListBullet"/>
      </w:pPr>
      <w:r>
        <w:t>Return source URLs only when they are validated public HTTPS URLs. Never return internal errors or infrastructure details.</w:t>
      </w:r>
    </w:p>
    <w:p>
      <w:pPr>
        <w:pStyle w:val="ListBullet"/>
      </w:pPr>
      <w:r>
        <w:t>Publish a responsible disclosure path, dependency update policy, security headers, and an abuse contact before public beta.</w:t>
      </w:r>
    </w:p>
    <w:p>
      <w:pPr>
        <w:pStyle w:val="Heading1"/>
      </w:pPr>
      <w:r>
        <w:t>11. Observability and Operations</w:t>
      </w:r>
    </w:p>
    <w:p>
      <w:pPr>
        <w:pStyle w:val="Heading2"/>
      </w:pPr>
      <w:r>
        <w:t>11.1 Required telemetry</w:t>
      </w:r>
    </w:p>
    <w:p>
      <w:pPr>
        <w:pStyle w:val="ListBullet"/>
      </w:pPr>
      <w:r>
        <w:t>Request count, latency, result count, error class, partial-success rate, cache status, and tool name.</w:t>
      </w:r>
    </w:p>
    <w:p>
      <w:pPr>
        <w:pStyle w:val="ListBullet"/>
      </w:pPr>
      <w:r>
        <w:t>Per-system feed fetch count, latency, HTTP status class, validation result, provider data age, circuit state, and consecutive failures.</w:t>
      </w:r>
    </w:p>
    <w:p>
      <w:pPr>
        <w:pStyle w:val="ListBullet"/>
      </w:pPr>
      <w:r>
        <w:t>Catalog coverage, last successful probe, detected GBFS version, capability changes, and feed URL changes.</w:t>
      </w:r>
    </w:p>
    <w:p>
      <w:pPr>
        <w:pStyle w:val="ListBullet"/>
      </w:pPr>
      <w:r>
        <w:t>No exact coordinates, prompts, client-provided free text, or unbounded provider payloads in logs.</w:t>
      </w:r>
    </w:p>
    <w:p>
      <w:pPr>
        <w:pStyle w:val="Heading2"/>
      </w:pPr>
      <w:r>
        <w:t>11.2 Alerts</w:t>
      </w:r>
    </w:p>
    <w:tbl>
      <w:tblPr>
        <w:tblW w:type="dxa" w:w="9360"/>
        <w:jc w:val="left"/>
        <w:tblLayout w:type="fixed"/>
        <w:tblLook w:firstColumn="1" w:firstRow="1" w:lastColumn="0" w:lastRow="0" w:noHBand="0" w:noVBand="1" w:val="04A0"/>
        <w:tblInd w:w="120" w:type="dxa"/>
      </w:tblPr>
      <w:tblGrid>
        <w:gridCol w:w="2700"/>
        <w:gridCol w:w="2700"/>
        <w:gridCol w:w="3960"/>
      </w:tblGrid>
      <w:tr>
        <w:trPr>
          <w:tblHeader w:val="true"/>
          <w:cantSplit/>
        </w:trPr>
        <w:tc>
          <w:tcPr>
            <w:tcW w:type="dxa" w:w="2700"/>
            <w:shd w:fill="EAF0FC"/>
            <w:tcMar>
              <w:top w:w="80" w:type="dxa"/>
              <w:start w:w="120" w:type="dxa"/>
              <w:bottom w:w="80" w:type="dxa"/>
              <w:end w:w="120" w:type="dxa"/>
            </w:tcMar>
            <w:vAlign w:val="center"/>
          </w:tcPr>
          <w:p>
            <w:pPr>
              <w:spacing w:after="0"/>
            </w:pPr>
            <w:r>
              <w:rPr>
                <w:b/>
                <w:color w:val="14233B"/>
                <w:sz w:val="19"/>
              </w:rPr>
              <w:t>Condition</w:t>
            </w:r>
          </w:p>
        </w:tc>
        <w:tc>
          <w:tcPr>
            <w:tcW w:type="dxa" w:w="2700"/>
            <w:shd w:fill="EAF0FC"/>
            <w:tcMar>
              <w:top w:w="80" w:type="dxa"/>
              <w:start w:w="120" w:type="dxa"/>
              <w:bottom w:w="80" w:type="dxa"/>
              <w:end w:w="120" w:type="dxa"/>
            </w:tcMar>
            <w:vAlign w:val="center"/>
          </w:tcPr>
          <w:p>
            <w:pPr>
              <w:spacing w:after="0"/>
            </w:pPr>
            <w:r>
              <w:rPr>
                <w:b/>
                <w:color w:val="14233B"/>
                <w:sz w:val="19"/>
              </w:rPr>
              <w:t>Initial threshold</w:t>
            </w:r>
          </w:p>
        </w:tc>
        <w:tc>
          <w:tcPr>
            <w:tcW w:type="dxa" w:w="3960"/>
            <w:shd w:fill="EAF0FC"/>
            <w:tcMar>
              <w:top w:w="80" w:type="dxa"/>
              <w:start w:w="120" w:type="dxa"/>
              <w:bottom w:w="80" w:type="dxa"/>
              <w:end w:w="120" w:type="dxa"/>
            </w:tcMar>
            <w:vAlign w:val="center"/>
          </w:tcPr>
          <w:p>
            <w:pPr>
              <w:spacing w:after="0"/>
            </w:pPr>
            <w:r>
              <w:rPr>
                <w:b/>
                <w:color w:val="14233B"/>
                <w:sz w:val="19"/>
              </w:rPr>
              <w:t>Response</w:t>
            </w:r>
          </w:p>
        </w:tc>
      </w:tr>
      <w:tr>
        <w:trPr>
          <w:cantSplit/>
        </w:trPr>
        <w:tc>
          <w:tcPr>
            <w:tcW w:type="dxa" w:w="2700"/>
            <w:tcMar>
              <w:top w:w="80" w:type="dxa"/>
              <w:start w:w="120" w:type="dxa"/>
              <w:bottom w:w="80" w:type="dxa"/>
              <w:end w:w="120" w:type="dxa"/>
            </w:tcMar>
            <w:vAlign w:val="top"/>
          </w:tcPr>
          <w:p>
            <w:pPr>
              <w:spacing w:after="0"/>
            </w:pPr>
            <w:r>
              <w:rPr>
                <w:sz w:val="18"/>
              </w:rPr>
              <w:t>Service error rate</w:t>
            </w:r>
          </w:p>
        </w:tc>
        <w:tc>
          <w:tcPr>
            <w:tcW w:type="dxa" w:w="2700"/>
            <w:tcMar>
              <w:top w:w="80" w:type="dxa"/>
              <w:start w:w="120" w:type="dxa"/>
              <w:bottom w:w="80" w:type="dxa"/>
              <w:end w:w="120" w:type="dxa"/>
            </w:tcMar>
            <w:vAlign w:val="top"/>
          </w:tcPr>
          <w:p>
            <w:pPr>
              <w:spacing w:after="0"/>
            </w:pPr>
            <w:r>
              <w:rPr>
                <w:sz w:val="18"/>
              </w:rPr>
              <w:t>&gt; 2% for 10 minutes</w:t>
            </w:r>
          </w:p>
        </w:tc>
        <w:tc>
          <w:tcPr>
            <w:tcW w:type="dxa" w:w="3960"/>
            <w:tcMar>
              <w:top w:w="80" w:type="dxa"/>
              <w:start w:w="120" w:type="dxa"/>
              <w:bottom w:w="80" w:type="dxa"/>
              <w:end w:w="120" w:type="dxa"/>
            </w:tcMar>
            <w:vAlign w:val="top"/>
          </w:tcPr>
          <w:p>
            <w:pPr>
              <w:spacing w:after="0"/>
            </w:pPr>
            <w:r>
              <w:rPr>
                <w:sz w:val="18"/>
              </w:rPr>
              <w:t>Page maintainer</w:t>
            </w:r>
          </w:p>
        </w:tc>
      </w:tr>
      <w:tr>
        <w:trPr>
          <w:cantSplit/>
        </w:trPr>
        <w:tc>
          <w:tcPr>
            <w:tcW w:type="dxa" w:w="2700"/>
            <w:tcMar>
              <w:top w:w="80" w:type="dxa"/>
              <w:start w:w="120" w:type="dxa"/>
              <w:bottom w:w="80" w:type="dxa"/>
              <w:end w:w="120" w:type="dxa"/>
            </w:tcMar>
            <w:vAlign w:val="top"/>
            <w:shd w:fill="F5F7FA"/>
          </w:tcPr>
          <w:p>
            <w:pPr>
              <w:spacing w:after="0"/>
            </w:pPr>
            <w:r>
              <w:rPr>
                <w:sz w:val="18"/>
              </w:rPr>
              <w:t>p95 latency</w:t>
            </w:r>
          </w:p>
        </w:tc>
        <w:tc>
          <w:tcPr>
            <w:tcW w:type="dxa" w:w="2700"/>
            <w:tcMar>
              <w:top w:w="80" w:type="dxa"/>
              <w:start w:w="120" w:type="dxa"/>
              <w:bottom w:w="80" w:type="dxa"/>
              <w:end w:w="120" w:type="dxa"/>
            </w:tcMar>
            <w:vAlign w:val="top"/>
            <w:shd w:fill="F5F7FA"/>
          </w:tcPr>
          <w:p>
            <w:pPr>
              <w:spacing w:after="0"/>
            </w:pPr>
            <w:r>
              <w:rPr>
                <w:sz w:val="18"/>
              </w:rPr>
              <w:t>&gt; 3 seconds for 15 minutes</w:t>
            </w:r>
          </w:p>
        </w:tc>
        <w:tc>
          <w:tcPr>
            <w:tcW w:type="dxa" w:w="3960"/>
            <w:tcMar>
              <w:top w:w="80" w:type="dxa"/>
              <w:start w:w="120" w:type="dxa"/>
              <w:bottom w:w="80" w:type="dxa"/>
              <w:end w:w="120" w:type="dxa"/>
            </w:tcMar>
            <w:vAlign w:val="top"/>
            <w:shd w:fill="F5F7FA"/>
          </w:tcPr>
          <w:p>
            <w:pPr>
              <w:spacing w:after="0"/>
            </w:pPr>
            <w:r>
              <w:rPr>
                <w:sz w:val="18"/>
              </w:rPr>
              <w:t>Investigate cache/upstream fan-out</w:t>
            </w:r>
          </w:p>
        </w:tc>
      </w:tr>
      <w:tr>
        <w:trPr>
          <w:cantSplit/>
        </w:trPr>
        <w:tc>
          <w:tcPr>
            <w:tcW w:type="dxa" w:w="2700"/>
            <w:tcMar>
              <w:top w:w="80" w:type="dxa"/>
              <w:start w:w="120" w:type="dxa"/>
              <w:bottom w:w="80" w:type="dxa"/>
              <w:end w:w="120" w:type="dxa"/>
            </w:tcMar>
            <w:vAlign w:val="top"/>
          </w:tcPr>
          <w:p>
            <w:pPr>
              <w:spacing w:after="0"/>
            </w:pPr>
            <w:r>
              <w:rPr>
                <w:sz w:val="18"/>
              </w:rPr>
              <w:t>Coverage regression</w:t>
            </w:r>
          </w:p>
        </w:tc>
        <w:tc>
          <w:tcPr>
            <w:tcW w:type="dxa" w:w="2700"/>
            <w:tcMar>
              <w:top w:w="80" w:type="dxa"/>
              <w:start w:w="120" w:type="dxa"/>
              <w:bottom w:w="80" w:type="dxa"/>
              <w:end w:w="120" w:type="dxa"/>
            </w:tcMar>
            <w:vAlign w:val="top"/>
          </w:tcPr>
          <w:p>
            <w:pPr>
              <w:spacing w:after="0"/>
            </w:pPr>
            <w:r>
              <w:rPr>
                <w:sz w:val="18"/>
              </w:rPr>
              <w:t>&gt; 5% indexed systems lost day-over-day</w:t>
            </w:r>
          </w:p>
        </w:tc>
        <w:tc>
          <w:tcPr>
            <w:tcW w:type="dxa" w:w="3960"/>
            <w:tcMar>
              <w:top w:w="80" w:type="dxa"/>
              <w:start w:w="120" w:type="dxa"/>
              <w:bottom w:w="80" w:type="dxa"/>
              <w:end w:w="120" w:type="dxa"/>
            </w:tcMar>
            <w:vAlign w:val="top"/>
          </w:tcPr>
          <w:p>
            <w:pPr>
              <w:spacing w:after="0"/>
            </w:pPr>
            <w:r>
              <w:rPr>
                <w:sz w:val="18"/>
              </w:rPr>
              <w:t>Block catalog publication; inspect diff</w:t>
            </w:r>
          </w:p>
        </w:tc>
      </w:tr>
      <w:tr>
        <w:trPr>
          <w:cantSplit/>
        </w:trPr>
        <w:tc>
          <w:tcPr>
            <w:tcW w:type="dxa" w:w="2700"/>
            <w:tcMar>
              <w:top w:w="80" w:type="dxa"/>
              <w:start w:w="120" w:type="dxa"/>
              <w:bottom w:w="80" w:type="dxa"/>
              <w:end w:w="120" w:type="dxa"/>
            </w:tcMar>
            <w:vAlign w:val="top"/>
            <w:shd w:fill="F5F7FA"/>
          </w:tcPr>
          <w:p>
            <w:pPr>
              <w:spacing w:after="0"/>
            </w:pPr>
            <w:r>
              <w:rPr>
                <w:sz w:val="18"/>
              </w:rPr>
              <w:t>Popular provider outage</w:t>
            </w:r>
          </w:p>
        </w:tc>
        <w:tc>
          <w:tcPr>
            <w:tcW w:type="dxa" w:w="2700"/>
            <w:tcMar>
              <w:top w:w="80" w:type="dxa"/>
              <w:start w:w="120" w:type="dxa"/>
              <w:bottom w:w="80" w:type="dxa"/>
              <w:end w:w="120" w:type="dxa"/>
            </w:tcMar>
            <w:vAlign w:val="top"/>
            <w:shd w:fill="F5F7FA"/>
          </w:tcPr>
          <w:p>
            <w:pPr>
              <w:spacing w:after="0"/>
            </w:pPr>
            <w:r>
              <w:rPr>
                <w:sz w:val="18"/>
              </w:rPr>
              <w:t>3 consecutive failed probes</w:t>
            </w:r>
          </w:p>
        </w:tc>
        <w:tc>
          <w:tcPr>
            <w:tcW w:type="dxa" w:w="3960"/>
            <w:tcMar>
              <w:top w:w="80" w:type="dxa"/>
              <w:start w:w="120" w:type="dxa"/>
              <w:bottom w:w="80" w:type="dxa"/>
              <w:end w:w="120" w:type="dxa"/>
            </w:tcMar>
            <w:vAlign w:val="top"/>
            <w:shd w:fill="F5F7FA"/>
          </w:tcPr>
          <w:p>
            <w:pPr>
              <w:spacing w:after="0"/>
            </w:pPr>
            <w:r>
              <w:rPr>
                <w:sz w:val="18"/>
              </w:rPr>
              <w:t>Mark degraded and open issue/notify contact</w:t>
            </w:r>
          </w:p>
        </w:tc>
      </w:tr>
      <w:tr>
        <w:trPr>
          <w:cantSplit/>
        </w:trPr>
        <w:tc>
          <w:tcPr>
            <w:tcW w:type="dxa" w:w="2700"/>
            <w:tcMar>
              <w:top w:w="80" w:type="dxa"/>
              <w:start w:w="120" w:type="dxa"/>
              <w:bottom w:w="80" w:type="dxa"/>
              <w:end w:w="120" w:type="dxa"/>
            </w:tcMar>
            <w:vAlign w:val="top"/>
          </w:tcPr>
          <w:p>
            <w:pPr>
              <w:spacing w:after="0"/>
            </w:pPr>
            <w:r>
              <w:rPr>
                <w:sz w:val="18"/>
              </w:rPr>
              <w:t>Stale responses</w:t>
            </w:r>
          </w:p>
        </w:tc>
        <w:tc>
          <w:tcPr>
            <w:tcW w:type="dxa" w:w="2700"/>
            <w:tcMar>
              <w:top w:w="80" w:type="dxa"/>
              <w:start w:w="120" w:type="dxa"/>
              <w:bottom w:w="80" w:type="dxa"/>
              <w:end w:w="120" w:type="dxa"/>
            </w:tcMar>
            <w:vAlign w:val="top"/>
          </w:tcPr>
          <w:p>
            <w:pPr>
              <w:spacing w:after="0"/>
            </w:pPr>
            <w:r>
              <w:rPr>
                <w:sz w:val="18"/>
              </w:rPr>
              <w:t>&gt; 10% for 15 minutes</w:t>
            </w:r>
          </w:p>
        </w:tc>
        <w:tc>
          <w:tcPr>
            <w:tcW w:type="dxa" w:w="3960"/>
            <w:tcMar>
              <w:top w:w="80" w:type="dxa"/>
              <w:start w:w="120" w:type="dxa"/>
              <w:bottom w:w="80" w:type="dxa"/>
              <w:end w:w="120" w:type="dxa"/>
            </w:tcMar>
            <w:vAlign w:val="top"/>
          </w:tcPr>
          <w:p>
            <w:pPr>
              <w:spacing w:after="0"/>
            </w:pPr>
            <w:r>
              <w:rPr>
                <w:sz w:val="18"/>
              </w:rPr>
              <w:t>Check cache and provider timestamps</w:t>
            </w:r>
          </w:p>
        </w:tc>
      </w:tr>
    </w:tbl>
    <w:p>
      <w:pPr>
        <w:spacing w:after="0"/>
      </w:pPr>
    </w:p>
    <w:p>
      <w:pPr>
        <w:pStyle w:val="Heading1"/>
      </w:pPr>
      <w:r>
        <w:t>12. Testing and Evaluation</w:t>
      </w:r>
    </w:p>
    <w:p>
      <w:pPr>
        <w:pStyle w:val="Heading2"/>
      </w:pPr>
      <w:r>
        <w:t>12.1 Automated tests</w:t>
      </w:r>
    </w:p>
    <w:p>
      <w:pPr>
        <w:pStyle w:val="ListBullet"/>
      </w:pPr>
      <w:r>
        <w:t>Unit tests for distance, ranking, null-vs-zero handling, operational filters, freshness, and vehicle-type mapping.</w:t>
      </w:r>
    </w:p>
    <w:p>
      <w:pPr>
        <w:pStyle w:val="ListBullet"/>
      </w:pPr>
      <w:r>
        <w:t>Golden fixtures for representative GBFS 2.x and 3.x feeds, localized fields, docked/dockless systems, malformed feeds, extensions, and mixed vehicle types.</w:t>
      </w:r>
    </w:p>
    <w:p>
      <w:pPr>
        <w:pStyle w:val="ListBullet"/>
      </w:pPr>
      <w:r>
        <w:t>Contract tests for every tool input/output schema and error code.</w:t>
      </w:r>
    </w:p>
    <w:p>
      <w:pPr>
        <w:pStyle w:val="ListBullet"/>
      </w:pPr>
      <w:r>
        <w:t>Integration tests with a local fake upstream covering ETag/304, timeouts, redirects, oversized payloads, invalid JSON, stale timestamps, missing stations, and partial failures.</w:t>
      </w:r>
    </w:p>
    <w:p>
      <w:pPr>
        <w:pStyle w:val="ListBullet"/>
      </w:pPr>
      <w:r>
        <w:t>Security tests for SSRF, DNS rebinding defenses, prompt-like provider strings, decompression bombs, and pagination/cursor tampering.</w:t>
      </w:r>
    </w:p>
    <w:p>
      <w:pPr>
        <w:pStyle w:val="ListBullet"/>
      </w:pPr>
      <w:r>
        <w:t>Live canaries against a small allowlisted provider set; canaries do not make the main test suite depend on the public internet.</w:t>
      </w:r>
    </w:p>
    <w:p>
      <w:pPr>
        <w:pStyle w:val="Heading2"/>
      </w:pPr>
      <w:r>
        <w:t>12.2 Product eval set</w:t>
      </w:r>
    </w:p>
    <w:p>
      <w:r>
        <w:t>Maintain a versioned set of natural-language scenarios with expected tool selection and factual assertions. Include: take vs. return intent, e-bike-only requests, no nearby coverage, zero availability, stale status, multiple overlapping systems, disabled stations, foreign-language names, and a provider outage. Evaluate whether the common question is completed in one tool call and whether the final answer preserves source freshness and uncertainty.</w:t>
      </w:r>
    </w:p>
    <w:p>
      <w:pPr>
        <w:pStyle w:val="Heading1"/>
      </w:pPr>
      <w:r>
        <w:t>13. Rollout Plan</w:t>
      </w:r>
    </w:p>
    <w:tbl>
      <w:tblPr>
        <w:tblW w:type="dxa" w:w="9360"/>
        <w:jc w:val="left"/>
        <w:tblLayout w:type="fixed"/>
        <w:tblLook w:firstColumn="1" w:firstRow="1" w:lastColumn="0" w:lastRow="0" w:noHBand="0" w:noVBand="1" w:val="04A0"/>
        <w:tblInd w:w="120" w:type="dxa"/>
      </w:tblPr>
      <w:tblGrid>
        <w:gridCol w:w="1800"/>
        <w:gridCol w:w="3960"/>
        <w:gridCol w:w="3600"/>
      </w:tblGrid>
      <w:tr>
        <w:trPr>
          <w:tblHeader w:val="true"/>
          <w:cantSplit/>
        </w:trPr>
        <w:tc>
          <w:tcPr>
            <w:tcW w:type="dxa" w:w="1800"/>
            <w:shd w:fill="EAF0FC"/>
            <w:tcMar>
              <w:top w:w="80" w:type="dxa"/>
              <w:start w:w="120" w:type="dxa"/>
              <w:bottom w:w="80" w:type="dxa"/>
              <w:end w:w="120" w:type="dxa"/>
            </w:tcMar>
            <w:vAlign w:val="center"/>
          </w:tcPr>
          <w:p>
            <w:pPr>
              <w:spacing w:after="0"/>
            </w:pPr>
            <w:r>
              <w:rPr>
                <w:b/>
                <w:color w:val="14233B"/>
                <w:sz w:val="19"/>
              </w:rPr>
              <w:t>Phase</w:t>
            </w:r>
          </w:p>
        </w:tc>
        <w:tc>
          <w:tcPr>
            <w:tcW w:type="dxa" w:w="3960"/>
            <w:shd w:fill="EAF0FC"/>
            <w:tcMar>
              <w:top w:w="80" w:type="dxa"/>
              <w:start w:w="120" w:type="dxa"/>
              <w:bottom w:w="80" w:type="dxa"/>
              <w:end w:w="120" w:type="dxa"/>
            </w:tcMar>
            <w:vAlign w:val="center"/>
          </w:tcPr>
          <w:p>
            <w:pPr>
              <w:spacing w:after="0"/>
            </w:pPr>
            <w:r>
              <w:rPr>
                <w:b/>
                <w:color w:val="14233B"/>
                <w:sz w:val="19"/>
              </w:rPr>
              <w:t>Scope</w:t>
            </w:r>
          </w:p>
        </w:tc>
        <w:tc>
          <w:tcPr>
            <w:tcW w:type="dxa" w:w="3600"/>
            <w:shd w:fill="EAF0FC"/>
            <w:tcMar>
              <w:top w:w="80" w:type="dxa"/>
              <w:start w:w="120" w:type="dxa"/>
              <w:bottom w:w="80" w:type="dxa"/>
              <w:end w:w="120" w:type="dxa"/>
            </w:tcMar>
            <w:vAlign w:val="center"/>
          </w:tcPr>
          <w:p>
            <w:pPr>
              <w:spacing w:after="0"/>
            </w:pPr>
            <w:r>
              <w:rPr>
                <w:b/>
                <w:color w:val="14233B"/>
                <w:sz w:val="19"/>
              </w:rPr>
              <w:t>Exit criteria</w:t>
            </w:r>
          </w:p>
        </w:tc>
      </w:tr>
      <w:tr>
        <w:trPr>
          <w:cantSplit/>
        </w:trPr>
        <w:tc>
          <w:tcPr>
            <w:tcW w:type="dxa" w:w="1800"/>
            <w:tcMar>
              <w:top w:w="80" w:type="dxa"/>
              <w:start w:w="120" w:type="dxa"/>
              <w:bottom w:w="80" w:type="dxa"/>
              <w:end w:w="120" w:type="dxa"/>
            </w:tcMar>
            <w:vAlign w:val="top"/>
          </w:tcPr>
          <w:p>
            <w:pPr>
              <w:spacing w:after="0"/>
            </w:pPr>
            <w:r>
              <w:rPr>
                <w:sz w:val="18"/>
              </w:rPr>
              <w:t>0 — Prototype</w:t>
            </w:r>
          </w:p>
        </w:tc>
        <w:tc>
          <w:tcPr>
            <w:tcW w:type="dxa" w:w="3960"/>
            <w:tcMar>
              <w:top w:w="80" w:type="dxa"/>
              <w:start w:w="120" w:type="dxa"/>
              <w:bottom w:w="80" w:type="dxa"/>
              <w:end w:w="120" w:type="dxa"/>
            </w:tcMar>
            <w:vAlign w:val="top"/>
          </w:tcPr>
          <w:p>
            <w:pPr>
              <w:spacing w:after="0"/>
            </w:pPr>
            <w:r>
              <w:rPr>
                <w:sz w:val="18"/>
              </w:rPr>
              <w:t>Citi Bike plus 2–4 diverse systems; local and remote MCP</w:t>
            </w:r>
          </w:p>
        </w:tc>
        <w:tc>
          <w:tcPr>
            <w:tcW w:type="dxa" w:w="3600"/>
            <w:tcMar>
              <w:top w:w="80" w:type="dxa"/>
              <w:start w:w="120" w:type="dxa"/>
              <w:bottom w:w="80" w:type="dxa"/>
              <w:end w:w="120" w:type="dxa"/>
            </w:tcMar>
            <w:vAlign w:val="top"/>
          </w:tcPr>
          <w:p>
            <w:pPr>
              <w:spacing w:after="0"/>
            </w:pPr>
            <w:r>
              <w:rPr>
                <w:sz w:val="18"/>
              </w:rPr>
              <w:t>Tool contracts stable; correct station join and freshness</w:t>
            </w:r>
          </w:p>
        </w:tc>
      </w:tr>
      <w:tr>
        <w:trPr>
          <w:cantSplit/>
        </w:trPr>
        <w:tc>
          <w:tcPr>
            <w:tcW w:type="dxa" w:w="1800"/>
            <w:tcMar>
              <w:top w:w="80" w:type="dxa"/>
              <w:start w:w="120" w:type="dxa"/>
              <w:bottom w:w="80" w:type="dxa"/>
              <w:end w:w="120" w:type="dxa"/>
            </w:tcMar>
            <w:vAlign w:val="top"/>
            <w:shd w:fill="F5F7FA"/>
          </w:tcPr>
          <w:p>
            <w:pPr>
              <w:spacing w:after="0"/>
            </w:pPr>
            <w:r>
              <w:rPr>
                <w:sz w:val="18"/>
              </w:rPr>
              <w:t>1 — Private alpha</w:t>
            </w:r>
          </w:p>
        </w:tc>
        <w:tc>
          <w:tcPr>
            <w:tcW w:type="dxa" w:w="3960"/>
            <w:tcMar>
              <w:top w:w="80" w:type="dxa"/>
              <w:start w:w="120" w:type="dxa"/>
              <w:bottom w:w="80" w:type="dxa"/>
              <w:end w:w="120" w:type="dxa"/>
            </w:tcMar>
            <w:vAlign w:val="top"/>
            <w:shd w:fill="F5F7FA"/>
          </w:tcPr>
          <w:p>
            <w:pPr>
              <w:spacing w:after="0"/>
            </w:pPr>
            <w:r>
              <w:rPr>
                <w:sz w:val="18"/>
              </w:rPr>
              <w:t>20–50 systems across multiple GBFS versions and regions</w:t>
            </w:r>
          </w:p>
        </w:tc>
        <w:tc>
          <w:tcPr>
            <w:tcW w:type="dxa" w:w="3600"/>
            <w:tcMar>
              <w:top w:w="80" w:type="dxa"/>
              <w:start w:w="120" w:type="dxa"/>
              <w:bottom w:w="80" w:type="dxa"/>
              <w:end w:w="120" w:type="dxa"/>
            </w:tcMar>
            <w:vAlign w:val="top"/>
            <w:shd w:fill="F5F7FA"/>
          </w:tcPr>
          <w:p>
            <w:pPr>
              <w:spacing w:after="0"/>
            </w:pPr>
            <w:r>
              <w:rPr>
                <w:sz w:val="18"/>
              </w:rPr>
              <w:t>Golden suite; SSRF controls; dashboards; p95 target met</w:t>
            </w:r>
          </w:p>
        </w:tc>
      </w:tr>
      <w:tr>
        <w:trPr>
          <w:cantSplit/>
        </w:trPr>
        <w:tc>
          <w:tcPr>
            <w:tcW w:type="dxa" w:w="1800"/>
            <w:tcMar>
              <w:top w:w="80" w:type="dxa"/>
              <w:start w:w="120" w:type="dxa"/>
              <w:bottom w:w="80" w:type="dxa"/>
              <w:end w:w="120" w:type="dxa"/>
            </w:tcMar>
            <w:vAlign w:val="top"/>
          </w:tcPr>
          <w:p>
            <w:pPr>
              <w:spacing w:after="0"/>
            </w:pPr>
            <w:r>
              <w:rPr>
                <w:sz w:val="18"/>
              </w:rPr>
              <w:t>2 — Public beta</w:t>
            </w:r>
          </w:p>
        </w:tc>
        <w:tc>
          <w:tcPr>
            <w:tcW w:type="dxa" w:w="3960"/>
            <w:tcMar>
              <w:top w:w="80" w:type="dxa"/>
              <w:start w:w="120" w:type="dxa"/>
              <w:bottom w:w="80" w:type="dxa"/>
              <w:end w:w="120" w:type="dxa"/>
            </w:tcMar>
            <w:vAlign w:val="top"/>
          </w:tcPr>
          <w:p>
            <w:pPr>
              <w:spacing w:after="0"/>
            </w:pPr>
            <w:r>
              <w:rPr>
                <w:sz w:val="18"/>
              </w:rPr>
              <w:t>Catalog-driven global discovery, public docs, rate limits</w:t>
            </w:r>
          </w:p>
        </w:tc>
        <w:tc>
          <w:tcPr>
            <w:tcW w:type="dxa" w:w="3600"/>
            <w:tcMar>
              <w:top w:w="80" w:type="dxa"/>
              <w:start w:w="120" w:type="dxa"/>
              <w:bottom w:w="80" w:type="dxa"/>
              <w:end w:w="120" w:type="dxa"/>
            </w:tcMar>
            <w:vAlign w:val="top"/>
          </w:tcPr>
          <w:p>
            <w:pPr>
              <w:spacing w:after="0"/>
            </w:pPr>
            <w:r>
              <w:rPr>
                <w:sz w:val="18"/>
              </w:rPr>
              <w:t>≥90% reachable coverage; status page; contributor guide; 99.5% service availability</w:t>
            </w:r>
          </w:p>
        </w:tc>
      </w:tr>
      <w:tr>
        <w:trPr>
          <w:cantSplit/>
        </w:trPr>
        <w:tc>
          <w:tcPr>
            <w:tcW w:type="dxa" w:w="1800"/>
            <w:tcMar>
              <w:top w:w="80" w:type="dxa"/>
              <w:start w:w="120" w:type="dxa"/>
              <w:bottom w:w="80" w:type="dxa"/>
              <w:end w:w="120" w:type="dxa"/>
            </w:tcMar>
            <w:vAlign w:val="top"/>
            <w:shd w:fill="F5F7FA"/>
          </w:tcPr>
          <w:p>
            <w:pPr>
              <w:spacing w:after="0"/>
            </w:pPr>
            <w:r>
              <w:rPr>
                <w:sz w:val="18"/>
              </w:rPr>
              <w:t>3 — Stable V1</w:t>
            </w:r>
          </w:p>
        </w:tc>
        <w:tc>
          <w:tcPr>
            <w:tcW w:type="dxa" w:w="3960"/>
            <w:tcMar>
              <w:top w:w="80" w:type="dxa"/>
              <w:start w:w="120" w:type="dxa"/>
              <w:bottom w:w="80" w:type="dxa"/>
              <w:end w:w="120" w:type="dxa"/>
            </w:tcMar>
            <w:vAlign w:val="top"/>
            <w:shd w:fill="F5F7FA"/>
          </w:tcPr>
          <w:p>
            <w:pPr>
              <w:spacing w:after="0"/>
            </w:pPr>
            <w:r>
              <w:rPr>
                <w:sz w:val="18"/>
              </w:rPr>
              <w:t>Compatibility policy, SLOs, maintained provider override process</w:t>
            </w:r>
          </w:p>
        </w:tc>
        <w:tc>
          <w:tcPr>
            <w:tcW w:type="dxa" w:w="3600"/>
            <w:tcMar>
              <w:top w:w="80" w:type="dxa"/>
              <w:start w:w="120" w:type="dxa"/>
              <w:bottom w:w="80" w:type="dxa"/>
              <w:end w:w="120" w:type="dxa"/>
            </w:tcMar>
            <w:vAlign w:val="top"/>
            <w:shd w:fill="F5F7FA"/>
          </w:tcPr>
          <w:p>
            <w:pPr>
              <w:spacing w:after="0"/>
            </w:pPr>
            <w:r>
              <w:rPr>
                <w:sz w:val="18"/>
              </w:rPr>
              <w:t>No P0/P1 correctness defects; measured one-call success ≥80%</w:t>
            </w:r>
          </w:p>
        </w:tc>
      </w:tr>
    </w:tbl>
    <w:p>
      <w:pPr>
        <w:spacing w:after="0"/>
      </w:pPr>
    </w:p>
    <w:p>
      <w:pPr>
        <w:pStyle w:val="Heading2"/>
      </w:pPr>
      <w:r>
        <w:t>13.1 Suggested implementation sequence</w:t>
      </w:r>
    </w:p>
    <w:p>
      <w:pPr>
        <w:pStyle w:val="ListNumber"/>
      </w:pPr>
      <w:r>
        <w:t>Freeze schemas for System, Station, Availability, Freshness, Warning, and the five MCP tools.</w:t>
      </w:r>
    </w:p>
    <w:p>
      <w:pPr>
        <w:pStyle w:val="ListNumber"/>
      </w:pPr>
      <w:r>
        <w:t>Implement GBFS discovery plus v2/v3 station adapters against recorded fixtures.</w:t>
      </w:r>
    </w:p>
    <w:p>
      <w:pPr>
        <w:pStyle w:val="ListNumber"/>
      </w:pPr>
      <w:r>
        <w:t>Ship get_nearby_availability for explicit system IDs, then add geospatial system discovery.</w:t>
      </w:r>
    </w:p>
    <w:p>
      <w:pPr>
        <w:pStyle w:val="ListNumber"/>
      </w:pPr>
      <w:r>
        <w:t>Add caching, single-flight fetches, partial failure, deadlines, and safe error mapping.</w:t>
      </w:r>
    </w:p>
    <w:p>
      <w:pPr>
        <w:pStyle w:val="ListNumber"/>
      </w:pPr>
      <w:r>
        <w:t>Add health probes, telemetry, security controls, and catalog refresh.</w:t>
      </w:r>
    </w:p>
    <w:p>
      <w:pPr>
        <w:pStyle w:val="ListNumber"/>
      </w:pPr>
      <w:r>
        <w:t>Run multi-city evals, publish docs and examples, then open public beta.</w:t>
      </w:r>
    </w:p>
    <w:p>
      <w:pPr>
        <w:pStyle w:val="Heading1"/>
      </w:pPr>
      <w:r>
        <w:t>14. Acceptance Criteria</w:t>
      </w:r>
    </w:p>
    <w:p>
      <w:pPr>
        <w:pStyle w:val="ListBullet"/>
      </w:pPr>
      <w:r>
        <w:t>Given a coordinate inside a supported docked system, return-mode queries return the nearest operational stations with live docks, distance, and freshness.</w:t>
      </w:r>
    </w:p>
    <w:p>
      <w:pPr>
        <w:pStyle w:val="ListBullet"/>
      </w:pPr>
      <w:r>
        <w:t>Take-mode queries distinguish zero from unknown availability and provide vehicle-type counts when the feed supplies them.</w:t>
      </w:r>
    </w:p>
    <w:p>
      <w:pPr>
        <w:pStyle w:val="ListBullet"/>
      </w:pPr>
      <w:r>
        <w:t>A disabled or non-returning station is excluded by default for return queries.</w:t>
      </w:r>
    </w:p>
    <w:p>
      <w:pPr>
        <w:pStyle w:val="ListBullet"/>
      </w:pPr>
      <w:r>
        <w:t>A stale provider observation is labeled stale and never described as current; max_staleness_seconds is enforced.</w:t>
      </w:r>
    </w:p>
    <w:p>
      <w:pPr>
        <w:pStyle w:val="ListBullet"/>
      </w:pPr>
      <w:r>
        <w:t>A malformed or timed-out provider does not suppress valid results from another candidate provider.</w:t>
      </w:r>
    </w:p>
    <w:p>
      <w:pPr>
        <w:pStyle w:val="ListBullet"/>
      </w:pPr>
      <w:r>
        <w:t>All upstream fetches are restricted to validated public HTTPS destinations and respect size/time limits.</w:t>
      </w:r>
    </w:p>
    <w:p>
      <w:pPr>
        <w:pStyle w:val="ListBullet"/>
      </w:pPr>
      <w:r>
        <w:t>Every result identifies its system and source timestamp; every partial failure emits a stable warning.</w:t>
      </w:r>
    </w:p>
    <w:p>
      <w:pPr>
        <w:pStyle w:val="ListBullet"/>
      </w:pPr>
      <w:r>
        <w:t>The public MCP endpoint works from at least two independent MCP clients over Streamable HTTP.</w:t>
      </w:r>
    </w:p>
    <w:p>
      <w:pPr>
        <w:pStyle w:val="ListBullet"/>
      </w:pPr>
      <w:r>
        <w:t>The repository includes fixtures, tests, local setup, deployment instructions, contribution guidance, license, and security policy.</w:t>
      </w:r>
    </w:p>
    <w:p>
      <w:pPr>
        <w:pStyle w:val="ListBullet"/>
      </w:pPr>
      <w:r>
        <w:t>Operational dashboards can distinguish service defects from upstream provider failures.</w:t>
      </w:r>
    </w:p>
    <w:p>
      <w:pPr>
        <w:pStyle w:val="Heading1"/>
      </w:pPr>
      <w:r>
        <w:t>15. Open Questions and Product Decisions</w:t>
      </w:r>
    </w:p>
    <w:tbl>
      <w:tblPr>
        <w:tblW w:type="dxa" w:w="9360"/>
        <w:jc w:val="left"/>
        <w:tblLayout w:type="fixed"/>
        <w:tblLook w:firstColumn="1" w:firstRow="1" w:lastColumn="0" w:lastRow="0" w:noHBand="0" w:noVBand="1" w:val="04A0"/>
        <w:tblInd w:w="120" w:type="dxa"/>
      </w:tblPr>
      <w:tblGrid>
        <w:gridCol w:w="3420"/>
        <w:gridCol w:w="5940"/>
      </w:tblGrid>
      <w:tr>
        <w:trPr>
          <w:tblHeader w:val="true"/>
          <w:cantSplit/>
        </w:trPr>
        <w:tc>
          <w:tcPr>
            <w:tcW w:type="dxa" w:w="3420"/>
            <w:shd w:fill="EAF0FC"/>
            <w:tcMar>
              <w:top w:w="80" w:type="dxa"/>
              <w:start w:w="120" w:type="dxa"/>
              <w:bottom w:w="80" w:type="dxa"/>
              <w:end w:w="120" w:type="dxa"/>
            </w:tcMar>
            <w:vAlign w:val="center"/>
          </w:tcPr>
          <w:p>
            <w:pPr>
              <w:spacing w:after="0"/>
            </w:pPr>
            <w:r>
              <w:rPr>
                <w:b/>
                <w:color w:val="14233B"/>
                <w:sz w:val="19"/>
              </w:rPr>
              <w:t>Question</w:t>
            </w:r>
          </w:p>
        </w:tc>
        <w:tc>
          <w:tcPr>
            <w:tcW w:type="dxa" w:w="5940"/>
            <w:shd w:fill="EAF0FC"/>
            <w:tcMar>
              <w:top w:w="80" w:type="dxa"/>
              <w:start w:w="120" w:type="dxa"/>
              <w:bottom w:w="80" w:type="dxa"/>
              <w:end w:w="120" w:type="dxa"/>
            </w:tcMar>
            <w:vAlign w:val="center"/>
          </w:tcPr>
          <w:p>
            <w:pPr>
              <w:spacing w:after="0"/>
            </w:pPr>
            <w:r>
              <w:rPr>
                <w:b/>
                <w:color w:val="14233B"/>
                <w:sz w:val="19"/>
              </w:rPr>
              <w:t>Recommendation for V1</w:t>
            </w:r>
          </w:p>
        </w:tc>
      </w:tr>
      <w:tr>
        <w:trPr>
          <w:cantSplit/>
        </w:trPr>
        <w:tc>
          <w:tcPr>
            <w:tcW w:type="dxa" w:w="3420"/>
            <w:tcMar>
              <w:top w:w="80" w:type="dxa"/>
              <w:start w:w="120" w:type="dxa"/>
              <w:bottom w:w="80" w:type="dxa"/>
              <w:end w:w="120" w:type="dxa"/>
            </w:tcMar>
            <w:vAlign w:val="top"/>
          </w:tcPr>
          <w:p>
            <w:pPr>
              <w:spacing w:after="0"/>
            </w:pPr>
            <w:r>
              <w:rPr>
                <w:sz w:val="18"/>
              </w:rPr>
              <w:t>Should the server geocode place names?</w:t>
            </w:r>
          </w:p>
        </w:tc>
        <w:tc>
          <w:tcPr>
            <w:tcW w:type="dxa" w:w="5940"/>
            <w:tcMar>
              <w:top w:w="80" w:type="dxa"/>
              <w:start w:w="120" w:type="dxa"/>
              <w:bottom w:w="80" w:type="dxa"/>
              <w:end w:w="120" w:type="dxa"/>
            </w:tcMar>
            <w:vAlign w:val="top"/>
          </w:tcPr>
          <w:p>
            <w:pPr>
              <w:spacing w:after="0"/>
            </w:pPr>
            <w:r>
              <w:rPr>
                <w:sz w:val="18"/>
              </w:rPr>
              <w:t>No. Require coordinates; publish examples showing client-side geocoding. This avoids vendor keys, cost, and ambiguity.</w:t>
            </w:r>
          </w:p>
        </w:tc>
      </w:tr>
      <w:tr>
        <w:trPr>
          <w:cantSplit/>
        </w:trPr>
        <w:tc>
          <w:tcPr>
            <w:tcW w:type="dxa" w:w="3420"/>
            <w:tcMar>
              <w:top w:w="80" w:type="dxa"/>
              <w:start w:w="120" w:type="dxa"/>
              <w:bottom w:w="80" w:type="dxa"/>
              <w:end w:w="120" w:type="dxa"/>
            </w:tcMar>
            <w:vAlign w:val="top"/>
            <w:shd w:fill="F5F7FA"/>
          </w:tcPr>
          <w:p>
            <w:pPr>
              <w:spacing w:after="0"/>
            </w:pPr>
            <w:r>
              <w:rPr>
                <w:sz w:val="18"/>
              </w:rPr>
              <w:t>Should dockless vehicles be exposed?</w:t>
            </w:r>
          </w:p>
        </w:tc>
        <w:tc>
          <w:tcPr>
            <w:tcW w:type="dxa" w:w="5940"/>
            <w:tcMar>
              <w:top w:w="80" w:type="dxa"/>
              <w:start w:w="120" w:type="dxa"/>
              <w:bottom w:w="80" w:type="dxa"/>
              <w:end w:w="120" w:type="dxa"/>
            </w:tcMar>
            <w:vAlign w:val="top"/>
            <w:shd w:fill="F5F7FA"/>
          </w:tcPr>
          <w:p>
            <w:pPr>
              <w:spacing w:after="0"/>
            </w:pPr>
            <w:r>
              <w:rPr>
                <w:sz w:val="18"/>
              </w:rPr>
              <w:t>Index capability in V1, but defer a public nearby-vehicle tool until privacy, payload, and operator-license review.</w:t>
            </w:r>
          </w:p>
        </w:tc>
      </w:tr>
      <w:tr>
        <w:trPr>
          <w:cantSplit/>
        </w:trPr>
        <w:tc>
          <w:tcPr>
            <w:tcW w:type="dxa" w:w="3420"/>
            <w:tcMar>
              <w:top w:w="80" w:type="dxa"/>
              <w:start w:w="120" w:type="dxa"/>
              <w:bottom w:w="80" w:type="dxa"/>
              <w:end w:w="120" w:type="dxa"/>
            </w:tcMar>
            <w:vAlign w:val="top"/>
          </w:tcPr>
          <w:p>
            <w:pPr>
              <w:spacing w:after="0"/>
            </w:pPr>
            <w:r>
              <w:rPr>
                <w:sz w:val="18"/>
              </w:rPr>
              <w:t>Should stale data ever be served?</w:t>
            </w:r>
          </w:p>
        </w:tc>
        <w:tc>
          <w:tcPr>
            <w:tcW w:type="dxa" w:w="5940"/>
            <w:tcMar>
              <w:top w:w="80" w:type="dxa"/>
              <w:start w:w="120" w:type="dxa"/>
              <w:bottom w:w="80" w:type="dxa"/>
              <w:end w:w="120" w:type="dxa"/>
            </w:tcMar>
            <w:vAlign w:val="top"/>
          </w:tcPr>
          <w:p>
            <w:pPr>
              <w:spacing w:after="0"/>
            </w:pPr>
            <w:r>
              <w:rPr>
                <w:sz w:val="18"/>
              </w:rPr>
              <w:t>Yes only with explicit is_stale, age, warning, and client-configurable threshold; never substitute stale counts silently.</w:t>
            </w:r>
          </w:p>
        </w:tc>
      </w:tr>
      <w:tr>
        <w:trPr>
          <w:cantSplit/>
        </w:trPr>
        <w:tc>
          <w:tcPr>
            <w:tcW w:type="dxa" w:w="3420"/>
            <w:tcMar>
              <w:top w:w="80" w:type="dxa"/>
              <w:start w:w="120" w:type="dxa"/>
              <w:bottom w:w="80" w:type="dxa"/>
              <w:end w:w="120" w:type="dxa"/>
            </w:tcMar>
            <w:vAlign w:val="top"/>
            <w:shd w:fill="F5F7FA"/>
          </w:tcPr>
          <w:p>
            <w:pPr>
              <w:spacing w:after="0"/>
            </w:pPr>
            <w:r>
              <w:rPr>
                <w:sz w:val="18"/>
              </w:rPr>
              <w:t>Should clients pass arbitrary GBFS URLs?</w:t>
            </w:r>
          </w:p>
        </w:tc>
        <w:tc>
          <w:tcPr>
            <w:tcW w:type="dxa" w:w="5940"/>
            <w:tcMar>
              <w:top w:w="80" w:type="dxa"/>
              <w:start w:w="120" w:type="dxa"/>
              <w:bottom w:w="80" w:type="dxa"/>
              <w:end w:w="120" w:type="dxa"/>
            </w:tcMar>
            <w:vAlign w:val="top"/>
            <w:shd w:fill="F5F7FA"/>
          </w:tcPr>
          <w:p>
            <w:pPr>
              <w:spacing w:after="0"/>
            </w:pPr>
            <w:r>
              <w:rPr>
                <w:sz w:val="18"/>
              </w:rPr>
              <w:t>No for the public service. Accept only indexed/allowlisted systems to contain SSRF and abuse risk.</w:t>
            </w:r>
          </w:p>
        </w:tc>
      </w:tr>
      <w:tr>
        <w:trPr>
          <w:cantSplit/>
        </w:trPr>
        <w:tc>
          <w:tcPr>
            <w:tcW w:type="dxa" w:w="3420"/>
            <w:tcMar>
              <w:top w:w="80" w:type="dxa"/>
              <w:start w:w="120" w:type="dxa"/>
              <w:bottom w:w="80" w:type="dxa"/>
              <w:end w:w="120" w:type="dxa"/>
            </w:tcMar>
            <w:vAlign w:val="top"/>
          </w:tcPr>
          <w:p>
            <w:pPr>
              <w:spacing w:after="0"/>
            </w:pPr>
            <w:r>
              <w:rPr>
                <w:sz w:val="18"/>
              </w:rPr>
              <w:t>Do we need a database?</w:t>
            </w:r>
          </w:p>
        </w:tc>
        <w:tc>
          <w:tcPr>
            <w:tcW w:type="dxa" w:w="5940"/>
            <w:tcMar>
              <w:top w:w="80" w:type="dxa"/>
              <w:start w:w="120" w:type="dxa"/>
              <w:bottom w:w="80" w:type="dxa"/>
              <w:end w:w="120" w:type="dxa"/>
            </w:tcMar>
            <w:vAlign w:val="top"/>
          </w:tcPr>
          <w:p>
            <w:pPr>
              <w:spacing w:after="0"/>
            </w:pPr>
            <w:r>
              <w:rPr>
                <w:sz w:val="18"/>
              </w:rPr>
              <w:t>Not for initial request path. Use a generated index and cache. Add Postgres/PostGIS when catalog edits, analytics, or geofence scale justify it.</w:t>
            </w:r>
          </w:p>
        </w:tc>
      </w:tr>
      <w:tr>
        <w:trPr>
          <w:cantSplit/>
        </w:trPr>
        <w:tc>
          <w:tcPr>
            <w:tcW w:type="dxa" w:w="3420"/>
            <w:tcMar>
              <w:top w:w="80" w:type="dxa"/>
              <w:start w:w="120" w:type="dxa"/>
              <w:bottom w:w="80" w:type="dxa"/>
              <w:end w:w="120" w:type="dxa"/>
            </w:tcMar>
            <w:vAlign w:val="top"/>
            <w:shd w:fill="F5F7FA"/>
          </w:tcPr>
          <w:p>
            <w:pPr>
              <w:spacing w:after="0"/>
            </w:pPr>
            <w:r>
              <w:rPr>
                <w:sz w:val="18"/>
              </w:rPr>
              <w:t>Should tools mirror GBFS files?</w:t>
            </w:r>
          </w:p>
        </w:tc>
        <w:tc>
          <w:tcPr>
            <w:tcW w:type="dxa" w:w="5940"/>
            <w:tcMar>
              <w:top w:w="80" w:type="dxa"/>
              <w:start w:w="120" w:type="dxa"/>
              <w:bottom w:w="80" w:type="dxa"/>
              <w:end w:w="120" w:type="dxa"/>
            </w:tcMar>
            <w:vAlign w:val="top"/>
            <w:shd w:fill="F5F7FA"/>
          </w:tcPr>
          <w:p>
            <w:pPr>
              <w:spacing w:after="0"/>
            </w:pPr>
            <w:r>
              <w:rPr>
                <w:sz w:val="18"/>
              </w:rPr>
              <w:t>No. Tools should model user intent and normalized entities; raw-feed inspection belongs in diagnostics or documentation.</w:t>
            </w:r>
          </w:p>
        </w:tc>
      </w:tr>
      <w:tr>
        <w:trPr>
          <w:cantSplit/>
        </w:trPr>
        <w:tc>
          <w:tcPr>
            <w:tcW w:type="dxa" w:w="3420"/>
            <w:tcMar>
              <w:top w:w="80" w:type="dxa"/>
              <w:start w:w="120" w:type="dxa"/>
              <w:bottom w:w="80" w:type="dxa"/>
              <w:end w:w="120" w:type="dxa"/>
            </w:tcMar>
            <w:vAlign w:val="top"/>
          </w:tcPr>
          <w:p>
            <w:pPr>
              <w:spacing w:after="0"/>
            </w:pPr>
            <w:r>
              <w:rPr>
                <w:sz w:val="18"/>
              </w:rPr>
              <w:t>How should breaking changes ship?</w:t>
            </w:r>
          </w:p>
        </w:tc>
        <w:tc>
          <w:tcPr>
            <w:tcW w:type="dxa" w:w="5940"/>
            <w:tcMar>
              <w:top w:w="80" w:type="dxa"/>
              <w:start w:w="120" w:type="dxa"/>
              <w:bottom w:w="80" w:type="dxa"/>
              <w:end w:w="120" w:type="dxa"/>
            </w:tcMar>
            <w:vAlign w:val="top"/>
          </w:tcPr>
          <w:p>
            <w:pPr>
              <w:spacing w:after="0"/>
            </w:pPr>
            <w:r>
              <w:rPr>
                <w:sz w:val="18"/>
              </w:rPr>
              <w:t>Additive schema changes within V1; version tool names or endpoint/API major for breaking changes; publish deprecation windows.</w:t>
            </w:r>
          </w:p>
        </w:tc>
      </w:tr>
    </w:tbl>
    <w:p>
      <w:pPr>
        <w:spacing w:after="0"/>
      </w:pPr>
    </w:p>
    <w:p>
      <w:pPr>
        <w:pStyle w:val="Heading1"/>
      </w:pPr>
      <w:r>
        <w:t>16. Future Work</w:t>
      </w:r>
    </w:p>
    <w:p>
      <w:pPr>
        <w:pStyle w:val="ListBullet"/>
      </w:pPr>
      <w:r>
        <w:t>Optional geocoding and place search with pluggable providers.</w:t>
      </w:r>
    </w:p>
    <w:p>
      <w:pPr>
        <w:pStyle w:val="ListBullet"/>
      </w:pPr>
      <w:r>
        <w:t>Nearby dockless vehicle discovery with deliberate privacy and payload safeguards.</w:t>
      </w:r>
    </w:p>
    <w:p>
      <w:pPr>
        <w:pStyle w:val="ListBullet"/>
      </w:pPr>
      <w:r>
        <w:t>Service alerts, geofencing rules, pricing-plan summaries, and rental deep-link assistance.</w:t>
      </w:r>
    </w:p>
    <w:p>
      <w:pPr>
        <w:pStyle w:val="ListBullet"/>
      </w:pPr>
      <w:r>
        <w:t>Historical reliability indicators derived from service-owned health telemetry—not rider trip histories.</w:t>
      </w:r>
    </w:p>
    <w:p>
      <w:pPr>
        <w:pStyle w:val="ListBullet"/>
      </w:pPr>
      <w:r>
        <w:t>Route-aware ranking using walking distance and elevation, outside the core GBFS layer.</w:t>
      </w:r>
    </w:p>
    <w:p>
      <w:pPr>
        <w:pStyle w:val="ListBullet"/>
      </w:pPr>
      <w:r>
        <w:t>Self-hosting bundles, regional mirrors, authenticated higher quotas, and community-operated indexes.</w:t>
      </w:r>
    </w:p>
    <w:p>
      <w:pPr>
        <w:pStyle w:val="Heading1"/>
      </w:pPr>
      <w:r>
        <w:t>Appendix A — Example get_nearby_availability response</w:t>
      </w:r>
    </w:p>
    <w:p>
      <w:pPr>
        <w:pStyle w:val="CodeBlock"/>
      </w:pPr>
      <w:r>
        <w:t>{</w:t>
      </w:r>
    </w:p>
    <w:p>
      <w:pPr>
        <w:pStyle w:val="CodeBlock"/>
      </w:pPr>
      <w:r>
        <w:t xml:space="preserve">  "query": {"latitude": 40.7241, "longitude": -73.9997, "mode": "return", "radius_meters": 600},</w:t>
      </w:r>
    </w:p>
    <w:p>
      <w:pPr>
        <w:pStyle w:val="CodeBlock"/>
      </w:pPr>
      <w:r>
        <w:t xml:space="preserve">  "systems_considered": [{"system_id": "us-ny-citi-bike", "name": "Citi Bike"}],</w:t>
      </w:r>
    </w:p>
    <w:p>
      <w:pPr>
        <w:pStyle w:val="CodeBlock"/>
      </w:pPr>
      <w:r>
        <w:t xml:space="preserve">  "results": [{</w:t>
      </w:r>
    </w:p>
    <w:p>
      <w:pPr>
        <w:pStyle w:val="CodeBlock"/>
      </w:pPr>
      <w:r>
        <w:t xml:space="preserve">    "system": {"system_id": "us-ny-citi-bike", "name": "Citi Bike"},</w:t>
      </w:r>
    </w:p>
    <w:p>
      <w:pPr>
        <w:pStyle w:val="CodeBlock"/>
      </w:pPr>
      <w:r>
        <w:t xml:space="preserve">    "station": {"station_id": "provider-scoped-id", "name": "Example Station", "latitude": 40.7238, "longitude": -74.0001},</w:t>
      </w:r>
    </w:p>
    <w:p>
      <w:pPr>
        <w:pStyle w:val="CodeBlock"/>
      </w:pPr>
      <w:r>
        <w:t xml:space="preserve">    "distance_meters": 48,</w:t>
      </w:r>
    </w:p>
    <w:p>
      <w:pPr>
        <w:pStyle w:val="CodeBlock"/>
      </w:pPr>
      <w:r>
        <w:t xml:space="preserve">    "availability": {"bikes_available": 7, "docks_available": 5, "is_renting": true, "is_returning": true, "is_installed": true, "confidence": "high"},</w:t>
      </w:r>
    </w:p>
    <w:p>
      <w:pPr>
        <w:pStyle w:val="CodeBlock"/>
      </w:pPr>
      <w:r>
        <w:t xml:space="preserve">    "freshness": {"provider_last_updated": "2026-09-01T14:26:31Z", "fetched_at": "2026-09-01T14:26:42Z", "age_seconds": 11, "ttl_seconds": 30, "is_stale": false}</w:t>
      </w:r>
    </w:p>
    <w:p>
      <w:pPr>
        <w:pStyle w:val="CodeBlock"/>
      </w:pPr>
      <w:r>
        <w:t xml:space="preserve">  }],</w:t>
      </w:r>
    </w:p>
    <w:p>
      <w:pPr>
        <w:pStyle w:val="CodeBlock"/>
      </w:pPr>
      <w:r>
        <w:t xml:space="preserve">  "warnings": []</w:t>
      </w:r>
    </w:p>
    <w:p>
      <w:pPr>
        <w:pStyle w:val="CodeBlock"/>
      </w:pPr>
      <w:r>
        <w:t>}</w:t>
      </w:r>
    </w:p>
    <w:p>
      <w:pPr>
        <w:pStyle w:val="Heading1"/>
      </w:pPr>
      <w:r>
        <w:t>Appendix B — Sources and Standards</w:t>
      </w:r>
    </w:p>
    <w:p>
      <w:r>
        <w:t>This PRD is based on the official sources below as reviewed September 1, 2026. Exact provider coverage and feed health are dynamic and must be measured by the implementation.</w:t>
      </w:r>
    </w:p>
    <w:p>
      <w:pPr>
        <w:pStyle w:val="ListBullet"/>
      </w:pPr>
      <w:r>
        <w:rPr>
          <w:b/>
        </w:rPr>
        <w:t xml:space="preserve">General Bikeshare Feed Specification (MobilityData): </w:t>
      </w:r>
      <w:r>
        <w:t>https://github.com/MobilityData/gbfs/blob/master/gbfs.md</w:t>
      </w:r>
    </w:p>
    <w:p>
      <w:pPr>
        <w:pStyle w:val="ListBullet"/>
      </w:pPr>
      <w:r>
        <w:rPr>
          <w:b/>
        </w:rPr>
        <w:t xml:space="preserve">GBFS systems catalog (MobilityData): </w:t>
      </w:r>
      <w:r>
        <w:t>https://github.com/MobilityData/gbfs/blob/master/systems.csv</w:t>
      </w:r>
    </w:p>
    <w:p>
      <w:pPr>
        <w:pStyle w:val="ListBullet"/>
      </w:pPr>
      <w:r>
        <w:rPr>
          <w:b/>
        </w:rPr>
        <w:t xml:space="preserve">GBFS project site: </w:t>
      </w:r>
      <w:r>
        <w:t>https://gbfs.org/</w:t>
      </w:r>
    </w:p>
    <w:p>
      <w:pPr>
        <w:pStyle w:val="ListBullet"/>
      </w:pPr>
      <w:r>
        <w:rPr>
          <w:b/>
        </w:rPr>
        <w:t xml:space="preserve">MCP Streamable HTTP transport specification: </w:t>
      </w:r>
      <w:r>
        <w:t>https://modelcontextprotocol.io/specification/2026-07-28/basic/transports/streamable-http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A"/>
        <w:sz w:val="16"/>
      </w:rPr>
      <w:t xml:space="preserve">September 1,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E6B7A"/>
        <w:sz w:val="16"/>
      </w:rPr>
      <w:t>OPEN BIKESHARE MCP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423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57C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357C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23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E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color w:val="1423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color w:val="1423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urier New" w:hAnsi="Courier New"/>
      <w:color w:val="1423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Bikeshare MCP — Product Requirements Document</dc:title>
  <dc:subject>Engineering-ready PRD for a public GBFS-backed MCP service</dc:subject>
  <dc:creator>python-docx</dc:creator>
  <cp:keywords>MCP, GBFS, bikeshare, product requirements, real-time availability</cp:keywords>
  <dc:description>generated by python-docx</dc:description>
  <cp:lastModifiedBy/>
  <cp:revision>1</cp:revision>
  <dcterms:created xsi:type="dcterms:W3CDTF">2013-12-23T23:15:00Z</dcterms:created>
  <dcterms:modified xsi:type="dcterms:W3CDTF">2013-12-23T23:15:00Z</dcterms:modified>
  <cp:category/>
</cp:coreProperties>
</file>