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NUPCO Awarded Tenders SOP</w:t>
      </w:r>
    </w:p>
    <w:p>
      <w:pPr>
        <w:spacing w:after="80"/>
        <w:jc w:val="center"/>
      </w:pPr>
      <w:r>
        <w:rPr>
          <w:i/>
          <w:sz w:val="21"/>
        </w:rPr>
        <w:t>Simple guide for non-technical users to find awarded tender data on the NUPCO website</w:t>
      </w:r>
    </w:p>
    <w:p>
      <w:pPr>
        <w:pStyle w:val="Heading1"/>
        <w:spacing w:after="80"/>
      </w:pPr>
      <w:r>
        <w:t>Purpose</w:t>
      </w:r>
    </w:p>
    <w:p>
      <w:pPr>
        <w:pStyle w:val="ListBullet"/>
        <w:spacing w:after="80"/>
      </w:pPr>
      <w:r>
        <w:t>This SOP explains how a non-technical user can open the NUPCO tenders website, apply the correct filters, and locate awarded tender data.</w:t>
      </w:r>
    </w:p>
    <w:p>
      <w:pPr>
        <w:pStyle w:val="Heading1"/>
        <w:spacing w:after="80"/>
      </w:pPr>
      <w:r>
        <w:t>Website</w:t>
      </w:r>
    </w:p>
    <w:p>
      <w:pPr>
        <w:pStyle w:val="ListBullet"/>
        <w:spacing w:after="80"/>
      </w:pPr>
      <w:r>
        <w:t>Main tenders page: https://www.nupco.com/en/tenders/</w:t>
      </w:r>
    </w:p>
    <w:p>
      <w:pPr>
        <w:pStyle w:val="Heading1"/>
        <w:spacing w:after="80"/>
      </w:pPr>
      <w:r>
        <w:t>What To Look For</w:t>
      </w:r>
    </w:p>
    <w:p>
      <w:pPr>
        <w:pStyle w:val="ListBullet"/>
        <w:spacing w:after="80"/>
      </w:pPr>
      <w:r>
        <w:t>On the tenders page, NUPCO shows status filters near the top of the listing.</w:t>
      </w:r>
    </w:p>
    <w:p>
      <w:pPr>
        <w:pStyle w:val="ListBullet"/>
        <w:spacing w:after="80"/>
      </w:pPr>
      <w:r>
        <w:t>The live filters currently visible are: Show All, direct purchase, First Result, Final Result, Under Sudying, Available, Open/Updated, and Canceled.</w:t>
      </w:r>
    </w:p>
    <w:p>
      <w:pPr>
        <w:pStyle w:val="ListBullet"/>
        <w:spacing w:after="80"/>
      </w:pPr>
      <w:r>
        <w:t>For awarded tender data, the important filters are First Result and Final Result.</w:t>
      </w:r>
    </w:p>
    <w:p>
      <w:pPr>
        <w:pStyle w:val="Heading1"/>
        <w:spacing w:after="80"/>
      </w:pPr>
      <w:r>
        <w:t>Step-By-Step Process</w:t>
      </w:r>
    </w:p>
    <w:p>
      <w:pPr>
        <w:pStyle w:val="Heading2"/>
        <w:spacing w:after="80"/>
      </w:pPr>
      <w:r>
        <w:t>1. Open the NUPCO tenders page</w:t>
      </w:r>
    </w:p>
    <w:p>
      <w:pPr>
        <w:pStyle w:val="ListBullet"/>
        <w:spacing w:after="80"/>
      </w:pPr>
      <w:r>
        <w:t>Open your browser.</w:t>
      </w:r>
    </w:p>
    <w:p>
      <w:pPr>
        <w:pStyle w:val="ListBullet"/>
        <w:spacing w:after="80"/>
      </w:pPr>
      <w:r>
        <w:t>Go to https://www.nupco.com/en/tenders/.</w:t>
      </w:r>
    </w:p>
    <w:p>
      <w:pPr>
        <w:pStyle w:val="Heading2"/>
        <w:spacing w:after="80"/>
      </w:pPr>
      <w:r>
        <w:t>2. Go to awarded tenders only</w:t>
      </w:r>
    </w:p>
    <w:p>
      <w:pPr>
        <w:pStyle w:val="ListBullet"/>
        <w:spacing w:after="80"/>
      </w:pPr>
      <w:r>
        <w:t>At the top of the tenders list, click First Result.</w:t>
      </w:r>
    </w:p>
    <w:p>
      <w:pPr>
        <w:pStyle w:val="ListBullet"/>
        <w:spacing w:after="80"/>
      </w:pPr>
      <w:r>
        <w:t>Review the tenders shown under this filter.</w:t>
      </w:r>
    </w:p>
    <w:p>
      <w:pPr>
        <w:pStyle w:val="ListBullet"/>
        <w:spacing w:after="80"/>
      </w:pPr>
      <w:r>
        <w:t>Then click Final Result.</w:t>
      </w:r>
    </w:p>
    <w:p>
      <w:pPr>
        <w:pStyle w:val="ListBullet"/>
        <w:spacing w:after="80"/>
      </w:pPr>
      <w:r>
        <w:t>Review the tenders shown under this filter as well.</w:t>
      </w:r>
    </w:p>
    <w:p>
      <w:pPr>
        <w:pStyle w:val="ListBullet"/>
        <w:spacing w:after="80"/>
      </w:pPr>
      <w:r>
        <w:t>If you want the most complete awarded data, check both filters.</w:t>
      </w:r>
    </w:p>
    <w:p>
      <w:pPr>
        <w:spacing w:after="80"/>
      </w:pPr>
      <w:r>
        <w:rPr>
          <w:b/>
        </w:rPr>
        <w:t xml:space="preserve">Note: </w:t>
      </w:r>
      <w:r>
        <w:t>First Result usually means preliminary or first-stage award information. Final Result usually means final awarded tender information.</w:t>
      </w:r>
    </w:p>
    <w:p>
      <w:pPr>
        <w:pStyle w:val="Heading2"/>
        <w:spacing w:after="80"/>
      </w:pPr>
      <w:r>
        <w:t>3. Open an individual tender</w:t>
      </w:r>
    </w:p>
    <w:p>
      <w:pPr>
        <w:pStyle w:val="ListBullet"/>
        <w:spacing w:after="80"/>
      </w:pPr>
      <w:r>
        <w:t>In the filtered list, click a tender card or the Tender ID link.</w:t>
      </w:r>
    </w:p>
    <w:p>
      <w:pPr>
        <w:pStyle w:val="ListBullet"/>
        <w:spacing w:after="80"/>
      </w:pPr>
      <w:r>
        <w:t>This opens the tender detail page.</w:t>
      </w:r>
    </w:p>
    <w:p>
      <w:pPr>
        <w:pStyle w:val="Heading1"/>
        <w:spacing w:after="80"/>
      </w:pPr>
      <w:r>
        <w:t>Where The Awarded Data Usually Appears</w:t>
      </w:r>
    </w:p>
    <w:p>
      <w:pPr>
        <w:pStyle w:val="ListBullet"/>
        <w:spacing w:after="80"/>
      </w:pPr>
      <w:r>
        <w:t>On the tender detail page, awarded data is usually not fully shown as structured page text.</w:t>
      </w:r>
    </w:p>
    <w:p>
      <w:pPr>
        <w:pStyle w:val="ListBullet"/>
        <w:spacing w:after="80"/>
      </w:pPr>
      <w:r>
        <w:t>Instead, it is commonly available through attached files such as Final Result, Preliminary Result, Announcement, Item List, and related PDF attachments.</w:t>
      </w:r>
    </w:p>
    <w:p>
      <w:pPr>
        <w:pStyle w:val="Heading1"/>
        <w:spacing w:after="80"/>
      </w:pPr>
      <w:r>
        <w:t>What Data You Can Usually Collect</w:t>
      </w:r>
    </w:p>
    <w:p>
      <w:pPr>
        <w:pStyle w:val="ListBullet"/>
        <w:spacing w:after="80"/>
      </w:pPr>
      <w:r>
        <w:t>Tender ID</w:t>
      </w:r>
    </w:p>
    <w:p>
      <w:pPr>
        <w:pStyle w:val="ListBullet"/>
        <w:spacing w:after="80"/>
      </w:pPr>
      <w:r>
        <w:t>Tender title</w:t>
      </w:r>
    </w:p>
    <w:p>
      <w:pPr>
        <w:pStyle w:val="ListBullet"/>
        <w:spacing w:after="80"/>
      </w:pPr>
      <w:r>
        <w:t>Tender status</w:t>
      </w:r>
    </w:p>
    <w:p>
      <w:pPr>
        <w:pStyle w:val="ListBullet"/>
        <w:spacing w:after="80"/>
      </w:pPr>
      <w:r>
        <w:t>Publication or bid opening date</w:t>
      </w:r>
    </w:p>
    <w:p>
      <w:pPr>
        <w:pStyle w:val="ListBullet"/>
        <w:spacing w:after="80"/>
      </w:pPr>
      <w:r>
        <w:t>Submission deadline</w:t>
      </w:r>
    </w:p>
    <w:p>
      <w:pPr>
        <w:pStyle w:val="ListBullet"/>
        <w:spacing w:after="80"/>
      </w:pPr>
      <w:r>
        <w:t>Supplier name</w:t>
      </w:r>
    </w:p>
    <w:p>
      <w:pPr>
        <w:pStyle w:val="ListBullet"/>
        <w:spacing w:after="80"/>
      </w:pPr>
      <w:r>
        <w:t>Award-related amount or value</w:t>
      </w:r>
    </w:p>
    <w:p>
      <w:pPr>
        <w:pStyle w:val="ListBullet"/>
        <w:spacing w:after="80"/>
      </w:pPr>
      <w:r>
        <w:t>Awarded item details, if an item list file is attached</w:t>
      </w:r>
    </w:p>
    <w:p>
      <w:pPr>
        <w:pStyle w:val="Heading1"/>
        <w:spacing w:after="80"/>
      </w:pPr>
      <w:r>
        <w:t>Recommended Manual Review Order</w:t>
      </w:r>
    </w:p>
    <w:p>
      <w:pPr>
        <w:pStyle w:val="ListBullet"/>
        <w:spacing w:after="80"/>
      </w:pPr>
      <w:r>
        <w:t>Open the tender from Final Result first.</w:t>
      </w:r>
    </w:p>
    <w:p>
      <w:pPr>
        <w:pStyle w:val="ListBullet"/>
        <w:spacing w:after="80"/>
      </w:pPr>
      <w:r>
        <w:t>Check whether there is a Final Result PDF attachment.</w:t>
      </w:r>
    </w:p>
    <w:p>
      <w:pPr>
        <w:pStyle w:val="ListBullet"/>
        <w:spacing w:after="80"/>
      </w:pPr>
      <w:r>
        <w:t>If not, check for Preliminary Result or a similar result file.</w:t>
      </w:r>
    </w:p>
    <w:p>
      <w:pPr>
        <w:pStyle w:val="ListBullet"/>
        <w:spacing w:after="80"/>
      </w:pPr>
      <w:r>
        <w:t>Check whether there is an Item List attachment.</w:t>
      </w:r>
    </w:p>
    <w:p>
      <w:pPr>
        <w:pStyle w:val="ListBullet"/>
        <w:spacing w:after="80"/>
      </w:pPr>
      <w:r>
        <w:t>Use the result document for supplier and award outcome.</w:t>
      </w:r>
    </w:p>
    <w:p>
      <w:pPr>
        <w:pStyle w:val="ListBullet"/>
        <w:spacing w:after="80"/>
      </w:pPr>
      <w:r>
        <w:t>Use the item list document for item description, quantity, and UOM if available.</w:t>
      </w:r>
    </w:p>
    <w:p>
      <w:pPr>
        <w:pStyle w:val="Heading1"/>
        <w:spacing w:after="80"/>
      </w:pPr>
      <w:r>
        <w:t>Which Filters Not To Use For Award Data</w:t>
      </w:r>
    </w:p>
    <w:p>
      <w:pPr>
        <w:pStyle w:val="ListBullet"/>
        <w:spacing w:after="80"/>
      </w:pPr>
      <w:r>
        <w:t>Available</w:t>
      </w:r>
    </w:p>
    <w:p>
      <w:pPr>
        <w:pStyle w:val="ListBullet"/>
        <w:spacing w:after="80"/>
      </w:pPr>
      <w:r>
        <w:t>Open/Updated</w:t>
      </w:r>
    </w:p>
    <w:p>
      <w:pPr>
        <w:pStyle w:val="ListBullet"/>
        <w:spacing w:after="80"/>
      </w:pPr>
      <w:r>
        <w:t>Under Sudying</w:t>
      </w:r>
    </w:p>
    <w:p>
      <w:pPr>
        <w:pStyle w:val="ListBullet"/>
        <w:spacing w:after="80"/>
      </w:pPr>
      <w:r>
        <w:t>Canceled</w:t>
      </w:r>
    </w:p>
    <w:p>
      <w:pPr>
        <w:pStyle w:val="Heading1"/>
        <w:spacing w:after="80"/>
      </w:pPr>
      <w:r>
        <w:t>Practical Rule</w:t>
      </w:r>
    </w:p>
    <w:p>
      <w:pPr>
        <w:pStyle w:val="ListBullet"/>
        <w:spacing w:after="80"/>
      </w:pPr>
      <w:r>
        <w:t>If the goal is to find awarded tenders, use this order: 1) Final Result, 2) First Result.</w:t>
      </w:r>
    </w:p>
    <w:p>
      <w:pPr>
        <w:pStyle w:val="ListBullet"/>
        <w:spacing w:after="80"/>
      </w:pPr>
      <w:r>
        <w:t>Ignore the rest unless you need non-awarded tender activity.</w:t>
      </w:r>
    </w:p>
    <w:p>
      <w:pPr>
        <w:pStyle w:val="Heading1"/>
        <w:spacing w:after="80"/>
      </w:pPr>
      <w:r>
        <w:t>Output Expectation</w:t>
      </w:r>
    </w:p>
    <w:p>
      <w:pPr>
        <w:pStyle w:val="ListBullet"/>
        <w:spacing w:after="80"/>
      </w:pPr>
      <w:r>
        <w:t>When checking the NUPCO website manually, the awarded tender data is typically spread across the tender listing status, the tender detail page, attached PDF result files, and attached PDF item list files.</w:t>
      </w:r>
    </w:p>
    <w:p>
      <w:pPr>
        <w:pStyle w:val="ListBullet"/>
        <w:spacing w:after="80"/>
      </w:pPr>
      <w:r>
        <w:t>So the user should expect to open the tender and then open the related PDF attachments to see the full awarded information.</w:t>
      </w:r>
    </w:p>
    <w:p>
      <w:pPr>
        <w:pStyle w:val="Heading1"/>
        <w:spacing w:after="80"/>
      </w:pPr>
      <w:r>
        <w:t>Notes</w:t>
      </w:r>
    </w:p>
    <w:p>
      <w:pPr>
        <w:pStyle w:val="ListBullet"/>
        <w:spacing w:after="80"/>
      </w:pPr>
      <w:r>
        <w:t>The website is scroll-based, so more tenders may load as you move down the page.</w:t>
      </w:r>
    </w:p>
    <w:p>
      <w:pPr>
        <w:pStyle w:val="ListBullet"/>
        <w:spacing w:after="80"/>
      </w:pPr>
      <w:r>
        <w:t>Some awarded tenders appear only after scrolling further down the listing.</w:t>
      </w:r>
    </w:p>
    <w:p>
      <w:pPr>
        <w:pStyle w:val="ListBullet"/>
        <w:spacing w:after="80"/>
      </w:pPr>
      <w:r>
        <w:t>Final Result is the best filter for final awarded outcomes.</w:t>
      </w:r>
    </w:p>
    <w:p>
      <w:pPr>
        <w:pStyle w:val="ListBullet"/>
        <w:spacing w:after="80"/>
      </w:pPr>
      <w:r>
        <w:t>First Result is still useful and should also be checked because some tenders publish award-related information there.</w:t>
      </w:r>
    </w:p>
    <w:p>
      <w:pPr>
        <w:pStyle w:val="Heading1"/>
        <w:spacing w:after="80"/>
      </w:pPr>
      <w:r>
        <w:t>Quick Filter Reference</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pPr>
              <w:spacing w:after="0"/>
            </w:pPr>
            <w:r>
              <w:rPr>
                <w:b/>
              </w:rPr>
              <w:t>Filter</w:t>
            </w:r>
          </w:p>
        </w:tc>
        <w:tc>
          <w:tcPr>
            <w:tcW w:type="dxa" w:w="3312"/>
          </w:tcPr>
          <w:p>
            <w:pPr>
              <w:spacing w:after="0"/>
            </w:pPr>
            <w:r>
              <w:rPr>
                <w:b/>
              </w:rPr>
              <w:t>Use For Awarded Data</w:t>
            </w:r>
          </w:p>
        </w:tc>
        <w:tc>
          <w:tcPr>
            <w:tcW w:type="dxa" w:w="3312"/>
          </w:tcPr>
          <w:p>
            <w:pPr>
              <w:spacing w:after="0"/>
            </w:pPr>
            <w:r>
              <w:rPr>
                <w:b/>
              </w:rPr>
              <w:t>Notes</w:t>
            </w:r>
          </w:p>
        </w:tc>
      </w:tr>
      <w:tr>
        <w:trPr>
          <w:cantSplit/>
        </w:trPr>
        <w:tc>
          <w:tcPr>
            <w:tcW w:type="dxa" w:w="3312"/>
          </w:tcPr>
          <w:p>
            <w:pPr>
              <w:spacing w:after="0"/>
            </w:pPr>
            <w:r>
              <w:t>Final Result</w:t>
            </w:r>
          </w:p>
        </w:tc>
        <w:tc>
          <w:tcPr>
            <w:tcW w:type="dxa" w:w="3312"/>
          </w:tcPr>
          <w:p>
            <w:pPr>
              <w:spacing w:after="0"/>
            </w:pPr>
            <w:r>
              <w:t>Yes</w:t>
            </w:r>
          </w:p>
        </w:tc>
        <w:tc>
          <w:tcPr>
            <w:tcW w:type="dxa" w:w="3312"/>
          </w:tcPr>
          <w:p>
            <w:pPr>
              <w:spacing w:after="0"/>
            </w:pPr>
            <w:r>
              <w:t>Best filter for final awarded outcomes</w:t>
            </w:r>
          </w:p>
        </w:tc>
      </w:tr>
      <w:tr>
        <w:trPr>
          <w:cantSplit/>
        </w:trPr>
        <w:tc>
          <w:tcPr>
            <w:tcW w:type="dxa" w:w="3312"/>
          </w:tcPr>
          <w:p>
            <w:pPr>
              <w:spacing w:after="0"/>
            </w:pPr>
            <w:r>
              <w:t>First Result</w:t>
            </w:r>
          </w:p>
        </w:tc>
        <w:tc>
          <w:tcPr>
            <w:tcW w:type="dxa" w:w="3312"/>
          </w:tcPr>
          <w:p>
            <w:pPr>
              <w:spacing w:after="0"/>
            </w:pPr>
            <w:r>
              <w:t>Yes</w:t>
            </w:r>
          </w:p>
        </w:tc>
        <w:tc>
          <w:tcPr>
            <w:tcW w:type="dxa" w:w="3312"/>
          </w:tcPr>
          <w:p>
            <w:pPr>
              <w:spacing w:after="0"/>
            </w:pPr>
            <w:r>
              <w:t>Useful for preliminary or first-stage award outcomes</w:t>
            </w:r>
          </w:p>
        </w:tc>
      </w:tr>
      <w:tr>
        <w:trPr>
          <w:cantSplit/>
        </w:trPr>
        <w:tc>
          <w:tcPr>
            <w:tcW w:type="dxa" w:w="3312"/>
          </w:tcPr>
          <w:p>
            <w:pPr>
              <w:spacing w:after="0"/>
            </w:pPr>
            <w:r>
              <w:t>Available</w:t>
            </w:r>
          </w:p>
        </w:tc>
        <w:tc>
          <w:tcPr>
            <w:tcW w:type="dxa" w:w="3312"/>
          </w:tcPr>
          <w:p>
            <w:pPr>
              <w:spacing w:after="0"/>
            </w:pPr>
            <w:r>
              <w:t>No</w:t>
            </w:r>
          </w:p>
        </w:tc>
        <w:tc>
          <w:tcPr>
            <w:tcW w:type="dxa" w:w="3312"/>
          </w:tcPr>
          <w:p>
            <w:pPr>
              <w:spacing w:after="0"/>
            </w:pPr>
            <w:r>
              <w:t>Usually active tenders, not awarded</w:t>
            </w:r>
          </w:p>
        </w:tc>
      </w:tr>
      <w:tr>
        <w:trPr>
          <w:cantSplit/>
        </w:trPr>
        <w:tc>
          <w:tcPr>
            <w:tcW w:type="dxa" w:w="3312"/>
          </w:tcPr>
          <w:p>
            <w:pPr>
              <w:spacing w:after="0"/>
            </w:pPr>
            <w:r>
              <w:t>Open/Updated</w:t>
            </w:r>
          </w:p>
        </w:tc>
        <w:tc>
          <w:tcPr>
            <w:tcW w:type="dxa" w:w="3312"/>
          </w:tcPr>
          <w:p>
            <w:pPr>
              <w:spacing w:after="0"/>
            </w:pPr>
            <w:r>
              <w:t>No</w:t>
            </w:r>
          </w:p>
        </w:tc>
        <w:tc>
          <w:tcPr>
            <w:tcW w:type="dxa" w:w="3312"/>
          </w:tcPr>
          <w:p>
            <w:pPr>
              <w:spacing w:after="0"/>
            </w:pPr>
            <w:r>
              <w:t>Usually active or updated competitions</w:t>
            </w:r>
          </w:p>
        </w:tc>
      </w:tr>
      <w:tr>
        <w:trPr>
          <w:cantSplit/>
        </w:trPr>
        <w:tc>
          <w:tcPr>
            <w:tcW w:type="dxa" w:w="3312"/>
          </w:tcPr>
          <w:p>
            <w:pPr>
              <w:spacing w:after="0"/>
            </w:pPr>
            <w:r>
              <w:t>Under Sudying</w:t>
            </w:r>
          </w:p>
        </w:tc>
        <w:tc>
          <w:tcPr>
            <w:tcW w:type="dxa" w:w="3312"/>
          </w:tcPr>
          <w:p>
            <w:pPr>
              <w:spacing w:after="0"/>
            </w:pPr>
            <w:r>
              <w:t>No</w:t>
            </w:r>
          </w:p>
        </w:tc>
        <w:tc>
          <w:tcPr>
            <w:tcW w:type="dxa" w:w="3312"/>
          </w:tcPr>
          <w:p>
            <w:pPr>
              <w:spacing w:after="0"/>
            </w:pPr>
            <w:r>
              <w:t>Not awarded stage</w:t>
            </w:r>
          </w:p>
        </w:tc>
      </w:tr>
      <w:tr>
        <w:trPr>
          <w:cantSplit/>
        </w:trPr>
        <w:tc>
          <w:tcPr>
            <w:tcW w:type="dxa" w:w="3312"/>
          </w:tcPr>
          <w:p>
            <w:pPr>
              <w:spacing w:after="0"/>
            </w:pPr>
            <w:r>
              <w:t>Canceled</w:t>
            </w:r>
          </w:p>
        </w:tc>
        <w:tc>
          <w:tcPr>
            <w:tcW w:type="dxa" w:w="3312"/>
          </w:tcPr>
          <w:p>
            <w:pPr>
              <w:spacing w:after="0"/>
            </w:pPr>
            <w:r>
              <w:t>No</w:t>
            </w:r>
          </w:p>
        </w:tc>
        <w:tc>
          <w:tcPr>
            <w:tcW w:type="dxa" w:w="3312"/>
          </w:tcPr>
          <w:p>
            <w:pPr>
              <w:spacing w:after="0"/>
            </w:pPr>
            <w:r>
              <w:t>Canceled tenders, not awarded</w:t>
            </w:r>
          </w:p>
        </w:tc>
      </w:tr>
      <w:tr>
        <w:trPr>
          <w:cantSplit/>
        </w:trPr>
        <w:tc>
          <w:tcPr>
            <w:tcW w:type="dxa" w:w="3312"/>
          </w:tcPr>
          <w:p>
            <w:pPr>
              <w:spacing w:after="0"/>
            </w:pPr>
            <w:r>
              <w:t>direct purchase</w:t>
            </w:r>
          </w:p>
        </w:tc>
        <w:tc>
          <w:tcPr>
            <w:tcW w:type="dxa" w:w="3312"/>
          </w:tcPr>
          <w:p>
            <w:pPr>
              <w:spacing w:after="0"/>
            </w:pPr>
            <w:r>
              <w:t>Only if needed</w:t>
            </w:r>
          </w:p>
        </w:tc>
        <w:tc>
          <w:tcPr>
            <w:tcW w:type="dxa" w:w="3312"/>
          </w:tcPr>
          <w:p>
            <w:pPr>
              <w:spacing w:after="0"/>
            </w:pPr>
            <w:r>
              <w:t>Separate purchase type, not automatically awarded data</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