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B3A5C"/>
              <w:left w:val="single" w:sz="1" w:space="0" w:color="1B3A5C"/>
              <w:bottom w:val="single" w:sz="1" w:space="0" w:color="1B3A5C"/>
              <w:right w:val="single" w:sz="1" w:space="0" w:color="1B3A5C"/>
            </w:tcBorders>
            <w:shd w:val="clear" w:color="auto" w:fill="1B3A5C"/>
            <w:tcMar>
              <w:top w:w="600" w:type="dxa"/>
              <w:left w:w="440" w:type="dxa"/>
              <w:bottom w:w="600" w:type="dxa"/>
              <w:right w:w="440" w:type="dxa"/>
            </w:tcMar>
          </w:tcPr>
          <w:p w:rsidR="00DE214D" w:rsidRDefault="00000000">
            <w:pPr>
              <w:spacing w:after="20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SSDLC MULTI-AGENT PLATFORM</w:t>
            </w:r>
          </w:p>
          <w:p w:rsidR="00DE214D" w:rsidRDefault="00000000">
            <w:pPr>
              <w:spacing w:after="160"/>
              <w:jc w:val="center"/>
            </w:pPr>
            <w:r>
              <w:rPr>
                <w:color w:val="A8C8E8"/>
                <w:sz w:val="26"/>
                <w:szCs w:val="26"/>
              </w:rPr>
              <w:t>Final Architecture Design — Version 3.2</w:t>
            </w:r>
          </w:p>
          <w:p w:rsidR="00DE214D" w:rsidRDefault="00000000">
            <w:pPr>
              <w:spacing w:after="200"/>
              <w:jc w:val="center"/>
            </w:pPr>
            <w:r>
              <w:rPr>
                <w:color w:val="7BAFD4"/>
                <w:sz w:val="21"/>
                <w:szCs w:val="21"/>
              </w:rPr>
              <w:t>Apple Silicon | Air-Gapped | AI-Written | Enterprise CISO Platform</w:t>
            </w:r>
          </w:p>
        </w:tc>
      </w:tr>
    </w:tbl>
    <w:p w:rsidR="00DE214D" w:rsidRDefault="00DE214D">
      <w:pPr>
        <w:spacing w:after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Classification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17"/>
                <w:szCs w:val="17"/>
              </w:rPr>
              <w:t>v3.2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Apple M4 + M3 (Two-Mac)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Confidential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375623"/>
                <w:sz w:val="17"/>
                <w:szCs w:val="17"/>
              </w:rPr>
              <w:t>Final — June 2025</w:t>
            </w:r>
          </w:p>
        </w:tc>
      </w:tr>
    </w:tbl>
    <w:p w:rsidR="00DE214D" w:rsidRDefault="00DE214D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E214D" w:rsidRDefault="00000000">
            <w:pPr>
              <w:spacing w:after="60"/>
            </w:pPr>
            <w:r>
              <w:rPr>
                <w:b/>
                <w:bCs/>
                <w:color w:val="1B3A5C"/>
              </w:rPr>
              <w:t>What Changed in v3.2 (from v3.1)</w:t>
            </w:r>
          </w:p>
          <w:p w:rsidR="00DE214D" w:rsidRDefault="00000000">
            <w:r>
              <w:rPr>
                <w:sz w:val="19"/>
                <w:szCs w:val="19"/>
              </w:rPr>
              <w:t>1. Air-gap compliance fully specified — 8 gaps identified and resolved (Grype/Trivy offline DB, Semgrep rules in Gitea, Kubescape/Checkov offline, HuggingFace local_files_only, container images via Gitea LFS, pip/npm mirrors, model manifests with SHA-256). 2. Infrastructure redesigned for two Apple Silicon Macs (M4 16GB + M3 16GB) using Unified Memory Architecture. 3. vLLM replaced by Ollama (native Metal GPU). Kubernetes/Helm replaced by Docker Compose via Colima. 4. Primary LLM is Qwen2.5-Coder:14b (fits in 16GB unified memory, outperforms 33B on prior x86 hardware). 5. Full platform delivered in 13 months with AI-assisted coding (Aider + Continue.dev + Qwen2.5-Coder:14b).</w:t>
            </w:r>
          </w:p>
        </w:tc>
      </w:tr>
    </w:tbl>
    <w:p w:rsidR="00DE214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</w:t>
            </w:r>
          </w:p>
        </w:tc>
        <w:tc>
          <w:tcPr>
            <w:tcW w:w="8800" w:type="dxa"/>
            <w:tcBorders>
              <w:bottom w:val="single" w:sz="4" w:space="2" w:color="1B3A5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30"/>
                <w:szCs w:val="30"/>
              </w:rPr>
              <w:t>Design Principles — Three Governing Rules of v3.2</w:t>
            </w:r>
          </w:p>
        </w:tc>
      </w:tr>
    </w:tbl>
    <w:p w:rsidR="00DE214D" w:rsidRDefault="00DE214D">
      <w:pPr>
        <w:spacing w:after="120"/>
      </w:pPr>
    </w:p>
    <w:p w:rsidR="00DE214D" w:rsidRDefault="00000000">
      <w:pPr>
        <w:spacing w:before="60" w:after="140"/>
      </w:pPr>
      <w:r>
        <w:t>Every architectural decision in v3.2 flows from three rules, hardened through three postmortem cycles:</w:t>
      </w:r>
    </w:p>
    <w:p w:rsidR="00DE214D" w:rsidRDefault="00DE214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Practical Implication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1. Components earned by measured bottlenecks only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Platform starts as a 6-component modular monolith on PostgreSQL. Kafka, Redis, Kubernetes added only when specific metrics demand them — not by anticipation.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2. Organizational mechanisms are design artifacts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Governance charter, labeling flywheel, gate integrity, and review-capacity policies are signed documents — not appendix items. Signed before code is written.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3. Hardware must match software reality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Apple Silicon unified memory makes 14B-class models viable on a 16GB Mac. Design targets actual hardware available, not aspirational server specs.</w:t>
            </w:r>
          </w:p>
        </w:tc>
      </w:tr>
    </w:tbl>
    <w:p w:rsidR="00DE214D" w:rsidRDefault="00DE214D">
      <w:pPr>
        <w:spacing w:after="200"/>
      </w:pPr>
    </w:p>
    <w:p w:rsidR="00DE214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2</w:t>
            </w:r>
          </w:p>
        </w:tc>
        <w:tc>
          <w:tcPr>
            <w:tcW w:w="8800" w:type="dxa"/>
            <w:tcBorders>
              <w:bottom w:val="single" w:sz="4" w:space="2" w:color="1B3A5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30"/>
                <w:szCs w:val="30"/>
              </w:rPr>
              <w:t>Hardware Architecture — Two Apple Silicon Macs</w:t>
            </w:r>
          </w:p>
        </w:tc>
      </w:tr>
    </w:tbl>
    <w:p w:rsidR="00DE214D" w:rsidRDefault="00DE214D">
      <w:pPr>
        <w:spacing w:after="120"/>
      </w:pPr>
    </w:p>
    <w:p w:rsidR="00DE214D" w:rsidRDefault="00000000">
      <w:pPr>
        <w:pStyle w:val="Heading2"/>
      </w:pPr>
      <w:r>
        <w:t>2.1 Why Apple Silicon Changes the LLM Calculus</w:t>
      </w:r>
    </w:p>
    <w:p w:rsidR="00DE214D" w:rsidRDefault="00000000">
      <w:pPr>
        <w:spacing w:before="60" w:after="140"/>
      </w:pPr>
      <w:r>
        <w:t>Apple M-series chips use Unified Memory Architecture (UMA): CPU, GPU, and Neural Engine share the same physical memory pool at full memory bandwidth. This eliminates the GPU-VRAM bottleneck that makes LLM inference on x86 desktops impractical.</w:t>
      </w:r>
    </w:p>
    <w:p w:rsidR="00DE214D" w:rsidRDefault="00DE214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480"/>
        <w:gridCol w:w="248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x86 Desktop 32GB</w:t>
            </w:r>
          </w:p>
        </w:tc>
        <w:tc>
          <w:tcPr>
            <w:tcW w:w="2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M3 16GB (Mac 2)</w:t>
            </w:r>
          </w:p>
        </w:tc>
        <w:tc>
          <w:tcPr>
            <w:tcW w:w="2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M4 16GB (Mac 1)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Memory bandwidth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50–90 GB/s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100 GB/s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120 GB/s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GPU-CPU transfer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PCIe bottleneck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None (UMA)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None (UMA)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8B Q4 inference speed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~15–25 tok/sec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~55 tok/sec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~70 tok/sec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14B Q4 inference speed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Not feasible (OOM)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~28 tok/sec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~35 tok/sec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LLM framework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vLLM (Linux GPU)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Ollama + Metal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Ollama + Metal</w:t>
            </w:r>
          </w:p>
        </w:tc>
      </w:tr>
    </w:tbl>
    <w:p w:rsidR="00DE214D" w:rsidRDefault="00DE214D">
      <w:pPr>
        <w:spacing w:after="160"/>
      </w:pPr>
    </w:p>
    <w:p w:rsidR="00DE214D" w:rsidRDefault="00000000">
      <w:pPr>
        <w:pStyle w:val="Heading2"/>
      </w:pPr>
      <w:r>
        <w:t>2.2 Model Feasibility on 16GB Unified Memory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1400"/>
        <w:gridCol w:w="1600"/>
        <w:gridCol w:w="25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RAM Req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M4/M3 16GB</w:t>
            </w:r>
          </w:p>
        </w:tc>
        <w:tc>
          <w:tcPr>
            <w:tcW w:w="2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in Platform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Qwen2.5-Coder:14b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Q4_K_M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~10 GB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375623"/>
                <w:sz w:val="17"/>
                <w:szCs w:val="17"/>
              </w:rPr>
              <w:t>YES 35t/s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Primary — code analysis, SAST, code review, CSRA, Arch Review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Llama 3.2 3B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Q4_K_M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~2.5 GB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375623"/>
                <w:sz w:val="17"/>
                <w:szCs w:val="17"/>
              </w:rPr>
              <w:t>YES 95t/s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Fast tier — classification, extraction, routing (Mac 2 overflow)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DeepSeek Coder 6.7B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Q4_K_M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~4.5 GB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375623"/>
                <w:sz w:val="17"/>
                <w:szCs w:val="17"/>
              </w:rPr>
              <w:t>YES 80t/s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Alternative code analysis if Qwen occupied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DeepSeek Coder 33B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Q4_K_M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~22 GB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C00000"/>
                <w:sz w:val="17"/>
                <w:szCs w:val="17"/>
              </w:rPr>
              <w:t>NO (OOM)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Not viable on 16GB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Llama 3.1 70B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Q4_K_M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~45 GB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C00000"/>
                <w:sz w:val="17"/>
                <w:szCs w:val="17"/>
              </w:rPr>
              <w:t>NO (OOM)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Not viable on 16GB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CodeBERT (classifier)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FP32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~0.5 GB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375623"/>
                <w:sz w:val="17"/>
                <w:szCs w:val="17"/>
              </w:rPr>
              <w:t>YES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FP Layer 2 classification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UniXcoder (embedding)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FP32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~0.5 GB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375623"/>
                <w:sz w:val="17"/>
                <w:szCs w:val="17"/>
              </w:rPr>
              <w:t>YES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pgvector semantic retrieval</w:t>
            </w:r>
          </w:p>
        </w:tc>
      </w:tr>
    </w:tbl>
    <w:p w:rsidR="00DE214D" w:rsidRDefault="00DE214D">
      <w:pPr>
        <w:spacing w:after="160"/>
      </w:pPr>
    </w:p>
    <w:p w:rsidR="00DE214D" w:rsidRDefault="00000000">
      <w:pPr>
        <w:pStyle w:val="Heading2"/>
      </w:pPr>
      <w:r>
        <w:t>2.3 Two-Mac Deployment Layout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                 MAC 1 — M4 16GB                   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            hostname: ssdlc-llm.local               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                                                     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Ollama (Metal GPU):                                 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  • qwen2.5-coder:14b   primary LLM        ~10.0 GB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  • (fallback) llama3.2:3b fast tier         ~2.5 GB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CodeBERT classifier svc  (FastAPI)            ~0.5 GB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UniXcoder embedding svc  (FastAPI)            ~0.5 GB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Agent Monolith           (Python/FastAPI)     ~1.0 GB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Colima + Docker          (tool sandboxes)     ~1.5 GB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Semgrep / Grype / Checkov / Kubescape         ~1.0 GB peak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OS + overhead                                 ~1.5 GB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──────────────────────────────────────── TOTAL  ~16.0 GB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(Use fallback 3B when 14B + sandbox would exceed RAM)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lastRenderedPageBreak/>
              <w:t>└──────────────────────┬──────────────────────────────────────────┘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      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  Thunderbolt 4 Bridge cable (40 Gbps, preferred)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  OR  2.5 GbE switch  (~INR 4,000)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      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┌──────────────────────▼──────────────────────────────────────────┐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                 MAC 2 — M3 16GB                   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            hostname: ssdlc-platform.local          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                                                     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PostgreSQL 16 + pgvector                      ~1.5 GB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Gitea (internal Git + LFS)                    ~0.5 GB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HashiCorp Vault                               ~0.3 GB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Grafana + Prometheus + OTel                   ~0.8 GB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Verdaccio (npm mirror)                        ~0.4 GB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Nexus OSS  (pip/Maven mirror)                 ~1.5 GB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OWASP ZAP  (Docker, API mode)                 ~1.5 GB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llama3.2:3b overflow LLM (Ollama)             ~2.5 GB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OS + overhead                                 ~2.0 GB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──────────────────────────────────────── TOTAL  ~11.0 GB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│  Headroom: ~5 GB for burst / future components       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DE214D" w:rsidRDefault="00DE214D">
      <w:pPr>
        <w:spacing w:after="200"/>
      </w:pPr>
    </w:p>
    <w:p w:rsidR="00DE214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3</w:t>
            </w:r>
          </w:p>
        </w:tc>
        <w:tc>
          <w:tcPr>
            <w:tcW w:w="8800" w:type="dxa"/>
            <w:tcBorders>
              <w:bottom w:val="single" w:sz="4" w:space="2" w:color="1B3A5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30"/>
                <w:szCs w:val="30"/>
              </w:rPr>
              <w:t>Air-Gap Compliance — All 8 Gaps Resolved</w:t>
            </w:r>
          </w:p>
        </w:tc>
      </w:tr>
    </w:tbl>
    <w:p w:rsidR="00DE214D" w:rsidRDefault="00DE214D">
      <w:pPr>
        <w:spacing w:after="120"/>
      </w:pPr>
    </w:p>
    <w:p w:rsidR="00DE214D" w:rsidRDefault="00000000">
      <w:pPr>
        <w:spacing w:before="60" w:after="140"/>
      </w:pPr>
      <w:r>
        <w:t>v3 had 8 HIGH/MEDIUM air-gap compliance gaps. All are resolved in v3.2 with specific mechanisms:</w:t>
      </w:r>
    </w:p>
    <w:p w:rsidR="00DE214D" w:rsidRDefault="00DE214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"/>
        <w:gridCol w:w="2148"/>
        <w:gridCol w:w="2593"/>
        <w:gridCol w:w="3179"/>
        <w:gridCol w:w="1074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Gap in v3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Resolution in v3.2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Cadence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Grype / Trivy 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'Nightly sync' assumes internet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Weekly offline DB refresh: download on jump workstation, hash-verify, transfer via approved media, serve from Nexus OSS at internal URL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Weekly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Semgrep Rules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Pulls from registry.semgrep.dev at scan time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Rules downloaded once on jump workstation, stored in Gitea under security-rules/semgrep/. Semgrep invoked with --config=file:///opt/semgrep-rules/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Quarterly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Kubescape Frameworks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Downloads NSA/MITRE from ARMO cloud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kubescape download framework nsa --output on jump WS. Transfer JSON files. kubescape scan --use-from /opt/kubescape/nsa.json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Quarterly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Checkov Policies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Pulls from Bridgecrew cloud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checkov --external-checks-dir /opt/checkov-policies/ — policies stored in Gitea, no Bridgecrew registration needed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Quarterly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HuggingFace Models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AutoModel.from_pretrained() downloads at runtime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snapshot_download() on jump WS. Transfer to /opt/models/. All code uses local_files_only=True. SHA-256 in model_manifest.json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Per release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Ollama LLM Weights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ollama pull reaches HuggingFace/Meta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ollama pull on jump WS → copy ~/.ollama/models/ to air-gapped Mac via approved transfer. OLLAMA_MODELS=/opt/ollama-models set in env.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Quarterly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Docker Images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Pulls from Docker Hub / GHCR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docker save | gzip on jump WS → transfer → docker load on Gitea LFS-backed local registry. imagePullPolicy: Never in all Compose files.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Quarterly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pip / npm packages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Reaches PyPI / npmjs.com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pip download to bundle on jump WS → Nexus OSS PyPI mirror. npm pack to tarballs → Verdaccio. All deps pinned with hashes (--require-hashes).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Per release</w:t>
            </w:r>
          </w:p>
        </w:tc>
      </w:tr>
    </w:tbl>
    <w:p w:rsidR="00DE214D" w:rsidRDefault="00DE214D">
      <w:pPr>
        <w:spacing w:after="160"/>
      </w:pPr>
    </w:p>
    <w:p w:rsidR="00DE214D" w:rsidRDefault="00000000">
      <w:pPr>
        <w:pStyle w:val="Heading2"/>
      </w:pPr>
      <w:r>
        <w:t>3.1 Air-Gap Infrastructure Components (New)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Runs On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Gitea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Mac 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Internal Git for rules, prompts, configs, model manifests, SOPs. LFS for container image tarballs.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Nexus OSS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Mac 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PyPI proxy mirror + Maven mirror. pip configured to use internal URL.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Verdaccio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Mac 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npm registry mirror. All npm installs routed internally.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model_manifest.json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Gitea repo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Tracks every model file: name, version, SHA-256 hash, security review sign-off date, approved-by.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lastRenderedPageBreak/>
              <w:t>Jump Workstation SOP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Gitea (doc)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Documented one-way transfer process for DB, model, image, and rule updates. Named owner per update type.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Security Rules Repo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Gitea repo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Semgrep + Checkov + Kubescape rules. Org-specific Spring Boot / Angular custom rules alongside upstream.</w:t>
            </w:r>
          </w:p>
        </w:tc>
      </w:tr>
    </w:tbl>
    <w:p w:rsidR="00DE214D" w:rsidRDefault="00DE214D">
      <w:pPr>
        <w:spacing w:after="200"/>
      </w:pPr>
    </w:p>
    <w:p w:rsidR="00DE214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4</w:t>
            </w:r>
          </w:p>
        </w:tc>
        <w:tc>
          <w:tcPr>
            <w:tcW w:w="8800" w:type="dxa"/>
            <w:tcBorders>
              <w:bottom w:val="single" w:sz="4" w:space="2" w:color="1B3A5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30"/>
                <w:szCs w:val="30"/>
              </w:rPr>
              <w:t>Technology Stack v3.2 — Component Graduation Model</w:t>
            </w:r>
          </w:p>
        </w:tc>
      </w:tr>
    </w:tbl>
    <w:p w:rsidR="00DE214D" w:rsidRDefault="00DE214D">
      <w:pPr>
        <w:spacing w:after="120"/>
      </w:pPr>
    </w:p>
    <w:p w:rsidR="00DE214D" w:rsidRDefault="00000000">
      <w:pPr>
        <w:pStyle w:val="Heading2"/>
      </w:pPr>
      <w:r>
        <w:t>4.1 Phase 0/1 Stack — 6 Components on Two Macs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E214D" w:rsidRDefault="00000000">
            <w:pPr>
              <w:spacing w:after="60"/>
            </w:pPr>
            <w:r>
              <w:rPr>
                <w:b/>
                <w:bCs/>
                <w:color w:val="1B3A5C"/>
              </w:rPr>
              <w:t>Core Principle</w:t>
            </w:r>
          </w:p>
          <w:p w:rsidR="00DE214D" w:rsidRDefault="00000000">
            <w:r>
              <w:rPr>
                <w:sz w:val="19"/>
                <w:szCs w:val="19"/>
              </w:rPr>
              <w:t>The platform starts as a modular monolith on PostgreSQL. Every additional component requires a measured bottleneck to justify it. This reduces the initial operational surface to what a 1–2 person team can realistically operate.</w:t>
            </w:r>
          </w:p>
        </w:tc>
      </w:tr>
    </w:tbl>
    <w:p w:rsidR="00DE214D" w:rsidRDefault="00DE214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8"/>
        <w:gridCol w:w="2154"/>
        <w:gridCol w:w="2668"/>
        <w:gridCol w:w="262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(multiple jobs per component)</w:t>
            </w:r>
          </w:p>
        </w:tc>
        <w:tc>
          <w:tcPr>
            <w:tcW w:w="2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Replaces (from v3.1)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Ollama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Mac 1 (M4)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LLM serving with Metal GPU. Air-gap: copy ~/.ollama/models. Lighter than vLLM.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vLLM (eliminated — wrong tool for macOS)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PostgreSQL+pgvector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Mac 2 (M3)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Workflow truth + job queue (SKIP LOCKED) + session tables + audit ledger + vector search. ONE DB, five jobs.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Kafka + Redis + ChromaDB (all deferred)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Agent Monolith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Mac 1 (M4)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Python FastAPI. All agent modules inside. LangGraph per-agent for intra-agent state.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Separate microservices (deferred)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Colima + Docker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Mac 1 (M4)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Lightweight macOS container runtime. Tool sandboxes: Semgrep, Grype, Checkov, Kubescape.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Docker Desktop (heavier)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Gitea + Nexus + Verdaccio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Mac 2 (M3)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Internal Git + package mirrors. All air-gap transfer targets.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Harbor (replaced — over-engineered for 2 nodes)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Grafana + Prometheus + OTel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Mac 2 (M3)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Agreement dashboards, watchdog alerts, segment accuracy, drift monitoring. Present Day 1.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No change</w:t>
            </w:r>
          </w:p>
        </w:tc>
      </w:tr>
    </w:tbl>
    <w:p w:rsidR="00DE214D" w:rsidRDefault="00DE214D">
      <w:pPr>
        <w:spacing w:after="160"/>
      </w:pPr>
    </w:p>
    <w:p w:rsidR="00DE214D" w:rsidRDefault="00000000">
      <w:pPr>
        <w:pStyle w:val="Heading2"/>
      </w:pPr>
      <w:r>
        <w:t>4.2 Component Graduation Criteria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400"/>
        <w:gridCol w:w="33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4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Introduce ONLY When Metric Is Measured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Likely Phase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Kafka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PG queue p95 dispatch &gt;30s sustained, OR &gt;5 services need fan-out, OR cross-service replay required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Phase 2 — possibly never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Redis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PG session reads &gt;15% of DB CPU sustained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Possibly never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Kubernetes / Helm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&gt;5 Mac/server nodes joined to cluster, OR team &gt;20 devs with independent deploy needs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Phase 3+ / optional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ChromaDB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pgvector recall measurably insufficient at &gt;1M finding embeddings (measured, not assumed)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Likely never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Separate agent services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Monolith deploy coupling blocks two teams' release cadence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Phase 2–3</w:t>
            </w:r>
          </w:p>
        </w:tc>
      </w:tr>
    </w:tbl>
    <w:p w:rsidR="00DE214D" w:rsidRDefault="00DE214D">
      <w:pPr>
        <w:spacing w:after="200"/>
      </w:pPr>
    </w:p>
    <w:p w:rsidR="00DE214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5</w:t>
            </w:r>
          </w:p>
        </w:tc>
        <w:tc>
          <w:tcPr>
            <w:tcW w:w="8800" w:type="dxa"/>
            <w:tcBorders>
              <w:bottom w:val="single" w:sz="4" w:space="2" w:color="1B3A5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30"/>
                <w:szCs w:val="30"/>
              </w:rPr>
              <w:t>LLM Model Routing v3.2 — Two Tiers, Learned Over Time</w:t>
            </w:r>
          </w:p>
        </w:tc>
      </w:tr>
    </w:tbl>
    <w:p w:rsidR="00DE214D" w:rsidRDefault="00DE214D">
      <w:pPr>
        <w:spacing w:after="120"/>
      </w:pPr>
    </w:p>
    <w:p w:rsidR="00DE214D" w:rsidRDefault="00000000">
      <w:pPr>
        <w:spacing w:before="60" w:after="140"/>
      </w:pPr>
      <w:r>
        <w:t>With 16GB unified memory, only 14B and 3B models are viable. The three-tier v3 routing is simplified to two tiers, with confidence-based escalation and a weekly learning loop.</w:t>
      </w:r>
    </w:p>
    <w:p w:rsidR="00DE214D" w:rsidRDefault="00DE214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200"/>
        <w:gridCol w:w="2400"/>
        <w:gridCol w:w="33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Speed (M4)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 Types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17"/>
                <w:szCs w:val="17"/>
              </w:rPr>
              <w:t>TIER 1 — Primary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Qwen2.5-Coder:14b (Mac 1)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~35 tok/sec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SAST analysis, code review, SCA context, FP arbitration, CSRA (with human review), Arch Review (with human review), fix suggestions (~80% of LLM calls)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2E75B6"/>
                <w:sz w:val="17"/>
                <w:szCs w:val="17"/>
              </w:rPr>
              <w:t>TIER 2 — Fast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llama3.2:3b (Mac 2 overflow)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~95 tok/sec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Finding classification, structured extraction, routing decisions, simple parsing (~20% of calls). Also handles overflow when Mac 1 14B is at capacity.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375623"/>
                <w:sz w:val="17"/>
                <w:szCs w:val="17"/>
              </w:rPr>
              <w:t>CLASSIFIER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CodeBERT FP32 (Mac 1)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&lt;50ms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FP Layer 2 segment-gated classification. Not an LLM call. Runs on M4 Neural Engine.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006D77"/>
                <w:sz w:val="17"/>
                <w:szCs w:val="17"/>
              </w:rPr>
              <w:t>EMBEDDING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UniXcoder FP32 (Mac 1)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&lt;20ms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pgvector semantic embeddings for similar-finding retrieval in Layer 3.</w:t>
            </w:r>
          </w:p>
        </w:tc>
      </w:tr>
    </w:tbl>
    <w:p w:rsidR="00DE214D" w:rsidRDefault="00DE214D">
      <w:pPr>
        <w:spacing w:after="160"/>
      </w:pPr>
    </w:p>
    <w:p w:rsidR="00DE214D" w:rsidRDefault="00000000">
      <w:pPr>
        <w:pStyle w:val="Heading2"/>
      </w:pPr>
      <w:r>
        <w:t>5.1 Confidence-Based Escalation</w:t>
      </w:r>
    </w:p>
    <w:p w:rsidR="00DE2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Every Tier 2 call has an escalation check: if structured output invalid, self-confidence &lt;0.6, or finding touches high-stakes CWE (crypto, authz, injection in payment path) → re-run on Tier 1.</w:t>
      </w:r>
    </w:p>
    <w:p w:rsidR="00DE2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Accepted cost: ~8–10% of calls re-run. Prevents silent under-routing.</w:t>
      </w:r>
    </w:p>
    <w:p w:rsidR="00DE2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Weekly divergence check: 25 random Tier 2 outputs re-run on Tier 1. Divergence &gt;15% per task type → routing table update proposal.</w:t>
      </w:r>
    </w:p>
    <w:p w:rsidR="00DE2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After 6 months of telemetry the routing table is updated from data, not belief.</w:t>
      </w:r>
    </w:p>
    <w:p w:rsidR="00DE214D" w:rsidRDefault="00DE214D">
      <w:pPr>
        <w:spacing w:after="160"/>
      </w:pPr>
    </w:p>
    <w:p w:rsidR="00DE214D" w:rsidRDefault="00000000">
      <w:pPr>
        <w:pStyle w:val="Heading2"/>
      </w:pPr>
      <w:r>
        <w:t>5.2 Quality Impact of No 70B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5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70B Quality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14B Quality</w:t>
            </w:r>
          </w:p>
        </w:tc>
        <w:tc>
          <w:tcPr>
            <w:tcW w:w="3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 in v3.2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SAST analysis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Good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Structured prompts + Layer 1/2 pre-filter reduces ambiguity before LLM sees finding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Code review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Good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Pydantic output contracts enforce structure; hallucination in structured fields is caught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FP arbitration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Very 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color w:val="ED7D31"/>
                <w:sz w:val="17"/>
                <w:szCs w:val="17"/>
              </w:rPr>
              <w:t>Moderate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Human escalation in governance charter — already designed. MANDATORY for deadlocks.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CSRA risk decisions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Very 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color w:val="C00000"/>
                <w:sz w:val="17"/>
                <w:szCs w:val="17"/>
              </w:rPr>
              <w:t>Fair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MANDATORY human CISO review on all CSRA outputs — written into governance charter. AI assists, human decides.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Arch threat modeling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Very 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color w:val="C00000"/>
                <w:sz w:val="17"/>
                <w:szCs w:val="17"/>
              </w:rPr>
              <w:t>Fair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Human architect reviews all outputs. Platform produces structured threat list; architect adjudicates.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VAPT synthesis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Very 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color w:val="ED7D31"/>
                <w:sz w:val="17"/>
                <w:szCs w:val="17"/>
              </w:rPr>
              <w:t>Moderate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Human VAPT lead validates consolidated report. AI produces structured input to human judgment.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E214D" w:rsidRDefault="00000000">
            <w:pPr>
              <w:spacing w:after="60"/>
            </w:pPr>
            <w:r>
              <w:rPr>
                <w:b/>
                <w:bCs/>
                <w:color w:val="1B3A5C"/>
              </w:rPr>
              <w:lastRenderedPageBreak/>
              <w:t>Governance Compensation for 14B Limitation</w:t>
            </w:r>
          </w:p>
          <w:p w:rsidR="00DE214D" w:rsidRDefault="00000000">
            <w:r>
              <w:rPr>
                <w:sz w:val="19"/>
                <w:szCs w:val="19"/>
              </w:rPr>
              <w:t>The platform is 'AI-assisted' rather than 'AI-autonomous' for high-stakes decisions (CSRA, Arch, VAPT). This is the correct posture for a regulated financial environment. The governance charter mandates human review for these outputs regardless of model size — so the quality gap is governance-managed, not ignored.</w:t>
            </w:r>
          </w:p>
        </w:tc>
      </w:tr>
    </w:tbl>
    <w:p w:rsidR="00DE214D" w:rsidRDefault="00DE214D">
      <w:pPr>
        <w:spacing w:after="200"/>
      </w:pPr>
    </w:p>
    <w:p w:rsidR="00DE214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6</w:t>
            </w:r>
          </w:p>
        </w:tc>
        <w:tc>
          <w:tcPr>
            <w:tcW w:w="8800" w:type="dxa"/>
            <w:tcBorders>
              <w:bottom w:val="single" w:sz="4" w:space="2" w:color="1B3A5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30"/>
                <w:szCs w:val="30"/>
              </w:rPr>
              <w:t>False Positive Detection Pipeline v3.2</w:t>
            </w:r>
          </w:p>
        </w:tc>
      </w:tr>
    </w:tbl>
    <w:p w:rsidR="00DE214D" w:rsidRDefault="00DE214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2800"/>
        <w:gridCol w:w="1800"/>
        <w:gridCol w:w="13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Mechanism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Activation Gate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Coverage</w:t>
            </w:r>
          </w:p>
        </w:tc>
        <w:tc>
          <w:tcPr>
            <w:tcW w:w="1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Latency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Layer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YAML rule-based pre-filter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Always active from Day 1. Rules in Gitea security-rules/fp-rules/. Spring Boot + Angular rules included at launch.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~30% resolved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&lt;5ms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Layer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CodeBERT classifier (M4 Neural Engine)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SEGMENT-GATED: active only if (a) ≥150 human-confirmed labels for segment (app + ruleset + language), (b) holdout accuracy ≥85% on that segment, (c) weekly PSI drift check green. New apps bypass L2 automatically.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~50% of remainder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&lt;50ms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Layer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Qwen2.5-Coder:14b via Ollama + hybrid pgvector retrieval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Ambiguous findings only (~20% of total). In Phase 0: all findings not resolved by Layer 1.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~20% overall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2–8 sec</w:t>
            </w:r>
          </w:p>
        </w:tc>
      </w:tr>
    </w:tbl>
    <w:p w:rsidR="00DE214D" w:rsidRDefault="00DE214D">
      <w:pPr>
        <w:spacing w:after="160"/>
      </w:pPr>
    </w:p>
    <w:p w:rsidR="00DE214D" w:rsidRDefault="00000000">
      <w:pPr>
        <w:pStyle w:val="Heading2"/>
      </w:pPr>
      <w:r>
        <w:t>6.1 Labeling Flywheel — Labels as Workflow Exhaust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E214D" w:rsidRDefault="00000000">
            <w:pPr>
              <w:spacing w:after="60"/>
            </w:pPr>
            <w:r>
              <w:rPr>
                <w:b/>
                <w:bCs/>
                <w:color w:val="1B3A5C"/>
              </w:rPr>
              <w:t>Core Principle</w:t>
            </w:r>
          </w:p>
          <w:p w:rsidR="00DE214D" w:rsidRDefault="00000000">
            <w:r>
              <w:rPr>
                <w:sz w:val="19"/>
                <w:szCs w:val="19"/>
              </w:rPr>
              <w:t>A human never performs labeling as a standalone task. Every human action in the platform UI automatically emits a label. The duty is reviewing findings, not labeling. 30 min/day rotation, KPI'd, named in team objectives.</w:t>
            </w:r>
          </w:p>
        </w:tc>
      </w:tr>
    </w:tbl>
    <w:p w:rsidR="00DE214D" w:rsidRDefault="00DE214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27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Human Action in Platform UI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Auto-Captured Label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Confidence Tier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Approves finding at human gate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REAL, confidence=human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human-confirmed (weight 1.0)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Dismisses as FP at human gate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FP + category + justification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human-confirmed (weight 1.0)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Resolves FP-challenge deadlock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Verdict + reasoning chain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human-confirmed (weight 1.0)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Merges agent-generated fix PR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REAL + fix-pattern label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human-confirmed (weight 1.0)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Weekly spot-check audit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Verified verdict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human-audit (weight 0.8)</w:t>
            </w:r>
          </w:p>
        </w:tc>
      </w:tr>
    </w:tbl>
    <w:p w:rsidR="00DE214D" w:rsidRDefault="00DE214D">
      <w:pPr>
        <w:spacing w:after="160"/>
      </w:pPr>
    </w:p>
    <w:p w:rsidR="00DE214D" w:rsidRDefault="00000000">
      <w:pPr>
        <w:pStyle w:val="Heading2"/>
      </w:pPr>
      <w:r>
        <w:t>6.2 Inter-Annotator Quality</w:t>
      </w:r>
    </w:p>
    <w:p w:rsidR="00DE2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Monthly: same 20 findings labeled independently by all reviewers. Cohen's kappa computed.</w:t>
      </w:r>
    </w:p>
    <w:p w:rsidR="00DE2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kappa &lt; 0.7: calibration meeting before that month's labels enter training data.</w:t>
      </w:r>
    </w:p>
    <w:p w:rsidR="00DE2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Labeling guideline doc versioned in Gitea: FP category definitions, severity criteria, worked examples.</w:t>
      </w:r>
    </w:p>
    <w:p w:rsidR="00DE214D" w:rsidRDefault="00DE214D">
      <w:pPr>
        <w:spacing w:after="200"/>
      </w:pPr>
    </w:p>
    <w:p w:rsidR="00DE214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7</w:t>
            </w:r>
          </w:p>
        </w:tc>
        <w:tc>
          <w:tcPr>
            <w:tcW w:w="8800" w:type="dxa"/>
            <w:tcBorders>
              <w:bottom w:val="single" w:sz="4" w:space="2" w:color="1B3A5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30"/>
                <w:szCs w:val="30"/>
              </w:rPr>
              <w:t>Storage Architecture — Right Tool Per Data Type</w:t>
            </w:r>
          </w:p>
        </w:tc>
      </w:tr>
    </w:tbl>
    <w:p w:rsidR="00DE214D" w:rsidRDefault="00DE214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500"/>
        <w:gridCol w:w="24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Storage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Retrieval</w:t>
            </w:r>
          </w:p>
        </w:tc>
        <w:tc>
          <w:tcPr>
            <w:tcW w:w="2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CVE / NVD / package vulnerabilities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Grype DB + OSV (SQLite, weekly offline refresh)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Structured CVE-ID / package lookup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Not a vector problem. 50x faster than semantic search for CVE-ID lookup.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OWASP controls, CWE, SSDLC checklist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PostgreSQL structured tables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Exact control-ID match, JOIN with finding type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Versioned per OWASP standard. Deterministic. No semantic needed.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Historical findings, past FP decisions, fix patterns, ADRs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PostgreSQL + pgvector (replaces ChromaDB permanently)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Hybrid: SQL pre-filter → pgvector similarity → confidence re-ranking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pgvector in same DB = atomic transactions. Eliminates separate vector store.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Workflow state, finding lifecycle, audit trail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PostgreSQL append-only ledger tables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SQL by run_id, finding_id, timestamp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Regulatory compliance. Authoritative truth. Never in Kafka or Redis.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Agent session 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PostgreSQL session tables with TTL cleanup job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Lookup by agent_id + session_id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Eliminates Redis until measured bottleneck demands it.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Prompt templates, eval golden sets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Gitea Git repository (YAML files)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File-based load at agent startup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Versioned, reviewable, rollback capable.</w:t>
            </w:r>
          </w:p>
        </w:tc>
      </w:tr>
    </w:tbl>
    <w:p w:rsidR="00DE214D" w:rsidRDefault="00DE214D">
      <w:pPr>
        <w:spacing w:after="160"/>
      </w:pPr>
    </w:p>
    <w:p w:rsidR="00DE214D" w:rsidRDefault="00000000">
      <w:pPr>
        <w:pStyle w:val="Heading2"/>
      </w:pPr>
      <w:r>
        <w:t>7.1 pgvector Hybrid Retrieval for Layer 3</w:t>
      </w:r>
    </w:p>
    <w:p w:rsidR="00DE214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SQL metadata pre-filter: WHERE cwe_id = :cwe AND framework = :framework AND label_status != 'QUARANTINED'</w:t>
      </w:r>
    </w:p>
    <w:p w:rsidR="00DE214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pgvector ANN similarity on (finding + code context) embedding using UniXcoder encoder.</w:t>
      </w:r>
    </w:p>
    <w:p w:rsidR="00DE214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Re-rank by confidence: human-confirmed x1.0, human-audit x0.8, agent-only x0.4.</w:t>
      </w:r>
    </w:p>
    <w:p w:rsidR="00DE214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sz w:val="19"/>
          <w:szCs w:val="19"/>
        </w:rPr>
        <w:t>Inject top-5 results into Layer 3 prompt with labels and confidence tier explicitly stated.</w:t>
      </w:r>
    </w:p>
    <w:p w:rsidR="00DE214D" w:rsidRDefault="00DE214D">
      <w:pPr>
        <w:spacing w:after="120"/>
      </w:pPr>
    </w:p>
    <w:p w:rsidR="00DE214D" w:rsidRDefault="00000000">
      <w:pPr>
        <w:pStyle w:val="Heading2"/>
      </w:pPr>
      <w:r>
        <w:t>7.2 Poison Control</w:t>
      </w:r>
    </w:p>
    <w:p w:rsidR="00DE2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Any retracted/overturned decision: label_status = QUARANTINED — excluded from retrieval and training immediately.</w:t>
      </w:r>
    </w:p>
    <w:p w:rsidR="00DE214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19"/>
          <w:szCs w:val="19"/>
        </w:rPr>
        <w:t>Quarterly: sample retrieved-precedent chains, check for FP-precedent propagation patterns.</w:t>
      </w:r>
    </w:p>
    <w:p w:rsidR="00DE214D" w:rsidRDefault="00DE214D">
      <w:pPr>
        <w:spacing w:after="200"/>
      </w:pPr>
    </w:p>
    <w:p w:rsidR="00DE214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8</w:t>
            </w:r>
          </w:p>
        </w:tc>
        <w:tc>
          <w:tcPr>
            <w:tcW w:w="8800" w:type="dxa"/>
            <w:tcBorders>
              <w:bottom w:val="single" w:sz="4" w:space="2" w:color="1B3A5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30"/>
                <w:szCs w:val="30"/>
              </w:rPr>
              <w:t>Agent State Ownership &amp; Choreography</w:t>
            </w:r>
          </w:p>
        </w:tc>
      </w:tr>
    </w:tbl>
    <w:p w:rsidR="00DE214D" w:rsidRDefault="00DE214D">
      <w:pPr>
        <w:spacing w:after="120"/>
      </w:pPr>
    </w:p>
    <w:p w:rsidR="00DE214D" w:rsidRDefault="00000000">
      <w:pPr>
        <w:pStyle w:val="Heading2"/>
      </w:pPr>
      <w:r>
        <w:t>8.1 State Separation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5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Intra-agent state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LangGraph (per agent)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Tool retries, LLM timeouts, reasoning steps within one agent. No other agent sees this graph.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Inter-agent events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PG job queue — FOR UPDATE SKIP LOCKED (Phase 0/1). Kafka when graduated.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Job row + workflow state + outbox written in ONE transaction. Dual-write problem dissolved for Phases 0/1.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Workflow truth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PostgreSQL (always)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Authoritative record of assessment status. Agents read PG before acting, write to PG after acting. Recovery point if anything crashes.</w:t>
            </w:r>
          </w:p>
        </w:tc>
      </w:tr>
    </w:tbl>
    <w:p w:rsidR="00DE214D" w:rsidRDefault="00DE214D">
      <w:pPr>
        <w:spacing w:after="160"/>
      </w:pPr>
    </w:p>
    <w:p w:rsidR="00DE214D" w:rsidRDefault="00000000">
      <w:pPr>
        <w:pStyle w:val="Heading2"/>
      </w:pPr>
      <w:r>
        <w:t>8.2 Choreography Flow — No Central Orchestrator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CI System inserts job → pg_jobs (code.batch.submitted)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┌─────┴──────┐   parallel consumers via SKIP LOCKED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│  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SAST Agent   SCA Agent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Semgrep run  Grype run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│  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└─────┬──────┘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Write reports to PG findings_reports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Insert next job: code_review.pending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Code Review Agent reads job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Correlates SAST + SCA, enriches with ADR context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Writes correlation to PG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Inserts jobs: fp_challenge.pending (per finding batch)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┌─────┴──────────────┐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│          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FP Challenger Agent  Dev Fix Agent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3-layer FP pipeline  Fix suggestions for confirmed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FP verdict written to PG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┌────────────┬──────────────┐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│            │      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DISMISSED   UPHELD        DEADLOCK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Auto-close  Severity       Human queue + Grafana alert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     check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HIGH/CRITICAL?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HUMAN GATE (new findings only — baseline excluded)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All gates passed? → security.gate.passed job inserted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DAST Agent + K8s Security Agent (parallel)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      │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CSRA Agent aggregates all findings from PG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CRITICAL → Human CISO Grafana dashboard</w:t>
            </w:r>
          </w:p>
          <w:p w:rsidR="00DE214D" w:rsidRDefault="00DE214D">
            <w:pPr>
              <w:spacing w:before="16" w:after="16"/>
            </w:pP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WATCHDOG (5-min scheduled job, always running on Mac 2):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SELECT runs WHERE state_age &gt; sla_for(state)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 xml:space="preserve">  → PagerDuty / Grafana alert + auto-replay if eligible</w:t>
            </w:r>
          </w:p>
        </w:tc>
      </w:tr>
    </w:tbl>
    <w:p w:rsidR="00DE214D" w:rsidRDefault="00DE214D">
      <w:pPr>
        <w:spacing w:after="200"/>
      </w:pPr>
    </w:p>
    <w:p w:rsidR="00DE214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9</w:t>
            </w:r>
          </w:p>
        </w:tc>
        <w:tc>
          <w:tcPr>
            <w:tcW w:w="8800" w:type="dxa"/>
            <w:tcBorders>
              <w:bottom w:val="single" w:sz="4" w:space="2" w:color="1B3A5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30"/>
                <w:szCs w:val="30"/>
              </w:rPr>
              <w:t>Governance Charter — Signed Before Code Is Written</w:t>
            </w:r>
          </w:p>
        </w:tc>
      </w:tr>
    </w:tbl>
    <w:p w:rsidR="00DE214D" w:rsidRDefault="00DE214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E214D" w:rsidRDefault="00000000">
            <w:pPr>
              <w:spacing w:after="60"/>
            </w:pPr>
            <w:r>
              <w:rPr>
                <w:b/>
                <w:bCs/>
                <w:color w:val="1B3A5C"/>
              </w:rPr>
              <w:t>Why This Is a Design Artifact</w:t>
            </w:r>
          </w:p>
          <w:p w:rsidR="00DE214D" w:rsidRDefault="00000000">
            <w:r>
              <w:rPr>
                <w:sz w:val="19"/>
                <w:szCs w:val="19"/>
              </w:rPr>
              <w:t>Every failure mode that survived three postmortem cycles is decided in a meeting room, not a code review. The charter is signed by the executive sponsor before Phase 0 begins. The CISO is explicitly empowered to fail any phase gate regardless of hardware purchased or OKRs written.</w:t>
            </w:r>
          </w:p>
        </w:tc>
      </w:tr>
    </w:tbl>
    <w:p w:rsidR="00DE214D" w:rsidRDefault="00DE214D">
      <w:pPr>
        <w:spacing w:after="160"/>
      </w:pPr>
    </w:p>
    <w:p w:rsidR="00DE214D" w:rsidRDefault="00000000">
      <w:pPr>
        <w:pStyle w:val="Heading2"/>
      </w:pPr>
      <w:r>
        <w:t>9.1 Phase Gate Integrity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Gate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Phase 0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≥75% LLM–human agreement on 200 labeled findings. On failure: ONE 6-week remediation sprint, then re-test. Second failure = project stops or descopes to 'AI-assisted triage tool, no autonomy'.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Hardware policy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Hardware procurement for Phase 1+ NOT initiated until Phase 0 gate passes. Eliminates sunk-cost pressure on gate decisions.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Phase 1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≥85% L2 accuracy on ≥2 active segments. FP challenge round-trip &lt;5 min p50. Label velocity ≥ segment-activation rate.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Phase 2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End-to-end assessment &lt;4 hours for standard Spring Boot microservice. Under-routing divergence &lt;15% all task types.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Phase 3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Platform human-agreement rate &gt;80% sustained across all agents. First model refresh cycle executed.</w:t>
            </w:r>
          </w:p>
        </w:tc>
      </w:tr>
    </w:tbl>
    <w:p w:rsidR="00DE214D" w:rsidRDefault="00DE214D">
      <w:pPr>
        <w:spacing w:after="160"/>
      </w:pPr>
    </w:p>
    <w:p w:rsidR="00DE214D" w:rsidRDefault="00000000">
      <w:pPr>
        <w:pStyle w:val="Heading2"/>
      </w:pPr>
      <w:r>
        <w:t>9.2 Baseline vs. New Policy — Human Gate Volume Fix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Policy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First scan of any app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ALL findings recorded as BASELINE. Baseline does NOT block releases. Enters managed remediation track: monthly burn-down targets per app, CISO Grafana dashboard.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Subsequent scans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Diff vs baseline via fingerprint matching. Only NEWLY INTRODUCED HIGH/CRITICAL gate the release and enter human review queue.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SLAs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CRITICAL: 24h. HIGH: 72h. Breach auto-escalates to security lead via Grafana alert.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Capacity safety valve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Utilization dashboard: required review-minutes vs available reviewer-hours. &gt;80% sustained = new app onboarding PAUSES. Explicit policy, not judgment call under pressure.</w:t>
            </w:r>
          </w:p>
        </w:tc>
      </w:tr>
    </w:tbl>
    <w:p w:rsidR="00DE214D" w:rsidRDefault="00DE214D">
      <w:pPr>
        <w:spacing w:after="160"/>
      </w:pPr>
    </w:p>
    <w:p w:rsidR="00DE214D" w:rsidRDefault="00000000">
      <w:pPr>
        <w:pStyle w:val="Heading2"/>
      </w:pPr>
      <w:r>
        <w:t>9.3 Expectation Setting (Official Charter Language)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E214D" w:rsidRDefault="00000000">
            <w:pPr>
              <w:spacing w:after="60"/>
            </w:pPr>
            <w:r>
              <w:rPr>
                <w:b/>
                <w:bCs/>
                <w:color w:val="1B3A5C"/>
              </w:rPr>
              <w:t>Agent Effort Estimate — For Management</w:t>
            </w:r>
          </w:p>
          <w:p w:rsidR="00DE214D" w:rsidRDefault="00000000">
            <w:r>
              <w:rPr>
                <w:sz w:val="19"/>
                <w:szCs w:val="19"/>
              </w:rPr>
              <w:t>The reusable agent framework provides consistency and a head start. Each new agent role requires approximately 4–8 weeks: roughly 20% YAML configuration, 80% tool integration, output contracts, prompts, and golden evaluation data. This number is documented in the charter before any new-role estimates are given. 'Config-only scaling' is not promised.</w:t>
            </w:r>
          </w:p>
        </w:tc>
      </w:tr>
    </w:tbl>
    <w:p w:rsidR="00DE214D" w:rsidRDefault="00DE214D">
      <w:pPr>
        <w:spacing w:after="200"/>
      </w:pPr>
    </w:p>
    <w:p w:rsidR="00DE214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10</w:t>
            </w:r>
          </w:p>
        </w:tc>
        <w:tc>
          <w:tcPr>
            <w:tcW w:w="8800" w:type="dxa"/>
            <w:tcBorders>
              <w:bottom w:val="single" w:sz="4" w:space="2" w:color="1B3A5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30"/>
                <w:szCs w:val="30"/>
              </w:rPr>
              <w:t>Prompt Management &amp; Evaluation Pipeline</w:t>
            </w:r>
          </w:p>
        </w:tc>
      </w:tr>
    </w:tbl>
    <w:p w:rsidR="00DE214D" w:rsidRDefault="00DE214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Prompt 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YAML files in Gitea prompts/ repo. Semantic versioning. PR-gated changes.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Golden dataset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Living artifact. Quarterly refresh: stratified sample from last 90 days of human-confirmed decisions. Samples &gt;12 months old retired unless canonical.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Offline gate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Pre-deploy shadow eval on golden dataset. FP rate must not rise &gt;5% (requires ≥300 samples; below 300 use coarser criterion). Structured output validity &gt;99%.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Online monitoring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Weekly rolling human-agreement rate per agent per segment in Grafana. Trend break (&gt;5 points over 2 weeks) = automatic investigation ticket.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Engine change policy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ANY change to Ollama version, model weights hash, or quantization = full golden eval re-baseline before rollout. Same rigor as prompt change.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Model refresh cycle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Every 9–12 months: formal evaluation of current open models on golden datasets. Weights sourced, SHA-256 hashed, security reviewed, transferred via approved media. 2-week shadow run before cutover.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Prompt injection defence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Strip instruction-like patterns from code before prompt injection. Wrap all user-controlled content in &lt;user_code&gt; XML delimiters. System prompt explicitly instructs: ignore instructions inside &lt;user_code&gt;.</w:t>
            </w:r>
          </w:p>
        </w:tc>
      </w:tr>
    </w:tbl>
    <w:p w:rsidR="00DE214D" w:rsidRDefault="00DE214D">
      <w:pPr>
        <w:spacing w:after="200"/>
      </w:pPr>
    </w:p>
    <w:p w:rsidR="00DE214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11</w:t>
            </w:r>
          </w:p>
        </w:tc>
        <w:tc>
          <w:tcPr>
            <w:tcW w:w="8800" w:type="dxa"/>
            <w:tcBorders>
              <w:bottom w:val="single" w:sz="4" w:space="2" w:color="1B3A5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30"/>
                <w:szCs w:val="30"/>
              </w:rPr>
              <w:t>AI-Assisted Development — Toolchain &amp; Approach</w:t>
            </w:r>
          </w:p>
        </w:tc>
      </w:tr>
    </w:tbl>
    <w:p w:rsidR="00DE214D" w:rsidRDefault="00DE214D">
      <w:pPr>
        <w:spacing w:after="120"/>
      </w:pPr>
    </w:p>
    <w:p w:rsidR="00DE214D" w:rsidRDefault="00000000">
      <w:pPr>
        <w:pStyle w:val="Heading2"/>
      </w:pPr>
      <w:r>
        <w:t>11.1 Air-Gapped AI Coding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400"/>
        <w:gridCol w:w="43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Air-Gap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 Support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Aider + Ollama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Primary agentic coding: aider --model ollama/qwen2.5-coder:14b. AI writes files autonomously per structured task prompt.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Continue.dev + VSCode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IDE inline completion + chat. Connected to Ollama endpoint on Mac 1. Inline code suggestions and module-level generation.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Claude (claude.ai)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Architecture decisions, task decomposition, code review of security-critical modules. Used BEFORE code enters air-gapped environment.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Cursor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color w:val="C00000"/>
                <w:sz w:val="17"/>
                <w:szCs w:val="17"/>
              </w:rPr>
              <w:t>NO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color w:val="375623"/>
                <w:sz w:val="17"/>
                <w:szCs w:val="17"/>
              </w:rPr>
              <w:t>YES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Not used — not air-gappable.</w:t>
            </w:r>
          </w:p>
        </w:tc>
      </w:tr>
    </w:tbl>
    <w:p w:rsidR="00DE214D" w:rsidRDefault="00DE214D">
      <w:pPr>
        <w:spacing w:after="160"/>
      </w:pPr>
    </w:p>
    <w:p w:rsidR="00DE214D" w:rsidRDefault="00000000">
      <w:pPr>
        <w:pStyle w:val="Heading2"/>
      </w:pPr>
      <w:r>
        <w:t>11.2 AI Coding Productivity Reality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00"/>
        <w:gridCol w:w="1600"/>
        <w:gridCol w:w="33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 Type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Manual Speed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AI-Assisted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Boilerplate, config, schemas, Docker Compose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375623"/>
                <w:sz w:val="17"/>
                <w:szCs w:val="17"/>
              </w:rPr>
              <w:t>3–4x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AI very reliable. Human review: spot-check only.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LangGraph agent workflows, FP pipeline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2E75B6"/>
                <w:sz w:val="17"/>
                <w:szCs w:val="17"/>
              </w:rPr>
              <w:t>1.5–2x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AI drafts, human refines logic and integration points.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Security-critical: Vault, audit logger, injection defence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ED7D31"/>
                <w:sz w:val="17"/>
                <w:szCs w:val="17"/>
              </w:rPr>
              <w:t>1.2x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AI drafts, MANDATORY human security review. No exceptions.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Integration debugging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AI suggests fixes but cannot observe running system. Same speed as manual.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Task decomposition and architecture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Human only. Quality of task prompt directly determines quality of AI output.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FFFFFF"/>
                <w:sz w:val="17"/>
                <w:szCs w:val="17"/>
              </w:rPr>
              <w:t>OVERALL AVERAGE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color w:val="FFFFFF"/>
                <w:sz w:val="17"/>
                <w:szCs w:val="17"/>
              </w:rPr>
              <w:t>1x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FFFFFF"/>
                <w:sz w:val="17"/>
                <w:szCs w:val="17"/>
              </w:rPr>
              <w:t>~2x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color w:val="FFFFFF"/>
                <w:sz w:val="17"/>
                <w:szCs w:val="17"/>
              </w:rPr>
              <w:t>Supported by 2025 empirical data. Not the 10x hype figure.</w:t>
            </w:r>
          </w:p>
        </w:tc>
      </w:tr>
    </w:tbl>
    <w:p w:rsidR="00DE214D" w:rsidRDefault="00DE214D">
      <w:pPr>
        <w:spacing w:after="200"/>
      </w:pPr>
    </w:p>
    <w:p w:rsidR="00DE214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12</w:t>
            </w:r>
          </w:p>
        </w:tc>
        <w:tc>
          <w:tcPr>
            <w:tcW w:w="8800" w:type="dxa"/>
            <w:tcBorders>
              <w:bottom w:val="single" w:sz="4" w:space="2" w:color="1B3A5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30"/>
                <w:szCs w:val="30"/>
              </w:rPr>
              <w:t>Phased Rollout — 13-Month AI-Assisted Timeline</w:t>
            </w:r>
          </w:p>
        </w:tc>
      </w:tr>
    </w:tbl>
    <w:p w:rsidR="00DE214D" w:rsidRDefault="00DE214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1200"/>
        <w:gridCol w:w="2900"/>
        <w:gridCol w:w="26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Calendar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Manual Equiv.</w:t>
            </w:r>
          </w:p>
        </w:tc>
        <w:tc>
          <w:tcPr>
            <w:tcW w:w="2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Deliverables</w:t>
            </w:r>
          </w:p>
        </w:tc>
        <w:tc>
          <w:tcPr>
            <w:tcW w:w="2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Gate Criteria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17"/>
                <w:szCs w:val="17"/>
              </w:rPr>
              <w:t>Phase 0: Prove 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Months 1–2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3 months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SAST agent only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6-component stack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Layer 1 FP rules (Spring Boot)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Pydantic output contracts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Labeling-as-exhaust UI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Governance charter signed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Audit trail in PG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Watchdog job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Air-gap setup scripts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≥75% LLM–human agreement on 200 labeled findings. Charter-protected gate.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17"/>
                <w:szCs w:val="17"/>
              </w:rPr>
              <w:t>Phase 1: Two Agents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Months 3–5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6 months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SCA + Code Review + FP Challenger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PG job queue (no Kafka yet)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Layer 2 CodeBERT (segment-gated)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Online agreement monitoring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Living golden dataset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First kappa calibration cycle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Grype + Trivy integrated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≥85% L2 accuracy on ≥2 segments. FP challenge &lt;5 min p50. Label velocity adequate.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17"/>
                <w:szCs w:val="17"/>
              </w:rPr>
              <w:t>Phase 2: Security Guild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Months 6–9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9 months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DAST (API/OpenAPI, ZAP)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K8s Security (Kubescape+Checkov)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Arch Review Agent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CSRA + VAPT consolidation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Baseline/new gating live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Routing table learning loop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Kafka eval (graduate if criteria met)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&lt;4h end-to-end assessment. Under-routing divergence &lt;15%.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17"/>
                <w:szCs w:val="17"/>
              </w:rPr>
              <w:t>Phase 3: Dev+Quality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Months 10–13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12 months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Dev Fix Agent (PR generation)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Test Design + Automation Agents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Regression Agent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DevOps Agent (config, 4–8 wk)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UIUX Security Agent (4–8 wk)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First model refresh cycle</w:t>
            </w:r>
          </w:p>
          <w:p w:rsidR="00DE214D" w:rsidRDefault="00000000">
            <w:pPr>
              <w:spacing w:before="20" w:after="20"/>
            </w:pPr>
            <w:r>
              <w:rPr>
                <w:sz w:val="17"/>
                <w:szCs w:val="17"/>
              </w:rPr>
              <w:t>Full metrics dashboard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Human-agreement &gt;80% all agents. Model refresh complete.</w:t>
            </w:r>
          </w:p>
        </w:tc>
      </w:tr>
    </w:tbl>
    <w:p w:rsidR="00DE214D" w:rsidRDefault="00DE214D">
      <w:pPr>
        <w:spacing w:after="200"/>
      </w:pPr>
    </w:p>
    <w:p w:rsidR="00DE214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13</w:t>
            </w:r>
          </w:p>
        </w:tc>
        <w:tc>
          <w:tcPr>
            <w:tcW w:w="8800" w:type="dxa"/>
            <w:tcBorders>
              <w:bottom w:val="single" w:sz="4" w:space="2" w:color="1B3A5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30"/>
                <w:szCs w:val="30"/>
              </w:rPr>
              <w:t>Project Structure</w:t>
            </w:r>
          </w:p>
        </w:tc>
      </w:tr>
    </w:tbl>
    <w:p w:rsidR="00DE214D" w:rsidRDefault="00DE214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1E1E1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ssdlc-agent-platform/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|── core/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base_agent.py              # BaseAgent class + config loader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model_router.py            # Two-tier routing + escalation logic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pg_job_queue.py            # PG SKIP LOCKED job bus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watchdog.py                # SLA monitor + auto-replay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drift_monitor.py           # PSI per segment (weekly)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audit_logger.py            # Append-only PG ledger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prompt_manager.py          # Gitea-backed prompt loader + versioning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tool_sandbox.py            # Colima/Docker isolation wrapper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state/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   |── workflow_state.py      # PG workflow truth (authoritative)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   |── session_state.py       # PG session tables with TTL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   └── vector_memory.py       # pgvector hybrid retrieval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fp_pipeline/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   |── layer1_rules.py        # YAML rule-based pre-filter (&lt;5ms)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   |── layer2_classifier.py   # Segment-gated CodeBERT wrapper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   └── layer3_llm.py          # LLM + hybrid retrieval context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└── output_contracts/          # Pydantic v2 models — every LLM output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    |── sast_report.py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    |── fp_decision.py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    |── arch_review.py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    └── csra_finding.py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|── tools/                         # Air-gapped security tool wrappers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semgrep_tool.py            # --config=file:///opt/semgrep-rules/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grype_tool.py              # GRYPE_DB_UPDATE_URL=internal-nexus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trivy_tool.py              # TRIVY_DB_REPOSITORY=internal-registry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zap_tool.py                # API mode, OpenAPI-driven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checkov_tool.py            # --external-checks-dir /opt/checkov/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└── kubescape_tool.py          # --use-from /opt/kubescape/nsa.json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|── agents/                        # Config-only specialisation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security/sast/config.yml + fp_rules.yml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security/dast/config.yml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security/sca/config.yml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security/csra/config.yml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security/vapt/config.yml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security/k8s_security/config.yml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development/code_review/config.yml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development/arch_review/config.yml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development/fp_challenger/config.yml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development/dev_fix/config.yml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quality/test_design/config.yml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quality/test_automation/config.yml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devops/config.yml          # Phase 3 — config addition (4–8 wk total)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└── uiux/config.yml            # Phase 3 — config addition (4–8 wk total)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|── prompts/                       # Gitea-versioned prompt YAML store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sast_agent/v1.2/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code_review_agent/v2.0/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└── golden_datasets/           # Living — quarterly refresh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|── classifier/                    # CodeBERT training + drift pipeline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train.py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evaluate.py                # Per-segment accuracy reporting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drift_check.py             # PSI computation per segment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└── models/                    # Versioned artifacts + manifests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|── workflows/                     # LangGraph per-agent graphs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sast_workflow.py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dast_workflow.py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└── csra_workflow.py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|── api/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└── agent_gateway.py           # FastAPI (Mac 1)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|── airgap/                        # Air-gap maintenance scripts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pull_models.sh             # Run on jump workstation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|── sync_vuln_db.sh            # Grype + Trivy + NVD weekly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lastRenderedPageBreak/>
              <w:t>|   |── sync_rules.sh              # Semgrep + Checkov + Kubescape quarterly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|   └── model_manifest.json        # SHA-256 hashes + sign-off log</w:t>
            </w:r>
          </w:p>
          <w:p w:rsidR="00DE214D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D4D4D4"/>
                <w:sz w:val="16"/>
                <w:szCs w:val="16"/>
              </w:rPr>
              <w:t>└── docker-compose.yml             # Full two-Mac deployment spec</w:t>
            </w:r>
          </w:p>
        </w:tc>
      </w:tr>
    </w:tbl>
    <w:p w:rsidR="00DE214D" w:rsidRDefault="00DE214D">
      <w:pPr>
        <w:spacing w:after="200"/>
      </w:pPr>
    </w:p>
    <w:p w:rsidR="00DE214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14</w:t>
            </w:r>
          </w:p>
        </w:tc>
        <w:tc>
          <w:tcPr>
            <w:tcW w:w="8800" w:type="dxa"/>
            <w:tcBorders>
              <w:bottom w:val="single" w:sz="4" w:space="2" w:color="1B3A5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30"/>
                <w:szCs w:val="30"/>
              </w:rPr>
              <w:t>Platform UI — Security Command Centre</w:t>
            </w:r>
          </w:p>
        </w:tc>
      </w:tr>
    </w:tbl>
    <w:p w:rsidR="00DE214D" w:rsidRDefault="00DE214D">
      <w:pPr>
        <w:spacing w:after="120"/>
      </w:pPr>
    </w:p>
    <w:p w:rsidR="00DE214D" w:rsidRDefault="00000000">
      <w:pPr>
        <w:spacing w:before="60" w:after="140"/>
      </w:pPr>
      <w:r>
        <w:t>The platform exposes a web-based Command Centre served by FastAPI on Mac 1 at port 8080. It is the primary interface for all three human personas: CISO, Security Engineer, and Developer/Architect. All data is read from PostgreSQL — no separate data store required. Real-time agent activity streams via WebSocket.</w:t>
      </w:r>
    </w:p>
    <w:p w:rsidR="00DE214D" w:rsidRDefault="00DE214D">
      <w:pPr>
        <w:spacing w:after="100"/>
      </w:pPr>
    </w:p>
    <w:p w:rsidR="00DE214D" w:rsidRDefault="00000000">
      <w:pPr>
        <w:pStyle w:val="Heading2"/>
      </w:pPr>
      <w:r>
        <w:t>14.1 User Personas and Primary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Persona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 Screens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 Need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CISO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/dashboard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Executive risk posture: open critical findings, gate status, agreement rate, baseline burn-down per app. Real-time alerts for CRITICAL findings and gate blocks.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Security Engineer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/console — all sub-screens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Operational: live agent activity feed, finding review queue, FP challenge resolution, 30-min labeling duty, CSRA and VAPT human review.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Developer and Architect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/apps and /assessments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Application view: SSDLC checklist status, findings with fix suggestions, agent reasoning trail, pipeline progress.</w:t>
            </w:r>
          </w:p>
        </w:tc>
      </w:tr>
    </w:tbl>
    <w:p w:rsidR="00DE214D" w:rsidRDefault="00DE214D">
      <w:pPr>
        <w:spacing w:after="140"/>
      </w:pPr>
    </w:p>
    <w:p w:rsidR="00DE214D" w:rsidRDefault="00000000">
      <w:pPr>
        <w:pStyle w:val="Heading2"/>
      </w:pPr>
      <w:r>
        <w:t>14.2 Screen 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53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Screen Route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Persona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Content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/dashboard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CISO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5 KPI tiles: apps assessed, open critical, gates blocked, agreement rate, burn-down. Critical findings list needing CISO action. Phase gate status. Per-app burn-down chart.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/console/agents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Security Eng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Agent status table (Busy/Idle/Done/Waiting). Live WebSocket activity feed with expandable reasoning per event. Pause and filter controls.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/console/findings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Security Eng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Paginated finding review queue. Per finding: severity, CWE/CVE, app, agent verdict with layer breakdown, code snippet, similar past findings, fix suggestion. Actions: Confirm / Mark FP with category / Downgrade / Defer.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/console/labeling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Security Eng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30-min duty queue. One finding at a time. Code plus agent verdict plus similar past findings. Actions: REAL or FP with reason. Session timer. Kappa and velocity shown. Label written to PG immediately.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/console/challenges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Security Eng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FP challenge deadlock resolution. Security Agent argument vs FP Challenger argument side by side. Human ruling with mandatory notes field. Ruling auto-captures label for classifier training.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/console/csra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Security Eng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CSRA and VAPT outputs awaiting human review. Risk register per assessment run. Sign-off button. CRITICAL findings cannot proceed without sign-off.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/apps and /apps/:id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Developer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Portfolio grid then single app deep dive: pipeline progress, SSDLC checklist per-control status, findings with fix suggestions and agent reasoning trail, assessment history.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/assessments/:id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All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Full assessment run detail. All tool outputs. Complete agent decision audit trail from PG. Timeline view. Exportable PDF report.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/agents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Security Eng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Agent health dashboard. Config viewer (read-only YAML). Per-agent: model tier, routing stats, escalation rate, last-run metrics.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lastRenderedPageBreak/>
              <w:t>/settings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Security Eng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Layer 1 FP rules editor (YAML). Semgrep rules sync status. Severity thresholds. Routing table view. Golden dataset management. Model manifest and refresh log.</w:t>
            </w:r>
          </w:p>
        </w:tc>
      </w:tr>
    </w:tbl>
    <w:p w:rsidR="00DE214D" w:rsidRDefault="00DE214D">
      <w:pPr>
        <w:spacing w:after="140"/>
      </w:pPr>
    </w:p>
    <w:p w:rsidR="00DE214D" w:rsidRDefault="00000000">
      <w:pPr>
        <w:pStyle w:val="Heading2"/>
      </w:pPr>
      <w:r>
        <w:t>14.3 Technical 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Frontend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React 18 plus Vite. Built offline via Verdaccio. Served as static files by FastAPI on Mac 1 port 8080. shadcn/ui plus Tailwind (self-hosted). Recharts for dashboards.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Real-time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WebSocket (FastAPI native). Agent Monolith broadcasts events to all connected clients. Two channels: /ws/activity (all events) and /ws/alerts (CISO-targeted critical alerts).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API backend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New FastAPI routers added to existing Agent Monolith on Mac 1. Routes: /api/v1/dashboard, /findings, /challenges, /labeling, /agents, /apps, /assessments. All data from PostgreSQL on Mac 2.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Authentication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Session-token auth (no OAuth — air-gapped). Three roles: CISO, SECURITY_ENGINEER, DEVELOPER. Username and bcrypt-hashed password. Sessions in PG ui_sessions table.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No new infra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UI served by the existing FastAPI process on Mac 1. No new server, no new database, no new Docker container. RAM addition approximately 0.2 GB. Fully within Mac 1 16 GB budget.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Air-gap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All npm packages bundled offline at build time via Verdaccio. Built artifact is static HTML/JS/CSS with no runtime CDN calls. Served entirely from Mac 1.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Label capture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Every human action in the UI (approve, FP, ruling, CSRA sign-off) calls a POST endpoint writing the label to PG in the same transaction as finding state update. Labels are workflow exhaust, not a separate labeling task.</w:t>
            </w:r>
          </w:p>
        </w:tc>
      </w:tr>
    </w:tbl>
    <w:p w:rsidR="00DE214D" w:rsidRDefault="00DE214D">
      <w:pPr>
        <w:spacing w:after="140"/>
      </w:pPr>
    </w:p>
    <w:p w:rsidR="00DE214D" w:rsidRDefault="00000000">
      <w:pPr>
        <w:pStyle w:val="Heading2"/>
      </w:pPr>
      <w:r>
        <w:t>14.4 RAM Impact on Mac 1 (M4 16 GB)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880"/>
        <w:gridCol w:w="288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RAM Before UI</w:t>
            </w:r>
          </w:p>
        </w:tc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RAM After UI Added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Qwen2.5-Coder:14b (Ollama)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10.0 GB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10.0 GB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CodeBERT + UniXcoder services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1.0 GB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1.0 GB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Agent Monolith (FastAPI)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1.0 GB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1.1 GB (new routes)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React static files + WebSocket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0 GB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0.1 GB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Colima + Docker + tool sandboxes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2.5 GB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2.5 GB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OS + overhead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1.5 GB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1.5 GB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FFFFFF"/>
                <w:sz w:val="17"/>
                <w:szCs w:val="17"/>
              </w:rPr>
              <w:t>16.0 GB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FFFFFF"/>
                <w:sz w:val="17"/>
                <w:szCs w:val="17"/>
              </w:rPr>
              <w:t>16.1 GB — within budget</w:t>
            </w:r>
          </w:p>
        </w:tc>
      </w:tr>
    </w:tbl>
    <w:p w:rsidR="00DE214D" w:rsidRDefault="00DE214D">
      <w:pPr>
        <w:spacing w:after="140"/>
      </w:pPr>
    </w:p>
    <w:p w:rsidR="00DE214D" w:rsidRDefault="00000000">
      <w:pPr>
        <w:pStyle w:val="Heading2"/>
      </w:pPr>
      <w:r>
        <w:t>14.5 UI Delivery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47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UI Deliverable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Sprint 3 (Phase 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Minimal labeling UI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FastAPI serves plain HTML labeling screen. No React yet. Sufficient for Phase 0 gate labeling and measurement.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Sprint 5-6 (Phase 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React foundation + Agent feed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React 18 and Vite setup via Verdaccio. /console/agents live WebSocket feed. /console/findings review queue with expandable reasoning.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Sprint 7-8 (Phase 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CISO Dashboard + Challenges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/dashboard with KPI tiles and Recharts. /console/challenges deadlock resolution. /console/labeling full React screen.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Sprint 9-10 (Phase 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App portfolio and CSRA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/apps grid and /apps/:id deep dive. /console/csra sign-off flow. Assessment detail and PDF export.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lastRenderedPageBreak/>
              <w:t>Sprint 15+ (Phase 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Settings and agent health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FP rules editor, routing table view, model manifest management, golden dataset tools, agent config viewer.</w:t>
            </w:r>
          </w:p>
        </w:tc>
      </w:tr>
    </w:tbl>
    <w:p w:rsidR="00DE214D" w:rsidRDefault="00DE214D">
      <w:pPr>
        <w:spacing w:after="200"/>
      </w:pPr>
    </w:p>
    <w:p w:rsidR="00DE214D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1B3A5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15</w:t>
            </w:r>
          </w:p>
        </w:tc>
        <w:tc>
          <w:tcPr>
            <w:tcW w:w="8800" w:type="dxa"/>
            <w:tcBorders>
              <w:bottom w:val="single" w:sz="4" w:space="2" w:color="1B3A5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color w:val="1B3A5C"/>
                <w:sz w:val="30"/>
                <w:szCs w:val="30"/>
              </w:rPr>
              <w:t>Trade-off Register v3.2 — Living Document</w:t>
            </w:r>
          </w:p>
        </w:tc>
      </w:tr>
    </w:tbl>
    <w:p w:rsidR="00DE214D" w:rsidRDefault="00DE214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"/>
        <w:gridCol w:w="2181"/>
        <w:gridCol w:w="2858"/>
        <w:gridCol w:w="3891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Decision</w:t>
            </w:r>
          </w:p>
        </w:tc>
        <w:tc>
          <w:tcPr>
            <w:tcW w:w="2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You Give Up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E214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You Get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PG-everything Phase 0/1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Event-streaming elegance. Rework if Kafka graduates.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15→6 components. Dual-write dissolved. Air-gap surface 60% smaller. Team can operate it.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Ollama over vLLM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Less GPU batching efficiency at high concurrency.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Native Metal GPU on Apple Silicon. Single-line air-gap model transfer. No Linux GPU driver management.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14B over 70B model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Lower reasoning quality on CSRA, Arch, VAPT. Not fully autonomous on high-stakes decisions.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Fits 16GB unified memory. Comparable to 33B on x86. Quality gap governance-managed (charter mandates human review for high-stakes outputs).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Docker Compose over Kubernetes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No auto-scaling, no pod-level HA. Manual restart on crash.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2-node cluster doesn't need K8s. Operational simplicity. Graduate when &gt;5 nodes or team &gt;20.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Segment-gated Layer 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Classifier silent on new apps/rulesets until 150 labels accumulate. More Layer 3 LLM load early.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No confident wrong answers on out-of-distribution input. Accuracy claims honest per-segment.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Labels-as-exhaust flywheel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UI engineering investment upfront. Monthly kappa calibration overhead.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ML foundation actually spins. Label noise bounded. No separate labeling tool or process.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Baseline-vs-new gating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Pre-existing vulns don't block releases. Baseline burn-down needs management follow-through.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Human gate stays meaningful. Review queue ~50x smaller. Trust preserved.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Charter-protected gates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Harder political conversation upfront. Slower hardware procurement path.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Go/no-go gate survives sunk-cost pressure. Project can stop if bet fails.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4–8 weeks per new agent (official)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Less impressive than 'config-only' claim.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No broken promise at first DevOps-agent estimate. Framework credibility intact.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pgvector replaces ChromaDB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Marginally lower recall at very large scale (&gt;1M embeddings).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One less operational component. Atomic transactions with PG metadata. Graduation defined if needed.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AI-written codebase (Aider+Ollama)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Security-critical modules need mandatory human review. Integration debugging same speed as manual.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~2x productivity multiplier across codebase. 13-month platform vs 30-month manual.</w:t>
            </w:r>
          </w:p>
        </w:tc>
      </w:tr>
      <w:tr w:rsidR="00DE214D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b/>
                <w:bCs/>
                <w:sz w:val="17"/>
                <w:szCs w:val="17"/>
              </w:rPr>
              <w:t>DAST API-only in Phase 2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Angular/SPA UI DAST deferred to Phase 3.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DE214D" w:rsidRDefault="00000000">
            <w:r>
              <w:rPr>
                <w:sz w:val="17"/>
                <w:szCs w:val="17"/>
              </w:rPr>
              <w:t>API-mode ZAP on OpenAPI specs is achievable and avoids the auth/SPA failure mode that makes UI DAST hollow.</w:t>
            </w:r>
          </w:p>
        </w:tc>
      </w:tr>
    </w:tbl>
    <w:p w:rsidR="00DE214D" w:rsidRDefault="00DE214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214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E214D" w:rsidRDefault="00000000">
            <w:pPr>
              <w:spacing w:after="60"/>
            </w:pPr>
            <w:r>
              <w:rPr>
                <w:b/>
                <w:bCs/>
                <w:color w:val="1B3A5C"/>
              </w:rPr>
              <w:t>The Three Sentences That Matter</w:t>
            </w:r>
          </w:p>
          <w:p w:rsidR="00DE214D" w:rsidRDefault="00000000">
            <w:r>
              <w:rPr>
                <w:sz w:val="19"/>
                <w:szCs w:val="19"/>
              </w:rPr>
              <w:t>1. v3.2 architecture is sound; residual risks are organizational — labeling discipline, gate integrity, human-review capacity — and no further architecture iteration will fix those.  2. Start simpler than this document specifies: PostgreSQL + Ollama + Python monolith on one Mac. Prove value. Add components when measurements demand them.  3. The critical path is the labeling flywheel and the Phase 0 gate credibility. Protect both contractually. Everything else follows.</w:t>
            </w:r>
          </w:p>
        </w:tc>
      </w:tr>
    </w:tbl>
    <w:p w:rsidR="00FB7200" w:rsidRDefault="00FB7200"/>
    <w:sectPr w:rsidR="00FB720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7200" w:rsidRDefault="00FB7200">
      <w:r>
        <w:separator/>
      </w:r>
    </w:p>
  </w:endnote>
  <w:endnote w:type="continuationSeparator" w:id="0">
    <w:p w:rsidR="00FB7200" w:rsidRDefault="00FB7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214D" w:rsidRDefault="00000000">
    <w:pPr>
      <w:pBdr>
        <w:top w:val="single" w:sz="4" w:space="4" w:color="2E75B6"/>
      </w:pBdr>
      <w:tabs>
        <w:tab w:val="right" w:pos="9026"/>
      </w:tabs>
      <w:spacing w:before="120"/>
    </w:pPr>
    <w:r>
      <w:rPr>
        <w:color w:val="6B7280"/>
        <w:sz w:val="16"/>
        <w:szCs w:val="16"/>
      </w:rPr>
      <w:t>CISO Office | Cybersecurity AI Platform | Confidential</w:t>
    </w:r>
    <w:r>
      <w:rPr>
        <w:color w:val="6B7280"/>
        <w:sz w:val="16"/>
        <w:szCs w:val="16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6B087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7200" w:rsidRDefault="00FB7200">
      <w:r>
        <w:separator/>
      </w:r>
    </w:p>
  </w:footnote>
  <w:footnote w:type="continuationSeparator" w:id="0">
    <w:p w:rsidR="00FB7200" w:rsidRDefault="00FB72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214D" w:rsidRDefault="00000000">
    <w:pPr>
      <w:pBdr>
        <w:bottom w:val="single" w:sz="4" w:space="4" w:color="2E75B6"/>
      </w:pBdr>
      <w:tabs>
        <w:tab w:val="right" w:pos="9026"/>
      </w:tabs>
      <w:spacing w:after="120"/>
    </w:pPr>
    <w:r>
      <w:rPr>
        <w:b/>
        <w:bCs/>
        <w:color w:val="1B3A5C"/>
        <w:sz w:val="18"/>
        <w:szCs w:val="18"/>
      </w:rPr>
      <w:t>SSDLC Multi-Agent Platform</w:t>
    </w:r>
    <w:r>
      <w:rPr>
        <w:color w:val="6B7280"/>
        <w:sz w:val="18"/>
        <w:szCs w:val="18"/>
      </w:rPr>
      <w:tab/>
      <w:t>v3.2 — Apple Silicon | Air-Gapped —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F1D46"/>
    <w:multiLevelType w:val="hybridMultilevel"/>
    <w:tmpl w:val="9740E4E0"/>
    <w:lvl w:ilvl="0" w:tplc="FA6EFC32">
      <w:start w:val="1"/>
      <w:numFmt w:val="decimal"/>
      <w:lvlText w:val="%1."/>
      <w:lvlJc w:val="left"/>
      <w:pPr>
        <w:ind w:left="720" w:hanging="360"/>
      </w:pPr>
    </w:lvl>
    <w:lvl w:ilvl="1" w:tplc="BFE2CC88">
      <w:numFmt w:val="decimal"/>
      <w:lvlText w:val=""/>
      <w:lvlJc w:val="left"/>
    </w:lvl>
    <w:lvl w:ilvl="2" w:tplc="04D6DF50">
      <w:numFmt w:val="decimal"/>
      <w:lvlText w:val=""/>
      <w:lvlJc w:val="left"/>
    </w:lvl>
    <w:lvl w:ilvl="3" w:tplc="C27220AE">
      <w:numFmt w:val="decimal"/>
      <w:lvlText w:val=""/>
      <w:lvlJc w:val="left"/>
    </w:lvl>
    <w:lvl w:ilvl="4" w:tplc="3A3A181C">
      <w:numFmt w:val="decimal"/>
      <w:lvlText w:val=""/>
      <w:lvlJc w:val="left"/>
    </w:lvl>
    <w:lvl w:ilvl="5" w:tplc="52C821D0">
      <w:numFmt w:val="decimal"/>
      <w:lvlText w:val=""/>
      <w:lvlJc w:val="left"/>
    </w:lvl>
    <w:lvl w:ilvl="6" w:tplc="988CB23E">
      <w:numFmt w:val="decimal"/>
      <w:lvlText w:val=""/>
      <w:lvlJc w:val="left"/>
    </w:lvl>
    <w:lvl w:ilvl="7" w:tplc="9918A08E">
      <w:numFmt w:val="decimal"/>
      <w:lvlText w:val=""/>
      <w:lvlJc w:val="left"/>
    </w:lvl>
    <w:lvl w:ilvl="8" w:tplc="DAE2C0D6">
      <w:numFmt w:val="decimal"/>
      <w:lvlText w:val=""/>
      <w:lvlJc w:val="left"/>
    </w:lvl>
  </w:abstractNum>
  <w:abstractNum w:abstractNumId="1" w15:restartNumberingAfterBreak="0">
    <w:nsid w:val="6616330F"/>
    <w:multiLevelType w:val="hybridMultilevel"/>
    <w:tmpl w:val="F3325B50"/>
    <w:lvl w:ilvl="0" w:tplc="6B5E5EFE">
      <w:start w:val="1"/>
      <w:numFmt w:val="bullet"/>
      <w:lvlText w:val="●"/>
      <w:lvlJc w:val="left"/>
      <w:pPr>
        <w:ind w:left="720" w:hanging="360"/>
      </w:pPr>
    </w:lvl>
    <w:lvl w:ilvl="1" w:tplc="BCE2DF86">
      <w:start w:val="1"/>
      <w:numFmt w:val="bullet"/>
      <w:lvlText w:val="○"/>
      <w:lvlJc w:val="left"/>
      <w:pPr>
        <w:ind w:left="1440" w:hanging="360"/>
      </w:pPr>
    </w:lvl>
    <w:lvl w:ilvl="2" w:tplc="C9D20BC0">
      <w:start w:val="1"/>
      <w:numFmt w:val="bullet"/>
      <w:lvlText w:val="■"/>
      <w:lvlJc w:val="left"/>
      <w:pPr>
        <w:ind w:left="2160" w:hanging="360"/>
      </w:pPr>
    </w:lvl>
    <w:lvl w:ilvl="3" w:tplc="4766679A">
      <w:start w:val="1"/>
      <w:numFmt w:val="bullet"/>
      <w:lvlText w:val="●"/>
      <w:lvlJc w:val="left"/>
      <w:pPr>
        <w:ind w:left="2880" w:hanging="360"/>
      </w:pPr>
    </w:lvl>
    <w:lvl w:ilvl="4" w:tplc="F05EDC4A">
      <w:start w:val="1"/>
      <w:numFmt w:val="bullet"/>
      <w:lvlText w:val="○"/>
      <w:lvlJc w:val="left"/>
      <w:pPr>
        <w:ind w:left="3600" w:hanging="360"/>
      </w:pPr>
    </w:lvl>
    <w:lvl w:ilvl="5" w:tplc="C682270A">
      <w:start w:val="1"/>
      <w:numFmt w:val="bullet"/>
      <w:lvlText w:val="■"/>
      <w:lvlJc w:val="left"/>
      <w:pPr>
        <w:ind w:left="4320" w:hanging="360"/>
      </w:pPr>
    </w:lvl>
    <w:lvl w:ilvl="6" w:tplc="12FEE110">
      <w:start w:val="1"/>
      <w:numFmt w:val="bullet"/>
      <w:lvlText w:val="●"/>
      <w:lvlJc w:val="left"/>
      <w:pPr>
        <w:ind w:left="5040" w:hanging="360"/>
      </w:pPr>
    </w:lvl>
    <w:lvl w:ilvl="7" w:tplc="CEA29ECC">
      <w:start w:val="1"/>
      <w:numFmt w:val="bullet"/>
      <w:lvlText w:val="●"/>
      <w:lvlJc w:val="left"/>
      <w:pPr>
        <w:ind w:left="5760" w:hanging="360"/>
      </w:pPr>
    </w:lvl>
    <w:lvl w:ilvl="8" w:tplc="79B6E09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C4712B"/>
    <w:multiLevelType w:val="hybridMultilevel"/>
    <w:tmpl w:val="9E1293F6"/>
    <w:lvl w:ilvl="0" w:tplc="EC225AF6">
      <w:start w:val="1"/>
      <w:numFmt w:val="bullet"/>
      <w:lvlText w:val="•"/>
      <w:lvlJc w:val="left"/>
      <w:pPr>
        <w:ind w:left="720" w:hanging="360"/>
      </w:pPr>
    </w:lvl>
    <w:lvl w:ilvl="1" w:tplc="F8EE714A">
      <w:start w:val="1"/>
      <w:numFmt w:val="bullet"/>
      <w:lvlText w:val="◦"/>
      <w:lvlJc w:val="left"/>
      <w:pPr>
        <w:ind w:left="1080" w:hanging="360"/>
      </w:pPr>
    </w:lvl>
    <w:lvl w:ilvl="2" w:tplc="94BC7B98">
      <w:numFmt w:val="decimal"/>
      <w:lvlText w:val=""/>
      <w:lvlJc w:val="left"/>
    </w:lvl>
    <w:lvl w:ilvl="3" w:tplc="F614FAE6">
      <w:numFmt w:val="decimal"/>
      <w:lvlText w:val=""/>
      <w:lvlJc w:val="left"/>
    </w:lvl>
    <w:lvl w:ilvl="4" w:tplc="FF2622CA">
      <w:numFmt w:val="decimal"/>
      <w:lvlText w:val=""/>
      <w:lvlJc w:val="left"/>
    </w:lvl>
    <w:lvl w:ilvl="5" w:tplc="1CBE0FB0">
      <w:numFmt w:val="decimal"/>
      <w:lvlText w:val=""/>
      <w:lvlJc w:val="left"/>
    </w:lvl>
    <w:lvl w:ilvl="6" w:tplc="4C548D42">
      <w:numFmt w:val="decimal"/>
      <w:lvlText w:val=""/>
      <w:lvlJc w:val="left"/>
    </w:lvl>
    <w:lvl w:ilvl="7" w:tplc="8FC0381C">
      <w:numFmt w:val="decimal"/>
      <w:lvlText w:val=""/>
      <w:lvlJc w:val="left"/>
    </w:lvl>
    <w:lvl w:ilvl="8" w:tplc="F10021BC">
      <w:numFmt w:val="decimal"/>
      <w:lvlText w:val=""/>
      <w:lvlJc w:val="left"/>
    </w:lvl>
  </w:abstractNum>
  <w:abstractNum w:abstractNumId="3" w15:restartNumberingAfterBreak="0">
    <w:nsid w:val="770140A3"/>
    <w:multiLevelType w:val="hybridMultilevel"/>
    <w:tmpl w:val="E2F43716"/>
    <w:lvl w:ilvl="0" w:tplc="9D4E2DCE">
      <w:start w:val="1"/>
      <w:numFmt w:val="lowerLetter"/>
      <w:lvlText w:val="%1."/>
      <w:lvlJc w:val="left"/>
      <w:pPr>
        <w:ind w:left="720" w:hanging="360"/>
      </w:pPr>
    </w:lvl>
    <w:lvl w:ilvl="1" w:tplc="A2309CF6">
      <w:numFmt w:val="decimal"/>
      <w:lvlText w:val=""/>
      <w:lvlJc w:val="left"/>
    </w:lvl>
    <w:lvl w:ilvl="2" w:tplc="3A2E49FA">
      <w:numFmt w:val="decimal"/>
      <w:lvlText w:val=""/>
      <w:lvlJc w:val="left"/>
    </w:lvl>
    <w:lvl w:ilvl="3" w:tplc="7E82A73A">
      <w:numFmt w:val="decimal"/>
      <w:lvlText w:val=""/>
      <w:lvlJc w:val="left"/>
    </w:lvl>
    <w:lvl w:ilvl="4" w:tplc="0D2A5890">
      <w:numFmt w:val="decimal"/>
      <w:lvlText w:val=""/>
      <w:lvlJc w:val="left"/>
    </w:lvl>
    <w:lvl w:ilvl="5" w:tplc="2924CB48">
      <w:numFmt w:val="decimal"/>
      <w:lvlText w:val=""/>
      <w:lvlJc w:val="left"/>
    </w:lvl>
    <w:lvl w:ilvl="6" w:tplc="23D4D720">
      <w:numFmt w:val="decimal"/>
      <w:lvlText w:val=""/>
      <w:lvlJc w:val="left"/>
    </w:lvl>
    <w:lvl w:ilvl="7" w:tplc="7FE29498">
      <w:numFmt w:val="decimal"/>
      <w:lvlText w:val=""/>
      <w:lvlJc w:val="left"/>
    </w:lvl>
    <w:lvl w:ilvl="8" w:tplc="1BD2A5F8">
      <w:numFmt w:val="decimal"/>
      <w:lvlText w:val=""/>
      <w:lvlJc w:val="left"/>
    </w:lvl>
  </w:abstractNum>
  <w:num w:numId="1" w16cid:durableId="198857366">
    <w:abstractNumId w:val="1"/>
    <w:lvlOverride w:ilvl="0">
      <w:startOverride w:val="1"/>
    </w:lvlOverride>
  </w:num>
  <w:num w:numId="2" w16cid:durableId="1242520727">
    <w:abstractNumId w:val="2"/>
    <w:lvlOverride w:ilvl="0">
      <w:startOverride w:val="1"/>
    </w:lvlOverride>
  </w:num>
  <w:num w:numId="3" w16cid:durableId="18894935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14D"/>
    <w:rsid w:val="006B087F"/>
    <w:rsid w:val="00D13B2F"/>
    <w:rsid w:val="00DE214D"/>
    <w:rsid w:val="00FB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90F3B64-20AA-6B42-BEFE-6665C49AC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B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5411</Words>
  <Characters>30848</Characters>
  <Application>Microsoft Office Word</Application>
  <DocSecurity>0</DocSecurity>
  <Lines>257</Lines>
  <Paragraphs>72</Paragraphs>
  <ScaleCrop>false</ScaleCrop>
  <Company/>
  <LinksUpToDate>false</LinksUpToDate>
  <CharactersWithSpaces>36187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Nitin Patil</cp:lastModifiedBy>
  <cp:revision>2</cp:revision>
  <dcterms:created xsi:type="dcterms:W3CDTF">2026-06-17T07:00:00Z</dcterms:created>
  <dcterms:modified xsi:type="dcterms:W3CDTF">2026-06-17T07:00:00Z</dcterms:modified>
</cp:coreProperties>
</file>