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960"/>
        <w:jc w:val="right"/>
      </w:pPr>
      <w:r>
        <w:rPr>
          <w:rFonts w:ascii="Noto Sans Armenian" w:hAnsi="Noto Sans Armenian" w:eastAsia="Noto Sans Armenian" w:cs="Noto Sans Armenian"/>
          <w:b/>
          <w:color w:val="000000"/>
          <w:sz w:val="21"/>
        </w:rPr>
        <w:t>ՀԱՎԵԼՎԱԾ № ___՝ ՊԱՅՄԱՆԱԳԻՐ № ___-ԻՆ</w:t>
      </w:r>
    </w:p>
    <w:p>
      <w:pPr>
        <w:pStyle w:val="Title"/>
        <w:spacing w:after="560"/>
        <w:jc w:val="center"/>
      </w:pPr>
      <w:r>
        <w:rPr>
          <w:rFonts w:ascii="Noto Sans Armenian" w:hAnsi="Noto Sans Armenian" w:eastAsia="Noto Sans Armenian" w:cs="Noto Sans Armenian"/>
          <w:b/>
          <w:color w:val="000000"/>
          <w:sz w:val="38"/>
        </w:rPr>
        <w:t>ՍԱՐԻԲԵԿՅԱՆ ՀԱՄԱԼՍԱՐԱՆԱԿԱՆ ԲԺՇԿԱԿԱՆ ՀԱՄԱԼԻՐԻ ՄԻԱՍՆԱԿԱՆ ԲԺՇԿԱԿԱՆ ՏԵՂԵԿԱՏՎԱԿԱՆ ՀԱՄԱԿԱՐԳԻ ՓՈՒԼ I-Ի ՏԵԽՆԻԿԱԿԱՆ ԱՌԱՋԱԴՐԱՆՔ</w:t>
      </w:r>
    </w:p>
    <w:tbl>
      <w:tblPr>
        <w:tblW w:type="auto" w:w="0"/>
        <w:jc w:val="center"/>
        <w:tblLayout w:type="fixed"/>
        <w:tblLook w:firstColumn="1" w:firstRow="1" w:lastColumn="0" w:lastRow="0" w:noHBand="0" w:noVBand="1" w:val="04A0"/>
      </w:tblPr>
      <w:tblGrid>
        <w:gridCol w:w="5040"/>
        <w:gridCol w:w="5040"/>
      </w:tblGrid>
      <w:tr>
        <w:tc>
          <w:tcPr>
            <w:tcW w:type="dxa" w:w="3168"/>
            <w:tcMar>
              <w:top w:w="120" w:type="dxa"/>
              <w:start w:w="110" w:type="dxa"/>
              <w:bottom w:w="120" w:type="dxa"/>
              <w:end w:w="110" w:type="dxa"/>
            </w:tcMar>
          </w:tcPr>
          <w:p>
            <w:r>
              <w:rPr>
                <w:rFonts w:ascii="Noto Sans Armenian" w:hAnsi="Noto Sans Armenian" w:eastAsia="Noto Sans Armenian" w:cs="Noto Sans Armenian"/>
                <w:b/>
                <w:color w:val="000000"/>
                <w:sz w:val="20"/>
              </w:rPr>
              <w:t>Փաստաթղթի տարբերակ՝</w:t>
            </w:r>
          </w:p>
        </w:tc>
        <w:tc>
          <w:tcPr>
            <w:tcW w:type="dxa" w:w="6912"/>
            <w:tcMar>
              <w:top w:w="120" w:type="dxa"/>
              <w:start w:w="110" w:type="dxa"/>
              <w:bottom w:w="120" w:type="dxa"/>
              <w:end w:w="110" w:type="dxa"/>
            </w:tcMar>
          </w:tcPr>
          <w:p>
            <w:r>
              <w:rPr>
                <w:rFonts w:ascii="Noto Sans Armenian" w:hAnsi="Noto Sans Armenian" w:eastAsia="Noto Sans Armenian" w:cs="Noto Sans Armenian"/>
                <w:b w:val="0"/>
                <w:color w:val="000000"/>
                <w:sz w:val="20"/>
              </w:rPr>
              <w:t>1.3</w:t>
            </w:r>
          </w:p>
        </w:tc>
      </w:tr>
      <w:tr>
        <w:tc>
          <w:tcPr>
            <w:tcW w:type="dxa" w:w="3168"/>
            <w:tcMar>
              <w:top w:w="120" w:type="dxa"/>
              <w:start w:w="110" w:type="dxa"/>
              <w:bottom w:w="120" w:type="dxa"/>
              <w:end w:w="110" w:type="dxa"/>
            </w:tcMar>
          </w:tcPr>
          <w:p>
            <w:r>
              <w:rPr>
                <w:rFonts w:ascii="Noto Sans Armenian" w:hAnsi="Noto Sans Armenian" w:eastAsia="Noto Sans Armenian" w:cs="Noto Sans Armenian"/>
                <w:b/>
                <w:color w:val="000000"/>
                <w:sz w:val="20"/>
              </w:rPr>
              <w:t>Կարգավիճակ՝</w:t>
            </w:r>
          </w:p>
        </w:tc>
        <w:tc>
          <w:tcPr>
            <w:tcW w:type="dxa" w:w="6912"/>
            <w:tcMar>
              <w:top w:w="120" w:type="dxa"/>
              <w:start w:w="110" w:type="dxa"/>
              <w:bottom w:w="120" w:type="dxa"/>
              <w:end w:w="110" w:type="dxa"/>
            </w:tcMar>
          </w:tcPr>
          <w:p>
            <w:r>
              <w:rPr>
                <w:rFonts w:ascii="Noto Sans Armenian" w:hAnsi="Noto Sans Armenian" w:eastAsia="Noto Sans Armenian" w:cs="Noto Sans Armenian"/>
                <w:b w:val="0"/>
                <w:color w:val="000000"/>
                <w:sz w:val="20"/>
              </w:rPr>
              <w:t>ստորագրման համար</w:t>
            </w:r>
          </w:p>
        </w:tc>
      </w:tr>
      <w:tr>
        <w:tc>
          <w:tcPr>
            <w:tcW w:type="dxa" w:w="3168"/>
            <w:tcMar>
              <w:top w:w="120" w:type="dxa"/>
              <w:start w:w="110" w:type="dxa"/>
              <w:bottom w:w="120" w:type="dxa"/>
              <w:end w:w="110" w:type="dxa"/>
            </w:tcMar>
          </w:tcPr>
          <w:p>
            <w:r>
              <w:rPr>
                <w:rFonts w:ascii="Noto Sans Armenian" w:hAnsi="Noto Sans Armenian" w:eastAsia="Noto Sans Armenian" w:cs="Noto Sans Armenian"/>
                <w:b/>
                <w:color w:val="000000"/>
                <w:sz w:val="20"/>
              </w:rPr>
              <w:t>Պատվիրատու՝</w:t>
            </w:r>
          </w:p>
        </w:tc>
        <w:tc>
          <w:tcPr>
            <w:tcW w:type="dxa" w:w="6912"/>
            <w:tcMar>
              <w:top w:w="120" w:type="dxa"/>
              <w:start w:w="110" w:type="dxa"/>
              <w:bottom w:w="120" w:type="dxa"/>
              <w:end w:w="110" w:type="dxa"/>
            </w:tcMar>
          </w:tcPr>
          <w:p>
            <w:r>
              <w:rPr>
                <w:rFonts w:ascii="Noto Sans Armenian" w:hAnsi="Noto Sans Armenian" w:eastAsia="Noto Sans Armenian" w:cs="Noto Sans Armenian"/>
                <w:b w:val="0"/>
                <w:color w:val="000000"/>
                <w:sz w:val="20"/>
              </w:rPr>
              <w:t>______________________________________________</w:t>
            </w:r>
          </w:p>
        </w:tc>
      </w:tr>
      <w:tr>
        <w:tc>
          <w:tcPr>
            <w:tcW w:type="dxa" w:w="3168"/>
            <w:tcMar>
              <w:top w:w="120" w:type="dxa"/>
              <w:start w:w="110" w:type="dxa"/>
              <w:bottom w:w="120" w:type="dxa"/>
              <w:end w:w="110" w:type="dxa"/>
            </w:tcMar>
          </w:tcPr>
          <w:p>
            <w:r>
              <w:rPr>
                <w:rFonts w:ascii="Noto Sans Armenian" w:hAnsi="Noto Sans Armenian" w:eastAsia="Noto Sans Armenian" w:cs="Noto Sans Armenian"/>
                <w:b/>
                <w:color w:val="000000"/>
                <w:sz w:val="20"/>
              </w:rPr>
              <w:t>Կատարող՝</w:t>
            </w:r>
          </w:p>
        </w:tc>
        <w:tc>
          <w:tcPr>
            <w:tcW w:type="dxa" w:w="6912"/>
            <w:tcMar>
              <w:top w:w="120" w:type="dxa"/>
              <w:start w:w="110" w:type="dxa"/>
              <w:bottom w:w="120" w:type="dxa"/>
              <w:end w:w="110" w:type="dxa"/>
            </w:tcMar>
          </w:tcPr>
          <w:p>
            <w:r>
              <w:rPr>
                <w:rFonts w:ascii="Noto Sans Armenian" w:hAnsi="Noto Sans Armenian" w:eastAsia="Noto Sans Armenian" w:cs="Noto Sans Armenian"/>
                <w:b w:val="0"/>
                <w:color w:val="000000"/>
                <w:sz w:val="20"/>
              </w:rPr>
              <w:t>_________________________________________________</w:t>
            </w:r>
          </w:p>
        </w:tc>
      </w:tr>
      <w:tr>
        <w:tc>
          <w:tcPr>
            <w:tcW w:type="dxa" w:w="3168"/>
            <w:tcMar>
              <w:top w:w="120" w:type="dxa"/>
              <w:start w:w="110" w:type="dxa"/>
              <w:bottom w:w="120" w:type="dxa"/>
              <w:end w:w="110" w:type="dxa"/>
            </w:tcMar>
          </w:tcPr>
          <w:p>
            <w:r>
              <w:rPr>
                <w:rFonts w:ascii="Noto Sans Armenian" w:hAnsi="Noto Sans Armenian" w:eastAsia="Noto Sans Armenian" w:cs="Noto Sans Armenian"/>
                <w:b/>
                <w:color w:val="000000"/>
                <w:sz w:val="20"/>
              </w:rPr>
              <w:t>Պայմանագրի ամսաթիվ՝</w:t>
            </w:r>
          </w:p>
        </w:tc>
        <w:tc>
          <w:tcPr>
            <w:tcW w:type="dxa" w:w="6912"/>
            <w:tcMar>
              <w:top w:w="120" w:type="dxa"/>
              <w:start w:w="110" w:type="dxa"/>
              <w:bottom w:w="120" w:type="dxa"/>
              <w:end w:w="110" w:type="dxa"/>
            </w:tcMar>
          </w:tcPr>
          <w:p>
            <w:r>
              <w:rPr>
                <w:rFonts w:ascii="Noto Sans Armenian" w:hAnsi="Noto Sans Armenian" w:eastAsia="Noto Sans Armenian" w:cs="Noto Sans Armenian"/>
                <w:b w:val="0"/>
                <w:color w:val="000000"/>
                <w:sz w:val="20"/>
              </w:rPr>
              <w:t>«___» __________ 20___ թ.</w:t>
            </w:r>
          </w:p>
        </w:tc>
      </w:tr>
      <w:tr>
        <w:tc>
          <w:tcPr>
            <w:tcW w:type="dxa" w:w="3168"/>
            <w:tcMar>
              <w:top w:w="120" w:type="dxa"/>
              <w:start w:w="110" w:type="dxa"/>
              <w:bottom w:w="120" w:type="dxa"/>
              <w:end w:w="110" w:type="dxa"/>
            </w:tcMar>
          </w:tcPr>
          <w:p>
            <w:r>
              <w:rPr>
                <w:rFonts w:ascii="Noto Sans Armenian" w:hAnsi="Noto Sans Armenian" w:eastAsia="Noto Sans Armenian" w:cs="Noto Sans Armenian"/>
                <w:b/>
                <w:color w:val="000000"/>
                <w:sz w:val="20"/>
              </w:rPr>
              <w:t>Փուլ I-ի մեկնարկի ամսաթիվ՝</w:t>
            </w:r>
          </w:p>
        </w:tc>
        <w:tc>
          <w:tcPr>
            <w:tcW w:type="dxa" w:w="6912"/>
            <w:tcMar>
              <w:top w:w="120" w:type="dxa"/>
              <w:start w:w="110" w:type="dxa"/>
              <w:bottom w:w="120" w:type="dxa"/>
              <w:end w:w="110" w:type="dxa"/>
            </w:tcMar>
          </w:tcPr>
          <w:p>
            <w:r>
              <w:rPr>
                <w:rFonts w:ascii="Noto Sans Armenian" w:hAnsi="Noto Sans Armenian" w:eastAsia="Noto Sans Armenian" w:cs="Noto Sans Armenian"/>
                <w:b w:val="0"/>
                <w:color w:val="000000"/>
                <w:sz w:val="20"/>
              </w:rPr>
              <w:t>«___» __________ 20___ թ.</w:t>
            </w:r>
          </w:p>
        </w:tc>
      </w:tr>
    </w:tbl>
    <w:p/>
    <w:p>
      <w:pPr>
        <w:spacing w:before="560"/>
        <w:jc w:val="center"/>
      </w:pPr>
      <w:r>
        <w:rPr>
          <w:rFonts w:ascii="Noto Sans Armenian" w:hAnsi="Noto Sans Armenian" w:eastAsia="Noto Sans Armenian" w:cs="Noto Sans Armenian"/>
          <w:b w:val="0"/>
          <w:color w:val="000000"/>
          <w:sz w:val="21"/>
        </w:rPr>
        <w:t>Փաստաթուղթը սահմանում է Փուլ I-ի ամբողջական գործառութային ծավալը, բացառությունները, ընդունման պայմանները և կողմերի պարտականությունները։</w:t>
      </w:r>
    </w:p>
    <w:p>
      <w:r>
        <w:br w:type="page"/>
      </w:r>
    </w:p>
    <w:p>
      <w:pPr>
        <w:pStyle w:val="Heading1"/>
        <w:jc w:val="center"/>
      </w:pPr>
      <w:r>
        <w:t>ԲՈՎԱՆԴԱԿՈՒԹՅՈՒՆ</w:t>
      </w:r>
    </w:p>
    <w:p>
      <w:pPr>
        <w:spacing w:after="40"/>
      </w:pPr>
      <w:r>
        <w:rPr>
          <w:rFonts w:ascii="Noto Sans Armenian" w:hAnsi="Noto Sans Armenian" w:eastAsia="Noto Sans Armenian" w:cs="Noto Sans Armenian"/>
          <w:b w:val="0"/>
          <w:color w:val="000000"/>
          <w:sz w:val="19"/>
        </w:rPr>
        <w:t>1. Փաստաթղթի նպատակը և իրավական նշանակությունը</w:t>
      </w:r>
    </w:p>
    <w:p>
      <w:pPr>
        <w:spacing w:after="40"/>
      </w:pPr>
      <w:r>
        <w:rPr>
          <w:rFonts w:ascii="Noto Sans Armenian" w:hAnsi="Noto Sans Armenian" w:eastAsia="Noto Sans Armenian" w:cs="Noto Sans Armenian"/>
          <w:b w:val="0"/>
          <w:color w:val="000000"/>
          <w:sz w:val="19"/>
        </w:rPr>
        <w:t>2. Հիմնական տերմիններ</w:t>
      </w:r>
    </w:p>
    <w:p>
      <w:pPr>
        <w:spacing w:after="40"/>
      </w:pPr>
      <w:r>
        <w:rPr>
          <w:rFonts w:ascii="Noto Sans Armenian" w:hAnsi="Noto Sans Armenian" w:eastAsia="Noto Sans Armenian" w:cs="Noto Sans Armenian"/>
          <w:b w:val="0"/>
          <w:color w:val="000000"/>
          <w:sz w:val="19"/>
        </w:rPr>
        <w:t>3. Փուլ I-ի նպատակները</w:t>
      </w:r>
    </w:p>
    <w:p>
      <w:pPr>
        <w:spacing w:after="40"/>
      </w:pPr>
      <w:r>
        <w:rPr>
          <w:rFonts w:ascii="Noto Sans Armenian" w:hAnsi="Noto Sans Armenian" w:eastAsia="Noto Sans Armenian" w:cs="Noto Sans Armenian"/>
          <w:b w:val="0"/>
          <w:color w:val="000000"/>
          <w:sz w:val="19"/>
        </w:rPr>
        <w:t>4. Փուլերի ընդհանուր սահմանը</w:t>
      </w:r>
    </w:p>
    <w:p>
      <w:pPr>
        <w:spacing w:after="40"/>
      </w:pPr>
      <w:r>
        <w:rPr>
          <w:rFonts w:ascii="Noto Sans Armenian" w:hAnsi="Noto Sans Armenian" w:eastAsia="Noto Sans Armenian" w:cs="Noto Sans Armenian"/>
          <w:b w:val="0"/>
          <w:color w:val="000000"/>
          <w:sz w:val="19"/>
        </w:rPr>
        <w:t>5. Փուլ I-ի գործառութային ծավալը</w:t>
      </w:r>
    </w:p>
    <w:p>
      <w:pPr>
        <w:spacing w:after="40"/>
      </w:pPr>
      <w:r>
        <w:rPr>
          <w:rFonts w:ascii="Noto Sans Armenian" w:hAnsi="Noto Sans Armenian" w:eastAsia="Noto Sans Armenian" w:cs="Noto Sans Armenian"/>
          <w:b w:val="0"/>
          <w:color w:val="000000"/>
          <w:sz w:val="19"/>
        </w:rPr>
        <w:t>6. Փուլ I-ի հաշվետվությունների փակ գրանցամատյանը</w:t>
      </w:r>
    </w:p>
    <w:p>
      <w:pPr>
        <w:spacing w:after="40"/>
      </w:pPr>
      <w:r>
        <w:rPr>
          <w:rFonts w:ascii="Noto Sans Armenian" w:hAnsi="Noto Sans Armenian" w:eastAsia="Noto Sans Armenian" w:cs="Noto Sans Armenian"/>
          <w:b w:val="0"/>
          <w:color w:val="000000"/>
          <w:sz w:val="19"/>
        </w:rPr>
        <w:t>7. Ձևանմուշներ, տեղեկատուներ և սկզբնական տվյալներ</w:t>
      </w:r>
    </w:p>
    <w:p>
      <w:pPr>
        <w:spacing w:after="40"/>
      </w:pPr>
      <w:r>
        <w:rPr>
          <w:rFonts w:ascii="Noto Sans Armenian" w:hAnsi="Noto Sans Armenian" w:eastAsia="Noto Sans Armenian" w:cs="Noto Sans Armenian"/>
          <w:b w:val="0"/>
          <w:color w:val="000000"/>
          <w:sz w:val="19"/>
        </w:rPr>
        <w:t>8. API, արտաքին ինտեգրումներ և էլեկտրոնային հաստատում</w:t>
      </w:r>
    </w:p>
    <w:p>
      <w:pPr>
        <w:spacing w:after="40"/>
      </w:pPr>
      <w:r>
        <w:rPr>
          <w:rFonts w:ascii="Noto Sans Armenian" w:hAnsi="Noto Sans Armenian" w:eastAsia="Noto Sans Armenian" w:cs="Noto Sans Armenian"/>
          <w:b w:val="0"/>
          <w:color w:val="000000"/>
          <w:sz w:val="19"/>
        </w:rPr>
        <w:t>9. Տվյալների սեփականություն և սկզբնական կոդ</w:t>
      </w:r>
    </w:p>
    <w:p>
      <w:pPr>
        <w:spacing w:after="40"/>
      </w:pPr>
      <w:r>
        <w:rPr>
          <w:rFonts w:ascii="Noto Sans Armenian" w:hAnsi="Noto Sans Armenian" w:eastAsia="Noto Sans Armenian" w:cs="Noto Sans Armenian"/>
          <w:b w:val="0"/>
          <w:color w:val="000000"/>
          <w:sz w:val="19"/>
        </w:rPr>
        <w:t>10. Ճարտարապետական և ոչ գործառութային պահանջներ</w:t>
      </w:r>
    </w:p>
    <w:p>
      <w:pPr>
        <w:spacing w:after="40"/>
      </w:pPr>
      <w:r>
        <w:rPr>
          <w:rFonts w:ascii="Noto Sans Armenian" w:hAnsi="Noto Sans Armenian" w:eastAsia="Noto Sans Armenian" w:cs="Noto Sans Armenian"/>
          <w:b w:val="0"/>
          <w:color w:val="000000"/>
          <w:sz w:val="19"/>
        </w:rPr>
        <w:t>11. Տեղակայում, միջավայրեր և տեխնիկական սպասարկում</w:t>
      </w:r>
    </w:p>
    <w:p>
      <w:pPr>
        <w:spacing w:after="40"/>
      </w:pPr>
      <w:r>
        <w:rPr>
          <w:rFonts w:ascii="Noto Sans Armenian" w:hAnsi="Noto Sans Armenian" w:eastAsia="Noto Sans Armenian" w:cs="Noto Sans Armenian"/>
          <w:b w:val="0"/>
          <w:color w:val="000000"/>
          <w:sz w:val="19"/>
        </w:rPr>
        <w:t>12. Մատակարարվող արդյունքները</w:t>
      </w:r>
    </w:p>
    <w:p>
      <w:pPr>
        <w:spacing w:after="40"/>
      </w:pPr>
      <w:r>
        <w:rPr>
          <w:rFonts w:ascii="Noto Sans Armenian" w:hAnsi="Noto Sans Armenian" w:eastAsia="Noto Sans Armenian" w:cs="Noto Sans Armenian"/>
          <w:b w:val="0"/>
          <w:color w:val="000000"/>
          <w:sz w:val="19"/>
        </w:rPr>
        <w:t>13. Իրականացման ժամկետ և արտադրական փորձնական շահագործում</w:t>
      </w:r>
    </w:p>
    <w:p>
      <w:pPr>
        <w:spacing w:after="40"/>
      </w:pPr>
      <w:r>
        <w:rPr>
          <w:rFonts w:ascii="Noto Sans Armenian" w:hAnsi="Noto Sans Armenian" w:eastAsia="Noto Sans Armenian" w:cs="Noto Sans Armenian"/>
          <w:b w:val="0"/>
          <w:color w:val="000000"/>
          <w:sz w:val="19"/>
        </w:rPr>
        <w:t>14. Փորձարկում և ընդունում</w:t>
      </w:r>
    </w:p>
    <w:p>
      <w:pPr>
        <w:spacing w:after="40"/>
      </w:pPr>
      <w:r>
        <w:rPr>
          <w:rFonts w:ascii="Noto Sans Armenian" w:hAnsi="Noto Sans Armenian" w:eastAsia="Noto Sans Armenian" w:cs="Noto Sans Armenian"/>
          <w:b w:val="0"/>
          <w:color w:val="000000"/>
          <w:sz w:val="19"/>
        </w:rPr>
        <w:t>15. Կողմերի պարտականությունները</w:t>
      </w:r>
    </w:p>
    <w:p>
      <w:pPr>
        <w:spacing w:after="40"/>
      </w:pPr>
      <w:r>
        <w:rPr>
          <w:rFonts w:ascii="Noto Sans Armenian" w:hAnsi="Noto Sans Armenian" w:eastAsia="Noto Sans Armenian" w:cs="Noto Sans Armenian"/>
          <w:b w:val="0"/>
          <w:color w:val="000000"/>
          <w:sz w:val="19"/>
        </w:rPr>
        <w:t>16. Փուլ I-ում ուղղակիորեն չներառված ծավալը</w:t>
      </w:r>
    </w:p>
    <w:p>
      <w:pPr>
        <w:spacing w:after="40"/>
      </w:pPr>
      <w:r>
        <w:rPr>
          <w:rFonts w:ascii="Noto Sans Armenian" w:hAnsi="Noto Sans Armenian" w:eastAsia="Noto Sans Armenian" w:cs="Noto Sans Armenian"/>
          <w:b w:val="0"/>
          <w:color w:val="000000"/>
          <w:sz w:val="19"/>
        </w:rPr>
        <w:t>17. Հետագա փուլերի ինդիկատիվ ուղղությունները</w:t>
      </w:r>
    </w:p>
    <w:p>
      <w:pPr>
        <w:spacing w:after="40"/>
      </w:pPr>
      <w:r>
        <w:rPr>
          <w:rFonts w:ascii="Noto Sans Armenian" w:hAnsi="Noto Sans Armenian" w:eastAsia="Noto Sans Armenian" w:cs="Noto Sans Armenian"/>
          <w:b w:val="0"/>
          <w:color w:val="000000"/>
          <w:sz w:val="19"/>
        </w:rPr>
        <w:t>18. Առանձնահատուկ կարևոր սահմաններ՝ ստորագրելուց առաջ պարտադիր ընթերցման համար</w:t>
      </w:r>
    </w:p>
    <w:p>
      <w:pPr>
        <w:spacing w:after="40"/>
      </w:pPr>
      <w:r>
        <w:rPr>
          <w:rFonts w:ascii="Noto Sans Armenian" w:hAnsi="Noto Sans Armenian" w:eastAsia="Noto Sans Armenian" w:cs="Noto Sans Armenian"/>
          <w:b w:val="0"/>
          <w:color w:val="000000"/>
          <w:sz w:val="19"/>
        </w:rPr>
        <w:t>19. Մինչև ստորագրումը պարտադիր լրացվող պայմաններ</w:t>
      </w:r>
    </w:p>
    <w:p>
      <w:pPr>
        <w:spacing w:after="40"/>
      </w:pPr>
      <w:r>
        <w:rPr>
          <w:rFonts w:ascii="Noto Sans Armenian" w:hAnsi="Noto Sans Armenian" w:eastAsia="Noto Sans Armenian" w:cs="Noto Sans Armenian"/>
          <w:b w:val="0"/>
          <w:color w:val="000000"/>
          <w:sz w:val="19"/>
        </w:rPr>
        <w:t>20. Փաստաթղթի ամբողջականություն և փոփոխություններ</w:t>
      </w:r>
    </w:p>
    <w:p>
      <w:pPr>
        <w:spacing w:after="40"/>
      </w:pPr>
      <w:r>
        <w:rPr>
          <w:rFonts w:ascii="Noto Sans Armenian" w:hAnsi="Noto Sans Armenian" w:eastAsia="Noto Sans Armenian" w:cs="Noto Sans Armenian"/>
          <w:b w:val="0"/>
          <w:color w:val="000000"/>
          <w:sz w:val="19"/>
        </w:rPr>
        <w:t>21. Կողմերի հաստատումը</w:t>
      </w:r>
    </w:p>
    <w:p>
      <w:r>
        <w:br w:type="page"/>
      </w:r>
    </w:p>
    <w:p>
      <w:pPr>
        <w:pStyle w:val="Heading1"/>
      </w:pPr>
      <w:r>
        <w:rPr>
          <w:rFonts w:ascii="Noto Sans Armenian" w:hAnsi="Noto Sans Armenian" w:eastAsia="Noto Sans Armenian" w:cs="Noto Sans Armenian"/>
          <w:b/>
          <w:color w:val="000000"/>
          <w:sz w:val="31"/>
        </w:rPr>
        <w:t>1. Փաստաթղթի նպատակը և իրավական նշանակությունը</w:t>
      </w:r>
    </w:p>
    <w:p>
      <w:pPr>
        <w:spacing w:after="100" w:line="259" w:lineRule="auto"/>
      </w:pPr>
      <w:r>
        <w:rPr>
          <w:rFonts w:ascii="Noto Sans Armenian" w:hAnsi="Noto Sans Armenian" w:eastAsia="Noto Sans Armenian" w:cs="Noto Sans Armenian"/>
          <w:b w:val="0"/>
          <w:color w:val="000000"/>
          <w:sz w:val="21"/>
        </w:rPr>
        <w:t xml:space="preserve">1.1. Սույն տեխնիկական առաջադրանքը (այսուհետ՝ </w:t>
      </w:r>
      <w:r>
        <w:rPr>
          <w:rFonts w:ascii="Noto Sans Armenian" w:hAnsi="Noto Sans Armenian" w:eastAsia="Noto Sans Armenian" w:cs="Noto Sans Armenian"/>
          <w:b/>
          <w:color w:val="000000"/>
          <w:sz w:val="21"/>
        </w:rPr>
        <w:t>ՏԱ</w:t>
      </w:r>
      <w:r>
        <w:rPr>
          <w:rFonts w:ascii="Noto Sans Armenian" w:hAnsi="Noto Sans Armenian" w:eastAsia="Noto Sans Armenian" w:cs="Noto Sans Armenian"/>
          <w:b w:val="0"/>
          <w:color w:val="000000"/>
          <w:sz w:val="21"/>
        </w:rPr>
        <w:t xml:space="preserve">) սահմանում է Միասնական բժշկական տեղեկատվական համակարգի (այսուհետ՝ </w:t>
      </w:r>
      <w:r>
        <w:rPr>
          <w:rFonts w:ascii="Noto Sans Armenian" w:hAnsi="Noto Sans Armenian" w:eastAsia="Noto Sans Armenian" w:cs="Noto Sans Armenian"/>
          <w:b/>
          <w:color w:val="000000"/>
          <w:sz w:val="21"/>
        </w:rPr>
        <w:t>Համակարգ</w:t>
      </w:r>
      <w:r>
        <w:rPr>
          <w:rFonts w:ascii="Noto Sans Armenian" w:hAnsi="Noto Sans Armenian" w:eastAsia="Noto Sans Armenian" w:cs="Noto Sans Armenian"/>
          <w:b w:val="0"/>
          <w:color w:val="000000"/>
          <w:sz w:val="21"/>
        </w:rPr>
        <w:t xml:space="preserve"> կամ </w:t>
      </w:r>
      <w:r>
        <w:rPr>
          <w:rFonts w:ascii="Noto Sans Armenian" w:hAnsi="Noto Sans Armenian" w:eastAsia="Noto Sans Armenian" w:cs="Noto Sans Armenian"/>
          <w:b/>
          <w:color w:val="000000"/>
          <w:sz w:val="21"/>
        </w:rPr>
        <w:t>HIS</w:t>
      </w:r>
      <w:r>
        <w:rPr>
          <w:rFonts w:ascii="Noto Sans Armenian" w:hAnsi="Noto Sans Armenian" w:eastAsia="Noto Sans Armenian" w:cs="Noto Sans Armenian"/>
          <w:b w:val="0"/>
          <w:color w:val="000000"/>
          <w:sz w:val="21"/>
        </w:rPr>
        <w:t>) Փուլ I-ի մշակման, մատակարարման, փորձնական շահագործման և ընդունման ամբողջական գործառութային ծավալը։</w:t>
      </w:r>
    </w:p>
    <w:p>
      <w:pPr>
        <w:spacing w:after="100" w:line="259" w:lineRule="auto"/>
      </w:pPr>
      <w:r>
        <w:rPr>
          <w:rFonts w:ascii="Noto Sans Armenian" w:hAnsi="Noto Sans Armenian" w:eastAsia="Noto Sans Armenian" w:cs="Noto Sans Armenian"/>
          <w:b w:val="0"/>
          <w:color w:val="000000"/>
          <w:sz w:val="21"/>
        </w:rPr>
        <w:t>1.2. Սույն ՏԱ-ն Պայմանագրի անբաժանելի մասն է։ Փուլ I-ի ֆիքսված ծավալը որոշվում է բացառապես սույն ՏԱ-ում ուղղակիորեն ներառված պահանջներով։ Սույն ՏԱ-ում չներառված գործառույթը, ինտեգրումը, հաշվետվությունը, ձևանմուշը, ծառայությունը կամ ենթակառուցվածքային պարտավորությունը Փուլ I-ի մաս չի համարվում։</w:t>
      </w:r>
    </w:p>
    <w:p>
      <w:pPr>
        <w:spacing w:after="100" w:line="259" w:lineRule="auto"/>
      </w:pPr>
      <w:r>
        <w:rPr>
          <w:rFonts w:ascii="Noto Sans Armenian" w:hAnsi="Noto Sans Armenian" w:eastAsia="Noto Sans Armenian" w:cs="Noto Sans Armenian"/>
          <w:b w:val="0"/>
          <w:color w:val="000000"/>
          <w:sz w:val="21"/>
        </w:rPr>
        <w:t>1.3. Կողմերի միջև նախկինում փոխանակված հայեցակարգերը, հարցաթերթերը, նախնական տեխնիկական պահանջները, ներկայացումները, նամակագրությունը և բանավոր քննարկումները կարող են օգտագործվել որպես բացատրական նյութ, սակայն Փուլ I-ի ծավալի վերաբերյալ հակասության դեպքում գերակայում են՝</w:t>
      </w:r>
    </w:p>
    <w:p>
      <w:pPr>
        <w:spacing w:after="100" w:line="259" w:lineRule="auto"/>
        <w:ind w:left="360" w:hanging="259"/>
      </w:pPr>
      <w:r>
        <w:rPr>
          <w:rFonts w:ascii="Noto Sans Armenian" w:hAnsi="Noto Sans Armenian" w:eastAsia="Noto Sans Armenian" w:cs="Noto Sans Armenian"/>
          <w:b w:val="0"/>
          <w:color w:val="000000"/>
          <w:sz w:val="21"/>
        </w:rPr>
        <w:t>1. Պայմանագիրը,</w:t>
      </w:r>
    </w:p>
    <w:p>
      <w:pPr>
        <w:spacing w:after="100" w:line="259" w:lineRule="auto"/>
        <w:ind w:left="360" w:hanging="259"/>
      </w:pPr>
      <w:r>
        <w:rPr>
          <w:rFonts w:ascii="Noto Sans Armenian" w:hAnsi="Noto Sans Armenian" w:eastAsia="Noto Sans Armenian" w:cs="Noto Sans Armenian"/>
          <w:b w:val="0"/>
          <w:color w:val="000000"/>
          <w:sz w:val="21"/>
        </w:rPr>
        <w:t>2. սույն ստորագրված ՏԱ-ն,</w:t>
      </w:r>
    </w:p>
    <w:p>
      <w:pPr>
        <w:spacing w:after="100" w:line="259" w:lineRule="auto"/>
        <w:ind w:left="360" w:hanging="259"/>
      </w:pPr>
      <w:r>
        <w:rPr>
          <w:rFonts w:ascii="Noto Sans Armenian" w:hAnsi="Noto Sans Armenian" w:eastAsia="Noto Sans Armenian" w:cs="Noto Sans Armenian"/>
          <w:b w:val="0"/>
          <w:color w:val="000000"/>
          <w:sz w:val="21"/>
        </w:rPr>
        <w:t>3. Պայմանագրի ստորագրված փոփոխությունները և փոփոխության հայտերը։</w:t>
      </w:r>
    </w:p>
    <w:p>
      <w:pPr>
        <w:spacing w:after="100" w:line="259" w:lineRule="auto"/>
      </w:pPr>
      <w:r>
        <w:rPr>
          <w:rFonts w:ascii="Noto Sans Armenian" w:hAnsi="Noto Sans Armenian" w:eastAsia="Noto Sans Armenian" w:cs="Noto Sans Armenian"/>
          <w:b w:val="0"/>
          <w:color w:val="000000"/>
          <w:sz w:val="21"/>
        </w:rPr>
        <w:t xml:space="preserve">1.4. Նախնական փաստաթղթում հետագա մոդուլների համար նշված </w:t>
      </w:r>
      <w:r>
        <w:rPr>
          <w:rFonts w:ascii="Noto Sans Armenian" w:hAnsi="Noto Sans Armenian" w:eastAsia="Noto Sans Armenian" w:cs="Noto Sans Armenian"/>
          <w:b w:val="0"/>
          <w:color w:val="000000"/>
          <w:sz w:val="21"/>
        </w:rPr>
        <w:t>P1</w:t>
      </w:r>
      <w:r>
        <w:rPr>
          <w:rFonts w:ascii="Noto Sans Armenian" w:hAnsi="Noto Sans Armenian" w:eastAsia="Noto Sans Armenian" w:cs="Noto Sans Armenian"/>
          <w:b w:val="0"/>
          <w:color w:val="000000"/>
          <w:sz w:val="21"/>
        </w:rPr>
        <w:t>, «առաջին փուլում», «առնվազն», «օրինակ» կամ համանման բաց ձևակերպումները չեն ընդլայնում սույն ՏԱ-ի Փուլ I-ի փակ ծավալը։ «Առնվազն» բառը սույն ՏԱ-ում նշանակում է միայն տվյալ կետում ուղղակիորեն թվարկված տեղեկատվական արդյունքների ամբողջություն և չի ստեղծում չսահմանափակված լրացուցիչ մշակման պարտավորություն։</w:t>
      </w:r>
    </w:p>
    <w:p>
      <w:pPr>
        <w:spacing w:after="100" w:line="259" w:lineRule="auto"/>
      </w:pPr>
      <w:r>
        <w:rPr>
          <w:rFonts w:ascii="Noto Sans Armenian" w:hAnsi="Noto Sans Armenian" w:eastAsia="Noto Sans Armenian" w:cs="Noto Sans Armenian"/>
          <w:b w:val="0"/>
          <w:color w:val="000000"/>
          <w:sz w:val="21"/>
        </w:rPr>
        <w:t>1.5. Համակարգի՝ հետագա ընդլայնման կամ ինտեգրման համար տեխնիկապես պատրաստ լինելը չի նշանակում, որ համապատասխան հետագա մոդուլը կամ ինտեգրումն իրականացվում է Փուլ I-ում։</w:t>
      </w:r>
    </w:p>
    <w:p>
      <w:pPr>
        <w:spacing w:after="100" w:line="259" w:lineRule="auto"/>
      </w:pPr>
      <w:r>
        <w:rPr>
          <w:rFonts w:ascii="Noto Sans Armenian" w:hAnsi="Noto Sans Armenian" w:eastAsia="Noto Sans Armenian" w:cs="Noto Sans Armenian"/>
          <w:b w:val="0"/>
          <w:color w:val="000000"/>
          <w:sz w:val="21"/>
        </w:rPr>
        <w:t>1.6. Փուլ II-ը, Փուլ III-ը և այլ հետագա աշխատանքները սույն ՏԱ-ում ներկայացվում են միայն Փուլ I-ի սահմանները հստակեցնելու նպատակով։ Դրանց վերջնական կազմը, ժամկետը և արժեքը համաձայնեցվում են առանձին և ներառված չեն Փուլ I-ի ներկայիս արժեքում։</w:t>
      </w:r>
    </w:p>
    <w:p>
      <w:pPr>
        <w:pStyle w:val="Heading1"/>
      </w:pPr>
      <w:r>
        <w:rPr>
          <w:rFonts w:ascii="Noto Sans Armenian" w:hAnsi="Noto Sans Armenian" w:eastAsia="Noto Sans Armenian" w:cs="Noto Sans Armenian"/>
          <w:b/>
          <w:color w:val="000000"/>
          <w:sz w:val="31"/>
        </w:rPr>
        <w:t>2. Հիմնական տերմիններ</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rPr>
          <w:cantSplit/>
          <w:tblHeader w:val="true"/>
        </w:trPr>
        <w:tc>
          <w:tcPr>
            <w:tcW w:type="dxa" w:w="5040"/>
            <w:vAlign w:val="center"/>
            <w:tcMar>
              <w:top w:w="90" w:type="dxa"/>
              <w:start w:w="110" w:type="dxa"/>
              <w:bottom w:w="90" w:type="dxa"/>
              <w:end w:w="110" w:type="dxa"/>
            </w:tcMar>
            <w:shd w:fill="1F4E78"/>
          </w:tcPr>
          <w:p>
            <w:pPr>
              <w:spacing w:after="0" w:line="245" w:lineRule="auto"/>
            </w:pPr>
            <w:r>
              <w:rPr>
                <w:rFonts w:ascii="Noto Sans Armenian" w:hAnsi="Noto Sans Armenian" w:eastAsia="Noto Sans Armenian" w:cs="Noto Sans Armenian"/>
                <w:b/>
                <w:color w:val="FFFFFF"/>
                <w:sz w:val="19"/>
              </w:rPr>
              <w:t>Տերմին</w:t>
            </w:r>
          </w:p>
        </w:tc>
        <w:tc>
          <w:tcPr>
            <w:tcW w:type="dxa" w:w="5040"/>
            <w:vAlign w:val="center"/>
            <w:tcMar>
              <w:top w:w="90" w:type="dxa"/>
              <w:start w:w="110" w:type="dxa"/>
              <w:bottom w:w="90" w:type="dxa"/>
              <w:end w:w="110" w:type="dxa"/>
            </w:tcMar>
            <w:shd w:fill="1F4E78"/>
          </w:tcPr>
          <w:p>
            <w:pPr>
              <w:spacing w:after="0" w:line="245" w:lineRule="auto"/>
            </w:pPr>
            <w:r>
              <w:rPr>
                <w:rFonts w:ascii="Noto Sans Armenian" w:hAnsi="Noto Sans Armenian" w:eastAsia="Noto Sans Armenian" w:cs="Noto Sans Armenian"/>
                <w:b/>
                <w:color w:val="FFFFFF"/>
                <w:sz w:val="19"/>
              </w:rPr>
              <w:t>Սահմանում</w:t>
            </w:r>
          </w:p>
        </w:tc>
      </w:tr>
      <w:tr>
        <w:trPr>
          <w:cantSplit/>
        </w:trPr>
        <w:tc>
          <w:tcPr>
            <w:tcW w:type="dxa" w:w="5040"/>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Փուլ I</w:t>
            </w:r>
          </w:p>
        </w:tc>
        <w:tc>
          <w:tcPr>
            <w:tcW w:type="dxa" w:w="5040"/>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Սույն ՏԱ-ում ուղղակիորեն ներառված ծրագրային գործառույթների և մատակարարվող արդյունքների փակ ամբողջություն։</w:t>
            </w:r>
          </w:p>
        </w:tc>
      </w:tr>
      <w:tr>
        <w:trPr>
          <w:cantSplit/>
        </w:trPr>
        <w:tc>
          <w:tcPr>
            <w:tcW w:type="dxa" w:w="5040"/>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Հետագա փուլեր</w:t>
            </w:r>
          </w:p>
        </w:tc>
        <w:tc>
          <w:tcPr>
            <w:tcW w:type="dxa" w:w="5040"/>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Փուլ I-ից դուրս գտնվող աշխատանքներ, որոնք կարող են իրականացվել առանձին պայմանագրով կամ փոփոխության հայտով։</w:t>
            </w:r>
          </w:p>
        </w:tc>
      </w:tr>
      <w:tr>
        <w:trPr>
          <w:cantSplit/>
        </w:trPr>
        <w:tc>
          <w:tcPr>
            <w:tcW w:type="dxa" w:w="5040"/>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Ծրագրային թերություն</w:t>
            </w:r>
          </w:p>
        </w:tc>
        <w:tc>
          <w:tcPr>
            <w:tcW w:type="dxa" w:w="5040"/>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Համակարգի հաստատված վարքագծի անհամապատասխանությունը սույն ՏԱ-ի ուղղակի պահանջին։</w:t>
            </w:r>
          </w:p>
        </w:tc>
      </w:tr>
      <w:tr>
        <w:trPr>
          <w:cantSplit/>
        </w:trPr>
        <w:tc>
          <w:tcPr>
            <w:tcW w:type="dxa" w:w="5040"/>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Փոփոխության հայտ</w:t>
            </w:r>
          </w:p>
        </w:tc>
        <w:tc>
          <w:tcPr>
            <w:tcW w:type="dxa" w:w="5040"/>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Նոր գործառույթ, նոր հաշվետվություն, նոր դեր, նոր ինտեգրում, աշխատանքի ընթացքի փոփոխություն կամ հաստատված պահանջի ընդլայնում։</w:t>
            </w:r>
          </w:p>
        </w:tc>
      </w:tr>
      <w:tr>
        <w:trPr>
          <w:cantSplit/>
        </w:trPr>
        <w:tc>
          <w:tcPr>
            <w:tcW w:type="dxa" w:w="5040"/>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Կրիտիկական/արգելափակող թերություն</w:t>
            </w:r>
          </w:p>
        </w:tc>
        <w:tc>
          <w:tcPr>
            <w:tcW w:type="dxa" w:w="5040"/>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Ծրագրային թերություն, Տեխնիկական առաջադրանքով ուղղակիորեն նախատեսված էական կամ հիմնական գործառույթի ամբողջական բացակայություն կամ այնպիսի անաշխատունակություն, որի հետևանքով անհնար է կամ էականորեն արգելափակվում է Համակարգի հիմնական աշխատանքային գործընթացներից որևէ մեկի իրականացումը։ Կրիտիկական/արգելափակող թերություն է համարվում նաև այն դեպքը, երբ անհնար է մուտք գործել Համակարգ, գրանցել պացիենտ, պահպանել հիմնական բժշկական գրառում, իրականացնել առանցքային ֆինանսական գործողություն, կամ առաջանում է տվյալների կորուստ, վնասում, չարտոնված հասանելիություն կամ արտահոսք, պացիենտի անվտանգության համար էական վտանգ կամ էականորեն սխալ բժշկական կամ ֆինանսական արդյունք։ Առանձին ոչ կրիտիկական սխալը, մասնակի թերությունը, տեսողական կամ տեխնիկական ոչ էական անհամապատասխանությունը, ինչպես նաև այն թերությունը, որը չի արգելափակում համապատասխան հիմնական աշխատանքային գործընթացը և ունի կիրառելի ժամանակավոր շրջանցման եղանակ, ինքնին կրիտիկական/արգելափակող թերություն չի համարվում։ Ժամանակավոր շրջանցման եղանակի առկայությունը թերությունը չի դարձնում ոչ կրիտիկական, եթե այն ստեղծում է պացիենտի անվտանգության, տվյալների ամբողջականության կամ գաղտնիության էական վտանգ կամ հանգեցնում է էականորեն սխալ բժշկական կամ ֆինանսական արդյունքի։</w:t>
            </w:r>
          </w:p>
        </w:tc>
      </w:tr>
      <w:tr>
        <w:trPr>
          <w:cantSplit/>
        </w:trPr>
        <w:tc>
          <w:tcPr>
            <w:tcW w:type="dxa" w:w="5040"/>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Փորձնական թողարկում</w:t>
            </w:r>
          </w:p>
        </w:tc>
        <w:tc>
          <w:tcPr>
            <w:tcW w:type="dxa" w:w="5040"/>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Իրական արտադրական միջավայրում օգտագործման համար փոխանցվող տարբերակ, որով սկսվում է Պատվիրատուի արտադրական փորձնական շահագործումը։</w:t>
            </w:r>
          </w:p>
        </w:tc>
      </w:tr>
      <w:tr>
        <w:trPr>
          <w:cantSplit/>
        </w:trPr>
        <w:tc>
          <w:tcPr>
            <w:tcW w:type="dxa" w:w="5040"/>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Վերջնական ընդունում</w:t>
            </w:r>
          </w:p>
        </w:tc>
        <w:tc>
          <w:tcPr>
            <w:tcW w:type="dxa" w:w="5040"/>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Փուլ I-ի համապատասխանության հաստատում և վերջնական ընդունման ակտի ստորագրում։</w:t>
            </w:r>
          </w:p>
        </w:tc>
      </w:tr>
      <w:tr>
        <w:trPr>
          <w:cantSplit/>
        </w:trPr>
        <w:tc>
          <w:tcPr>
            <w:tcW w:type="dxa" w:w="5040"/>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Ներքին էլեկտրոնային հաստատում</w:t>
            </w:r>
          </w:p>
        </w:tc>
        <w:tc>
          <w:tcPr>
            <w:tcW w:type="dxa" w:w="5040"/>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Համակարգի ներսում կատարվող հաստատում՝ օգտատիրոջ, դերի, ամսաթվի, ժամի, փաստաթղթի տարբերակի և Audit Trail-ի պահպանմամբ։</w:t>
            </w:r>
          </w:p>
        </w:tc>
      </w:tr>
      <w:tr>
        <w:trPr>
          <w:cantSplit/>
        </w:trPr>
        <w:tc>
          <w:tcPr>
            <w:tcW w:type="dxa" w:w="5040"/>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Արտաքին ինտեգրում</w:t>
            </w:r>
          </w:p>
        </w:tc>
        <w:tc>
          <w:tcPr>
            <w:tcW w:type="dxa" w:w="5040"/>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HIS-ի և երրորդ կողմի համակարգի, սարքավորման, պետական հարթակի կամ ծառայության ավտոմատ տվյալափոխանակություն։</w:t>
            </w:r>
          </w:p>
        </w:tc>
      </w:tr>
      <w:tr>
        <w:trPr>
          <w:cantSplit/>
        </w:trPr>
        <w:tc>
          <w:tcPr>
            <w:tcW w:type="dxa" w:w="5040"/>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Սկզբնական տեղեկատուներ</w:t>
            </w:r>
          </w:p>
        </w:tc>
        <w:tc>
          <w:tcPr>
            <w:tcW w:type="dxa" w:w="5040"/>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Գործարկման համար անհրաժեշտ՝ Պատվիրատուի կողմից պատրաստված և հաստատված կառուցվածքային տվյալներ։</w:t>
            </w:r>
          </w:p>
        </w:tc>
      </w:tr>
    </w:tbl>
    <w:p>
      <w:pPr>
        <w:spacing w:after="20"/>
      </w:pPr>
    </w:p>
    <w:p>
      <w:pPr>
        <w:pStyle w:val="Heading1"/>
      </w:pPr>
      <w:r>
        <w:rPr>
          <w:rFonts w:ascii="Noto Sans Armenian" w:hAnsi="Noto Sans Armenian" w:eastAsia="Noto Sans Armenian" w:cs="Noto Sans Armenian"/>
          <w:b/>
          <w:color w:val="000000"/>
          <w:sz w:val="31"/>
        </w:rPr>
        <w:t>3. Փուլ I-ի նպատակները</w:t>
      </w:r>
    </w:p>
    <w:p>
      <w:pPr>
        <w:spacing w:after="100" w:line="259" w:lineRule="auto"/>
      </w:pPr>
      <w:r>
        <w:rPr>
          <w:rFonts w:ascii="Noto Sans Armenian" w:hAnsi="Noto Sans Armenian" w:eastAsia="Noto Sans Armenian" w:cs="Noto Sans Armenian"/>
          <w:b w:val="0"/>
          <w:color w:val="000000"/>
          <w:sz w:val="21"/>
        </w:rPr>
        <w:t>Փուլ I-ի նպատակներն են՝</w:t>
      </w:r>
    </w:p>
    <w:p>
      <w:pPr>
        <w:pStyle w:val="ListBullet"/>
        <w:spacing w:after="100" w:line="259" w:lineRule="auto"/>
        <w:ind w:left="360" w:hanging="259"/>
      </w:pPr>
      <w:r>
        <w:rPr>
          <w:rFonts w:ascii="Noto Sans Armenian" w:hAnsi="Noto Sans Armenian" w:eastAsia="Noto Sans Armenian" w:cs="Noto Sans Armenian"/>
          <w:b w:val="0"/>
          <w:color w:val="000000"/>
          <w:sz w:val="21"/>
        </w:rPr>
        <w:t>ստեղծել պացիենտի միասնական էլեկտրոնային քարտ և դեպքերի շարունակական պատմություն,</w:t>
      </w:r>
    </w:p>
    <w:p>
      <w:pPr>
        <w:pStyle w:val="ListBullet"/>
        <w:spacing w:after="100" w:line="259" w:lineRule="auto"/>
        <w:ind w:left="360" w:hanging="259"/>
      </w:pPr>
      <w:r>
        <w:rPr>
          <w:rFonts w:ascii="Noto Sans Armenian" w:hAnsi="Noto Sans Armenian" w:eastAsia="Noto Sans Armenian" w:cs="Noto Sans Armenian"/>
          <w:b w:val="0"/>
          <w:color w:val="000000"/>
          <w:sz w:val="21"/>
        </w:rPr>
        <w:t>թվայնացնել հիմնական ամբուլատոր և ստացիոնար աշխատանքային գործընթացները,</w:t>
      </w:r>
    </w:p>
    <w:p>
      <w:pPr>
        <w:pStyle w:val="ListBullet"/>
        <w:spacing w:after="100" w:line="259" w:lineRule="auto"/>
        <w:ind w:left="360" w:hanging="259"/>
      </w:pPr>
      <w:r>
        <w:rPr>
          <w:rFonts w:ascii="Noto Sans Armenian" w:hAnsi="Noto Sans Armenian" w:eastAsia="Noto Sans Armenian" w:cs="Noto Sans Armenian"/>
          <w:b w:val="0"/>
          <w:color w:val="000000"/>
          <w:sz w:val="21"/>
        </w:rPr>
        <w:t>ապահովել ախտորոշիչ ու բուժական պատվերների և արդյունքների բազային էլեկտրոնային շրջանառությունը,</w:t>
      </w:r>
    </w:p>
    <w:p>
      <w:pPr>
        <w:pStyle w:val="ListBullet"/>
        <w:spacing w:after="100" w:line="259" w:lineRule="auto"/>
        <w:ind w:left="360" w:hanging="259"/>
      </w:pPr>
      <w:r>
        <w:rPr>
          <w:rFonts w:ascii="Noto Sans Armenian" w:hAnsi="Noto Sans Armenian" w:eastAsia="Noto Sans Armenian" w:cs="Noto Sans Armenian"/>
          <w:b w:val="0"/>
          <w:color w:val="000000"/>
          <w:sz w:val="21"/>
        </w:rPr>
        <w:t>ապահովել վճարումների, հաշիվների և գանձապահական գործողությունների բազային հաշվառում,</w:t>
      </w:r>
    </w:p>
    <w:p>
      <w:pPr>
        <w:pStyle w:val="ListBullet"/>
        <w:spacing w:after="100" w:line="259" w:lineRule="auto"/>
        <w:ind w:left="360" w:hanging="259"/>
      </w:pPr>
      <w:r>
        <w:rPr>
          <w:rFonts w:ascii="Noto Sans Armenian" w:hAnsi="Noto Sans Armenian" w:eastAsia="Noto Sans Armenian" w:cs="Noto Sans Armenian"/>
          <w:b w:val="0"/>
          <w:color w:val="000000"/>
          <w:sz w:val="21"/>
        </w:rPr>
        <w:t>ղեկավարությանը տրամադրել առօրյա գործառնական ցուցանիշներ և սահմանված հաշվետվություններ,</w:t>
      </w:r>
    </w:p>
    <w:p>
      <w:pPr>
        <w:pStyle w:val="ListBullet"/>
        <w:spacing w:after="100" w:line="259" w:lineRule="auto"/>
        <w:ind w:left="360" w:hanging="259"/>
      </w:pPr>
      <w:r>
        <w:rPr>
          <w:rFonts w:ascii="Noto Sans Armenian" w:hAnsi="Noto Sans Armenian" w:eastAsia="Noto Sans Armenian" w:cs="Noto Sans Armenian"/>
          <w:b w:val="0"/>
          <w:color w:val="000000"/>
          <w:sz w:val="21"/>
        </w:rPr>
        <w:t>ապահովել դերային հասանելիություն, ներքին հաստատում և գործողությունների հետագծելիություն,</w:t>
      </w:r>
    </w:p>
    <w:p>
      <w:pPr>
        <w:pStyle w:val="ListBullet"/>
        <w:spacing w:after="100" w:line="259" w:lineRule="auto"/>
        <w:ind w:left="360" w:hanging="259"/>
      </w:pPr>
      <w:r>
        <w:rPr>
          <w:rFonts w:ascii="Noto Sans Armenian" w:hAnsi="Noto Sans Armenian" w:eastAsia="Noto Sans Armenian" w:cs="Noto Sans Armenian"/>
          <w:b w:val="0"/>
          <w:color w:val="000000"/>
          <w:sz w:val="21"/>
        </w:rPr>
        <w:t>ձևավորել հետագա մոդուլների և ինտեգրումների համար ընդլայնելի ճարտարապետական հիմք։</w:t>
      </w:r>
    </w:p>
    <w:p>
      <w:pPr>
        <w:pStyle w:val="Heading1"/>
      </w:pPr>
      <w:r>
        <w:rPr>
          <w:rFonts w:ascii="Noto Sans Armenian" w:hAnsi="Noto Sans Armenian" w:eastAsia="Noto Sans Armenian" w:cs="Noto Sans Armenian"/>
          <w:b/>
          <w:color w:val="000000"/>
          <w:sz w:val="31"/>
        </w:rPr>
        <w:t>4. Փուլերի ընդհանուր սահմանը</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1800"/>
        <w:gridCol w:w="5903"/>
      </w:tblGrid>
      <w:tr>
        <w:trPr>
          <w:cantSplit/>
          <w:tblHeader w:val="true"/>
        </w:trPr>
        <w:tc>
          <w:tcPr>
            <w:tcW w:type="dxa" w:w="2376"/>
            <w:vAlign w:val="center"/>
            <w:tcMar>
              <w:top w:w="90" w:type="dxa"/>
              <w:start w:w="110" w:type="dxa"/>
              <w:bottom w:w="90" w:type="dxa"/>
              <w:end w:w="110" w:type="dxa"/>
            </w:tcMar>
            <w:shd w:fill="1F4E78"/>
          </w:tcPr>
          <w:p>
            <w:pPr>
              <w:spacing w:after="0" w:line="245" w:lineRule="auto"/>
              <w:jc w:val="center"/>
            </w:pPr>
            <w:r>
              <w:rPr>
                <w:rFonts w:ascii="Noto Sans Armenian" w:hAnsi="Noto Sans Armenian" w:eastAsia="Noto Sans Armenian" w:cs="Noto Sans Armenian"/>
                <w:b/>
                <w:color w:val="FFFFFF"/>
                <w:sz w:val="18"/>
              </w:rPr>
              <w:t>Շրջանակ</w:t>
            </w:r>
          </w:p>
        </w:tc>
        <w:tc>
          <w:tcPr>
            <w:tcW w:type="dxa" w:w="1800"/>
            <w:vAlign w:val="center"/>
            <w:tcMar>
              <w:top w:w="90" w:type="dxa"/>
              <w:start w:w="110" w:type="dxa"/>
              <w:bottom w:w="90" w:type="dxa"/>
              <w:end w:w="110" w:type="dxa"/>
            </w:tcMar>
            <w:shd w:fill="1F4E78"/>
          </w:tcPr>
          <w:p>
            <w:pPr>
              <w:spacing w:after="0" w:line="245" w:lineRule="auto"/>
            </w:pPr>
            <w:r>
              <w:rPr>
                <w:rFonts w:ascii="Noto Sans Armenian" w:hAnsi="Noto Sans Armenian" w:eastAsia="Noto Sans Armenian" w:cs="Noto Sans Armenian"/>
                <w:b/>
                <w:color w:val="FFFFFF"/>
                <w:sz w:val="18"/>
              </w:rPr>
              <w:t>Կարգավիճակ</w:t>
            </w:r>
          </w:p>
        </w:tc>
        <w:tc>
          <w:tcPr>
            <w:tcW w:type="dxa" w:w="5903"/>
            <w:vAlign w:val="center"/>
            <w:tcMar>
              <w:top w:w="90" w:type="dxa"/>
              <w:start w:w="110" w:type="dxa"/>
              <w:bottom w:w="90" w:type="dxa"/>
              <w:end w:w="110" w:type="dxa"/>
            </w:tcMar>
            <w:shd w:fill="1F4E78"/>
          </w:tcPr>
          <w:p>
            <w:pPr>
              <w:spacing w:after="0" w:line="245" w:lineRule="auto"/>
            </w:pPr>
            <w:r>
              <w:rPr>
                <w:rFonts w:ascii="Noto Sans Armenian" w:hAnsi="Noto Sans Armenian" w:eastAsia="Noto Sans Armenian" w:cs="Noto Sans Armenian"/>
                <w:b/>
                <w:color w:val="FFFFFF"/>
                <w:sz w:val="18"/>
              </w:rPr>
              <w:t>Իրավական հետևանք</w:t>
            </w:r>
          </w:p>
        </w:tc>
      </w:tr>
      <w:tr>
        <w:trPr>
          <w:cantSplit/>
        </w:trPr>
        <w:tc>
          <w:tcPr>
            <w:tcW w:type="dxa" w:w="2376"/>
            <w:vAlign w:val="center"/>
            <w:tcMar>
              <w:top w:w="90" w:type="dxa"/>
              <w:start w:w="110" w:type="dxa"/>
              <w:bottom w:w="90" w:type="dxa"/>
              <w:end w:w="110" w:type="dxa"/>
            </w:tcMar>
          </w:tcPr>
          <w:p>
            <w:pPr>
              <w:spacing w:after="0" w:line="245" w:lineRule="auto"/>
              <w:jc w:val="center"/>
            </w:pPr>
            <w:r>
              <w:rPr>
                <w:rFonts w:ascii="Noto Sans Armenian" w:hAnsi="Noto Sans Armenian" w:eastAsia="Noto Sans Armenian" w:cs="Noto Sans Armenian"/>
                <w:b w:val="0"/>
                <w:color w:val="000000"/>
                <w:sz w:val="18"/>
              </w:rPr>
              <w:t>Սույն ՏԱ-ի բաժին 5-ում թվարկված յոթ հիմնական մոդուլները և բաժիններ 6–15-ի ուղղակի արդյունքները</w:t>
            </w:r>
          </w:p>
        </w:tc>
        <w:tc>
          <w:tcPr>
            <w:tcW w:type="dxa" w:w="1800"/>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8"/>
              </w:rPr>
              <w:t>Ներառված են Փուլ I-ում</w:t>
            </w:r>
          </w:p>
        </w:tc>
        <w:tc>
          <w:tcPr>
            <w:tcW w:type="dxa" w:w="5903"/>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8"/>
              </w:rPr>
              <w:t>Ընդգրկված են Փուլ I-ի ընդունման ծավալում։</w:t>
            </w:r>
          </w:p>
        </w:tc>
      </w:tr>
      <w:tr>
        <w:trPr>
          <w:cantSplit/>
        </w:trPr>
        <w:tc>
          <w:tcPr>
            <w:tcW w:type="dxa" w:w="2376"/>
            <w:vAlign w:val="center"/>
            <w:tcMar>
              <w:top w:w="90" w:type="dxa"/>
              <w:start w:w="110" w:type="dxa"/>
              <w:bottom w:w="90" w:type="dxa"/>
              <w:end w:w="110" w:type="dxa"/>
            </w:tcMar>
            <w:shd w:fill="F5F8FC"/>
          </w:tcPr>
          <w:p>
            <w:pPr>
              <w:spacing w:after="0" w:line="245" w:lineRule="auto"/>
              <w:jc w:val="center"/>
            </w:pPr>
            <w:r>
              <w:rPr>
                <w:rFonts w:ascii="Noto Sans Armenian" w:hAnsi="Noto Sans Armenian" w:eastAsia="Noto Sans Armenian" w:cs="Noto Sans Armenian"/>
                <w:b w:val="0"/>
                <w:color w:val="000000"/>
                <w:sz w:val="18"/>
              </w:rPr>
              <w:t>Բաժին 16-ում թվարկված բացառությունները</w:t>
            </w:r>
          </w:p>
        </w:tc>
        <w:tc>
          <w:tcPr>
            <w:tcW w:type="dxa" w:w="1800"/>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8"/>
              </w:rPr>
              <w:t>Ներառված չեն Փուլ I-ում</w:t>
            </w:r>
          </w:p>
        </w:tc>
        <w:tc>
          <w:tcPr>
            <w:tcW w:type="dxa" w:w="5903"/>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8"/>
              </w:rPr>
              <w:t>Կարող են իրականացվել միայն առանձին համաձայնությամբ։</w:t>
            </w:r>
          </w:p>
        </w:tc>
      </w:tr>
      <w:tr>
        <w:trPr>
          <w:cantSplit/>
        </w:trPr>
        <w:tc>
          <w:tcPr>
            <w:tcW w:type="dxa" w:w="2376"/>
            <w:vAlign w:val="center"/>
            <w:tcMar>
              <w:top w:w="90" w:type="dxa"/>
              <w:start w:w="110" w:type="dxa"/>
              <w:bottom w:w="90" w:type="dxa"/>
              <w:end w:w="110" w:type="dxa"/>
            </w:tcMar>
          </w:tcPr>
          <w:p>
            <w:pPr>
              <w:spacing w:after="0" w:line="245" w:lineRule="auto"/>
              <w:jc w:val="center"/>
            </w:pPr>
            <w:r>
              <w:rPr>
                <w:rFonts w:ascii="Noto Sans Armenian" w:hAnsi="Noto Sans Armenian" w:eastAsia="Noto Sans Armenian" w:cs="Noto Sans Armenian"/>
                <w:b w:val="0"/>
                <w:color w:val="000000"/>
                <w:sz w:val="18"/>
              </w:rPr>
              <w:t>Բաժին 17-ի հետագա ուղղությունները</w:t>
            </w:r>
          </w:p>
        </w:tc>
        <w:tc>
          <w:tcPr>
            <w:tcW w:type="dxa" w:w="1800"/>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8"/>
              </w:rPr>
              <w:t>Ապագա հնարավոր ծավալ</w:t>
            </w:r>
          </w:p>
        </w:tc>
        <w:tc>
          <w:tcPr>
            <w:tcW w:type="dxa" w:w="5903"/>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8"/>
              </w:rPr>
              <w:t>Փուլ II/III-ի բաշխումը, ժամկետը և արժեքը պարտադիր չեն սույն ՏԱ-ով։</w:t>
            </w:r>
          </w:p>
        </w:tc>
      </w:tr>
    </w:tbl>
    <w:p>
      <w:pPr>
        <w:spacing w:after="20"/>
      </w:pPr>
    </w:p>
    <w:p>
      <w:pPr>
        <w:pStyle w:val="Heading1"/>
      </w:pPr>
      <w:r>
        <w:rPr>
          <w:rFonts w:ascii="Noto Sans Armenian" w:hAnsi="Noto Sans Armenian" w:eastAsia="Noto Sans Armenian" w:cs="Noto Sans Armenian"/>
          <w:b/>
          <w:color w:val="000000"/>
          <w:sz w:val="31"/>
        </w:rPr>
        <w:t>5. Փուլ I-ի գործառութային ծավալը</w:t>
      </w:r>
    </w:p>
    <w:p>
      <w:pPr>
        <w:pStyle w:val="Heading2"/>
      </w:pPr>
      <w:r>
        <w:rPr>
          <w:rFonts w:ascii="Noto Sans Armenian" w:hAnsi="Noto Sans Armenian" w:eastAsia="Noto Sans Armenian" w:cs="Noto Sans Armenian"/>
          <w:b/>
          <w:color w:val="000000"/>
          <w:sz w:val="25"/>
        </w:rPr>
        <w:t>5.1. Պացիենտների գրանցում, նույնականացում և այցերի կազմակերպում</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8568"/>
      </w:tblGrid>
      <w:tr>
        <w:trPr>
          <w:cantSplit/>
          <w:tblHeader w:val="true"/>
        </w:trPr>
        <w:tc>
          <w:tcPr>
            <w:tcW w:type="dxa" w:w="1512"/>
            <w:vAlign w:val="center"/>
            <w:tcMar>
              <w:top w:w="90" w:type="dxa"/>
              <w:start w:w="110" w:type="dxa"/>
              <w:bottom w:w="90" w:type="dxa"/>
              <w:end w:w="110" w:type="dxa"/>
            </w:tcMar>
            <w:shd w:fill="1F4E78"/>
          </w:tcPr>
          <w:p>
            <w:pPr>
              <w:spacing w:after="0" w:line="245" w:lineRule="auto"/>
            </w:pPr>
            <w:r>
              <w:rPr>
                <w:rFonts w:ascii="Noto Sans Armenian" w:hAnsi="Noto Sans Armenian" w:eastAsia="Noto Sans Armenian" w:cs="Noto Sans Armenian"/>
                <w:b/>
                <w:color w:val="FFFFFF"/>
                <w:sz w:val="19"/>
              </w:rPr>
              <w:t>ID</w:t>
            </w:r>
          </w:p>
        </w:tc>
        <w:tc>
          <w:tcPr>
            <w:tcW w:type="dxa" w:w="8568"/>
            <w:vAlign w:val="center"/>
            <w:tcMar>
              <w:top w:w="90" w:type="dxa"/>
              <w:start w:w="110" w:type="dxa"/>
              <w:bottom w:w="90" w:type="dxa"/>
              <w:end w:w="110" w:type="dxa"/>
            </w:tcMar>
            <w:shd w:fill="1F4E78"/>
          </w:tcPr>
          <w:p>
            <w:pPr>
              <w:spacing w:after="0" w:line="245" w:lineRule="auto"/>
            </w:pPr>
            <w:r>
              <w:rPr>
                <w:rFonts w:ascii="Noto Sans Armenian" w:hAnsi="Noto Sans Armenian" w:eastAsia="Noto Sans Armenian" w:cs="Noto Sans Armenian"/>
                <w:b/>
                <w:color w:val="FFFFFF"/>
                <w:sz w:val="19"/>
              </w:rPr>
              <w:t>Պարտադիր գործառույթ</w:t>
            </w:r>
          </w:p>
        </w:tc>
      </w:tr>
      <w:tr>
        <w:trPr>
          <w:cantSplit/>
        </w:trPr>
        <w:tc>
          <w:tcPr>
            <w:tcW w:type="dxa" w:w="1512"/>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REG-01</w:t>
            </w:r>
          </w:p>
        </w:tc>
        <w:tc>
          <w:tcPr>
            <w:tcW w:type="dxa" w:w="8568"/>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Պացիենտի նոր միասնական քարտի ստեղծում՝ անձնական, նույնականացման և կապի տվյալներով, կապի/վստահված անձի տվյալներով և քարտի եզակի համարով։</w:t>
            </w:r>
          </w:p>
        </w:tc>
      </w:tr>
      <w:tr>
        <w:trPr>
          <w:cantSplit/>
        </w:trPr>
        <w:tc>
          <w:tcPr>
            <w:tcW w:type="dxa" w:w="1512"/>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REG-02</w:t>
            </w:r>
          </w:p>
        </w:tc>
        <w:tc>
          <w:tcPr>
            <w:tcW w:type="dxa" w:w="8568"/>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Պացիենտի որոնում ըստ անվան, ազգանվան, ծննդյան ամսաթվի, հեռախոսի, քարտի համարի և նշված չափանիշների համակցության։</w:t>
            </w:r>
          </w:p>
        </w:tc>
      </w:tr>
      <w:tr>
        <w:trPr>
          <w:cantSplit/>
        </w:trPr>
        <w:tc>
          <w:tcPr>
            <w:tcW w:type="dxa" w:w="1512"/>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REG-03</w:t>
            </w:r>
          </w:p>
        </w:tc>
        <w:tc>
          <w:tcPr>
            <w:tcW w:type="dxa" w:w="8568"/>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Հավանական կրկնօրինակների հայտնաբերում և զգուշացում, ինչպես նաև լիազորված օգտատիրոջ կողմից կրկնօրինակ քարտերի վերահսկվող միավորում՝ պատմության պահպանմամբ։</w:t>
            </w:r>
          </w:p>
        </w:tc>
      </w:tr>
      <w:tr>
        <w:trPr>
          <w:cantSplit/>
        </w:trPr>
        <w:tc>
          <w:tcPr>
            <w:tcW w:type="dxa" w:w="1512"/>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REG-04</w:t>
            </w:r>
          </w:p>
        </w:tc>
        <w:tc>
          <w:tcPr>
            <w:tcW w:type="dxa" w:w="8568"/>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Բժիշկների աշխատանքային ժամանակացույցերի բազային վարում։</w:t>
            </w:r>
          </w:p>
        </w:tc>
      </w:tr>
      <w:tr>
        <w:trPr>
          <w:cantSplit/>
        </w:trPr>
        <w:tc>
          <w:tcPr>
            <w:tcW w:type="dxa" w:w="1512"/>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REG-05</w:t>
            </w:r>
          </w:p>
        </w:tc>
        <w:tc>
          <w:tcPr>
            <w:tcW w:type="dxa" w:w="8568"/>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Առաջին, կրկնակի և հերթական այցերի գրանցում, ազատ ժամանակի ընտրություն, այցի տեղափոխում և չեղարկում։</w:t>
            </w:r>
          </w:p>
        </w:tc>
      </w:tr>
      <w:tr>
        <w:trPr>
          <w:cantSplit/>
        </w:trPr>
        <w:tc>
          <w:tcPr>
            <w:tcW w:type="dxa" w:w="1512"/>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REG-06</w:t>
            </w:r>
          </w:p>
        </w:tc>
        <w:tc>
          <w:tcPr>
            <w:tcW w:type="dxa" w:w="8568"/>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Բժշկի ընթացիկ հերթի դիտում և կարգավիճակների թարմացում։</w:t>
            </w:r>
          </w:p>
        </w:tc>
      </w:tr>
      <w:tr>
        <w:trPr>
          <w:cantSplit/>
        </w:trPr>
        <w:tc>
          <w:tcPr>
            <w:tcW w:type="dxa" w:w="1512"/>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REG-07</w:t>
            </w:r>
          </w:p>
        </w:tc>
        <w:tc>
          <w:tcPr>
            <w:tcW w:type="dxa" w:w="8568"/>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Պացիենտի ամբուլատոր ու ստացիոնար դեպքերի, հետազոտությունների, նշանակումների, եզրակացությունների և վճարումների միասնական պատմության դիտում՝ ըստ իրավասության։</w:t>
            </w:r>
          </w:p>
        </w:tc>
      </w:tr>
      <w:tr>
        <w:trPr>
          <w:cantSplit/>
        </w:trPr>
        <w:tc>
          <w:tcPr>
            <w:tcW w:type="dxa" w:w="1512"/>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REG-08</w:t>
            </w:r>
          </w:p>
        </w:tc>
        <w:tc>
          <w:tcPr>
            <w:tcW w:type="dxa" w:w="8568"/>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Ներքին և արտաքին ուղեգրումների գրանցում և կապ համապատասխան այցի/դեպքի հետ։</w:t>
            </w:r>
          </w:p>
        </w:tc>
      </w:tr>
      <w:tr>
        <w:trPr>
          <w:cantSplit/>
        </w:trPr>
        <w:tc>
          <w:tcPr>
            <w:tcW w:type="dxa" w:w="1512"/>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REG-09</w:t>
            </w:r>
          </w:p>
        </w:tc>
        <w:tc>
          <w:tcPr>
            <w:tcW w:type="dxa" w:w="8568"/>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Գրանցման գործընթացից բխող համաձայնեցված տեղեկանքների ու ձևերի դիտում, PDF/տպագրում՝ Պատվիրատուի տրամադրած և հաստատած բովանդակության հիման վրա։</w:t>
            </w:r>
          </w:p>
        </w:tc>
      </w:tr>
    </w:tbl>
    <w:p>
      <w:pPr>
        <w:spacing w:after="20"/>
      </w:pPr>
    </w:p>
    <w:p>
      <w:pPr>
        <w:spacing w:after="100" w:line="259" w:lineRule="auto"/>
      </w:pPr>
      <w:r>
        <w:rPr>
          <w:rFonts w:ascii="Noto Sans Armenian" w:hAnsi="Noto Sans Armenian" w:eastAsia="Noto Sans Armenian" w:cs="Noto Sans Armenian"/>
          <w:b/>
          <w:color w:val="000000"/>
          <w:sz w:val="21"/>
        </w:rPr>
        <w:t>Սահմանափակումներ.</w:t>
      </w:r>
      <w:r>
        <w:rPr>
          <w:rFonts w:ascii="Noto Sans Armenian" w:hAnsi="Noto Sans Armenian" w:eastAsia="Noto Sans Armenian" w:cs="Noto Sans Armenian"/>
          <w:b w:val="0"/>
          <w:color w:val="000000"/>
          <w:sz w:val="21"/>
        </w:rPr>
        <w:t xml:space="preserve"> Փուլ I-ը չի ներառում առցանց ինքնագրանցում, պացիենտի պորտալ, բջջային հավելված, ինքնասպասարկման տերմինալ, արտաքին SMS/e-mail հիշեցումներ կամ ապարատային հերթի համակարգի ինտեգրում։ Շտապ օգնության դեպքում կիրառվում են նույն գրանցման և հոսպիտալացման բազային գործընթացները. առանձին տրիաժի/ED մոդուլ չի ստեղծվում։</w:t>
      </w:r>
    </w:p>
    <w:p>
      <w:pPr>
        <w:pStyle w:val="Heading2"/>
      </w:pPr>
      <w:r>
        <w:rPr>
          <w:rFonts w:ascii="Noto Sans Armenian" w:hAnsi="Noto Sans Armenian" w:eastAsia="Noto Sans Armenian" w:cs="Noto Sans Armenian"/>
          <w:b/>
          <w:color w:val="000000"/>
          <w:sz w:val="25"/>
        </w:rPr>
        <w:t>5.2. Ամբուլատոր էլեկտրոնային բժշկական քարտ</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8568"/>
      </w:tblGrid>
      <w:tr>
        <w:trPr>
          <w:cantSplit/>
          <w:tblHeader w:val="true"/>
        </w:trPr>
        <w:tc>
          <w:tcPr>
            <w:tcW w:type="dxa" w:w="1512"/>
            <w:vAlign w:val="center"/>
            <w:tcMar>
              <w:top w:w="90" w:type="dxa"/>
              <w:start w:w="110" w:type="dxa"/>
              <w:bottom w:w="90" w:type="dxa"/>
              <w:end w:w="110" w:type="dxa"/>
            </w:tcMar>
            <w:shd w:fill="1F4E78"/>
          </w:tcPr>
          <w:p>
            <w:pPr>
              <w:spacing w:after="0" w:line="245" w:lineRule="auto"/>
            </w:pPr>
            <w:r>
              <w:rPr>
                <w:rFonts w:ascii="Noto Sans Armenian" w:hAnsi="Noto Sans Armenian" w:eastAsia="Noto Sans Armenian" w:cs="Noto Sans Armenian"/>
                <w:b/>
                <w:color w:val="FFFFFF"/>
                <w:sz w:val="19"/>
              </w:rPr>
              <w:t>ID</w:t>
            </w:r>
          </w:p>
        </w:tc>
        <w:tc>
          <w:tcPr>
            <w:tcW w:type="dxa" w:w="8568"/>
            <w:vAlign w:val="center"/>
            <w:tcMar>
              <w:top w:w="90" w:type="dxa"/>
              <w:start w:w="110" w:type="dxa"/>
              <w:bottom w:w="90" w:type="dxa"/>
              <w:end w:w="110" w:type="dxa"/>
            </w:tcMar>
            <w:shd w:fill="1F4E78"/>
          </w:tcPr>
          <w:p>
            <w:pPr>
              <w:spacing w:after="0" w:line="245" w:lineRule="auto"/>
            </w:pPr>
            <w:r>
              <w:rPr>
                <w:rFonts w:ascii="Noto Sans Armenian" w:hAnsi="Noto Sans Armenian" w:eastAsia="Noto Sans Armenian" w:cs="Noto Sans Armenian"/>
                <w:b/>
                <w:color w:val="FFFFFF"/>
                <w:sz w:val="19"/>
              </w:rPr>
              <w:t>Պարտադիր գործառույթ</w:t>
            </w:r>
          </w:p>
        </w:tc>
      </w:tr>
      <w:tr>
        <w:trPr>
          <w:cantSplit/>
        </w:trPr>
        <w:tc>
          <w:tcPr>
            <w:tcW w:type="dxa" w:w="1512"/>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AMB-01</w:t>
            </w:r>
          </w:p>
        </w:tc>
        <w:tc>
          <w:tcPr>
            <w:tcW w:type="dxa" w:w="8568"/>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Նախապես գրանցված կամ չգրանցված ամբուլատոր այցի բացում՝ այցի տեսակով, պատասխանատու բժշկով, ստորաբաժանմամբ և ֆինանսական կարգավիճակով։</w:t>
            </w:r>
          </w:p>
        </w:tc>
      </w:tr>
      <w:tr>
        <w:trPr>
          <w:cantSplit/>
        </w:trPr>
        <w:tc>
          <w:tcPr>
            <w:tcW w:type="dxa" w:w="1512"/>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AMB-02</w:t>
            </w:r>
          </w:p>
        </w:tc>
        <w:tc>
          <w:tcPr>
            <w:tcW w:type="dxa" w:w="8568"/>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Բուժքրոջ նախնական գնահատման բազային գրանցում և բժշկին հասանելի դարձնելը։</w:t>
            </w:r>
          </w:p>
        </w:tc>
      </w:tr>
      <w:tr>
        <w:trPr>
          <w:cantSplit/>
        </w:trPr>
        <w:tc>
          <w:tcPr>
            <w:tcW w:type="dxa" w:w="1512"/>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AMB-03</w:t>
            </w:r>
          </w:p>
        </w:tc>
        <w:tc>
          <w:tcPr>
            <w:tcW w:type="dxa" w:w="8568"/>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Նախորդ բժշկական պատմության և համապատասխան փաստաթղթերի դիտում։</w:t>
            </w:r>
          </w:p>
        </w:tc>
      </w:tr>
      <w:tr>
        <w:trPr>
          <w:cantSplit/>
        </w:trPr>
        <w:tc>
          <w:tcPr>
            <w:tcW w:type="dxa" w:w="1512"/>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AMB-04</w:t>
            </w:r>
          </w:p>
        </w:tc>
        <w:tc>
          <w:tcPr>
            <w:tcW w:type="dxa" w:w="8568"/>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Գանգատների, հիվանդության և կյանքի անամնեզի, օբյեկտիվ ու մասնագիտացված զննման տվյալների գրանցում։</w:t>
            </w:r>
          </w:p>
        </w:tc>
      </w:tr>
      <w:tr>
        <w:trPr>
          <w:cantSplit/>
        </w:trPr>
        <w:tc>
          <w:tcPr>
            <w:tcW w:type="dxa" w:w="1512"/>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AMB-05</w:t>
            </w:r>
          </w:p>
        </w:tc>
        <w:tc>
          <w:tcPr>
            <w:tcW w:type="dxa" w:w="8568"/>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Նախնական, հիմնական, ուղեկցող, տարբերակիչ և վերջնական ախտորոշումների գրանցում՝ կիրառվող ICD դասակարգիչով։</w:t>
            </w:r>
          </w:p>
        </w:tc>
      </w:tr>
      <w:tr>
        <w:trPr>
          <w:cantSplit/>
        </w:trPr>
        <w:tc>
          <w:tcPr>
            <w:tcW w:type="dxa" w:w="1512"/>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AMB-06</w:t>
            </w:r>
          </w:p>
        </w:tc>
        <w:tc>
          <w:tcPr>
            <w:tcW w:type="dxa" w:w="8568"/>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Լաբորատոր, ճառագայթային, ֆունկցիոնալ և էնդոսկոպիկ հետազոտությունների էլեկտրոնային պատվերների ստեղծում։</w:t>
            </w:r>
          </w:p>
        </w:tc>
      </w:tr>
      <w:tr>
        <w:trPr>
          <w:cantSplit/>
        </w:trPr>
        <w:tc>
          <w:tcPr>
            <w:tcW w:type="dxa" w:w="1512"/>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AMB-07</w:t>
            </w:r>
          </w:p>
        </w:tc>
        <w:tc>
          <w:tcPr>
            <w:tcW w:type="dxa" w:w="8568"/>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Մեկ այլ մասնագետի ներքին խորհրդատվության պատվեր և խորհրդատուի եզրակացության գրանցում։</w:t>
            </w:r>
          </w:p>
        </w:tc>
      </w:tr>
      <w:tr>
        <w:trPr>
          <w:cantSplit/>
        </w:trPr>
        <w:tc>
          <w:tcPr>
            <w:tcW w:type="dxa" w:w="1512"/>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AMB-08</w:t>
            </w:r>
          </w:p>
        </w:tc>
        <w:tc>
          <w:tcPr>
            <w:tcW w:type="dxa" w:w="8568"/>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Դեղորայքային նշանակումների գրանցում՝ անվանում, դեղաձև, դեղաչափ, ընդունման ուղի, հաճախականություն, տևողություն, ցուցումներ, ամսաթվեր և նշանակող բժիշկ։</w:t>
            </w:r>
          </w:p>
        </w:tc>
      </w:tr>
      <w:tr>
        <w:trPr>
          <w:cantSplit/>
        </w:trPr>
        <w:tc>
          <w:tcPr>
            <w:tcW w:type="dxa" w:w="1512"/>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AMB-09</w:t>
            </w:r>
          </w:p>
        </w:tc>
        <w:tc>
          <w:tcPr>
            <w:tcW w:type="dxa" w:w="8568"/>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Ոչ դեղորայքային բուժման, վերականգնման, սննդակարգի, միջամտությունների, ներարկումների և ինֆուզիաների նշանակումների գրանցում։</w:t>
            </w:r>
          </w:p>
        </w:tc>
      </w:tr>
      <w:tr>
        <w:trPr>
          <w:cantSplit/>
        </w:trPr>
        <w:tc>
          <w:tcPr>
            <w:tcW w:type="dxa" w:w="1512"/>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AMB-10</w:t>
            </w:r>
          </w:p>
        </w:tc>
        <w:tc>
          <w:tcPr>
            <w:tcW w:type="dxa" w:w="8568"/>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Այցի եզրակացության, խորհրդատվությունների և հետագա հանձնարարականների կազմում։</w:t>
            </w:r>
          </w:p>
        </w:tc>
      </w:tr>
      <w:tr>
        <w:trPr>
          <w:cantSplit/>
        </w:trPr>
        <w:tc>
          <w:tcPr>
            <w:tcW w:type="dxa" w:w="1512"/>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AMB-11</w:t>
            </w:r>
          </w:p>
        </w:tc>
        <w:tc>
          <w:tcPr>
            <w:tcW w:type="dxa" w:w="8568"/>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Տեղեկանքի, ուղեգրի, բուժման/հետազոտության պլանի և բժշկական քաղվածքի էլեկտրոնային ձևավորում, PDF և տպագրում։</w:t>
            </w:r>
          </w:p>
        </w:tc>
      </w:tr>
      <w:tr>
        <w:trPr>
          <w:cantSplit/>
        </w:trPr>
        <w:tc>
          <w:tcPr>
            <w:tcW w:type="dxa" w:w="1512"/>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AMB-12</w:t>
            </w:r>
          </w:p>
        </w:tc>
        <w:tc>
          <w:tcPr>
            <w:tcW w:type="dxa" w:w="8568"/>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Կրկնակի այցի և պարբերական հսկողության կապում նախորդ դեպքի հետ։</w:t>
            </w:r>
          </w:p>
        </w:tc>
      </w:tr>
      <w:tr>
        <w:trPr>
          <w:cantSplit/>
        </w:trPr>
        <w:tc>
          <w:tcPr>
            <w:tcW w:type="dxa" w:w="1512"/>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AMB-13</w:t>
            </w:r>
          </w:p>
        </w:tc>
        <w:tc>
          <w:tcPr>
            <w:tcW w:type="dxa" w:w="8568"/>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Բժշկական գրառման սևագիր, շարունակման, դիտման, ներքին հաստատման, վերահսկվող ուղղման և փակման կարգավիճակներ։</w:t>
            </w:r>
          </w:p>
        </w:tc>
      </w:tr>
      <w:tr>
        <w:trPr>
          <w:cantSplit/>
        </w:trPr>
        <w:tc>
          <w:tcPr>
            <w:tcW w:type="dxa" w:w="1512"/>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AMB-14</w:t>
            </w:r>
          </w:p>
        </w:tc>
        <w:tc>
          <w:tcPr>
            <w:tcW w:type="dxa" w:w="8568"/>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Հաստատված փաստաթղթի հայերեն էլեկտրոնային և տպագրելի տարբերակ՝ բժշկի նույնականացման տվյալներով։</w:t>
            </w:r>
          </w:p>
        </w:tc>
      </w:tr>
    </w:tbl>
    <w:p>
      <w:pPr>
        <w:spacing w:after="20"/>
      </w:pPr>
    </w:p>
    <w:p>
      <w:pPr>
        <w:spacing w:after="100" w:line="259" w:lineRule="auto"/>
      </w:pPr>
      <w:r>
        <w:rPr>
          <w:rFonts w:ascii="Noto Sans Armenian" w:hAnsi="Noto Sans Armenian" w:eastAsia="Noto Sans Armenian" w:cs="Noto Sans Armenian"/>
          <w:b/>
          <w:color w:val="000000"/>
          <w:sz w:val="21"/>
        </w:rPr>
        <w:t>Սահմանափակումներ.</w:t>
      </w:r>
      <w:r>
        <w:rPr>
          <w:rFonts w:ascii="Noto Sans Armenian" w:hAnsi="Noto Sans Armenian" w:eastAsia="Noto Sans Armenian" w:cs="Noto Sans Armenian"/>
          <w:b w:val="0"/>
          <w:color w:val="000000"/>
          <w:sz w:val="21"/>
        </w:rPr>
        <w:t xml:space="preserve"> Ձայնից տեքստ փոխակերպումը, AI ամփոփումը, ամբողջական կլինիկական որոշումների աջակցման համակարգը, դեղերի փոխազդեցությունների և կրկնակի նշանակումների ավտոմատ բազան, պացիենտի հարցաթերթիկները, հեռաբժշկությունը և այլ կլինիկաներից ավտոմատ ներմուծումը Փուլ I-ում ներառված չեն։ Պարտադիր դաշտերի լրացվածությունը վերահսկվում է տվյալ ձևի կարգավորումներով, իսկ բժշկական որոշման համար պատասխանատու է բուժաշխատողը։</w:t>
      </w:r>
    </w:p>
    <w:p>
      <w:pPr>
        <w:pStyle w:val="Heading2"/>
      </w:pPr>
      <w:r>
        <w:rPr>
          <w:rFonts w:ascii="Noto Sans Armenian" w:hAnsi="Noto Sans Armenian" w:eastAsia="Noto Sans Armenian" w:cs="Noto Sans Armenian"/>
          <w:b/>
          <w:color w:val="000000"/>
          <w:sz w:val="25"/>
        </w:rPr>
        <w:t>5.3. Ստացիոնար էլեկտրոնային բժշկական քարտ</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8568"/>
      </w:tblGrid>
      <w:tr>
        <w:trPr>
          <w:cantSplit/>
          <w:tblHeader w:val="true"/>
        </w:trPr>
        <w:tc>
          <w:tcPr>
            <w:tcW w:type="dxa" w:w="1512"/>
            <w:vAlign w:val="center"/>
            <w:tcMar>
              <w:top w:w="90" w:type="dxa"/>
              <w:start w:w="110" w:type="dxa"/>
              <w:bottom w:w="90" w:type="dxa"/>
              <w:end w:w="110" w:type="dxa"/>
            </w:tcMar>
            <w:shd w:fill="1F4E78"/>
          </w:tcPr>
          <w:p>
            <w:pPr>
              <w:spacing w:after="0" w:line="245" w:lineRule="auto"/>
            </w:pPr>
            <w:r>
              <w:rPr>
                <w:rFonts w:ascii="Noto Sans Armenian" w:hAnsi="Noto Sans Armenian" w:eastAsia="Noto Sans Armenian" w:cs="Noto Sans Armenian"/>
                <w:b/>
                <w:color w:val="FFFFFF"/>
                <w:sz w:val="19"/>
              </w:rPr>
              <w:t>ID</w:t>
            </w:r>
          </w:p>
        </w:tc>
        <w:tc>
          <w:tcPr>
            <w:tcW w:type="dxa" w:w="8568"/>
            <w:vAlign w:val="center"/>
            <w:tcMar>
              <w:top w:w="90" w:type="dxa"/>
              <w:start w:w="110" w:type="dxa"/>
              <w:bottom w:w="90" w:type="dxa"/>
              <w:end w:w="110" w:type="dxa"/>
            </w:tcMar>
            <w:shd w:fill="1F4E78"/>
          </w:tcPr>
          <w:p>
            <w:pPr>
              <w:spacing w:after="0" w:line="245" w:lineRule="auto"/>
            </w:pPr>
            <w:r>
              <w:rPr>
                <w:rFonts w:ascii="Noto Sans Armenian" w:hAnsi="Noto Sans Armenian" w:eastAsia="Noto Sans Armenian" w:cs="Noto Sans Armenian"/>
                <w:b/>
                <w:color w:val="FFFFFF"/>
                <w:sz w:val="19"/>
              </w:rPr>
              <w:t>Պարտադիր գործառույթ</w:t>
            </w:r>
          </w:p>
        </w:tc>
      </w:tr>
      <w:tr>
        <w:trPr>
          <w:cantSplit/>
        </w:trPr>
        <w:tc>
          <w:tcPr>
            <w:tcW w:type="dxa" w:w="1512"/>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INP-01</w:t>
            </w:r>
          </w:p>
        </w:tc>
        <w:tc>
          <w:tcPr>
            <w:tcW w:type="dxa" w:w="8568"/>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Հոսպիտալացման նոր դեպքի ստեղծում՝ տեսակ, հիմք, ուղեգրող կողմ, ընդունող բժիշկ, ստորաբաժանում և վճարման կարգավիճակ։</w:t>
            </w:r>
          </w:p>
        </w:tc>
      </w:tr>
      <w:tr>
        <w:trPr>
          <w:cantSplit/>
        </w:trPr>
        <w:tc>
          <w:tcPr>
            <w:tcW w:type="dxa" w:w="1512"/>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INP-02</w:t>
            </w:r>
          </w:p>
        </w:tc>
        <w:tc>
          <w:tcPr>
            <w:tcW w:type="dxa" w:w="8568"/>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Պլանային, շտապ/անհետաձգելի, տեղափոխմամբ և կրկնակի հոսպիտալացման տեսակների աջակցում։</w:t>
            </w:r>
          </w:p>
        </w:tc>
      </w:tr>
      <w:tr>
        <w:trPr>
          <w:cantSplit/>
        </w:trPr>
        <w:tc>
          <w:tcPr>
            <w:tcW w:type="dxa" w:w="1512"/>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INP-03</w:t>
            </w:r>
          </w:p>
        </w:tc>
        <w:tc>
          <w:tcPr>
            <w:tcW w:type="dxa" w:w="8568"/>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Ընդունման բժշկական գրառում՝ անամնեզ, վիճակ, ախտորոշումներ, ռիսկեր և բուժման նախնական պլան։</w:t>
            </w:r>
          </w:p>
        </w:tc>
      </w:tr>
      <w:tr>
        <w:trPr>
          <w:cantSplit/>
        </w:trPr>
        <w:tc>
          <w:tcPr>
            <w:tcW w:type="dxa" w:w="1512"/>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INP-04</w:t>
            </w:r>
          </w:p>
        </w:tc>
        <w:tc>
          <w:tcPr>
            <w:tcW w:type="dxa" w:w="8568"/>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Ստորաբաժանումների, հիվանդասենյակների և մահճակալների ցանկ, ազատ/զբաղված կարգավիճակ, մահճակալի նշանակում և փոփոխում, տեղափոխում ու զբաղվածության ժամանակի պահպանում։</w:t>
            </w:r>
          </w:p>
        </w:tc>
      </w:tr>
      <w:tr>
        <w:trPr>
          <w:cantSplit/>
        </w:trPr>
        <w:tc>
          <w:tcPr>
            <w:tcW w:type="dxa" w:w="1512"/>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INP-05</w:t>
            </w:r>
          </w:p>
        </w:tc>
        <w:tc>
          <w:tcPr>
            <w:tcW w:type="dxa" w:w="8568"/>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Հետազոտության և բուժման պլան՝ ներառյալ նշանակված միջամտությունները, հսկողությունը և կանխարգելիչ գործողությունները։</w:t>
            </w:r>
          </w:p>
        </w:tc>
      </w:tr>
      <w:tr>
        <w:trPr>
          <w:cantSplit/>
        </w:trPr>
        <w:tc>
          <w:tcPr>
            <w:tcW w:type="dxa" w:w="1512"/>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INP-06</w:t>
            </w:r>
          </w:p>
        </w:tc>
        <w:tc>
          <w:tcPr>
            <w:tcW w:type="dxa" w:w="8568"/>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Ամենօրյա բժշկական գրառումներ, դինամիկայի և որոշումների պահպանում։</w:t>
            </w:r>
          </w:p>
        </w:tc>
      </w:tr>
      <w:tr>
        <w:trPr>
          <w:cantSplit/>
        </w:trPr>
        <w:tc>
          <w:tcPr>
            <w:tcW w:type="dxa" w:w="1512"/>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INP-07</w:t>
            </w:r>
          </w:p>
        </w:tc>
        <w:tc>
          <w:tcPr>
            <w:tcW w:type="dxa" w:w="8568"/>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Հերթապահ բժշկի գրառում, վատթարացման/շտապ գործողությունների, շրջայցի և կոնսիլիումի փաստաթղթավորում։</w:t>
            </w:r>
          </w:p>
        </w:tc>
      </w:tr>
      <w:tr>
        <w:trPr>
          <w:cantSplit/>
        </w:trPr>
        <w:tc>
          <w:tcPr>
            <w:tcW w:type="dxa" w:w="1512"/>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INP-08</w:t>
            </w:r>
          </w:p>
        </w:tc>
        <w:tc>
          <w:tcPr>
            <w:tcW w:type="dxa" w:w="8568"/>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Հերթափոխի հանձնում, կենսական ցուցանիշների գրանցում, նշանակված/կատարված գործողություններ, հիմնական խնամք, սննդակարգ և շարժողական ռեժիմ, հեղուկների հաշվեկշիռ, ընկնելու և պառկելախոցի ռիսկերի գրանցում։</w:t>
            </w:r>
          </w:p>
        </w:tc>
      </w:tr>
      <w:tr>
        <w:trPr>
          <w:cantSplit/>
        </w:trPr>
        <w:tc>
          <w:tcPr>
            <w:tcW w:type="dxa" w:w="1512"/>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INP-09</w:t>
            </w:r>
          </w:p>
        </w:tc>
        <w:tc>
          <w:tcPr>
            <w:tcW w:type="dxa" w:w="8568"/>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Դեղերի, ներարկումների և ինֆուզիաների նշանակման, կատարման կամ չկատարման գրանցում՝ պատճառի պահպանմամբ։</w:t>
            </w:r>
          </w:p>
        </w:tc>
      </w:tr>
      <w:tr>
        <w:trPr>
          <w:cantSplit/>
        </w:trPr>
        <w:tc>
          <w:tcPr>
            <w:tcW w:type="dxa" w:w="1512"/>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INP-10</w:t>
            </w:r>
          </w:p>
        </w:tc>
        <w:tc>
          <w:tcPr>
            <w:tcW w:type="dxa" w:w="8568"/>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Ստացիոնար հետազոտությունների և մասնագիտական խորհրդատվությունների պատվերներ ու արդյունքների կապում դեպքի հետ։</w:t>
            </w:r>
          </w:p>
        </w:tc>
      </w:tr>
      <w:tr>
        <w:trPr>
          <w:cantSplit/>
        </w:trPr>
        <w:tc>
          <w:tcPr>
            <w:tcW w:type="dxa" w:w="1512"/>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INP-11</w:t>
            </w:r>
          </w:p>
        </w:tc>
        <w:tc>
          <w:tcPr>
            <w:tcW w:type="dxa" w:w="8568"/>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Արդեն կատարված վիրահատության/միջամտության փաստաթղթավորում՝ անվանում, ցուցում, ամսաթիվ/ժամ, թիմ, անզգայացման տեսակ, համառոտ նկարագրություն, արդյունք, բարդություններ, հետվիրահատական ցուցումներ և կցորդներ։</w:t>
            </w:r>
          </w:p>
        </w:tc>
      </w:tr>
      <w:tr>
        <w:trPr>
          <w:cantSplit/>
        </w:trPr>
        <w:tc>
          <w:tcPr>
            <w:tcW w:type="dxa" w:w="1512"/>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INP-12</w:t>
            </w:r>
          </w:p>
        </w:tc>
        <w:tc>
          <w:tcPr>
            <w:tcW w:type="dxa" w:w="8568"/>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Ներհիվանդանոցային տեղափոխումների պատմություն։</w:t>
            </w:r>
          </w:p>
        </w:tc>
      </w:tr>
      <w:tr>
        <w:trPr>
          <w:cantSplit/>
        </w:trPr>
        <w:tc>
          <w:tcPr>
            <w:tcW w:type="dxa" w:w="1512"/>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INP-13</w:t>
            </w:r>
          </w:p>
        </w:tc>
        <w:tc>
          <w:tcPr>
            <w:tcW w:type="dxa" w:w="8568"/>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Դուրսգրման էպիկրիզ, դեպքի ավարտի տեսակի գրանցում և ստացիոնար դեպքի փակում։</w:t>
            </w:r>
          </w:p>
        </w:tc>
      </w:tr>
    </w:tbl>
    <w:p>
      <w:pPr>
        <w:spacing w:after="20"/>
      </w:pPr>
    </w:p>
    <w:p>
      <w:pPr>
        <w:spacing w:after="100" w:line="259" w:lineRule="auto"/>
      </w:pPr>
      <w:r>
        <w:rPr>
          <w:rFonts w:ascii="Noto Sans Armenian" w:hAnsi="Noto Sans Armenian" w:eastAsia="Noto Sans Armenian" w:cs="Noto Sans Armenian"/>
          <w:b/>
          <w:color w:val="000000"/>
          <w:sz w:val="21"/>
        </w:rPr>
        <w:t>Սահմանափակումներ.</w:t>
      </w:r>
      <w:r>
        <w:rPr>
          <w:rFonts w:ascii="Noto Sans Armenian" w:hAnsi="Noto Sans Armenian" w:eastAsia="Noto Sans Armenian" w:cs="Noto Sans Armenian"/>
          <w:b w:val="0"/>
          <w:color w:val="000000"/>
          <w:sz w:val="21"/>
        </w:rPr>
        <w:t xml:space="preserve"> Փուլ I-ը չի ներառում վիրահատարանների օրացույցի, սրահների, սարքավորումների և թիմերի ռեսուրսային պլանավորման ամբողջական մոդուլ։ ICU-ում կիրառվում է սույն բաժնի ստանդարտ ստացիոնար և բազային բուժքույրական գործընթացը՝ առանց սարքերից ավտոմատ տվյալների ներմուծման, օդափոխության թվային ամբողջական կառավարման, ինֆուզիոն պոմպերի ինտեգրման կամ առանձին չթվարկված ICU աշխատանքային հոսքերի։</w:t>
      </w:r>
    </w:p>
    <w:p>
      <w:pPr>
        <w:pStyle w:val="Heading2"/>
      </w:pPr>
      <w:r>
        <w:rPr>
          <w:rFonts w:ascii="Noto Sans Armenian" w:hAnsi="Noto Sans Armenian" w:eastAsia="Noto Sans Armenian" w:cs="Noto Sans Armenian"/>
          <w:b/>
          <w:color w:val="000000"/>
          <w:sz w:val="25"/>
        </w:rPr>
        <w:t>5.4. Ախտորոշիչ և բուժական պատվերներ ու արդյունքներ</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8568"/>
      </w:tblGrid>
      <w:tr>
        <w:trPr>
          <w:cantSplit/>
          <w:tblHeader w:val="true"/>
        </w:trPr>
        <w:tc>
          <w:tcPr>
            <w:tcW w:type="dxa" w:w="1512"/>
            <w:vAlign w:val="center"/>
            <w:tcMar>
              <w:top w:w="90" w:type="dxa"/>
              <w:start w:w="110" w:type="dxa"/>
              <w:bottom w:w="90" w:type="dxa"/>
              <w:end w:w="110" w:type="dxa"/>
            </w:tcMar>
            <w:shd w:fill="1F4E78"/>
          </w:tcPr>
          <w:p>
            <w:pPr>
              <w:spacing w:after="0" w:line="245" w:lineRule="auto"/>
            </w:pPr>
            <w:r>
              <w:rPr>
                <w:rFonts w:ascii="Noto Sans Armenian" w:hAnsi="Noto Sans Armenian" w:eastAsia="Noto Sans Armenian" w:cs="Noto Sans Armenian"/>
                <w:b/>
                <w:color w:val="FFFFFF"/>
                <w:sz w:val="19"/>
              </w:rPr>
              <w:t>ID</w:t>
            </w:r>
          </w:p>
        </w:tc>
        <w:tc>
          <w:tcPr>
            <w:tcW w:type="dxa" w:w="8568"/>
            <w:vAlign w:val="center"/>
            <w:tcMar>
              <w:top w:w="90" w:type="dxa"/>
              <w:start w:w="110" w:type="dxa"/>
              <w:bottom w:w="90" w:type="dxa"/>
              <w:end w:w="110" w:type="dxa"/>
            </w:tcMar>
            <w:shd w:fill="1F4E78"/>
          </w:tcPr>
          <w:p>
            <w:pPr>
              <w:spacing w:after="0" w:line="245" w:lineRule="auto"/>
            </w:pPr>
            <w:r>
              <w:rPr>
                <w:rFonts w:ascii="Noto Sans Armenian" w:hAnsi="Noto Sans Armenian" w:eastAsia="Noto Sans Armenian" w:cs="Noto Sans Armenian"/>
                <w:b/>
                <w:color w:val="FFFFFF"/>
                <w:sz w:val="19"/>
              </w:rPr>
              <w:t>Պարտադիր գործառույթ</w:t>
            </w:r>
          </w:p>
        </w:tc>
      </w:tr>
      <w:tr>
        <w:trPr>
          <w:cantSplit/>
        </w:trPr>
        <w:tc>
          <w:tcPr>
            <w:tcW w:type="dxa" w:w="1512"/>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DIA-01</w:t>
            </w:r>
          </w:p>
        </w:tc>
        <w:tc>
          <w:tcPr>
            <w:tcW w:type="dxa" w:w="8568"/>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Ծառայությունների միասնական կատալոգ, էլեկտրոնային պատվեր, հրատապության աստիճան, պացիենտի/դեպքի հետ կապ և պատվերի կարգավիճակներ։</w:t>
            </w:r>
          </w:p>
        </w:tc>
      </w:tr>
      <w:tr>
        <w:trPr>
          <w:cantSplit/>
        </w:trPr>
        <w:tc>
          <w:tcPr>
            <w:tcW w:type="dxa" w:w="1512"/>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DIA-02</w:t>
            </w:r>
          </w:p>
        </w:tc>
        <w:tc>
          <w:tcPr>
            <w:tcW w:type="dxa" w:w="8568"/>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Ծառայության համար ամսաթվի, ժամի և կիրառելի ռեսուրսի բազային նշանակում։</w:t>
            </w:r>
          </w:p>
        </w:tc>
      </w:tr>
      <w:tr>
        <w:trPr>
          <w:cantSplit/>
        </w:trPr>
        <w:tc>
          <w:tcPr>
            <w:tcW w:type="dxa" w:w="1512"/>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DIA-03</w:t>
            </w:r>
          </w:p>
        </w:tc>
        <w:tc>
          <w:tcPr>
            <w:tcW w:type="dxa" w:w="8568"/>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Պատվերի ստեղծման, ընդունման, կատարման, չկատարման, չեղարկման և արդյունքի պատրաստման կարգավիճակների պատմություն։</w:t>
            </w:r>
          </w:p>
        </w:tc>
      </w:tr>
      <w:tr>
        <w:trPr>
          <w:cantSplit/>
        </w:trPr>
        <w:tc>
          <w:tcPr>
            <w:tcW w:type="dxa" w:w="1512"/>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LAB-01</w:t>
            </w:r>
          </w:p>
        </w:tc>
        <w:tc>
          <w:tcPr>
            <w:tcW w:type="dxa" w:w="8568"/>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Լաբորատոր պատվեր, նմուշի տեսակ, նմուշառում, լաբորատորիայում ստացում կամ պատճառաբանված մերժում։</w:t>
            </w:r>
          </w:p>
        </w:tc>
      </w:tr>
      <w:tr>
        <w:trPr>
          <w:cantSplit/>
        </w:trPr>
        <w:tc>
          <w:tcPr>
            <w:tcW w:type="dxa" w:w="1512"/>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LAB-02</w:t>
            </w:r>
          </w:p>
        </w:tc>
        <w:tc>
          <w:tcPr>
            <w:tcW w:type="dxa" w:w="8568"/>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Թվային, տեքստային և դրական/բացասական արդյունքի ձեռքով մուտքագրում՝ չափման միավորով, հղումային միջակայքով և մեկնաբանությամբ։</w:t>
            </w:r>
          </w:p>
        </w:tc>
      </w:tr>
      <w:tr>
        <w:trPr>
          <w:cantSplit/>
        </w:trPr>
        <w:tc>
          <w:tcPr>
            <w:tcW w:type="dxa" w:w="1512"/>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LAB-03</w:t>
            </w:r>
          </w:p>
        </w:tc>
        <w:tc>
          <w:tcPr>
            <w:tcW w:type="dxa" w:w="8568"/>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Արդյունքի սևագիր, տեխնիկական ստուգում, մասնագիտական հաստատում և հաստատված արդյունքի վերահսկվող ուղղում։</w:t>
            </w:r>
          </w:p>
        </w:tc>
      </w:tr>
      <w:tr>
        <w:trPr>
          <w:cantSplit/>
        </w:trPr>
        <w:tc>
          <w:tcPr>
            <w:tcW w:type="dxa" w:w="1512"/>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LAB-04</w:t>
            </w:r>
          </w:p>
        </w:tc>
        <w:tc>
          <w:tcPr>
            <w:tcW w:type="dxa" w:w="8568"/>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Կրիտիկական արդյունքի նշում և պատասխանատու բժշկին տեղեկացնելու փաստի գրանցում։</w:t>
            </w:r>
          </w:p>
        </w:tc>
      </w:tr>
      <w:tr>
        <w:trPr>
          <w:cantSplit/>
        </w:trPr>
        <w:tc>
          <w:tcPr>
            <w:tcW w:type="dxa" w:w="1512"/>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RAD-01</w:t>
            </w:r>
          </w:p>
        </w:tc>
        <w:tc>
          <w:tcPr>
            <w:tcW w:type="dxa" w:w="8568"/>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Ճառագայթային հետազոտության պատվեր, հերթագրում, կատարման փաստ, նկարագրություն, եզրակացություն, հեղինակ, սևագիր և հաստատում։</w:t>
            </w:r>
          </w:p>
        </w:tc>
      </w:tr>
      <w:tr>
        <w:trPr>
          <w:cantSplit/>
        </w:trPr>
        <w:tc>
          <w:tcPr>
            <w:tcW w:type="dxa" w:w="1512"/>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RAD-02</w:t>
            </w:r>
          </w:p>
        </w:tc>
        <w:tc>
          <w:tcPr>
            <w:tcW w:type="dxa" w:w="8568"/>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PDF փաստաթղթի կամ ընդունելի բժշկական պատկերի ձեռքով կցում։</w:t>
            </w:r>
          </w:p>
        </w:tc>
      </w:tr>
      <w:tr>
        <w:trPr>
          <w:cantSplit/>
        </w:trPr>
        <w:tc>
          <w:tcPr>
            <w:tcW w:type="dxa" w:w="1512"/>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RAD-03</w:t>
            </w:r>
          </w:p>
        </w:tc>
        <w:tc>
          <w:tcPr>
            <w:tcW w:type="dxa" w:w="8568"/>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Ռենտգենի, ուլտրաձայնային հետազոտության, համակարգչային տոմոգրաֆիայի, մագնիսառեզոնանսային տոմոգրաֆիայի և դենսիտոմետրիայի ձեռքով աշխատանքային հոսք՝ ըստ կլինիկայում կիրառելի ծառայությունների։</w:t>
            </w:r>
          </w:p>
        </w:tc>
      </w:tr>
      <w:tr>
        <w:trPr>
          <w:cantSplit/>
        </w:trPr>
        <w:tc>
          <w:tcPr>
            <w:tcW w:type="dxa" w:w="1512"/>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FDI-01</w:t>
            </w:r>
          </w:p>
        </w:tc>
        <w:tc>
          <w:tcPr>
            <w:tcW w:type="dxa" w:w="8568"/>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Ֆունկցիոնալ ախտորոշման պատվեր, կարգավիճակ, արձանագրություն, եզրակացություն և հաստատում՝ ԷՍԳ, ԷԷԳ, ԷՆՄԳ, սպիրոմետրիա և կատալոգում ներառված այլ ծառայություններ։</w:t>
            </w:r>
          </w:p>
        </w:tc>
      </w:tr>
      <w:tr>
        <w:trPr>
          <w:cantSplit/>
        </w:trPr>
        <w:tc>
          <w:tcPr>
            <w:tcW w:type="dxa" w:w="1512"/>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END-01</w:t>
            </w:r>
          </w:p>
        </w:tc>
        <w:tc>
          <w:tcPr>
            <w:tcW w:type="dxa" w:w="8568"/>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Էնդոսկոպիկ ծառայության պատվեր, հերթագրում, արձանագրություն, նկարագրություն, եզրակացություն, բարդություններ և կցորդներ։</w:t>
            </w:r>
          </w:p>
        </w:tc>
      </w:tr>
      <w:tr>
        <w:trPr>
          <w:cantSplit/>
        </w:trPr>
        <w:tc>
          <w:tcPr>
            <w:tcW w:type="dxa" w:w="1512"/>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TRT-01</w:t>
            </w:r>
          </w:p>
        </w:tc>
        <w:tc>
          <w:tcPr>
            <w:tcW w:type="dxa" w:w="8568"/>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Բուժական/ինտերվենցիոն ծառայության պատվեր, կատարման փաստ, կատարող, արդյունք, բարդություններ և օգտագործված դեղերի/նյութերի առնվազն տեքստային գրանցում։</w:t>
            </w:r>
          </w:p>
        </w:tc>
      </w:tr>
      <w:tr>
        <w:trPr>
          <w:cantSplit/>
        </w:trPr>
        <w:tc>
          <w:tcPr>
            <w:tcW w:type="dxa" w:w="1512"/>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DIA-04</w:t>
            </w:r>
          </w:p>
        </w:tc>
        <w:tc>
          <w:tcPr>
            <w:tcW w:type="dxa" w:w="8568"/>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Արդյունքների որոնում, դիտում, դեպքի և պացիենտի քարտի հետ կապ, ներքին հաստատում և վերահսկվող ուղղում։</w:t>
            </w:r>
          </w:p>
        </w:tc>
      </w:tr>
    </w:tbl>
    <w:p>
      <w:pPr>
        <w:spacing w:after="20"/>
      </w:pPr>
    </w:p>
    <w:p>
      <w:pPr>
        <w:spacing w:after="100" w:line="259" w:lineRule="auto"/>
      </w:pPr>
      <w:r>
        <w:rPr>
          <w:rFonts w:ascii="Noto Sans Armenian" w:hAnsi="Noto Sans Armenian" w:eastAsia="Noto Sans Armenian" w:cs="Noto Sans Armenian"/>
          <w:b/>
          <w:color w:val="000000"/>
          <w:sz w:val="21"/>
        </w:rPr>
        <w:t>Ինտեգրացիոն սահման.</w:t>
      </w:r>
      <w:r>
        <w:rPr>
          <w:rFonts w:ascii="Noto Sans Armenian" w:hAnsi="Noto Sans Armenian" w:eastAsia="Noto Sans Armenian" w:cs="Noto Sans Armenian"/>
          <w:b w:val="0"/>
          <w:color w:val="000000"/>
          <w:sz w:val="21"/>
        </w:rPr>
        <w:t xml:space="preserve"> Լաբորատոր սարքերից արդյունքների ավտոմատ ներմուծումը, լիարժեք LIS-ը, շտրիխկոդային ամբողջական նմուշային հոսքը, լաբորատոր որակի վերահսկման մոդուլը, PACS/RIS/DICOM-ը, ռենտգեն/ԿՏ/ՄՌՏ/ՈւՁՀ և այլ բժշկական սարքավորումների ինտեգրումները Փուլ I-ում ներառված չեն։ Փուլ I-ում նշված ծառայությունները գործում են ձեռքով տվյալների մուտքագրմամբ, եզրակացության կազմմամբ և ֆայլերի կցմամբ։</w:t>
      </w:r>
    </w:p>
    <w:p>
      <w:pPr>
        <w:pStyle w:val="Heading2"/>
      </w:pPr>
      <w:r>
        <w:rPr>
          <w:rFonts w:ascii="Noto Sans Armenian" w:hAnsi="Noto Sans Armenian" w:eastAsia="Noto Sans Armenian" w:cs="Noto Sans Armenian"/>
          <w:b/>
          <w:color w:val="000000"/>
          <w:sz w:val="25"/>
        </w:rPr>
        <w:t>5.5. Վճարումներ, գանձապահ և բազային ֆինանսական հաշվառում</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8568"/>
      </w:tblGrid>
      <w:tr>
        <w:trPr>
          <w:cantSplit/>
          <w:tblHeader w:val="true"/>
        </w:trPr>
        <w:tc>
          <w:tcPr>
            <w:tcW w:type="dxa" w:w="1512"/>
            <w:vAlign w:val="center"/>
            <w:tcMar>
              <w:top w:w="90" w:type="dxa"/>
              <w:start w:w="110" w:type="dxa"/>
              <w:bottom w:w="90" w:type="dxa"/>
              <w:end w:w="110" w:type="dxa"/>
            </w:tcMar>
            <w:shd w:fill="1F4E78"/>
          </w:tcPr>
          <w:p>
            <w:pPr>
              <w:spacing w:after="0" w:line="245" w:lineRule="auto"/>
            </w:pPr>
            <w:r>
              <w:rPr>
                <w:rFonts w:ascii="Noto Sans Armenian" w:hAnsi="Noto Sans Armenian" w:eastAsia="Noto Sans Armenian" w:cs="Noto Sans Armenian"/>
                <w:b/>
                <w:color w:val="FFFFFF"/>
                <w:sz w:val="19"/>
              </w:rPr>
              <w:t>ID</w:t>
            </w:r>
          </w:p>
        </w:tc>
        <w:tc>
          <w:tcPr>
            <w:tcW w:type="dxa" w:w="8568"/>
            <w:vAlign w:val="center"/>
            <w:tcMar>
              <w:top w:w="90" w:type="dxa"/>
              <w:start w:w="110" w:type="dxa"/>
              <w:bottom w:w="90" w:type="dxa"/>
              <w:end w:w="110" w:type="dxa"/>
            </w:tcMar>
            <w:shd w:fill="1F4E78"/>
          </w:tcPr>
          <w:p>
            <w:pPr>
              <w:spacing w:after="0" w:line="245" w:lineRule="auto"/>
            </w:pPr>
            <w:r>
              <w:rPr>
                <w:rFonts w:ascii="Noto Sans Armenian" w:hAnsi="Noto Sans Armenian" w:eastAsia="Noto Sans Armenian" w:cs="Noto Sans Armenian"/>
                <w:b/>
                <w:color w:val="FFFFFF"/>
                <w:sz w:val="19"/>
              </w:rPr>
              <w:t>Պարտադիր գործառույթ</w:t>
            </w:r>
          </w:p>
        </w:tc>
      </w:tr>
      <w:tr>
        <w:trPr>
          <w:cantSplit/>
        </w:trPr>
        <w:tc>
          <w:tcPr>
            <w:tcW w:type="dxa" w:w="1512"/>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FIN-01</w:t>
            </w:r>
          </w:p>
        </w:tc>
        <w:tc>
          <w:tcPr>
            <w:tcW w:type="dxa" w:w="8568"/>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Ծառայությունների գնացուցակ՝ ներքին կոդ, կատեգորիա, կատարող ստորաբաժանում, հիմնական գին, գործողության սկիզբ, ակտիվ/ոչ ակտիվ կարգավիճակ, վճարողից/պայմանագրից կախված գներ և գների տարբերակների պատմություն։</w:t>
            </w:r>
          </w:p>
        </w:tc>
      </w:tr>
      <w:tr>
        <w:trPr>
          <w:cantSplit/>
        </w:trPr>
        <w:tc>
          <w:tcPr>
            <w:tcW w:type="dxa" w:w="1512"/>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FIN-02</w:t>
            </w:r>
          </w:p>
        </w:tc>
        <w:tc>
          <w:tcPr>
            <w:tcW w:type="dxa" w:w="8568"/>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Պացիենտի հաշվի ձևավորում այցի, ծառայության, հետազոտության, միջամտության, հոսպիտալացման կամ ծառայությունների փաթեթի հիման վրա։</w:t>
            </w:r>
          </w:p>
        </w:tc>
      </w:tr>
      <w:tr>
        <w:trPr>
          <w:cantSplit/>
        </w:trPr>
        <w:tc>
          <w:tcPr>
            <w:tcW w:type="dxa" w:w="1512"/>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FIN-03</w:t>
            </w:r>
          </w:p>
        </w:tc>
        <w:tc>
          <w:tcPr>
            <w:tcW w:type="dxa" w:w="8568"/>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Հաշվում պացիենտի, դեպքի, ծառայությունների, գների, զեղչերի, վճարողների, վճարված գումարի, մնացորդի և ընդհանուր արժեքի պահպանում, նույն ծառայության պատահական կրկնակի հաշվարկի կանխարգելում։</w:t>
            </w:r>
          </w:p>
        </w:tc>
      </w:tr>
      <w:tr>
        <w:trPr>
          <w:cantSplit/>
        </w:trPr>
        <w:tc>
          <w:tcPr>
            <w:tcW w:type="dxa" w:w="1512"/>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FIN-04</w:t>
            </w:r>
          </w:p>
        </w:tc>
        <w:tc>
          <w:tcPr>
            <w:tcW w:type="dxa" w:w="8568"/>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Կանխիկ, բանկային քարտով, բանկային փոխանցմամբ, կանխավճարով, մասնակի, պայմանագրային և ապահովագրական վճարման ձեռքով գրանցում՝ գումար, AMD արժույթ, եղանակ, ամսաթիվ/ժամ, գանձապահ, հաշիվ և արտաքին գործարքի/փաստաթղթի համար։</w:t>
            </w:r>
          </w:p>
        </w:tc>
      </w:tr>
      <w:tr>
        <w:trPr>
          <w:cantSplit/>
        </w:trPr>
        <w:tc>
          <w:tcPr>
            <w:tcW w:type="dxa" w:w="1512"/>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FIN-05</w:t>
            </w:r>
          </w:p>
        </w:tc>
        <w:tc>
          <w:tcPr>
            <w:tcW w:type="dxa" w:w="8568"/>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Կանխավճարի ընդունում, պացիենտի հետ կապում, մի քանի ծառայությունների համար օգտագործում, մնացորդ և օգտագործման պատմություն։</w:t>
            </w:r>
          </w:p>
        </w:tc>
      </w:tr>
      <w:tr>
        <w:trPr>
          <w:cantSplit/>
        </w:trPr>
        <w:tc>
          <w:tcPr>
            <w:tcW w:type="dxa" w:w="1512"/>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FIN-06</w:t>
            </w:r>
          </w:p>
        </w:tc>
        <w:tc>
          <w:tcPr>
            <w:tcW w:type="dxa" w:w="8568"/>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Մասնակի վճարում և չվճարված մնացորդի հաշվարկ։</w:t>
            </w:r>
          </w:p>
        </w:tc>
      </w:tr>
      <w:tr>
        <w:trPr>
          <w:cantSplit/>
        </w:trPr>
        <w:tc>
          <w:tcPr>
            <w:tcW w:type="dxa" w:w="1512"/>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FIN-07</w:t>
            </w:r>
          </w:p>
        </w:tc>
        <w:tc>
          <w:tcPr>
            <w:tcW w:type="dxa" w:w="8568"/>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Տոկոսային կամ ֆիքսված զեղչ՝ տեսակ, պատճառ, լիազորված աշխատակից և ըստ դերի առավելագույն թույլատրելի չափ։</w:t>
            </w:r>
          </w:p>
        </w:tc>
      </w:tr>
      <w:tr>
        <w:trPr>
          <w:cantSplit/>
        </w:trPr>
        <w:tc>
          <w:tcPr>
            <w:tcW w:type="dxa" w:w="1512"/>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FIN-08</w:t>
            </w:r>
          </w:p>
        </w:tc>
        <w:tc>
          <w:tcPr>
            <w:tcW w:type="dxa" w:w="8568"/>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Լրիվ կամ մասնակի վերադարձ՝ պատճառ, սկզբնական վճարում/ծառայություն, հաստատող աշխատակից, ամսաթիվ/ժամ և առանձին հակադարձ գործարք՝ առանց սկզբնական վճարման ջնջման։</w:t>
            </w:r>
          </w:p>
        </w:tc>
      </w:tr>
      <w:tr>
        <w:trPr>
          <w:cantSplit/>
        </w:trPr>
        <w:tc>
          <w:tcPr>
            <w:tcW w:type="dxa" w:w="1512"/>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FIN-09</w:t>
            </w:r>
          </w:p>
        </w:tc>
        <w:tc>
          <w:tcPr>
            <w:tcW w:type="dxa" w:w="8568"/>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Չվճարված և մասնակի վճարված հաշիվներ, պացիենտի ու կազմակերպության պարտք, ժամկետ, կարգավիճակ և մարումը սկզբնական հաշվի հետ կապելու հնարավորություն։</w:t>
            </w:r>
          </w:p>
        </w:tc>
      </w:tr>
      <w:tr>
        <w:trPr>
          <w:cantSplit/>
        </w:trPr>
        <w:tc>
          <w:tcPr>
            <w:tcW w:type="dxa" w:w="1512"/>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FIN-10</w:t>
            </w:r>
          </w:p>
        </w:tc>
        <w:tc>
          <w:tcPr>
            <w:tcW w:type="dxa" w:w="8568"/>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Վճարողներ՝ պացիենտ, այլ ֆիզիկական անձ, ապահովագրող, գործատու, պայմանագրային կազմակերպություն, պետական/նպատակային ծրագիր և մեկ դեպքի գումարի բաժանում մի քանի վճարողի միջև։</w:t>
            </w:r>
          </w:p>
        </w:tc>
      </w:tr>
      <w:tr>
        <w:trPr>
          <w:cantSplit/>
        </w:trPr>
        <w:tc>
          <w:tcPr>
            <w:tcW w:type="dxa" w:w="1512"/>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FIN-11</w:t>
            </w:r>
          </w:p>
        </w:tc>
        <w:tc>
          <w:tcPr>
            <w:tcW w:type="dxa" w:w="8568"/>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Գանձապահական հերթափոխի բացում, կիրառելի սկզբնական մնացորդ, գործարքների ընթացիկ ամփոփում, փակում և վերջնական հերթափոխային հաշվետվություն։</w:t>
            </w:r>
          </w:p>
        </w:tc>
      </w:tr>
      <w:tr>
        <w:trPr>
          <w:cantSplit/>
        </w:trPr>
        <w:tc>
          <w:tcPr>
            <w:tcW w:type="dxa" w:w="1512"/>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FIN-12</w:t>
            </w:r>
          </w:p>
        </w:tc>
        <w:tc>
          <w:tcPr>
            <w:tcW w:type="dxa" w:w="8568"/>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Ներքին ֆինանսական փաստաթղթեր՝ պացիենտի հաշիվ, վճարման հաստատում, կանխավճարի փաստաթուղթ, վերադարձի փաստաթուղթ, պարտքի տեղեկանք և գանձապահական հերթափոխի հաշվետվություն։</w:t>
            </w:r>
          </w:p>
        </w:tc>
      </w:tr>
      <w:tr>
        <w:trPr>
          <w:cantSplit/>
        </w:trPr>
        <w:tc>
          <w:tcPr>
            <w:tcW w:type="dxa" w:w="1512"/>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FIN-13</w:t>
            </w:r>
          </w:p>
        </w:tc>
        <w:tc>
          <w:tcPr>
            <w:tcW w:type="dxa" w:w="8568"/>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Ամբուլատոր և ստացիոնար ֆինանսական դեպքեր, ընթացիկ ու վերջնական հաշիվ, ծառայության բժշկական և վճարային կարգավիճակների տարանջատում։</w:t>
            </w:r>
          </w:p>
        </w:tc>
      </w:tr>
      <w:tr>
        <w:trPr>
          <w:cantSplit/>
        </w:trPr>
        <w:tc>
          <w:tcPr>
            <w:tcW w:type="dxa" w:w="1512"/>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FIN-14</w:t>
            </w:r>
          </w:p>
        </w:tc>
        <w:tc>
          <w:tcPr>
            <w:tcW w:type="dxa" w:w="8568"/>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Վճարումների, հասույթի, վերադարձների, զեղչերի և պարտքերի արտահանում Excel կամ մեկ այլ համաձայնեցված կառուցվածքային ֆայլով։</w:t>
            </w:r>
          </w:p>
        </w:tc>
      </w:tr>
      <w:tr>
        <w:trPr>
          <w:cantSplit/>
        </w:trPr>
        <w:tc>
          <w:tcPr>
            <w:tcW w:type="dxa" w:w="1512"/>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FIN-15</w:t>
            </w:r>
          </w:p>
        </w:tc>
        <w:tc>
          <w:tcPr>
            <w:tcW w:type="dxa" w:w="8568"/>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Ֆինանսական գործողությունների դերային սահմանափակում և ամբողջական Audit Trail։</w:t>
            </w:r>
          </w:p>
        </w:tc>
      </w:tr>
    </w:tbl>
    <w:p>
      <w:pPr>
        <w:spacing w:after="20"/>
      </w:pPr>
    </w:p>
    <w:p>
      <w:pPr>
        <w:spacing w:after="100" w:line="259" w:lineRule="auto"/>
      </w:pPr>
      <w:r>
        <w:rPr>
          <w:rFonts w:ascii="Noto Sans Armenian" w:hAnsi="Noto Sans Armenian" w:eastAsia="Noto Sans Armenian" w:cs="Noto Sans Armenian"/>
          <w:b/>
          <w:color w:val="000000"/>
          <w:sz w:val="21"/>
        </w:rPr>
        <w:t>Ֆինանսական սահման.</w:t>
      </w:r>
      <w:r>
        <w:rPr>
          <w:rFonts w:ascii="Noto Sans Armenian" w:hAnsi="Noto Sans Armenian" w:eastAsia="Noto Sans Armenian" w:cs="Noto Sans Armenian"/>
          <w:b w:val="0"/>
          <w:color w:val="000000"/>
          <w:sz w:val="21"/>
        </w:rPr>
        <w:t xml:space="preserve"> Քարտով կամ փոխանցմամբ վճարումը HIS-ում ձեռքով գրանցվում է արտաքին բանկային/POS համակարգում գործարքի կատարումից հետո։ POS/acquiring, առցանց վճարում, հարկային/ֆիսկալ համակարգի ավտոմատ ինտեգրում և հաշվապահական ծրագրի ավտոմատ կապակցիչ ներառված չեն։ HIS-ը ստեղծում է ներքին ֆինանսական փաստաթղթեր և համաձայնեցված կառուցվածքային արտահանման ֆայլ։ Կիրառվող արտաքին ֆիսկալ լուծման իրավաչափության համար պատասխանատու է Պատվիրատուն։</w:t>
      </w:r>
    </w:p>
    <w:p>
      <w:pPr>
        <w:spacing w:after="100" w:line="259" w:lineRule="auto"/>
      </w:pPr>
      <w:r>
        <w:rPr>
          <w:rFonts w:ascii="Noto Sans Armenian" w:hAnsi="Noto Sans Armenian" w:eastAsia="Noto Sans Armenian" w:cs="Noto Sans Armenian"/>
          <w:b/>
          <w:color w:val="000000"/>
          <w:sz w:val="21"/>
        </w:rPr>
        <w:t>Պայմանագրային և ապահովագրական սահման.</w:t>
      </w:r>
      <w:r>
        <w:rPr>
          <w:rFonts w:ascii="Noto Sans Armenian" w:hAnsi="Noto Sans Armenian" w:eastAsia="Noto Sans Armenian" w:cs="Noto Sans Armenian"/>
          <w:b w:val="0"/>
          <w:color w:val="000000"/>
          <w:sz w:val="21"/>
        </w:rPr>
        <w:t xml:space="preserve"> Փուլ I-ում կազմակերպությունը կամ ապահովագրողը ձեռքով ընտրվում է որպես վճարող, և գրանցվում են գինը, ֆինանսական բաժնեմասը, սպասվող գումարը, վճարային կարգավիճակը և պարտքը։ Պայմանագրերի ամբողջական գրանցամատյանը, գործողության ժամկետները, սահմանաչափերը, ծառայությունների նախնական համաձայնեցումը, ապահովագրական պոլիսը, eligibility/coverage ստուգումը, pre-authorization-ը, claims գործընթացը և արտաքին տվյալափոխանակությունը ներառված չեն։</w:t>
      </w:r>
    </w:p>
    <w:p>
      <w:pPr>
        <w:pStyle w:val="Heading2"/>
      </w:pPr>
      <w:r>
        <w:rPr>
          <w:rFonts w:ascii="Noto Sans Armenian" w:hAnsi="Noto Sans Armenian" w:eastAsia="Noto Sans Armenian" w:cs="Noto Sans Armenian"/>
          <w:b/>
          <w:color w:val="000000"/>
          <w:sz w:val="25"/>
        </w:rPr>
        <w:t>5.6. Ղեկավարական հաշվետվություններ և գործառնական վերահսկողություն</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8568"/>
      </w:tblGrid>
      <w:tr>
        <w:trPr>
          <w:cantSplit/>
          <w:tblHeader w:val="true"/>
        </w:trPr>
        <w:tc>
          <w:tcPr>
            <w:tcW w:type="dxa" w:w="1512"/>
            <w:vAlign w:val="center"/>
            <w:tcMar>
              <w:top w:w="90" w:type="dxa"/>
              <w:start w:w="110" w:type="dxa"/>
              <w:bottom w:w="90" w:type="dxa"/>
              <w:end w:w="110" w:type="dxa"/>
            </w:tcMar>
            <w:shd w:fill="1F4E78"/>
          </w:tcPr>
          <w:p>
            <w:pPr>
              <w:spacing w:after="0" w:line="245" w:lineRule="auto"/>
            </w:pPr>
            <w:r>
              <w:rPr>
                <w:rFonts w:ascii="Noto Sans Armenian" w:hAnsi="Noto Sans Armenian" w:eastAsia="Noto Sans Armenian" w:cs="Noto Sans Armenian"/>
                <w:b/>
                <w:color w:val="FFFFFF"/>
                <w:sz w:val="19"/>
              </w:rPr>
              <w:t>ID</w:t>
            </w:r>
          </w:p>
        </w:tc>
        <w:tc>
          <w:tcPr>
            <w:tcW w:type="dxa" w:w="8568"/>
            <w:vAlign w:val="center"/>
            <w:tcMar>
              <w:top w:w="90" w:type="dxa"/>
              <w:start w:w="110" w:type="dxa"/>
              <w:bottom w:w="90" w:type="dxa"/>
              <w:end w:w="110" w:type="dxa"/>
            </w:tcMar>
            <w:shd w:fill="1F4E78"/>
          </w:tcPr>
          <w:p>
            <w:pPr>
              <w:spacing w:after="0" w:line="245" w:lineRule="auto"/>
            </w:pPr>
            <w:r>
              <w:rPr>
                <w:rFonts w:ascii="Noto Sans Armenian" w:hAnsi="Noto Sans Armenian" w:eastAsia="Noto Sans Armenian" w:cs="Noto Sans Armenian"/>
                <w:b/>
                <w:color w:val="FFFFFF"/>
                <w:sz w:val="19"/>
              </w:rPr>
              <w:t>Պարտադիր գործառույթ</w:t>
            </w:r>
          </w:p>
        </w:tc>
      </w:tr>
      <w:tr>
        <w:trPr>
          <w:cantSplit/>
        </w:trPr>
        <w:tc>
          <w:tcPr>
            <w:tcW w:type="dxa" w:w="1512"/>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REP-01</w:t>
            </w:r>
          </w:p>
        </w:tc>
        <w:tc>
          <w:tcPr>
            <w:tcW w:type="dxa" w:w="8568"/>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Գլխավոր գործառնական վահանակ՝ ընթացիկ ամբուլատոր, ստացիոնար, ախտորոշիչ և ֆինանսական ցուցանիշներով։</w:t>
            </w:r>
          </w:p>
        </w:tc>
      </w:tr>
      <w:tr>
        <w:trPr>
          <w:cantSplit/>
        </w:trPr>
        <w:tc>
          <w:tcPr>
            <w:tcW w:type="dxa" w:w="1512"/>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REP-02</w:t>
            </w:r>
          </w:p>
        </w:tc>
        <w:tc>
          <w:tcPr>
            <w:tcW w:type="dxa" w:w="8568"/>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Ամբուլատոր գործունեության ընթացիկ վերահսկում՝ նշանակված, կատարված և չկայացած այցեր, սպասող պացիենտներ և բժիշկների ծանրաբեռնվածություն։</w:t>
            </w:r>
          </w:p>
        </w:tc>
      </w:tr>
      <w:tr>
        <w:trPr>
          <w:cantSplit/>
        </w:trPr>
        <w:tc>
          <w:tcPr>
            <w:tcW w:type="dxa" w:w="1512"/>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REP-03</w:t>
            </w:r>
          </w:p>
        </w:tc>
        <w:tc>
          <w:tcPr>
            <w:tcW w:type="dxa" w:w="8568"/>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Ստացիոնար գործունեության և մահճակալային ֆոնդի ընթացիկ վերահսկում՝ հոսպիտալացումներ, դուրսգրումներ, տեղափոխումներ, ազատ/զբաղված մահճակալներ և ստորաբաժանումների ծանրաբեռնվածություն։</w:t>
            </w:r>
          </w:p>
        </w:tc>
      </w:tr>
      <w:tr>
        <w:trPr>
          <w:cantSplit/>
        </w:trPr>
        <w:tc>
          <w:tcPr>
            <w:tcW w:type="dxa" w:w="1512"/>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REP-04</w:t>
            </w:r>
          </w:p>
        </w:tc>
        <w:tc>
          <w:tcPr>
            <w:tcW w:type="dxa" w:w="8568"/>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Ախտորոշիչ պատվերների ու ծառայությունների ընթացիկ վերահսկում՝ նշանակված, կատարված, չկատարված և հաստատման սպասող արդյունքներ։</w:t>
            </w:r>
          </w:p>
        </w:tc>
      </w:tr>
      <w:tr>
        <w:trPr>
          <w:cantSplit/>
        </w:trPr>
        <w:tc>
          <w:tcPr>
            <w:tcW w:type="dxa" w:w="1512"/>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REP-05</w:t>
            </w:r>
          </w:p>
        </w:tc>
        <w:tc>
          <w:tcPr>
            <w:tcW w:type="dxa" w:w="8568"/>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Օրվա բազային ֆինանսական ամփոփում՝ հասույթ, կանխիկ/անկանխիկ վճարումներ, չվճարված ծառայություններ, վերադարձներ և զեղչեր։</w:t>
            </w:r>
          </w:p>
        </w:tc>
      </w:tr>
      <w:tr>
        <w:trPr>
          <w:cantSplit/>
        </w:trPr>
        <w:tc>
          <w:tcPr>
            <w:tcW w:type="dxa" w:w="1512"/>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REP-06</w:t>
            </w:r>
          </w:p>
        </w:tc>
        <w:tc>
          <w:tcPr>
            <w:tcW w:type="dxa" w:w="8568"/>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Ներկառուցված ցանկի սահմաններում կարգավորվող գործառնական ծանուցումների ցուցադրում՝ չհաստատված արդյունքներ, երկար չավարտված բժշկական գրառումներ, ծանրաբեռնված ստորաբաժանումներ, չփակված ստացիոնար դեպքեր, չփակված գանձապահական հերթափոխեր, կրիտիկական լաբորատոր արդյունքներ և համակարգային ծանուցումներ։</w:t>
            </w:r>
          </w:p>
        </w:tc>
      </w:tr>
      <w:tr>
        <w:trPr>
          <w:cantSplit/>
        </w:trPr>
        <w:tc>
          <w:tcPr>
            <w:tcW w:type="dxa" w:w="1512"/>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REP-07</w:t>
            </w:r>
          </w:p>
        </w:tc>
        <w:tc>
          <w:tcPr>
            <w:tcW w:type="dxa" w:w="8568"/>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Բաժին 6-ում սահմանված փակ հաշվետվական արդյունքների դիտում, զտում, PDF/Excel արտահանում և տպագրում՝ ըստ օգտատիրոջ իրավասության։</w:t>
            </w:r>
          </w:p>
        </w:tc>
      </w:tr>
    </w:tbl>
    <w:p>
      <w:pPr>
        <w:spacing w:after="20"/>
      </w:pPr>
    </w:p>
    <w:p>
      <w:pPr>
        <w:spacing w:after="100" w:line="259" w:lineRule="auto"/>
      </w:pPr>
      <w:r>
        <w:rPr>
          <w:rFonts w:ascii="Noto Sans Armenian" w:hAnsi="Noto Sans Armenian" w:eastAsia="Noto Sans Armenian" w:cs="Noto Sans Armenian"/>
          <w:b/>
          <w:color w:val="000000"/>
          <w:sz w:val="21"/>
        </w:rPr>
        <w:t>Սահմանափակումներ.</w:t>
      </w:r>
      <w:r>
        <w:rPr>
          <w:rFonts w:ascii="Noto Sans Armenian" w:hAnsi="Noto Sans Armenian" w:eastAsia="Noto Sans Armenian" w:cs="Noto Sans Armenian"/>
          <w:b w:val="0"/>
          <w:color w:val="000000"/>
          <w:sz w:val="21"/>
        </w:rPr>
        <w:t xml:space="preserve"> Փուլ I-ը չի ներառում ընդհանուր նշանակության հաշվետվությունների կոնստրուկտոր, ամբողջական BI, ռազմավարական վերլուծություն, կանխատեսումներ, շահութաբերության խորքային հաշվարկ, որակի ընդլայնված KPI-ներ կամ յուրաքանչյուր օգտատիրոջ անհատական վահանակի կոնստրուկտոր։</w:t>
      </w:r>
    </w:p>
    <w:p>
      <w:pPr>
        <w:pStyle w:val="Heading2"/>
      </w:pPr>
      <w:r>
        <w:rPr>
          <w:rFonts w:ascii="Noto Sans Armenian" w:hAnsi="Noto Sans Armenian" w:eastAsia="Noto Sans Armenian" w:cs="Noto Sans Armenian"/>
          <w:b/>
          <w:color w:val="000000"/>
          <w:sz w:val="25"/>
        </w:rPr>
        <w:t>5.7. Օգտատերեր, դերեր, իրավունքներ և համակարգային կառավարում</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8568"/>
      </w:tblGrid>
      <w:tr>
        <w:trPr>
          <w:cantSplit/>
          <w:tblHeader w:val="true"/>
        </w:trPr>
        <w:tc>
          <w:tcPr>
            <w:tcW w:type="dxa" w:w="1512"/>
            <w:vAlign w:val="center"/>
            <w:tcMar>
              <w:top w:w="90" w:type="dxa"/>
              <w:start w:w="110" w:type="dxa"/>
              <w:bottom w:w="90" w:type="dxa"/>
              <w:end w:w="110" w:type="dxa"/>
            </w:tcMar>
            <w:shd w:fill="1F4E78"/>
          </w:tcPr>
          <w:p>
            <w:pPr>
              <w:spacing w:after="0" w:line="245" w:lineRule="auto"/>
            </w:pPr>
            <w:r>
              <w:rPr>
                <w:rFonts w:ascii="Noto Sans Armenian" w:hAnsi="Noto Sans Armenian" w:eastAsia="Noto Sans Armenian" w:cs="Noto Sans Armenian"/>
                <w:b/>
                <w:color w:val="FFFFFF"/>
                <w:sz w:val="19"/>
              </w:rPr>
              <w:t>ID</w:t>
            </w:r>
          </w:p>
        </w:tc>
        <w:tc>
          <w:tcPr>
            <w:tcW w:type="dxa" w:w="8568"/>
            <w:vAlign w:val="center"/>
            <w:tcMar>
              <w:top w:w="90" w:type="dxa"/>
              <w:start w:w="110" w:type="dxa"/>
              <w:bottom w:w="90" w:type="dxa"/>
              <w:end w:w="110" w:type="dxa"/>
            </w:tcMar>
            <w:shd w:fill="1F4E78"/>
          </w:tcPr>
          <w:p>
            <w:pPr>
              <w:spacing w:after="0" w:line="245" w:lineRule="auto"/>
            </w:pPr>
            <w:r>
              <w:rPr>
                <w:rFonts w:ascii="Noto Sans Armenian" w:hAnsi="Noto Sans Armenian" w:eastAsia="Noto Sans Armenian" w:cs="Noto Sans Armenian"/>
                <w:b/>
                <w:color w:val="FFFFFF"/>
                <w:sz w:val="19"/>
              </w:rPr>
              <w:t>Պարտադիր գործառույթ</w:t>
            </w:r>
          </w:p>
        </w:tc>
      </w:tr>
      <w:tr>
        <w:trPr>
          <w:cantSplit/>
        </w:trPr>
        <w:tc>
          <w:tcPr>
            <w:tcW w:type="dxa" w:w="1512"/>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ADM-01</w:t>
            </w:r>
          </w:p>
        </w:tc>
        <w:tc>
          <w:tcPr>
            <w:tcW w:type="dxa" w:w="8568"/>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Յուրաքանչյուր աշխատակցի եզակի հաշիվ, հաշվի ակտիվացում, արգելափակում, վերականգնում և փակում՝ նախկին գործողությունների պատմության պահպանմամբ։</w:t>
            </w:r>
          </w:p>
        </w:tc>
      </w:tr>
      <w:tr>
        <w:trPr>
          <w:cantSplit/>
        </w:trPr>
        <w:tc>
          <w:tcPr>
            <w:tcW w:type="dxa" w:w="1512"/>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ADM-02</w:t>
            </w:r>
          </w:p>
        </w:tc>
        <w:tc>
          <w:tcPr>
            <w:tcW w:type="dxa" w:w="8568"/>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Դերերի ստեղծում և փոփոխում, ինչպես նաև մեկ օգտատիրոջը մի քանի դեր տրամադրելու հնարավորություն։</w:t>
            </w:r>
          </w:p>
        </w:tc>
      </w:tr>
      <w:tr>
        <w:trPr>
          <w:cantSplit/>
        </w:trPr>
        <w:tc>
          <w:tcPr>
            <w:tcW w:type="dxa" w:w="1512"/>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ADM-03</w:t>
            </w:r>
          </w:p>
        </w:tc>
        <w:tc>
          <w:tcPr>
            <w:tcW w:type="dxa" w:w="8568"/>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Սկզբնական բազային դերեր՝ գրանցարանի աշխատակից, զանգերի կենտրոնի աշխատակից, գանձապահ, ամբուլատոր բժիշկ, ստացիոնար բժիշկ, հերթապահ բժիշկ, խորհրդատու բժիշկ, բուժքույր, ավագ բուժքույր, լաբորատորիայի աշխատակից, լաբորատոր արդյունքը հաստատող մասնագետ, ճառագայթային ախտորոշման աշխատակից, ախտորոշիչ արդյունքը հաստատող բժիշկ, բաժանմունքի ղեկավար, ֆինանսական ծառայության աշխատակից, բժշկական փաստաթղթերի վերահսկող, բժշկական համալիրի ղեկավար և համակարգի ադմինիստրատոր։</w:t>
            </w:r>
          </w:p>
        </w:tc>
      </w:tr>
      <w:tr>
        <w:trPr>
          <w:cantSplit/>
        </w:trPr>
        <w:tc>
          <w:tcPr>
            <w:tcW w:type="dxa" w:w="1512"/>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ADM-04</w:t>
            </w:r>
          </w:p>
        </w:tc>
        <w:tc>
          <w:tcPr>
            <w:tcW w:type="dxa" w:w="8568"/>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Յուրաքանչյուր դերի համար դիտման, ստեղծման, փոփոխման, հաստատման, չեղարկման, արտահանման, ֆինանսական գործողությունների և համակարգային կարգավորումների առանձին իրավունքներ։</w:t>
            </w:r>
          </w:p>
        </w:tc>
      </w:tr>
      <w:tr>
        <w:trPr>
          <w:cantSplit/>
        </w:trPr>
        <w:tc>
          <w:tcPr>
            <w:tcW w:type="dxa" w:w="1512"/>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ADM-05</w:t>
            </w:r>
          </w:p>
        </w:tc>
        <w:tc>
          <w:tcPr>
            <w:tcW w:type="dxa" w:w="8568"/>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Հասանելիության սահմանափակում ըստ մասնաշենքի, ստորաբաժանման, ծառայության, մասնագիտության և պացիենտի բուժմանը մասնակցության։</w:t>
            </w:r>
          </w:p>
        </w:tc>
      </w:tr>
      <w:tr>
        <w:trPr>
          <w:cantSplit/>
        </w:trPr>
        <w:tc>
          <w:tcPr>
            <w:tcW w:type="dxa" w:w="1512"/>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ADM-06</w:t>
            </w:r>
          </w:p>
        </w:tc>
        <w:tc>
          <w:tcPr>
            <w:tcW w:type="dxa" w:w="8568"/>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Բժշկական և ֆինանսական իրավասությունների տարանջատում։</w:t>
            </w:r>
          </w:p>
        </w:tc>
      </w:tr>
      <w:tr>
        <w:trPr>
          <w:cantSplit/>
        </w:trPr>
        <w:tc>
          <w:tcPr>
            <w:tcW w:type="dxa" w:w="1512"/>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ADM-07</w:t>
            </w:r>
          </w:p>
        </w:tc>
        <w:tc>
          <w:tcPr>
            <w:tcW w:type="dxa" w:w="8568"/>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Մուտքանուն/գաղտնաբառ, առաջին մուտքի փոփոխություն, բարդության կանոններ, անհաջող փորձերից հետո արգելափակում և անգործության սեսիայի ավարտ։</w:t>
            </w:r>
          </w:p>
        </w:tc>
      </w:tr>
      <w:tr>
        <w:trPr>
          <w:cantSplit/>
        </w:trPr>
        <w:tc>
          <w:tcPr>
            <w:tcW w:type="dxa" w:w="1512"/>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ADM-08</w:t>
            </w:r>
          </w:p>
        </w:tc>
        <w:tc>
          <w:tcPr>
            <w:tcW w:type="dxa" w:w="8568"/>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Բարձր արտոնություններով օգտատերերի երկփուլ նույնականացման հնարավորություն, եթե այն ապահովվում է ընտրված նույնականացման տեխնիկական լուծմամբ՝ առանց առանձին վճարովի արտաքին ինտեգրման։</w:t>
            </w:r>
          </w:p>
        </w:tc>
      </w:tr>
      <w:tr>
        <w:trPr>
          <w:cantSplit/>
        </w:trPr>
        <w:tc>
          <w:tcPr>
            <w:tcW w:type="dxa" w:w="1512"/>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ADM-09</w:t>
            </w:r>
          </w:p>
        </w:tc>
        <w:tc>
          <w:tcPr>
            <w:tcW w:type="dxa" w:w="8568"/>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Փաստաթղթի ներքին էլեկտրոնային հաստատում՝ հեղինակի, խմբագրողի, հաստատողի, ամսաթվի, ժամի և տարբերակի պահպանմամբ։</w:t>
            </w:r>
          </w:p>
        </w:tc>
      </w:tr>
      <w:tr>
        <w:trPr>
          <w:cantSplit/>
        </w:trPr>
        <w:tc>
          <w:tcPr>
            <w:tcW w:type="dxa" w:w="1512"/>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ADM-10</w:t>
            </w:r>
          </w:p>
        </w:tc>
        <w:tc>
          <w:tcPr>
            <w:tcW w:type="dxa" w:w="8568"/>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Audit Trail՝ գործողություն, օգտատեր, ամսաթիվ/ժամ, օբյեկտ և հասանելիության դեպքում նախկին/նոր արժեք, IP կամ սարքի տեխնիկական տվյալներ։</w:t>
            </w:r>
          </w:p>
        </w:tc>
      </w:tr>
      <w:tr>
        <w:trPr>
          <w:cantSplit/>
        </w:trPr>
        <w:tc>
          <w:tcPr>
            <w:tcW w:type="dxa" w:w="1512"/>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ADM-11</w:t>
            </w:r>
          </w:p>
        </w:tc>
        <w:tc>
          <w:tcPr>
            <w:tcW w:type="dxa" w:w="8568"/>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Հաստատված գրառումների վերահսկվող ուղղում՝ առանց սկզբնական տարբերակի կորստի։</w:t>
            </w:r>
          </w:p>
        </w:tc>
      </w:tr>
      <w:tr>
        <w:trPr>
          <w:cantSplit/>
        </w:trPr>
        <w:tc>
          <w:tcPr>
            <w:tcW w:type="dxa" w:w="1512"/>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ADM-12</w:t>
            </w:r>
          </w:p>
        </w:tc>
        <w:tc>
          <w:tcPr>
            <w:tcW w:type="dxa" w:w="8568"/>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Արտակարգ հասանելիություն (break-glass)՝ պատճառի պարտադիր նշմամբ և առանձին աուդիտով։</w:t>
            </w:r>
          </w:p>
        </w:tc>
      </w:tr>
      <w:tr>
        <w:trPr>
          <w:cantSplit/>
        </w:trPr>
        <w:tc>
          <w:tcPr>
            <w:tcW w:type="dxa" w:w="1512"/>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ADM-13</w:t>
            </w:r>
          </w:p>
        </w:tc>
        <w:tc>
          <w:tcPr>
            <w:tcW w:type="dxa" w:w="8568"/>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Առանց ծրագրային կոդի փոփոխության, երբ դա ողջամտորեն կիրառելի է՝ ստորաբաժանումների, մասնագիտությունների, աշխատակիցների կապերի, ծառայությունների, ձևանմուշների, կարգավիճակների, ծանուցումների և փաստաթղթերի վերնամասերի կառավարում։</w:t>
            </w:r>
          </w:p>
        </w:tc>
      </w:tr>
    </w:tbl>
    <w:p>
      <w:pPr>
        <w:spacing w:after="20"/>
      </w:pPr>
    </w:p>
    <w:p>
      <w:pPr>
        <w:spacing w:after="100" w:line="259" w:lineRule="auto"/>
      </w:pPr>
      <w:r>
        <w:rPr>
          <w:rFonts w:ascii="Noto Sans Armenian" w:hAnsi="Noto Sans Armenian" w:eastAsia="Noto Sans Armenian" w:cs="Noto Sans Armenian"/>
          <w:b w:val="0"/>
          <w:color w:val="000000"/>
          <w:sz w:val="21"/>
        </w:rPr>
        <w:t>ADM-03-ում թվարկված դերերը սկզբնական ստանդարտ կազմն են և չեն փոխարինում Պատվիրատուի փաստացի կազմակերպական կառուցվածքին։ Մշակման մեկնարկից հետո Պատվիրատուն տրամադրում է իր ստորաբաժանումների, աշխատակիցների, պաշտոնների և դերերի համապատասխանեցման տվյալները, իսկ Կատարողը մինչև UAT-ը դրանց հիման վրա կատարում է սկզբնական կարգավորումը։ Գործող իրավունքների համակցությամբ նոր դերերի ստեղծումը և աշխատակիցների վերանշանակումը կատարվում են համակարգի վարչարարական գործիքներով՝ առանց ծրագրային կոդի փոփոխության։ Նոր էկրան, նոր workflow կամ նախկինում չնախատեսված տվյալային սահմանափակում պահանջող դերը համարվում է նոր գործառութային պահանջ։</w:t>
      </w:r>
    </w:p>
    <w:p>
      <w:pPr>
        <w:spacing w:after="100" w:line="259" w:lineRule="auto"/>
      </w:pPr>
      <w:r>
        <w:rPr>
          <w:rFonts w:ascii="Noto Sans Armenian" w:hAnsi="Noto Sans Armenian" w:eastAsia="Noto Sans Armenian" w:cs="Noto Sans Armenian"/>
          <w:b/>
          <w:color w:val="000000"/>
          <w:sz w:val="21"/>
        </w:rPr>
        <w:t>Սահմանափակումներ.</w:t>
      </w:r>
      <w:r>
        <w:rPr>
          <w:rFonts w:ascii="Noto Sans Armenian" w:hAnsi="Noto Sans Armenian" w:eastAsia="Noto Sans Armenian" w:cs="Noto Sans Armenian"/>
          <w:b w:val="0"/>
          <w:color w:val="000000"/>
          <w:sz w:val="21"/>
        </w:rPr>
        <w:t xml:space="preserve"> SSO-ն, կենսաչափական նույնականացումը, աշխատակցի քարտերով մուտքը, սարքերի կենտրոնացված կառավարումը, DLP/SIEM/PAM համակարգերը և արտաքին identity provider-ի ինտեգրումը Փուլ I-ում ներառված չեն։</w:t>
      </w:r>
    </w:p>
    <w:p>
      <w:pPr>
        <w:pStyle w:val="Heading1"/>
      </w:pPr>
      <w:r>
        <w:rPr>
          <w:rFonts w:ascii="Noto Sans Armenian" w:hAnsi="Noto Sans Armenian" w:eastAsia="Noto Sans Armenian" w:cs="Noto Sans Armenian"/>
          <w:b/>
          <w:color w:val="000000"/>
          <w:sz w:val="31"/>
        </w:rPr>
        <w:t>6. Փուլ I-ի հաշվետվությունների փակ գրանցամատյանը</w:t>
      </w:r>
    </w:p>
    <w:p>
      <w:pPr>
        <w:spacing w:after="100" w:line="259" w:lineRule="auto"/>
      </w:pPr>
      <w:r>
        <w:rPr>
          <w:rFonts w:ascii="Noto Sans Armenian" w:hAnsi="Noto Sans Armenian" w:eastAsia="Noto Sans Armenian" w:cs="Noto Sans Armenian"/>
          <w:b w:val="0"/>
          <w:color w:val="000000"/>
          <w:sz w:val="21"/>
        </w:rPr>
        <w:t>6.1. Ստորև թվարկված յուրաքանչյուր տեղեկատվական արդյունք ներառված է Փուլ I-ում։ Կրկնվող արդյունքները կարող են իրականացվել մեկ ընդհանուր հաշվետվությամբ, վահանակի տարրով կամ զտված ներկայացմամբ։ Ցանկը չի նշանակում առանձին էկրանի ստեղծում յուրաքանչյուր տողի համար։</w:t>
      </w:r>
    </w:p>
    <w:p>
      <w:pPr>
        <w:pStyle w:val="Heading2"/>
      </w:pPr>
      <w:r>
        <w:rPr>
          <w:rFonts w:ascii="Noto Sans Armenian" w:hAnsi="Noto Sans Armenian" w:eastAsia="Noto Sans Armenian" w:cs="Noto Sans Armenian"/>
          <w:b/>
          <w:color w:val="000000"/>
          <w:sz w:val="25"/>
        </w:rPr>
        <w:t>6.2. Ախտորոշիչ և բուժական ծառայություններ</w:t>
      </w:r>
    </w:p>
    <w:p>
      <w:pPr>
        <w:spacing w:after="100" w:line="259" w:lineRule="auto"/>
        <w:ind w:left="360" w:hanging="259"/>
      </w:pPr>
      <w:r>
        <w:rPr>
          <w:rFonts w:ascii="Noto Sans Armenian" w:hAnsi="Noto Sans Armenian" w:eastAsia="Noto Sans Armenian" w:cs="Noto Sans Armenian"/>
          <w:b w:val="0"/>
          <w:color w:val="000000"/>
          <w:sz w:val="21"/>
        </w:rPr>
        <w:t>1. նշանակված ծառայությունների քանակ,</w:t>
      </w:r>
    </w:p>
    <w:p>
      <w:pPr>
        <w:spacing w:after="100" w:line="259" w:lineRule="auto"/>
        <w:ind w:left="360" w:hanging="259"/>
      </w:pPr>
      <w:r>
        <w:rPr>
          <w:rFonts w:ascii="Noto Sans Armenian" w:hAnsi="Noto Sans Armenian" w:eastAsia="Noto Sans Armenian" w:cs="Noto Sans Armenian"/>
          <w:b w:val="0"/>
          <w:color w:val="000000"/>
          <w:sz w:val="21"/>
        </w:rPr>
        <w:t>2. կատարված ծառայությունների քանակ,</w:t>
      </w:r>
    </w:p>
    <w:p>
      <w:pPr>
        <w:spacing w:after="100" w:line="259" w:lineRule="auto"/>
        <w:ind w:left="360" w:hanging="259"/>
      </w:pPr>
      <w:r>
        <w:rPr>
          <w:rFonts w:ascii="Noto Sans Armenian" w:hAnsi="Noto Sans Armenian" w:eastAsia="Noto Sans Armenian" w:cs="Noto Sans Armenian"/>
          <w:b w:val="0"/>
          <w:color w:val="000000"/>
          <w:sz w:val="21"/>
        </w:rPr>
        <w:t>3. չկատարված և չեղարկված պատվերներ,</w:t>
      </w:r>
    </w:p>
    <w:p>
      <w:pPr>
        <w:spacing w:after="100" w:line="259" w:lineRule="auto"/>
        <w:ind w:left="360" w:hanging="259"/>
      </w:pPr>
      <w:r>
        <w:rPr>
          <w:rFonts w:ascii="Noto Sans Armenian" w:hAnsi="Noto Sans Armenian" w:eastAsia="Noto Sans Armenian" w:cs="Noto Sans Armenian"/>
          <w:b w:val="0"/>
          <w:color w:val="000000"/>
          <w:sz w:val="21"/>
        </w:rPr>
        <w:t>4. ծառայությունների բաշխում ըստ տեսակի,</w:t>
      </w:r>
    </w:p>
    <w:p>
      <w:pPr>
        <w:spacing w:after="100" w:line="259" w:lineRule="auto"/>
        <w:ind w:left="360" w:hanging="259"/>
      </w:pPr>
      <w:r>
        <w:rPr>
          <w:rFonts w:ascii="Noto Sans Armenian" w:hAnsi="Noto Sans Armenian" w:eastAsia="Noto Sans Armenian" w:cs="Noto Sans Armenian"/>
          <w:b w:val="0"/>
          <w:color w:val="000000"/>
          <w:sz w:val="21"/>
        </w:rPr>
        <w:t>5. ծառայությունների բաշխում ըստ ստորաբաժանման,</w:t>
      </w:r>
    </w:p>
    <w:p>
      <w:pPr>
        <w:spacing w:after="100" w:line="259" w:lineRule="auto"/>
        <w:ind w:left="360" w:hanging="259"/>
      </w:pPr>
      <w:r>
        <w:rPr>
          <w:rFonts w:ascii="Noto Sans Armenian" w:hAnsi="Noto Sans Armenian" w:eastAsia="Noto Sans Armenian" w:cs="Noto Sans Armenian"/>
          <w:b w:val="0"/>
          <w:color w:val="000000"/>
          <w:sz w:val="21"/>
        </w:rPr>
        <w:t>6. ծառայությունների բաշխում ըստ նշանակող բժշկի,</w:t>
      </w:r>
    </w:p>
    <w:p>
      <w:pPr>
        <w:spacing w:after="100" w:line="259" w:lineRule="auto"/>
        <w:ind w:left="360" w:hanging="259"/>
      </w:pPr>
      <w:r>
        <w:rPr>
          <w:rFonts w:ascii="Noto Sans Armenian" w:hAnsi="Noto Sans Armenian" w:eastAsia="Noto Sans Armenian" w:cs="Noto Sans Armenian"/>
          <w:b w:val="0"/>
          <w:color w:val="000000"/>
          <w:sz w:val="21"/>
        </w:rPr>
        <w:t>7. սպասման միջին ժամանակ,</w:t>
      </w:r>
    </w:p>
    <w:p>
      <w:pPr>
        <w:spacing w:after="100" w:line="259" w:lineRule="auto"/>
        <w:ind w:left="360" w:hanging="259"/>
      </w:pPr>
      <w:r>
        <w:rPr>
          <w:rFonts w:ascii="Noto Sans Armenian" w:hAnsi="Noto Sans Armenian" w:eastAsia="Noto Sans Armenian" w:cs="Noto Sans Armenian"/>
          <w:b w:val="0"/>
          <w:color w:val="000000"/>
          <w:sz w:val="21"/>
        </w:rPr>
        <w:t>8. արդյունքների պատրաստման միջին ժամանակ,</w:t>
      </w:r>
    </w:p>
    <w:p>
      <w:pPr>
        <w:spacing w:after="100" w:line="259" w:lineRule="auto"/>
        <w:ind w:left="360" w:hanging="259"/>
      </w:pPr>
      <w:r>
        <w:rPr>
          <w:rFonts w:ascii="Noto Sans Armenian" w:hAnsi="Noto Sans Armenian" w:eastAsia="Noto Sans Armenian" w:cs="Noto Sans Armenian"/>
          <w:b w:val="0"/>
          <w:color w:val="000000"/>
          <w:sz w:val="21"/>
        </w:rPr>
        <w:t>9. կրիտիկական լաբորատոր արդյունքների քանակ,</w:t>
      </w:r>
    </w:p>
    <w:p>
      <w:pPr>
        <w:spacing w:after="100" w:line="259" w:lineRule="auto"/>
        <w:ind w:left="360" w:hanging="259"/>
      </w:pPr>
      <w:r>
        <w:rPr>
          <w:rFonts w:ascii="Noto Sans Armenian" w:hAnsi="Noto Sans Armenian" w:eastAsia="Noto Sans Armenian" w:cs="Noto Sans Armenian"/>
          <w:b w:val="0"/>
          <w:color w:val="000000"/>
          <w:sz w:val="21"/>
        </w:rPr>
        <w:t>10. չհաստատված արդյունքների ցանկ։</w:t>
      </w:r>
    </w:p>
    <w:p>
      <w:pPr>
        <w:pStyle w:val="Heading2"/>
      </w:pPr>
      <w:r>
        <w:rPr>
          <w:rFonts w:ascii="Noto Sans Armenian" w:hAnsi="Noto Sans Armenian" w:eastAsia="Noto Sans Armenian" w:cs="Noto Sans Armenian"/>
          <w:b/>
          <w:color w:val="000000"/>
          <w:sz w:val="25"/>
        </w:rPr>
        <w:t>6.3. Ֆինանսական արդյունքներ</w:t>
      </w:r>
    </w:p>
    <w:p>
      <w:pPr>
        <w:spacing w:after="100" w:line="259" w:lineRule="auto"/>
        <w:ind w:left="360" w:hanging="259"/>
      </w:pPr>
      <w:r>
        <w:rPr>
          <w:rFonts w:ascii="Noto Sans Armenian" w:hAnsi="Noto Sans Armenian" w:eastAsia="Noto Sans Armenian" w:cs="Noto Sans Armenian"/>
          <w:b w:val="0"/>
          <w:color w:val="000000"/>
          <w:sz w:val="21"/>
        </w:rPr>
        <w:t>1. օրվա ընդհանուր հասույթ,</w:t>
      </w:r>
    </w:p>
    <w:p>
      <w:pPr>
        <w:spacing w:after="100" w:line="259" w:lineRule="auto"/>
        <w:ind w:left="360" w:hanging="259"/>
      </w:pPr>
      <w:r>
        <w:rPr>
          <w:rFonts w:ascii="Noto Sans Armenian" w:hAnsi="Noto Sans Armenian" w:eastAsia="Noto Sans Armenian" w:cs="Noto Sans Armenian"/>
          <w:b w:val="0"/>
          <w:color w:val="000000"/>
          <w:sz w:val="21"/>
        </w:rPr>
        <w:t>2. հասույթ ըստ վճարման եղանակի,</w:t>
      </w:r>
    </w:p>
    <w:p>
      <w:pPr>
        <w:spacing w:after="100" w:line="259" w:lineRule="auto"/>
        <w:ind w:left="360" w:hanging="259"/>
      </w:pPr>
      <w:r>
        <w:rPr>
          <w:rFonts w:ascii="Noto Sans Armenian" w:hAnsi="Noto Sans Armenian" w:eastAsia="Noto Sans Armenian" w:cs="Noto Sans Armenian"/>
          <w:b w:val="0"/>
          <w:color w:val="000000"/>
          <w:sz w:val="21"/>
        </w:rPr>
        <w:t>3. հասույթ ըստ ստորաբաժանման,</w:t>
      </w:r>
    </w:p>
    <w:p>
      <w:pPr>
        <w:spacing w:after="100" w:line="259" w:lineRule="auto"/>
        <w:ind w:left="360" w:hanging="259"/>
      </w:pPr>
      <w:r>
        <w:rPr>
          <w:rFonts w:ascii="Noto Sans Armenian" w:hAnsi="Noto Sans Armenian" w:eastAsia="Noto Sans Armenian" w:cs="Noto Sans Armenian"/>
          <w:b w:val="0"/>
          <w:color w:val="000000"/>
          <w:sz w:val="21"/>
        </w:rPr>
        <w:t>4. հասույթ ըստ ծառայության,</w:t>
      </w:r>
    </w:p>
    <w:p>
      <w:pPr>
        <w:spacing w:after="100" w:line="259" w:lineRule="auto"/>
        <w:ind w:left="360" w:hanging="259"/>
      </w:pPr>
      <w:r>
        <w:rPr>
          <w:rFonts w:ascii="Noto Sans Armenian" w:hAnsi="Noto Sans Armenian" w:eastAsia="Noto Sans Armenian" w:cs="Noto Sans Armenian"/>
          <w:b w:val="0"/>
          <w:color w:val="000000"/>
          <w:sz w:val="21"/>
        </w:rPr>
        <w:t>5. հասույթ ըստ բժշկի՝ կատարված ծառայությունների հիման վրա և առանց աշխատավարձի հաշվարկի,</w:t>
      </w:r>
    </w:p>
    <w:p>
      <w:pPr>
        <w:spacing w:after="100" w:line="259" w:lineRule="auto"/>
        <w:ind w:left="360" w:hanging="259"/>
      </w:pPr>
      <w:r>
        <w:rPr>
          <w:rFonts w:ascii="Noto Sans Armenian" w:hAnsi="Noto Sans Armenian" w:eastAsia="Noto Sans Armenian" w:cs="Noto Sans Armenian"/>
          <w:b w:val="0"/>
          <w:color w:val="000000"/>
          <w:sz w:val="21"/>
        </w:rPr>
        <w:t>6. հասույթ ըստ վճարողի,</w:t>
      </w:r>
    </w:p>
    <w:p>
      <w:pPr>
        <w:spacing w:after="100" w:line="259" w:lineRule="auto"/>
        <w:ind w:left="360" w:hanging="259"/>
      </w:pPr>
      <w:r>
        <w:rPr>
          <w:rFonts w:ascii="Noto Sans Armenian" w:hAnsi="Noto Sans Armenian" w:eastAsia="Noto Sans Armenian" w:cs="Noto Sans Armenian"/>
          <w:b w:val="0"/>
          <w:color w:val="000000"/>
          <w:sz w:val="21"/>
        </w:rPr>
        <w:t>7. կիրառված զեղչեր,</w:t>
      </w:r>
    </w:p>
    <w:p>
      <w:pPr>
        <w:spacing w:after="100" w:line="259" w:lineRule="auto"/>
        <w:ind w:left="360" w:hanging="259"/>
      </w:pPr>
      <w:r>
        <w:rPr>
          <w:rFonts w:ascii="Noto Sans Armenian" w:hAnsi="Noto Sans Armenian" w:eastAsia="Noto Sans Armenian" w:cs="Noto Sans Armenian"/>
          <w:b w:val="0"/>
          <w:color w:val="000000"/>
          <w:sz w:val="21"/>
        </w:rPr>
        <w:t>8. կատարված վերադարձներ,</w:t>
      </w:r>
    </w:p>
    <w:p>
      <w:pPr>
        <w:spacing w:after="100" w:line="259" w:lineRule="auto"/>
        <w:ind w:left="360" w:hanging="259"/>
      </w:pPr>
      <w:r>
        <w:rPr>
          <w:rFonts w:ascii="Noto Sans Armenian" w:hAnsi="Noto Sans Armenian" w:eastAsia="Noto Sans Armenian" w:cs="Noto Sans Armenian"/>
          <w:b w:val="0"/>
          <w:color w:val="000000"/>
          <w:sz w:val="21"/>
        </w:rPr>
        <w:t>9. կանխավճարների մնացորդներ,</w:t>
      </w:r>
    </w:p>
    <w:p>
      <w:pPr>
        <w:spacing w:after="100" w:line="259" w:lineRule="auto"/>
        <w:ind w:left="360" w:hanging="259"/>
      </w:pPr>
      <w:r>
        <w:rPr>
          <w:rFonts w:ascii="Noto Sans Armenian" w:hAnsi="Noto Sans Armenian" w:eastAsia="Noto Sans Armenian" w:cs="Noto Sans Armenian"/>
          <w:b w:val="0"/>
          <w:color w:val="000000"/>
          <w:sz w:val="21"/>
        </w:rPr>
        <w:t>10. չվճարված և մասնակի վճարված հաշիվներ,</w:t>
      </w:r>
    </w:p>
    <w:p>
      <w:pPr>
        <w:spacing w:after="100" w:line="259" w:lineRule="auto"/>
        <w:ind w:left="360" w:hanging="259"/>
      </w:pPr>
      <w:r>
        <w:rPr>
          <w:rFonts w:ascii="Noto Sans Armenian" w:hAnsi="Noto Sans Armenian" w:eastAsia="Noto Sans Armenian" w:cs="Noto Sans Armenian"/>
          <w:b w:val="0"/>
          <w:color w:val="000000"/>
          <w:sz w:val="21"/>
        </w:rPr>
        <w:t>11. գանձապահների հերթափոխային հաշվետվություններ,</w:t>
      </w:r>
    </w:p>
    <w:p>
      <w:pPr>
        <w:spacing w:after="100" w:line="259" w:lineRule="auto"/>
        <w:ind w:left="360" w:hanging="259"/>
      </w:pPr>
      <w:r>
        <w:rPr>
          <w:rFonts w:ascii="Noto Sans Armenian" w:hAnsi="Noto Sans Armenian" w:eastAsia="Noto Sans Armenian" w:cs="Noto Sans Armenian"/>
          <w:b w:val="0"/>
          <w:color w:val="000000"/>
          <w:sz w:val="21"/>
        </w:rPr>
        <w:t>12. ծառայությունների քանակ և արժեք,</w:t>
      </w:r>
    </w:p>
    <w:p>
      <w:pPr>
        <w:spacing w:after="100" w:line="259" w:lineRule="auto"/>
        <w:ind w:left="360" w:hanging="259"/>
      </w:pPr>
      <w:r>
        <w:rPr>
          <w:rFonts w:ascii="Noto Sans Armenian" w:hAnsi="Noto Sans Armenian" w:eastAsia="Noto Sans Armenian" w:cs="Noto Sans Armenian"/>
          <w:b w:val="0"/>
          <w:color w:val="000000"/>
          <w:sz w:val="21"/>
        </w:rPr>
        <w:t>13. ընտրված ժամանակահատվածի ֆինանսական ամփոփում։</w:t>
      </w:r>
    </w:p>
    <w:p>
      <w:pPr>
        <w:pStyle w:val="Heading2"/>
      </w:pPr>
      <w:r>
        <w:rPr>
          <w:rFonts w:ascii="Noto Sans Armenian" w:hAnsi="Noto Sans Armenian" w:eastAsia="Noto Sans Armenian" w:cs="Noto Sans Armenian"/>
          <w:b/>
          <w:color w:val="000000"/>
          <w:sz w:val="25"/>
        </w:rPr>
        <w:t>6.4. Ամբուլատոր և ստացիոնար գործառնական արդյունքներ</w:t>
      </w:r>
    </w:p>
    <w:p>
      <w:pPr>
        <w:spacing w:after="100" w:line="259" w:lineRule="auto"/>
        <w:ind w:left="360" w:hanging="259"/>
      </w:pPr>
      <w:r>
        <w:rPr>
          <w:rFonts w:ascii="Noto Sans Armenian" w:hAnsi="Noto Sans Armenian" w:eastAsia="Noto Sans Armenian" w:cs="Noto Sans Armenian"/>
          <w:b w:val="0"/>
          <w:color w:val="000000"/>
          <w:sz w:val="21"/>
        </w:rPr>
        <w:t>1. ամբուլատոր այցեր ըստ ժամանակահատվածի,</w:t>
      </w:r>
    </w:p>
    <w:p>
      <w:pPr>
        <w:spacing w:after="100" w:line="259" w:lineRule="auto"/>
        <w:ind w:left="360" w:hanging="259"/>
      </w:pPr>
      <w:r>
        <w:rPr>
          <w:rFonts w:ascii="Noto Sans Armenian" w:hAnsi="Noto Sans Armenian" w:eastAsia="Noto Sans Armenian" w:cs="Noto Sans Armenian"/>
          <w:b w:val="0"/>
          <w:color w:val="000000"/>
          <w:sz w:val="21"/>
        </w:rPr>
        <w:t>2. ամբուլատոր այցեր ըստ բժշկի,</w:t>
      </w:r>
    </w:p>
    <w:p>
      <w:pPr>
        <w:spacing w:after="100" w:line="259" w:lineRule="auto"/>
        <w:ind w:left="360" w:hanging="259"/>
      </w:pPr>
      <w:r>
        <w:rPr>
          <w:rFonts w:ascii="Noto Sans Armenian" w:hAnsi="Noto Sans Armenian" w:eastAsia="Noto Sans Armenian" w:cs="Noto Sans Armenian"/>
          <w:b w:val="0"/>
          <w:color w:val="000000"/>
          <w:sz w:val="21"/>
        </w:rPr>
        <w:t>3. ամբուլատոր այցեր ըստ մասնագիտության,</w:t>
      </w:r>
    </w:p>
    <w:p>
      <w:pPr>
        <w:spacing w:after="100" w:line="259" w:lineRule="auto"/>
        <w:ind w:left="360" w:hanging="259"/>
      </w:pPr>
      <w:r>
        <w:rPr>
          <w:rFonts w:ascii="Noto Sans Armenian" w:hAnsi="Noto Sans Armenian" w:eastAsia="Noto Sans Armenian" w:cs="Noto Sans Armenian"/>
          <w:b w:val="0"/>
          <w:color w:val="000000"/>
          <w:sz w:val="21"/>
        </w:rPr>
        <w:t>4. առաջին և կրկնակի այցերի հարաբերակցություն,</w:t>
      </w:r>
    </w:p>
    <w:p>
      <w:pPr>
        <w:spacing w:after="100" w:line="259" w:lineRule="auto"/>
        <w:ind w:left="360" w:hanging="259"/>
      </w:pPr>
      <w:r>
        <w:rPr>
          <w:rFonts w:ascii="Noto Sans Armenian" w:hAnsi="Noto Sans Armenian" w:eastAsia="Noto Sans Armenian" w:cs="Noto Sans Armenian"/>
          <w:b w:val="0"/>
          <w:color w:val="000000"/>
          <w:sz w:val="21"/>
        </w:rPr>
        <w:t>5. հոսպիտալացումներ ըստ ժամանակահատվածի,</w:t>
      </w:r>
    </w:p>
    <w:p>
      <w:pPr>
        <w:spacing w:after="100" w:line="259" w:lineRule="auto"/>
        <w:ind w:left="360" w:hanging="259"/>
      </w:pPr>
      <w:r>
        <w:rPr>
          <w:rFonts w:ascii="Noto Sans Armenian" w:hAnsi="Noto Sans Armenian" w:eastAsia="Noto Sans Armenian" w:cs="Noto Sans Armenian"/>
          <w:b w:val="0"/>
          <w:color w:val="000000"/>
          <w:sz w:val="21"/>
        </w:rPr>
        <w:t>6. դուրսգրումներ,</w:t>
      </w:r>
    </w:p>
    <w:p>
      <w:pPr>
        <w:spacing w:after="100" w:line="259" w:lineRule="auto"/>
        <w:ind w:left="360" w:hanging="259"/>
      </w:pPr>
      <w:r>
        <w:rPr>
          <w:rFonts w:ascii="Noto Sans Armenian" w:hAnsi="Noto Sans Armenian" w:eastAsia="Noto Sans Armenian" w:cs="Noto Sans Armenian"/>
          <w:b w:val="0"/>
          <w:color w:val="000000"/>
          <w:sz w:val="21"/>
        </w:rPr>
        <w:t>7. մահճակալային ֆոնդի օգտագործում,</w:t>
      </w:r>
    </w:p>
    <w:p>
      <w:pPr>
        <w:spacing w:after="100" w:line="259" w:lineRule="auto"/>
        <w:ind w:left="360" w:hanging="259"/>
      </w:pPr>
      <w:r>
        <w:rPr>
          <w:rFonts w:ascii="Noto Sans Armenian" w:hAnsi="Noto Sans Armenian" w:eastAsia="Noto Sans Armenian" w:cs="Noto Sans Armenian"/>
          <w:b w:val="0"/>
          <w:color w:val="000000"/>
          <w:sz w:val="21"/>
        </w:rPr>
        <w:t>8. ստորաբաժանումների ծանրաբեռնվածություն,</w:t>
      </w:r>
    </w:p>
    <w:p>
      <w:pPr>
        <w:spacing w:after="100" w:line="259" w:lineRule="auto"/>
        <w:ind w:left="360" w:hanging="259"/>
      </w:pPr>
      <w:r>
        <w:rPr>
          <w:rFonts w:ascii="Noto Sans Armenian" w:hAnsi="Noto Sans Armenian" w:eastAsia="Noto Sans Armenian" w:cs="Noto Sans Armenian"/>
          <w:b w:val="0"/>
          <w:color w:val="000000"/>
          <w:sz w:val="21"/>
        </w:rPr>
        <w:t>9. հոսպիտալացման միջին տևողություն։</w:t>
      </w:r>
    </w:p>
    <w:p>
      <w:pPr>
        <w:pStyle w:val="Heading2"/>
      </w:pPr>
      <w:r>
        <w:rPr>
          <w:rFonts w:ascii="Noto Sans Armenian" w:hAnsi="Noto Sans Armenian" w:eastAsia="Noto Sans Armenian" w:cs="Noto Sans Armenian"/>
          <w:b/>
          <w:color w:val="000000"/>
          <w:sz w:val="25"/>
        </w:rPr>
        <w:t>6.5. Ադմինիստրատիվ և անվտանգության արդյունքներ</w:t>
      </w:r>
    </w:p>
    <w:p>
      <w:pPr>
        <w:spacing w:after="100" w:line="259" w:lineRule="auto"/>
        <w:ind w:left="360" w:hanging="259"/>
      </w:pPr>
      <w:r>
        <w:rPr>
          <w:rFonts w:ascii="Noto Sans Armenian" w:hAnsi="Noto Sans Armenian" w:eastAsia="Noto Sans Armenian" w:cs="Noto Sans Armenian"/>
          <w:b w:val="0"/>
          <w:color w:val="000000"/>
          <w:sz w:val="21"/>
        </w:rPr>
        <w:t>1. ակտիվ օգտատերերի ցանկ,</w:t>
      </w:r>
    </w:p>
    <w:p>
      <w:pPr>
        <w:spacing w:after="100" w:line="259" w:lineRule="auto"/>
        <w:ind w:left="360" w:hanging="259"/>
      </w:pPr>
      <w:r>
        <w:rPr>
          <w:rFonts w:ascii="Noto Sans Armenian" w:hAnsi="Noto Sans Armenian" w:eastAsia="Noto Sans Armenian" w:cs="Noto Sans Armenian"/>
          <w:b w:val="0"/>
          <w:color w:val="000000"/>
          <w:sz w:val="21"/>
        </w:rPr>
        <w:t>2. արգելափակված և փակված հաշիվների ցանկ,</w:t>
      </w:r>
    </w:p>
    <w:p>
      <w:pPr>
        <w:spacing w:after="100" w:line="259" w:lineRule="auto"/>
        <w:ind w:left="360" w:hanging="259"/>
      </w:pPr>
      <w:r>
        <w:rPr>
          <w:rFonts w:ascii="Noto Sans Armenian" w:hAnsi="Noto Sans Armenian" w:eastAsia="Noto Sans Armenian" w:cs="Noto Sans Armenian"/>
          <w:b w:val="0"/>
          <w:color w:val="000000"/>
          <w:sz w:val="21"/>
        </w:rPr>
        <w:t>3. օգտատերերի բաշխում ըստ դերի,</w:t>
      </w:r>
    </w:p>
    <w:p>
      <w:pPr>
        <w:spacing w:after="100" w:line="259" w:lineRule="auto"/>
        <w:ind w:left="360" w:hanging="259"/>
      </w:pPr>
      <w:r>
        <w:rPr>
          <w:rFonts w:ascii="Noto Sans Armenian" w:hAnsi="Noto Sans Armenian" w:eastAsia="Noto Sans Armenian" w:cs="Noto Sans Armenian"/>
          <w:b w:val="0"/>
          <w:color w:val="000000"/>
          <w:sz w:val="21"/>
        </w:rPr>
        <w:t>4. օգտատերերի բաշխում ըստ ստորաբաժանման,</w:t>
      </w:r>
    </w:p>
    <w:p>
      <w:pPr>
        <w:spacing w:after="100" w:line="259" w:lineRule="auto"/>
        <w:ind w:left="360" w:hanging="259"/>
      </w:pPr>
      <w:r>
        <w:rPr>
          <w:rFonts w:ascii="Noto Sans Armenian" w:hAnsi="Noto Sans Armenian" w:eastAsia="Noto Sans Armenian" w:cs="Noto Sans Armenian"/>
          <w:b w:val="0"/>
          <w:color w:val="000000"/>
          <w:sz w:val="21"/>
        </w:rPr>
        <w:t>5. վերջին մուտքերի պատմություն,</w:t>
      </w:r>
    </w:p>
    <w:p>
      <w:pPr>
        <w:spacing w:after="100" w:line="259" w:lineRule="auto"/>
        <w:ind w:left="360" w:hanging="259"/>
      </w:pPr>
      <w:r>
        <w:rPr>
          <w:rFonts w:ascii="Noto Sans Armenian" w:hAnsi="Noto Sans Armenian" w:eastAsia="Noto Sans Armenian" w:cs="Noto Sans Armenian"/>
          <w:b w:val="0"/>
          <w:color w:val="000000"/>
          <w:sz w:val="21"/>
        </w:rPr>
        <w:t>6. մուտքի անհաջող փորձեր,</w:t>
      </w:r>
    </w:p>
    <w:p>
      <w:pPr>
        <w:spacing w:after="100" w:line="259" w:lineRule="auto"/>
        <w:ind w:left="360" w:hanging="259"/>
      </w:pPr>
      <w:r>
        <w:rPr>
          <w:rFonts w:ascii="Noto Sans Armenian" w:hAnsi="Noto Sans Armenian" w:eastAsia="Noto Sans Armenian" w:cs="Noto Sans Armenian"/>
          <w:b w:val="0"/>
          <w:color w:val="000000"/>
          <w:sz w:val="21"/>
        </w:rPr>
        <w:t>7. արտակարգ հասանելիության դեպքեր,</w:t>
      </w:r>
    </w:p>
    <w:p>
      <w:pPr>
        <w:spacing w:after="100" w:line="259" w:lineRule="auto"/>
        <w:ind w:left="360" w:hanging="259"/>
      </w:pPr>
      <w:r>
        <w:rPr>
          <w:rFonts w:ascii="Noto Sans Armenian" w:hAnsi="Noto Sans Armenian" w:eastAsia="Noto Sans Armenian" w:cs="Noto Sans Armenian"/>
          <w:b w:val="0"/>
          <w:color w:val="000000"/>
          <w:sz w:val="21"/>
        </w:rPr>
        <w:t>8. տվյալների արտահանման դեպքեր,</w:t>
      </w:r>
    </w:p>
    <w:p>
      <w:pPr>
        <w:spacing w:after="100" w:line="259" w:lineRule="auto"/>
        <w:ind w:left="360" w:hanging="259"/>
      </w:pPr>
      <w:r>
        <w:rPr>
          <w:rFonts w:ascii="Noto Sans Armenian" w:hAnsi="Noto Sans Armenian" w:eastAsia="Noto Sans Armenian" w:cs="Noto Sans Armenian"/>
          <w:b w:val="0"/>
          <w:color w:val="000000"/>
          <w:sz w:val="21"/>
        </w:rPr>
        <w:t>9. հաստատված գրառումների ուղղումների պատմություն,</w:t>
      </w:r>
    </w:p>
    <w:p>
      <w:pPr>
        <w:spacing w:after="100" w:line="259" w:lineRule="auto"/>
        <w:ind w:left="360" w:hanging="259"/>
      </w:pPr>
      <w:r>
        <w:rPr>
          <w:rFonts w:ascii="Noto Sans Armenian" w:hAnsi="Noto Sans Armenian" w:eastAsia="Noto Sans Armenian" w:cs="Noto Sans Armenian"/>
          <w:b w:val="0"/>
          <w:color w:val="000000"/>
          <w:sz w:val="21"/>
        </w:rPr>
        <w:t>10. բարձր արտոնություններով օգտատերերի ցանկ։</w:t>
      </w:r>
    </w:p>
    <w:p>
      <w:pPr>
        <w:spacing w:after="100" w:line="259" w:lineRule="auto"/>
      </w:pPr>
      <w:r>
        <w:rPr>
          <w:rFonts w:ascii="Noto Sans Armenian" w:hAnsi="Noto Sans Armenian" w:eastAsia="Noto Sans Armenian" w:cs="Noto Sans Armenian"/>
          <w:b w:val="0"/>
          <w:color w:val="000000"/>
          <w:sz w:val="21"/>
        </w:rPr>
        <w:t>6.6. Հաշվետվություններն օգտագործում են Համակարգում առկա տվյալները և տրամադրում են կիրառելի զտիչներ՝ ժամանակահատված, ստորաբաժանում, բժիշկ, ծառայության տեսակ և այլ ուղղակիորեն անհրաժեշտ չափանիշներ։ Ցուցանիշների ներկայացման ձևը, սյունակները և հաշվարկման տեխնիկական կանոնները համաձայնեցվում են մշակման ընթացքում՝ չփոխելով սույն բաժնի տեղեկատվական արդյունքները։ Նոր ցուցանիշը կամ նոր տվյալների աղբյուրը համարվում է փոփոխության հայտ։</w:t>
      </w:r>
    </w:p>
    <w:p>
      <w:pPr>
        <w:pStyle w:val="Heading1"/>
      </w:pPr>
      <w:r>
        <w:rPr>
          <w:rFonts w:ascii="Noto Sans Armenian" w:hAnsi="Noto Sans Armenian" w:eastAsia="Noto Sans Armenian" w:cs="Noto Sans Armenian"/>
          <w:b/>
          <w:color w:val="000000"/>
          <w:sz w:val="31"/>
        </w:rPr>
        <w:t>7. Ձևանմուշներ, տեղեկատուներ և սկզբնական տվյալներ</w:t>
      </w:r>
    </w:p>
    <w:p>
      <w:pPr>
        <w:pStyle w:val="Heading2"/>
      </w:pPr>
      <w:r>
        <w:rPr>
          <w:rFonts w:ascii="Noto Sans Armenian" w:hAnsi="Noto Sans Armenian" w:eastAsia="Noto Sans Armenian" w:cs="Noto Sans Armenian"/>
          <w:b/>
          <w:color w:val="000000"/>
          <w:sz w:val="25"/>
        </w:rPr>
        <w:t>7.1. Բժշկական ձևանմուշների կոնստրուկտոր</w:t>
      </w:r>
    </w:p>
    <w:p>
      <w:pPr>
        <w:spacing w:after="100" w:line="259" w:lineRule="auto"/>
      </w:pPr>
      <w:r>
        <w:rPr>
          <w:rFonts w:ascii="Noto Sans Armenian" w:hAnsi="Noto Sans Armenian" w:eastAsia="Noto Sans Armenian" w:cs="Noto Sans Armenian"/>
          <w:b w:val="0"/>
          <w:color w:val="000000"/>
          <w:sz w:val="21"/>
        </w:rPr>
        <w:t>Փուլ I-ում ներառվում է ծրագրային կոնստրուկտոր, որը լիազորված օգտատիրոջը հնարավորություն է տալիս՝</w:t>
      </w:r>
    </w:p>
    <w:p>
      <w:pPr>
        <w:pStyle w:val="ListBullet"/>
        <w:spacing w:after="100" w:line="259" w:lineRule="auto"/>
        <w:ind w:left="360" w:hanging="259"/>
      </w:pPr>
      <w:r>
        <w:rPr>
          <w:rFonts w:ascii="Noto Sans Armenian" w:hAnsi="Noto Sans Armenian" w:eastAsia="Noto Sans Armenian" w:cs="Noto Sans Armenian"/>
          <w:b w:val="0"/>
          <w:color w:val="000000"/>
          <w:sz w:val="21"/>
        </w:rPr>
        <w:t>ստեղծել և փոփոխել բժշկական ձևանմուշ,</w:t>
      </w:r>
    </w:p>
    <w:p>
      <w:pPr>
        <w:pStyle w:val="ListBullet"/>
        <w:spacing w:after="100" w:line="259" w:lineRule="auto"/>
        <w:ind w:left="360" w:hanging="259"/>
      </w:pPr>
      <w:r>
        <w:rPr>
          <w:rFonts w:ascii="Noto Sans Armenian" w:hAnsi="Noto Sans Armenian" w:eastAsia="Noto Sans Armenian" w:cs="Noto Sans Armenian"/>
          <w:b w:val="0"/>
          <w:color w:val="000000"/>
          <w:sz w:val="21"/>
        </w:rPr>
        <w:t>ավելացնել տեքստային, թվային, ամսաթվային և ընտրության դաշտեր,</w:t>
      </w:r>
    </w:p>
    <w:p>
      <w:pPr>
        <w:pStyle w:val="ListBullet"/>
        <w:spacing w:after="100" w:line="259" w:lineRule="auto"/>
        <w:ind w:left="360" w:hanging="259"/>
      </w:pPr>
      <w:r>
        <w:rPr>
          <w:rFonts w:ascii="Noto Sans Armenian" w:hAnsi="Noto Sans Armenian" w:eastAsia="Noto Sans Armenian" w:cs="Noto Sans Armenian"/>
          <w:b w:val="0"/>
          <w:color w:val="000000"/>
          <w:sz w:val="21"/>
        </w:rPr>
        <w:t>սահմանել դաշտի պարտադիր լինելը,</w:t>
      </w:r>
    </w:p>
    <w:p>
      <w:pPr>
        <w:pStyle w:val="ListBullet"/>
        <w:spacing w:after="100" w:line="259" w:lineRule="auto"/>
        <w:ind w:left="360" w:hanging="259"/>
      </w:pPr>
      <w:r>
        <w:rPr>
          <w:rFonts w:ascii="Noto Sans Armenian" w:hAnsi="Noto Sans Armenian" w:eastAsia="Noto Sans Armenian" w:cs="Noto Sans Armenian"/>
          <w:b w:val="0"/>
          <w:color w:val="000000"/>
          <w:sz w:val="21"/>
        </w:rPr>
        <w:t>սահմանել պատասխանի ընտրանքներ,</w:t>
      </w:r>
    </w:p>
    <w:p>
      <w:pPr>
        <w:pStyle w:val="ListBullet"/>
        <w:spacing w:after="100" w:line="259" w:lineRule="auto"/>
        <w:ind w:left="360" w:hanging="259"/>
      </w:pPr>
      <w:r>
        <w:rPr>
          <w:rFonts w:ascii="Noto Sans Armenian" w:hAnsi="Noto Sans Armenian" w:eastAsia="Noto Sans Armenian" w:cs="Noto Sans Armenian"/>
          <w:b w:val="0"/>
          <w:color w:val="000000"/>
          <w:sz w:val="21"/>
        </w:rPr>
        <w:t>ձևանմուշը կապել մասնագիտության կամ ծառայության հետ,</w:t>
      </w:r>
    </w:p>
    <w:p>
      <w:pPr>
        <w:pStyle w:val="ListBullet"/>
        <w:spacing w:after="100" w:line="259" w:lineRule="auto"/>
        <w:ind w:left="360" w:hanging="259"/>
      </w:pPr>
      <w:r>
        <w:rPr>
          <w:rFonts w:ascii="Noto Sans Armenian" w:hAnsi="Noto Sans Armenian" w:eastAsia="Noto Sans Armenian" w:cs="Noto Sans Armenian"/>
          <w:b w:val="0"/>
          <w:color w:val="000000"/>
          <w:sz w:val="21"/>
        </w:rPr>
        <w:t>ակտիվացնել նոր տարբերակը և պահպանել տարբերակների պատմությունը։</w:t>
      </w:r>
    </w:p>
    <w:p>
      <w:pPr>
        <w:spacing w:after="100" w:line="259" w:lineRule="auto"/>
      </w:pPr>
      <w:r>
        <w:rPr>
          <w:rFonts w:ascii="Noto Sans Armenian" w:hAnsi="Noto Sans Armenian" w:eastAsia="Noto Sans Armenian" w:cs="Noto Sans Armenian"/>
          <w:b w:val="0"/>
          <w:color w:val="000000"/>
          <w:sz w:val="21"/>
        </w:rPr>
        <w:t>Կոնստրուկտորը պետք է թույլ տա ստեղծել տարբեր մասնագիտությունների և ծառայությունների ձևանմուշներ, ներառյալ նախնական պահանջներում հիշատակված առնվազն 12 բժշկական ուղղությունները։ Այս պահանջը վերաբերում է ծրագրային հնարավորությանը և չի նշանակում Կատարողի կողմից 12 պատրաստ բժշկական ձևանմուշի ստեղծում։</w:t>
      </w:r>
    </w:p>
    <w:p>
      <w:pPr>
        <w:pStyle w:val="Heading2"/>
      </w:pPr>
      <w:r>
        <w:rPr>
          <w:rFonts w:ascii="Noto Sans Armenian" w:hAnsi="Noto Sans Armenian" w:eastAsia="Noto Sans Armenian" w:cs="Noto Sans Armenian"/>
          <w:b/>
          <w:color w:val="000000"/>
          <w:sz w:val="25"/>
        </w:rPr>
        <w:t>7.2. Ձևանմուշների բովանդակության և աջակցության սահմանը</w:t>
      </w:r>
    </w:p>
    <w:p>
      <w:pPr>
        <w:spacing w:after="100" w:line="259" w:lineRule="auto"/>
      </w:pPr>
      <w:r>
        <w:rPr>
          <w:rFonts w:ascii="Noto Sans Armenian" w:hAnsi="Noto Sans Armenian" w:eastAsia="Noto Sans Armenian" w:cs="Noto Sans Armenian"/>
          <w:b w:val="0"/>
          <w:color w:val="000000"/>
          <w:sz w:val="21"/>
        </w:rPr>
        <w:t>Փուլ I-ի շրջանակում Կատարողը ողջամիտ ծավալով աջակցում է առաջին գործարկման փաստաթղթերի փաթեթի ձևավորմանը՝</w:t>
      </w:r>
    </w:p>
    <w:p>
      <w:pPr>
        <w:pStyle w:val="ListBullet"/>
        <w:spacing w:after="100" w:line="259" w:lineRule="auto"/>
        <w:ind w:left="360" w:hanging="259"/>
      </w:pPr>
      <w:r>
        <w:rPr>
          <w:rFonts w:ascii="Noto Sans Armenian" w:hAnsi="Noto Sans Armenian" w:eastAsia="Noto Sans Armenian" w:cs="Noto Sans Armenian"/>
          <w:b w:val="0"/>
          <w:color w:val="000000"/>
          <w:sz w:val="21"/>
        </w:rPr>
        <w:t>ուսումնասիրում է Պատվիրատուի տրամադրած նմուշներն ու չափորոշիչները,</w:t>
      </w:r>
    </w:p>
    <w:p>
      <w:pPr>
        <w:pStyle w:val="ListBullet"/>
        <w:spacing w:after="100" w:line="259" w:lineRule="auto"/>
        <w:ind w:left="360" w:hanging="259"/>
      </w:pPr>
      <w:r>
        <w:rPr>
          <w:rFonts w:ascii="Noto Sans Armenian" w:hAnsi="Noto Sans Armenian" w:eastAsia="Noto Sans Armenian" w:cs="Noto Sans Armenian"/>
          <w:b w:val="0"/>
          <w:color w:val="000000"/>
          <w:sz w:val="21"/>
        </w:rPr>
        <w:t>որոնում և առաջարկում է հրապարակայնորեն հասանելի պաշտոնական կամ գործնականում կիրառվող օրինակներ,</w:t>
      </w:r>
    </w:p>
    <w:p>
      <w:pPr>
        <w:pStyle w:val="ListBullet"/>
        <w:spacing w:after="100" w:line="259" w:lineRule="auto"/>
        <w:ind w:left="360" w:hanging="259"/>
      </w:pPr>
      <w:r>
        <w:rPr>
          <w:rFonts w:ascii="Noto Sans Armenian" w:hAnsi="Noto Sans Armenian" w:eastAsia="Noto Sans Armenian" w:cs="Noto Sans Armenian"/>
          <w:b w:val="0"/>
          <w:color w:val="000000"/>
          <w:sz w:val="21"/>
        </w:rPr>
        <w:t>օգնում է կառուցվածքավորել համաձայնեցված ձևերի դաշտերը,</w:t>
      </w:r>
    </w:p>
    <w:p>
      <w:pPr>
        <w:pStyle w:val="ListBullet"/>
        <w:spacing w:after="100" w:line="259" w:lineRule="auto"/>
        <w:ind w:left="360" w:hanging="259"/>
      </w:pPr>
      <w:r>
        <w:rPr>
          <w:rFonts w:ascii="Noto Sans Armenian" w:hAnsi="Noto Sans Armenian" w:eastAsia="Noto Sans Armenian" w:cs="Noto Sans Armenian"/>
          <w:b w:val="0"/>
          <w:color w:val="000000"/>
          <w:sz w:val="21"/>
        </w:rPr>
        <w:t>կոնստրուկտորի հնարավորությունների սահմաններում աջակցում է համաձայնեցված մեկնարկային ձևերի տեխնիկական կարգավորմանը։</w:t>
      </w:r>
    </w:p>
    <w:p>
      <w:pPr>
        <w:spacing w:after="100" w:line="259" w:lineRule="auto"/>
      </w:pPr>
      <w:r>
        <w:rPr>
          <w:rFonts w:ascii="Noto Sans Armenian" w:hAnsi="Noto Sans Armenian" w:eastAsia="Noto Sans Armenian" w:cs="Noto Sans Armenian"/>
          <w:b w:val="0"/>
          <w:color w:val="000000"/>
          <w:sz w:val="21"/>
        </w:rPr>
        <w:t>Պատվիրատուն տրամադրում է առաջին գործարկման համար անհրաժեշտ փաստաթղթերի փակ ցանկը, իր մոտ առկա նմուշները և պարտադիր չափորոշիչները։ Եթե որոշ փաստաթղթի բժշկական կամ իրավական բովանդակությունը հնարավոր չէ միանշանակ որոշել հասանելի պաշտոնական աղբյուրներով, այն տրամադրում կամ հաստատում է Պատվիրատուի լիազորված բժշկական կամ իրավաբանական մասնագետը։ Վերջնական բժշկական և իրավական բովանդակության հաստատման պատասխանատվությունը կրում է Պատվիրատուն։</w:t>
      </w:r>
    </w:p>
    <w:p>
      <w:pPr>
        <w:spacing w:after="100" w:line="259" w:lineRule="auto"/>
      </w:pPr>
      <w:r>
        <w:rPr>
          <w:rFonts w:ascii="Noto Sans Armenian" w:hAnsi="Noto Sans Armenian" w:eastAsia="Noto Sans Armenian" w:cs="Noto Sans Armenian"/>
          <w:b w:val="0"/>
          <w:color w:val="000000"/>
          <w:sz w:val="21"/>
        </w:rPr>
        <w:t xml:space="preserve">Փուլ I-ի ֆիքսված մշակման արժեքում </w:t>
      </w:r>
      <w:r>
        <w:rPr>
          <w:rFonts w:ascii="Noto Sans Armenian" w:hAnsi="Noto Sans Armenian" w:eastAsia="Noto Sans Armenian" w:cs="Noto Sans Armenian"/>
          <w:b/>
          <w:color w:val="000000"/>
          <w:sz w:val="21"/>
        </w:rPr>
        <w:t>չեն ներառվում</w:t>
      </w:r>
      <w:r>
        <w:rPr>
          <w:rFonts w:ascii="Noto Sans Armenian" w:hAnsi="Noto Sans Armenian" w:eastAsia="Noto Sans Armenian" w:cs="Noto Sans Armenian"/>
          <w:b w:val="0"/>
          <w:color w:val="000000"/>
          <w:sz w:val="21"/>
        </w:rPr>
        <w:t>՝</w:t>
      </w:r>
    </w:p>
    <w:p>
      <w:pPr>
        <w:pStyle w:val="ListBullet"/>
        <w:spacing w:after="100" w:line="259" w:lineRule="auto"/>
        <w:ind w:left="360" w:hanging="259"/>
      </w:pPr>
      <w:r>
        <w:rPr>
          <w:rFonts w:ascii="Noto Sans Armenian" w:hAnsi="Noto Sans Armenian" w:eastAsia="Noto Sans Armenian" w:cs="Noto Sans Armenian"/>
          <w:b w:val="0"/>
          <w:color w:val="000000"/>
          <w:sz w:val="21"/>
        </w:rPr>
        <w:t>բժշկական բովանդակության մշակում կամ բժշկական մեթոդաբանության հեղինակային կազմում,</w:t>
      </w:r>
    </w:p>
    <w:p>
      <w:pPr>
        <w:pStyle w:val="ListBullet"/>
        <w:spacing w:after="100" w:line="259" w:lineRule="auto"/>
        <w:ind w:left="360" w:hanging="259"/>
      </w:pPr>
      <w:r>
        <w:rPr>
          <w:rFonts w:ascii="Noto Sans Armenian" w:hAnsi="Noto Sans Armenian" w:eastAsia="Noto Sans Armenian" w:cs="Noto Sans Armenian"/>
          <w:b w:val="0"/>
          <w:color w:val="000000"/>
          <w:sz w:val="21"/>
        </w:rPr>
        <w:t>իրավաբանական եզրակացության կամ պարտադիր պետական ձևի իրավական վավերության հաստատում,</w:t>
      </w:r>
    </w:p>
    <w:p>
      <w:pPr>
        <w:pStyle w:val="ListBullet"/>
        <w:spacing w:after="100" w:line="259" w:lineRule="auto"/>
        <w:ind w:left="360" w:hanging="259"/>
      </w:pPr>
      <w:r>
        <w:rPr>
          <w:rFonts w:ascii="Noto Sans Armenian" w:hAnsi="Noto Sans Armenian" w:eastAsia="Noto Sans Armenian" w:cs="Noto Sans Armenian"/>
          <w:b w:val="0"/>
          <w:color w:val="000000"/>
          <w:sz w:val="21"/>
        </w:rPr>
        <w:t>չսահմանափակված կամ զանգվածային թղթային արխիվի թվայնացում,</w:t>
      </w:r>
    </w:p>
    <w:p>
      <w:pPr>
        <w:pStyle w:val="ListBullet"/>
        <w:spacing w:after="100" w:line="259" w:lineRule="auto"/>
        <w:ind w:left="360" w:hanging="259"/>
      </w:pPr>
      <w:r>
        <w:rPr>
          <w:rFonts w:ascii="Noto Sans Armenian" w:hAnsi="Noto Sans Armenian" w:eastAsia="Noto Sans Armenian" w:cs="Noto Sans Armenian"/>
          <w:b w:val="0"/>
          <w:color w:val="000000"/>
          <w:sz w:val="21"/>
        </w:rPr>
        <w:t>կոնստրուկտորի հնարավորություններից դուրս առանձին ծրագրային մշակում պահանջող ձևեր,</w:t>
      </w:r>
    </w:p>
    <w:p>
      <w:pPr>
        <w:pStyle w:val="ListBullet"/>
        <w:spacing w:after="100" w:line="259" w:lineRule="auto"/>
        <w:ind w:left="360" w:hanging="259"/>
      </w:pPr>
      <w:r>
        <w:rPr>
          <w:rFonts w:ascii="Noto Sans Armenian" w:hAnsi="Noto Sans Armenian" w:eastAsia="Noto Sans Armenian" w:cs="Noto Sans Armenian"/>
          <w:b w:val="0"/>
          <w:color w:val="000000"/>
          <w:sz w:val="21"/>
        </w:rPr>
        <w:t>անսահմանափակ խմբագրումների, բովանդակային վերամշակման կամ հետգործարկման զանգվածային մուտքագրման աշխատանքներ։</w:t>
      </w:r>
    </w:p>
    <w:p>
      <w:pPr>
        <w:spacing w:after="100" w:line="259" w:lineRule="auto"/>
      </w:pPr>
      <w:r>
        <w:rPr>
          <w:rFonts w:ascii="Noto Sans Armenian" w:hAnsi="Noto Sans Armenian" w:eastAsia="Noto Sans Armenian" w:cs="Noto Sans Armenian"/>
          <w:b w:val="0"/>
          <w:color w:val="000000"/>
          <w:sz w:val="21"/>
        </w:rPr>
        <w:t>Կոնստրուկտորի սահմաններում փոքր ճշգրտումները և համաձայնեցված մեկնարկային փաթեթի ողջամիտ տեխնիկական աջակցությունը չեն համարվում առանձին նոր գործառույթ։ Կոնստրուկտորից դուրս նոր վարքագիծ պահանջող ձևը գնահատվում է որպես ծրագրային փոփոխության հայտ։</w:t>
      </w:r>
    </w:p>
    <w:p>
      <w:pPr>
        <w:pStyle w:val="Heading2"/>
      </w:pPr>
      <w:r>
        <w:rPr>
          <w:rFonts w:ascii="Noto Sans Armenian" w:hAnsi="Noto Sans Armenian" w:eastAsia="Noto Sans Armenian" w:cs="Noto Sans Armenian"/>
          <w:b/>
          <w:color w:val="000000"/>
          <w:sz w:val="25"/>
        </w:rPr>
        <w:t>7.3. Տեղեկատուներ և սկզբնական բովանդակություն</w:t>
      </w:r>
    </w:p>
    <w:p>
      <w:pPr>
        <w:spacing w:after="100" w:line="259" w:lineRule="auto"/>
      </w:pPr>
      <w:r>
        <w:rPr>
          <w:rFonts w:ascii="Noto Sans Armenian" w:hAnsi="Noto Sans Armenian" w:eastAsia="Noto Sans Armenian" w:cs="Noto Sans Armenian"/>
          <w:b w:val="0"/>
          <w:color w:val="000000"/>
          <w:sz w:val="21"/>
        </w:rPr>
        <w:t>Կատարողը տրամադրում է նախատեսված տեղեկատուների կառավարման և համաձայնեցված ֆայլից ներմուծման գործառույթները։ Պատվիրատուն պատրաստում, մաքրում և հաստատում է առնվազն հետևյալ բովանդակությունը՝</w:t>
      </w:r>
    </w:p>
    <w:p>
      <w:pPr>
        <w:pStyle w:val="ListBullet"/>
        <w:spacing w:after="100" w:line="259" w:lineRule="auto"/>
        <w:ind w:left="360" w:hanging="259"/>
      </w:pPr>
      <w:r>
        <w:rPr>
          <w:rFonts w:ascii="Noto Sans Armenian" w:hAnsi="Noto Sans Armenian" w:eastAsia="Noto Sans Armenian" w:cs="Noto Sans Armenian"/>
          <w:b w:val="0"/>
          <w:color w:val="000000"/>
          <w:sz w:val="21"/>
        </w:rPr>
        <w:t>կազմակերպական կառուցվածք, ստորաբաժանումներ, հիվանդասենյակներ և մահճակալներ,</w:t>
      </w:r>
    </w:p>
    <w:p>
      <w:pPr>
        <w:pStyle w:val="ListBullet"/>
        <w:spacing w:after="100" w:line="259" w:lineRule="auto"/>
        <w:ind w:left="360" w:hanging="259"/>
      </w:pPr>
      <w:r>
        <w:rPr>
          <w:rFonts w:ascii="Noto Sans Armenian" w:hAnsi="Noto Sans Armenian" w:eastAsia="Noto Sans Armenian" w:cs="Noto Sans Armenian"/>
          <w:b w:val="0"/>
          <w:color w:val="000000"/>
          <w:sz w:val="21"/>
        </w:rPr>
        <w:t>աշխատակիցներ, մասնագիտություններ, դերերի բաշխման հիմքեր և ժամանակացույցեր,</w:t>
      </w:r>
    </w:p>
    <w:p>
      <w:pPr>
        <w:pStyle w:val="ListBullet"/>
        <w:spacing w:after="100" w:line="259" w:lineRule="auto"/>
        <w:ind w:left="360" w:hanging="259"/>
      </w:pPr>
      <w:r>
        <w:rPr>
          <w:rFonts w:ascii="Noto Sans Armenian" w:hAnsi="Noto Sans Armenian" w:eastAsia="Noto Sans Armenian" w:cs="Noto Sans Armenian"/>
          <w:b w:val="0"/>
          <w:color w:val="000000"/>
          <w:sz w:val="21"/>
        </w:rPr>
        <w:t>ծառայությունների կատալոգ, կոդեր, գներ և վճարողների տվյալներ,</w:t>
      </w:r>
    </w:p>
    <w:p>
      <w:pPr>
        <w:pStyle w:val="ListBullet"/>
        <w:spacing w:after="100" w:line="259" w:lineRule="auto"/>
        <w:ind w:left="360" w:hanging="259"/>
      </w:pPr>
      <w:r>
        <w:rPr>
          <w:rFonts w:ascii="Noto Sans Armenian" w:hAnsi="Noto Sans Armenian" w:eastAsia="Noto Sans Armenian" w:cs="Noto Sans Armenian"/>
          <w:b w:val="0"/>
          <w:color w:val="000000"/>
          <w:sz w:val="21"/>
        </w:rPr>
        <w:t>կիրառվող ICD տարբերակ/տեղայնացում,</w:t>
      </w:r>
    </w:p>
    <w:p>
      <w:pPr>
        <w:pStyle w:val="ListBullet"/>
        <w:spacing w:after="100" w:line="259" w:lineRule="auto"/>
        <w:ind w:left="360" w:hanging="259"/>
      </w:pPr>
      <w:r>
        <w:rPr>
          <w:rFonts w:ascii="Noto Sans Armenian" w:hAnsi="Noto Sans Armenian" w:eastAsia="Noto Sans Armenian" w:cs="Noto Sans Armenian"/>
          <w:b w:val="0"/>
          <w:color w:val="000000"/>
          <w:sz w:val="21"/>
        </w:rPr>
        <w:t>դեղերի, լաբորատոր հետազոտությունների, միավորների, հղումային միջակայքների և կրիտիկական շեմերի կիրառելի տեղեկատուներ,</w:t>
      </w:r>
    </w:p>
    <w:p>
      <w:pPr>
        <w:pStyle w:val="ListBullet"/>
        <w:spacing w:after="100" w:line="259" w:lineRule="auto"/>
        <w:ind w:left="360" w:hanging="259"/>
      </w:pPr>
      <w:r>
        <w:rPr>
          <w:rFonts w:ascii="Noto Sans Armenian" w:hAnsi="Noto Sans Armenian" w:eastAsia="Noto Sans Armenian" w:cs="Noto Sans Armenian"/>
          <w:b w:val="0"/>
          <w:color w:val="000000"/>
          <w:sz w:val="21"/>
        </w:rPr>
        <w:t>փաստաթղթերի վերնամասեր, հաստատված տեքստեր և իրավական ձևակերպումներ։</w:t>
      </w:r>
    </w:p>
    <w:p>
      <w:pPr>
        <w:spacing w:after="100" w:line="259" w:lineRule="auto"/>
      </w:pPr>
      <w:r>
        <w:rPr>
          <w:rFonts w:ascii="Noto Sans Armenian" w:hAnsi="Noto Sans Armenian" w:eastAsia="Noto Sans Armenian" w:cs="Noto Sans Armenian"/>
          <w:b w:val="0"/>
          <w:color w:val="000000"/>
          <w:sz w:val="21"/>
        </w:rPr>
        <w:t>Պատվիրատուն պատասխանատու է փոխանցված տվյալների ճշտության, ամբողջականության, արդիականության և օգտագործման իրավունքի համար։ Կատարողը պատասխանատու չէ բժշկական կամ իրավական բովանդակության սխալի համար, եթե այն վերարտադրում է Պատվիրատուի հաստատած աղբյուրը։</w:t>
      </w:r>
    </w:p>
    <w:p>
      <w:pPr>
        <w:pStyle w:val="Heading2"/>
      </w:pPr>
      <w:r>
        <w:rPr>
          <w:rFonts w:ascii="Noto Sans Armenian" w:hAnsi="Noto Sans Armenian" w:eastAsia="Noto Sans Armenian" w:cs="Noto Sans Armenian"/>
          <w:b/>
          <w:color w:val="000000"/>
          <w:sz w:val="25"/>
        </w:rPr>
        <w:t>7.4. Սկզբնական ներբեռնում և պատմական տվյալների տեղափոխում</w:t>
      </w:r>
    </w:p>
    <w:p>
      <w:pPr>
        <w:spacing w:after="100" w:line="259" w:lineRule="auto"/>
      </w:pPr>
      <w:r>
        <w:rPr>
          <w:rFonts w:ascii="Noto Sans Armenian" w:hAnsi="Noto Sans Armenian" w:eastAsia="Noto Sans Armenian" w:cs="Noto Sans Armenian"/>
          <w:b w:val="0"/>
          <w:color w:val="000000"/>
          <w:sz w:val="21"/>
        </w:rPr>
        <w:t>Փուլ I-ում ներառվում են՝</w:t>
      </w:r>
    </w:p>
    <w:p>
      <w:pPr>
        <w:spacing w:after="100" w:line="259" w:lineRule="auto"/>
        <w:ind w:left="360" w:hanging="259"/>
      </w:pPr>
      <w:r>
        <w:rPr>
          <w:rFonts w:ascii="Noto Sans Armenian" w:hAnsi="Noto Sans Armenian" w:eastAsia="Noto Sans Armenian" w:cs="Noto Sans Armenian"/>
          <w:b w:val="0"/>
          <w:color w:val="000000"/>
          <w:sz w:val="21"/>
        </w:rPr>
        <w:t>1. համաձայնեցված սկզբնական տեղեկատուների ներմուծման գործառույթը,</w:t>
      </w:r>
    </w:p>
    <w:p>
      <w:pPr>
        <w:spacing w:after="100" w:line="259" w:lineRule="auto"/>
        <w:ind w:left="360" w:hanging="259"/>
      </w:pPr>
      <w:r>
        <w:rPr>
          <w:rFonts w:ascii="Noto Sans Armenian" w:hAnsi="Noto Sans Armenian" w:eastAsia="Noto Sans Armenian" w:cs="Noto Sans Armenian"/>
          <w:b w:val="0"/>
          <w:color w:val="000000"/>
          <w:sz w:val="21"/>
        </w:rPr>
        <w:t>2. Պատվիրատուի կողմից պատրաստված, մաքրված և հաստատված ֆայլերի մեկ սկզբնական ներբեռնումը։</w:t>
      </w:r>
    </w:p>
    <w:p>
      <w:pPr>
        <w:spacing w:after="100" w:line="259" w:lineRule="auto"/>
      </w:pPr>
      <w:r>
        <w:rPr>
          <w:rFonts w:ascii="Noto Sans Armenian" w:hAnsi="Noto Sans Armenian" w:eastAsia="Noto Sans Armenian" w:cs="Noto Sans Armenian"/>
          <w:b w:val="0"/>
          <w:color w:val="000000"/>
          <w:sz w:val="21"/>
        </w:rPr>
        <w:t>Հին համակարգերից տվյալների դուրսբերումը, աղբյուրների ուսումնասիրությունը, mapping-ը, մաքրումը, կրկնօրինակների վերացումը, ձևաչափերի փոխակերպումը, պատմական բժշկական/ֆինանսական տվյալների ու ֆայլերի տեղափոխումը և թղթային արխիվի թվայնացումը ներառված չեն։ Անհրաժեշտության դեպքում դրանք գնահատվում են առանձին՝ աղբյուրների նախնական ուսումնասիրությունից հետո։</w:t>
      </w:r>
    </w:p>
    <w:p>
      <w:pPr>
        <w:spacing w:after="100" w:line="259" w:lineRule="auto"/>
      </w:pPr>
      <w:r>
        <w:rPr>
          <w:rFonts w:ascii="Noto Sans Armenian" w:hAnsi="Noto Sans Armenian" w:eastAsia="Noto Sans Armenian" w:cs="Noto Sans Armenian"/>
          <w:b w:val="0"/>
          <w:color w:val="000000"/>
          <w:sz w:val="21"/>
        </w:rPr>
        <w:t>Կողմերը հաստատում են, որ բժշկական համալիրը նոր է, պարտադիր պատմական կամ legacy տվյալների աղբյուրներ չկան, և Փուլ I-ի համար պատմական տվյալների տեղափոխում չի պահանջվում։</w:t>
      </w:r>
    </w:p>
    <w:p>
      <w:pPr>
        <w:pStyle w:val="Heading1"/>
      </w:pPr>
      <w:r>
        <w:rPr>
          <w:rFonts w:ascii="Noto Sans Armenian" w:hAnsi="Noto Sans Armenian" w:eastAsia="Noto Sans Armenian" w:cs="Noto Sans Armenian"/>
          <w:b/>
          <w:color w:val="000000"/>
          <w:sz w:val="31"/>
        </w:rPr>
        <w:t>8. API, արտաքին ինտեգրումներ և էլեկտրոնային հաստատում</w:t>
      </w:r>
    </w:p>
    <w:p>
      <w:pPr>
        <w:pStyle w:val="Heading2"/>
      </w:pPr>
      <w:r>
        <w:rPr>
          <w:rFonts w:ascii="Noto Sans Armenian" w:hAnsi="Noto Sans Armenian" w:eastAsia="Noto Sans Armenian" w:cs="Noto Sans Armenian"/>
          <w:b/>
          <w:color w:val="000000"/>
          <w:sz w:val="25"/>
        </w:rPr>
        <w:t>8.1. API-ի հիմք</w:t>
      </w:r>
    </w:p>
    <w:p>
      <w:pPr>
        <w:spacing w:after="100" w:line="259" w:lineRule="auto"/>
      </w:pPr>
      <w:r>
        <w:rPr>
          <w:rFonts w:ascii="Noto Sans Armenian" w:hAnsi="Noto Sans Armenian" w:eastAsia="Noto Sans Armenian" w:cs="Noto Sans Armenian"/>
          <w:b w:val="0"/>
          <w:color w:val="000000"/>
          <w:sz w:val="21"/>
        </w:rPr>
        <w:t>Փուլ I-ում ներառվում են՝</w:t>
      </w:r>
    </w:p>
    <w:p>
      <w:pPr>
        <w:pStyle w:val="ListBullet"/>
        <w:spacing w:after="100" w:line="259" w:lineRule="auto"/>
        <w:ind w:left="360" w:hanging="259"/>
      </w:pPr>
      <w:r>
        <w:rPr>
          <w:rFonts w:ascii="Noto Sans Armenian" w:hAnsi="Noto Sans Armenian" w:eastAsia="Noto Sans Armenian" w:cs="Noto Sans Armenian"/>
          <w:b w:val="0"/>
          <w:color w:val="000000"/>
          <w:sz w:val="21"/>
        </w:rPr>
        <w:t>արտաքին ինտեգրումների հետագա ավելացման համար API-շերտի ճարտարապետական հիմքը,</w:t>
      </w:r>
    </w:p>
    <w:p>
      <w:pPr>
        <w:pStyle w:val="ListBullet"/>
        <w:spacing w:after="100" w:line="259" w:lineRule="auto"/>
        <w:ind w:left="360" w:hanging="259"/>
      </w:pPr>
      <w:r>
        <w:rPr>
          <w:rFonts w:ascii="Noto Sans Armenian" w:hAnsi="Noto Sans Armenian" w:eastAsia="Noto Sans Armenian" w:cs="Noto Sans Armenian"/>
          <w:b w:val="0"/>
          <w:color w:val="000000"/>
          <w:sz w:val="21"/>
        </w:rPr>
        <w:t>Փուլ I-ի շրջանակում համաձայնեցված բազային ինտեգրացիոն միջերեսի փաստաթղթավորումը,</w:t>
      </w:r>
    </w:p>
    <w:p>
      <w:pPr>
        <w:pStyle w:val="ListBullet"/>
        <w:spacing w:after="100" w:line="259" w:lineRule="auto"/>
        <w:ind w:left="360" w:hanging="259"/>
      </w:pPr>
      <w:r>
        <w:rPr>
          <w:rFonts w:ascii="Noto Sans Armenian" w:hAnsi="Noto Sans Armenian" w:eastAsia="Noto Sans Armenian" w:cs="Noto Sans Armenian"/>
          <w:b w:val="0"/>
          <w:color w:val="000000"/>
          <w:sz w:val="21"/>
        </w:rPr>
        <w:t>նույնականացման, տարբերակավորման և սխալների մշակման բազային կանոնների նկարագրությունը։</w:t>
      </w:r>
    </w:p>
    <w:p>
      <w:pPr>
        <w:spacing w:after="100" w:line="259" w:lineRule="auto"/>
      </w:pPr>
      <w:r>
        <w:rPr>
          <w:rFonts w:ascii="Noto Sans Armenian" w:hAnsi="Noto Sans Armenian" w:eastAsia="Noto Sans Armenian" w:cs="Noto Sans Armenian"/>
          <w:b w:val="0"/>
          <w:color w:val="000000"/>
          <w:sz w:val="21"/>
        </w:rPr>
        <w:t>Ներքին բոլոր ծրագրային API-ների հրապարակումը, յուրաքանչյուր հնարավոր բիզնես գործողության արտաքին endpoint-ը և երրորդ կողմի կոնկրետ կապակցիչը ներառված չեն, եթե ուղղակիորեն նշված չեն սույն ՏԱ-ում։</w:t>
      </w:r>
    </w:p>
    <w:p>
      <w:pPr>
        <w:pStyle w:val="Heading2"/>
      </w:pPr>
      <w:r>
        <w:rPr>
          <w:rFonts w:ascii="Noto Sans Armenian" w:hAnsi="Noto Sans Armenian" w:eastAsia="Noto Sans Armenian" w:cs="Noto Sans Armenian"/>
          <w:b/>
          <w:color w:val="000000"/>
          <w:sz w:val="25"/>
        </w:rPr>
        <w:t>8.2. Փուլ I-ում չներառված ինտեգրումները</w:t>
      </w:r>
    </w:p>
    <w:p>
      <w:pPr>
        <w:spacing w:after="100" w:line="259" w:lineRule="auto"/>
      </w:pPr>
      <w:r>
        <w:rPr>
          <w:rFonts w:ascii="Noto Sans Armenian" w:hAnsi="Noto Sans Armenian" w:eastAsia="Noto Sans Armenian" w:cs="Noto Sans Armenian"/>
          <w:b w:val="0"/>
          <w:color w:val="000000"/>
          <w:sz w:val="21"/>
        </w:rPr>
        <w:t>Առանց առանձին գրավոր ծավալի և արժեքի Փուլ I-ը չի ներառում ինտեգրում՝</w:t>
      </w:r>
    </w:p>
    <w:p>
      <w:pPr>
        <w:pStyle w:val="ListBullet"/>
        <w:spacing w:after="100" w:line="259" w:lineRule="auto"/>
        <w:ind w:left="360" w:hanging="259"/>
      </w:pPr>
      <w:r>
        <w:rPr>
          <w:rFonts w:ascii="Noto Sans Armenian" w:hAnsi="Noto Sans Armenian" w:eastAsia="Noto Sans Armenian" w:cs="Noto Sans Armenian"/>
          <w:b w:val="0"/>
          <w:color w:val="000000"/>
          <w:sz w:val="21"/>
        </w:rPr>
        <w:t>ARMED-ի, ՀՀ էլեկտրոնային առողջապահության այլ պետական կամ լիազորված հարթակների հետ,</w:t>
      </w:r>
    </w:p>
    <w:p>
      <w:pPr>
        <w:pStyle w:val="ListBullet"/>
        <w:spacing w:after="100" w:line="259" w:lineRule="auto"/>
        <w:ind w:left="360" w:hanging="259"/>
      </w:pPr>
      <w:r>
        <w:rPr>
          <w:rFonts w:ascii="Noto Sans Armenian" w:hAnsi="Noto Sans Armenian" w:eastAsia="Noto Sans Armenian" w:cs="Noto Sans Armenian"/>
          <w:b w:val="0"/>
          <w:color w:val="000000"/>
          <w:sz w:val="21"/>
        </w:rPr>
        <w:t>ապահովագրական և պայմանագրային կազմակերպությունների համակարգերի հետ,</w:t>
      </w:r>
    </w:p>
    <w:p>
      <w:pPr>
        <w:pStyle w:val="ListBullet"/>
        <w:spacing w:after="100" w:line="259" w:lineRule="auto"/>
        <w:ind w:left="360" w:hanging="259"/>
      </w:pPr>
      <w:r>
        <w:rPr>
          <w:rFonts w:ascii="Noto Sans Armenian" w:hAnsi="Noto Sans Armenian" w:eastAsia="Noto Sans Armenian" w:cs="Noto Sans Armenian"/>
          <w:b w:val="0"/>
          <w:color w:val="000000"/>
          <w:sz w:val="21"/>
        </w:rPr>
        <w:t>հաշվապահական, հարկային, ֆիսկալ, բանկային, POS/acquiring կամ վճարային համակարգերի հետ,</w:t>
      </w:r>
    </w:p>
    <w:p>
      <w:pPr>
        <w:pStyle w:val="ListBullet"/>
        <w:spacing w:after="100" w:line="259" w:lineRule="auto"/>
        <w:ind w:left="360" w:hanging="259"/>
      </w:pPr>
      <w:r>
        <w:rPr>
          <w:rFonts w:ascii="Noto Sans Armenian" w:hAnsi="Noto Sans Armenian" w:eastAsia="Noto Sans Armenian" w:cs="Noto Sans Armenian"/>
          <w:b w:val="0"/>
          <w:color w:val="000000"/>
          <w:sz w:val="21"/>
        </w:rPr>
        <w:t>լաբորատոր անալիզատորների, LIS-ի կամ արտաքին լաբորատորիաների հետ,</w:t>
      </w:r>
    </w:p>
    <w:p>
      <w:pPr>
        <w:pStyle w:val="ListBullet"/>
        <w:spacing w:after="100" w:line="259" w:lineRule="auto"/>
        <w:ind w:left="360" w:hanging="259"/>
      </w:pPr>
      <w:r>
        <w:rPr>
          <w:rFonts w:ascii="Noto Sans Armenian" w:hAnsi="Noto Sans Armenian" w:eastAsia="Noto Sans Armenian" w:cs="Noto Sans Armenian"/>
          <w:b w:val="0"/>
          <w:color w:val="000000"/>
          <w:sz w:val="21"/>
        </w:rPr>
        <w:t>PACS/RIS/DICOM համակարգերի և ռենտգեն, ԿՏ, ՄՌՏ, ՈւՁՀ կամ այլ ախտորոշիչ սարքերի հետ,</w:t>
      </w:r>
    </w:p>
    <w:p>
      <w:pPr>
        <w:pStyle w:val="ListBullet"/>
        <w:spacing w:after="100" w:line="259" w:lineRule="auto"/>
        <w:ind w:left="360" w:hanging="259"/>
      </w:pPr>
      <w:r>
        <w:rPr>
          <w:rFonts w:ascii="Noto Sans Armenian" w:hAnsi="Noto Sans Armenian" w:eastAsia="Noto Sans Armenian" w:cs="Noto Sans Armenian"/>
          <w:b w:val="0"/>
          <w:color w:val="000000"/>
          <w:sz w:val="21"/>
        </w:rPr>
        <w:t>ICU սարքերի, մոնիտորների, արհեստական շնչառության սարքերի, պոմպերի կամ այլ բժշկական սարքավորումների հետ,</w:t>
      </w:r>
    </w:p>
    <w:p>
      <w:pPr>
        <w:pStyle w:val="ListBullet"/>
        <w:spacing w:after="100" w:line="259" w:lineRule="auto"/>
        <w:ind w:left="360" w:hanging="259"/>
      </w:pPr>
      <w:r>
        <w:rPr>
          <w:rFonts w:ascii="Noto Sans Armenian" w:hAnsi="Noto Sans Armenian" w:eastAsia="Noto Sans Armenian" w:cs="Noto Sans Armenian"/>
          <w:b w:val="0"/>
          <w:color w:val="000000"/>
          <w:sz w:val="21"/>
        </w:rPr>
        <w:t>SMS, e-mail, հեռախոսային կամ այլ արտաքին ծանուցման ծառայությունների հետ,</w:t>
      </w:r>
    </w:p>
    <w:p>
      <w:pPr>
        <w:pStyle w:val="ListBullet"/>
        <w:spacing w:after="100" w:line="259" w:lineRule="auto"/>
        <w:ind w:left="360" w:hanging="259"/>
      </w:pPr>
      <w:r>
        <w:rPr>
          <w:rFonts w:ascii="Noto Sans Armenian" w:hAnsi="Noto Sans Armenian" w:eastAsia="Noto Sans Armenian" w:cs="Noto Sans Armenian"/>
          <w:b w:val="0"/>
          <w:color w:val="000000"/>
          <w:sz w:val="21"/>
        </w:rPr>
        <w:t>որակավորված էլեկտրոնային ստորագրության և հավաստագրային ծառայությունների հետ։</w:t>
      </w:r>
    </w:p>
    <w:p>
      <w:pPr>
        <w:spacing w:after="100" w:line="259" w:lineRule="auto"/>
      </w:pPr>
      <w:r>
        <w:rPr>
          <w:rFonts w:ascii="Noto Sans Armenian" w:hAnsi="Noto Sans Armenian" w:eastAsia="Noto Sans Armenian" w:cs="Noto Sans Armenian"/>
          <w:b w:val="0"/>
          <w:color w:val="000000"/>
          <w:sz w:val="21"/>
        </w:rPr>
        <w:t>Փուլ I-ում ARMED-ի հետ ավտոմատ տեխնիկական ինտեգրում չի իրականացվում։ Պատվիրատուն մինչև լիցենզավորված բժշկական գործունեության մեկնարկը ինքնուրույն ապահովում է էլեկտրոնային առողջապահության պետական համակարգի օպերատորի հետ անհրաժեշտ պայմանագրային հարաբերությունները, միացումը, օգտատերերի հասանելիությունները և օրենսդրությամբ պահանջվող տվյալների մուտքագրումը։ Մինչև հետագա առանձին ինտեգրման իրականացումը Պատվիրատուի պատասխանատու աշխատակիցներն այդ գործողությունները կատարում են անմիջապես պետական համակարգի միջոցով՝ սույն HIS-ից անկախ։</w:t>
      </w:r>
    </w:p>
    <w:p>
      <w:pPr>
        <w:pStyle w:val="Heading2"/>
      </w:pPr>
      <w:r>
        <w:rPr>
          <w:rFonts w:ascii="Noto Sans Armenian" w:hAnsi="Noto Sans Armenian" w:eastAsia="Noto Sans Armenian" w:cs="Noto Sans Armenian"/>
          <w:b/>
          <w:color w:val="000000"/>
          <w:sz w:val="25"/>
        </w:rPr>
        <w:t>8.3. Ներքին հաստատում և իրավաբանական փաստաթղթեր</w:t>
      </w:r>
    </w:p>
    <w:p>
      <w:pPr>
        <w:spacing w:after="100" w:line="259" w:lineRule="auto"/>
      </w:pPr>
      <w:r>
        <w:rPr>
          <w:rFonts w:ascii="Noto Sans Armenian" w:hAnsi="Noto Sans Armenian" w:eastAsia="Noto Sans Armenian" w:cs="Noto Sans Armenian"/>
          <w:b w:val="0"/>
          <w:color w:val="000000"/>
          <w:sz w:val="21"/>
        </w:rPr>
        <w:t>Փուլ I-ում Համակարգն ապահովում է ներքին էլեկտրոնային հաստատում և Audit Trail։ Այն ինքնաբերաբար չի համարվում որակավորված էլեկտրոնային ստորագրություն։ Այն փաստաթղթերը, որոնց համար կիրառելի իրավական կամ ներքին կարգով ներքին հաստատումը բավարար չէ, մինչև հետագա որակավորված էլեկտրոնային ստորագրության ինտեգրումը տպվում և ստորագրվում են Պատվիրատուի սահմանած կարգով։</w:t>
      </w:r>
    </w:p>
    <w:p>
      <w:pPr>
        <w:pStyle w:val="Heading1"/>
      </w:pPr>
      <w:r>
        <w:rPr>
          <w:rFonts w:ascii="Noto Sans Armenian" w:hAnsi="Noto Sans Armenian" w:eastAsia="Noto Sans Armenian" w:cs="Noto Sans Armenian"/>
          <w:b/>
          <w:color w:val="000000"/>
          <w:sz w:val="31"/>
        </w:rPr>
        <w:t>9. Տվյալների սեփականություն և սկզբնական կոդ</w:t>
      </w:r>
    </w:p>
    <w:p>
      <w:pPr>
        <w:pStyle w:val="Heading2"/>
      </w:pPr>
      <w:r>
        <w:rPr>
          <w:rFonts w:ascii="Noto Sans Armenian" w:hAnsi="Noto Sans Armenian" w:eastAsia="Noto Sans Armenian" w:cs="Noto Sans Armenian"/>
          <w:b/>
          <w:color w:val="000000"/>
          <w:sz w:val="25"/>
        </w:rPr>
        <w:t>9.1. Պատվիրատուի տվյալները</w:t>
      </w:r>
    </w:p>
    <w:p>
      <w:pPr>
        <w:spacing w:after="100" w:line="259" w:lineRule="auto"/>
      </w:pPr>
      <w:r>
        <w:rPr>
          <w:rFonts w:ascii="Noto Sans Armenian" w:hAnsi="Noto Sans Armenian" w:eastAsia="Noto Sans Armenian" w:cs="Noto Sans Armenian"/>
          <w:b w:val="0"/>
          <w:color w:val="000000"/>
          <w:sz w:val="21"/>
        </w:rPr>
        <w:t>Համակարգում Պատվիրատուի գործունեության արդյունքում ստեղծված բժշկական, ֆինանսական, տեղեկատու, ադմինիստրատիվ տվյալները, փաստաթղթերը, կարգավորումները և թվային նյութերը պատկանում են Պատվիրատուին։</w:t>
      </w:r>
    </w:p>
    <w:p>
      <w:pPr>
        <w:pStyle w:val="Heading2"/>
      </w:pPr>
      <w:r>
        <w:rPr>
          <w:rFonts w:ascii="Noto Sans Armenian" w:hAnsi="Noto Sans Armenian" w:eastAsia="Noto Sans Armenian" w:cs="Noto Sans Armenian"/>
          <w:b/>
          <w:color w:val="000000"/>
          <w:sz w:val="25"/>
        </w:rPr>
        <w:t>9.2. Սկզբնական կոդ և գույքային իրավունքներ</w:t>
      </w:r>
    </w:p>
    <w:p>
      <w:pPr>
        <w:spacing w:after="100" w:line="259" w:lineRule="auto"/>
      </w:pPr>
      <w:r>
        <w:rPr>
          <w:rFonts w:ascii="Noto Sans Armenian" w:hAnsi="Noto Sans Armenian" w:eastAsia="Noto Sans Armenian" w:cs="Noto Sans Armenian"/>
          <w:b w:val="0"/>
          <w:color w:val="000000"/>
          <w:sz w:val="21"/>
        </w:rPr>
        <w:t>Փուլ I-ի ամբողջական վճարումից հետո Պատվիրատուին փոխանցվում են՝</w:t>
      </w:r>
    </w:p>
    <w:p>
      <w:pPr>
        <w:pStyle w:val="ListBullet"/>
        <w:spacing w:after="100" w:line="259" w:lineRule="auto"/>
        <w:ind w:left="360" w:hanging="259"/>
      </w:pPr>
      <w:r>
        <w:rPr>
          <w:rFonts w:ascii="Noto Sans Armenian" w:hAnsi="Noto Sans Armenian" w:eastAsia="Noto Sans Armenian" w:cs="Noto Sans Armenian"/>
          <w:b w:val="0"/>
          <w:color w:val="000000"/>
          <w:sz w:val="21"/>
        </w:rPr>
        <w:t>Փուլ I-ի շրջանակում մշակված ծրագրային գործառույթների սկզբնական կոդը,</w:t>
      </w:r>
    </w:p>
    <w:p>
      <w:pPr>
        <w:pStyle w:val="ListBullet"/>
        <w:spacing w:after="100" w:line="259" w:lineRule="auto"/>
        <w:ind w:left="360" w:hanging="259"/>
      </w:pPr>
      <w:r>
        <w:rPr>
          <w:rFonts w:ascii="Noto Sans Armenian" w:hAnsi="Noto Sans Armenian" w:eastAsia="Noto Sans Armenian" w:cs="Noto Sans Armenian"/>
          <w:b w:val="0"/>
          <w:color w:val="000000"/>
          <w:sz w:val="21"/>
        </w:rPr>
        <w:t>նախագծի Git շտեմարանը՝ փոխանցման պահին առկա պատմությամբ,</w:t>
      </w:r>
    </w:p>
    <w:p>
      <w:pPr>
        <w:pStyle w:val="ListBullet"/>
        <w:spacing w:after="100" w:line="259" w:lineRule="auto"/>
        <w:ind w:left="360" w:hanging="259"/>
      </w:pPr>
      <w:r>
        <w:rPr>
          <w:rFonts w:ascii="Noto Sans Armenian" w:hAnsi="Noto Sans Armenian" w:eastAsia="Noto Sans Armenian" w:cs="Noto Sans Armenian"/>
          <w:b w:val="0"/>
          <w:color w:val="000000"/>
          <w:sz w:val="21"/>
        </w:rPr>
        <w:t>հավաքման և տեղակայման համար անհրաժեշտ հրահանգները,</w:t>
      </w:r>
    </w:p>
    <w:p>
      <w:pPr>
        <w:pStyle w:val="ListBullet"/>
        <w:spacing w:after="100" w:line="259" w:lineRule="auto"/>
        <w:ind w:left="360" w:hanging="259"/>
      </w:pPr>
      <w:r>
        <w:rPr>
          <w:rFonts w:ascii="Noto Sans Armenian" w:hAnsi="Noto Sans Armenian" w:eastAsia="Noto Sans Armenian" w:cs="Noto Sans Armenian"/>
          <w:b w:val="0"/>
          <w:color w:val="000000"/>
          <w:sz w:val="21"/>
        </w:rPr>
        <w:t>մշակված կոդն օգտագործելու, վերարտադրելու, փոփոխելու և Պատվիրատուի կողմից ներգրավված այլ մշակողին փոխանցելու բացառիկ գույքային իրավունքները՝ երրորդ կողմերի և բաց կոդով բաղադրիչների լիցենզիաներով նախատեսված սահմանափակումներով։</w:t>
      </w:r>
    </w:p>
    <w:p>
      <w:pPr>
        <w:spacing w:after="100" w:line="259" w:lineRule="auto"/>
      </w:pPr>
      <w:r>
        <w:rPr>
          <w:rFonts w:ascii="Noto Sans Armenian" w:hAnsi="Noto Sans Armenian" w:eastAsia="Noto Sans Armenian" w:cs="Noto Sans Armenian"/>
          <w:b w:val="0"/>
          <w:color w:val="000000"/>
          <w:sz w:val="21"/>
        </w:rPr>
        <w:t>Յուրաքանչյուր հետագա՝ առանձին վճարվող փուլի արդյունքների կոդն ու համապատասխան իրավունքները փոխանցվում են տվյալ փուլի ամբողջական վճարումից հետո։ Երրորդ կողմերի և բաց կոդով բաղադրիչները կարգավորվում են իրենց լիցենզիաներով։ Կատարողը փոխանցման փաթեթում ներկայացնում է նման բաղադրիչների և կիրառվող լիցենզիաների ցանկը։</w:t>
      </w:r>
    </w:p>
    <w:p>
      <w:pPr>
        <w:pStyle w:val="Heading1"/>
      </w:pPr>
      <w:r>
        <w:rPr>
          <w:rFonts w:ascii="Noto Sans Armenian" w:hAnsi="Noto Sans Armenian" w:eastAsia="Noto Sans Armenian" w:cs="Noto Sans Armenian"/>
          <w:b/>
          <w:color w:val="000000"/>
          <w:sz w:val="31"/>
        </w:rPr>
        <w:t>10. Ճարտարապետական և ոչ գործառութային պահանջներ</w:t>
      </w:r>
    </w:p>
    <w:p>
      <w:pPr>
        <w:pStyle w:val="Heading2"/>
      </w:pPr>
      <w:r>
        <w:rPr>
          <w:rFonts w:ascii="Noto Sans Armenian" w:hAnsi="Noto Sans Armenian" w:eastAsia="Noto Sans Armenian" w:cs="Noto Sans Armenian"/>
          <w:b/>
          <w:color w:val="000000"/>
          <w:sz w:val="25"/>
        </w:rPr>
        <w:t>10.1. Ճարտարապետություն</w:t>
      </w:r>
    </w:p>
    <w:p>
      <w:pPr>
        <w:spacing w:after="100" w:line="259" w:lineRule="auto"/>
      </w:pPr>
      <w:r>
        <w:rPr>
          <w:rFonts w:ascii="Noto Sans Armenian" w:hAnsi="Noto Sans Armenian" w:eastAsia="Noto Sans Armenian" w:cs="Noto Sans Armenian"/>
          <w:b w:val="0"/>
          <w:color w:val="000000"/>
          <w:sz w:val="21"/>
        </w:rPr>
        <w:t>Համակարգը պետք է ունենա մոդուլային, բազմաշերտ ճարտարապետություն, կենտրոնացված տվյալներ, պացիենտի միասնական նույնականացում, միասնական դերային կառավարում և հետագա մոդուլների ու ինտեգրումների ավելացման հնարավորություն՝ առանց հիմնական համակարգի ամբողջական վերաշարադրման։</w:t>
      </w:r>
    </w:p>
    <w:p>
      <w:pPr>
        <w:pStyle w:val="Heading2"/>
      </w:pPr>
      <w:r>
        <w:rPr>
          <w:rFonts w:ascii="Noto Sans Armenian" w:hAnsi="Noto Sans Armenian" w:eastAsia="Noto Sans Armenian" w:cs="Noto Sans Armenian"/>
          <w:b/>
          <w:color w:val="000000"/>
          <w:sz w:val="25"/>
        </w:rPr>
        <w:t>10.2. Արտադրողականություն և մասշտաբավորում</w:t>
      </w:r>
    </w:p>
    <w:p>
      <w:pPr>
        <w:spacing w:after="100" w:line="259" w:lineRule="auto"/>
      </w:pPr>
      <w:r>
        <w:rPr>
          <w:rFonts w:ascii="Noto Sans Armenian" w:hAnsi="Noto Sans Armenian" w:eastAsia="Noto Sans Armenian" w:cs="Noto Sans Armenian"/>
          <w:b w:val="0"/>
          <w:color w:val="000000"/>
          <w:sz w:val="21"/>
        </w:rPr>
        <w:t>Հիմնական գործողությունները, որոնումը և ընթացիկ հաշվետվությունները չպետք է նկատելիորեն խոչընդոտեն ամենօրյա աշխատանքին համաձայնեցված արտադրական ենթակառուցվածքի և բեռնվածության սահմաններում։ Ծանր հաշվարկները հնարավորության դեպքում կատարվում են ֆոնային եղանակով։</w:t>
      </w:r>
    </w:p>
    <w:p>
      <w:pPr>
        <w:spacing w:after="100" w:line="259" w:lineRule="auto"/>
      </w:pPr>
      <w:r>
        <w:rPr>
          <w:rFonts w:ascii="Noto Sans Armenian" w:hAnsi="Noto Sans Armenian" w:eastAsia="Noto Sans Armenian" w:cs="Noto Sans Armenian"/>
          <w:b w:val="0"/>
          <w:color w:val="000000"/>
          <w:sz w:val="21"/>
        </w:rPr>
        <w:t>Առաջին գործարկման նախնական չափը 150–200 աշխատակից է։ Այս թիվը չի հավասարեցվում 150–200 միաժամանակյա սեսիայի։ Սերվերային վերջնական հաշվարկը և չափելի բեռնվածության ընդունման չափանիշները որոշվում են Պատվիրատուի կողմից տրամադրված իրական բեռնվածության նկարագրի հիման վրա։ Չսահմանված կամ անսահմանափակ բեռնվածության պարտավորություն չի առաջանում։</w:t>
      </w:r>
    </w:p>
    <w:p>
      <w:pPr>
        <w:pStyle w:val="Heading2"/>
      </w:pPr>
      <w:r>
        <w:rPr>
          <w:rFonts w:ascii="Noto Sans Armenian" w:hAnsi="Noto Sans Armenian" w:eastAsia="Noto Sans Armenian" w:cs="Noto Sans Armenian"/>
          <w:b/>
          <w:color w:val="000000"/>
          <w:sz w:val="25"/>
        </w:rPr>
        <w:t>10.3. Շուրջօրյա աշխատանքի պատրաստություն</w:t>
      </w:r>
    </w:p>
    <w:p>
      <w:pPr>
        <w:spacing w:after="100" w:line="259" w:lineRule="auto"/>
      </w:pPr>
      <w:r>
        <w:rPr>
          <w:rFonts w:ascii="Noto Sans Armenian" w:hAnsi="Noto Sans Armenian" w:eastAsia="Noto Sans Armenian" w:cs="Noto Sans Armenian"/>
          <w:b w:val="0"/>
          <w:color w:val="000000"/>
          <w:sz w:val="21"/>
        </w:rPr>
        <w:t>Ծրագրային ապահովումը նախագծվում է 24/7 շահագործման համար՝ անվտանգ պլանային թարմացումների, սխալների գրանցման և տեխնիկական վերահսկման հնարավորությամբ։ Այս պահանջը չի նշանակում բարձր հասանելիության կլաստերի, պահուստային հարթակի, multi-region ճարտարապետության, ավտոմատ failover-ի, երաշխավորված uptime տոկոսի կամ 24/7 մարդկային աջակցության ներառում Փուլ I-ի մշակման արժեքում։</w:t>
      </w:r>
    </w:p>
    <w:p>
      <w:pPr>
        <w:pStyle w:val="Heading2"/>
      </w:pPr>
      <w:r>
        <w:rPr>
          <w:rFonts w:ascii="Noto Sans Armenian" w:hAnsi="Noto Sans Armenian" w:eastAsia="Noto Sans Armenian" w:cs="Noto Sans Armenian"/>
          <w:b/>
          <w:color w:val="000000"/>
          <w:sz w:val="25"/>
        </w:rPr>
        <w:t>10.4. Բազային տեղեկատվական անվտանգություն</w:t>
      </w:r>
    </w:p>
    <w:p>
      <w:pPr>
        <w:spacing w:after="100" w:line="259" w:lineRule="auto"/>
      </w:pPr>
      <w:r>
        <w:rPr>
          <w:rFonts w:ascii="Noto Sans Armenian" w:hAnsi="Noto Sans Armenian" w:eastAsia="Noto Sans Armenian" w:cs="Noto Sans Armenian"/>
          <w:b w:val="0"/>
          <w:color w:val="000000"/>
          <w:sz w:val="21"/>
        </w:rPr>
        <w:t>Փուլ I-ում ներառվում են՝</w:t>
      </w:r>
    </w:p>
    <w:p>
      <w:pPr>
        <w:pStyle w:val="ListBullet"/>
        <w:spacing w:after="100" w:line="259" w:lineRule="auto"/>
        <w:ind w:left="360" w:hanging="259"/>
      </w:pPr>
      <w:r>
        <w:rPr>
          <w:rFonts w:ascii="Noto Sans Armenian" w:hAnsi="Noto Sans Armenian" w:eastAsia="Noto Sans Armenian" w:cs="Noto Sans Armenian"/>
          <w:b w:val="0"/>
          <w:color w:val="000000"/>
          <w:sz w:val="21"/>
        </w:rPr>
        <w:t>պաշտպանված կապի կիրառում արտադրական միջավայրում,</w:t>
      </w:r>
    </w:p>
    <w:p>
      <w:pPr>
        <w:pStyle w:val="ListBullet"/>
        <w:spacing w:after="100" w:line="259" w:lineRule="auto"/>
        <w:ind w:left="360" w:hanging="259"/>
      </w:pPr>
      <w:r>
        <w:rPr>
          <w:rFonts w:ascii="Noto Sans Armenian" w:hAnsi="Noto Sans Armenian" w:eastAsia="Noto Sans Armenian" w:cs="Noto Sans Armenian"/>
          <w:b w:val="0"/>
          <w:color w:val="000000"/>
          <w:sz w:val="21"/>
        </w:rPr>
        <w:t>գաղտնաբառերի անվտանգ պահպանում,</w:t>
      </w:r>
    </w:p>
    <w:p>
      <w:pPr>
        <w:pStyle w:val="ListBullet"/>
        <w:spacing w:after="100" w:line="259" w:lineRule="auto"/>
        <w:ind w:left="360" w:hanging="259"/>
      </w:pPr>
      <w:r>
        <w:rPr>
          <w:rFonts w:ascii="Noto Sans Armenian" w:hAnsi="Noto Sans Armenian" w:eastAsia="Noto Sans Armenian" w:cs="Noto Sans Armenian"/>
          <w:b w:val="0"/>
          <w:color w:val="000000"/>
          <w:sz w:val="21"/>
        </w:rPr>
        <w:t>դերային հասանելիություն և նվազագույն անհրաժեշտ իրավունքի սկզբունք,</w:t>
      </w:r>
    </w:p>
    <w:p>
      <w:pPr>
        <w:pStyle w:val="ListBullet"/>
        <w:spacing w:after="100" w:line="259" w:lineRule="auto"/>
        <w:ind w:left="360" w:hanging="259"/>
      </w:pPr>
      <w:r>
        <w:rPr>
          <w:rFonts w:ascii="Noto Sans Armenian" w:hAnsi="Noto Sans Armenian" w:eastAsia="Noto Sans Armenian" w:cs="Noto Sans Armenian"/>
          <w:b w:val="0"/>
          <w:color w:val="000000"/>
          <w:sz w:val="21"/>
        </w:rPr>
        <w:t>սեսիաների կառավարում և անհաջող մուտքերի վերահսկում,</w:t>
      </w:r>
    </w:p>
    <w:p>
      <w:pPr>
        <w:pStyle w:val="ListBullet"/>
        <w:spacing w:after="100" w:line="259" w:lineRule="auto"/>
        <w:ind w:left="360" w:hanging="259"/>
      </w:pPr>
      <w:r>
        <w:rPr>
          <w:rFonts w:ascii="Noto Sans Armenian" w:hAnsi="Noto Sans Armenian" w:eastAsia="Noto Sans Armenian" w:cs="Noto Sans Armenian"/>
          <w:b w:val="0"/>
          <w:color w:val="000000"/>
          <w:sz w:val="21"/>
        </w:rPr>
        <w:t>բժշկական, ֆինանսական և ադմինիստրատիվ գործողությունների Audit Trail,</w:t>
      </w:r>
    </w:p>
    <w:p>
      <w:pPr>
        <w:pStyle w:val="ListBullet"/>
        <w:spacing w:after="100" w:line="259" w:lineRule="auto"/>
        <w:ind w:left="360" w:hanging="259"/>
      </w:pPr>
      <w:r>
        <w:rPr>
          <w:rFonts w:ascii="Noto Sans Armenian" w:hAnsi="Noto Sans Armenian" w:eastAsia="Noto Sans Armenian" w:cs="Noto Sans Armenian"/>
          <w:b w:val="0"/>
          <w:color w:val="000000"/>
          <w:sz w:val="21"/>
        </w:rPr>
        <w:t>հաստատված տվյալների վերահսկվող ուղղում,</w:t>
      </w:r>
    </w:p>
    <w:p>
      <w:pPr>
        <w:pStyle w:val="ListBullet"/>
        <w:spacing w:after="100" w:line="259" w:lineRule="auto"/>
        <w:ind w:left="360" w:hanging="259"/>
      </w:pPr>
      <w:r>
        <w:rPr>
          <w:rFonts w:ascii="Noto Sans Armenian" w:hAnsi="Noto Sans Armenian" w:eastAsia="Noto Sans Armenian" w:cs="Noto Sans Armenian"/>
          <w:b w:val="0"/>
          <w:color w:val="000000"/>
          <w:sz w:val="21"/>
        </w:rPr>
        <w:t>տվյալների արտահանման իրավունքների սահմանափակում,</w:t>
      </w:r>
    </w:p>
    <w:p>
      <w:pPr>
        <w:pStyle w:val="ListBullet"/>
        <w:spacing w:after="100" w:line="259" w:lineRule="auto"/>
        <w:ind w:left="360" w:hanging="259"/>
      </w:pPr>
      <w:r>
        <w:rPr>
          <w:rFonts w:ascii="Noto Sans Armenian" w:hAnsi="Noto Sans Armenian" w:eastAsia="Noto Sans Armenian" w:cs="Noto Sans Armenian"/>
          <w:b w:val="0"/>
          <w:color w:val="000000"/>
          <w:sz w:val="21"/>
        </w:rPr>
        <w:t>կիրառական սխալների և անվտանգության նշանակություն ունեցող իրադարձությունների գրանցում։</w:t>
      </w:r>
    </w:p>
    <w:p>
      <w:pPr>
        <w:pStyle w:val="Heading2"/>
      </w:pPr>
      <w:r>
        <w:rPr>
          <w:rFonts w:ascii="Noto Sans Armenian" w:hAnsi="Noto Sans Armenian" w:eastAsia="Noto Sans Armenian" w:cs="Noto Sans Armenian"/>
          <w:b/>
          <w:color w:val="000000"/>
          <w:sz w:val="25"/>
        </w:rPr>
        <w:t>10.5. Պահուստավորում և վերականգնում</w:t>
      </w:r>
    </w:p>
    <w:p>
      <w:pPr>
        <w:spacing w:after="100" w:line="259" w:lineRule="auto"/>
      </w:pPr>
      <w:r>
        <w:rPr>
          <w:rFonts w:ascii="Noto Sans Armenian" w:hAnsi="Noto Sans Armenian" w:eastAsia="Noto Sans Armenian" w:cs="Noto Sans Armenian"/>
          <w:b w:val="0"/>
          <w:color w:val="000000"/>
          <w:sz w:val="21"/>
        </w:rPr>
        <w:t>Փուլ I-ի տեխնիկական գործարկման մեջ ներառվում են բազային ավտոմատ պահուստավորման կարգավորումը և մեկ փաստաթղթավորված վերականգնման փորձարկում։ Պատճենների հաճախականությունը, պահպանման ժամկետը, ամպային պահոցի արժեքը, RPO/RTO-ն, պահուստային հարթակը և աղետից վերականգնման ընդլայնված ճարտարապետությունը սահմանվում են արտադրական ենթակառուցվածքի և տեխնիկական սպասարկման առանձին պայմաններով։</w:t>
      </w:r>
    </w:p>
    <w:p>
      <w:pPr>
        <w:pStyle w:val="Heading1"/>
      </w:pPr>
      <w:r>
        <w:rPr>
          <w:rFonts w:ascii="Noto Sans Armenian" w:hAnsi="Noto Sans Armenian" w:eastAsia="Noto Sans Armenian" w:cs="Noto Sans Armenian"/>
          <w:b/>
          <w:color w:val="000000"/>
          <w:sz w:val="31"/>
        </w:rPr>
        <w:t>11. Տեղակայում, միջավայրեր և տեխնիկական սպասարկում</w:t>
      </w:r>
    </w:p>
    <w:p>
      <w:pPr>
        <w:spacing w:after="100" w:line="259" w:lineRule="auto"/>
      </w:pPr>
      <w:r>
        <w:rPr>
          <w:rFonts w:ascii="Noto Sans Armenian" w:hAnsi="Noto Sans Armenian" w:eastAsia="Noto Sans Armenian" w:cs="Noto Sans Armenian"/>
          <w:b w:val="0"/>
          <w:color w:val="000000"/>
          <w:sz w:val="21"/>
        </w:rPr>
        <w:t>11.1. Մշակման և նախնական ցուցադրությունների ընթացքում Կատարողը տրամադրում է իր ժամանակավոր թեստային միջավայրը՝ առանց առանձին server/maintenance վճարի մինչև Փուլ I-ի փորձնական թողարկման փոխանցումը։</w:t>
      </w:r>
    </w:p>
    <w:p>
      <w:pPr>
        <w:spacing w:after="100" w:line="259" w:lineRule="auto"/>
      </w:pPr>
      <w:r>
        <w:rPr>
          <w:rFonts w:ascii="Noto Sans Armenian" w:hAnsi="Noto Sans Armenian" w:eastAsia="Noto Sans Armenian" w:cs="Noto Sans Armenian"/>
          <w:b w:val="0"/>
          <w:color w:val="000000"/>
          <w:sz w:val="21"/>
        </w:rPr>
        <w:t>11.2. Փուլ I-ի փորձնական թողարկումը տեղակայվում է ամպային արտադրական միջավայրում։ Ամպային մատակարարին, տարածաշրջանին և տեխնիկական կազմաձևին առաջարկում է Կատարողը և հաստատում է Պատվիրատուն։ Փուլ I-ի մատակարարման մեջ ներառվում է պատրաստ հավելվածի մեկ տեխնիկական production տեղակայում համաձայնեցված միջավայրում։</w:t>
      </w:r>
    </w:p>
    <w:p>
      <w:pPr>
        <w:spacing w:after="100" w:line="259" w:lineRule="auto"/>
      </w:pPr>
      <w:r>
        <w:rPr>
          <w:rFonts w:ascii="Noto Sans Armenian" w:hAnsi="Noto Sans Armenian" w:eastAsia="Noto Sans Armenian" w:cs="Noto Sans Armenian"/>
          <w:b w:val="0"/>
          <w:color w:val="000000"/>
          <w:sz w:val="21"/>
        </w:rPr>
        <w:t>11.3. Փուլ I-ի մշակման ֆիքսված արժեքում ներառված չեն արտադրական ամպային ռեսուրսները, պահոցը, ցանցը, domain/certificate ծախսերը, առևտրային լիցենզիաները, երրորդ կողմերի ծառայությունները, աշխատատեղերը, սարքավորումները և պարբերական այլ վճարները, եթե դրանք ուղղակիորեն ներառված չեն Պայմանագրի առևտրային հավելվածում։</w:t>
      </w:r>
    </w:p>
    <w:p>
      <w:pPr>
        <w:spacing w:after="100" w:line="259" w:lineRule="auto"/>
      </w:pPr>
      <w:r>
        <w:rPr>
          <w:rFonts w:ascii="Noto Sans Armenian" w:hAnsi="Noto Sans Armenian" w:eastAsia="Noto Sans Armenian" w:cs="Noto Sans Armenian"/>
          <w:b w:val="0"/>
          <w:color w:val="000000"/>
          <w:sz w:val="21"/>
        </w:rPr>
        <w:t>11.4. Արտադրական ամպային ռեսուրսների և տեխնիկական սպասարկման վճարումը սկսվում է արտադրական փորձնական տեղակայումից՝ առանձին համաձայնագրի կամ առևտրային հավելվածի պայմաններով։</w:t>
      </w:r>
    </w:p>
    <w:p>
      <w:pPr>
        <w:spacing w:after="100" w:line="259" w:lineRule="auto"/>
      </w:pPr>
      <w:r>
        <w:rPr>
          <w:rFonts w:ascii="Noto Sans Armenian" w:hAnsi="Noto Sans Armenian" w:eastAsia="Noto Sans Armenian" w:cs="Noto Sans Armenian"/>
          <w:b w:val="0"/>
          <w:color w:val="000000"/>
          <w:sz w:val="21"/>
        </w:rPr>
        <w:t>11.5. Տեխնիկական սպասարկումը և SLA-ն առանձին վճարովի ծառայություններ են։ Դրանք չեն փոխարինում Կատարողի՝ սույն ՏԱ-ի հաստատված գործառույթների ծրագրային թերությունները անվճար շտկելու պարտավորությանը։</w:t>
      </w:r>
    </w:p>
    <w:p>
      <w:pPr>
        <w:pStyle w:val="Heading1"/>
      </w:pPr>
      <w:r>
        <w:rPr>
          <w:rFonts w:ascii="Noto Sans Armenian" w:hAnsi="Noto Sans Armenian" w:eastAsia="Noto Sans Armenian" w:cs="Noto Sans Armenian"/>
          <w:b/>
          <w:color w:val="000000"/>
          <w:sz w:val="31"/>
        </w:rPr>
        <w:t>12. Մատակարարվող արդյունքները</w:t>
      </w:r>
    </w:p>
    <w:p>
      <w:pPr>
        <w:spacing w:after="100" w:line="259" w:lineRule="auto"/>
      </w:pPr>
      <w:r>
        <w:rPr>
          <w:rFonts w:ascii="Noto Sans Armenian" w:hAnsi="Noto Sans Armenian" w:eastAsia="Noto Sans Armenian" w:cs="Noto Sans Armenian"/>
          <w:b w:val="0"/>
          <w:color w:val="000000"/>
          <w:sz w:val="21"/>
        </w:rPr>
        <w:t>Փուլ I-ի շրջանակում Կատարողը մատակարարում է՝</w:t>
      </w:r>
    </w:p>
    <w:p>
      <w:pPr>
        <w:spacing w:after="100" w:line="259" w:lineRule="auto"/>
        <w:ind w:left="360" w:hanging="259"/>
      </w:pPr>
      <w:r>
        <w:rPr>
          <w:rFonts w:ascii="Noto Sans Armenian" w:hAnsi="Noto Sans Armenian" w:eastAsia="Noto Sans Armenian" w:cs="Noto Sans Armenian"/>
          <w:b w:val="0"/>
          <w:color w:val="000000"/>
          <w:sz w:val="21"/>
        </w:rPr>
        <w:t>1. սույն ՏԱ-ի բաժին 5-ում սահմանված յոթ գործառութային մոդուլների աշխատունակ ծրագրային իրականացումը,</w:t>
      </w:r>
    </w:p>
    <w:p>
      <w:pPr>
        <w:spacing w:after="100" w:line="259" w:lineRule="auto"/>
        <w:ind w:left="360" w:hanging="259"/>
      </w:pPr>
      <w:r>
        <w:rPr>
          <w:rFonts w:ascii="Noto Sans Armenian" w:hAnsi="Noto Sans Armenian" w:eastAsia="Noto Sans Armenian" w:cs="Noto Sans Armenian"/>
          <w:b w:val="0"/>
          <w:color w:val="000000"/>
          <w:sz w:val="21"/>
        </w:rPr>
        <w:t>2. բաժին 6-ի հաշվետվական արդյունքները,</w:t>
      </w:r>
    </w:p>
    <w:p>
      <w:pPr>
        <w:spacing w:after="100" w:line="259" w:lineRule="auto"/>
        <w:ind w:left="360" w:hanging="259"/>
      </w:pPr>
      <w:r>
        <w:rPr>
          <w:rFonts w:ascii="Noto Sans Armenian" w:hAnsi="Noto Sans Armenian" w:eastAsia="Noto Sans Armenian" w:cs="Noto Sans Armenian"/>
          <w:b w:val="0"/>
          <w:color w:val="000000"/>
          <w:sz w:val="21"/>
        </w:rPr>
        <w:t>3. բժշկական ձևանմուշների կոնստրուկտորը,</w:t>
      </w:r>
    </w:p>
    <w:p>
      <w:pPr>
        <w:spacing w:after="100" w:line="259" w:lineRule="auto"/>
        <w:ind w:left="360" w:hanging="259"/>
      </w:pPr>
      <w:r>
        <w:rPr>
          <w:rFonts w:ascii="Noto Sans Armenian" w:hAnsi="Noto Sans Armenian" w:eastAsia="Noto Sans Armenian" w:cs="Noto Sans Armenian"/>
          <w:b w:val="0"/>
          <w:color w:val="000000"/>
          <w:sz w:val="21"/>
        </w:rPr>
        <w:t>4. սկզբնական տեղեկատուների համաձայնեցված ներմուծման գործառույթը և մեկ ներբեռնում,</w:t>
      </w:r>
    </w:p>
    <w:p>
      <w:pPr>
        <w:spacing w:after="100" w:line="259" w:lineRule="auto"/>
        <w:ind w:left="360" w:hanging="259"/>
      </w:pPr>
      <w:r>
        <w:rPr>
          <w:rFonts w:ascii="Noto Sans Armenian" w:hAnsi="Noto Sans Armenian" w:eastAsia="Noto Sans Armenian" w:cs="Noto Sans Armenian"/>
          <w:b w:val="0"/>
          <w:color w:val="000000"/>
          <w:sz w:val="21"/>
        </w:rPr>
        <w:t>5. բազային API/ինտեգրացիոն միջերեսի տեխնիկական նկարագրությունը,</w:t>
      </w:r>
    </w:p>
    <w:p>
      <w:pPr>
        <w:spacing w:after="100" w:line="259" w:lineRule="auto"/>
        <w:ind w:left="360" w:hanging="259"/>
      </w:pPr>
      <w:r>
        <w:rPr>
          <w:rFonts w:ascii="Noto Sans Armenian" w:hAnsi="Noto Sans Armenian" w:eastAsia="Noto Sans Armenian" w:cs="Noto Sans Armenian"/>
          <w:b w:val="0"/>
          <w:color w:val="000000"/>
          <w:sz w:val="21"/>
        </w:rPr>
        <w:t>6. Կատարողի ժամանակավոր թեստային միջավայրը մինչև փորձնական թողարկման փոխանցումը,</w:t>
      </w:r>
    </w:p>
    <w:p>
      <w:pPr>
        <w:spacing w:after="100" w:line="259" w:lineRule="auto"/>
        <w:ind w:left="360" w:hanging="259"/>
      </w:pPr>
      <w:r>
        <w:rPr>
          <w:rFonts w:ascii="Noto Sans Armenian" w:hAnsi="Noto Sans Armenian" w:eastAsia="Noto Sans Armenian" w:cs="Noto Sans Armenian"/>
          <w:b w:val="0"/>
          <w:color w:val="000000"/>
          <w:sz w:val="21"/>
        </w:rPr>
        <w:t>7. համաձայնեցված ամպային արտադրական միջավայրում մեկ տեխնիկական տեղակայում,</w:t>
      </w:r>
    </w:p>
    <w:p>
      <w:pPr>
        <w:spacing w:after="100" w:line="259" w:lineRule="auto"/>
        <w:ind w:left="360" w:hanging="259"/>
      </w:pPr>
      <w:r>
        <w:rPr>
          <w:rFonts w:ascii="Noto Sans Armenian" w:hAnsi="Noto Sans Armenian" w:eastAsia="Noto Sans Armenian" w:cs="Noto Sans Armenian"/>
          <w:b w:val="0"/>
          <w:color w:val="000000"/>
          <w:sz w:val="21"/>
        </w:rPr>
        <w:t>8. բազային ավտոմատ պահուստավորման կարգավորում և մեկ վերականգնման փորձարկման արձանագրություն,</w:t>
      </w:r>
    </w:p>
    <w:p>
      <w:pPr>
        <w:spacing w:after="100" w:line="259" w:lineRule="auto"/>
        <w:ind w:left="360" w:hanging="259"/>
      </w:pPr>
      <w:r>
        <w:rPr>
          <w:rFonts w:ascii="Noto Sans Armenian" w:hAnsi="Noto Sans Armenian" w:eastAsia="Noto Sans Armenian" w:cs="Noto Sans Armenian"/>
          <w:b w:val="0"/>
          <w:color w:val="000000"/>
          <w:sz w:val="21"/>
        </w:rPr>
        <w:t>9. ուսուցողական տեսադասընթաց և օգտագործողի ուղեցույց,</w:t>
      </w:r>
    </w:p>
    <w:p>
      <w:pPr>
        <w:spacing w:after="100" w:line="259" w:lineRule="auto"/>
        <w:ind w:left="360" w:hanging="259"/>
      </w:pPr>
      <w:r>
        <w:rPr>
          <w:rFonts w:ascii="Noto Sans Armenian" w:hAnsi="Noto Sans Armenian" w:eastAsia="Noto Sans Armenian" w:cs="Noto Sans Armenian"/>
          <w:b w:val="0"/>
          <w:color w:val="000000"/>
          <w:sz w:val="21"/>
        </w:rPr>
        <w:t xml:space="preserve">10. վերջնական ընդունման պահին արդիական էլեկտրոնային </w:t>
      </w:r>
      <w:r>
        <w:rPr>
          <w:rFonts w:ascii="Noto Sans Armenian" w:hAnsi="Noto Sans Armenian" w:eastAsia="Noto Sans Armenian" w:cs="Noto Sans Armenian"/>
          <w:b w:val="0"/>
          <w:color w:val="000000"/>
          <w:sz w:val="21"/>
        </w:rPr>
        <w:t>as-built</w:t>
      </w:r>
      <w:r>
        <w:rPr>
          <w:rFonts w:ascii="Noto Sans Armenian" w:hAnsi="Noto Sans Armenian" w:eastAsia="Noto Sans Armenian" w:cs="Noto Sans Armenian"/>
          <w:b w:val="0"/>
          <w:color w:val="000000"/>
          <w:sz w:val="21"/>
        </w:rPr>
        <w:t xml:space="preserve"> տեխնիկական փաստաթղթերի փաթեթ,</w:t>
      </w:r>
    </w:p>
    <w:p>
      <w:pPr>
        <w:spacing w:after="100" w:line="259" w:lineRule="auto"/>
        <w:ind w:left="360" w:hanging="259"/>
      </w:pPr>
      <w:r>
        <w:rPr>
          <w:rFonts w:ascii="Noto Sans Armenian" w:hAnsi="Noto Sans Armenian" w:eastAsia="Noto Sans Armenian" w:cs="Noto Sans Armenian"/>
          <w:b w:val="0"/>
          <w:color w:val="000000"/>
          <w:sz w:val="21"/>
        </w:rPr>
        <w:t>11. Փուլ I-ի ամբողջական վճարումից հետո՝ բաժին 9.2-ում նշված սկզբնական կոդը, Git շտեմարանը և փոխանցման նյութերը։</w:t>
      </w:r>
    </w:p>
    <w:p>
      <w:pPr>
        <w:pStyle w:val="Heading2"/>
      </w:pPr>
      <w:r>
        <w:rPr>
          <w:rFonts w:ascii="Noto Sans Armenian" w:hAnsi="Noto Sans Armenian" w:eastAsia="Noto Sans Armenian" w:cs="Noto Sans Armenian"/>
          <w:b/>
          <w:color w:val="000000"/>
          <w:sz w:val="25"/>
        </w:rPr>
        <w:t>12.1. Տեխնիկական փաստաթղթերի կազմը</w:t>
      </w:r>
    </w:p>
    <w:p>
      <w:pPr>
        <w:spacing w:after="100" w:line="259" w:lineRule="auto"/>
      </w:pPr>
      <w:r>
        <w:rPr>
          <w:rFonts w:ascii="Noto Sans Armenian" w:hAnsi="Noto Sans Armenian" w:eastAsia="Noto Sans Armenian" w:cs="Noto Sans Armenian"/>
          <w:b w:val="0"/>
          <w:color w:val="000000"/>
          <w:sz w:val="21"/>
        </w:rPr>
        <w:t xml:space="preserve">Վերջնական </w:t>
      </w:r>
      <w:r>
        <w:rPr>
          <w:rFonts w:ascii="Noto Sans Armenian" w:hAnsi="Noto Sans Armenian" w:eastAsia="Noto Sans Armenian" w:cs="Noto Sans Armenian"/>
          <w:b w:val="0"/>
          <w:color w:val="000000"/>
          <w:sz w:val="21"/>
        </w:rPr>
        <w:t>as-built</w:t>
      </w:r>
      <w:r>
        <w:rPr>
          <w:rFonts w:ascii="Noto Sans Armenian" w:hAnsi="Noto Sans Armenian" w:eastAsia="Noto Sans Armenian" w:cs="Noto Sans Armenian"/>
          <w:b w:val="0"/>
          <w:color w:val="000000"/>
          <w:sz w:val="21"/>
        </w:rPr>
        <w:t xml:space="preserve"> փաթեթը ներառում է՝</w:t>
      </w:r>
    </w:p>
    <w:p>
      <w:pPr>
        <w:pStyle w:val="ListBullet"/>
        <w:spacing w:after="100" w:line="259" w:lineRule="auto"/>
        <w:ind w:left="360" w:hanging="259"/>
      </w:pPr>
      <w:r>
        <w:rPr>
          <w:rFonts w:ascii="Noto Sans Armenian" w:hAnsi="Noto Sans Armenian" w:eastAsia="Noto Sans Armenian" w:cs="Noto Sans Armenian"/>
          <w:b w:val="0"/>
          <w:color w:val="000000"/>
          <w:sz w:val="21"/>
        </w:rPr>
        <w:t>Համակարգի ճարտարապետության նկարագրություն,</w:t>
      </w:r>
    </w:p>
    <w:p>
      <w:pPr>
        <w:pStyle w:val="ListBullet"/>
        <w:spacing w:after="100" w:line="259" w:lineRule="auto"/>
        <w:ind w:left="360" w:hanging="259"/>
      </w:pPr>
      <w:r>
        <w:rPr>
          <w:rFonts w:ascii="Noto Sans Armenian" w:hAnsi="Noto Sans Armenian" w:eastAsia="Noto Sans Armenian" w:cs="Noto Sans Armenian"/>
          <w:b w:val="0"/>
          <w:color w:val="000000"/>
          <w:sz w:val="21"/>
        </w:rPr>
        <w:t>տվյալների բազայի կառուցվածքի նկարագրություն,</w:t>
      </w:r>
    </w:p>
    <w:p>
      <w:pPr>
        <w:pStyle w:val="ListBullet"/>
        <w:spacing w:after="100" w:line="259" w:lineRule="auto"/>
        <w:ind w:left="360" w:hanging="259"/>
      </w:pPr>
      <w:r>
        <w:rPr>
          <w:rFonts w:ascii="Noto Sans Armenian" w:hAnsi="Noto Sans Armenian" w:eastAsia="Noto Sans Armenian" w:cs="Noto Sans Armenian"/>
          <w:b w:val="0"/>
          <w:color w:val="000000"/>
          <w:sz w:val="21"/>
        </w:rPr>
        <w:t>արտաքին ինտեգրացիոն միջերեսի/API-ի նկարագրություն,</w:t>
      </w:r>
    </w:p>
    <w:p>
      <w:pPr>
        <w:pStyle w:val="ListBullet"/>
        <w:spacing w:after="100" w:line="259" w:lineRule="auto"/>
        <w:ind w:left="360" w:hanging="259"/>
      </w:pPr>
      <w:r>
        <w:rPr>
          <w:rFonts w:ascii="Noto Sans Armenian" w:hAnsi="Noto Sans Armenian" w:eastAsia="Noto Sans Armenian" w:cs="Noto Sans Armenian"/>
          <w:b w:val="0"/>
          <w:color w:val="000000"/>
          <w:sz w:val="21"/>
        </w:rPr>
        <w:t>տեղակայման և հավաքման հրահանգ,</w:t>
      </w:r>
    </w:p>
    <w:p>
      <w:pPr>
        <w:pStyle w:val="ListBullet"/>
        <w:spacing w:after="100" w:line="259" w:lineRule="auto"/>
        <w:ind w:left="360" w:hanging="259"/>
      </w:pPr>
      <w:r>
        <w:rPr>
          <w:rFonts w:ascii="Noto Sans Armenian" w:hAnsi="Noto Sans Armenian" w:eastAsia="Noto Sans Armenian" w:cs="Noto Sans Armenian"/>
          <w:b w:val="0"/>
          <w:color w:val="000000"/>
          <w:sz w:val="21"/>
        </w:rPr>
        <w:t>շահագործման ուղեցույց,</w:t>
      </w:r>
    </w:p>
    <w:p>
      <w:pPr>
        <w:pStyle w:val="ListBullet"/>
        <w:spacing w:after="100" w:line="259" w:lineRule="auto"/>
        <w:ind w:left="360" w:hanging="259"/>
      </w:pPr>
      <w:r>
        <w:rPr>
          <w:rFonts w:ascii="Noto Sans Armenian" w:hAnsi="Noto Sans Armenian" w:eastAsia="Noto Sans Armenian" w:cs="Noto Sans Armenian"/>
          <w:b w:val="0"/>
          <w:color w:val="000000"/>
          <w:sz w:val="21"/>
        </w:rPr>
        <w:t>տեխնիկական սպասարկման ուղեցույց,</w:t>
      </w:r>
    </w:p>
    <w:p>
      <w:pPr>
        <w:pStyle w:val="ListBullet"/>
        <w:spacing w:after="100" w:line="259" w:lineRule="auto"/>
        <w:ind w:left="360" w:hanging="259"/>
      </w:pPr>
      <w:r>
        <w:rPr>
          <w:rFonts w:ascii="Noto Sans Armenian" w:hAnsi="Noto Sans Armenian" w:eastAsia="Noto Sans Armenian" w:cs="Noto Sans Armenian"/>
          <w:b w:val="0"/>
          <w:color w:val="000000"/>
          <w:sz w:val="21"/>
        </w:rPr>
        <w:t>պահուստավորման և վերականգնման ընթացակարգ,</w:t>
      </w:r>
    </w:p>
    <w:p>
      <w:pPr>
        <w:pStyle w:val="ListBullet"/>
        <w:spacing w:after="100" w:line="259" w:lineRule="auto"/>
        <w:ind w:left="360" w:hanging="259"/>
      </w:pPr>
      <w:r>
        <w:rPr>
          <w:rFonts w:ascii="Noto Sans Armenian" w:hAnsi="Noto Sans Armenian" w:eastAsia="Noto Sans Armenian" w:cs="Noto Sans Armenian"/>
          <w:b w:val="0"/>
          <w:color w:val="000000"/>
          <w:sz w:val="21"/>
        </w:rPr>
        <w:t>թարմացման ընթացակարգ,</w:t>
      </w:r>
    </w:p>
    <w:p>
      <w:pPr>
        <w:pStyle w:val="ListBullet"/>
        <w:spacing w:after="100" w:line="259" w:lineRule="auto"/>
        <w:ind w:left="360" w:hanging="259"/>
      </w:pPr>
      <w:r>
        <w:rPr>
          <w:rFonts w:ascii="Noto Sans Armenian" w:hAnsi="Noto Sans Armenian" w:eastAsia="Noto Sans Armenian" w:cs="Noto Sans Armenian"/>
          <w:b w:val="0"/>
          <w:color w:val="000000"/>
          <w:sz w:val="21"/>
        </w:rPr>
        <w:t>օգտատիրոջ ուղեցույց։</w:t>
      </w:r>
    </w:p>
    <w:p>
      <w:pPr>
        <w:spacing w:after="100" w:line="259" w:lineRule="auto"/>
      </w:pPr>
      <w:r>
        <w:rPr>
          <w:rFonts w:ascii="Noto Sans Armenian" w:hAnsi="Noto Sans Armenian" w:eastAsia="Noto Sans Armenian" w:cs="Noto Sans Armenian"/>
          <w:b w:val="0"/>
          <w:color w:val="000000"/>
          <w:sz w:val="21"/>
        </w:rPr>
        <w:t>Պատվիրատուին ուղղված հիմնական օգտագործողի նյութերը կազմվում են հայերեն։ API-ի, տվյալների բազայի, ծրագրային կոդի և հավաքման տեխնիկական նյութերում թույլատրվում են ընդունված անգլերեն տերմիններ և տեխնիկական նշագրումներ։ Վերջնական ակտից հետո փաստաթղթերի հետագա թարմացումը կատարվում է տեխնիկական սպասարկման կամ նոր մշակման շրջանակում։</w:t>
      </w:r>
    </w:p>
    <w:p>
      <w:pPr>
        <w:pStyle w:val="Heading2"/>
      </w:pPr>
      <w:r>
        <w:rPr>
          <w:rFonts w:ascii="Noto Sans Armenian" w:hAnsi="Noto Sans Armenian" w:eastAsia="Noto Sans Armenian" w:cs="Noto Sans Armenian"/>
          <w:b/>
          <w:color w:val="000000"/>
          <w:sz w:val="25"/>
        </w:rPr>
        <w:t>12.2. Ուսուցման սահմանը</w:t>
      </w:r>
    </w:p>
    <w:p>
      <w:pPr>
        <w:spacing w:after="100" w:line="259" w:lineRule="auto"/>
      </w:pPr>
      <w:r>
        <w:rPr>
          <w:rFonts w:ascii="Noto Sans Armenian" w:hAnsi="Noto Sans Armenian" w:eastAsia="Noto Sans Armenian" w:cs="Noto Sans Armenian"/>
          <w:b w:val="0"/>
          <w:color w:val="000000"/>
          <w:sz w:val="21"/>
        </w:rPr>
        <w:t>Փուլ I-ի արժեքում ներառվում են տեսադասընթացը և օգտագործողի ուղեցույցը։ Դասընթացավարի մասնակցությամբ առկա կամ առցանց դասընթացները, անհատական ուսուցումը, բաժանմունքային խմբերը և կրկնակի վերապատրաստումը ներառված չեն և, անհրաժեշտության դեպքում, գնահատվում են առանձին։</w:t>
      </w:r>
    </w:p>
    <w:p>
      <w:pPr>
        <w:pStyle w:val="Heading1"/>
      </w:pPr>
      <w:r>
        <w:rPr>
          <w:rFonts w:ascii="Noto Sans Armenian" w:hAnsi="Noto Sans Armenian" w:eastAsia="Noto Sans Armenian" w:cs="Noto Sans Armenian"/>
          <w:b/>
          <w:color w:val="000000"/>
          <w:sz w:val="31"/>
        </w:rPr>
        <w:t>13. Իրականացման ժամկետ և արտադրական փորձնական շահագործում</w:t>
      </w:r>
    </w:p>
    <w:p>
      <w:pPr>
        <w:spacing w:after="100" w:line="259" w:lineRule="auto"/>
      </w:pPr>
      <w:r>
        <w:rPr>
          <w:rFonts w:ascii="Noto Sans Armenian" w:hAnsi="Noto Sans Armenian" w:eastAsia="Noto Sans Armenian" w:cs="Noto Sans Armenian"/>
          <w:b w:val="0"/>
          <w:color w:val="000000"/>
          <w:sz w:val="21"/>
        </w:rPr>
        <w:t xml:space="preserve">13.1. Արտադրական փորձնական թողարկման փոխանցման ժամկետը Փուլ I-ի մեկնարկից </w:t>
      </w:r>
      <w:r>
        <w:rPr>
          <w:rFonts w:ascii="Noto Sans Armenian" w:hAnsi="Noto Sans Armenian" w:eastAsia="Noto Sans Armenian" w:cs="Noto Sans Armenian"/>
          <w:b/>
          <w:color w:val="000000"/>
          <w:sz w:val="21"/>
        </w:rPr>
        <w:t>չորս ամիս</w:t>
      </w:r>
      <w:r>
        <w:rPr>
          <w:rFonts w:ascii="Noto Sans Armenian" w:hAnsi="Noto Sans Armenian" w:eastAsia="Noto Sans Armenian" w:cs="Noto Sans Armenian"/>
          <w:b w:val="0"/>
          <w:color w:val="000000"/>
          <w:sz w:val="21"/>
        </w:rPr>
        <w:t xml:space="preserve"> է։ Մեկնարկի օրը նշվում է սույն ՏԱ-ի վերնամասում կամ Պայմանագրով նախատեսված առանձին մեկնարկի ակտում։</w:t>
      </w:r>
    </w:p>
    <w:p>
      <w:pPr>
        <w:spacing w:after="100" w:line="259" w:lineRule="auto"/>
      </w:pPr>
      <w:r>
        <w:rPr>
          <w:rFonts w:ascii="Noto Sans Armenian" w:hAnsi="Noto Sans Armenian" w:eastAsia="Noto Sans Armenian" w:cs="Noto Sans Armenian"/>
          <w:b w:val="0"/>
          <w:color w:val="000000"/>
          <w:sz w:val="21"/>
        </w:rPr>
        <w:t>13.2. Չորս ամսվա արդյունքը վերջնական ընդունման ակտ չէ։ Այն արտադրական փորձնական թողարկում է, որով Պատվիրատուն սկսում է Համակարգի ստուգումը իրական աշխատանքային սցենարներով։</w:t>
      </w:r>
    </w:p>
    <w:p>
      <w:pPr>
        <w:spacing w:after="100" w:line="259" w:lineRule="auto"/>
      </w:pPr>
      <w:r>
        <w:rPr>
          <w:rFonts w:ascii="Noto Sans Armenian" w:hAnsi="Noto Sans Armenian" w:eastAsia="Noto Sans Armenian" w:cs="Noto Sans Armenian"/>
          <w:b w:val="0"/>
          <w:color w:val="000000"/>
          <w:sz w:val="21"/>
        </w:rPr>
        <w:t>13.3. Փորձնական թողարկման փոխանցման պահին կրիտիկական/արգելափակող թերություններ չեն թույլատրվում։</w:t>
      </w:r>
    </w:p>
    <w:p>
      <w:pPr>
        <w:spacing w:after="100" w:line="259" w:lineRule="auto"/>
      </w:pPr>
      <w:r>
        <w:rPr>
          <w:rFonts w:ascii="Noto Sans Armenian" w:hAnsi="Noto Sans Armenian" w:eastAsia="Noto Sans Armenian" w:cs="Noto Sans Armenian"/>
          <w:b w:val="0"/>
          <w:color w:val="000000"/>
          <w:sz w:val="21"/>
        </w:rPr>
        <w:t>Փորձնական թողարկման պահին կարող են առկա լինել հայտնի ոչ կրիտիկական թերություններ, մասնակի տեխնիկական անհամապատասխանություններ կամ այլ ոչ էական խնդիրներ, եթե դրանք չեն արգելափակում Համակարգի համապատասխան հիմնական աշխատանքային գործընթացների իրականացումը և չեն ստեղծում պացիենտի անվտանգության, տվյալների ամբողջականության կամ գաղտնիության էական վտանգ։</w:t>
      </w:r>
    </w:p>
    <w:p>
      <w:pPr>
        <w:spacing w:after="100" w:line="259" w:lineRule="auto"/>
      </w:pPr>
      <w:r>
        <w:rPr>
          <w:rFonts w:ascii="Noto Sans Armenian" w:hAnsi="Noto Sans Armenian" w:eastAsia="Noto Sans Armenian" w:cs="Noto Sans Armenian"/>
          <w:b w:val="0"/>
          <w:color w:val="000000"/>
          <w:sz w:val="21"/>
        </w:rPr>
        <w:t>Նման թերությունները ներառվում են Կատարողի կողմից վարվող և Կողմերի կողմից համաձայնեցվող միասնական թերությունների գրանցամատյանում՝ նկարագրությամբ, դասակարգմամբ, առաջնահերթությամբ, շտկման համաձայնեցված ժամկետով և կարգավիճակով։ Դրանք առանց լրացուցիչ մշակման վճարի շտկվում են արտադրական փորձնական շահագործման ընթացքում, իսկ եթե համաձայնեցված կերպով մնում են Փուլ I-ի վերջնական ընդունման պահին՝ գրանցամատյանում սահմանված ժամկետներում։</w:t>
      </w:r>
    </w:p>
    <w:p>
      <w:pPr>
        <w:spacing w:after="100" w:line="259" w:lineRule="auto"/>
      </w:pPr>
      <w:r>
        <w:rPr>
          <w:rFonts w:ascii="Noto Sans Armenian" w:hAnsi="Noto Sans Armenian" w:eastAsia="Noto Sans Armenian" w:cs="Noto Sans Armenian"/>
          <w:b w:val="0"/>
          <w:color w:val="000000"/>
          <w:sz w:val="21"/>
        </w:rPr>
        <w:t>13.4. Պատվիրատուի կողմից տվյալների, հաստատումների, ձևանմուշների բովանդակության, տեղեկատուների, հասանելիությունների, արտադրական ենթակառուցվածքի կամ որոշումների ուշացումը համապատասխան չափով երկարաձգում է այն աշխատանքների ժամկետը, որոնք փաստաթղթավորված կերպով կախված են տվյալ մուտքային նյութից կամ որոշումից։</w:t>
      </w:r>
    </w:p>
    <w:p>
      <w:pPr>
        <w:pStyle w:val="Heading1"/>
      </w:pPr>
      <w:r>
        <w:rPr>
          <w:rFonts w:ascii="Noto Sans Armenian" w:hAnsi="Noto Sans Armenian" w:eastAsia="Noto Sans Armenian" w:cs="Noto Sans Armenian"/>
          <w:b/>
          <w:color w:val="000000"/>
          <w:sz w:val="31"/>
        </w:rPr>
        <w:t>14. Փորձարկում և ընդունում</w:t>
      </w:r>
    </w:p>
    <w:p>
      <w:pPr>
        <w:pStyle w:val="Heading2"/>
      </w:pPr>
      <w:r>
        <w:rPr>
          <w:rFonts w:ascii="Noto Sans Armenian" w:hAnsi="Noto Sans Armenian" w:eastAsia="Noto Sans Armenian" w:cs="Noto Sans Armenian"/>
          <w:b/>
          <w:color w:val="000000"/>
          <w:sz w:val="25"/>
        </w:rPr>
        <w:t>14.1. Փորձարկման մակարդակները</w:t>
      </w:r>
    </w:p>
    <w:p>
      <w:pPr>
        <w:spacing w:after="100" w:line="259" w:lineRule="auto"/>
      </w:pPr>
      <w:r>
        <w:rPr>
          <w:rFonts w:ascii="Noto Sans Armenian" w:hAnsi="Noto Sans Armenian" w:eastAsia="Noto Sans Armenian" w:cs="Noto Sans Armenian"/>
          <w:b w:val="0"/>
          <w:color w:val="000000"/>
          <w:sz w:val="21"/>
        </w:rPr>
        <w:t>Փուլ I-ի ընդունման համար կիրառվում են՝</w:t>
      </w:r>
    </w:p>
    <w:p>
      <w:pPr>
        <w:pStyle w:val="ListBullet"/>
        <w:spacing w:after="100" w:line="259" w:lineRule="auto"/>
        <w:ind w:left="360" w:hanging="259"/>
      </w:pPr>
      <w:r>
        <w:rPr>
          <w:rFonts w:ascii="Noto Sans Armenian" w:hAnsi="Noto Sans Armenian" w:eastAsia="Noto Sans Armenian" w:cs="Noto Sans Armenian"/>
          <w:b w:val="0"/>
          <w:color w:val="000000"/>
          <w:sz w:val="21"/>
        </w:rPr>
        <w:t>Կատարողի ներքին մոդուլային և ինտեգրացիոն փորձարկումները,</w:t>
      </w:r>
    </w:p>
    <w:p>
      <w:pPr>
        <w:pStyle w:val="ListBullet"/>
        <w:spacing w:after="100" w:line="259" w:lineRule="auto"/>
        <w:ind w:left="360" w:hanging="259"/>
      </w:pPr>
      <w:r>
        <w:rPr>
          <w:rFonts w:ascii="Noto Sans Armenian" w:hAnsi="Noto Sans Armenian" w:eastAsia="Noto Sans Armenian" w:cs="Noto Sans Armenian"/>
          <w:b w:val="0"/>
          <w:color w:val="000000"/>
          <w:sz w:val="21"/>
        </w:rPr>
        <w:t>հիմնական դերերի և գործառույթների իրական սցենարներով UAT/փորձնական ստուգումը,</w:t>
      </w:r>
    </w:p>
    <w:p>
      <w:pPr>
        <w:pStyle w:val="ListBullet"/>
        <w:spacing w:after="100" w:line="259" w:lineRule="auto"/>
        <w:ind w:left="360" w:hanging="259"/>
      </w:pPr>
      <w:r>
        <w:rPr>
          <w:rFonts w:ascii="Noto Sans Armenian" w:hAnsi="Noto Sans Armenian" w:eastAsia="Noto Sans Armenian" w:cs="Noto Sans Armenian"/>
          <w:b w:val="0"/>
          <w:color w:val="000000"/>
          <w:sz w:val="21"/>
        </w:rPr>
        <w:t>պահուստավորումից մեկ վերահսկվող վերականգնման փորձարկումը,</w:t>
      </w:r>
    </w:p>
    <w:p>
      <w:pPr>
        <w:pStyle w:val="ListBullet"/>
        <w:spacing w:after="100" w:line="259" w:lineRule="auto"/>
        <w:ind w:left="360" w:hanging="259"/>
      </w:pPr>
      <w:r>
        <w:rPr>
          <w:rFonts w:ascii="Noto Sans Armenian" w:hAnsi="Noto Sans Armenian" w:eastAsia="Noto Sans Armenian" w:cs="Noto Sans Armenian"/>
          <w:b w:val="0"/>
          <w:color w:val="000000"/>
          <w:sz w:val="21"/>
        </w:rPr>
        <w:t>արտադրական փորձնական շահագործումը,</w:t>
      </w:r>
    </w:p>
    <w:p>
      <w:pPr>
        <w:pStyle w:val="ListBullet"/>
        <w:spacing w:after="100" w:line="259" w:lineRule="auto"/>
        <w:ind w:left="360" w:hanging="259"/>
      </w:pPr>
      <w:r>
        <w:rPr>
          <w:rFonts w:ascii="Noto Sans Armenian" w:hAnsi="Noto Sans Armenian" w:eastAsia="Noto Sans Armenian" w:cs="Noto Sans Armenian"/>
          <w:b w:val="0"/>
          <w:color w:val="000000"/>
          <w:sz w:val="21"/>
        </w:rPr>
        <w:t>հայտնաբերված Փուլ I-ի թերությունների ուղղում և կրկնակի ստուգում։</w:t>
      </w:r>
    </w:p>
    <w:p>
      <w:pPr>
        <w:spacing w:after="100" w:line="259" w:lineRule="auto"/>
      </w:pPr>
      <w:r>
        <w:rPr>
          <w:rFonts w:ascii="Noto Sans Armenian" w:hAnsi="Noto Sans Armenian" w:eastAsia="Noto Sans Armenian" w:cs="Noto Sans Armenian"/>
          <w:b w:val="0"/>
          <w:color w:val="000000"/>
          <w:sz w:val="21"/>
        </w:rPr>
        <w:t>UAT սցենարները ստուգում են միայն սույն ՏԱ-ի հաստատված պահանջները և չեն կարող առանց ստորագրված փոփոխության հայտի ավելացնել նոր գործառույթ կամ ընդլայնել առկա պահանջը։</w:t>
      </w:r>
    </w:p>
    <w:p>
      <w:pPr>
        <w:pStyle w:val="Heading2"/>
      </w:pPr>
      <w:r>
        <w:rPr>
          <w:rFonts w:ascii="Noto Sans Armenian" w:hAnsi="Noto Sans Armenian" w:eastAsia="Noto Sans Armenian" w:cs="Noto Sans Armenian"/>
          <w:b/>
          <w:color w:val="000000"/>
          <w:sz w:val="25"/>
        </w:rPr>
        <w:t>14.2. Վերջնական ընդունման պայմանները</w:t>
      </w:r>
    </w:p>
    <w:p>
      <w:pPr>
        <w:spacing w:after="100" w:line="259" w:lineRule="auto"/>
      </w:pPr>
      <w:r>
        <w:rPr>
          <w:rFonts w:ascii="Noto Sans Armenian" w:hAnsi="Noto Sans Armenian" w:eastAsia="Noto Sans Armenian" w:cs="Noto Sans Armenian"/>
          <w:b w:val="0"/>
          <w:color w:val="000000"/>
          <w:sz w:val="21"/>
        </w:rPr>
        <w:t>Փուլ I-ը վերջնականապես ընդունված է համարվում, երբ միաժամանակ՝</w:t>
      </w:r>
    </w:p>
    <w:p>
      <w:pPr>
        <w:spacing w:after="100" w:line="259" w:lineRule="auto"/>
        <w:ind w:left="360" w:hanging="259"/>
      </w:pPr>
      <w:r>
        <w:rPr>
          <w:rFonts w:ascii="Noto Sans Armenian" w:hAnsi="Noto Sans Armenian" w:eastAsia="Noto Sans Armenian" w:cs="Noto Sans Armenian"/>
          <w:b w:val="0"/>
          <w:color w:val="000000"/>
          <w:sz w:val="21"/>
        </w:rPr>
        <w:t>1. սույն ՏԱ-ի պարտադիր մոդուլները տեղակայված և փոխկապակցված են,</w:t>
      </w:r>
    </w:p>
    <w:p>
      <w:pPr>
        <w:spacing w:after="100" w:line="259" w:lineRule="auto"/>
        <w:ind w:left="360" w:hanging="259"/>
      </w:pPr>
      <w:r>
        <w:rPr>
          <w:rFonts w:ascii="Noto Sans Armenian" w:hAnsi="Noto Sans Armenian" w:eastAsia="Noto Sans Armenian" w:cs="Noto Sans Armenian"/>
          <w:b w:val="0"/>
          <w:color w:val="000000"/>
          <w:sz w:val="21"/>
        </w:rPr>
        <w:t>2. պարտադիր սցենարները կատարվել են,</w:t>
      </w:r>
    </w:p>
    <w:p>
      <w:pPr>
        <w:spacing w:after="100" w:line="259" w:lineRule="auto"/>
        <w:ind w:left="360" w:hanging="259"/>
      </w:pPr>
      <w:r>
        <w:rPr>
          <w:rFonts w:ascii="Noto Sans Armenian" w:hAnsi="Noto Sans Armenian" w:eastAsia="Noto Sans Armenian" w:cs="Noto Sans Armenian"/>
          <w:b w:val="0"/>
          <w:color w:val="000000"/>
          <w:sz w:val="21"/>
        </w:rPr>
        <w:t>3. շտկվել են բոլոր կրիտիկական/արգելափակող թերությունները և այն այլ էական թերությունները, որոնք անհնար են դարձնում կամ էականորեն խոչընդոտում են Տեխնիկական առաջադրանքով նախատեսված հիմնական աշխատանքային գործընթացների պատշաճ իրականացումը,</w:t>
      </w:r>
    </w:p>
    <w:p>
      <w:pPr>
        <w:spacing w:after="100" w:line="259" w:lineRule="auto"/>
        <w:ind w:left="360" w:hanging="259"/>
      </w:pPr>
      <w:r>
        <w:rPr>
          <w:rFonts w:ascii="Noto Sans Armenian" w:hAnsi="Noto Sans Armenian" w:eastAsia="Noto Sans Armenian" w:cs="Noto Sans Armenian"/>
          <w:b w:val="0"/>
          <w:color w:val="000000"/>
          <w:sz w:val="21"/>
        </w:rPr>
        <w:t>4. մնացած ոչ էական և ոչ կրիտիկական թերությունները, եթե այդպիսիք առկա են, ներառված են Կատարողի կողմից վարվող և Կողմերի կողմից համաձայնեցված թերությունների գրանցամատյանում՝ սահմանված առաջնահերթությամբ, շտկման կարգով և ժամկետներով։ Նման թերությունների առկայությունն ինքնին չի խոչընդոտում Փուլ I-ի վերջնական ընդունմանը,</w:t>
      </w:r>
    </w:p>
    <w:p>
      <w:pPr>
        <w:spacing w:after="100" w:line="259" w:lineRule="auto"/>
        <w:ind w:left="360" w:hanging="259"/>
      </w:pPr>
      <w:r>
        <w:rPr>
          <w:rFonts w:ascii="Noto Sans Armenian" w:hAnsi="Noto Sans Armenian" w:eastAsia="Noto Sans Armenian" w:cs="Noto Sans Armenian"/>
          <w:b w:val="0"/>
          <w:color w:val="000000"/>
          <w:sz w:val="21"/>
        </w:rPr>
        <w:t>5. դերերն ու իրավասությունները կարգավորված են,</w:t>
      </w:r>
    </w:p>
    <w:p>
      <w:pPr>
        <w:spacing w:after="100" w:line="259" w:lineRule="auto"/>
        <w:ind w:left="360" w:hanging="259"/>
      </w:pPr>
      <w:r>
        <w:rPr>
          <w:rFonts w:ascii="Noto Sans Armenian" w:hAnsi="Noto Sans Armenian" w:eastAsia="Noto Sans Armenian" w:cs="Noto Sans Armenian"/>
          <w:b w:val="0"/>
          <w:color w:val="000000"/>
          <w:sz w:val="21"/>
        </w:rPr>
        <w:t>6. պահուստավորման և վերականգնման փորձարկումն իրականացված է,</w:t>
      </w:r>
    </w:p>
    <w:p>
      <w:pPr>
        <w:spacing w:after="100" w:line="259" w:lineRule="auto"/>
        <w:ind w:left="360" w:hanging="259"/>
      </w:pPr>
      <w:r>
        <w:rPr>
          <w:rFonts w:ascii="Noto Sans Armenian" w:hAnsi="Noto Sans Armenian" w:eastAsia="Noto Sans Armenian" w:cs="Noto Sans Armenian"/>
          <w:b w:val="0"/>
          <w:color w:val="000000"/>
          <w:sz w:val="21"/>
        </w:rPr>
        <w:t>7. տեսադասընթացը, օգտագործողի ուղեցույցը և տեխնիկական փաստաթղթերը փոխանցված են,</w:t>
      </w:r>
    </w:p>
    <w:p>
      <w:pPr>
        <w:spacing w:after="100" w:line="259" w:lineRule="auto"/>
        <w:ind w:left="360" w:hanging="259"/>
      </w:pPr>
      <w:r>
        <w:rPr>
          <w:rFonts w:ascii="Noto Sans Armenian" w:hAnsi="Noto Sans Armenian" w:eastAsia="Noto Sans Armenian" w:cs="Noto Sans Armenian"/>
          <w:b w:val="0"/>
          <w:color w:val="000000"/>
          <w:sz w:val="21"/>
        </w:rPr>
        <w:t>8. Համակարգը աշխատել է համաձայնեցված արտադրական փորձնական ժամանակահատվածում,</w:t>
      </w:r>
    </w:p>
    <w:p>
      <w:pPr>
        <w:spacing w:after="100" w:line="259" w:lineRule="auto"/>
        <w:ind w:left="360" w:hanging="259"/>
      </w:pPr>
      <w:r>
        <w:rPr>
          <w:rFonts w:ascii="Noto Sans Armenian" w:hAnsi="Noto Sans Armenian" w:eastAsia="Noto Sans Armenian" w:cs="Noto Sans Armenian"/>
          <w:b w:val="0"/>
          <w:color w:val="000000"/>
          <w:sz w:val="21"/>
        </w:rPr>
        <w:t>9. կողմերը ստորագրել են վերջնական ընդունման ակտը։</w:t>
      </w:r>
    </w:p>
    <w:p>
      <w:pPr>
        <w:pStyle w:val="Heading2"/>
      </w:pPr>
      <w:r>
        <w:rPr>
          <w:rFonts w:ascii="Noto Sans Armenian" w:hAnsi="Noto Sans Armenian" w:eastAsia="Noto Sans Armenian" w:cs="Noto Sans Armenian"/>
          <w:b/>
          <w:color w:val="000000"/>
          <w:sz w:val="25"/>
        </w:rPr>
        <w:t>14.3. Թերությունների անվճար շտկում և երաշխիք</w:t>
      </w:r>
    </w:p>
    <w:p>
      <w:pPr>
        <w:spacing w:after="100" w:line="259" w:lineRule="auto"/>
      </w:pPr>
      <w:r>
        <w:rPr>
          <w:rFonts w:ascii="Noto Sans Armenian" w:hAnsi="Noto Sans Armenian" w:eastAsia="Noto Sans Armenian" w:cs="Noto Sans Armenian"/>
          <w:b w:val="0"/>
          <w:color w:val="000000"/>
          <w:sz w:val="21"/>
        </w:rPr>
        <w:t>Սույն ՏԱ-ի համաձայնեցված գործառույթի ծրագրային թերությունները Կատարողը շտկում է առանց լրացուցիչ մշակման վճարի՝ փորձնական շահագործման ընթացքում և Պայմանագրով սահմանված երաշխիքային ժամկետում։ Այս պարտավորությունը չի վերաբերում՝</w:t>
      </w:r>
    </w:p>
    <w:p>
      <w:pPr>
        <w:pStyle w:val="ListBullet"/>
        <w:spacing w:after="100" w:line="259" w:lineRule="auto"/>
        <w:ind w:left="360" w:hanging="259"/>
      </w:pPr>
      <w:r>
        <w:rPr>
          <w:rFonts w:ascii="Noto Sans Armenian" w:hAnsi="Noto Sans Armenian" w:eastAsia="Noto Sans Armenian" w:cs="Noto Sans Armenian"/>
          <w:b w:val="0"/>
          <w:color w:val="000000"/>
          <w:sz w:val="21"/>
        </w:rPr>
        <w:t>նոր կամ փոփոխված պահանջներին,</w:t>
      </w:r>
    </w:p>
    <w:p>
      <w:pPr>
        <w:pStyle w:val="ListBullet"/>
        <w:spacing w:after="100" w:line="259" w:lineRule="auto"/>
        <w:ind w:left="360" w:hanging="259"/>
      </w:pPr>
      <w:r>
        <w:rPr>
          <w:rFonts w:ascii="Noto Sans Armenian" w:hAnsi="Noto Sans Armenian" w:eastAsia="Noto Sans Armenian" w:cs="Noto Sans Armenian"/>
          <w:b w:val="0"/>
          <w:color w:val="000000"/>
          <w:sz w:val="21"/>
        </w:rPr>
        <w:t>Պատվիրատուի կամ երրորդ կողմի կողմից առանց Կատարողի համաձայնության փոփոխված կոդին,</w:t>
      </w:r>
    </w:p>
    <w:p>
      <w:pPr>
        <w:pStyle w:val="ListBullet"/>
        <w:spacing w:after="100" w:line="259" w:lineRule="auto"/>
        <w:ind w:left="360" w:hanging="259"/>
      </w:pPr>
      <w:r>
        <w:rPr>
          <w:rFonts w:ascii="Noto Sans Armenian" w:hAnsi="Noto Sans Armenian" w:eastAsia="Noto Sans Armenian" w:cs="Noto Sans Armenian"/>
          <w:b w:val="0"/>
          <w:color w:val="000000"/>
          <w:sz w:val="21"/>
        </w:rPr>
        <w:t>երրորդ կողմի ենթակառուցվածքի կամ ծառայության խափանմանը,</w:t>
      </w:r>
    </w:p>
    <w:p>
      <w:pPr>
        <w:pStyle w:val="ListBullet"/>
        <w:spacing w:after="100" w:line="259" w:lineRule="auto"/>
        <w:ind w:left="360" w:hanging="259"/>
      </w:pPr>
      <w:r>
        <w:rPr>
          <w:rFonts w:ascii="Noto Sans Armenian" w:hAnsi="Noto Sans Armenian" w:eastAsia="Noto Sans Armenian" w:cs="Noto Sans Armenian"/>
          <w:b w:val="0"/>
          <w:color w:val="000000"/>
          <w:sz w:val="21"/>
        </w:rPr>
        <w:t>Պատվիրատուի տրամադրած սխալ բժշկական/տեղեկատու տվյալներին,</w:t>
      </w:r>
    </w:p>
    <w:p>
      <w:pPr>
        <w:pStyle w:val="ListBullet"/>
        <w:spacing w:after="100" w:line="259" w:lineRule="auto"/>
        <w:ind w:left="360" w:hanging="259"/>
      </w:pPr>
      <w:r>
        <w:rPr>
          <w:rFonts w:ascii="Noto Sans Armenian" w:hAnsi="Noto Sans Armenian" w:eastAsia="Noto Sans Armenian" w:cs="Noto Sans Armenian"/>
          <w:b w:val="0"/>
          <w:color w:val="000000"/>
          <w:sz w:val="21"/>
        </w:rPr>
        <w:t>Համակարգի համաձայնեցված տեխնիկական սահմաններից դուրս օգտագործմանը։</w:t>
      </w:r>
    </w:p>
    <w:p>
      <w:pPr>
        <w:spacing w:after="100" w:line="259" w:lineRule="auto"/>
      </w:pPr>
      <w:r>
        <w:rPr>
          <w:rFonts w:ascii="Noto Sans Armenian" w:hAnsi="Noto Sans Armenian" w:eastAsia="Noto Sans Armenian" w:cs="Noto Sans Armenian"/>
          <w:b w:val="0"/>
          <w:color w:val="000000"/>
          <w:sz w:val="21"/>
        </w:rPr>
        <w:t>Բաժին 14.2-ի 4-րդ ենթակետի համաձայն համաձայնեցված գրանցամատյանում ներառված թերությունները շտկվում են այդ գրանցամատյանով սահմանված կարգով և ժամկետներում՝ առանց լրացուցիչ մշակման վճարի։ Վերջնական ընդունման ակտի ստորագրումը Կատարողին չի ազատում այդ թերությունների շտկման պարտավորությունից։</w:t>
      </w:r>
    </w:p>
    <w:p>
      <w:pPr>
        <w:spacing w:after="100" w:line="259" w:lineRule="auto"/>
      </w:pPr>
      <w:r>
        <w:rPr>
          <w:rFonts w:ascii="Noto Sans Armenian" w:hAnsi="Noto Sans Armenian" w:eastAsia="Noto Sans Armenian" w:cs="Noto Sans Armenian"/>
          <w:b w:val="0"/>
          <w:color w:val="000000"/>
          <w:sz w:val="21"/>
        </w:rPr>
        <w:t>Վերջնական ակտից հետո անվճար երաշխիքի կոնկրետ ժամկետը պարտադիր լրացվում է բաժին 19-ի աղյուսակում կամ Պայմանագրում։ Վճարովի maintenance/SLA-ն և ծրագրային երաշխիքը տարբեր պարտավորություններ են։</w:t>
      </w:r>
    </w:p>
    <w:p>
      <w:pPr>
        <w:pStyle w:val="Heading2"/>
      </w:pPr>
      <w:r>
        <w:rPr>
          <w:rFonts w:ascii="Noto Sans Armenian" w:hAnsi="Noto Sans Armenian" w:eastAsia="Noto Sans Armenian" w:cs="Noto Sans Armenian"/>
          <w:b/>
          <w:color w:val="000000"/>
          <w:sz w:val="25"/>
        </w:rPr>
        <w:t>14.4. Փոփոխության հայտերի կառավարում</w:t>
      </w:r>
    </w:p>
    <w:p>
      <w:pPr>
        <w:spacing w:after="100" w:line="259" w:lineRule="auto"/>
      </w:pPr>
      <w:r>
        <w:rPr>
          <w:rFonts w:ascii="Noto Sans Armenian" w:hAnsi="Noto Sans Armenian" w:eastAsia="Noto Sans Armenian" w:cs="Noto Sans Armenian"/>
          <w:b w:val="0"/>
          <w:color w:val="000000"/>
          <w:sz w:val="21"/>
        </w:rPr>
        <w:t>Փոփոխության հայտը ձևակերպվում է գրավոր և առնվազն պարունակում է պահանջի նկարագրությունը, Փուլ I-ի վրա ազդեցությունը, արժեքը և ժամկետը։ Կատարողը պարտավոր չէ սկսել փոփոխության իրականացումը մինչև կողմերի գրավոր հաստատումը։ Փոփոխության հայտի քննարկումը ինքնին չի նշանակում այն ներառել Փուլ I-ի ֆիքսված արժեքում։</w:t>
      </w:r>
    </w:p>
    <w:p>
      <w:pPr>
        <w:pStyle w:val="Heading1"/>
      </w:pPr>
      <w:r>
        <w:rPr>
          <w:rFonts w:ascii="Noto Sans Armenian" w:hAnsi="Noto Sans Armenian" w:eastAsia="Noto Sans Armenian" w:cs="Noto Sans Armenian"/>
          <w:b/>
          <w:color w:val="000000"/>
          <w:sz w:val="31"/>
        </w:rPr>
        <w:t>15. Կողմերի պարտականությունները</w:t>
      </w:r>
    </w:p>
    <w:p>
      <w:pPr>
        <w:pStyle w:val="Heading2"/>
      </w:pPr>
      <w:r>
        <w:rPr>
          <w:rFonts w:ascii="Noto Sans Armenian" w:hAnsi="Noto Sans Armenian" w:eastAsia="Noto Sans Armenian" w:cs="Noto Sans Armenian"/>
          <w:b/>
          <w:color w:val="000000"/>
          <w:sz w:val="25"/>
        </w:rPr>
        <w:t>15.1. Կատարողի պարտականությունները</w:t>
      </w:r>
    </w:p>
    <w:p>
      <w:pPr>
        <w:spacing w:after="100" w:line="259" w:lineRule="auto"/>
      </w:pPr>
      <w:r>
        <w:rPr>
          <w:rFonts w:ascii="Noto Sans Armenian" w:hAnsi="Noto Sans Armenian" w:eastAsia="Noto Sans Armenian" w:cs="Noto Sans Armenian"/>
          <w:b w:val="0"/>
          <w:color w:val="000000"/>
          <w:sz w:val="21"/>
        </w:rPr>
        <w:t>Կատարողը պարտավորվում է՝</w:t>
      </w:r>
    </w:p>
    <w:p>
      <w:pPr>
        <w:pStyle w:val="ListBullet"/>
        <w:spacing w:after="100" w:line="259" w:lineRule="auto"/>
        <w:ind w:left="360" w:hanging="259"/>
      </w:pPr>
      <w:r>
        <w:rPr>
          <w:rFonts w:ascii="Noto Sans Armenian" w:hAnsi="Noto Sans Armenian" w:eastAsia="Noto Sans Armenian" w:cs="Noto Sans Armenian"/>
          <w:b w:val="0"/>
          <w:color w:val="000000"/>
          <w:sz w:val="21"/>
        </w:rPr>
        <w:t>մշակել և մատակարարել սույն ՏԱ-ի փակ ծավալը,</w:t>
      </w:r>
    </w:p>
    <w:p>
      <w:pPr>
        <w:pStyle w:val="ListBullet"/>
        <w:spacing w:after="100" w:line="259" w:lineRule="auto"/>
        <w:ind w:left="360" w:hanging="259"/>
      </w:pPr>
      <w:r>
        <w:rPr>
          <w:rFonts w:ascii="Noto Sans Armenian" w:hAnsi="Noto Sans Armenian" w:eastAsia="Noto Sans Armenian" w:cs="Noto Sans Armenian"/>
          <w:b w:val="0"/>
          <w:color w:val="000000"/>
          <w:sz w:val="21"/>
        </w:rPr>
        <w:t>վարել պահանջների, ցուցադրությունների և թերությունների վերահսկվող գրանցամատյան,</w:t>
      </w:r>
    </w:p>
    <w:p>
      <w:pPr>
        <w:pStyle w:val="ListBullet"/>
        <w:spacing w:after="100" w:line="259" w:lineRule="auto"/>
        <w:ind w:left="360" w:hanging="259"/>
      </w:pPr>
      <w:r>
        <w:rPr>
          <w:rFonts w:ascii="Noto Sans Armenian" w:hAnsi="Noto Sans Armenian" w:eastAsia="Noto Sans Armenian" w:cs="Noto Sans Armenian"/>
          <w:b w:val="0"/>
          <w:color w:val="000000"/>
          <w:sz w:val="21"/>
        </w:rPr>
        <w:t>նախապես տեղեկացնել հայտնաբերված էական ռիսկերի ու կախվածությունների մասին,</w:t>
      </w:r>
    </w:p>
    <w:p>
      <w:pPr>
        <w:pStyle w:val="ListBullet"/>
        <w:spacing w:after="100" w:line="259" w:lineRule="auto"/>
        <w:ind w:left="360" w:hanging="259"/>
      </w:pPr>
      <w:r>
        <w:rPr>
          <w:rFonts w:ascii="Noto Sans Armenian" w:hAnsi="Noto Sans Armenian" w:eastAsia="Noto Sans Armenian" w:cs="Noto Sans Armenian"/>
          <w:b w:val="0"/>
          <w:color w:val="000000"/>
          <w:sz w:val="21"/>
        </w:rPr>
        <w:t>ապահովել մշակման թեստային միջավայրը մինչև փորձնական փոխանցումը,</w:t>
      </w:r>
    </w:p>
    <w:p>
      <w:pPr>
        <w:pStyle w:val="ListBullet"/>
        <w:spacing w:after="100" w:line="259" w:lineRule="auto"/>
        <w:ind w:left="360" w:hanging="259"/>
      </w:pPr>
      <w:r>
        <w:rPr>
          <w:rFonts w:ascii="Noto Sans Armenian" w:hAnsi="Noto Sans Armenian" w:eastAsia="Noto Sans Armenian" w:cs="Noto Sans Armenian"/>
          <w:b w:val="0"/>
          <w:color w:val="000000"/>
          <w:sz w:val="21"/>
        </w:rPr>
        <w:t>կատարել համաձայնեցված production տեղակայումը,</w:t>
      </w:r>
    </w:p>
    <w:p>
      <w:pPr>
        <w:pStyle w:val="ListBullet"/>
        <w:spacing w:after="100" w:line="259" w:lineRule="auto"/>
        <w:ind w:left="360" w:hanging="259"/>
      </w:pPr>
      <w:r>
        <w:rPr>
          <w:rFonts w:ascii="Noto Sans Armenian" w:hAnsi="Noto Sans Armenian" w:eastAsia="Noto Sans Armenian" w:cs="Noto Sans Armenian"/>
          <w:b w:val="0"/>
          <w:color w:val="000000"/>
          <w:sz w:val="21"/>
        </w:rPr>
        <w:t>շտկել հաստատված ծավալի ծրագրային թերությունները,</w:t>
      </w:r>
    </w:p>
    <w:p>
      <w:pPr>
        <w:pStyle w:val="ListBullet"/>
        <w:spacing w:after="100" w:line="259" w:lineRule="auto"/>
        <w:ind w:left="360" w:hanging="259"/>
      </w:pPr>
      <w:r>
        <w:rPr>
          <w:rFonts w:ascii="Noto Sans Armenian" w:hAnsi="Noto Sans Armenian" w:eastAsia="Noto Sans Armenian" w:cs="Noto Sans Armenian"/>
          <w:b w:val="0"/>
          <w:color w:val="000000"/>
          <w:sz w:val="21"/>
        </w:rPr>
        <w:t>փոխանցել սույն ՏԱ-ով նախատեսված փաստաթղթերը, տվյալների արտահանման հնարավորությունը և վճարումից հետո սկզբնական կոդը,</w:t>
      </w:r>
    </w:p>
    <w:p>
      <w:pPr>
        <w:pStyle w:val="ListBullet"/>
        <w:spacing w:after="100" w:line="259" w:lineRule="auto"/>
        <w:ind w:left="360" w:hanging="259"/>
      </w:pPr>
      <w:r>
        <w:rPr>
          <w:rFonts w:ascii="Noto Sans Armenian" w:hAnsi="Noto Sans Armenian" w:eastAsia="Noto Sans Armenian" w:cs="Noto Sans Armenian"/>
          <w:b w:val="0"/>
          <w:color w:val="000000"/>
          <w:sz w:val="21"/>
        </w:rPr>
        <w:t>պաշտպանել իրեն հասանելի դարձած բժշկական և անձնական տվյալների գաղտնիությունը։</w:t>
      </w:r>
    </w:p>
    <w:p>
      <w:pPr>
        <w:pStyle w:val="Heading2"/>
      </w:pPr>
      <w:r>
        <w:rPr>
          <w:rFonts w:ascii="Noto Sans Armenian" w:hAnsi="Noto Sans Armenian" w:eastAsia="Noto Sans Armenian" w:cs="Noto Sans Armenian"/>
          <w:b/>
          <w:color w:val="000000"/>
          <w:sz w:val="25"/>
        </w:rPr>
        <w:t>15.2. Պատվիրատուի պարտականությունները</w:t>
      </w:r>
    </w:p>
    <w:p>
      <w:pPr>
        <w:spacing w:after="100" w:line="259" w:lineRule="auto"/>
      </w:pPr>
      <w:r>
        <w:rPr>
          <w:rFonts w:ascii="Noto Sans Armenian" w:hAnsi="Noto Sans Armenian" w:eastAsia="Noto Sans Armenian" w:cs="Noto Sans Armenian"/>
          <w:b w:val="0"/>
          <w:color w:val="000000"/>
          <w:sz w:val="21"/>
        </w:rPr>
        <w:t>Պատվիրատուն պարտավորվում է ժամանակին՝</w:t>
      </w:r>
    </w:p>
    <w:p>
      <w:pPr>
        <w:pStyle w:val="ListBullet"/>
        <w:spacing w:after="100" w:line="259" w:lineRule="auto"/>
        <w:ind w:left="360" w:hanging="259"/>
      </w:pPr>
      <w:r>
        <w:rPr>
          <w:rFonts w:ascii="Noto Sans Armenian" w:hAnsi="Noto Sans Armenian" w:eastAsia="Noto Sans Armenian" w:cs="Noto Sans Armenian"/>
          <w:b w:val="0"/>
          <w:color w:val="000000"/>
          <w:sz w:val="21"/>
        </w:rPr>
        <w:t>նշանակել իրավասու պատասխանատու անձանց՝ պահանջների, բժշկական բովանդակության, ֆինանսական կանոնների և ընդունման համար,</w:t>
      </w:r>
    </w:p>
    <w:p>
      <w:pPr>
        <w:pStyle w:val="ListBullet"/>
        <w:spacing w:after="100" w:line="259" w:lineRule="auto"/>
        <w:ind w:left="360" w:hanging="259"/>
      </w:pPr>
      <w:r>
        <w:rPr>
          <w:rFonts w:ascii="Noto Sans Armenian" w:hAnsi="Noto Sans Armenian" w:eastAsia="Noto Sans Armenian" w:cs="Noto Sans Armenian"/>
          <w:b w:val="0"/>
          <w:color w:val="000000"/>
          <w:sz w:val="21"/>
        </w:rPr>
        <w:t xml:space="preserve">մշակման մեկնարկից հետո համաձայնեցված ձևաչափով տրամադրել </w:t>
      </w:r>
      <w:r>
        <w:rPr>
          <w:rFonts w:ascii="Noto Sans Armenian" w:hAnsi="Noto Sans Armenian" w:eastAsia="Noto Sans Armenian" w:cs="Noto Sans Armenian"/>
          <w:b/>
          <w:color w:val="000000"/>
          <w:sz w:val="21"/>
        </w:rPr>
        <w:t>կազմակերպական և սկզբնական տվյալների փաթեթը</w:t>
      </w:r>
      <w:r>
        <w:rPr>
          <w:rFonts w:ascii="Noto Sans Armenian" w:hAnsi="Noto Sans Armenian" w:eastAsia="Noto Sans Armenian" w:cs="Noto Sans Armenian"/>
          <w:b w:val="0"/>
          <w:color w:val="000000"/>
          <w:sz w:val="21"/>
        </w:rPr>
        <w:t>՝ առաջին գործարկման ստորաբաժանումները, ծառայությունները, մասնագիտությունները, հիվանդասենյակները, մահճակալները, աշխատակիցները, պաշտոնները, դերերի համապատասխանեցումը, ժամանակացույցերը, ծառայությունների կատալոգը, կոդերը, գները, վճարողների տվյալները, կիրառվող ICD-ն, դեղերի և լաբորատոր հետազոտությունների տեղեկատուները, չափման միավորները, հղումային միջակայքներն ու կրիտիկական շեմերը,</w:t>
      </w:r>
    </w:p>
    <w:p>
      <w:pPr>
        <w:pStyle w:val="ListBullet"/>
        <w:spacing w:after="100" w:line="259" w:lineRule="auto"/>
        <w:ind w:left="360" w:hanging="259"/>
      </w:pPr>
      <w:r>
        <w:rPr>
          <w:rFonts w:ascii="Noto Sans Armenian" w:hAnsi="Noto Sans Armenian" w:eastAsia="Noto Sans Armenian" w:cs="Noto Sans Armenian"/>
          <w:b w:val="0"/>
          <w:color w:val="000000"/>
          <w:sz w:val="21"/>
        </w:rPr>
        <w:t xml:space="preserve">մշակման մեկնարկից հետո տրամադրել </w:t>
      </w:r>
      <w:r>
        <w:rPr>
          <w:rFonts w:ascii="Noto Sans Armenian" w:hAnsi="Noto Sans Armenian" w:eastAsia="Noto Sans Armenian" w:cs="Noto Sans Armenian"/>
          <w:b/>
          <w:color w:val="000000"/>
          <w:sz w:val="21"/>
        </w:rPr>
        <w:t>փաստաթղթերի և ձևանմուշների փաթեթը</w:t>
      </w:r>
      <w:r>
        <w:rPr>
          <w:rFonts w:ascii="Noto Sans Armenian" w:hAnsi="Noto Sans Armenian" w:eastAsia="Noto Sans Armenian" w:cs="Noto Sans Armenian"/>
          <w:b w:val="0"/>
          <w:color w:val="000000"/>
          <w:sz w:val="21"/>
        </w:rPr>
        <w:t>՝ առաջին գործարկման համար անհրաժեշտ բժշկական և վարչական փաստաթղթերի փակ ցանկը, առկա նմուշները, պետական/ներքին չափորոշիչները, հաստատված տեքստերը և բովանդակությունը հաստատող լիազորված բժշկական կամ իրավաբանական մասնագետներին,</w:t>
      </w:r>
    </w:p>
    <w:p>
      <w:pPr>
        <w:pStyle w:val="ListBullet"/>
        <w:spacing w:after="100" w:line="259" w:lineRule="auto"/>
        <w:ind w:left="360" w:hanging="259"/>
      </w:pPr>
      <w:r>
        <w:rPr>
          <w:rFonts w:ascii="Noto Sans Armenian" w:hAnsi="Noto Sans Armenian" w:eastAsia="Noto Sans Armenian" w:cs="Noto Sans Armenian"/>
          <w:b w:val="0"/>
          <w:color w:val="000000"/>
          <w:sz w:val="21"/>
        </w:rPr>
        <w:t>տրամադրել օգտագործման իրավունքը բոլոր փոխանցվող նյութերի նկատմամբ,</w:t>
      </w:r>
    </w:p>
    <w:p>
      <w:pPr>
        <w:pStyle w:val="ListBullet"/>
        <w:spacing w:after="100" w:line="259" w:lineRule="auto"/>
        <w:ind w:left="360" w:hanging="259"/>
      </w:pPr>
      <w:r>
        <w:rPr>
          <w:rFonts w:ascii="Noto Sans Armenian" w:hAnsi="Noto Sans Armenian" w:eastAsia="Noto Sans Armenian" w:cs="Noto Sans Armenian"/>
          <w:b w:val="0"/>
          <w:color w:val="000000"/>
          <w:sz w:val="21"/>
        </w:rPr>
        <w:t>ինքնուրույն ապահովել ARMED-ի կամ կիրառելի պետական էլեկտրոնային առողջապահական համակարգի հետ պայմանագիրը, միացումը, հասանելիությունները և պարտադիր տվյալների մուտքագրումը մինչև հետագա ինտեգրումը,</w:t>
      </w:r>
    </w:p>
    <w:p>
      <w:pPr>
        <w:pStyle w:val="ListBullet"/>
        <w:spacing w:after="100" w:line="259" w:lineRule="auto"/>
        <w:ind w:left="360" w:hanging="259"/>
      </w:pPr>
      <w:r>
        <w:rPr>
          <w:rFonts w:ascii="Noto Sans Armenian" w:hAnsi="Noto Sans Armenian" w:eastAsia="Noto Sans Armenian" w:cs="Noto Sans Armenian"/>
          <w:b w:val="0"/>
          <w:color w:val="000000"/>
          <w:sz w:val="21"/>
        </w:rPr>
        <w:t>ապահովել արտադրական ամպային ռեսուրսների և երրորդ կողմի վճարովի ծառայությունների գնումը,</w:t>
      </w:r>
    </w:p>
    <w:p>
      <w:pPr>
        <w:pStyle w:val="ListBullet"/>
        <w:spacing w:after="100" w:line="259" w:lineRule="auto"/>
        <w:ind w:left="360" w:hanging="259"/>
      </w:pPr>
      <w:r>
        <w:rPr>
          <w:rFonts w:ascii="Noto Sans Armenian" w:hAnsi="Noto Sans Armenian" w:eastAsia="Noto Sans Armenian" w:cs="Noto Sans Armenian"/>
          <w:b w:val="0"/>
          <w:color w:val="000000"/>
          <w:sz w:val="21"/>
        </w:rPr>
        <w:t>ապահովել UAT-ին լիազորված օգտատերերի մասնակցությունը և համաձայնեցված ժամկետում համախմբված արձագանքը,</w:t>
      </w:r>
    </w:p>
    <w:p>
      <w:pPr>
        <w:pStyle w:val="ListBullet"/>
        <w:spacing w:after="100" w:line="259" w:lineRule="auto"/>
        <w:ind w:left="360" w:hanging="259"/>
      </w:pPr>
      <w:r>
        <w:rPr>
          <w:rFonts w:ascii="Noto Sans Armenian" w:hAnsi="Noto Sans Armenian" w:eastAsia="Noto Sans Armenian" w:cs="Noto Sans Armenian"/>
          <w:b w:val="0"/>
          <w:color w:val="000000"/>
          <w:sz w:val="21"/>
        </w:rPr>
        <w:t>չօգտագործել նոր ցանկությունը որպես արդեն համաձայնեցված թերության նկարագրություն։</w:t>
      </w:r>
    </w:p>
    <w:p>
      <w:pPr>
        <w:pStyle w:val="Heading1"/>
      </w:pPr>
      <w:r>
        <w:rPr>
          <w:rFonts w:ascii="Noto Sans Armenian" w:hAnsi="Noto Sans Armenian" w:eastAsia="Noto Sans Armenian" w:cs="Noto Sans Armenian"/>
          <w:b/>
          <w:color w:val="000000"/>
          <w:sz w:val="31"/>
        </w:rPr>
        <w:t>16. Փուլ I-ում ուղղակիորեն չներառված ծավալը</w:t>
      </w:r>
    </w:p>
    <w:p>
      <w:pPr>
        <w:spacing w:after="100" w:line="259" w:lineRule="auto"/>
      </w:pPr>
      <w:r>
        <w:rPr>
          <w:rFonts w:ascii="Noto Sans Armenian" w:hAnsi="Noto Sans Armenian" w:eastAsia="Noto Sans Armenian" w:cs="Noto Sans Armenian"/>
          <w:b w:val="0"/>
          <w:color w:val="000000"/>
          <w:sz w:val="21"/>
        </w:rPr>
        <w:t>Ստորև թվարկված աշխատանքները և դրանց հետ համարժեք ընդլայնումները ներառված չեն Փուլ I-ում, եթե կողմերը դրանք առանձին չեն ավելացրել ստորագրված փոփոխությամբ՝</w:t>
      </w:r>
    </w:p>
    <w:p>
      <w:pPr>
        <w:spacing w:after="100" w:line="259" w:lineRule="auto"/>
        <w:ind w:left="360" w:hanging="259"/>
      </w:pPr>
      <w:r>
        <w:rPr>
          <w:rFonts w:ascii="Noto Sans Armenian" w:hAnsi="Noto Sans Armenian" w:eastAsia="Noto Sans Armenian" w:cs="Noto Sans Armenian"/>
          <w:b w:val="0"/>
          <w:color w:val="000000"/>
          <w:sz w:val="21"/>
        </w:rPr>
        <w:t>1. դեղատան և պահեստների ամբողջական կառավարում, պահեստային մնացորդ, խմբաքանակ, ժամկետ, գնում և ավտոմատ դուրսգրում,</w:t>
      </w:r>
    </w:p>
    <w:p>
      <w:pPr>
        <w:spacing w:after="100" w:line="259" w:lineRule="auto"/>
        <w:ind w:left="360" w:hanging="259"/>
      </w:pPr>
      <w:r>
        <w:rPr>
          <w:rFonts w:ascii="Noto Sans Armenian" w:hAnsi="Noto Sans Armenian" w:eastAsia="Noto Sans Armenian" w:cs="Noto Sans Armenian"/>
          <w:b w:val="0"/>
          <w:color w:val="000000"/>
          <w:sz w:val="21"/>
        </w:rPr>
        <w:t>2. վիրահատարանների, սրահների, սարքավորումների, թիմերի և օրացույցի ամբողջական կառավարում,</w:t>
      </w:r>
    </w:p>
    <w:p>
      <w:pPr>
        <w:spacing w:after="100" w:line="259" w:lineRule="auto"/>
        <w:ind w:left="360" w:hanging="259"/>
      </w:pPr>
      <w:r>
        <w:rPr>
          <w:rFonts w:ascii="Noto Sans Armenian" w:hAnsi="Noto Sans Armenian" w:eastAsia="Noto Sans Armenian" w:cs="Noto Sans Armenian"/>
          <w:b w:val="0"/>
          <w:color w:val="000000"/>
          <w:sz w:val="21"/>
        </w:rPr>
        <w:t>3. ընդլայնված բուժքույրական մոդուլ, mobile nursing workplace, barcode medication administration, էլեկտրոնային care plan և workload management,</w:t>
      </w:r>
    </w:p>
    <w:p>
      <w:pPr>
        <w:spacing w:after="100" w:line="259" w:lineRule="auto"/>
        <w:ind w:left="360" w:hanging="259"/>
      </w:pPr>
      <w:r>
        <w:rPr>
          <w:rFonts w:ascii="Noto Sans Armenian" w:hAnsi="Noto Sans Armenian" w:eastAsia="Noto Sans Armenian" w:cs="Noto Sans Armenian"/>
          <w:b w:val="0"/>
          <w:color w:val="000000"/>
          <w:sz w:val="21"/>
        </w:rPr>
        <w:t>4. HR, անձնակազմի ամբողջական կառավարում, հերթափոխերի ընդլայնված հաշվառում և աշխատավարձ,</w:t>
      </w:r>
    </w:p>
    <w:p>
      <w:pPr>
        <w:spacing w:after="100" w:line="259" w:lineRule="auto"/>
        <w:ind w:left="360" w:hanging="259"/>
      </w:pPr>
      <w:r>
        <w:rPr>
          <w:rFonts w:ascii="Noto Sans Armenian" w:hAnsi="Noto Sans Armenian" w:eastAsia="Noto Sans Armenian" w:cs="Noto Sans Armenian"/>
          <w:b w:val="0"/>
          <w:color w:val="000000"/>
          <w:sz w:val="21"/>
        </w:rPr>
        <w:t>5. Որակի կառավարման առանձին մոդուլ, ընդլայնված quality KPI, incident/risk management և accreditation workflow,</w:t>
      </w:r>
    </w:p>
    <w:p>
      <w:pPr>
        <w:spacing w:after="100" w:line="259" w:lineRule="auto"/>
        <w:ind w:left="360" w:hanging="259"/>
      </w:pPr>
      <w:r>
        <w:rPr>
          <w:rFonts w:ascii="Noto Sans Armenian" w:hAnsi="Noto Sans Armenian" w:eastAsia="Noto Sans Armenian" w:cs="Noto Sans Armenian"/>
          <w:b w:val="0"/>
          <w:color w:val="000000"/>
          <w:sz w:val="21"/>
        </w:rPr>
        <w:t>6. լիարժեք LIS, PACS/RIS/DICOM և բժշկական սարքավորումների բոլոր ավտոմատ ինտեգրումները,</w:t>
      </w:r>
    </w:p>
    <w:p>
      <w:pPr>
        <w:spacing w:after="100" w:line="259" w:lineRule="auto"/>
        <w:ind w:left="360" w:hanging="259"/>
      </w:pPr>
      <w:r>
        <w:rPr>
          <w:rFonts w:ascii="Noto Sans Armenian" w:hAnsi="Noto Sans Armenian" w:eastAsia="Noto Sans Armenian" w:cs="Noto Sans Armenian"/>
          <w:b w:val="0"/>
          <w:color w:val="000000"/>
          <w:sz w:val="21"/>
        </w:rPr>
        <w:t>7. ամբողջական ապահովագրական claims, eligibility, coverage, limits, pre-authorization և ապահովագրողի պորտալ,</w:t>
      </w:r>
    </w:p>
    <w:p>
      <w:pPr>
        <w:spacing w:after="100" w:line="259" w:lineRule="auto"/>
        <w:ind w:left="360" w:hanging="259"/>
      </w:pPr>
      <w:r>
        <w:rPr>
          <w:rFonts w:ascii="Noto Sans Armenian" w:hAnsi="Noto Sans Armenian" w:eastAsia="Noto Sans Armenian" w:cs="Noto Sans Armenian"/>
          <w:b w:val="0"/>
          <w:color w:val="000000"/>
          <w:sz w:val="21"/>
        </w:rPr>
        <w:t>8. պայմանագրերի ամբողջական կառավարում և սահմանաչափերի ավտոմատ վերահսկում,</w:t>
      </w:r>
    </w:p>
    <w:p>
      <w:pPr>
        <w:spacing w:after="100" w:line="259" w:lineRule="auto"/>
        <w:ind w:left="360" w:hanging="259"/>
      </w:pPr>
      <w:r>
        <w:rPr>
          <w:rFonts w:ascii="Noto Sans Armenian" w:hAnsi="Noto Sans Armenian" w:eastAsia="Noto Sans Armenian" w:cs="Noto Sans Armenian"/>
          <w:b w:val="0"/>
          <w:color w:val="000000"/>
          <w:sz w:val="21"/>
        </w:rPr>
        <w:t>9. POS/acquiring, առցանց կամ բջջային վճարումներ, հարկային/ֆիսկալ և հաշվապահական ավտոմատ ինտեգրումներ,</w:t>
      </w:r>
    </w:p>
    <w:p>
      <w:pPr>
        <w:spacing w:after="100" w:line="259" w:lineRule="auto"/>
        <w:ind w:left="360" w:hanging="259"/>
      </w:pPr>
      <w:r>
        <w:rPr>
          <w:rFonts w:ascii="Noto Sans Armenian" w:hAnsi="Noto Sans Armenian" w:eastAsia="Noto Sans Armenian" w:cs="Noto Sans Armenian"/>
          <w:b w:val="0"/>
          <w:color w:val="000000"/>
          <w:sz w:val="21"/>
        </w:rPr>
        <w:t>10. ամբողջական BI, universal report builder, կանխատեսումներ, շահութաբերության և ինքնարժեքի խորքային հաշվարկ,</w:t>
      </w:r>
    </w:p>
    <w:p>
      <w:pPr>
        <w:spacing w:after="100" w:line="259" w:lineRule="auto"/>
        <w:ind w:left="360" w:hanging="259"/>
      </w:pPr>
      <w:r>
        <w:rPr>
          <w:rFonts w:ascii="Noto Sans Armenian" w:hAnsi="Noto Sans Armenian" w:eastAsia="Noto Sans Armenian" w:cs="Noto Sans Armenian"/>
          <w:b w:val="0"/>
          <w:color w:val="000000"/>
          <w:sz w:val="21"/>
        </w:rPr>
        <w:t>11. պացիենտի պորտալ, բջջային հավելված, հեռաբժշկություն և ինքնասպասարկման տերմինալներ,</w:t>
      </w:r>
    </w:p>
    <w:p>
      <w:pPr>
        <w:spacing w:after="100" w:line="259" w:lineRule="auto"/>
        <w:ind w:left="360" w:hanging="259"/>
      </w:pPr>
      <w:r>
        <w:rPr>
          <w:rFonts w:ascii="Noto Sans Armenian" w:hAnsi="Noto Sans Armenian" w:eastAsia="Noto Sans Armenian" w:cs="Noto Sans Armenian"/>
          <w:b w:val="0"/>
          <w:color w:val="000000"/>
          <w:sz w:val="21"/>
        </w:rPr>
        <w:t>12. SMS/e-mail կամ այլ արտաքին ծանուցման ծառայությունների ինտեգրում,</w:t>
      </w:r>
    </w:p>
    <w:p>
      <w:pPr>
        <w:spacing w:after="100" w:line="259" w:lineRule="auto"/>
        <w:ind w:left="360" w:hanging="259"/>
      </w:pPr>
      <w:r>
        <w:rPr>
          <w:rFonts w:ascii="Noto Sans Armenian" w:hAnsi="Noto Sans Armenian" w:eastAsia="Noto Sans Armenian" w:cs="Noto Sans Armenian"/>
          <w:b w:val="0"/>
          <w:color w:val="000000"/>
          <w:sz w:val="21"/>
        </w:rPr>
        <w:t>13. որակավորված արտաքին էլեկտրոնային ստորագրություն,</w:t>
      </w:r>
    </w:p>
    <w:p>
      <w:pPr>
        <w:spacing w:after="100" w:line="259" w:lineRule="auto"/>
        <w:ind w:left="360" w:hanging="259"/>
      </w:pPr>
      <w:r>
        <w:rPr>
          <w:rFonts w:ascii="Noto Sans Armenian" w:hAnsi="Noto Sans Armenian" w:eastAsia="Noto Sans Armenian" w:cs="Noto Sans Armenian"/>
          <w:b w:val="0"/>
          <w:color w:val="000000"/>
          <w:sz w:val="21"/>
        </w:rPr>
        <w:t>14. SSO, biometric, employee card, DLP, SIEM, PAM և այլ ընդլայնված անվտանգության ինտեգրումներ,</w:t>
      </w:r>
    </w:p>
    <w:p>
      <w:pPr>
        <w:spacing w:after="100" w:line="259" w:lineRule="auto"/>
        <w:ind w:left="360" w:hanging="259"/>
      </w:pPr>
      <w:r>
        <w:rPr>
          <w:rFonts w:ascii="Noto Sans Armenian" w:hAnsi="Noto Sans Armenian" w:eastAsia="Noto Sans Armenian" w:cs="Noto Sans Armenian"/>
          <w:b w:val="0"/>
          <w:color w:val="000000"/>
          <w:sz w:val="21"/>
        </w:rPr>
        <w:t>15. ձայնից տեքստ, AI ամփոփում, կանխատեսող վերլուծություն և այլ AI գործառույթներ,</w:t>
      </w:r>
    </w:p>
    <w:p>
      <w:pPr>
        <w:spacing w:after="100" w:line="259" w:lineRule="auto"/>
        <w:ind w:left="360" w:hanging="259"/>
      </w:pPr>
      <w:r>
        <w:rPr>
          <w:rFonts w:ascii="Noto Sans Armenian" w:hAnsi="Noto Sans Armenian" w:eastAsia="Noto Sans Armenian" w:cs="Noto Sans Armenian"/>
          <w:b w:val="0"/>
          <w:color w:val="000000"/>
          <w:sz w:val="21"/>
        </w:rPr>
        <w:t>16. պատմական/legacy տվյալների տեղափոխում և թղթային փաստաթղթերի թվայնացում,</w:t>
      </w:r>
    </w:p>
    <w:p>
      <w:pPr>
        <w:spacing w:after="100" w:line="259" w:lineRule="auto"/>
        <w:ind w:left="360" w:hanging="259"/>
      </w:pPr>
      <w:r>
        <w:rPr>
          <w:rFonts w:ascii="Noto Sans Armenian" w:hAnsi="Noto Sans Armenian" w:eastAsia="Noto Sans Armenian" w:cs="Noto Sans Armenian"/>
          <w:b w:val="0"/>
          <w:color w:val="000000"/>
          <w:sz w:val="21"/>
        </w:rPr>
        <w:t>17. Պատվիրատուի փոխարեն բժշկական կամ իրավական բովանդակության հեղինակային ստեղծում, իրավական վավերության հաստատում, անսահմանափակ կամ զանգվածային ձևանմուշների/տվյալների մուտքագրում և թղթային արխիվի թվայնացում,</w:t>
      </w:r>
    </w:p>
    <w:p>
      <w:pPr>
        <w:spacing w:after="100" w:line="259" w:lineRule="auto"/>
        <w:ind w:left="360" w:hanging="259"/>
      </w:pPr>
      <w:r>
        <w:rPr>
          <w:rFonts w:ascii="Noto Sans Armenian" w:hAnsi="Noto Sans Armenian" w:eastAsia="Noto Sans Armenian" w:cs="Noto Sans Armenian"/>
          <w:b w:val="0"/>
          <w:color w:val="000000"/>
          <w:sz w:val="21"/>
        </w:rPr>
        <w:t>18. production cloud-ի, լիցենզիաների, երրորդ կողմի ծառայությունների, maintenance-ի և SLA-ի պարբերական արժեք,</w:t>
      </w:r>
    </w:p>
    <w:p>
      <w:pPr>
        <w:spacing w:after="100" w:line="259" w:lineRule="auto"/>
        <w:ind w:left="360" w:hanging="259"/>
      </w:pPr>
      <w:r>
        <w:rPr>
          <w:rFonts w:ascii="Noto Sans Armenian" w:hAnsi="Noto Sans Armenian" w:eastAsia="Noto Sans Armenian" w:cs="Noto Sans Armenian"/>
          <w:b w:val="0"/>
          <w:color w:val="000000"/>
          <w:sz w:val="21"/>
        </w:rPr>
        <w:t>19. HA cluster, reserve site, multi-region, automatic failover, երաշխավորված uptime, ընդլայնված DR/RPO/RTO և 24/7 մարդկային սպասարկում,</w:t>
      </w:r>
    </w:p>
    <w:p>
      <w:pPr>
        <w:spacing w:after="100" w:line="259" w:lineRule="auto"/>
        <w:ind w:left="360" w:hanging="259"/>
      </w:pPr>
      <w:r>
        <w:rPr>
          <w:rFonts w:ascii="Noto Sans Armenian" w:hAnsi="Noto Sans Armenian" w:eastAsia="Noto Sans Armenian" w:cs="Noto Sans Armenian"/>
          <w:b w:val="0"/>
          <w:color w:val="000000"/>
          <w:sz w:val="21"/>
        </w:rPr>
        <w:t>20. դասընթացավարի մասնակցությամբ ուսուցում և անսահմանափակ հետգործարկման խորհրդատվություն։</w:t>
      </w:r>
    </w:p>
    <w:p>
      <w:pPr>
        <w:pStyle w:val="Heading1"/>
      </w:pPr>
      <w:r>
        <w:rPr>
          <w:rFonts w:ascii="Noto Sans Armenian" w:hAnsi="Noto Sans Armenian" w:eastAsia="Noto Sans Armenian" w:cs="Noto Sans Armenian"/>
          <w:b/>
          <w:color w:val="000000"/>
          <w:sz w:val="31"/>
        </w:rPr>
        <w:t>17. Հետագա փուլերի ինդիկատիվ ուղղությունները</w:t>
      </w:r>
    </w:p>
    <w:p>
      <w:pPr>
        <w:spacing w:after="100" w:line="259" w:lineRule="auto"/>
      </w:pPr>
      <w:r>
        <w:rPr>
          <w:rFonts w:ascii="Noto Sans Armenian" w:hAnsi="Noto Sans Armenian" w:eastAsia="Noto Sans Armenian" w:cs="Noto Sans Armenian"/>
          <w:b w:val="0"/>
          <w:color w:val="000000"/>
          <w:sz w:val="21"/>
        </w:rPr>
        <w:t>Սույն բաժինը պարտադիր մշակման կամ գնային առաջարկ չէ։ Կողմերը հետագայում կարող են վերախմբավորել ուղղությունները Փուլ II-ի, Փուլ III-ի կամ առանձին նախագծերի միջև։</w:t>
      </w:r>
    </w:p>
    <w:p>
      <w:pPr>
        <w:pStyle w:val="Heading2"/>
      </w:pPr>
      <w:r>
        <w:rPr>
          <w:rFonts w:ascii="Noto Sans Armenian" w:hAnsi="Noto Sans Armenian" w:eastAsia="Noto Sans Armenian" w:cs="Noto Sans Armenian"/>
          <w:b/>
          <w:color w:val="000000"/>
          <w:sz w:val="25"/>
        </w:rPr>
        <w:t>17.1. Հաջորդ գործառութային ընդլայնումներ</w:t>
      </w:r>
    </w:p>
    <w:p>
      <w:pPr>
        <w:pStyle w:val="ListBullet"/>
        <w:spacing w:after="100" w:line="259" w:lineRule="auto"/>
        <w:ind w:left="360" w:hanging="259"/>
      </w:pPr>
      <w:r>
        <w:rPr>
          <w:rFonts w:ascii="Noto Sans Armenian" w:hAnsi="Noto Sans Armenian" w:eastAsia="Noto Sans Armenian" w:cs="Noto Sans Armenian"/>
          <w:b w:val="0"/>
          <w:color w:val="000000"/>
          <w:sz w:val="21"/>
        </w:rPr>
        <w:t>դեղատուն և պահեստներ,</w:t>
      </w:r>
    </w:p>
    <w:p>
      <w:pPr>
        <w:pStyle w:val="ListBullet"/>
        <w:spacing w:after="100" w:line="259" w:lineRule="auto"/>
        <w:ind w:left="360" w:hanging="259"/>
      </w:pPr>
      <w:r>
        <w:rPr>
          <w:rFonts w:ascii="Noto Sans Armenian" w:hAnsi="Noto Sans Armenian" w:eastAsia="Noto Sans Armenian" w:cs="Noto Sans Armenian"/>
          <w:b w:val="0"/>
          <w:color w:val="000000"/>
          <w:sz w:val="21"/>
        </w:rPr>
        <w:t>վիրահատարանի ռեսուրսների ամբողջական կառավարում,</w:t>
      </w:r>
    </w:p>
    <w:p>
      <w:pPr>
        <w:pStyle w:val="ListBullet"/>
        <w:spacing w:after="100" w:line="259" w:lineRule="auto"/>
        <w:ind w:left="360" w:hanging="259"/>
      </w:pPr>
      <w:r>
        <w:rPr>
          <w:rFonts w:ascii="Noto Sans Armenian" w:hAnsi="Noto Sans Armenian" w:eastAsia="Noto Sans Armenian" w:cs="Noto Sans Armenian"/>
          <w:b w:val="0"/>
          <w:color w:val="000000"/>
          <w:sz w:val="21"/>
        </w:rPr>
        <w:t>ընդլայնված բուժքույրական աշխատանք և ICU գործառույթներ,</w:t>
      </w:r>
    </w:p>
    <w:p>
      <w:pPr>
        <w:pStyle w:val="ListBullet"/>
        <w:spacing w:after="100" w:line="259" w:lineRule="auto"/>
        <w:ind w:left="360" w:hanging="259"/>
      </w:pPr>
      <w:r>
        <w:rPr>
          <w:rFonts w:ascii="Noto Sans Armenian" w:hAnsi="Noto Sans Armenian" w:eastAsia="Noto Sans Armenian" w:cs="Noto Sans Armenian"/>
          <w:b w:val="0"/>
          <w:color w:val="000000"/>
          <w:sz w:val="21"/>
        </w:rPr>
        <w:t>որակի կառավարում,</w:t>
      </w:r>
    </w:p>
    <w:p>
      <w:pPr>
        <w:pStyle w:val="ListBullet"/>
        <w:spacing w:after="100" w:line="259" w:lineRule="auto"/>
        <w:ind w:left="360" w:hanging="259"/>
      </w:pPr>
      <w:r>
        <w:rPr>
          <w:rFonts w:ascii="Noto Sans Armenian" w:hAnsi="Noto Sans Armenian" w:eastAsia="Noto Sans Armenian" w:cs="Noto Sans Armenian"/>
          <w:b w:val="0"/>
          <w:color w:val="000000"/>
          <w:sz w:val="21"/>
        </w:rPr>
        <w:t>HR և աշխատավարձ,</w:t>
      </w:r>
    </w:p>
    <w:p>
      <w:pPr>
        <w:pStyle w:val="ListBullet"/>
        <w:spacing w:after="100" w:line="259" w:lineRule="auto"/>
        <w:ind w:left="360" w:hanging="259"/>
      </w:pPr>
      <w:r>
        <w:rPr>
          <w:rFonts w:ascii="Noto Sans Armenian" w:hAnsi="Noto Sans Armenian" w:eastAsia="Noto Sans Armenian" w:cs="Noto Sans Armenian"/>
          <w:b w:val="0"/>
          <w:color w:val="000000"/>
          <w:sz w:val="21"/>
        </w:rPr>
        <w:t>պայմանագրերի ու ապահովագրական գործընթացների ընդլայնում։</w:t>
      </w:r>
    </w:p>
    <w:p>
      <w:pPr>
        <w:pStyle w:val="Heading2"/>
      </w:pPr>
      <w:r>
        <w:rPr>
          <w:rFonts w:ascii="Noto Sans Armenian" w:hAnsi="Noto Sans Armenian" w:eastAsia="Noto Sans Armenian" w:cs="Noto Sans Armenian"/>
          <w:b/>
          <w:color w:val="000000"/>
          <w:sz w:val="25"/>
        </w:rPr>
        <w:t>17.2. Ինտեգրացիոն և թվային ծառայությունների ընդլայնումներ</w:t>
      </w:r>
    </w:p>
    <w:p>
      <w:pPr>
        <w:pStyle w:val="ListBullet"/>
        <w:spacing w:after="100" w:line="259" w:lineRule="auto"/>
        <w:ind w:left="360" w:hanging="259"/>
      </w:pPr>
      <w:r>
        <w:rPr>
          <w:rFonts w:ascii="Noto Sans Armenian" w:hAnsi="Noto Sans Armenian" w:eastAsia="Noto Sans Armenian" w:cs="Noto Sans Armenian"/>
          <w:b w:val="0"/>
          <w:color w:val="000000"/>
          <w:sz w:val="21"/>
        </w:rPr>
        <w:t>պետական, ապահովագրական, հաշվապահական, հարկային և վճարային համակարգեր,</w:t>
      </w:r>
    </w:p>
    <w:p>
      <w:pPr>
        <w:pStyle w:val="ListBullet"/>
        <w:spacing w:after="100" w:line="259" w:lineRule="auto"/>
        <w:ind w:left="360" w:hanging="259"/>
      </w:pPr>
      <w:r>
        <w:rPr>
          <w:rFonts w:ascii="Noto Sans Armenian" w:hAnsi="Noto Sans Armenian" w:eastAsia="Noto Sans Armenian" w:cs="Noto Sans Armenian"/>
          <w:b w:val="0"/>
          <w:color w:val="000000"/>
          <w:sz w:val="21"/>
        </w:rPr>
        <w:t>LIS, լաբորատոր սարքեր և արտաքին լաբորատորիաներ,</w:t>
      </w:r>
    </w:p>
    <w:p>
      <w:pPr>
        <w:pStyle w:val="ListBullet"/>
        <w:spacing w:after="100" w:line="259" w:lineRule="auto"/>
        <w:ind w:left="360" w:hanging="259"/>
      </w:pPr>
      <w:r>
        <w:rPr>
          <w:rFonts w:ascii="Noto Sans Armenian" w:hAnsi="Noto Sans Armenian" w:eastAsia="Noto Sans Armenian" w:cs="Noto Sans Armenian"/>
          <w:b w:val="0"/>
          <w:color w:val="000000"/>
          <w:sz w:val="21"/>
        </w:rPr>
        <w:t>PACS/RIS/DICOM և ճառագայթային/այլ բժշկական սարքեր,</w:t>
      </w:r>
    </w:p>
    <w:p>
      <w:pPr>
        <w:pStyle w:val="ListBullet"/>
        <w:spacing w:after="100" w:line="259" w:lineRule="auto"/>
        <w:ind w:left="360" w:hanging="259"/>
      </w:pPr>
      <w:r>
        <w:rPr>
          <w:rFonts w:ascii="Noto Sans Armenian" w:hAnsi="Noto Sans Armenian" w:eastAsia="Noto Sans Armenian" w:cs="Noto Sans Armenian"/>
          <w:b w:val="0"/>
          <w:color w:val="000000"/>
          <w:sz w:val="21"/>
        </w:rPr>
        <w:t>որակավորված էլեկտրոնային ստորագրություն,</w:t>
      </w:r>
    </w:p>
    <w:p>
      <w:pPr>
        <w:pStyle w:val="ListBullet"/>
        <w:spacing w:after="100" w:line="259" w:lineRule="auto"/>
        <w:ind w:left="360" w:hanging="259"/>
      </w:pPr>
      <w:r>
        <w:rPr>
          <w:rFonts w:ascii="Noto Sans Armenian" w:hAnsi="Noto Sans Armenian" w:eastAsia="Noto Sans Armenian" w:cs="Noto Sans Armenian"/>
          <w:b w:val="0"/>
          <w:color w:val="000000"/>
          <w:sz w:val="21"/>
        </w:rPr>
        <w:t>պացիենտի պորտալ, Mobile, Telemedicine և արտաքին ծանուցումներ,</w:t>
      </w:r>
    </w:p>
    <w:p>
      <w:pPr>
        <w:pStyle w:val="ListBullet"/>
        <w:spacing w:after="100" w:line="259" w:lineRule="auto"/>
        <w:ind w:left="360" w:hanging="259"/>
      </w:pPr>
      <w:r>
        <w:rPr>
          <w:rFonts w:ascii="Noto Sans Armenian" w:hAnsi="Noto Sans Armenian" w:eastAsia="Noto Sans Armenian" w:cs="Noto Sans Armenian"/>
          <w:b w:val="0"/>
          <w:color w:val="000000"/>
          <w:sz w:val="21"/>
        </w:rPr>
        <w:t>BI, research և AI հնարավորություններ։</w:t>
      </w:r>
    </w:p>
    <w:p>
      <w:pPr>
        <w:spacing w:after="100" w:line="259" w:lineRule="auto"/>
      </w:pPr>
      <w:r>
        <w:rPr>
          <w:rFonts w:ascii="Noto Sans Armenian" w:hAnsi="Noto Sans Armenian" w:eastAsia="Noto Sans Armenian" w:cs="Noto Sans Armenian"/>
          <w:b/>
          <w:color w:val="000000"/>
          <w:sz w:val="21"/>
        </w:rPr>
        <w:t>Ընդհանուր ինտեգրացիոն եզրակացություն.</w:t>
      </w:r>
      <w:r>
        <w:rPr>
          <w:rFonts w:ascii="Noto Sans Armenian" w:hAnsi="Noto Sans Armenian" w:eastAsia="Noto Sans Armenian" w:cs="Noto Sans Armenian"/>
          <w:b w:val="0"/>
          <w:color w:val="000000"/>
          <w:sz w:val="21"/>
        </w:rPr>
        <w:t xml:space="preserve"> Արտաքին համակարգերի և բժշկական սարքավորումների ինտեգրումների հիմնական մասը նախատեսվում է հետագա փուլերի համար։ Փուլ I-ում ստեղծվում է դրանց ճարտարապետական հիմքը և իրականացվում են միայն սույն ՏԱ-ում ուղղակիորեն նշված ներքին աշխատանքային հոսքերը։</w:t>
      </w:r>
    </w:p>
    <w:p>
      <w:pPr>
        <w:pStyle w:val="Heading1"/>
      </w:pPr>
      <w:r>
        <w:rPr>
          <w:rFonts w:ascii="Noto Sans Armenian" w:hAnsi="Noto Sans Armenian" w:eastAsia="Noto Sans Armenian" w:cs="Noto Sans Armenian"/>
          <w:b/>
          <w:color w:val="000000"/>
          <w:sz w:val="31"/>
        </w:rPr>
        <w:t>18. Առանձնահատուկ կարևոր սահմաններ՝ ստորագրելուց առաջ պարտադիր ընթերցման համար</w:t>
      </w:r>
    </w:p>
    <w:p>
      <w:pPr>
        <w:spacing w:after="100" w:line="259" w:lineRule="auto"/>
      </w:pPr>
      <w:r>
        <w:rPr>
          <w:rFonts w:ascii="Noto Sans Armenian" w:hAnsi="Noto Sans Armenian" w:eastAsia="Noto Sans Armenian" w:cs="Noto Sans Armenian"/>
          <w:b w:val="0"/>
          <w:color w:val="000000"/>
          <w:sz w:val="21"/>
        </w:rPr>
        <w:t>Սույն բաժինը չի փոխարինում ՏԱ-ի ամբողջական ընթերցմանը։ Այն կրկնում է միայն այն սահմանները, որոնց սխալ մեկնաբանությունը կարող է էականորեն փոխել Փուլ I-ի ծավալը։ Կողմերի ստորագրությունները սույն ՏԱ-ի վերջում նշանակում են նաև ստորև նշված բոլոր պայմանների ընդունում։ Ցանկության դեպքում կողմերը կարող են յուրաքանչյուր տողի դիմաց դնել սկզբնատառերը։</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47"/>
        <w:gridCol w:w="7272"/>
        <w:gridCol w:w="1123"/>
        <w:gridCol w:w="1137"/>
      </w:tblGrid>
      <w:tr>
        <w:trPr>
          <w:cantSplit/>
          <w:tblHeader w:val="true"/>
        </w:trPr>
        <w:tc>
          <w:tcPr>
            <w:tcW w:type="dxa" w:w="547"/>
            <w:vAlign w:val="center"/>
            <w:tcMar>
              <w:top w:w="90" w:type="dxa"/>
              <w:start w:w="110" w:type="dxa"/>
              <w:bottom w:w="90" w:type="dxa"/>
              <w:end w:w="110" w:type="dxa"/>
            </w:tcMar>
            <w:shd w:fill="1F4E78"/>
          </w:tcPr>
          <w:p>
            <w:pPr>
              <w:spacing w:after="0" w:line="245" w:lineRule="auto"/>
              <w:jc w:val="center"/>
            </w:pPr>
            <w:r>
              <w:rPr>
                <w:rFonts w:ascii="Noto Sans Armenian" w:hAnsi="Noto Sans Armenian" w:eastAsia="Noto Sans Armenian" w:cs="Noto Sans Armenian"/>
                <w:b/>
                <w:color w:val="FFFFFF"/>
                <w:sz w:val="18"/>
              </w:rPr>
              <w:t>№</w:t>
            </w:r>
          </w:p>
        </w:tc>
        <w:tc>
          <w:tcPr>
            <w:tcW w:type="dxa" w:w="7272"/>
            <w:vAlign w:val="center"/>
            <w:tcMar>
              <w:top w:w="90" w:type="dxa"/>
              <w:start w:w="110" w:type="dxa"/>
              <w:bottom w:w="90" w:type="dxa"/>
              <w:end w:w="110" w:type="dxa"/>
            </w:tcMar>
            <w:shd w:fill="1F4E78"/>
          </w:tcPr>
          <w:p>
            <w:pPr>
              <w:spacing w:after="0" w:line="245" w:lineRule="auto"/>
            </w:pPr>
            <w:r>
              <w:rPr>
                <w:rFonts w:ascii="Noto Sans Armenian" w:hAnsi="Noto Sans Armenian" w:eastAsia="Noto Sans Armenian" w:cs="Noto Sans Armenian"/>
                <w:b/>
                <w:color w:val="FFFFFF"/>
                <w:sz w:val="18"/>
              </w:rPr>
              <w:t>Կողմերի կողմից հատուկ հաստատվող սահմանը</w:t>
            </w:r>
          </w:p>
        </w:tc>
        <w:tc>
          <w:tcPr>
            <w:tcW w:type="dxa" w:w="1123"/>
            <w:vAlign w:val="center"/>
            <w:tcMar>
              <w:top w:w="90" w:type="dxa"/>
              <w:start w:w="110" w:type="dxa"/>
              <w:bottom w:w="90" w:type="dxa"/>
              <w:end w:w="110" w:type="dxa"/>
            </w:tcMar>
            <w:shd w:fill="1F4E78"/>
          </w:tcPr>
          <w:p>
            <w:pPr>
              <w:spacing w:after="0" w:line="245" w:lineRule="auto"/>
              <w:jc w:val="center"/>
            </w:pPr>
            <w:r>
              <w:rPr>
                <w:rFonts w:ascii="Noto Sans Armenian" w:hAnsi="Noto Sans Armenian" w:eastAsia="Noto Sans Armenian" w:cs="Noto Sans Armenian"/>
                <w:b/>
                <w:color w:val="FFFFFF"/>
                <w:sz w:val="18"/>
              </w:rPr>
              <w:t>Պատվիրատուի սկզբնատառեր</w:t>
            </w:r>
          </w:p>
        </w:tc>
        <w:tc>
          <w:tcPr>
            <w:tcW w:type="dxa" w:w="1137"/>
            <w:vAlign w:val="center"/>
            <w:tcMar>
              <w:top w:w="90" w:type="dxa"/>
              <w:start w:w="110" w:type="dxa"/>
              <w:bottom w:w="90" w:type="dxa"/>
              <w:end w:w="110" w:type="dxa"/>
            </w:tcMar>
            <w:shd w:fill="1F4E78"/>
          </w:tcPr>
          <w:p>
            <w:pPr>
              <w:spacing w:after="0" w:line="245" w:lineRule="auto"/>
              <w:jc w:val="center"/>
            </w:pPr>
            <w:r>
              <w:rPr>
                <w:rFonts w:ascii="Noto Sans Armenian" w:hAnsi="Noto Sans Armenian" w:eastAsia="Noto Sans Armenian" w:cs="Noto Sans Armenian"/>
                <w:b/>
                <w:color w:val="FFFFFF"/>
                <w:sz w:val="18"/>
              </w:rPr>
              <w:t>Կատարողի սկզբնատառեր</w:t>
            </w:r>
          </w:p>
        </w:tc>
      </w:tr>
      <w:tr>
        <w:trPr>
          <w:cantSplit/>
        </w:trPr>
        <w:tc>
          <w:tcPr>
            <w:tcW w:type="dxa" w:w="547"/>
            <w:vAlign w:val="center"/>
            <w:tcMar>
              <w:top w:w="90" w:type="dxa"/>
              <w:start w:w="110" w:type="dxa"/>
              <w:bottom w:w="90" w:type="dxa"/>
              <w:end w:w="110" w:type="dxa"/>
            </w:tcMar>
          </w:tcPr>
          <w:p>
            <w:pPr>
              <w:spacing w:after="0" w:line="245" w:lineRule="auto"/>
              <w:jc w:val="center"/>
            </w:pPr>
            <w:r>
              <w:rPr>
                <w:rFonts w:ascii="Noto Sans Armenian" w:hAnsi="Noto Sans Armenian" w:eastAsia="Noto Sans Armenian" w:cs="Noto Sans Armenian"/>
                <w:b w:val="0"/>
                <w:color w:val="000000"/>
                <w:sz w:val="18"/>
              </w:rPr>
              <w:t>1</w:t>
            </w:r>
          </w:p>
        </w:tc>
        <w:tc>
          <w:tcPr>
            <w:tcW w:type="dxa" w:w="7272"/>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8"/>
              </w:rPr>
              <w:t>Դեղատան ու պահեստների ամբողջական կառավարումը, HR/աշխատավարձը և Որակի կառավարման առանձին մոդուլը Փուլ I-ում ներառված չեն։</w:t>
            </w:r>
          </w:p>
        </w:tc>
        <w:tc>
          <w:tcPr>
            <w:tcW w:type="dxa" w:w="1123"/>
            <w:vAlign w:val="center"/>
            <w:tcMar>
              <w:top w:w="90" w:type="dxa"/>
              <w:start w:w="110" w:type="dxa"/>
              <w:bottom w:w="90" w:type="dxa"/>
              <w:end w:w="110" w:type="dxa"/>
            </w:tcMar>
          </w:tcPr>
          <w:p>
            <w:pPr>
              <w:spacing w:after="0" w:line="245" w:lineRule="auto"/>
              <w:jc w:val="center"/>
            </w:pPr>
            <w:r>
              <w:rPr>
                <w:rFonts w:ascii="Noto Sans Armenian" w:hAnsi="Noto Sans Armenian" w:eastAsia="Noto Sans Armenian" w:cs="Noto Sans Armenian"/>
                <w:b w:val="0"/>
                <w:color w:val="000000"/>
                <w:sz w:val="18"/>
              </w:rPr>
              <w:t>____</w:t>
            </w:r>
          </w:p>
        </w:tc>
        <w:tc>
          <w:tcPr>
            <w:tcW w:type="dxa" w:w="1137"/>
            <w:vAlign w:val="center"/>
            <w:tcMar>
              <w:top w:w="90" w:type="dxa"/>
              <w:start w:w="110" w:type="dxa"/>
              <w:bottom w:w="90" w:type="dxa"/>
              <w:end w:w="110" w:type="dxa"/>
            </w:tcMar>
          </w:tcPr>
          <w:p>
            <w:pPr>
              <w:spacing w:after="0" w:line="245" w:lineRule="auto"/>
              <w:jc w:val="center"/>
            </w:pPr>
            <w:r>
              <w:rPr>
                <w:rFonts w:ascii="Noto Sans Armenian" w:hAnsi="Noto Sans Armenian" w:eastAsia="Noto Sans Armenian" w:cs="Noto Sans Armenian"/>
                <w:b w:val="0"/>
                <w:color w:val="000000"/>
                <w:sz w:val="18"/>
              </w:rPr>
              <w:t>____</w:t>
            </w:r>
          </w:p>
        </w:tc>
      </w:tr>
      <w:tr>
        <w:trPr>
          <w:cantSplit/>
        </w:trPr>
        <w:tc>
          <w:tcPr>
            <w:tcW w:type="dxa" w:w="547"/>
            <w:vAlign w:val="center"/>
            <w:tcMar>
              <w:top w:w="90" w:type="dxa"/>
              <w:start w:w="110" w:type="dxa"/>
              <w:bottom w:w="90" w:type="dxa"/>
              <w:end w:w="110" w:type="dxa"/>
            </w:tcMar>
            <w:shd w:fill="F5F8FC"/>
          </w:tcPr>
          <w:p>
            <w:pPr>
              <w:spacing w:after="0" w:line="245" w:lineRule="auto"/>
              <w:jc w:val="center"/>
            </w:pPr>
            <w:r>
              <w:rPr>
                <w:rFonts w:ascii="Noto Sans Armenian" w:hAnsi="Noto Sans Armenian" w:eastAsia="Noto Sans Armenian" w:cs="Noto Sans Armenian"/>
                <w:b w:val="0"/>
                <w:color w:val="000000"/>
                <w:sz w:val="18"/>
              </w:rPr>
              <w:t>2</w:t>
            </w:r>
          </w:p>
        </w:tc>
        <w:tc>
          <w:tcPr>
            <w:tcW w:type="dxa" w:w="7272"/>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8"/>
              </w:rPr>
              <w:t>Փուլ I-ը փաստաթղթավորում է արդեն կատարված վիրահատությունը, բայց չի կառավարում վիրահատարանի օրացույցն ու ռեսուրսները։</w:t>
            </w:r>
          </w:p>
        </w:tc>
        <w:tc>
          <w:tcPr>
            <w:tcW w:type="dxa" w:w="1123"/>
            <w:vAlign w:val="center"/>
            <w:tcMar>
              <w:top w:w="90" w:type="dxa"/>
              <w:start w:w="110" w:type="dxa"/>
              <w:bottom w:w="90" w:type="dxa"/>
              <w:end w:w="110" w:type="dxa"/>
            </w:tcMar>
            <w:shd w:fill="F5F8FC"/>
          </w:tcPr>
          <w:p>
            <w:pPr>
              <w:spacing w:after="0" w:line="245" w:lineRule="auto"/>
              <w:jc w:val="center"/>
            </w:pPr>
            <w:r>
              <w:rPr>
                <w:rFonts w:ascii="Noto Sans Armenian" w:hAnsi="Noto Sans Armenian" w:eastAsia="Noto Sans Armenian" w:cs="Noto Sans Armenian"/>
                <w:b w:val="0"/>
                <w:color w:val="000000"/>
                <w:sz w:val="18"/>
              </w:rPr>
              <w:t>____</w:t>
            </w:r>
          </w:p>
        </w:tc>
        <w:tc>
          <w:tcPr>
            <w:tcW w:type="dxa" w:w="1137"/>
            <w:vAlign w:val="center"/>
            <w:tcMar>
              <w:top w:w="90" w:type="dxa"/>
              <w:start w:w="110" w:type="dxa"/>
              <w:bottom w:w="90" w:type="dxa"/>
              <w:end w:w="110" w:type="dxa"/>
            </w:tcMar>
            <w:shd w:fill="F5F8FC"/>
          </w:tcPr>
          <w:p>
            <w:pPr>
              <w:spacing w:after="0" w:line="245" w:lineRule="auto"/>
              <w:jc w:val="center"/>
            </w:pPr>
            <w:r>
              <w:rPr>
                <w:rFonts w:ascii="Noto Sans Armenian" w:hAnsi="Noto Sans Armenian" w:eastAsia="Noto Sans Armenian" w:cs="Noto Sans Armenian"/>
                <w:b w:val="0"/>
                <w:color w:val="000000"/>
                <w:sz w:val="18"/>
              </w:rPr>
              <w:t>____</w:t>
            </w:r>
          </w:p>
        </w:tc>
      </w:tr>
      <w:tr>
        <w:trPr>
          <w:cantSplit/>
        </w:trPr>
        <w:tc>
          <w:tcPr>
            <w:tcW w:type="dxa" w:w="547"/>
            <w:vAlign w:val="center"/>
            <w:tcMar>
              <w:top w:w="90" w:type="dxa"/>
              <w:start w:w="110" w:type="dxa"/>
              <w:bottom w:w="90" w:type="dxa"/>
              <w:end w:w="110" w:type="dxa"/>
            </w:tcMar>
          </w:tcPr>
          <w:p>
            <w:pPr>
              <w:spacing w:after="0" w:line="245" w:lineRule="auto"/>
              <w:jc w:val="center"/>
            </w:pPr>
            <w:r>
              <w:rPr>
                <w:rFonts w:ascii="Noto Sans Armenian" w:hAnsi="Noto Sans Armenian" w:eastAsia="Noto Sans Armenian" w:cs="Noto Sans Armenian"/>
                <w:b w:val="0"/>
                <w:color w:val="000000"/>
                <w:sz w:val="18"/>
              </w:rPr>
              <w:t>3</w:t>
            </w:r>
          </w:p>
        </w:tc>
        <w:tc>
          <w:tcPr>
            <w:tcW w:type="dxa" w:w="7272"/>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8"/>
              </w:rPr>
              <w:t>Լաբորատոր և ճառագայթային արդյունքները Փուլ I-ում մուտքագրվում/կցվում են ձեռքով. LIS/PACS/RIS/DICOM և սարքերի ինտեգրումները ներառված չեն։</w:t>
            </w:r>
          </w:p>
        </w:tc>
        <w:tc>
          <w:tcPr>
            <w:tcW w:type="dxa" w:w="1123"/>
            <w:vAlign w:val="center"/>
            <w:tcMar>
              <w:top w:w="90" w:type="dxa"/>
              <w:start w:w="110" w:type="dxa"/>
              <w:bottom w:w="90" w:type="dxa"/>
              <w:end w:w="110" w:type="dxa"/>
            </w:tcMar>
          </w:tcPr>
          <w:p>
            <w:pPr>
              <w:spacing w:after="0" w:line="245" w:lineRule="auto"/>
              <w:jc w:val="center"/>
            </w:pPr>
            <w:r>
              <w:rPr>
                <w:rFonts w:ascii="Noto Sans Armenian" w:hAnsi="Noto Sans Armenian" w:eastAsia="Noto Sans Armenian" w:cs="Noto Sans Armenian"/>
                <w:b w:val="0"/>
                <w:color w:val="000000"/>
                <w:sz w:val="18"/>
              </w:rPr>
              <w:t>____</w:t>
            </w:r>
          </w:p>
        </w:tc>
        <w:tc>
          <w:tcPr>
            <w:tcW w:type="dxa" w:w="1137"/>
            <w:vAlign w:val="center"/>
            <w:tcMar>
              <w:top w:w="90" w:type="dxa"/>
              <w:start w:w="110" w:type="dxa"/>
              <w:bottom w:w="90" w:type="dxa"/>
              <w:end w:w="110" w:type="dxa"/>
            </w:tcMar>
          </w:tcPr>
          <w:p>
            <w:pPr>
              <w:spacing w:after="0" w:line="245" w:lineRule="auto"/>
              <w:jc w:val="center"/>
            </w:pPr>
            <w:r>
              <w:rPr>
                <w:rFonts w:ascii="Noto Sans Armenian" w:hAnsi="Noto Sans Armenian" w:eastAsia="Noto Sans Armenian" w:cs="Noto Sans Armenian"/>
                <w:b w:val="0"/>
                <w:color w:val="000000"/>
                <w:sz w:val="18"/>
              </w:rPr>
              <w:t>____</w:t>
            </w:r>
          </w:p>
        </w:tc>
      </w:tr>
      <w:tr>
        <w:trPr>
          <w:cantSplit/>
        </w:trPr>
        <w:tc>
          <w:tcPr>
            <w:tcW w:type="dxa" w:w="547"/>
            <w:vAlign w:val="center"/>
            <w:tcMar>
              <w:top w:w="90" w:type="dxa"/>
              <w:start w:w="110" w:type="dxa"/>
              <w:bottom w:w="90" w:type="dxa"/>
              <w:end w:w="110" w:type="dxa"/>
            </w:tcMar>
            <w:shd w:fill="F5F8FC"/>
          </w:tcPr>
          <w:p>
            <w:pPr>
              <w:spacing w:after="0" w:line="245" w:lineRule="auto"/>
              <w:jc w:val="center"/>
            </w:pPr>
            <w:r>
              <w:rPr>
                <w:rFonts w:ascii="Noto Sans Armenian" w:hAnsi="Noto Sans Armenian" w:eastAsia="Noto Sans Armenian" w:cs="Noto Sans Armenian"/>
                <w:b w:val="0"/>
                <w:color w:val="000000"/>
                <w:sz w:val="18"/>
              </w:rPr>
              <w:t>4</w:t>
            </w:r>
          </w:p>
        </w:tc>
        <w:tc>
          <w:tcPr>
            <w:tcW w:type="dxa" w:w="7272"/>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8"/>
              </w:rPr>
              <w:t>Ձևանմուշների կոնստրուկտորը և համաձայնեցված մեկնարկային փաթեթի ողջամիտ տեխնիկական աջակցությունը ներառված են, իսկ բժշկական/իրավական բովանդակությունը տրամադրում և վերջնականապես հաստատում է Պատվիրատուն։</w:t>
            </w:r>
          </w:p>
        </w:tc>
        <w:tc>
          <w:tcPr>
            <w:tcW w:type="dxa" w:w="1123"/>
            <w:vAlign w:val="center"/>
            <w:tcMar>
              <w:top w:w="90" w:type="dxa"/>
              <w:start w:w="110" w:type="dxa"/>
              <w:bottom w:w="90" w:type="dxa"/>
              <w:end w:w="110" w:type="dxa"/>
            </w:tcMar>
            <w:shd w:fill="F5F8FC"/>
          </w:tcPr>
          <w:p>
            <w:pPr>
              <w:spacing w:after="0" w:line="245" w:lineRule="auto"/>
              <w:jc w:val="center"/>
            </w:pPr>
            <w:r>
              <w:rPr>
                <w:rFonts w:ascii="Noto Sans Armenian" w:hAnsi="Noto Sans Armenian" w:eastAsia="Noto Sans Armenian" w:cs="Noto Sans Armenian"/>
                <w:b w:val="0"/>
                <w:color w:val="000000"/>
                <w:sz w:val="18"/>
              </w:rPr>
              <w:t>____</w:t>
            </w:r>
          </w:p>
        </w:tc>
        <w:tc>
          <w:tcPr>
            <w:tcW w:type="dxa" w:w="1137"/>
            <w:vAlign w:val="center"/>
            <w:tcMar>
              <w:top w:w="90" w:type="dxa"/>
              <w:start w:w="110" w:type="dxa"/>
              <w:bottom w:w="90" w:type="dxa"/>
              <w:end w:w="110" w:type="dxa"/>
            </w:tcMar>
            <w:shd w:fill="F5F8FC"/>
          </w:tcPr>
          <w:p>
            <w:pPr>
              <w:spacing w:after="0" w:line="245" w:lineRule="auto"/>
              <w:jc w:val="center"/>
            </w:pPr>
            <w:r>
              <w:rPr>
                <w:rFonts w:ascii="Noto Sans Armenian" w:hAnsi="Noto Sans Armenian" w:eastAsia="Noto Sans Armenian" w:cs="Noto Sans Armenian"/>
                <w:b w:val="0"/>
                <w:color w:val="000000"/>
                <w:sz w:val="18"/>
              </w:rPr>
              <w:t>____</w:t>
            </w:r>
          </w:p>
        </w:tc>
      </w:tr>
      <w:tr>
        <w:trPr>
          <w:cantSplit/>
        </w:trPr>
        <w:tc>
          <w:tcPr>
            <w:tcW w:type="dxa" w:w="547"/>
            <w:vAlign w:val="center"/>
            <w:tcMar>
              <w:top w:w="90" w:type="dxa"/>
              <w:start w:w="110" w:type="dxa"/>
              <w:bottom w:w="90" w:type="dxa"/>
              <w:end w:w="110" w:type="dxa"/>
            </w:tcMar>
          </w:tcPr>
          <w:p>
            <w:pPr>
              <w:spacing w:after="0" w:line="245" w:lineRule="auto"/>
              <w:jc w:val="center"/>
            </w:pPr>
            <w:r>
              <w:rPr>
                <w:rFonts w:ascii="Noto Sans Armenian" w:hAnsi="Noto Sans Armenian" w:eastAsia="Noto Sans Armenian" w:cs="Noto Sans Armenian"/>
                <w:b w:val="0"/>
                <w:color w:val="000000"/>
                <w:sz w:val="18"/>
              </w:rPr>
              <w:t>5</w:t>
            </w:r>
          </w:p>
        </w:tc>
        <w:tc>
          <w:tcPr>
            <w:tcW w:type="dxa" w:w="7272"/>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8"/>
              </w:rPr>
              <w:t>Քարտային վճարումը գրանցվում է ձեռքով. POS/acquiring, ֆիսկալ, հաշվապահական և ապահովագրական ավտոմատ ինտեգրումները ներառված չեն։</w:t>
            </w:r>
          </w:p>
        </w:tc>
        <w:tc>
          <w:tcPr>
            <w:tcW w:type="dxa" w:w="1123"/>
            <w:vAlign w:val="center"/>
            <w:tcMar>
              <w:top w:w="90" w:type="dxa"/>
              <w:start w:w="110" w:type="dxa"/>
              <w:bottom w:w="90" w:type="dxa"/>
              <w:end w:w="110" w:type="dxa"/>
            </w:tcMar>
          </w:tcPr>
          <w:p>
            <w:pPr>
              <w:spacing w:after="0" w:line="245" w:lineRule="auto"/>
              <w:jc w:val="center"/>
            </w:pPr>
            <w:r>
              <w:rPr>
                <w:rFonts w:ascii="Noto Sans Armenian" w:hAnsi="Noto Sans Armenian" w:eastAsia="Noto Sans Armenian" w:cs="Noto Sans Armenian"/>
                <w:b w:val="0"/>
                <w:color w:val="000000"/>
                <w:sz w:val="18"/>
              </w:rPr>
              <w:t>____</w:t>
            </w:r>
          </w:p>
        </w:tc>
        <w:tc>
          <w:tcPr>
            <w:tcW w:type="dxa" w:w="1137"/>
            <w:vAlign w:val="center"/>
            <w:tcMar>
              <w:top w:w="90" w:type="dxa"/>
              <w:start w:w="110" w:type="dxa"/>
              <w:bottom w:w="90" w:type="dxa"/>
              <w:end w:w="110" w:type="dxa"/>
            </w:tcMar>
          </w:tcPr>
          <w:p>
            <w:pPr>
              <w:spacing w:after="0" w:line="245" w:lineRule="auto"/>
              <w:jc w:val="center"/>
            </w:pPr>
            <w:r>
              <w:rPr>
                <w:rFonts w:ascii="Noto Sans Armenian" w:hAnsi="Noto Sans Armenian" w:eastAsia="Noto Sans Armenian" w:cs="Noto Sans Armenian"/>
                <w:b w:val="0"/>
                <w:color w:val="000000"/>
                <w:sz w:val="18"/>
              </w:rPr>
              <w:t>____</w:t>
            </w:r>
          </w:p>
        </w:tc>
      </w:tr>
      <w:tr>
        <w:trPr>
          <w:cantSplit/>
        </w:trPr>
        <w:tc>
          <w:tcPr>
            <w:tcW w:type="dxa" w:w="547"/>
            <w:vAlign w:val="center"/>
            <w:tcMar>
              <w:top w:w="90" w:type="dxa"/>
              <w:start w:w="110" w:type="dxa"/>
              <w:bottom w:w="90" w:type="dxa"/>
              <w:end w:w="110" w:type="dxa"/>
            </w:tcMar>
            <w:shd w:fill="F5F8FC"/>
          </w:tcPr>
          <w:p>
            <w:pPr>
              <w:spacing w:after="0" w:line="245" w:lineRule="auto"/>
              <w:jc w:val="center"/>
            </w:pPr>
            <w:r>
              <w:rPr>
                <w:rFonts w:ascii="Noto Sans Armenian" w:hAnsi="Noto Sans Armenian" w:eastAsia="Noto Sans Armenian" w:cs="Noto Sans Armenian"/>
                <w:b w:val="0"/>
                <w:color w:val="000000"/>
                <w:sz w:val="18"/>
              </w:rPr>
              <w:t>6</w:t>
            </w:r>
          </w:p>
        </w:tc>
        <w:tc>
          <w:tcPr>
            <w:tcW w:type="dxa" w:w="7272"/>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8"/>
              </w:rPr>
              <w:t>Պատմական տվյալների տեղափոխումը ներառված չէ. ներառված է միայն պատրաստ սկզբնական տեղեկատուների մեկ ներբեռնում։</w:t>
            </w:r>
          </w:p>
        </w:tc>
        <w:tc>
          <w:tcPr>
            <w:tcW w:type="dxa" w:w="1123"/>
            <w:vAlign w:val="center"/>
            <w:tcMar>
              <w:top w:w="90" w:type="dxa"/>
              <w:start w:w="110" w:type="dxa"/>
              <w:bottom w:w="90" w:type="dxa"/>
              <w:end w:w="110" w:type="dxa"/>
            </w:tcMar>
            <w:shd w:fill="F5F8FC"/>
          </w:tcPr>
          <w:p>
            <w:pPr>
              <w:spacing w:after="0" w:line="245" w:lineRule="auto"/>
              <w:jc w:val="center"/>
            </w:pPr>
            <w:r>
              <w:rPr>
                <w:rFonts w:ascii="Noto Sans Armenian" w:hAnsi="Noto Sans Armenian" w:eastAsia="Noto Sans Armenian" w:cs="Noto Sans Armenian"/>
                <w:b w:val="0"/>
                <w:color w:val="000000"/>
                <w:sz w:val="18"/>
              </w:rPr>
              <w:t>____</w:t>
            </w:r>
          </w:p>
        </w:tc>
        <w:tc>
          <w:tcPr>
            <w:tcW w:type="dxa" w:w="1137"/>
            <w:vAlign w:val="center"/>
            <w:tcMar>
              <w:top w:w="90" w:type="dxa"/>
              <w:start w:w="110" w:type="dxa"/>
              <w:bottom w:w="90" w:type="dxa"/>
              <w:end w:w="110" w:type="dxa"/>
            </w:tcMar>
            <w:shd w:fill="F5F8FC"/>
          </w:tcPr>
          <w:p>
            <w:pPr>
              <w:spacing w:after="0" w:line="245" w:lineRule="auto"/>
              <w:jc w:val="center"/>
            </w:pPr>
            <w:r>
              <w:rPr>
                <w:rFonts w:ascii="Noto Sans Armenian" w:hAnsi="Noto Sans Armenian" w:eastAsia="Noto Sans Armenian" w:cs="Noto Sans Armenian"/>
                <w:b w:val="0"/>
                <w:color w:val="000000"/>
                <w:sz w:val="18"/>
              </w:rPr>
              <w:t>____</w:t>
            </w:r>
          </w:p>
        </w:tc>
      </w:tr>
      <w:tr>
        <w:trPr>
          <w:cantSplit/>
        </w:trPr>
        <w:tc>
          <w:tcPr>
            <w:tcW w:type="dxa" w:w="547"/>
            <w:vAlign w:val="center"/>
            <w:tcMar>
              <w:top w:w="90" w:type="dxa"/>
              <w:start w:w="110" w:type="dxa"/>
              <w:bottom w:w="90" w:type="dxa"/>
              <w:end w:w="110" w:type="dxa"/>
            </w:tcMar>
          </w:tcPr>
          <w:p>
            <w:pPr>
              <w:spacing w:after="0" w:line="245" w:lineRule="auto"/>
              <w:jc w:val="center"/>
            </w:pPr>
            <w:r>
              <w:rPr>
                <w:rFonts w:ascii="Noto Sans Armenian" w:hAnsi="Noto Sans Armenian" w:eastAsia="Noto Sans Armenian" w:cs="Noto Sans Armenian"/>
                <w:b w:val="0"/>
                <w:color w:val="000000"/>
                <w:sz w:val="18"/>
              </w:rPr>
              <w:t>7</w:t>
            </w:r>
          </w:p>
        </w:tc>
        <w:tc>
          <w:tcPr>
            <w:tcW w:type="dxa" w:w="7272"/>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8"/>
              </w:rPr>
              <w:t>Production cloud-ը, լիցենզիաները, երրորդ կողմի ծառայությունները, maintenance-ը և SLA-ն վճարվում են առանձին։</w:t>
            </w:r>
          </w:p>
        </w:tc>
        <w:tc>
          <w:tcPr>
            <w:tcW w:type="dxa" w:w="1123"/>
            <w:vAlign w:val="center"/>
            <w:tcMar>
              <w:top w:w="90" w:type="dxa"/>
              <w:start w:w="110" w:type="dxa"/>
              <w:bottom w:w="90" w:type="dxa"/>
              <w:end w:w="110" w:type="dxa"/>
            </w:tcMar>
          </w:tcPr>
          <w:p>
            <w:pPr>
              <w:spacing w:after="0" w:line="245" w:lineRule="auto"/>
              <w:jc w:val="center"/>
            </w:pPr>
            <w:r>
              <w:rPr>
                <w:rFonts w:ascii="Noto Sans Armenian" w:hAnsi="Noto Sans Armenian" w:eastAsia="Noto Sans Armenian" w:cs="Noto Sans Armenian"/>
                <w:b w:val="0"/>
                <w:color w:val="000000"/>
                <w:sz w:val="18"/>
              </w:rPr>
              <w:t>____</w:t>
            </w:r>
          </w:p>
        </w:tc>
        <w:tc>
          <w:tcPr>
            <w:tcW w:type="dxa" w:w="1137"/>
            <w:vAlign w:val="center"/>
            <w:tcMar>
              <w:top w:w="90" w:type="dxa"/>
              <w:start w:w="110" w:type="dxa"/>
              <w:bottom w:w="90" w:type="dxa"/>
              <w:end w:w="110" w:type="dxa"/>
            </w:tcMar>
          </w:tcPr>
          <w:p>
            <w:pPr>
              <w:spacing w:after="0" w:line="245" w:lineRule="auto"/>
              <w:jc w:val="center"/>
            </w:pPr>
            <w:r>
              <w:rPr>
                <w:rFonts w:ascii="Noto Sans Armenian" w:hAnsi="Noto Sans Armenian" w:eastAsia="Noto Sans Armenian" w:cs="Noto Sans Armenian"/>
                <w:b w:val="0"/>
                <w:color w:val="000000"/>
                <w:sz w:val="18"/>
              </w:rPr>
              <w:t>____</w:t>
            </w:r>
          </w:p>
        </w:tc>
      </w:tr>
      <w:tr>
        <w:trPr>
          <w:cantSplit/>
        </w:trPr>
        <w:tc>
          <w:tcPr>
            <w:tcW w:type="dxa" w:w="547"/>
            <w:vAlign w:val="center"/>
            <w:tcMar>
              <w:top w:w="90" w:type="dxa"/>
              <w:start w:w="110" w:type="dxa"/>
              <w:bottom w:w="90" w:type="dxa"/>
              <w:end w:w="110" w:type="dxa"/>
            </w:tcMar>
            <w:shd w:fill="F5F8FC"/>
          </w:tcPr>
          <w:p>
            <w:pPr>
              <w:spacing w:after="0" w:line="245" w:lineRule="auto"/>
              <w:jc w:val="center"/>
            </w:pPr>
            <w:r>
              <w:rPr>
                <w:rFonts w:ascii="Noto Sans Armenian" w:hAnsi="Noto Sans Armenian" w:eastAsia="Noto Sans Armenian" w:cs="Noto Sans Armenian"/>
                <w:b w:val="0"/>
                <w:color w:val="000000"/>
                <w:sz w:val="18"/>
              </w:rPr>
              <w:t>8</w:t>
            </w:r>
          </w:p>
        </w:tc>
        <w:tc>
          <w:tcPr>
            <w:tcW w:type="dxa" w:w="7272"/>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8"/>
              </w:rPr>
              <w:t>Չորս ամիս անց փոխանցվում է production pilot-release, ոչ թե վերջնական ակտ. հայտնի ոչ կրիտիկական թերությունները կարող են շտկվել փորձնական շահագործման ընթացքում և համաձայնեցված գրանցամատյանով ինքնին չեն խոչընդոտում վերջնական ընդունմանը։</w:t>
            </w:r>
          </w:p>
        </w:tc>
        <w:tc>
          <w:tcPr>
            <w:tcW w:type="dxa" w:w="1123"/>
            <w:vAlign w:val="center"/>
            <w:tcMar>
              <w:top w:w="90" w:type="dxa"/>
              <w:start w:w="110" w:type="dxa"/>
              <w:bottom w:w="90" w:type="dxa"/>
              <w:end w:w="110" w:type="dxa"/>
            </w:tcMar>
            <w:shd w:fill="F5F8FC"/>
          </w:tcPr>
          <w:p>
            <w:pPr>
              <w:spacing w:after="0" w:line="245" w:lineRule="auto"/>
              <w:jc w:val="center"/>
            </w:pPr>
            <w:r>
              <w:rPr>
                <w:rFonts w:ascii="Noto Sans Armenian" w:hAnsi="Noto Sans Armenian" w:eastAsia="Noto Sans Armenian" w:cs="Noto Sans Armenian"/>
                <w:b w:val="0"/>
                <w:color w:val="000000"/>
                <w:sz w:val="18"/>
              </w:rPr>
              <w:t>____</w:t>
            </w:r>
          </w:p>
        </w:tc>
        <w:tc>
          <w:tcPr>
            <w:tcW w:type="dxa" w:w="1137"/>
            <w:vAlign w:val="center"/>
            <w:tcMar>
              <w:top w:w="90" w:type="dxa"/>
              <w:start w:w="110" w:type="dxa"/>
              <w:bottom w:w="90" w:type="dxa"/>
              <w:end w:w="110" w:type="dxa"/>
            </w:tcMar>
            <w:shd w:fill="F5F8FC"/>
          </w:tcPr>
          <w:p>
            <w:pPr>
              <w:spacing w:after="0" w:line="245" w:lineRule="auto"/>
              <w:jc w:val="center"/>
            </w:pPr>
            <w:r>
              <w:rPr>
                <w:rFonts w:ascii="Noto Sans Armenian" w:hAnsi="Noto Sans Armenian" w:eastAsia="Noto Sans Armenian" w:cs="Noto Sans Armenian"/>
                <w:b w:val="0"/>
                <w:color w:val="000000"/>
                <w:sz w:val="18"/>
              </w:rPr>
              <w:t>____</w:t>
            </w:r>
          </w:p>
        </w:tc>
      </w:tr>
      <w:tr>
        <w:trPr>
          <w:cantSplit/>
        </w:trPr>
        <w:tc>
          <w:tcPr>
            <w:tcW w:type="dxa" w:w="547"/>
            <w:vAlign w:val="center"/>
            <w:tcMar>
              <w:top w:w="90" w:type="dxa"/>
              <w:start w:w="110" w:type="dxa"/>
              <w:bottom w:w="90" w:type="dxa"/>
              <w:end w:w="110" w:type="dxa"/>
            </w:tcMar>
          </w:tcPr>
          <w:p>
            <w:pPr>
              <w:spacing w:after="0" w:line="245" w:lineRule="auto"/>
              <w:jc w:val="center"/>
            </w:pPr>
            <w:r>
              <w:rPr>
                <w:rFonts w:ascii="Noto Sans Armenian" w:hAnsi="Noto Sans Armenian" w:eastAsia="Noto Sans Armenian" w:cs="Noto Sans Armenian"/>
                <w:b w:val="0"/>
                <w:color w:val="000000"/>
                <w:sz w:val="18"/>
              </w:rPr>
              <w:t>9</w:t>
            </w:r>
          </w:p>
        </w:tc>
        <w:tc>
          <w:tcPr>
            <w:tcW w:type="dxa" w:w="7272"/>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8"/>
              </w:rPr>
              <w:t>Սահմանված Փուլ I-ի ծրագրային թերությունները շտկվում են անվճար, իսկ նոր գործառույթները և աշխատանքի հոսքի փոփոխությունները առանձին փոփոխության հայտ են։</w:t>
            </w:r>
          </w:p>
        </w:tc>
        <w:tc>
          <w:tcPr>
            <w:tcW w:type="dxa" w:w="1123"/>
            <w:vAlign w:val="center"/>
            <w:tcMar>
              <w:top w:w="90" w:type="dxa"/>
              <w:start w:w="110" w:type="dxa"/>
              <w:bottom w:w="90" w:type="dxa"/>
              <w:end w:w="110" w:type="dxa"/>
            </w:tcMar>
          </w:tcPr>
          <w:p>
            <w:pPr>
              <w:spacing w:after="0" w:line="245" w:lineRule="auto"/>
              <w:jc w:val="center"/>
            </w:pPr>
            <w:r>
              <w:rPr>
                <w:rFonts w:ascii="Noto Sans Armenian" w:hAnsi="Noto Sans Armenian" w:eastAsia="Noto Sans Armenian" w:cs="Noto Sans Armenian"/>
                <w:b w:val="0"/>
                <w:color w:val="000000"/>
                <w:sz w:val="18"/>
              </w:rPr>
              <w:t>____</w:t>
            </w:r>
          </w:p>
        </w:tc>
        <w:tc>
          <w:tcPr>
            <w:tcW w:type="dxa" w:w="1137"/>
            <w:vAlign w:val="center"/>
            <w:tcMar>
              <w:top w:w="90" w:type="dxa"/>
              <w:start w:w="110" w:type="dxa"/>
              <w:bottom w:w="90" w:type="dxa"/>
              <w:end w:w="110" w:type="dxa"/>
            </w:tcMar>
          </w:tcPr>
          <w:p>
            <w:pPr>
              <w:spacing w:after="0" w:line="245" w:lineRule="auto"/>
              <w:jc w:val="center"/>
            </w:pPr>
            <w:r>
              <w:rPr>
                <w:rFonts w:ascii="Noto Sans Armenian" w:hAnsi="Noto Sans Armenian" w:eastAsia="Noto Sans Armenian" w:cs="Noto Sans Armenian"/>
                <w:b w:val="0"/>
                <w:color w:val="000000"/>
                <w:sz w:val="18"/>
              </w:rPr>
              <w:t>____</w:t>
            </w:r>
          </w:p>
        </w:tc>
      </w:tr>
      <w:tr>
        <w:trPr>
          <w:cantSplit/>
        </w:trPr>
        <w:tc>
          <w:tcPr>
            <w:tcW w:type="dxa" w:w="547"/>
            <w:vAlign w:val="center"/>
            <w:tcMar>
              <w:top w:w="90" w:type="dxa"/>
              <w:start w:w="110" w:type="dxa"/>
              <w:bottom w:w="90" w:type="dxa"/>
              <w:end w:w="110" w:type="dxa"/>
            </w:tcMar>
            <w:shd w:fill="F5F8FC"/>
          </w:tcPr>
          <w:p>
            <w:pPr>
              <w:spacing w:after="0" w:line="245" w:lineRule="auto"/>
              <w:jc w:val="center"/>
            </w:pPr>
            <w:r>
              <w:rPr>
                <w:rFonts w:ascii="Noto Sans Armenian" w:hAnsi="Noto Sans Armenian" w:eastAsia="Noto Sans Armenian" w:cs="Noto Sans Armenian"/>
                <w:b w:val="0"/>
                <w:color w:val="000000"/>
                <w:sz w:val="18"/>
              </w:rPr>
              <w:t>10</w:t>
            </w:r>
          </w:p>
        </w:tc>
        <w:tc>
          <w:tcPr>
            <w:tcW w:type="dxa" w:w="7272"/>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8"/>
              </w:rPr>
              <w:t>Որակավորված էլեկտրոնային ստորագրությունը ներառված չէ. Փուլ I-ում գործում են ներքին հաստատումը և Audit Trail-ը։</w:t>
            </w:r>
          </w:p>
        </w:tc>
        <w:tc>
          <w:tcPr>
            <w:tcW w:type="dxa" w:w="1123"/>
            <w:vAlign w:val="center"/>
            <w:tcMar>
              <w:top w:w="90" w:type="dxa"/>
              <w:start w:w="110" w:type="dxa"/>
              <w:bottom w:w="90" w:type="dxa"/>
              <w:end w:w="110" w:type="dxa"/>
            </w:tcMar>
            <w:shd w:fill="F5F8FC"/>
          </w:tcPr>
          <w:p>
            <w:pPr>
              <w:spacing w:after="0" w:line="245" w:lineRule="auto"/>
              <w:jc w:val="center"/>
            </w:pPr>
            <w:r>
              <w:rPr>
                <w:rFonts w:ascii="Noto Sans Armenian" w:hAnsi="Noto Sans Armenian" w:eastAsia="Noto Sans Armenian" w:cs="Noto Sans Armenian"/>
                <w:b w:val="0"/>
                <w:color w:val="000000"/>
                <w:sz w:val="18"/>
              </w:rPr>
              <w:t>____</w:t>
            </w:r>
          </w:p>
        </w:tc>
        <w:tc>
          <w:tcPr>
            <w:tcW w:type="dxa" w:w="1137"/>
            <w:vAlign w:val="center"/>
            <w:tcMar>
              <w:top w:w="90" w:type="dxa"/>
              <w:start w:w="110" w:type="dxa"/>
              <w:bottom w:w="90" w:type="dxa"/>
              <w:end w:w="110" w:type="dxa"/>
            </w:tcMar>
            <w:shd w:fill="F5F8FC"/>
          </w:tcPr>
          <w:p>
            <w:pPr>
              <w:spacing w:after="0" w:line="245" w:lineRule="auto"/>
              <w:jc w:val="center"/>
            </w:pPr>
            <w:r>
              <w:rPr>
                <w:rFonts w:ascii="Noto Sans Armenian" w:hAnsi="Noto Sans Armenian" w:eastAsia="Noto Sans Armenian" w:cs="Noto Sans Armenian"/>
                <w:b w:val="0"/>
                <w:color w:val="000000"/>
                <w:sz w:val="18"/>
              </w:rPr>
              <w:t>____</w:t>
            </w:r>
          </w:p>
        </w:tc>
      </w:tr>
      <w:tr>
        <w:trPr>
          <w:cantSplit/>
        </w:trPr>
        <w:tc>
          <w:tcPr>
            <w:tcW w:type="dxa" w:w="547"/>
            <w:vAlign w:val="center"/>
            <w:tcMar>
              <w:top w:w="90" w:type="dxa"/>
              <w:start w:w="110" w:type="dxa"/>
              <w:bottom w:w="90" w:type="dxa"/>
              <w:end w:w="110" w:type="dxa"/>
            </w:tcMar>
          </w:tcPr>
          <w:p>
            <w:pPr>
              <w:spacing w:after="0" w:line="245" w:lineRule="auto"/>
              <w:jc w:val="center"/>
            </w:pPr>
            <w:r>
              <w:rPr>
                <w:rFonts w:ascii="Noto Sans Armenian" w:hAnsi="Noto Sans Armenian" w:eastAsia="Noto Sans Armenian" w:cs="Noto Sans Armenian"/>
                <w:b w:val="0"/>
                <w:color w:val="000000"/>
                <w:sz w:val="18"/>
              </w:rPr>
              <w:t>11</w:t>
            </w:r>
          </w:p>
        </w:tc>
        <w:tc>
          <w:tcPr>
            <w:tcW w:type="dxa" w:w="7272"/>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8"/>
              </w:rPr>
              <w:t>Սկզբնական կոդը, Git շտեմարանը և պայմանագրային իրավունքները փոխանցվում են Փուլ I-ի ամբողջական վճարումից հետո։</w:t>
            </w:r>
          </w:p>
        </w:tc>
        <w:tc>
          <w:tcPr>
            <w:tcW w:type="dxa" w:w="1123"/>
            <w:vAlign w:val="center"/>
            <w:tcMar>
              <w:top w:w="90" w:type="dxa"/>
              <w:start w:w="110" w:type="dxa"/>
              <w:bottom w:w="90" w:type="dxa"/>
              <w:end w:w="110" w:type="dxa"/>
            </w:tcMar>
          </w:tcPr>
          <w:p>
            <w:pPr>
              <w:spacing w:after="0" w:line="245" w:lineRule="auto"/>
              <w:jc w:val="center"/>
            </w:pPr>
            <w:r>
              <w:rPr>
                <w:rFonts w:ascii="Noto Sans Armenian" w:hAnsi="Noto Sans Armenian" w:eastAsia="Noto Sans Armenian" w:cs="Noto Sans Armenian"/>
                <w:b w:val="0"/>
                <w:color w:val="000000"/>
                <w:sz w:val="18"/>
              </w:rPr>
              <w:t>____</w:t>
            </w:r>
          </w:p>
        </w:tc>
        <w:tc>
          <w:tcPr>
            <w:tcW w:type="dxa" w:w="1137"/>
            <w:vAlign w:val="center"/>
            <w:tcMar>
              <w:top w:w="90" w:type="dxa"/>
              <w:start w:w="110" w:type="dxa"/>
              <w:bottom w:w="90" w:type="dxa"/>
              <w:end w:w="110" w:type="dxa"/>
            </w:tcMar>
          </w:tcPr>
          <w:p>
            <w:pPr>
              <w:spacing w:after="0" w:line="245" w:lineRule="auto"/>
              <w:jc w:val="center"/>
            </w:pPr>
            <w:r>
              <w:rPr>
                <w:rFonts w:ascii="Noto Sans Armenian" w:hAnsi="Noto Sans Armenian" w:eastAsia="Noto Sans Armenian" w:cs="Noto Sans Armenian"/>
                <w:b w:val="0"/>
                <w:color w:val="000000"/>
                <w:sz w:val="18"/>
              </w:rPr>
              <w:t>____</w:t>
            </w:r>
          </w:p>
        </w:tc>
      </w:tr>
      <w:tr>
        <w:trPr>
          <w:cantSplit/>
        </w:trPr>
        <w:tc>
          <w:tcPr>
            <w:tcW w:type="dxa" w:w="547"/>
            <w:vAlign w:val="center"/>
            <w:tcMar>
              <w:top w:w="90" w:type="dxa"/>
              <w:start w:w="110" w:type="dxa"/>
              <w:bottom w:w="90" w:type="dxa"/>
              <w:end w:w="110" w:type="dxa"/>
            </w:tcMar>
            <w:shd w:fill="F5F8FC"/>
          </w:tcPr>
          <w:p>
            <w:pPr>
              <w:spacing w:after="0" w:line="245" w:lineRule="auto"/>
              <w:jc w:val="center"/>
            </w:pPr>
            <w:r>
              <w:rPr>
                <w:rFonts w:ascii="Noto Sans Armenian" w:hAnsi="Noto Sans Armenian" w:eastAsia="Noto Sans Armenian" w:cs="Noto Sans Armenian"/>
                <w:b w:val="0"/>
                <w:color w:val="000000"/>
                <w:sz w:val="18"/>
              </w:rPr>
              <w:t>12</w:t>
            </w:r>
          </w:p>
        </w:tc>
        <w:tc>
          <w:tcPr>
            <w:tcW w:type="dxa" w:w="7272"/>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8"/>
              </w:rPr>
              <w:t>Սույն ՏԱ-ում ուղղակիորեն չնշված գործառույթը կամ ինտեգրումը չի համարվում Փուլ I-ի ֆիքսված արժեքի մաս։</w:t>
            </w:r>
          </w:p>
        </w:tc>
        <w:tc>
          <w:tcPr>
            <w:tcW w:type="dxa" w:w="1123"/>
            <w:vAlign w:val="center"/>
            <w:tcMar>
              <w:top w:w="90" w:type="dxa"/>
              <w:start w:w="110" w:type="dxa"/>
              <w:bottom w:w="90" w:type="dxa"/>
              <w:end w:w="110" w:type="dxa"/>
            </w:tcMar>
            <w:shd w:fill="F5F8FC"/>
          </w:tcPr>
          <w:p>
            <w:pPr>
              <w:spacing w:after="0" w:line="245" w:lineRule="auto"/>
              <w:jc w:val="center"/>
            </w:pPr>
            <w:r>
              <w:rPr>
                <w:rFonts w:ascii="Noto Sans Armenian" w:hAnsi="Noto Sans Armenian" w:eastAsia="Noto Sans Armenian" w:cs="Noto Sans Armenian"/>
                <w:b w:val="0"/>
                <w:color w:val="000000"/>
                <w:sz w:val="18"/>
              </w:rPr>
              <w:t>____</w:t>
            </w:r>
          </w:p>
        </w:tc>
        <w:tc>
          <w:tcPr>
            <w:tcW w:type="dxa" w:w="1137"/>
            <w:vAlign w:val="center"/>
            <w:tcMar>
              <w:top w:w="90" w:type="dxa"/>
              <w:start w:w="110" w:type="dxa"/>
              <w:bottom w:w="90" w:type="dxa"/>
              <w:end w:w="110" w:type="dxa"/>
            </w:tcMar>
            <w:shd w:fill="F5F8FC"/>
          </w:tcPr>
          <w:p>
            <w:pPr>
              <w:spacing w:after="0" w:line="245" w:lineRule="auto"/>
              <w:jc w:val="center"/>
            </w:pPr>
            <w:r>
              <w:rPr>
                <w:rFonts w:ascii="Noto Sans Armenian" w:hAnsi="Noto Sans Armenian" w:eastAsia="Noto Sans Armenian" w:cs="Noto Sans Armenian"/>
                <w:b w:val="0"/>
                <w:color w:val="000000"/>
                <w:sz w:val="18"/>
              </w:rPr>
              <w:t>____</w:t>
            </w:r>
          </w:p>
        </w:tc>
      </w:tr>
      <w:tr>
        <w:trPr>
          <w:cantSplit/>
        </w:trPr>
        <w:tc>
          <w:tcPr>
            <w:tcW w:type="dxa" w:w="547"/>
            <w:vAlign w:val="center"/>
            <w:tcMar>
              <w:top w:w="90" w:type="dxa"/>
              <w:start w:w="110" w:type="dxa"/>
              <w:bottom w:w="90" w:type="dxa"/>
              <w:end w:w="110" w:type="dxa"/>
            </w:tcMar>
          </w:tcPr>
          <w:p>
            <w:pPr>
              <w:spacing w:after="0" w:line="245" w:lineRule="auto"/>
              <w:jc w:val="center"/>
            </w:pPr>
            <w:r>
              <w:rPr>
                <w:rFonts w:ascii="Noto Sans Armenian" w:hAnsi="Noto Sans Armenian" w:eastAsia="Noto Sans Armenian" w:cs="Noto Sans Armenian"/>
                <w:b w:val="0"/>
                <w:color w:val="000000"/>
                <w:sz w:val="18"/>
              </w:rPr>
              <w:t>13</w:t>
            </w:r>
          </w:p>
        </w:tc>
        <w:tc>
          <w:tcPr>
            <w:tcW w:type="dxa" w:w="7272"/>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8"/>
              </w:rPr>
              <w:t>ARMED-ի հետ ավտոմատ ինտեգրումը Փուլ I-ում ներառված չէ․ մինչև հետագա ինտեգրումը Պատվիրատուն ինքնուրույն ապահովում է պետական համակարգին միացումը և պարտադիր տվյալների մուտքագրումը։</w:t>
            </w:r>
          </w:p>
        </w:tc>
        <w:tc>
          <w:tcPr>
            <w:tcW w:type="dxa" w:w="1123"/>
            <w:vAlign w:val="center"/>
            <w:tcMar>
              <w:top w:w="90" w:type="dxa"/>
              <w:start w:w="110" w:type="dxa"/>
              <w:bottom w:w="90" w:type="dxa"/>
              <w:end w:w="110" w:type="dxa"/>
            </w:tcMar>
          </w:tcPr>
          <w:p>
            <w:pPr>
              <w:spacing w:after="0" w:line="245" w:lineRule="auto"/>
              <w:jc w:val="center"/>
            </w:pPr>
            <w:r>
              <w:rPr>
                <w:rFonts w:ascii="Noto Sans Armenian" w:hAnsi="Noto Sans Armenian" w:eastAsia="Noto Sans Armenian" w:cs="Noto Sans Armenian"/>
                <w:b w:val="0"/>
                <w:color w:val="000000"/>
                <w:sz w:val="18"/>
              </w:rPr>
              <w:t>____</w:t>
            </w:r>
          </w:p>
        </w:tc>
        <w:tc>
          <w:tcPr>
            <w:tcW w:type="dxa" w:w="1137"/>
            <w:vAlign w:val="center"/>
            <w:tcMar>
              <w:top w:w="90" w:type="dxa"/>
              <w:start w:w="110" w:type="dxa"/>
              <w:bottom w:w="90" w:type="dxa"/>
              <w:end w:w="110" w:type="dxa"/>
            </w:tcMar>
          </w:tcPr>
          <w:p>
            <w:pPr>
              <w:spacing w:after="0" w:line="245" w:lineRule="auto"/>
              <w:jc w:val="center"/>
            </w:pPr>
            <w:r>
              <w:rPr>
                <w:rFonts w:ascii="Noto Sans Armenian" w:hAnsi="Noto Sans Armenian" w:eastAsia="Noto Sans Armenian" w:cs="Noto Sans Armenian"/>
                <w:b w:val="0"/>
                <w:color w:val="000000"/>
                <w:sz w:val="18"/>
              </w:rPr>
              <w:t>____</w:t>
            </w:r>
          </w:p>
        </w:tc>
      </w:tr>
      <w:tr>
        <w:trPr>
          <w:cantSplit/>
        </w:trPr>
        <w:tc>
          <w:tcPr>
            <w:tcW w:type="dxa" w:w="547"/>
            <w:vAlign w:val="center"/>
            <w:tcMar>
              <w:top w:w="90" w:type="dxa"/>
              <w:start w:w="110" w:type="dxa"/>
              <w:bottom w:w="90" w:type="dxa"/>
              <w:end w:w="110" w:type="dxa"/>
            </w:tcMar>
            <w:shd w:fill="F5F8FC"/>
          </w:tcPr>
          <w:p>
            <w:pPr>
              <w:spacing w:after="0" w:line="245" w:lineRule="auto"/>
              <w:jc w:val="center"/>
            </w:pPr>
            <w:r>
              <w:rPr>
                <w:rFonts w:ascii="Noto Sans Armenian" w:hAnsi="Noto Sans Armenian" w:eastAsia="Noto Sans Armenian" w:cs="Noto Sans Armenian"/>
                <w:b w:val="0"/>
                <w:color w:val="000000"/>
                <w:sz w:val="18"/>
              </w:rPr>
              <w:t>14</w:t>
            </w:r>
          </w:p>
        </w:tc>
        <w:tc>
          <w:tcPr>
            <w:tcW w:type="dxa" w:w="7272"/>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8"/>
              </w:rPr>
              <w:t>Մշակման մեկնարկից հետո Պատվիրատուն տրամադրում է կազմակերպական/սկզբնական տվյալների և փաստաթղթերի/ձևանմուշների երկու պարտադիր փաթեթները՝ բաժին 15.2-ի համաձայն։</w:t>
            </w:r>
          </w:p>
        </w:tc>
        <w:tc>
          <w:tcPr>
            <w:tcW w:type="dxa" w:w="1123"/>
            <w:vAlign w:val="center"/>
            <w:tcMar>
              <w:top w:w="90" w:type="dxa"/>
              <w:start w:w="110" w:type="dxa"/>
              <w:bottom w:w="90" w:type="dxa"/>
              <w:end w:w="110" w:type="dxa"/>
            </w:tcMar>
            <w:shd w:fill="F5F8FC"/>
          </w:tcPr>
          <w:p>
            <w:pPr>
              <w:spacing w:after="0" w:line="245" w:lineRule="auto"/>
              <w:jc w:val="center"/>
            </w:pPr>
            <w:r>
              <w:rPr>
                <w:rFonts w:ascii="Noto Sans Armenian" w:hAnsi="Noto Sans Armenian" w:eastAsia="Noto Sans Armenian" w:cs="Noto Sans Armenian"/>
                <w:b w:val="0"/>
                <w:color w:val="000000"/>
                <w:sz w:val="18"/>
              </w:rPr>
              <w:t>____</w:t>
            </w:r>
          </w:p>
        </w:tc>
        <w:tc>
          <w:tcPr>
            <w:tcW w:type="dxa" w:w="1137"/>
            <w:vAlign w:val="center"/>
            <w:tcMar>
              <w:top w:w="90" w:type="dxa"/>
              <w:start w:w="110" w:type="dxa"/>
              <w:bottom w:w="90" w:type="dxa"/>
              <w:end w:w="110" w:type="dxa"/>
            </w:tcMar>
            <w:shd w:fill="F5F8FC"/>
          </w:tcPr>
          <w:p>
            <w:pPr>
              <w:spacing w:after="0" w:line="245" w:lineRule="auto"/>
              <w:jc w:val="center"/>
            </w:pPr>
            <w:r>
              <w:rPr>
                <w:rFonts w:ascii="Noto Sans Armenian" w:hAnsi="Noto Sans Armenian" w:eastAsia="Noto Sans Armenian" w:cs="Noto Sans Armenian"/>
                <w:b w:val="0"/>
                <w:color w:val="000000"/>
                <w:sz w:val="18"/>
              </w:rPr>
              <w:t>____</w:t>
            </w:r>
          </w:p>
        </w:tc>
      </w:tr>
    </w:tbl>
    <w:p>
      <w:pPr>
        <w:spacing w:after="20"/>
      </w:pPr>
    </w:p>
    <w:p>
      <w:pPr>
        <w:pStyle w:val="Heading1"/>
      </w:pPr>
      <w:r>
        <w:rPr>
          <w:rFonts w:ascii="Noto Sans Armenian" w:hAnsi="Noto Sans Armenian" w:eastAsia="Noto Sans Armenian" w:cs="Noto Sans Armenian"/>
          <w:b/>
          <w:color w:val="000000"/>
          <w:sz w:val="31"/>
        </w:rPr>
        <w:t>19. Մինչև ստորագրումը պարտադիր լրացվող պայմաններ</w:t>
      </w:r>
    </w:p>
    <w:p>
      <w:pPr>
        <w:spacing w:after="100" w:line="259" w:lineRule="auto"/>
      </w:pPr>
      <w:r>
        <w:rPr>
          <w:rFonts w:ascii="Noto Sans Armenian" w:hAnsi="Noto Sans Armenian" w:eastAsia="Noto Sans Armenian" w:cs="Noto Sans Armenian"/>
          <w:b w:val="0"/>
          <w:color w:val="000000"/>
          <w:sz w:val="21"/>
        </w:rPr>
        <w:t>Սույն աղյուսակի արժեքը կարող է լրացվել հենց այստեղ կամ փոխարինվել Պայմանագրի համապատասխան կետի հստակ հղումով։ Դատարկ արժեքով ստորագրելը չի նշանակում անսահմանափակ պարտավորություն. այն նշանակում է, որ պայմանը պետք է առանձին գրավոր համաձայնեցվի մինչև համապատասխան աշխատանքի մեկնարկը։</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08"/>
        <w:gridCol w:w="5472"/>
      </w:tblGrid>
      <w:tr>
        <w:trPr>
          <w:cantSplit/>
          <w:tblHeader w:val="true"/>
        </w:trPr>
        <w:tc>
          <w:tcPr>
            <w:tcW w:type="dxa" w:w="4608"/>
            <w:vAlign w:val="center"/>
            <w:tcMar>
              <w:top w:w="90" w:type="dxa"/>
              <w:start w:w="110" w:type="dxa"/>
              <w:bottom w:w="90" w:type="dxa"/>
              <w:end w:w="110" w:type="dxa"/>
            </w:tcMar>
            <w:shd w:fill="1F4E78"/>
          </w:tcPr>
          <w:p>
            <w:pPr>
              <w:spacing w:after="0" w:line="245" w:lineRule="auto"/>
            </w:pPr>
            <w:r>
              <w:rPr>
                <w:rFonts w:ascii="Noto Sans Armenian" w:hAnsi="Noto Sans Armenian" w:eastAsia="Noto Sans Armenian" w:cs="Noto Sans Armenian"/>
                <w:b/>
                <w:color w:val="FFFFFF"/>
                <w:sz w:val="19"/>
              </w:rPr>
              <w:t>Պայման</w:t>
            </w:r>
          </w:p>
        </w:tc>
        <w:tc>
          <w:tcPr>
            <w:tcW w:type="dxa" w:w="5472"/>
            <w:vAlign w:val="center"/>
            <w:tcMar>
              <w:top w:w="90" w:type="dxa"/>
              <w:start w:w="110" w:type="dxa"/>
              <w:bottom w:w="90" w:type="dxa"/>
              <w:end w:w="110" w:type="dxa"/>
            </w:tcMar>
            <w:shd w:fill="1F4E78"/>
          </w:tcPr>
          <w:p>
            <w:pPr>
              <w:spacing w:after="0" w:line="245" w:lineRule="auto"/>
            </w:pPr>
            <w:r>
              <w:rPr>
                <w:rFonts w:ascii="Noto Sans Armenian" w:hAnsi="Noto Sans Armenian" w:eastAsia="Noto Sans Armenian" w:cs="Noto Sans Armenian"/>
                <w:b/>
                <w:color w:val="FFFFFF"/>
                <w:sz w:val="19"/>
              </w:rPr>
              <w:t>Համաձայնեցված արժեք կամ Պայմանագրի կետ</w:t>
            </w:r>
          </w:p>
        </w:tc>
      </w:tr>
      <w:tr>
        <w:trPr>
          <w:cantSplit/>
        </w:trPr>
        <w:tc>
          <w:tcPr>
            <w:tcW w:type="dxa" w:w="4608"/>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Փուլ I-ի մեկնարկի օրը</w:t>
            </w:r>
          </w:p>
        </w:tc>
        <w:tc>
          <w:tcPr>
            <w:tcW w:type="dxa" w:w="5472"/>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______________________________________________</w:t>
            </w:r>
          </w:p>
        </w:tc>
      </w:tr>
      <w:tr>
        <w:trPr>
          <w:cantSplit/>
        </w:trPr>
        <w:tc>
          <w:tcPr>
            <w:tcW w:type="dxa" w:w="4608"/>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Production pilot-release-ի օրը՝ մեկնարկից 4 ամիս հետո</w:t>
            </w:r>
          </w:p>
        </w:tc>
        <w:tc>
          <w:tcPr>
            <w:tcW w:type="dxa" w:w="5472"/>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______________________________________________</w:t>
            </w:r>
          </w:p>
        </w:tc>
      </w:tr>
      <w:tr>
        <w:trPr>
          <w:cantSplit/>
        </w:trPr>
        <w:tc>
          <w:tcPr>
            <w:tcW w:type="dxa" w:w="4608"/>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Արտադրական փորձնական շահագործման տևողությունը</w:t>
            </w:r>
          </w:p>
        </w:tc>
        <w:tc>
          <w:tcPr>
            <w:tcW w:type="dxa" w:w="5472"/>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______________________________________________</w:t>
            </w:r>
          </w:p>
        </w:tc>
      </w:tr>
      <w:tr>
        <w:trPr>
          <w:cantSplit/>
        </w:trPr>
        <w:tc>
          <w:tcPr>
            <w:tcW w:type="dxa" w:w="4608"/>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UAT/թերությունների վերաբերյալ Պատվիրատուի համախմբված արձագանքի առավելագույն ժամկետը</w:t>
            </w:r>
          </w:p>
        </w:tc>
        <w:tc>
          <w:tcPr>
            <w:tcW w:type="dxa" w:w="5472"/>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______________________________________________</w:t>
            </w:r>
          </w:p>
        </w:tc>
      </w:tr>
      <w:tr>
        <w:trPr>
          <w:cantSplit/>
        </w:trPr>
        <w:tc>
          <w:tcPr>
            <w:tcW w:type="dxa" w:w="4608"/>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Վերջնական ընդունման ակտից հետո անվճար երաշխիքային ժամկետը</w:t>
            </w:r>
          </w:p>
        </w:tc>
        <w:tc>
          <w:tcPr>
            <w:tcW w:type="dxa" w:w="5472"/>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______________________________________________</w:t>
            </w:r>
          </w:p>
        </w:tc>
      </w:tr>
      <w:tr>
        <w:trPr>
          <w:cantSplit/>
        </w:trPr>
        <w:tc>
          <w:tcPr>
            <w:tcW w:type="dxa" w:w="4608"/>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Production cloud-ի վճարման և maintenance/SLA-ի առանձին փաստաթուղթը</w:t>
            </w:r>
          </w:p>
        </w:tc>
        <w:tc>
          <w:tcPr>
            <w:tcW w:type="dxa" w:w="5472"/>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______________________________________________</w:t>
            </w:r>
          </w:p>
        </w:tc>
      </w:tr>
      <w:tr>
        <w:trPr>
          <w:cantSplit/>
        </w:trPr>
        <w:tc>
          <w:tcPr>
            <w:tcW w:type="dxa" w:w="4608"/>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Պատվիրատուի ընդունման պատասխանատու անձը</w:t>
            </w:r>
          </w:p>
        </w:tc>
        <w:tc>
          <w:tcPr>
            <w:tcW w:type="dxa" w:w="5472"/>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______________________________________________</w:t>
            </w:r>
          </w:p>
        </w:tc>
      </w:tr>
      <w:tr>
        <w:trPr>
          <w:cantSplit/>
        </w:trPr>
        <w:tc>
          <w:tcPr>
            <w:tcW w:type="dxa" w:w="4608"/>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Կատարողի ծրագրի պատասխանատու անձը</w:t>
            </w:r>
          </w:p>
        </w:tc>
        <w:tc>
          <w:tcPr>
            <w:tcW w:type="dxa" w:w="5472"/>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______________________________________________</w:t>
            </w:r>
          </w:p>
        </w:tc>
      </w:tr>
    </w:tbl>
    <w:p>
      <w:pPr>
        <w:spacing w:after="20"/>
      </w:pPr>
    </w:p>
    <w:p>
      <w:pPr>
        <w:pStyle w:val="Heading1"/>
      </w:pPr>
      <w:r>
        <w:rPr>
          <w:rFonts w:ascii="Noto Sans Armenian" w:hAnsi="Noto Sans Armenian" w:eastAsia="Noto Sans Armenian" w:cs="Noto Sans Armenian"/>
          <w:b/>
          <w:color w:val="000000"/>
          <w:sz w:val="31"/>
        </w:rPr>
        <w:t>20. Փաստաթղթի ամբողջականություն և փոփոխություններ</w:t>
      </w:r>
    </w:p>
    <w:p>
      <w:pPr>
        <w:spacing w:after="100" w:line="259" w:lineRule="auto"/>
      </w:pPr>
      <w:r>
        <w:rPr>
          <w:rFonts w:ascii="Noto Sans Armenian" w:hAnsi="Noto Sans Armenian" w:eastAsia="Noto Sans Armenian" w:cs="Noto Sans Armenian"/>
          <w:b w:val="0"/>
          <w:color w:val="000000"/>
          <w:sz w:val="21"/>
        </w:rPr>
        <w:t>20.1. Սույն ՏԱ-ի վերնագրերը և բացատրական տեքստերը ծառայում են պահանջների ճիշտ մեկնաբանմանը և ունեն նույն ուժը, ինչ աղյուսակային պահանջները։</w:t>
      </w:r>
    </w:p>
    <w:p>
      <w:pPr>
        <w:spacing w:after="100" w:line="259" w:lineRule="auto"/>
      </w:pPr>
      <w:r>
        <w:rPr>
          <w:rFonts w:ascii="Noto Sans Armenian" w:hAnsi="Noto Sans Armenian" w:eastAsia="Noto Sans Armenian" w:cs="Noto Sans Armenian"/>
          <w:b w:val="0"/>
          <w:color w:val="000000"/>
          <w:sz w:val="21"/>
        </w:rPr>
        <w:t>20.2. Եթե որևէ պահանջ տեխնիկապես կարող է իրականացվել մի քանի եղանակով, Կատարողը կարող է ընտրել ողջամիտ իրականացման եղանակը, պայմանով, որ պահպանվում է սույն ՏԱ-ով պահանջվող օգտագործողական արդյունքը, անվտանգությունը և տվյալների ամբողջականությունը։</w:t>
      </w:r>
    </w:p>
    <w:p>
      <w:pPr>
        <w:spacing w:after="100" w:line="259" w:lineRule="auto"/>
      </w:pPr>
      <w:r>
        <w:rPr>
          <w:rFonts w:ascii="Noto Sans Armenian" w:hAnsi="Noto Sans Armenian" w:eastAsia="Noto Sans Armenian" w:cs="Noto Sans Armenian"/>
          <w:b w:val="0"/>
          <w:color w:val="000000"/>
          <w:sz w:val="21"/>
        </w:rPr>
        <w:t>20.3. Կողմերի աշխատանքային հաղորդագրությունը, հանդիպման արձանագրությունը, ցուցադրության մեկնաբանությունը կամ բանավոր համաձայնությունը չեն փոխում Փուլ I-ի ծավալը, մինչև դրանք չեն ձևակերպվել որպես երկու կողմի լիազորված ներկայացուցիչների կողմից ստորագրված Պայմանագրի փոփոխություն կամ փոփոխության հայտ։</w:t>
      </w:r>
    </w:p>
    <w:p>
      <w:pPr>
        <w:spacing w:after="100" w:line="259" w:lineRule="auto"/>
      </w:pPr>
      <w:r>
        <w:rPr>
          <w:rFonts w:ascii="Noto Sans Armenian" w:hAnsi="Noto Sans Armenian" w:eastAsia="Noto Sans Armenian" w:cs="Noto Sans Armenian"/>
          <w:b w:val="0"/>
          <w:color w:val="000000"/>
          <w:sz w:val="21"/>
        </w:rPr>
        <w:t>20.4. Եթե սույն ՏԱ-ի որևէ դրույթ ճանաչվում է անկիրառելի, մնացած դրույթները պահպանում են իրենց ուժը։</w:t>
      </w:r>
    </w:p>
    <w:p>
      <w:pPr>
        <w:pStyle w:val="Heading1"/>
      </w:pPr>
      <w:r>
        <w:rPr>
          <w:rFonts w:ascii="Noto Sans Armenian" w:hAnsi="Noto Sans Armenian" w:eastAsia="Noto Sans Armenian" w:cs="Noto Sans Armenian"/>
          <w:b/>
          <w:color w:val="000000"/>
          <w:sz w:val="31"/>
        </w:rPr>
        <w:t>21. Կողմերի հաստատումը</w:t>
      </w:r>
    </w:p>
    <w:p>
      <w:pPr>
        <w:spacing w:after="100" w:line="259" w:lineRule="auto"/>
      </w:pPr>
      <w:r>
        <w:rPr>
          <w:rFonts w:ascii="Noto Sans Armenian" w:hAnsi="Noto Sans Armenian" w:eastAsia="Noto Sans Armenian" w:cs="Noto Sans Armenian"/>
          <w:b w:val="0"/>
          <w:color w:val="000000"/>
          <w:sz w:val="21"/>
        </w:rPr>
        <w:t>Ստորագրելով սույն ՏԱ-ն՝ կողմերը հաստատում են, որ՝</w:t>
      </w:r>
    </w:p>
    <w:p>
      <w:pPr>
        <w:pStyle w:val="ListBullet"/>
        <w:spacing w:after="100" w:line="259" w:lineRule="auto"/>
        <w:ind w:left="360" w:hanging="259"/>
      </w:pPr>
      <w:r>
        <w:rPr>
          <w:rFonts w:ascii="Noto Sans Armenian" w:hAnsi="Noto Sans Armenian" w:eastAsia="Noto Sans Armenian" w:cs="Noto Sans Armenian"/>
          <w:b w:val="0"/>
          <w:color w:val="000000"/>
          <w:sz w:val="21"/>
        </w:rPr>
        <w:t>ծանոթացել են փաստաթղթի ամբողջ բովանդակությանը,</w:t>
      </w:r>
    </w:p>
    <w:p>
      <w:pPr>
        <w:pStyle w:val="ListBullet"/>
        <w:spacing w:after="100" w:line="259" w:lineRule="auto"/>
        <w:ind w:left="360" w:hanging="259"/>
      </w:pPr>
      <w:r>
        <w:rPr>
          <w:rFonts w:ascii="Noto Sans Armenian" w:hAnsi="Noto Sans Armenian" w:eastAsia="Noto Sans Armenian" w:cs="Noto Sans Armenian"/>
          <w:b w:val="0"/>
          <w:color w:val="000000"/>
          <w:sz w:val="21"/>
        </w:rPr>
        <w:t>հասկանում և ընդունում են Փուլ I-ի ներառված ու չներառված ծավալները,</w:t>
      </w:r>
    </w:p>
    <w:p>
      <w:pPr>
        <w:pStyle w:val="ListBullet"/>
        <w:spacing w:after="100" w:line="259" w:lineRule="auto"/>
        <w:ind w:left="360" w:hanging="259"/>
      </w:pPr>
      <w:r>
        <w:rPr>
          <w:rFonts w:ascii="Noto Sans Armenian" w:hAnsi="Noto Sans Armenian" w:eastAsia="Noto Sans Armenian" w:cs="Noto Sans Armenian"/>
          <w:b w:val="0"/>
          <w:color w:val="000000"/>
          <w:sz w:val="21"/>
        </w:rPr>
        <w:t>հատկապես ծանոթացել են բաժին 18-ի սահմաններին,</w:t>
      </w:r>
    </w:p>
    <w:p>
      <w:pPr>
        <w:pStyle w:val="ListBullet"/>
        <w:spacing w:after="100" w:line="259" w:lineRule="auto"/>
        <w:ind w:left="360" w:hanging="259"/>
      </w:pPr>
      <w:r>
        <w:rPr>
          <w:rFonts w:ascii="Noto Sans Armenian" w:hAnsi="Noto Sans Armenian" w:eastAsia="Noto Sans Armenian" w:cs="Noto Sans Armenian"/>
          <w:b w:val="0"/>
          <w:color w:val="000000"/>
          <w:sz w:val="21"/>
        </w:rPr>
        <w:t>ընդունում են, որ հետագա փուլերի գործառույթները և բոլոր չթվարկված ընդլայնումները գնահատվում են առանձին,</w:t>
      </w:r>
    </w:p>
    <w:p>
      <w:pPr>
        <w:pStyle w:val="ListBullet"/>
        <w:spacing w:after="100" w:line="259" w:lineRule="auto"/>
        <w:ind w:left="360" w:hanging="259"/>
      </w:pPr>
      <w:r>
        <w:rPr>
          <w:rFonts w:ascii="Noto Sans Armenian" w:hAnsi="Noto Sans Armenian" w:eastAsia="Noto Sans Armenian" w:cs="Noto Sans Armenian"/>
          <w:b w:val="0"/>
          <w:color w:val="000000"/>
          <w:sz w:val="21"/>
        </w:rPr>
        <w:t>հաստատում են, որ սույն ՏԱ-ն բավարար հիմք է Փուլ I-ի մշակման մեկնարկի և հետագա ընդունման համար։</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rPr>
          <w:cantSplit/>
          <w:tblHeader w:val="true"/>
        </w:trPr>
        <w:tc>
          <w:tcPr>
            <w:tcW w:type="dxa" w:w="5040"/>
            <w:vAlign w:val="center"/>
            <w:tcMar>
              <w:top w:w="90" w:type="dxa"/>
              <w:start w:w="110" w:type="dxa"/>
              <w:bottom w:w="90" w:type="dxa"/>
              <w:end w:w="110" w:type="dxa"/>
            </w:tcMar>
            <w:shd w:fill="1F4E78"/>
          </w:tcPr>
          <w:p>
            <w:pPr>
              <w:spacing w:after="0" w:line="245" w:lineRule="auto"/>
            </w:pPr>
            <w:r>
              <w:rPr>
                <w:rFonts w:ascii="Noto Sans Armenian" w:hAnsi="Noto Sans Armenian" w:eastAsia="Noto Sans Armenian" w:cs="Noto Sans Armenian"/>
                <w:b/>
                <w:color w:val="FFFFFF"/>
                <w:sz w:val="19"/>
              </w:rPr>
              <w:t>Պատվիրատու</w:t>
            </w:r>
          </w:p>
        </w:tc>
        <w:tc>
          <w:tcPr>
            <w:tcW w:type="dxa" w:w="5040"/>
            <w:vAlign w:val="center"/>
            <w:tcMar>
              <w:top w:w="90" w:type="dxa"/>
              <w:start w:w="110" w:type="dxa"/>
              <w:bottom w:w="90" w:type="dxa"/>
              <w:end w:w="110" w:type="dxa"/>
            </w:tcMar>
            <w:shd w:fill="1F4E78"/>
          </w:tcPr>
          <w:p>
            <w:pPr>
              <w:spacing w:after="0" w:line="245" w:lineRule="auto"/>
            </w:pPr>
            <w:r>
              <w:rPr>
                <w:rFonts w:ascii="Noto Sans Armenian" w:hAnsi="Noto Sans Armenian" w:eastAsia="Noto Sans Armenian" w:cs="Noto Sans Armenian"/>
                <w:b/>
                <w:color w:val="FFFFFF"/>
                <w:sz w:val="19"/>
              </w:rPr>
              <w:t>Կատարող</w:t>
            </w:r>
          </w:p>
        </w:tc>
      </w:tr>
      <w:tr>
        <w:trPr>
          <w:cantSplit/>
        </w:trPr>
        <w:tc>
          <w:tcPr>
            <w:tcW w:type="dxa" w:w="5040"/>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color w:val="000000"/>
                <w:sz w:val="19"/>
              </w:rPr>
              <w:t>Կազմակերպություն՝</w:t>
            </w:r>
            <w:r>
              <w:rPr>
                <w:rFonts w:ascii="Noto Sans Armenian" w:hAnsi="Noto Sans Armenian" w:eastAsia="Noto Sans Armenian" w:cs="Noto Sans Armenian"/>
                <w:b w:val="0"/>
                <w:color w:val="000000"/>
                <w:sz w:val="19"/>
              </w:rPr>
              <w:t xml:space="preserve"> __________________________</w:t>
            </w:r>
          </w:p>
        </w:tc>
        <w:tc>
          <w:tcPr>
            <w:tcW w:type="dxa" w:w="5040"/>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color w:val="000000"/>
                <w:sz w:val="19"/>
              </w:rPr>
              <w:t>Կազմակերպություն՝</w:t>
            </w:r>
            <w:r>
              <w:rPr>
                <w:rFonts w:ascii="Noto Sans Armenian" w:hAnsi="Noto Sans Armenian" w:eastAsia="Noto Sans Armenian" w:cs="Noto Sans Armenian"/>
                <w:b w:val="0"/>
                <w:color w:val="000000"/>
                <w:sz w:val="19"/>
              </w:rPr>
              <w:t xml:space="preserve"> __________________________</w:t>
            </w:r>
          </w:p>
        </w:tc>
      </w:tr>
      <w:tr>
        <w:trPr>
          <w:cantSplit/>
        </w:trPr>
        <w:tc>
          <w:tcPr>
            <w:tcW w:type="dxa" w:w="5040"/>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color w:val="000000"/>
                <w:sz w:val="19"/>
              </w:rPr>
              <w:t>Անուն, ազգանուն՝</w:t>
            </w:r>
            <w:r>
              <w:rPr>
                <w:rFonts w:ascii="Noto Sans Armenian" w:hAnsi="Noto Sans Armenian" w:eastAsia="Noto Sans Armenian" w:cs="Noto Sans Armenian"/>
                <w:b w:val="0"/>
                <w:color w:val="000000"/>
                <w:sz w:val="19"/>
              </w:rPr>
              <w:t xml:space="preserve"> __________________________</w:t>
            </w:r>
          </w:p>
        </w:tc>
        <w:tc>
          <w:tcPr>
            <w:tcW w:type="dxa" w:w="5040"/>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color w:val="000000"/>
                <w:sz w:val="19"/>
              </w:rPr>
              <w:t>Անուն, ազգանուն՝</w:t>
            </w:r>
            <w:r>
              <w:rPr>
                <w:rFonts w:ascii="Noto Sans Armenian" w:hAnsi="Noto Sans Armenian" w:eastAsia="Noto Sans Armenian" w:cs="Noto Sans Armenian"/>
                <w:b w:val="0"/>
                <w:color w:val="000000"/>
                <w:sz w:val="19"/>
              </w:rPr>
              <w:t xml:space="preserve"> __________________________</w:t>
            </w:r>
          </w:p>
        </w:tc>
      </w:tr>
      <w:tr>
        <w:trPr>
          <w:cantSplit/>
        </w:trPr>
        <w:tc>
          <w:tcPr>
            <w:tcW w:type="dxa" w:w="5040"/>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color w:val="000000"/>
                <w:sz w:val="19"/>
              </w:rPr>
              <w:t>Պաշտոն՝</w:t>
            </w:r>
            <w:r>
              <w:rPr>
                <w:rFonts w:ascii="Noto Sans Armenian" w:hAnsi="Noto Sans Armenian" w:eastAsia="Noto Sans Armenian" w:cs="Noto Sans Armenian"/>
                <w:b w:val="0"/>
                <w:color w:val="000000"/>
                <w:sz w:val="19"/>
              </w:rPr>
              <w:t xml:space="preserve"> ___________________________________</w:t>
            </w:r>
          </w:p>
        </w:tc>
        <w:tc>
          <w:tcPr>
            <w:tcW w:type="dxa" w:w="5040"/>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color w:val="000000"/>
                <w:sz w:val="19"/>
              </w:rPr>
              <w:t>Պաշտոն՝</w:t>
            </w:r>
            <w:r>
              <w:rPr>
                <w:rFonts w:ascii="Noto Sans Armenian" w:hAnsi="Noto Sans Armenian" w:eastAsia="Noto Sans Armenian" w:cs="Noto Sans Armenian"/>
                <w:b w:val="0"/>
                <w:color w:val="000000"/>
                <w:sz w:val="19"/>
              </w:rPr>
              <w:t xml:space="preserve"> ___________________________________</w:t>
            </w:r>
          </w:p>
        </w:tc>
      </w:tr>
      <w:tr>
        <w:trPr>
          <w:cantSplit/>
        </w:trPr>
        <w:tc>
          <w:tcPr>
            <w:tcW w:type="dxa" w:w="5040"/>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color w:val="000000"/>
                <w:sz w:val="19"/>
              </w:rPr>
              <w:t>Ստորագրություն՝</w:t>
            </w:r>
            <w:r>
              <w:rPr>
                <w:rFonts w:ascii="Noto Sans Armenian" w:hAnsi="Noto Sans Armenian" w:eastAsia="Noto Sans Armenian" w:cs="Noto Sans Armenian"/>
                <w:b w:val="0"/>
                <w:color w:val="000000"/>
                <w:sz w:val="19"/>
              </w:rPr>
              <w:t xml:space="preserve"> ____________________________</w:t>
            </w:r>
          </w:p>
        </w:tc>
        <w:tc>
          <w:tcPr>
            <w:tcW w:type="dxa" w:w="5040"/>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color w:val="000000"/>
                <w:sz w:val="19"/>
              </w:rPr>
              <w:t>Ստորագրություն՝</w:t>
            </w:r>
            <w:r>
              <w:rPr>
                <w:rFonts w:ascii="Noto Sans Armenian" w:hAnsi="Noto Sans Armenian" w:eastAsia="Noto Sans Armenian" w:cs="Noto Sans Armenian"/>
                <w:b w:val="0"/>
                <w:color w:val="000000"/>
                <w:sz w:val="19"/>
              </w:rPr>
              <w:t xml:space="preserve"> ____________________________</w:t>
            </w:r>
          </w:p>
        </w:tc>
      </w:tr>
      <w:tr>
        <w:trPr>
          <w:cantSplit/>
        </w:trPr>
        <w:tc>
          <w:tcPr>
            <w:tcW w:type="dxa" w:w="5040"/>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color w:val="000000"/>
                <w:sz w:val="19"/>
              </w:rPr>
              <w:t>Ամսաթիվ՝</w:t>
            </w:r>
            <w:r>
              <w:rPr>
                <w:rFonts w:ascii="Noto Sans Armenian" w:hAnsi="Noto Sans Armenian" w:eastAsia="Noto Sans Armenian" w:cs="Noto Sans Armenian"/>
                <w:b w:val="0"/>
                <w:color w:val="000000"/>
                <w:sz w:val="19"/>
              </w:rPr>
              <w:t xml:space="preserve"> «___» __________ 20___ թ.</w:t>
            </w:r>
          </w:p>
        </w:tc>
        <w:tc>
          <w:tcPr>
            <w:tcW w:type="dxa" w:w="5040"/>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color w:val="000000"/>
                <w:sz w:val="19"/>
              </w:rPr>
              <w:t>Ամսաթիվ՝</w:t>
            </w:r>
            <w:r>
              <w:rPr>
                <w:rFonts w:ascii="Noto Sans Armenian" w:hAnsi="Noto Sans Armenian" w:eastAsia="Noto Sans Armenian" w:cs="Noto Sans Armenian"/>
                <w:b w:val="0"/>
                <w:color w:val="000000"/>
                <w:sz w:val="19"/>
              </w:rPr>
              <w:t xml:space="preserve"> «___» __________ 20___ թ.</w:t>
            </w:r>
          </w:p>
        </w:tc>
      </w:tr>
      <w:tr>
        <w:trPr>
          <w:cantSplit/>
        </w:trPr>
        <w:tc>
          <w:tcPr>
            <w:tcW w:type="dxa" w:w="5040"/>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color w:val="000000"/>
                <w:sz w:val="19"/>
              </w:rPr>
              <w:t>Կ.Տ.՝</w:t>
            </w:r>
            <w:r>
              <w:rPr>
                <w:rFonts w:ascii="Noto Sans Armenian" w:hAnsi="Noto Sans Armenian" w:eastAsia="Noto Sans Armenian" w:cs="Noto Sans Armenian"/>
                <w:b w:val="0"/>
                <w:color w:val="000000"/>
                <w:sz w:val="19"/>
              </w:rPr>
              <w:t xml:space="preserve"> ______________________________________</w:t>
            </w:r>
          </w:p>
        </w:tc>
        <w:tc>
          <w:tcPr>
            <w:tcW w:type="dxa" w:w="5040"/>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color w:val="000000"/>
                <w:sz w:val="19"/>
              </w:rPr>
              <w:t>Կ.Տ.՝</w:t>
            </w:r>
            <w:r>
              <w:rPr>
                <w:rFonts w:ascii="Noto Sans Armenian" w:hAnsi="Noto Sans Armenian" w:eastAsia="Noto Sans Armenian" w:cs="Noto Sans Armenian"/>
                <w:b w:val="0"/>
                <w:color w:val="000000"/>
                <w:sz w:val="19"/>
              </w:rPr>
              <w:t xml:space="preserve"> ______________________________________</w:t>
            </w:r>
          </w:p>
        </w:tc>
      </w:tr>
    </w:tbl>
    <w:p>
      <w:pPr>
        <w:spacing w:after="0" w:before="0" w:lineRule="exact" w:line="120"/>
      </w:pPr>
      <w:r>
        <w:rPr>
          <w:sz w:val="12"/>
        </w:rPr>
      </w:r>
    </w:p>
    <w:sectPr w:rsidR="00FC693F" w:rsidRPr="0006063C" w:rsidSect="00034616">
      <w:headerReference w:type="default" r:id="rId9"/>
      <w:footerReference w:type="default" r:id="rId10"/>
      <w:pgSz w:w="12240" w:h="15840"/>
      <w:pgMar w:top="1037" w:right="1080" w:bottom="979" w:left="108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Armenian" w:hAnsi="Noto Sans Armenian" w:eastAsia="Noto Sans Armenian" w:cs="Noto Sans Armenian"/>
        <w:color w:val="666666"/>
        <w:sz w:val="17"/>
      </w:rPr>
      <w:t xml:space="preserve">Էջ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Armenian" w:hAnsi="Noto Sans Armenian" w:eastAsia="Noto Sans Armenian" w:cs="Noto Sans Armenian"/>
        <w:b w:val="0"/>
        <w:color w:val="666666"/>
        <w:sz w:val="16"/>
      </w:rPr>
      <w:t>Փուլ I-ի տեխնիկական առաջադրանք</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Armenian" w:hAnsi="Noto Sans Armenian" w:eastAsia="Noto Sans Armenian" w:cs="Noto Sans Armenia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Noto Sans Armenian" w:hAnsi="Noto Sans Armenian" w:eastAsia="Noto Sans Armenian" w:cs="Noto Sans Armenian"/>
      <w:b/>
      <w:bCs/>
      <w:color w:val="000000"/>
      <w:sz w:val="31"/>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Noto Sans Armenian" w:hAnsi="Noto Sans Armenian" w:eastAsia="Noto Sans Armenian" w:cs="Noto Sans Armenian"/>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Noto Sans Armenian" w:hAnsi="Noto Sans Armenian" w:eastAsia="Noto Sans Armenian" w:cs="Noto Sans Armeni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Noto Sans Armenian" w:hAnsi="Noto Sans Armenian" w:eastAsia="Noto Sans Armenian"/>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Armenian" w:hAnsi="Noto Sans Armenian" w:eastAsia="Noto Sans Armenian"/>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Armenian" w:hAnsi="Noto Sans Armenian" w:eastAsia="Noto Sans Armenian"/>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Փուլ I-ի տեխնիկական առաջադրանք</dc:title>
  <dc:subject>Միասնական բժշկական տեղեկատվական համակարգ</dc:subject>
  <dc:creator>Կատարող</dc:creator>
  <cp:keywords>HIS, Phase I, Technical Specification</cp:keywords>
  <dc:description>generated by python-docx</dc:description>
  <cp:lastModifiedBy/>
  <cp:revision>1</cp:revision>
  <dcterms:created xsi:type="dcterms:W3CDTF">2013-12-23T23:15:00Z</dcterms:created>
  <dcterms:modified xsi:type="dcterms:W3CDTF">2013-12-23T23:15:00Z</dcterms:modified>
  <cp:category/>
  <cp:version>1.3</cp:version>
</cp:coreProperties>
</file>