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 3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uwmxk7u3ns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the impedance of an inductor L in the s-domain?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</w:t>
        <w:br w:type="textWrapping"/>
        <w:t xml:space="preserve">b) 1/(sL)</w:t>
        <w:br w:type="textWrapping"/>
        <w:t xml:space="preserve">c) sL</w:t>
        <w:br w:type="textWrapping"/>
        <w:t xml:space="preserve">d) 1/R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sL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1htu3d5abkz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What is the admittance of a capacitor C in the s-domain?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1/(sC)</w:t>
        <w:br w:type="textWrapping"/>
        <w:t xml:space="preserve">b) sC</w:t>
        <w:br w:type="textWrapping"/>
        <w:t xml:space="preserve">c) sR</w:t>
        <w:br w:type="textWrapping"/>
        <w:t xml:space="preserve">d) s2C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sC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3.The transfer function of a system is defined as: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a) The ratio of the input to the output in the s-domain.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The ratio of the output to the input in the time domain.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The ratio of the output to the input in the s-domain.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d) The product of the input and output in the s-domain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c) The ratio of the output to the input in the s-domain.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67qyu4d1t7b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In sinusoidal steady-state analysis of coupled circuits, the mutual inductance M is represented by: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jωM</w:t>
        <w:br w:type="textWrapping"/>
        <w:t xml:space="preserve">b) M/(jω)</w:t>
        <w:br w:type="textWrapping"/>
        <w:t xml:space="preserve">c) sM</w:t>
        <w:br w:type="textWrapping"/>
        <w:t xml:space="preserve">d) 1/(sM)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jωM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d510x2jt01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 transfer function is given as H(s)=s+2s2+4s+5H(s) = \frac{s + 2}{s^2 + 4s + 5}H(s)=s2+4s+5s+2​. Find the locations of the poles of this system: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−2,−3</w:t>
        <w:br w:type="textWrapping"/>
        <w:t xml:space="preserve">b) −2±j</w:t>
        <w:br w:type="textWrapping"/>
        <w:t xml:space="preserve">c) −1,−2</w:t>
        <w:br w:type="textWrapping"/>
        <w:t xml:space="preserve">d) −4±j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b) −2±j</w:t>
        <w:br w:type="textWrapping"/>
      </w: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Poles are obtained by solving s2+4s+5=0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