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Jane Doe</w:t>
      </w:r>
    </w:p>
    <w:p>
      <w:r>
        <w:t>Ottawa, ON | jane.doe@email.com | (613) 555-1234 | LinkedIn: linkedin.com/in/janedoe</w:t>
      </w:r>
    </w:p>
    <w:p>
      <w:pPr>
        <w:pStyle w:val="Heading2"/>
      </w:pPr>
      <w:r>
        <w:t>Professional Summary</w:t>
      </w:r>
    </w:p>
    <w:p>
      <w:r>
        <w:t>Analytical and detail-oriented Policy Analyst with over 5 years of experience in public policy research, regulatory review, and stakeholder engagement. Proven ability to evaluate policy impacts, synthesize complex data, and support evidence-based decision-making. Strong knowledge of Canadian government policy processes and health-related legislation.</w:t>
      </w:r>
    </w:p>
    <w:p>
      <w:pPr>
        <w:pStyle w:val="Heading2"/>
      </w:pPr>
      <w:r>
        <w:t>Core Competencies</w:t>
      </w:r>
    </w:p>
    <w:p>
      <w:r>
        <w:t>- Public Policy Research</w:t>
        <w:br/>
        <w:t>- Regulatory Impact Analysis</w:t>
        <w:br/>
        <w:t>- Stakeholder Consultation</w:t>
        <w:br/>
        <w:t>- Federal Legislative Frameworks</w:t>
        <w:br/>
        <w:t>- Report Writing &amp; Briefing Notes</w:t>
        <w:br/>
        <w:t>- Data Analysis (Excel, SPSS)</w:t>
        <w:br/>
        <w:t>- Bilingual (English/French)</w:t>
      </w:r>
    </w:p>
    <w:p>
      <w:pPr>
        <w:pStyle w:val="Heading2"/>
      </w:pPr>
      <w:r>
        <w:t>Professional Experience</w:t>
      </w:r>
    </w:p>
    <w:p>
      <w:r>
        <w:t>Policy Analyst</w:t>
      </w:r>
    </w:p>
    <w:p>
      <w:r>
        <w:t>Public Health Agency of Canada, Ottawa, ON</w:t>
      </w:r>
    </w:p>
    <w:p>
      <w:r>
        <w:t>Feb 2020 – Present</w:t>
      </w:r>
    </w:p>
    <w:p>
      <w:r>
        <w:t>- Conduct policy research and analysis on national public health programs, including immunization and chronic disease prevention.</w:t>
        <w:br/>
        <w:t>- Draft briefing materials and policy options for senior leadership and interdepartmental committees.</w:t>
        <w:br/>
        <w:t>- Coordinate consultations with provincial/territorial stakeholders to assess program impact and gather feedback.</w:t>
        <w:br/>
        <w:t>- Support regulatory reviews under the Food and Drugs Act and Public Health Agency mandates.</w:t>
      </w:r>
    </w:p>
    <w:p>
      <w:r>
        <w:t>Junior Policy Analyst</w:t>
      </w:r>
    </w:p>
    <w:p>
      <w:r>
        <w:t>Health Canada (Student Bridging Program), Ottawa, ON</w:t>
      </w:r>
    </w:p>
    <w:p>
      <w:r>
        <w:t>May 2018 – Dec 2019</w:t>
      </w:r>
    </w:p>
    <w:p>
      <w:r>
        <w:t>- Contributed to literature reviews and jurisdictional scans to support development of mental health strategies.</w:t>
        <w:br/>
        <w:t>- Analyzed feedback from consultations and contributed to summary reports presented to directors.</w:t>
        <w:br/>
        <w:t>- Assisted in the development of indicators to measure the effectiveness of public awareness campaigns.</w:t>
      </w:r>
    </w:p>
    <w:p>
      <w:pPr>
        <w:pStyle w:val="Heading2"/>
      </w:pPr>
      <w:r>
        <w:t>Education</w:t>
      </w:r>
    </w:p>
    <w:p>
      <w:r>
        <w:t>Master of Public Policy and Administration</w:t>
      </w:r>
    </w:p>
    <w:p>
      <w:r>
        <w:t>Carleton University, Ottawa, ON | 2018</w:t>
      </w:r>
    </w:p>
    <w:p>
      <w:r>
        <w:t>Bachelor of Health Sciences (Honours)</w:t>
      </w:r>
    </w:p>
    <w:p>
      <w:r>
        <w:t>University of Ottawa, Ottawa, ON | 2016</w:t>
      </w:r>
    </w:p>
    <w:p>
      <w:pPr>
        <w:pStyle w:val="Heading2"/>
      </w:pPr>
      <w:r>
        <w:t>Technical Skills</w:t>
      </w:r>
    </w:p>
    <w:p>
      <w:r>
        <w:t>MS Office Suite | Excel (Pivot Tables, Charts) | SPSS | NVivo | GCdocs | GCDocs | Open Government Portal</w:t>
      </w:r>
    </w:p>
    <w:p>
      <w:pPr>
        <w:pStyle w:val="Heading2"/>
      </w:pPr>
      <w:r>
        <w:t>Languages</w:t>
      </w:r>
    </w:p>
    <w:p>
      <w:r>
        <w:t>English – Fluent | French – Professional Working Proficiency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