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00"/>
        <w:ind w:firstLine="0"/>
        <w:jc w:val="center"/>
      </w:pPr>
      <w:r>
        <w:rPr>
          <w:rFonts w:ascii="Bookman Old Style" w:hAnsi="Bookman Old Style"/>
          <w:b/>
          <w:sz w:val="26"/>
        </w:rPr>
        <w:t>ΕΚΚΡΕΜΟΤΗΤΕΣ - Δεσκερές κληρονομητήριο (αιτούσα Φωτεινοπούλου)</w:t>
      </w:r>
    </w:p>
    <w:p>
      <w:pPr>
        <w:spacing w:line="276" w:lineRule="auto" w:after="240"/>
        <w:ind w:firstLine="0"/>
        <w:jc w:val="center"/>
      </w:pPr>
      <w:r>
        <w:rPr>
          <w:rFonts w:ascii="Bookman Old Style" w:hAnsi="Bookman Old Style"/>
          <w:b w:val="0"/>
          <w:sz w:val="26"/>
        </w:rPr>
        <w:t>Τελευταία ενημέρωση: 10.10.2026</w:t>
      </w:r>
    </w:p>
    <w:p>
      <w:pPr>
        <w:spacing w:line="276" w:lineRule="auto" w:after="120"/>
        <w:ind w:firstLine="0"/>
        <w:jc w:val="both"/>
      </w:pPr>
      <w:r>
        <w:rPr>
          <w:rFonts w:ascii="Bookman Old Style" w:hAnsi="Bookman Old Style"/>
          <w:b/>
          <w:sz w:val="26"/>
        </w:rPr>
        <w:t>Αποφάσεις που εκκρεμούν</w:t>
      </w:r>
    </w:p>
    <w:p>
      <w:pPr>
        <w:spacing w:line="276" w:lineRule="auto" w:after="100"/>
        <w:ind w:firstLine="0"/>
        <w:jc w:val="both"/>
      </w:pPr>
      <w:r>
        <w:rPr>
          <w:rFonts w:ascii="Bookman Old Style" w:hAnsi="Bookman Old Style"/>
          <w:b/>
          <w:sz w:val="26"/>
        </w:rPr>
        <w:t xml:space="preserve">1. Κοινό ή ατομικό κληρονομητήριο. </w:t>
      </w:r>
      <w:r>
        <w:rPr>
          <w:rFonts w:ascii="Bookman Old Style" w:hAnsi="Bookman Old Style"/>
          <w:sz w:val="26"/>
        </w:rPr>
        <w:t>Το σχέδιο είναι πλέον μόνο για κοινό κληρονομητήριο (εκδοχή Α) και δεν έχει επικουρικό αίτημα. Προϋπόθεση είναι να υπάρχει, πριν από την κατάθεση, έγγραφο ρητής αποδοχής της Σταυρούλας (ΑΚ 1960 παρ. 1). Η ΜΠρΑθ 366/1995 απέρριψε αίτηση για τα ποσοστά των ίδιων των αιτούντων. Ο λόγος ήταν ότι δεν αποδείχθηκε η αποδοχή των συγκληρονόμων, οπότε το ποσοστό των αιτούντων έμενε ασαφές. Ο ίδιος κίνδυνος υπάρχει και για ατομικό κληρονομητήριο 1/3 (ΑΚ 1956) όσο τρέχει η προθεσμία της Σταυρούλας. Εξαίρεση: αν η Σταυρούλα έχει κατιόντες, η αποποίησή της περνά σε αυτούς (ΑΚ 1856 και 1814) και το 1/3 της Βασιλικής δεν αλλάζει. Ασφαλείς δρόμοι είναι δύο. Ο πρώτος είναι η ρητή αποδοχή πριν από την κατάθεση. Ο δεύτερος είναι η αναμονή μέχρι να λήξει η ετήσια προθεσμία της, το νωρίτερο τη Δευτέρα 22.3.2027, με περιθώριο επειδή δεν ξέρουμε πότε έμαθε τον θάνατο. Αν ο δικηγόρος προτιμά να καταθέσει τώρα ατομική αίτηση, ετοιμάζεται εκδοχή Β με τη διατύπωση Καρακώνη, και ο εντολέας ενημερώνεται για τον κίνδυνο απόρριψης. Ανεπιβεβαίωτο: αν ο εκδίδων δικηγόρος μπορεί να δεχθεί εν μέρει την αίτηση. Το ΚΠολΔ 819 παρ. 2 προβλέπει μόνο έκδοση πράξης ή «απορριπτική πράξη».</w:t>
      </w:r>
    </w:p>
    <w:p>
      <w:pPr>
        <w:spacing w:line="276" w:lineRule="auto" w:after="100"/>
        <w:ind w:firstLine="0"/>
        <w:jc w:val="both"/>
      </w:pPr>
      <w:r>
        <w:rPr>
          <w:rFonts w:ascii="Bookman Old Style" w:hAnsi="Bookman Old Style"/>
          <w:b/>
          <w:sz w:val="26"/>
        </w:rPr>
        <w:t xml:space="preserve">2. Υπογραφή. </w:t>
      </w:r>
      <w:r>
        <w:rPr>
          <w:rFonts w:ascii="Bookman Old Style" w:hAnsi="Bookman Old Style"/>
          <w:sz w:val="26"/>
        </w:rPr>
        <w:t>Υπογράφει ο Γεώργιος Ν. Χαλκιόπουλος, Δικηγόρος Πατρών (οδηγία του χρήστη 10.10.2026). Τα στοιχεία του μπλοκ (ΑΜ 1056 ΔΣΠ, τηλ. 2610226400 - 6944318841, gchalk1@otenet.gr) προέρχονται από εξουσιοδότηση του 2020. Η διεύθυνση «Μαιζώνος 155 και Φιλοποίμενος 36» προέρχεται από έγγραφο της 27.1.2025 και να επιβεβαιωθεί ότι ισχύει. Τα γραμμάτια ΔΣΠ εκδίδονται στο όνομά του.</w:t>
      </w:r>
    </w:p>
    <w:p>
      <w:pPr>
        <w:spacing w:line="276" w:lineRule="auto" w:after="100"/>
        <w:ind w:firstLine="0"/>
        <w:jc w:val="both"/>
      </w:pPr>
      <w:r>
        <w:rPr>
          <w:rFonts w:ascii="Bookman Old Style" w:hAnsi="Bookman Old Style"/>
          <w:b/>
          <w:sz w:val="26"/>
        </w:rPr>
        <w:t xml:space="preserve">3. Αρίθμηση ενοτήτων. </w:t>
      </w:r>
      <w:r>
        <w:rPr>
          <w:rFonts w:ascii="Bookman Old Style" w:hAnsi="Bookman Old Style"/>
          <w:sz w:val="26"/>
        </w:rPr>
        <w:t>Ακολουθήθηκαν οι οδηγίες του γραφείου και το υπόδειγμα Καρακώνη: συνεχής λόγος, χωρίς αρίθμηση παραγράφων. Αριθμούνται μόνο τα έγγραφα. Ο δικηγόρος να επιβεβαιώσει.</w:t>
      </w:r>
    </w:p>
    <w:p>
      <w:pPr>
        <w:spacing w:line="276" w:lineRule="auto" w:after="100"/>
        <w:ind w:firstLine="0"/>
        <w:jc w:val="both"/>
      </w:pPr>
      <w:r>
        <w:rPr>
          <w:rFonts w:ascii="Bookman Old Style" w:hAnsi="Bookman Old Style"/>
          <w:b/>
          <w:sz w:val="26"/>
        </w:rPr>
        <w:t xml:space="preserve">4. Προσωπικά δεδομένα. </w:t>
      </w:r>
      <w:r>
        <w:rPr>
          <w:rFonts w:ascii="Bookman Old Style" w:hAnsi="Bookman Old Style"/>
          <w:sz w:val="26"/>
        </w:rPr>
        <w:t>Η αίτηση αναρτάται δέκα ημέρες. Περιέχει ΑΜΚΑ και ΑΦΜ της αιτούσας και του θανόντος και μόνο ΑΦΜ του Ιωάννη. Δεν περιέχει ΑΜΚΑ των συγκληρονόμων ούτε την αιτία θανάτου. Ο δικηγόρος να αποφασίσει αν κρατά τα ΑΜΚΑ της αιτούσας και του θανόντος.</w:t>
      </w:r>
    </w:p>
    <w:p>
      <w:pPr>
        <w:spacing w:line="276" w:lineRule="auto" w:after="100"/>
        <w:ind w:firstLine="0"/>
        <w:jc w:val="both"/>
      </w:pPr>
      <w:r>
        <w:rPr>
          <w:rFonts w:ascii="Bookman Old Style" w:hAnsi="Bookman Old Style"/>
          <w:b/>
          <w:sz w:val="26"/>
        </w:rPr>
        <w:t xml:space="preserve">5. Απογραφή. </w:t>
      </w:r>
      <w:r>
        <w:rPr>
          <w:rFonts w:ascii="Bookman Old Style" w:hAnsi="Bookman Old Style"/>
          <w:sz w:val="26"/>
        </w:rPr>
        <w:t>Αφορά την περίπτωση που η κληρονομία έχει χρέη. Η εξάμηνη προθεσμία του άρθρου 33 παρ. 8 ν. 5303/2026 για αίτηση απογραφής κατά ΚΠολΔ 838 τρέχει από τη δημοσίευση της 22.5.2026 και λήγει 22.11.2026, ημέρα Κυριακή. Η ασφαλής καταληκτική ημερομηνία κατάθεσης είναι η Παρασκευή 20.11.2026. Αν η προθεσμία μετατίθεται στην επόμενη εργάσιμη δεν το επαληθεύσαμε. Η διάταξη δεν προϋποθέτει μη αποδοχή. Απαιτεί να μην έχει γίνει εμπρόθεσμη δήλωση κατά ΑΚ 1902, να μην έχει επιχειρηθεί εκτέλεση στην ατομική περιουσία και να μη συντρέχει λόγος έκπτωσης. Για την ένταση με το άρθρο 41 παρ. 1 βλ. «Σημεία προς επιβεβαίωση», α/α 7. Η αιτούσα πρέπει να ενημερωθεί πριν από την κατάθεση.</w:t>
      </w:r>
    </w:p>
    <w:p>
      <w:pPr>
        <w:spacing w:line="276" w:lineRule="auto" w:after="120"/>
        <w:ind w:firstLine="0"/>
        <w:jc w:val="both"/>
      </w:pPr>
      <w:r>
        <w:rPr>
          <w:rFonts w:ascii="Bookman Old Style" w:hAnsi="Bookman Old Style"/>
          <w:b/>
          <w:sz w:val="26"/>
        </w:rPr>
        <w:t>Έγγραφα προς έκδοση ή ανανέωση</w:t>
      </w:r>
    </w:p>
    <w:p>
      <w:pPr>
        <w:spacing w:line="276" w:lineRule="auto" w:after="100"/>
        <w:ind w:firstLine="0"/>
        <w:jc w:val="both"/>
      </w:pPr>
      <w:r>
        <w:rPr>
          <w:rFonts w:ascii="Bookman Old Style" w:hAnsi="Bookman Old Style"/>
          <w:b/>
          <w:sz w:val="26"/>
        </w:rPr>
        <w:t xml:space="preserve">1. Πιστοποιητικό Μητρώου Διαθηκών. </w:t>
      </w:r>
      <w:r>
        <w:rPr>
          <w:rFonts w:ascii="Bookman Old Style" w:hAnsi="Bookman Old Style"/>
          <w:sz w:val="26"/>
        </w:rPr>
        <w:t>Το εκδίδει ο Συμβολαιογραφικός Σύλλογος Εφετείων Αθηνών – Πειραιώς – Αιγαίου και Δωδεκανήσου μέσω diathikes.gr (στη Ρεμπούτσικα κόστισε 25 €). Είναι το κρίσιμο πιστοποιητικό. Το άρθρο 126 παρ. 1 και 3 ν. 5221/2025 επαληθεύθηκε από το κείμενο του νόμου (Nomotelia, Drive). Για θάνατο μετά την 1.11.2025, η δημοσίευση διαθήκης και η έκδοση πιστοποιητικών γίνονται με το νέο σύστημα, δηλαδή από συμβολαιογράφο και με καταχώριση στο Μητρώο Διαθηκών. Η διόρθωση των αριθμών άρθρων της παρ. 1 με τον ν. 5264/2025 δεν επαληθεύθηκε.</w:t>
      </w:r>
    </w:p>
    <w:p>
      <w:pPr>
        <w:spacing w:line="276" w:lineRule="auto" w:after="100"/>
        <w:ind w:firstLine="0"/>
        <w:jc w:val="both"/>
      </w:pPr>
      <w:r>
        <w:rPr>
          <w:rFonts w:ascii="Bookman Old Style" w:hAnsi="Bookman Old Style"/>
          <w:b/>
          <w:sz w:val="26"/>
        </w:rPr>
        <w:t xml:space="preserve">2. Πιστοποιητικά μη δημοσίευσης από Πρωτοδικεία. </w:t>
      </w:r>
      <w:r>
        <w:rPr>
          <w:rFonts w:ascii="Bookman Old Style" w:hAnsi="Bookman Old Style"/>
          <w:sz w:val="26"/>
        </w:rPr>
        <w:t>Αφαιρέθηκαν από τον κατάλογο. Για θάνατο της 22.3.2026 κανένα Πρωτοδικείο δεν δημοσιεύει διαθήκη. Από τη 16.9.2026 όλες οι δημοσιεύσεις και τα πιστοποιητικά γίνονται από συμβολαιογράφους (άρθρο 126 παρ. 3 ν. 5221/2025). Ζητούνται μόνο αν τα απαιτήσει ο εκδίδων δικηγόρος ή τράπεζα, και εφόσον εκδίδονται ακόμη.</w:t>
      </w:r>
    </w:p>
    <w:p>
      <w:pPr>
        <w:spacing w:line="276" w:lineRule="auto" w:after="100"/>
        <w:ind w:firstLine="0"/>
        <w:jc w:val="both"/>
      </w:pPr>
      <w:r>
        <w:rPr>
          <w:rFonts w:ascii="Bookman Old Style" w:hAnsi="Bookman Old Style"/>
          <w:b/>
          <w:sz w:val="26"/>
        </w:rPr>
        <w:t xml:space="preserve">3. Πιστοποιητικό μη αποποίησης. </w:t>
      </w:r>
      <w:r>
        <w:rPr>
          <w:rFonts w:ascii="Bookman Old Style" w:hAnsi="Bookman Old Style"/>
          <w:sz w:val="26"/>
        </w:rPr>
        <w:t>Από το Πρωτοδικείο Αχαΐας, δηλαδή τη γραμματεία του δικαστηρίου της κληρονομίας (ΑΚ 1848), και για τους τρεις αδελφούς.</w:t>
      </w:r>
    </w:p>
    <w:p>
      <w:pPr>
        <w:spacing w:line="276" w:lineRule="auto" w:after="100"/>
        <w:ind w:firstLine="0"/>
        <w:jc w:val="both"/>
      </w:pPr>
      <w:r>
        <w:rPr>
          <w:rFonts w:ascii="Bookman Old Style" w:hAnsi="Bookman Old Style"/>
          <w:b/>
          <w:sz w:val="26"/>
        </w:rPr>
        <w:t xml:space="preserve">4. Πιστοποιητικό μη αμφισβήτησης / μη εκκρεμοδικίας. </w:t>
      </w:r>
      <w:r>
        <w:rPr>
          <w:rFonts w:ascii="Bookman Old Style" w:hAnsi="Bookman Old Style"/>
          <w:sz w:val="26"/>
        </w:rPr>
        <w:t>Από το Πρωτοδικείο Αχαΐας.</w:t>
      </w:r>
    </w:p>
    <w:p>
      <w:pPr>
        <w:spacing w:line="276" w:lineRule="auto" w:after="100"/>
        <w:ind w:firstLine="0"/>
        <w:jc w:val="both"/>
      </w:pPr>
      <w:r>
        <w:rPr>
          <w:rFonts w:ascii="Bookman Old Style" w:hAnsi="Bookman Old Style"/>
          <w:b/>
          <w:sz w:val="26"/>
        </w:rPr>
        <w:t xml:space="preserve">5. Ρητή αποδοχή της Σταυρούλας. </w:t>
      </w:r>
      <w:r>
        <w:rPr>
          <w:rFonts w:ascii="Bookman Old Style" w:hAnsi="Bookman Old Style"/>
          <w:sz w:val="26"/>
        </w:rPr>
        <w:t>Πρώτη επιλογή είναι έγγραφο ρητής αποδοχής της ενώπιον ελληνικής προξενικής αρχής ή αλλοδαπού συμβολαιογράφου με επισημείωση της Χάγης. Η δήλωση στη γραμματεία κατά ΚΠολΔ 812 εδ. β΄ στέκει μόνο αν παραστεί η ίδια, μαζί με δικηγόρο. Το εφαρμοστέο κείμενο (ν. 5095/2024) λέει «μετά πληρεξουσίου δικηγόρου». Το «ή διά» προστέθηκε με το άρθρο 20 ν. 5303/2026, που ανήκει στο μέρος Β΄ και εφαρμόζεται μόνο σε θανάτους από 16.9.2026. Επιπλέον χρειάζεται υπεύθυνη δήλωσή της κατά ΑΚ 1960 παρ. 2. Να διαπιστωθεί ότι ζει. Το ότι ζούσε στις 22.3.2026 το βεβαιώνει μόνο το δημοτολόγιο.</w:t>
      </w:r>
    </w:p>
    <w:p>
      <w:pPr>
        <w:spacing w:line="276" w:lineRule="auto" w:after="100"/>
        <w:ind w:firstLine="0"/>
        <w:jc w:val="both"/>
      </w:pPr>
      <w:r>
        <w:rPr>
          <w:rFonts w:ascii="Bookman Old Style" w:hAnsi="Bookman Old Style"/>
          <w:b/>
          <w:sz w:val="26"/>
        </w:rPr>
        <w:t xml:space="preserve">6. Μητρώνυμο «Γιανίτσα/Πανίτσα». </w:t>
      </w:r>
      <w:r>
        <w:rPr>
          <w:rFonts w:ascii="Bookman Old Style" w:hAnsi="Bookman Old Style"/>
          <w:sz w:val="26"/>
        </w:rPr>
        <w:t>Από τον Δήμο Ανδρίτσαινας-Κρεστένων ζητούνται δύο έγγραφα: πιστοποιητικό οικογενειακής κατάστασης της πατρικής μερίδας 9423, με ρητή μνεία όλων των τέκνων του Πολυζώη Δεσκερέ και όσων απεβίωσαν, και ληξιαρχική πράξη γέννησης της αιτούσας, αν υπάρχει. Ζητείται επίσης αντίγραφο του ΑΔΤ της αιτούσας. Ακολουθεί αίτημα διόρθωσης της εσφαλμένης εγγραφής, όποια αποδειχθεί ότι είναι, και επανέκδοση του πιστοποιητικού εγγυτέρων. Η νομική βάση της διόρθωσης δεν επαληθεύθηκε. Αν δεν βρεθεί δημόσιο έγγραφο, ο εκδίδων δικηγόρος μπορεί να αξιολογήσει και άλλο έγγραφο (ΑΚ 1958 εδ. β΄).</w:t>
      </w:r>
    </w:p>
    <w:p>
      <w:pPr>
        <w:spacing w:line="276" w:lineRule="auto" w:after="100"/>
        <w:ind w:firstLine="0"/>
        <w:jc w:val="both"/>
      </w:pPr>
      <w:r>
        <w:rPr>
          <w:rFonts w:ascii="Bookman Old Style" w:hAnsi="Bookman Old Style"/>
          <w:b/>
          <w:sz w:val="26"/>
        </w:rPr>
        <w:t xml:space="preserve">7. Σύμφωνο συμβίωσης. </w:t>
      </w:r>
      <w:r>
        <w:rPr>
          <w:rFonts w:ascii="Bookman Old Style" w:hAnsi="Bookman Old Style"/>
          <w:sz w:val="26"/>
        </w:rPr>
        <w:t>Πιστοποιητικό ότι ο θανών δεν είχε συνάψει σύμφωνο συμβίωσης. Είναι αναγκαίο: το άρθρο 34 περ. β΄ ν. 5303/2026 καταργεί «Από τη 16η Σεπτεμβρίου 2026» το δεύτερο εδάφιο του άρθρου 8 ν. 4356/2015 «περί του κληρονομικού δικαιώματος των μερών συμφώνου συμβίωσης». Η διάταξη επομένως ίσχυε στις 22.3.2026. Η αρμόδια υπηρεσία δεν επιβεβαιώθηκε. Ενδεικτικά: Ληξιαρχείο Πατρών και Ληξιαρχείο του Δήμου Ανδρίτσαινας-Κρεστένων.</w:t>
      </w:r>
    </w:p>
    <w:p>
      <w:pPr>
        <w:spacing w:line="276" w:lineRule="auto" w:after="100"/>
        <w:ind w:firstLine="0"/>
        <w:jc w:val="both"/>
      </w:pPr>
      <w:r>
        <w:rPr>
          <w:rFonts w:ascii="Bookman Old Style" w:hAnsi="Bookman Old Style"/>
          <w:b/>
          <w:sz w:val="26"/>
        </w:rPr>
        <w:t xml:space="preserve">8. Ιωάννης. </w:t>
      </w:r>
      <w:r>
        <w:rPr>
          <w:rFonts w:ascii="Bookman Old Style" w:hAnsi="Bookman Old Style"/>
          <w:sz w:val="26"/>
        </w:rPr>
        <w:t>Υπεύθυνη δήλωση κατά ΑΚ 1960 παρ. 2 ότι δεν γνωρίζει γεγονός αντίθετο με τις δηλώσεις της αίτησης και ότι αποδέχεται την κληρονομία. Να δηλωθεί και πότε έμαθε τον θάνατο.</w:t>
      </w:r>
    </w:p>
    <w:p>
      <w:pPr>
        <w:spacing w:line="276" w:lineRule="auto" w:after="100"/>
        <w:ind w:firstLine="0"/>
        <w:jc w:val="both"/>
      </w:pPr>
      <w:r>
        <w:rPr>
          <w:rFonts w:ascii="Bookman Old Style" w:hAnsi="Bookman Old Style"/>
          <w:b/>
          <w:sz w:val="26"/>
        </w:rPr>
        <w:t xml:space="preserve">9. Γραμμάτια ΔΣΠ. </w:t>
      </w:r>
      <w:r>
        <w:rPr>
          <w:rFonts w:ascii="Bookman Old Style" w:hAnsi="Bookman Old Style"/>
          <w:sz w:val="26"/>
        </w:rPr>
        <w:t>Γραμμάτιο προείσπραξης και ειδικό γραμμάτιο προκαταβολής (ΚΠολΔ 819 παρ. 1). Στη Ρεμπούτσικα ήταν 115,80 € και 200 €. Το ποσό των 200 € κατά την ΥΑ 33305/2024 δεν επαληθεύθηκε.</w:t>
      </w:r>
    </w:p>
    <w:p>
      <w:pPr>
        <w:spacing w:line="276" w:lineRule="auto" w:after="100"/>
        <w:ind w:firstLine="0"/>
        <w:jc w:val="both"/>
      </w:pPr>
      <w:r>
        <w:rPr>
          <w:rFonts w:ascii="Bookman Old Style" w:hAnsi="Bookman Old Style"/>
          <w:b/>
          <w:sz w:val="26"/>
        </w:rPr>
        <w:t xml:space="preserve">10. Επικαιροποίηση πιστοποιητικού εγγυτέρων. </w:t>
      </w:r>
      <w:r>
        <w:rPr>
          <w:rFonts w:ascii="Bookman Old Style" w:hAnsi="Bookman Old Style"/>
          <w:sz w:val="26"/>
        </w:rPr>
        <w:t>Το 4266/19.5.2026 να ζητηθεί επικαιροποιημένο (πρακτική Καρακώνη), ιδίως μετά τη διόρθωση του μητρωνύμου. Να προσκομιστεί η εκτύπωση με τον κωδικό εγγράφου και όλες οι σελίδες. Οι σελ. 3-4 του σαρωμένου PDF είναι φωτογραφίες.</w:t>
      </w:r>
    </w:p>
    <w:p>
      <w:pPr>
        <w:spacing w:line="276" w:lineRule="auto" w:after="120"/>
        <w:ind w:firstLine="0"/>
        <w:jc w:val="both"/>
      </w:pPr>
      <w:r>
        <w:rPr>
          <w:rFonts w:ascii="Bookman Old Style" w:hAnsi="Bookman Old Style"/>
          <w:b/>
          <w:sz w:val="26"/>
        </w:rPr>
        <w:t>Στοιχεία προς συμπλήρωση</w:t>
      </w:r>
    </w:p>
    <w:p>
      <w:pPr>
        <w:spacing w:line="276" w:lineRule="auto" w:after="100"/>
        <w:ind w:firstLine="0"/>
        <w:jc w:val="both"/>
      </w:pPr>
      <w:r>
        <w:rPr>
          <w:rFonts w:ascii="Bookman Old Style" w:hAnsi="Bookman Old Style"/>
          <w:b/>
          <w:sz w:val="26"/>
        </w:rPr>
        <w:t xml:space="preserve">1. Αιτούσα. </w:t>
      </w:r>
      <w:r>
        <w:rPr>
          <w:rFonts w:ascii="Bookman Old Style" w:hAnsi="Bookman Old Style"/>
          <w:sz w:val="26"/>
        </w:rPr>
        <w:t>ΑΔΤ, πλήρης κατοικία, μητρώνυμο όπως γράφεται στο ΑΔΤ, αν το «Φωτεινοπούλου» είναι επώνυμο από γάμο. Και επιβεβαίωση ότι διέμενε στην Ελλάδα όταν έμαθε τον θάνατο.</w:t>
      </w:r>
    </w:p>
    <w:p>
      <w:pPr>
        <w:spacing w:line="276" w:lineRule="auto" w:after="100"/>
        <w:ind w:firstLine="0"/>
        <w:jc w:val="both"/>
      </w:pPr>
      <w:r>
        <w:rPr>
          <w:rFonts w:ascii="Bookman Old Style" w:hAnsi="Bookman Old Style"/>
          <w:b/>
          <w:sz w:val="26"/>
        </w:rPr>
        <w:t xml:space="preserve">2. Ιωάννης Δεσκερές. </w:t>
      </w:r>
      <w:r>
        <w:rPr>
          <w:rFonts w:ascii="Bookman Old Style" w:hAnsi="Bookman Old Style"/>
          <w:sz w:val="26"/>
        </w:rPr>
        <w:t>Κατοικία. Επιβεβαίωση ότι ζει, ότι διαμένει στην Ελλάδα και πότε έμαθε τον θάνατο.</w:t>
      </w:r>
    </w:p>
    <w:p>
      <w:pPr>
        <w:spacing w:line="276" w:lineRule="auto" w:after="100"/>
        <w:ind w:firstLine="0"/>
        <w:jc w:val="both"/>
      </w:pPr>
      <w:r>
        <w:rPr>
          <w:rFonts w:ascii="Bookman Old Style" w:hAnsi="Bookman Old Style"/>
          <w:b/>
          <w:sz w:val="26"/>
        </w:rPr>
        <w:t xml:space="preserve">3. Σταυρούλα Δεσκερέ. </w:t>
      </w:r>
      <w:r>
        <w:rPr>
          <w:rFonts w:ascii="Bookman Old Style" w:hAnsi="Bookman Old Style"/>
          <w:sz w:val="26"/>
        </w:rPr>
        <w:t>Χώρα και διεύθυνση. Αν ζει. Αν έχει τέκνα. Πότε και πού έμαθε τον θάνατο.</w:t>
      </w:r>
    </w:p>
    <w:p>
      <w:pPr>
        <w:spacing w:line="276" w:lineRule="auto" w:after="100"/>
        <w:ind w:firstLine="0"/>
        <w:jc w:val="both"/>
      </w:pPr>
      <w:r>
        <w:rPr>
          <w:rFonts w:ascii="Bookman Old Style" w:hAnsi="Bookman Old Style"/>
          <w:b/>
          <w:sz w:val="26"/>
        </w:rPr>
        <w:t xml:space="preserve">4. Ερώτηση προς Χαλκιόπουλο. </w:t>
      </w:r>
      <w:r>
        <w:rPr>
          <w:rFonts w:ascii="Bookman Old Style" w:hAnsi="Bookman Old Style"/>
          <w:sz w:val="26"/>
        </w:rPr>
        <w:t>Από πού προέρχεται το «Γιανίτσας» της εντολής, που αφορά και τον θανόντα, και ποιο ήταν το πραγματικό όνομα της μητέρας.</w:t>
      </w:r>
    </w:p>
    <w:p>
      <w:pPr>
        <w:spacing w:line="276" w:lineRule="auto" w:after="100"/>
        <w:ind w:firstLine="0"/>
        <w:jc w:val="both"/>
      </w:pPr>
      <w:r>
        <w:rPr>
          <w:rFonts w:ascii="Bookman Old Style" w:hAnsi="Bookman Old Style"/>
          <w:b/>
          <w:sz w:val="26"/>
        </w:rPr>
        <w:t xml:space="preserve">5. Αριθμοί πιστοποιητικών και γραμματίων. </w:t>
      </w:r>
      <w:r>
        <w:rPr>
          <w:rFonts w:ascii="Bookman Old Style" w:hAnsi="Bookman Old Style"/>
          <w:sz w:val="26"/>
        </w:rPr>
        <w:t>Συμπληρώνονται στον κατάλογο εγγράφων.</w:t>
      </w:r>
    </w:p>
    <w:p>
      <w:pPr>
        <w:spacing w:line="276" w:lineRule="auto" w:after="100"/>
        <w:ind w:firstLine="0"/>
        <w:jc w:val="both"/>
      </w:pPr>
      <w:r>
        <w:rPr>
          <w:rFonts w:ascii="Bookman Old Style" w:hAnsi="Bookman Old Style"/>
          <w:b/>
          <w:sz w:val="26"/>
        </w:rPr>
        <w:t xml:space="preserve">6. Τόπος, ημερομηνία, υπογραφή. </w:t>
      </w:r>
      <w:r>
        <w:rPr>
          <w:rFonts w:ascii="Bookman Old Style" w:hAnsi="Bookman Old Style"/>
          <w:sz w:val="26"/>
        </w:rPr>
        <w:t>Συμπληρώνονται.</w:t>
      </w:r>
    </w:p>
    <w:p>
      <w:pPr>
        <w:spacing w:line="276" w:lineRule="auto" w:after="120"/>
        <w:ind w:firstLine="0"/>
        <w:jc w:val="both"/>
      </w:pPr>
      <w:r>
        <w:rPr>
          <w:rFonts w:ascii="Bookman Old Style" w:hAnsi="Bookman Old Style"/>
          <w:b/>
          <w:sz w:val="26"/>
        </w:rPr>
        <w:t>Σημεία προς επιβεβαίωση</w:t>
      </w:r>
    </w:p>
    <w:p>
      <w:pPr>
        <w:spacing w:line="276" w:lineRule="auto" w:after="100"/>
        <w:ind w:firstLine="0"/>
        <w:jc w:val="both"/>
      </w:pPr>
      <w:r>
        <w:rPr>
          <w:rFonts w:ascii="Bookman Old Style" w:hAnsi="Bookman Old Style"/>
          <w:b/>
          <w:sz w:val="26"/>
        </w:rPr>
        <w:t xml:space="preserve">1. Μητρώνυμο. </w:t>
      </w:r>
      <w:r>
        <w:rPr>
          <w:rFonts w:ascii="Bookman Old Style" w:hAnsi="Bookman Old Style"/>
          <w:sz w:val="26"/>
        </w:rPr>
        <w:t>Το ξαναείδα οπτικά στη σελ. 3 του PDF. Η στήλη της Βασιλικής γράφει «Γιανίτσα / Δεσκερέ». Οι στήλες του Ιωάννη και της Σταυρούλας γράφουν «Πανίτσα / Δεσκερέ». Ο θανών έχει «Πανίτσα» (σελ. 2 και ληξιαρχική πράξη). Το email γράφει «Γιανίτσας» για τον θανόντα. Δεν προκύπτει ποια εγγραφή είναι λάθος, και η αίτηση δεν το προκαταλαμβάνει. Αν η Βασιλική ήταν ετεροθαλής, οι μερίδες θα ήταν 2/5, 2/5 και 1/5 (ΑΚ 1815). Αν επιπλέον αποποιηθεί η Σταυρούλα χωρίς κατιόντες, θα ήταν 2/3 για τον Ιωάννη και 1/3 για τη Βασιλική. Χωρίς απόδειξη ότι η μητέρα είναι το ίδιο πρόσωπο, ο εκδίδων δικηγόρος μπορεί να κρίνει το δικαίωμα «σκοτεινό» ή αμφίβολο και να απορρίψει (ΜΠρΘεσ 14035/2010).</w:t>
      </w:r>
    </w:p>
    <w:p>
      <w:pPr>
        <w:spacing w:line="276" w:lineRule="auto" w:after="100"/>
        <w:ind w:firstLine="0"/>
        <w:jc w:val="both"/>
      </w:pPr>
      <w:r>
        <w:rPr>
          <w:rFonts w:ascii="Bookman Old Style" w:hAnsi="Bookman Old Style"/>
          <w:b/>
          <w:sz w:val="26"/>
        </w:rPr>
        <w:t xml:space="preserve">2. «ΚΑΤΟΙΚΟΣ ΕΞΩΤΕΡΙΚΟΥ». </w:t>
      </w:r>
      <w:r>
        <w:rPr>
          <w:rFonts w:ascii="Bookman Old Style" w:hAnsi="Bookman Old Style"/>
          <w:sz w:val="26"/>
        </w:rPr>
        <w:t>Επιβεβαιώθηκε οπτικά (σελ. 4): η παρατήρηση είναι στη στήλη της Σταυρούλας. Το «6-1940» του Μητρώου Αρρένων είναι του Ιωάννη.</w:t>
      </w:r>
    </w:p>
    <w:p>
      <w:pPr>
        <w:spacing w:line="276" w:lineRule="auto" w:after="100"/>
        <w:ind w:firstLine="0"/>
        <w:jc w:val="both"/>
      </w:pPr>
      <w:r>
        <w:rPr>
          <w:rFonts w:ascii="Bookman Old Style" w:hAnsi="Bookman Old Style"/>
          <w:b/>
          <w:sz w:val="26"/>
        </w:rPr>
        <w:t xml:space="preserve">3. Ποσοστό αν αποποιηθεί η Σταυρούλα. </w:t>
      </w:r>
      <w:r>
        <w:rPr>
          <w:rFonts w:ascii="Bookman Old Style" w:hAnsi="Bookman Old Style"/>
          <w:sz w:val="26"/>
        </w:rPr>
        <w:t>Αν δεν έχει κατιόντες, η μερίδα της πηγαίνει στους δύο άλλους αδελφούς (ΑΚ 1856, 1814) και η Βασιλική παίρνει 1/2. Τότε κάθε κληρονομητήριο για 1/3 γίνεται ανακριβές (ΑΚ 1965-1966).</w:t>
      </w:r>
    </w:p>
    <w:p>
      <w:pPr>
        <w:spacing w:line="276" w:lineRule="auto" w:after="100"/>
        <w:ind w:firstLine="0"/>
        <w:jc w:val="both"/>
      </w:pPr>
      <w:r>
        <w:rPr>
          <w:rFonts w:ascii="Bookman Old Style" w:hAnsi="Bookman Old Style"/>
          <w:b/>
          <w:sz w:val="26"/>
        </w:rPr>
        <w:t xml:space="preserve">4. Τετράμηνο Βασιλικής και Ιωάννη. </w:t>
      </w:r>
      <w:r>
        <w:rPr>
          <w:rFonts w:ascii="Bookman Old Style" w:hAnsi="Bookman Old Style"/>
          <w:sz w:val="26"/>
        </w:rPr>
        <w:t>Αν έμαθαν τον θάνατο στις 22.3.2026, η προθεσμία έληξε την Τετάρτη 22.7.2026. Αν η Βασιλική έμαθε στις 19.5.2026, η προθεσμία λήγει το Σάββατο 19.9.2026, με ενδεχόμενη μετάθεση στις 21.9.2026. Σε κάθε περίπτωση έχει λήξει πριν από τις 10.10.2026, εφόσον διέμενε στην Ελλάδα. Ο υπολογισμός κατά ΑΚ 241 επ. δεν επαληθεύθηκε σε πηγή.</w:t>
      </w:r>
    </w:p>
    <w:p>
      <w:pPr>
        <w:spacing w:line="276" w:lineRule="auto" w:after="100"/>
        <w:ind w:firstLine="0"/>
        <w:jc w:val="both"/>
      </w:pPr>
      <w:r>
        <w:rPr>
          <w:rFonts w:ascii="Bookman Old Style" w:hAnsi="Bookman Old Style"/>
          <w:b/>
          <w:sz w:val="26"/>
        </w:rPr>
        <w:t xml:space="preserve">5. ΚΠολΔ 810. </w:t>
      </w:r>
      <w:r>
        <w:rPr>
          <w:rFonts w:ascii="Bookman Old Style" w:hAnsi="Bookman Old Style"/>
          <w:sz w:val="26"/>
        </w:rPr>
        <w:t>Δεν μνημονεύεται στην αίτηση, γιατί το ισχύον κείμενο δεν διαβάστηκε. Το lawspot δείχνει ακόμη «ειρηνοδικείο». Ο ν. 5221/2025 (εξαγωγή άρθρων 1-132) και ο ν. 5303/2026 δεν το τροποποιούν. Αν επαληθευθεί, να προστεθεί στην περίοδο αρμοδιότητας.</w:t>
      </w:r>
    </w:p>
    <w:p>
      <w:pPr>
        <w:spacing w:line="276" w:lineRule="auto" w:after="100"/>
        <w:ind w:firstLine="0"/>
        <w:jc w:val="both"/>
      </w:pPr>
      <w:r>
        <w:rPr>
          <w:rFonts w:ascii="Bookman Old Style" w:hAnsi="Bookman Old Style"/>
          <w:b/>
          <w:sz w:val="26"/>
        </w:rPr>
        <w:t xml:space="preserve">6. ΚΠολΔ 819 μετά τον ν. 5221/2025. </w:t>
      </w:r>
      <w:r>
        <w:rPr>
          <w:rFonts w:ascii="Bookman Old Style" w:hAnsi="Bookman Old Style"/>
          <w:sz w:val="26"/>
        </w:rPr>
        <w:t>Επαληθεύθηκε αυτολεξεί στο κείμενο του άρθρου 90 ν. 5221/2025 (Nomotelia, Drive 5221_25.pdf). Η αίτηση συμφωνεί με αυτό. Δεν διαβάστηκε η έναρξη ισχύος την 1.1.2026 (άρθρο 168).</w:t>
      </w:r>
    </w:p>
    <w:p>
      <w:pPr>
        <w:spacing w:line="276" w:lineRule="auto" w:after="100"/>
        <w:ind w:firstLine="0"/>
        <w:jc w:val="both"/>
      </w:pPr>
      <w:r>
        <w:rPr>
          <w:rFonts w:ascii="Bookman Old Style" w:hAnsi="Bookman Old Style"/>
          <w:b/>
          <w:sz w:val="26"/>
        </w:rPr>
        <w:t xml:space="preserve">7. Άρθρο 33 ν. 5303/2026 και άρθρο 41 παρ. 1. </w:t>
      </w:r>
      <w:r>
        <w:rPr>
          <w:rFonts w:ascii="Bookman Old Style" w:hAnsi="Bookman Old Style"/>
          <w:sz w:val="26"/>
        </w:rPr>
        <w:t>Το άρθρο 33 ανήκει στο μέρος Γ΄. Κατά το γράμμα του 41 παρ. 1, το μέρος Γ΄ εφαρμόζεται σε θανάτους από 16.9.2026, ενώ οι παρ. 5 και 8 του 33 αφορούν ρητά προγενέστερους θανάτους. Η ερμηνευτική λύση, δηλαδή ότι υπερισχύει η ειδική διάταξη, δεν επαληθεύθηκε. Γι' αυτό η αίτηση δεν επικαλείται πλέον την παρ. 5. Η παρ. 8 μένει μόνο ως ενημέρωση για την απογραφή.</w:t>
      </w:r>
    </w:p>
    <w:p>
      <w:pPr>
        <w:spacing w:line="276" w:lineRule="auto" w:after="100"/>
        <w:ind w:firstLine="0"/>
        <w:jc w:val="both"/>
      </w:pPr>
      <w:r>
        <w:rPr>
          <w:rFonts w:ascii="Bookman Old Style" w:hAnsi="Bookman Old Style"/>
          <w:b/>
          <w:sz w:val="26"/>
        </w:rPr>
        <w:t xml:space="preserve">8. Μερική αποδοχή αίτησης από τον εκδίδοντα δικηγόρο. </w:t>
      </w:r>
      <w:r>
        <w:rPr>
          <w:rFonts w:ascii="Bookman Old Style" w:hAnsi="Bookman Old Style"/>
          <w:sz w:val="26"/>
        </w:rPr>
        <w:t>Ανεπιβεβαίωτο. Το ΚΠολΔ 819 παρ. 2 μιλά μόνο για «απορριπτική πράξη».</w:t>
      </w:r>
    </w:p>
    <w:p>
      <w:pPr>
        <w:spacing w:line="276" w:lineRule="auto" w:after="100"/>
        <w:ind w:firstLine="0"/>
        <w:jc w:val="both"/>
      </w:pPr>
      <w:r>
        <w:rPr>
          <w:rFonts w:ascii="Bookman Old Style" w:hAnsi="Bookman Old Style"/>
          <w:b/>
          <w:sz w:val="26"/>
        </w:rPr>
        <w:t xml:space="preserve">9. Ανεπιβεβαίωτα που δεν μπήκαν στην αίτηση. </w:t>
      </w:r>
      <w:r>
        <w:rPr>
          <w:rFonts w:ascii="Bookman Old Style" w:hAnsi="Bookman Old Style"/>
          <w:sz w:val="26"/>
        </w:rPr>
        <w:t>ΚΠολΔ 810 στο ισχύον κείμενο, 739 αυτολεξεί, 741, 118 και 421. Ν. 5108/2024 (η κατάργηση του Ειρηνοδικείου Πατρών προκύπτει μόνο από τις ΜΠρΑχ 354/2025 και 669/2025) και ν. 5134/2024. Τροποποίηση του άρθρου 126 ν. 5221/2025 με τον ν. 5264/2025, και άρθρο 168 ν. 5221/2025. ΥΑ 33305/2024. Γράμμα του ν. 4356/2015, ιδίως αν το μέρος συμφώνου συμβίωσης έχει νόμιμη μοίρα. ΑΚ 241 επ.</w:t>
      </w:r>
    </w:p>
    <w:p>
      <w:pPr>
        <w:spacing w:line="276" w:lineRule="auto" w:after="100"/>
        <w:ind w:firstLine="0"/>
        <w:jc w:val="both"/>
      </w:pPr>
      <w:r>
        <w:rPr>
          <w:rFonts w:ascii="Bookman Old Style" w:hAnsi="Bookman Old Style"/>
          <w:b/>
          <w:sz w:val="26"/>
        </w:rPr>
        <w:t xml:space="preserve">10. ΝΟΜΟΣ / Λυσίας. </w:t>
      </w:r>
      <w:r>
        <w:rPr>
          <w:rFonts w:ascii="Bookman Old Style" w:hAnsi="Bookman Old Style"/>
          <w:sz w:val="26"/>
        </w:rPr>
        <w:t>Δεν ήταν διαθέσιμοι στο cloud. Αιτήματα για εκτέλεση στον υπολογιστή: (α) ισχύον κείμενο των ΚΠολΔ 810 και 739. (β) ΥΑ 33305/2024 (Β΄ 2706), όπως τροποποιήθηκε. (γ) Άρθρο 126 ν. 5221/2025 όπως τροποποιήθηκε με το άρθρο 114 ν. 5264/2025, και άρθρο 168. (δ) Ν. 4356/2015, άρθρα 8 και 11. (ε) ΑΚ 241-243 για λήξη προθεσμίας σε μη εργάσιμη. (στ) Νομολογία για συγκληρονόμο κάτοικο εξωτερικού σε κοινό κληρονομητήριο, για απόκλιση μητρωνύμου και για μερική αποδοχή αίτησης με πράξη δικηγόρου.</w:t>
      </w:r>
    </w:p>
    <w:p>
      <w:pPr>
        <w:spacing w:line="276" w:lineRule="auto" w:after="120"/>
        <w:ind w:firstLine="0"/>
        <w:jc w:val="both"/>
      </w:pPr>
      <w:r>
        <w:rPr>
          <w:rFonts w:ascii="Bookman Old Style" w:hAnsi="Bookman Old Style"/>
          <w:b/>
          <w:sz w:val="26"/>
        </w:rPr>
        <w:t>Τακτοποιημένα</w:t>
      </w:r>
    </w:p>
    <w:p>
      <w:pPr>
        <w:spacing w:line="276" w:lineRule="auto" w:after="100"/>
        <w:ind w:firstLine="0"/>
        <w:jc w:val="both"/>
      </w:pPr>
      <w:r>
        <w:rPr>
          <w:rFonts w:ascii="Bookman Old Style" w:hAnsi="Bookman Old Style"/>
          <w:b/>
          <w:sz w:val="26"/>
        </w:rPr>
        <w:t xml:space="preserve">1. Εφαρμοστέο δίκαιο. </w:t>
      </w:r>
      <w:r>
        <w:rPr>
          <w:rFonts w:ascii="Bookman Old Style" w:hAnsi="Bookman Old Style"/>
          <w:sz w:val="26"/>
        </w:rPr>
        <w:t>Παλαιός ΑΚ, κατά το άρθρο 41 παρ. 1 ν. 5303/2026 (ΦΕΚ Α΄ 81/2026, επαληθευμένο). Η παρ. 1 αφορά τα μέρη Α΄-Γ΄. Το μέρος Δ΄ ισχύει από τη δημοσίευση.</w:t>
      </w:r>
    </w:p>
    <w:p>
      <w:pPr>
        <w:spacing w:line="276" w:lineRule="auto" w:after="100"/>
        <w:ind w:firstLine="0"/>
        <w:jc w:val="both"/>
      </w:pPr>
      <w:r>
        <w:rPr>
          <w:rFonts w:ascii="Bookman Old Style" w:hAnsi="Bookman Old Style"/>
          <w:b/>
          <w:sz w:val="26"/>
        </w:rPr>
        <w:t xml:space="preserve">2. Δικαστήριο και διαδικασία. </w:t>
      </w:r>
      <w:r>
        <w:rPr>
          <w:rFonts w:ascii="Bookman Old Style" w:hAnsi="Bookman Old Style"/>
          <w:sz w:val="26"/>
        </w:rPr>
        <w:t>ΜονΠρ Αχαΐας ΚΕ Πατρών, εκουσία δικαιοδοσία. Πράξη δικηγόρου του συλλόγου της περιφέρειας του δικαστηρίου της κληρονομίας, μετά από ανάρτηση δέκα ημερών (ΚΠολΔ 819 παρ. 1, άρθρο 90 ν. 5221/2025).</w:t>
      </w:r>
    </w:p>
    <w:p>
      <w:pPr>
        <w:spacing w:line="276" w:lineRule="auto" w:after="100"/>
        <w:ind w:firstLine="0"/>
        <w:jc w:val="both"/>
      </w:pPr>
      <w:r>
        <w:rPr>
          <w:rFonts w:ascii="Bookman Old Style" w:hAnsi="Bookman Old Style"/>
          <w:b/>
          <w:sz w:val="26"/>
        </w:rPr>
        <w:t xml:space="preserve">3. Μερίδες. </w:t>
      </w:r>
      <w:r>
        <w:rPr>
          <w:rFonts w:ascii="Bookman Old Style" w:hAnsi="Bookman Old Style"/>
          <w:sz w:val="26"/>
        </w:rPr>
        <w:t>1/3 στον καθένα, με την επιφύλαξη του μητρωνύμου. Μεριδούχοι δεν υπάρχουν (ΑΚ 1825).</w:t>
      </w:r>
    </w:p>
    <w:p>
      <w:pPr>
        <w:spacing w:line="276" w:lineRule="auto" w:after="100"/>
        <w:ind w:firstLine="0"/>
        <w:jc w:val="both"/>
      </w:pPr>
      <w:r>
        <w:rPr>
          <w:rFonts w:ascii="Bookman Old Style" w:hAnsi="Bookman Old Style"/>
          <w:b/>
          <w:sz w:val="26"/>
        </w:rPr>
        <w:t xml:space="preserve">4. Ένορκη βεβαίωση. </w:t>
      </w:r>
      <w:r>
        <w:rPr>
          <w:rFonts w:ascii="Bookman Old Style" w:hAnsi="Bookman Old Style"/>
          <w:sz w:val="26"/>
        </w:rPr>
        <w:t>Δεν απαιτείται. Κατά ΑΚ 1958 εδ. γ΄, επιβάλλεται μόνο όταν το κληρονομητήριο εκδίδεται με απόφαση. Ο εκδίδων δικηγόρος μπορεί να ζητήσει υπεύθυνες δηλώσεις (ΑΚ 1960 παρ. 2).</w:t>
      </w:r>
    </w:p>
    <w:p>
      <w:pPr>
        <w:spacing w:line="276" w:lineRule="auto" w:after="100"/>
        <w:ind w:firstLine="0"/>
        <w:jc w:val="both"/>
      </w:pPr>
      <w:r>
        <w:rPr>
          <w:rFonts w:ascii="Bookman Old Style" w:hAnsi="Bookman Old Style"/>
          <w:b/>
          <w:sz w:val="26"/>
        </w:rPr>
        <w:t xml:space="preserve">5. Κλήτευση συγκληρονόμων. </w:t>
      </w:r>
      <w:r>
        <w:rPr>
          <w:rFonts w:ascii="Bookman Old Style" w:hAnsi="Bookman Old Style"/>
          <w:sz w:val="26"/>
        </w:rPr>
        <w:t>Δεν προβλέπεται υποχρεωτικά. Ο εκδίδων δικηγόρος μπορεί να καλέσει πρόσωπα (ΑΚ 1959). Πρακτική του γραφείου: επίδοση αντιγράφου της αίτησης και υπεύθυνη δήλωση του συγκληρονόμου που δεν συμπράττει.</w:t>
      </w:r>
    </w:p>
    <w:p>
      <w:pPr>
        <w:spacing w:line="276" w:lineRule="auto" w:after="100"/>
        <w:ind w:firstLine="0"/>
        <w:jc w:val="both"/>
      </w:pPr>
      <w:r>
        <w:rPr>
          <w:rFonts w:ascii="Bookman Old Style" w:hAnsi="Bookman Old Style"/>
          <w:b/>
          <w:sz w:val="26"/>
        </w:rPr>
        <w:t xml:space="preserve">6. Ένδικα μέσα. </w:t>
      </w:r>
      <w:r>
        <w:rPr>
          <w:rFonts w:ascii="Bookman Old Style" w:hAnsi="Bookman Old Style"/>
          <w:sz w:val="26"/>
        </w:rPr>
        <w:t>Κατά απορριπτικής πράξης χωρεί ανακοπή εντός είκοσι ημερών ενώπιον του δικαστηρίου της κληρονομίας (ΚΠολΔ 824 παρ. 1, άρθρο 91 ν. 5221/2025). Μέσα στο δεκαήμερο της ανάρτησης μπορεί να ασκηθεί παρέμβαση τρίτου (ΚΠολΔ 819 παρ. 3).</w:t>
      </w:r>
    </w:p>
    <w:p>
      <w:pPr>
        <w:spacing w:line="276" w:lineRule="auto" w:after="120"/>
        <w:ind w:firstLine="0"/>
        <w:jc w:val="both"/>
      </w:pPr>
      <w:r>
        <w:rPr>
          <w:rFonts w:ascii="Bookman Old Style" w:hAnsi="Bookman Old Style"/>
          <w:b/>
          <w:sz w:val="26"/>
        </w:rPr>
        <w:t>Ενέργειες του χρήστη</w:t>
      </w:r>
    </w:p>
    <w:p>
      <w:pPr>
        <w:spacing w:line="276" w:lineRule="auto" w:after="100"/>
        <w:ind w:firstLine="0"/>
        <w:jc w:val="both"/>
      </w:pPr>
      <w:r>
        <w:rPr>
          <w:rFonts w:ascii="Bookman Old Style" w:hAnsi="Bookman Old Style"/>
          <w:b/>
          <w:sz w:val="26"/>
        </w:rPr>
        <w:t xml:space="preserve">1. Ενημέρωση Χαλκιόπουλου. </w:t>
      </w:r>
      <w:r>
        <w:rPr>
          <w:rFonts w:ascii="Bookman Old Style" w:hAnsi="Bookman Old Style"/>
          <w:sz w:val="26"/>
        </w:rPr>
        <w:t>Για το μητρώνυμο (με την ερώτηση του «Στοιχεία», α/α 4), για την ανάγκη ρητής αποδοχής της Σταυρούλας πριν από την κατάθεση, για την απογραφή έως 20.11.2026 και για τα στοιχεία που λείπουν.</w:t>
      </w:r>
    </w:p>
    <w:p>
      <w:pPr>
        <w:spacing w:line="276" w:lineRule="auto" w:after="100"/>
        <w:ind w:firstLine="0"/>
        <w:jc w:val="both"/>
      </w:pPr>
      <w:r>
        <w:rPr>
          <w:rFonts w:ascii="Bookman Old Style" w:hAnsi="Bookman Old Style"/>
          <w:b/>
          <w:sz w:val="26"/>
        </w:rPr>
        <w:t xml:space="preserve">2. Αιτήσεις για πιστοποιητικά. </w:t>
      </w:r>
      <w:r>
        <w:rPr>
          <w:rFonts w:ascii="Bookman Old Style" w:hAnsi="Bookman Old Style"/>
          <w:sz w:val="26"/>
        </w:rPr>
        <w:t>diathikes.gr, Πρωτοδικείο Αχαΐας (μη αποποίηση, μη αμφισβήτηση), Δήμος Ανδρίτσαινας-Κρεστένων (μερίδα 9423, επικαιροποίηση, διόρθωση), Ληξιαρχείο (σύμφωνο συμβίωσης).</w:t>
      </w:r>
    </w:p>
    <w:p>
      <w:pPr>
        <w:spacing w:line="276" w:lineRule="auto" w:after="100"/>
        <w:ind w:firstLine="0"/>
        <w:jc w:val="both"/>
      </w:pPr>
      <w:r>
        <w:rPr>
          <w:rFonts w:ascii="Bookman Old Style" w:hAnsi="Bookman Old Style"/>
          <w:b/>
          <w:sz w:val="26"/>
        </w:rPr>
        <w:t xml:space="preserve">3. Γραμμάτια ΔΣΠ. </w:t>
      </w:r>
      <w:r>
        <w:rPr>
          <w:rFonts w:ascii="Bookman Old Style" w:hAnsi="Bookman Old Style"/>
          <w:sz w:val="26"/>
        </w:rPr>
        <w:t>Έκδοση των δύο γραμματίων.</w:t>
      </w:r>
    </w:p>
    <w:p>
      <w:pPr>
        <w:spacing w:line="276" w:lineRule="auto" w:after="100"/>
        <w:ind w:firstLine="0"/>
        <w:jc w:val="both"/>
      </w:pPr>
      <w:r>
        <w:rPr>
          <w:rFonts w:ascii="Bookman Old Style" w:hAnsi="Bookman Old Style"/>
          <w:b/>
          <w:sz w:val="26"/>
        </w:rPr>
        <w:t xml:space="preserve">4. Κατάθεση. </w:t>
      </w:r>
      <w:r>
        <w:rPr>
          <w:rFonts w:ascii="Bookman Old Style" w:hAnsi="Bookman Old Style"/>
          <w:sz w:val="26"/>
        </w:rPr>
        <w:t>Στο Πρωτοδικείο Αχαΐας – Εκούσια – Κληρονομητήρια, και παρακολούθηση της ανάρτησης. Στη Ρεμπούτσικα η πράξη εκδόθηκε περίπου ένα μήνα μετά την κατάθεση.</w:t>
      </w:r>
    </w:p>
    <w:p>
      <w:pPr>
        <w:spacing w:line="276" w:lineRule="auto" w:after="100"/>
        <w:ind w:firstLine="0"/>
        <w:jc w:val="both"/>
      </w:pPr>
      <w:r>
        <w:rPr>
          <w:rFonts w:ascii="Bookman Old Style" w:hAnsi="Bookman Old Style"/>
          <w:b/>
          <w:sz w:val="26"/>
        </w:rPr>
        <w:t xml:space="preserve">5. Σχέδιο πράξης. </w:t>
      </w:r>
      <w:r>
        <w:rPr>
          <w:rFonts w:ascii="Bookman Old Style" w:hAnsi="Bookman Old Style"/>
          <w:sz w:val="26"/>
        </w:rPr>
        <w:t>Αν το θέλει ο δικηγόρος, ετοιμάζεται σχέδιο πράξης για τον δικηγόρο που θα οριστεί, κατά την πρακτική Καρακώνη και Ρεμπούτσικα.</w:t>
      </w:r>
    </w:p>
    <w:p>
      <w:pPr>
        <w:spacing w:line="276" w:lineRule="auto" w:after="100"/>
        <w:ind w:firstLine="0"/>
        <w:jc w:val="both"/>
      </w:pPr>
      <w:r>
        <w:rPr>
          <w:rFonts w:ascii="Bookman Old Style" w:hAnsi="Bookman Old Style"/>
          <w:b/>
          <w:sz w:val="26"/>
        </w:rPr>
        <w:t xml:space="preserve">6. Εκδοχή Β. </w:t>
      </w:r>
      <w:r>
        <w:rPr>
          <w:rFonts w:ascii="Bookman Old Style" w:hAnsi="Bookman Old Style"/>
          <w:sz w:val="26"/>
        </w:rPr>
        <w:t>Αν αποφασιστεί ατομικό κληρονομητήριο (Αποφάσεις, α/α 1), ζητείται η σύνταξη της εκδοχής Β.</w:t>
      </w:r>
    </w:p>
    <w:sectPr>
      <w:pgSz w:w="11906" w:h="16838"/>
      <w:pgMar w:top="1440" w:right="1800" w:bottom="1440" w:left="1800" w:header="720" w:footer="720" w:gutter="0"/>
      <w:cols w:space="720"/>
      <w:docGrid w:linePitch="360"/>
    </w:sectPr>
  </w:body>
</w:document>
</file>

<file path=word/styles.xml><?xml version="1.0" encoding="utf-8"?>
<w:styles xmlns:w="http://schemas.openxmlformats.org/wordprocessingml/2006/main">
  <w:docDefaults>
    <w:rPrDefault>
      <w:rPr>
        <w:rFonts w:ascii="Bookman Old Style" w:hAnsi="Bookman Old Style" w:eastAsia="Bookman Old Style" w:cs="Bookman Old Style"/>
        <w:sz w:val="26"/>
        <w:szCs w:val="26"/>
        <w:lang w:val="el-GR" w:eastAsia="el-GR" w:bidi="ar-SA"/>
      </w:rPr>
    </w:rPrDefault>
    <w:pPrDefault>
      <w:pPr>
        <w:spacing w:after="100" w:line="276" w:lineRule="auto"/>
      </w:pPr>
    </w:pPrDefault>
  </w:docDefaults>
  <w:style w:type="paragraph" w:default="1" w:styleId="Normal">
    <w:name w:val="Normal"/>
    <w:qFormat/>
  </w:style>
  <w:style w:type="character" w:default="1" w:styleId="DefaultParagraphFont">
    <w:name w:val="Default Paragraph Font"/>
    <w:uiPriority w:val="1"/>
    <w:semiHidden/>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Εκκρεμότητες - Δεσκερές κληρονομητήριο</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