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107371159"/>
        <w:docPartObj>
          <w:docPartGallery w:val="Cover Pages"/>
          <w:docPartUnique/>
        </w:docPartObj>
      </w:sdtPr>
      <w:sdtEndPr>
        <w:rPr>
          <w:rFonts w:ascii="Arial" w:hAnsi="Arial" w:cs="Arial"/>
          <w:color w:val="auto"/>
        </w:rPr>
      </w:sdtEndPr>
      <w:sdtContent>
        <w:p w14:paraId="19B873A5" w14:textId="2C007C27" w:rsidR="00CB33CE" w:rsidRDefault="009D1F66" w:rsidP="00CB33CE">
          <w:pPr>
            <w:jc w:val="center"/>
            <w:rPr>
              <w:color w:val="4472C4" w:themeColor="accent1"/>
            </w:rPr>
          </w:pPr>
          <w:r>
            <w:rPr>
              <w:noProof/>
            </w:rPr>
            <w:drawing>
              <wp:anchor distT="0" distB="0" distL="114300" distR="114300" simplePos="0" relativeHeight="251657216" behindDoc="0" locked="0" layoutInCell="1" allowOverlap="1" wp14:anchorId="70E121ED" wp14:editId="1557F27B">
                <wp:simplePos x="0" y="0"/>
                <wp:positionH relativeFrom="margin">
                  <wp:posOffset>-616585</wp:posOffset>
                </wp:positionH>
                <wp:positionV relativeFrom="margin">
                  <wp:posOffset>-694690</wp:posOffset>
                </wp:positionV>
                <wp:extent cx="2173605" cy="9779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3605" cy="97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35013" w14:textId="6B979F33" w:rsidR="009D1F66" w:rsidRDefault="009D1F66" w:rsidP="00CB33CE">
          <w:pPr>
            <w:jc w:val="center"/>
            <w:rPr>
              <w:color w:val="4472C4" w:themeColor="accent1"/>
            </w:rPr>
          </w:pPr>
        </w:p>
        <w:p w14:paraId="32C36050" w14:textId="29A7C069" w:rsidR="009D1F66" w:rsidRDefault="009D1F66" w:rsidP="00CB33CE">
          <w:pPr>
            <w:jc w:val="center"/>
            <w:rPr>
              <w:color w:val="4472C4" w:themeColor="accent1"/>
            </w:rPr>
          </w:pPr>
        </w:p>
        <w:p w14:paraId="238D3744" w14:textId="77777777" w:rsidR="009D1F66" w:rsidRDefault="009D1F66" w:rsidP="00CB33CE">
          <w:pPr>
            <w:jc w:val="center"/>
            <w:rPr>
              <w:color w:val="4472C4" w:themeColor="accent1"/>
            </w:rPr>
          </w:pPr>
        </w:p>
        <w:p w14:paraId="4879633C" w14:textId="02B31A31" w:rsidR="00CB33CE" w:rsidRPr="004604D4" w:rsidRDefault="00DD0930" w:rsidP="00CB33CE">
          <w:pPr>
            <w:jc w:val="center"/>
            <w:rPr>
              <w:rFonts w:ascii="Arial" w:hAnsi="Arial" w:cs="Arial"/>
            </w:rPr>
          </w:pPr>
          <w:r w:rsidRPr="004604D4">
            <w:rPr>
              <w:rFonts w:ascii="Arial" w:hAnsi="Arial" w:cs="Arial"/>
            </w:rPr>
            <w:t>Masterarbeit</w:t>
          </w:r>
        </w:p>
        <w:p w14:paraId="09661AE2" w14:textId="487DCF7B" w:rsidR="00CB33CE" w:rsidRPr="00123D7A" w:rsidRDefault="0088318A" w:rsidP="00821DC1">
          <w:pPr>
            <w:spacing w:line="360" w:lineRule="auto"/>
            <w:jc w:val="center"/>
            <w:rPr>
              <w:rFonts w:ascii="Arial" w:hAnsi="Arial" w:cs="Arial"/>
            </w:rPr>
          </w:pPr>
          <w:r>
            <w:rPr>
              <w:rFonts w:ascii="Arial" w:hAnsi="Arial" w:cs="Arial"/>
            </w:rPr>
            <w:t xml:space="preserve">zur Erlangung des </w:t>
          </w:r>
          <w:r w:rsidR="004604D4">
            <w:rPr>
              <w:rFonts w:ascii="Arial" w:hAnsi="Arial" w:cs="Arial"/>
            </w:rPr>
            <w:t xml:space="preserve">akademischen Grades </w:t>
          </w:r>
          <w:r w:rsidR="004604D4">
            <w:rPr>
              <w:rFonts w:ascii="Arial" w:hAnsi="Arial" w:cs="Arial"/>
            </w:rPr>
            <w:br/>
          </w:r>
          <w:r w:rsidRPr="004604D4">
            <w:rPr>
              <w:rFonts w:ascii="Arial" w:hAnsi="Arial" w:cs="Arial"/>
              <w:b/>
              <w:bCs/>
            </w:rPr>
            <w:t xml:space="preserve">Master </w:t>
          </w:r>
          <w:proofErr w:type="spellStart"/>
          <w:r w:rsidRPr="004604D4">
            <w:rPr>
              <w:rFonts w:ascii="Arial" w:hAnsi="Arial" w:cs="Arial"/>
              <w:b/>
              <w:bCs/>
            </w:rPr>
            <w:t>of</w:t>
          </w:r>
          <w:proofErr w:type="spellEnd"/>
          <w:r w:rsidRPr="004604D4">
            <w:rPr>
              <w:rFonts w:ascii="Arial" w:hAnsi="Arial" w:cs="Arial"/>
              <w:b/>
              <w:bCs/>
            </w:rPr>
            <w:t xml:space="preserve"> Arts</w:t>
          </w:r>
          <w:r w:rsidR="00E43A59" w:rsidRPr="004604D4">
            <w:rPr>
              <w:rFonts w:ascii="Arial" w:hAnsi="Arial" w:cs="Arial"/>
              <w:b/>
              <w:bCs/>
            </w:rPr>
            <w:t xml:space="preserve"> UZH</w:t>
          </w:r>
          <w:r w:rsidRPr="004604D4">
            <w:rPr>
              <w:rFonts w:ascii="Arial" w:hAnsi="Arial" w:cs="Arial"/>
              <w:b/>
              <w:bCs/>
            </w:rPr>
            <w:t xml:space="preserve"> in Sozialwissenschaften</w:t>
          </w:r>
          <w:r w:rsidR="00C81DC6">
            <w:rPr>
              <w:rFonts w:ascii="Arial" w:hAnsi="Arial" w:cs="Arial"/>
            </w:rPr>
            <w:br/>
          </w:r>
          <w:r w:rsidR="00821DC1" w:rsidRPr="00821DC1">
            <w:rPr>
              <w:rFonts w:ascii="Arial" w:hAnsi="Arial" w:cs="Arial"/>
            </w:rPr>
            <w:t>der Philosophischen Fakultät der Universität Zürich</w:t>
          </w:r>
        </w:p>
        <w:p w14:paraId="0A74D306" w14:textId="3523CC7A" w:rsidR="00CB33CE" w:rsidRDefault="00CB33CE" w:rsidP="00CB33CE">
          <w:pPr>
            <w:jc w:val="center"/>
            <w:rPr>
              <w:rFonts w:ascii="Arial" w:hAnsi="Arial" w:cs="Arial"/>
              <w:b/>
              <w:bCs/>
              <w:sz w:val="36"/>
              <w:szCs w:val="36"/>
            </w:rPr>
          </w:pPr>
        </w:p>
        <w:p w14:paraId="396827E8" w14:textId="77777777" w:rsidR="00CB33CE" w:rsidRDefault="00CB33CE" w:rsidP="00CB33CE">
          <w:pPr>
            <w:jc w:val="center"/>
            <w:rPr>
              <w:rFonts w:ascii="Arial" w:hAnsi="Arial" w:cs="Arial"/>
              <w:b/>
              <w:bCs/>
              <w:sz w:val="36"/>
              <w:szCs w:val="36"/>
            </w:rPr>
          </w:pPr>
        </w:p>
        <w:p w14:paraId="744A0983" w14:textId="385CCF14" w:rsidR="00CB33CE" w:rsidRPr="00A03178" w:rsidRDefault="00A03178" w:rsidP="00CB33CE">
          <w:pPr>
            <w:jc w:val="center"/>
            <w:rPr>
              <w:rFonts w:ascii="Arial" w:hAnsi="Arial" w:cs="Arial"/>
              <w:b/>
              <w:bCs/>
              <w:sz w:val="40"/>
              <w:szCs w:val="40"/>
              <w:lang w:val="de-DE"/>
            </w:rPr>
          </w:pPr>
          <w:r>
            <w:rPr>
              <w:rFonts w:ascii="Arial" w:hAnsi="Arial" w:cs="Arial"/>
              <w:b/>
              <w:bCs/>
              <w:sz w:val="40"/>
              <w:szCs w:val="40"/>
              <w:lang w:val="de-DE"/>
            </w:rPr>
            <w:t>„</w:t>
          </w:r>
          <w:r w:rsidRPr="00A03178">
            <w:rPr>
              <w:rFonts w:ascii="Arial" w:hAnsi="Arial" w:cs="Arial"/>
              <w:b/>
              <w:bCs/>
              <w:sz w:val="40"/>
              <w:szCs w:val="40"/>
            </w:rPr>
            <w:t xml:space="preserve">Ich will nicht Kinder </w:t>
          </w:r>
          <w:r w:rsidRPr="00A03178">
            <w:rPr>
              <w:rFonts w:ascii="Arial" w:hAnsi="Arial" w:cs="Arial"/>
              <w:b/>
              <w:bCs/>
              <w:i/>
              <w:iCs/>
              <w:sz w:val="40"/>
              <w:szCs w:val="40"/>
              <w:lang w:val="de-DE"/>
            </w:rPr>
            <w:t>haben</w:t>
          </w:r>
          <w:r>
            <w:rPr>
              <w:rFonts w:ascii="Arial" w:hAnsi="Arial" w:cs="Arial"/>
              <w:b/>
              <w:bCs/>
              <w:sz w:val="40"/>
              <w:szCs w:val="40"/>
              <w:lang w:val="de-DE"/>
            </w:rPr>
            <w:t>,</w:t>
          </w:r>
          <w:r w:rsidRPr="00A03178">
            <w:rPr>
              <w:rFonts w:ascii="Arial" w:hAnsi="Arial" w:cs="Arial"/>
              <w:b/>
              <w:bCs/>
              <w:sz w:val="40"/>
              <w:szCs w:val="40"/>
              <w:lang w:val="de-DE"/>
            </w:rPr>
            <w:t xml:space="preserve"> ich will Papa </w:t>
          </w:r>
          <w:r w:rsidRPr="00A03178">
            <w:rPr>
              <w:rFonts w:ascii="Arial" w:hAnsi="Arial" w:cs="Arial"/>
              <w:b/>
              <w:bCs/>
              <w:i/>
              <w:iCs/>
              <w:sz w:val="40"/>
              <w:szCs w:val="40"/>
              <w:lang w:val="de-DE"/>
            </w:rPr>
            <w:t>sein</w:t>
          </w:r>
          <w:r>
            <w:rPr>
              <w:rFonts w:ascii="Arial" w:hAnsi="Arial" w:cs="Arial"/>
              <w:b/>
              <w:bCs/>
              <w:sz w:val="40"/>
              <w:szCs w:val="40"/>
              <w:lang w:val="de-DE"/>
            </w:rPr>
            <w:t>“</w:t>
          </w:r>
        </w:p>
        <w:p w14:paraId="7AF6F3F8" w14:textId="112B50E7" w:rsidR="00CB33CE" w:rsidRPr="005F2F8D" w:rsidRDefault="001E2C5D" w:rsidP="00CB33CE">
          <w:pPr>
            <w:jc w:val="center"/>
            <w:rPr>
              <w:rFonts w:ascii="Arial" w:hAnsi="Arial" w:cs="Arial"/>
              <w:b/>
              <w:bCs/>
              <w:sz w:val="24"/>
              <w:szCs w:val="24"/>
            </w:rPr>
          </w:pPr>
          <w:r w:rsidRPr="005F2F8D">
            <w:rPr>
              <w:rFonts w:ascii="Arial" w:hAnsi="Arial" w:cs="Arial"/>
              <w:b/>
              <w:bCs/>
              <w:sz w:val="24"/>
              <w:szCs w:val="24"/>
            </w:rPr>
            <w:t xml:space="preserve">Narrative und Diskurse über </w:t>
          </w:r>
          <w:r w:rsidR="00D17607">
            <w:rPr>
              <w:rFonts w:ascii="Arial" w:hAnsi="Arial" w:cs="Arial"/>
              <w:b/>
              <w:bCs/>
              <w:sz w:val="24"/>
              <w:szCs w:val="24"/>
            </w:rPr>
            <w:t xml:space="preserve">die </w:t>
          </w:r>
          <w:r w:rsidR="004D26CF">
            <w:rPr>
              <w:rFonts w:ascii="Arial" w:hAnsi="Arial" w:cs="Arial"/>
              <w:b/>
              <w:bCs/>
              <w:sz w:val="24"/>
              <w:szCs w:val="24"/>
            </w:rPr>
            <w:t>betriebliche</w:t>
          </w:r>
          <w:r w:rsidR="00D17607">
            <w:rPr>
              <w:rFonts w:ascii="Arial" w:hAnsi="Arial" w:cs="Arial"/>
              <w:b/>
              <w:bCs/>
              <w:sz w:val="24"/>
              <w:szCs w:val="24"/>
            </w:rPr>
            <w:t>n</w:t>
          </w:r>
          <w:r w:rsidR="004D26CF">
            <w:rPr>
              <w:rFonts w:ascii="Arial" w:hAnsi="Arial" w:cs="Arial"/>
              <w:b/>
              <w:bCs/>
              <w:sz w:val="24"/>
              <w:szCs w:val="24"/>
            </w:rPr>
            <w:t xml:space="preserve"> </w:t>
          </w:r>
          <w:r w:rsidRPr="005F2F8D">
            <w:rPr>
              <w:rFonts w:ascii="Arial" w:hAnsi="Arial" w:cs="Arial"/>
              <w:b/>
              <w:bCs/>
              <w:sz w:val="24"/>
              <w:szCs w:val="24"/>
            </w:rPr>
            <w:t xml:space="preserve">Hindernisse </w:t>
          </w:r>
          <w:r w:rsidR="00D17607">
            <w:rPr>
              <w:rFonts w:ascii="Arial" w:hAnsi="Arial" w:cs="Arial"/>
              <w:b/>
              <w:bCs/>
              <w:sz w:val="24"/>
              <w:szCs w:val="24"/>
            </w:rPr>
            <w:br/>
          </w:r>
          <w:r w:rsidR="00BB7CEE">
            <w:rPr>
              <w:rFonts w:ascii="Arial" w:hAnsi="Arial" w:cs="Arial"/>
              <w:b/>
              <w:bCs/>
              <w:sz w:val="24"/>
              <w:szCs w:val="24"/>
            </w:rPr>
            <w:t>der</w:t>
          </w:r>
          <w:r w:rsidRPr="005F2F8D">
            <w:rPr>
              <w:rFonts w:ascii="Arial" w:hAnsi="Arial" w:cs="Arial"/>
              <w:b/>
              <w:bCs/>
              <w:sz w:val="24"/>
              <w:szCs w:val="24"/>
            </w:rPr>
            <w:t xml:space="preserve"> Vereinbarkeit von Familie und Beruf </w:t>
          </w:r>
          <w:r w:rsidR="00AD505D" w:rsidRPr="005F2F8D">
            <w:rPr>
              <w:rFonts w:ascii="Arial" w:hAnsi="Arial" w:cs="Arial"/>
              <w:b/>
              <w:bCs/>
              <w:sz w:val="24"/>
              <w:szCs w:val="24"/>
            </w:rPr>
            <w:t xml:space="preserve">in der Privatwirtschaft </w:t>
          </w:r>
          <w:r w:rsidR="00D17607">
            <w:rPr>
              <w:rFonts w:ascii="Arial" w:hAnsi="Arial" w:cs="Arial"/>
              <w:b/>
              <w:bCs/>
              <w:sz w:val="24"/>
              <w:szCs w:val="24"/>
            </w:rPr>
            <w:br/>
          </w:r>
          <w:r w:rsidR="00AD505D" w:rsidRPr="005F2F8D">
            <w:rPr>
              <w:rFonts w:ascii="Arial" w:hAnsi="Arial" w:cs="Arial"/>
              <w:b/>
              <w:bCs/>
              <w:sz w:val="24"/>
              <w:szCs w:val="24"/>
            </w:rPr>
            <w:t>mit Fokus auf männliche Teilzeitarbeit und Vaterschaftsurlaub</w:t>
          </w:r>
        </w:p>
        <w:p w14:paraId="1FB052CC" w14:textId="47F0A183" w:rsidR="00E320A8" w:rsidRDefault="00E320A8" w:rsidP="004604D4">
          <w:pPr>
            <w:rPr>
              <w:rFonts w:ascii="Arial" w:hAnsi="Arial" w:cs="Arial"/>
              <w:lang w:val="de-DE"/>
            </w:rPr>
          </w:pPr>
        </w:p>
        <w:p w14:paraId="7570FCC6" w14:textId="77777777" w:rsidR="004604D4" w:rsidRDefault="004604D4" w:rsidP="004604D4">
          <w:pPr>
            <w:rPr>
              <w:rFonts w:ascii="Arial" w:hAnsi="Arial" w:cs="Arial"/>
              <w:lang w:val="de-DE"/>
            </w:rPr>
          </w:pPr>
        </w:p>
        <w:p w14:paraId="5777791C" w14:textId="6F688CE6" w:rsidR="00E320A8" w:rsidRPr="006A1D79" w:rsidRDefault="0088318A" w:rsidP="006A1D79">
          <w:pPr>
            <w:jc w:val="center"/>
            <w:rPr>
              <w:rFonts w:ascii="Arial" w:hAnsi="Arial" w:cs="Arial"/>
              <w:lang w:val="de-DE"/>
            </w:rPr>
          </w:pPr>
          <w:r w:rsidRPr="00C81DC6">
            <w:rPr>
              <w:rFonts w:ascii="Arial" w:hAnsi="Arial" w:cs="Arial"/>
              <w:lang w:val="de-DE"/>
            </w:rPr>
            <w:t>v</w:t>
          </w:r>
          <w:r w:rsidR="00E43A59">
            <w:rPr>
              <w:rFonts w:ascii="Arial" w:hAnsi="Arial" w:cs="Arial"/>
              <w:lang w:val="de-DE"/>
            </w:rPr>
            <w:t>erfasst</w:t>
          </w:r>
          <w:r w:rsidRPr="00C81DC6">
            <w:rPr>
              <w:rFonts w:ascii="Arial" w:hAnsi="Arial" w:cs="Arial"/>
              <w:lang w:val="de-DE"/>
            </w:rPr>
            <w:t xml:space="preserve"> v</w:t>
          </w:r>
          <w:r w:rsidR="00CB33CE" w:rsidRPr="00C81DC6">
            <w:rPr>
              <w:rFonts w:ascii="Arial" w:hAnsi="Arial" w:cs="Arial"/>
              <w:lang w:val="de-DE"/>
            </w:rPr>
            <w:t>on</w:t>
          </w:r>
          <w:r w:rsidR="006A1D79">
            <w:rPr>
              <w:rFonts w:ascii="Arial" w:hAnsi="Arial" w:cs="Arial"/>
              <w:lang w:val="de-DE"/>
            </w:rPr>
            <w:br/>
          </w:r>
          <w:r w:rsidR="00CB33CE" w:rsidRPr="006A1D79">
            <w:rPr>
              <w:rFonts w:ascii="Arial" w:hAnsi="Arial" w:cs="Arial"/>
            </w:rPr>
            <w:t>Olivia Frigo-Charles</w:t>
          </w:r>
          <w:r w:rsidR="005270C4" w:rsidRPr="006A1D79">
            <w:rPr>
              <w:rFonts w:ascii="Arial" w:hAnsi="Arial" w:cs="Arial"/>
            </w:rPr>
            <w:br/>
          </w:r>
          <w:r w:rsidR="00C81DC6" w:rsidRPr="006A1D79">
            <w:rPr>
              <w:rFonts w:ascii="Arial" w:hAnsi="Arial" w:cs="Arial"/>
            </w:rPr>
            <w:t>Matrikelnummer: 16-712-242</w:t>
          </w:r>
          <w:r w:rsidR="004604D4" w:rsidRPr="006A1D79">
            <w:rPr>
              <w:rFonts w:ascii="Arial" w:hAnsi="Arial" w:cs="Arial"/>
            </w:rPr>
            <w:br/>
          </w:r>
          <w:r w:rsidR="00E320A8" w:rsidRPr="006A1D79">
            <w:rPr>
              <w:rFonts w:ascii="Arial" w:hAnsi="Arial" w:cs="Arial"/>
            </w:rPr>
            <w:t>olivia.frigo-charles@uzh.ch</w:t>
          </w:r>
        </w:p>
        <w:p w14:paraId="4B24C726" w14:textId="77777777" w:rsidR="00C81DC6" w:rsidRPr="006A1D79" w:rsidRDefault="00C81DC6" w:rsidP="00E320A8">
          <w:pPr>
            <w:rPr>
              <w:rFonts w:ascii="Arial" w:hAnsi="Arial" w:cs="Arial"/>
              <w:sz w:val="20"/>
              <w:szCs w:val="20"/>
            </w:rPr>
          </w:pPr>
        </w:p>
        <w:p w14:paraId="1BA05582" w14:textId="77777777" w:rsidR="00CB33CE" w:rsidRPr="006A1D79" w:rsidRDefault="00CB33CE" w:rsidP="00CB33CE">
          <w:pPr>
            <w:jc w:val="center"/>
            <w:rPr>
              <w:rFonts w:ascii="Arial" w:hAnsi="Arial" w:cs="Arial"/>
              <w:sz w:val="20"/>
              <w:szCs w:val="20"/>
            </w:rPr>
          </w:pPr>
        </w:p>
        <w:p w14:paraId="7632137F" w14:textId="678E712F" w:rsidR="0088318A" w:rsidRDefault="005270C4" w:rsidP="004604D4">
          <w:pPr>
            <w:jc w:val="center"/>
            <w:rPr>
              <w:rFonts w:ascii="Arial" w:hAnsi="Arial" w:cs="Arial"/>
            </w:rPr>
          </w:pPr>
          <w:r>
            <w:rPr>
              <w:rFonts w:ascii="Arial" w:hAnsi="Arial" w:cs="Arial"/>
            </w:rPr>
            <w:t>b</w:t>
          </w:r>
          <w:r w:rsidR="00CB33CE" w:rsidRPr="00123D7A">
            <w:rPr>
              <w:rFonts w:ascii="Arial" w:hAnsi="Arial" w:cs="Arial"/>
            </w:rPr>
            <w:t>etreut durch</w:t>
          </w:r>
          <w:r w:rsidR="004604D4">
            <w:rPr>
              <w:rFonts w:ascii="Arial" w:hAnsi="Arial" w:cs="Arial"/>
            </w:rPr>
            <w:br/>
          </w:r>
          <w:r w:rsidR="00CB33CE" w:rsidRPr="00123D7A">
            <w:rPr>
              <w:rFonts w:ascii="Arial" w:hAnsi="Arial" w:cs="Arial"/>
            </w:rPr>
            <w:t>Dr. Christine Hämmerling</w:t>
          </w:r>
        </w:p>
        <w:p w14:paraId="2EF1E877" w14:textId="4669FAA0" w:rsidR="00C81DC6" w:rsidRDefault="00C81DC6" w:rsidP="0088318A">
          <w:pPr>
            <w:jc w:val="center"/>
            <w:rPr>
              <w:rFonts w:ascii="Arial" w:hAnsi="Arial" w:cs="Arial"/>
            </w:rPr>
          </w:pPr>
        </w:p>
        <w:p w14:paraId="6AC0B3E6" w14:textId="77777777" w:rsidR="007D054F" w:rsidRDefault="007D054F" w:rsidP="0088318A">
          <w:pPr>
            <w:jc w:val="center"/>
            <w:rPr>
              <w:rFonts w:ascii="Arial" w:hAnsi="Arial" w:cs="Arial"/>
            </w:rPr>
          </w:pPr>
        </w:p>
        <w:p w14:paraId="63D19294" w14:textId="4F845A27" w:rsidR="004604D4" w:rsidRDefault="00E43A59" w:rsidP="004604D4">
          <w:pPr>
            <w:jc w:val="center"/>
            <w:rPr>
              <w:rFonts w:ascii="Arial" w:hAnsi="Arial" w:cs="Arial"/>
            </w:rPr>
          </w:pPr>
          <w:r>
            <w:rPr>
              <w:rFonts w:ascii="Arial" w:hAnsi="Arial" w:cs="Arial"/>
            </w:rPr>
            <w:t>Institut für</w:t>
          </w:r>
          <w:r w:rsidR="0088318A">
            <w:rPr>
              <w:rFonts w:ascii="Arial" w:hAnsi="Arial" w:cs="Arial"/>
            </w:rPr>
            <w:br/>
          </w:r>
          <w:r w:rsidR="0088318A" w:rsidRPr="0088318A">
            <w:rPr>
              <w:rFonts w:ascii="Arial" w:hAnsi="Arial" w:cs="Arial"/>
            </w:rPr>
            <w:t>Sozialanthropologie und Empirische Kulturwissenschaft</w:t>
          </w:r>
          <w:r w:rsidR="0088318A">
            <w:rPr>
              <w:rFonts w:ascii="Arial" w:hAnsi="Arial" w:cs="Arial"/>
            </w:rPr>
            <w:br/>
          </w:r>
          <w:r w:rsidR="0088318A" w:rsidRPr="0088318A">
            <w:rPr>
              <w:rFonts w:ascii="Arial" w:hAnsi="Arial" w:cs="Arial"/>
            </w:rPr>
            <w:t>Populäre Kulturen</w:t>
          </w:r>
          <w:r w:rsidR="0088318A">
            <w:rPr>
              <w:rFonts w:ascii="Arial" w:hAnsi="Arial" w:cs="Arial"/>
            </w:rPr>
            <w:br/>
          </w:r>
          <w:proofErr w:type="spellStart"/>
          <w:r w:rsidR="0088318A" w:rsidRPr="0088318A">
            <w:rPr>
              <w:rFonts w:ascii="Arial" w:hAnsi="Arial" w:cs="Arial"/>
            </w:rPr>
            <w:t>Affolternstrasse</w:t>
          </w:r>
          <w:proofErr w:type="spellEnd"/>
          <w:r w:rsidR="0088318A" w:rsidRPr="0088318A">
            <w:rPr>
              <w:rFonts w:ascii="Arial" w:hAnsi="Arial" w:cs="Arial"/>
            </w:rPr>
            <w:t xml:space="preserve"> 56</w:t>
          </w:r>
          <w:r w:rsidR="0088318A">
            <w:rPr>
              <w:rFonts w:ascii="Arial" w:hAnsi="Arial" w:cs="Arial"/>
            </w:rPr>
            <w:br/>
          </w:r>
          <w:r w:rsidR="0088318A" w:rsidRPr="0088318A">
            <w:rPr>
              <w:rFonts w:ascii="Arial" w:hAnsi="Arial" w:cs="Arial"/>
            </w:rPr>
            <w:t>CH-8050 Zürich</w:t>
          </w:r>
        </w:p>
        <w:p w14:paraId="23836A27" w14:textId="59E94E3E" w:rsidR="004604D4" w:rsidRDefault="004604D4" w:rsidP="004604D4">
          <w:pPr>
            <w:jc w:val="center"/>
            <w:rPr>
              <w:rFonts w:ascii="Arial" w:hAnsi="Arial" w:cs="Arial"/>
            </w:rPr>
          </w:pPr>
        </w:p>
        <w:p w14:paraId="666B88BF" w14:textId="77777777" w:rsidR="007D054F" w:rsidRDefault="007D054F" w:rsidP="004604D4">
          <w:pPr>
            <w:jc w:val="center"/>
            <w:rPr>
              <w:rFonts w:ascii="Arial" w:hAnsi="Arial" w:cs="Arial"/>
            </w:rPr>
          </w:pPr>
        </w:p>
        <w:p w14:paraId="41F77044" w14:textId="54E79134" w:rsidR="004604D4" w:rsidRPr="00E320A8" w:rsidRDefault="004604D4" w:rsidP="004604D4">
          <w:pPr>
            <w:jc w:val="center"/>
            <w:rPr>
              <w:rFonts w:ascii="Arial" w:hAnsi="Arial" w:cs="Arial"/>
              <w:lang w:val="de-DE"/>
            </w:rPr>
          </w:pPr>
          <w:r w:rsidRPr="00E320A8">
            <w:rPr>
              <w:rFonts w:ascii="Arial" w:hAnsi="Arial" w:cs="Arial"/>
              <w:lang w:val="de-DE"/>
            </w:rPr>
            <w:t>Abgabedatum:</w:t>
          </w:r>
          <w:r>
            <w:rPr>
              <w:rFonts w:ascii="Arial" w:hAnsi="Arial" w:cs="Arial"/>
              <w:lang w:val="de-DE"/>
            </w:rPr>
            <w:t xml:space="preserve"> 25.11.2021 </w:t>
          </w:r>
          <w:r>
            <w:rPr>
              <w:rFonts w:ascii="Arial" w:hAnsi="Arial" w:cs="Arial"/>
              <w:lang w:val="de-DE"/>
            </w:rPr>
            <w:br/>
          </w:r>
        </w:p>
        <w:p w14:paraId="23D69C5F" w14:textId="5E98F91B" w:rsidR="00B661CE" w:rsidRDefault="00DD0930">
          <w:pPr>
            <w:rPr>
              <w:rFonts w:ascii="Arial" w:hAnsi="Arial" w:cs="Arial"/>
            </w:rPr>
            <w:sectPr w:rsidR="00B661CE" w:rsidSect="00B661CE">
              <w:footerReference w:type="default" r:id="rId9"/>
              <w:headerReference w:type="first" r:id="rId10"/>
              <w:type w:val="continuous"/>
              <w:pgSz w:w="11906" w:h="16838" w:code="9"/>
              <w:pgMar w:top="1417" w:right="1417" w:bottom="1134" w:left="1417" w:header="709" w:footer="709" w:gutter="0"/>
              <w:pgNumType w:fmt="lowerRoman" w:start="1"/>
              <w:cols w:space="708"/>
              <w:titlePg/>
              <w:docGrid w:linePitch="360"/>
            </w:sectPr>
          </w:pPr>
          <w:r>
            <w:rPr>
              <w:rFonts w:ascii="Arial" w:hAnsi="Arial" w:cs="Arial"/>
            </w:rPr>
            <w:br w:type="page"/>
          </w:r>
          <w:r w:rsidR="00706DE5">
            <w:rPr>
              <w:rFonts w:ascii="Arial" w:hAnsi="Arial" w:cs="Arial"/>
            </w:rPr>
            <w:lastRenderedPageBreak/>
            <w:br w:type="page"/>
          </w:r>
        </w:p>
        <w:p w14:paraId="2F0F2F04" w14:textId="0ED23890" w:rsidR="00DD0930" w:rsidRDefault="00631116">
          <w:pPr>
            <w:rPr>
              <w:rFonts w:ascii="Arial" w:hAnsi="Arial" w:cs="Arial"/>
            </w:rPr>
          </w:pPr>
        </w:p>
      </w:sdtContent>
    </w:sdt>
    <w:sdt>
      <w:sdtPr>
        <w:rPr>
          <w:rFonts w:ascii="Arial" w:eastAsiaTheme="minorHAnsi" w:hAnsi="Arial" w:cs="Arial"/>
          <w:color w:val="auto"/>
          <w:sz w:val="22"/>
          <w:szCs w:val="22"/>
          <w:lang w:val="de-DE" w:eastAsia="en-US"/>
        </w:rPr>
        <w:id w:val="848600649"/>
        <w:docPartObj>
          <w:docPartGallery w:val="Table of Contents"/>
          <w:docPartUnique/>
        </w:docPartObj>
      </w:sdtPr>
      <w:sdtEndPr>
        <w:rPr>
          <w:b/>
          <w:bCs/>
        </w:rPr>
      </w:sdtEndPr>
      <w:sdtContent>
        <w:p w14:paraId="722A6C2F" w14:textId="67CF91B8" w:rsidR="00050B63" w:rsidRPr="005674A2" w:rsidRDefault="00050B63">
          <w:pPr>
            <w:pStyle w:val="Inhaltsverzeichnisberschrift"/>
            <w:rPr>
              <w:rFonts w:ascii="Arial" w:hAnsi="Arial" w:cs="Arial"/>
              <w:color w:val="auto"/>
              <w:sz w:val="30"/>
              <w:szCs w:val="30"/>
              <w:lang w:val="de-DE"/>
            </w:rPr>
          </w:pPr>
          <w:r w:rsidRPr="005674A2">
            <w:rPr>
              <w:rFonts w:ascii="Arial" w:hAnsi="Arial" w:cs="Arial"/>
              <w:color w:val="auto"/>
              <w:sz w:val="30"/>
              <w:szCs w:val="30"/>
              <w:lang w:val="de-DE"/>
            </w:rPr>
            <w:t>Inhalt</w:t>
          </w:r>
          <w:r w:rsidR="005674A2">
            <w:rPr>
              <w:rFonts w:ascii="Arial" w:hAnsi="Arial" w:cs="Arial"/>
              <w:color w:val="auto"/>
              <w:sz w:val="30"/>
              <w:szCs w:val="30"/>
              <w:lang w:val="de-DE"/>
            </w:rPr>
            <w:t>sverzeichnis</w:t>
          </w:r>
        </w:p>
        <w:p w14:paraId="038EBE01" w14:textId="77777777" w:rsidR="00050B63" w:rsidRPr="005674A2" w:rsidRDefault="00050B63" w:rsidP="00050B63">
          <w:pPr>
            <w:rPr>
              <w:lang w:val="de-DE" w:eastAsia="de-CH"/>
            </w:rPr>
          </w:pPr>
        </w:p>
        <w:p w14:paraId="394EA6F5" w14:textId="7FBAE391" w:rsidR="005674A2" w:rsidRPr="005674A2" w:rsidRDefault="00050B63">
          <w:pPr>
            <w:pStyle w:val="Verzeichnis1"/>
            <w:tabs>
              <w:tab w:val="left" w:pos="440"/>
              <w:tab w:val="right" w:leader="dot" w:pos="9062"/>
            </w:tabs>
            <w:rPr>
              <w:rFonts w:ascii="Arial" w:eastAsiaTheme="minorEastAsia" w:hAnsi="Arial" w:cs="Arial"/>
              <w:noProof/>
              <w:lang w:eastAsia="de-CH"/>
            </w:rPr>
          </w:pPr>
          <w:r w:rsidRPr="005674A2">
            <w:rPr>
              <w:rFonts w:ascii="Arial" w:hAnsi="Arial" w:cs="Arial"/>
            </w:rPr>
            <w:fldChar w:fldCharType="begin"/>
          </w:r>
          <w:r w:rsidRPr="005674A2">
            <w:rPr>
              <w:rFonts w:ascii="Arial" w:hAnsi="Arial" w:cs="Arial"/>
            </w:rPr>
            <w:instrText xml:space="preserve"> TOC \o "1-3" \h \z \u </w:instrText>
          </w:r>
          <w:r w:rsidRPr="005674A2">
            <w:rPr>
              <w:rFonts w:ascii="Arial" w:hAnsi="Arial" w:cs="Arial"/>
            </w:rPr>
            <w:fldChar w:fldCharType="separate"/>
          </w:r>
          <w:hyperlink w:anchor="_Toc88151937" w:history="1">
            <w:r w:rsidR="005674A2" w:rsidRPr="005674A2">
              <w:rPr>
                <w:rStyle w:val="Hyperlink"/>
                <w:rFonts w:ascii="Arial" w:hAnsi="Arial" w:cs="Arial"/>
                <w:noProof/>
              </w:rPr>
              <w:t>1</w:t>
            </w:r>
            <w:r w:rsidR="005674A2" w:rsidRPr="005674A2">
              <w:rPr>
                <w:rFonts w:ascii="Arial" w:eastAsiaTheme="minorEastAsia" w:hAnsi="Arial" w:cs="Arial"/>
                <w:noProof/>
                <w:lang w:eastAsia="de-CH"/>
              </w:rPr>
              <w:tab/>
            </w:r>
            <w:r w:rsidR="005674A2" w:rsidRPr="005674A2">
              <w:rPr>
                <w:rStyle w:val="Hyperlink"/>
                <w:rFonts w:ascii="Arial" w:hAnsi="Arial" w:cs="Arial"/>
                <w:noProof/>
              </w:rPr>
              <w:t>Vaterschaft und Vereinbarkeit – eine Einleitung</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_Toc88151937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1</w:t>
            </w:r>
            <w:r w:rsidR="005674A2" w:rsidRPr="005674A2">
              <w:rPr>
                <w:rFonts w:ascii="Arial" w:hAnsi="Arial" w:cs="Arial"/>
                <w:noProof/>
                <w:webHidden/>
              </w:rPr>
              <w:fldChar w:fldCharType="end"/>
            </w:r>
          </w:hyperlink>
        </w:p>
        <w:p w14:paraId="1967CD03" w14:textId="14ABAC60"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38" w:history="1">
            <w:r w:rsidR="005674A2" w:rsidRPr="005674A2">
              <w:rPr>
                <w:rStyle w:val="Hyperlink"/>
                <w:rFonts w:ascii="Arial" w:hAnsi="Arial" w:cs="Arial"/>
                <w:noProof/>
                <w:sz w:val="20"/>
                <w:szCs w:val="20"/>
                <w:lang w:val="de-DE"/>
              </w:rPr>
              <w:t xml:space="preserve">1.1 </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Theoretische Einbettung der Thematik in der Geschlechterforschung</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_Toc88151938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3</w:t>
            </w:r>
            <w:r w:rsidR="005674A2" w:rsidRPr="005674A2">
              <w:rPr>
                <w:rFonts w:ascii="Arial" w:hAnsi="Arial" w:cs="Arial"/>
                <w:noProof/>
                <w:webHidden/>
                <w:sz w:val="20"/>
                <w:szCs w:val="20"/>
              </w:rPr>
              <w:fldChar w:fldCharType="end"/>
            </w:r>
          </w:hyperlink>
        </w:p>
        <w:p w14:paraId="3E30B4EC" w14:textId="461AF6F2"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39" w:history="1">
            <w:r w:rsidR="005674A2" w:rsidRPr="005674A2">
              <w:rPr>
                <w:rStyle w:val="Hyperlink"/>
                <w:rFonts w:ascii="Arial" w:hAnsi="Arial" w:cs="Arial"/>
                <w:noProof/>
                <w:sz w:val="20"/>
                <w:szCs w:val="20"/>
                <w:lang w:val="de-DE"/>
              </w:rPr>
              <w:t xml:space="preserve">1.2 </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Männlichkeiten und Vaterschaft heute</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_Toc88151939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7</w:t>
            </w:r>
            <w:r w:rsidR="005674A2" w:rsidRPr="005674A2">
              <w:rPr>
                <w:rFonts w:ascii="Arial" w:hAnsi="Arial" w:cs="Arial"/>
                <w:noProof/>
                <w:webHidden/>
                <w:sz w:val="20"/>
                <w:szCs w:val="20"/>
              </w:rPr>
              <w:fldChar w:fldCharType="end"/>
            </w:r>
          </w:hyperlink>
        </w:p>
        <w:p w14:paraId="6D998A7D" w14:textId="41FBD997"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40" w:history="1">
            <w:r w:rsidR="005674A2" w:rsidRPr="005674A2">
              <w:rPr>
                <w:rStyle w:val="Hyperlink"/>
                <w:rFonts w:ascii="Arial" w:hAnsi="Arial" w:cs="Arial"/>
                <w:noProof/>
                <w:sz w:val="20"/>
                <w:szCs w:val="20"/>
                <w:lang w:val="de-DE"/>
              </w:rPr>
              <w:t xml:space="preserve">1.3 </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Forschungsdesiderata, Eingrenzung des Themas und Aufbau der Arbeit</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_Toc88151940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12</w:t>
            </w:r>
            <w:r w:rsidR="005674A2" w:rsidRPr="005674A2">
              <w:rPr>
                <w:rFonts w:ascii="Arial" w:hAnsi="Arial" w:cs="Arial"/>
                <w:noProof/>
                <w:webHidden/>
                <w:sz w:val="20"/>
                <w:szCs w:val="20"/>
              </w:rPr>
              <w:fldChar w:fldCharType="end"/>
            </w:r>
          </w:hyperlink>
        </w:p>
        <w:p w14:paraId="3662C590" w14:textId="5DEE6A4B" w:rsidR="005674A2" w:rsidRPr="005674A2" w:rsidRDefault="00631116">
          <w:pPr>
            <w:pStyle w:val="Verzeichnis1"/>
            <w:tabs>
              <w:tab w:val="left" w:pos="440"/>
              <w:tab w:val="right" w:leader="dot" w:pos="9062"/>
            </w:tabs>
            <w:rPr>
              <w:rFonts w:ascii="Arial" w:eastAsiaTheme="minorEastAsia" w:hAnsi="Arial" w:cs="Arial"/>
              <w:noProof/>
              <w:lang w:eastAsia="de-CH"/>
            </w:rPr>
          </w:pPr>
          <w:hyperlink w:anchor="_Toc88151941" w:history="1">
            <w:r w:rsidR="005674A2" w:rsidRPr="005674A2">
              <w:rPr>
                <w:rStyle w:val="Hyperlink"/>
                <w:rFonts w:ascii="Arial" w:hAnsi="Arial" w:cs="Arial"/>
                <w:noProof/>
              </w:rPr>
              <w:t xml:space="preserve">2 </w:t>
            </w:r>
            <w:r w:rsidR="005674A2" w:rsidRPr="005674A2">
              <w:rPr>
                <w:rFonts w:ascii="Arial" w:eastAsiaTheme="minorEastAsia" w:hAnsi="Arial" w:cs="Arial"/>
                <w:noProof/>
                <w:lang w:eastAsia="de-CH"/>
              </w:rPr>
              <w:tab/>
            </w:r>
            <w:r w:rsidR="005674A2" w:rsidRPr="005674A2">
              <w:rPr>
                <w:rStyle w:val="Hyperlink"/>
                <w:rFonts w:ascii="Arial" w:hAnsi="Arial" w:cs="Arial"/>
                <w:noProof/>
              </w:rPr>
              <w:t>Methodisches Vorgehen</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_Toc88151941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13</w:t>
            </w:r>
            <w:r w:rsidR="005674A2" w:rsidRPr="005674A2">
              <w:rPr>
                <w:rFonts w:ascii="Arial" w:hAnsi="Arial" w:cs="Arial"/>
                <w:noProof/>
                <w:webHidden/>
              </w:rPr>
              <w:fldChar w:fldCharType="end"/>
            </w:r>
          </w:hyperlink>
        </w:p>
        <w:p w14:paraId="0641EB60" w14:textId="64D542D0"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42" w:history="1">
            <w:r w:rsidR="005674A2" w:rsidRPr="005674A2">
              <w:rPr>
                <w:rStyle w:val="Hyperlink"/>
                <w:rFonts w:ascii="Arial" w:hAnsi="Arial" w:cs="Arial"/>
                <w:noProof/>
                <w:sz w:val="20"/>
                <w:szCs w:val="20"/>
              </w:rPr>
              <w:t>2.1</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rPr>
              <w:t>Generierung des empirischen Materials</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_Toc88151942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13</w:t>
            </w:r>
            <w:r w:rsidR="005674A2" w:rsidRPr="005674A2">
              <w:rPr>
                <w:rFonts w:ascii="Arial" w:hAnsi="Arial" w:cs="Arial"/>
                <w:noProof/>
                <w:webHidden/>
                <w:sz w:val="20"/>
                <w:szCs w:val="20"/>
              </w:rPr>
              <w:fldChar w:fldCharType="end"/>
            </w:r>
          </w:hyperlink>
        </w:p>
        <w:p w14:paraId="29EF6EFC" w14:textId="5F67540D" w:rsidR="005674A2" w:rsidRPr="005674A2" w:rsidRDefault="00631116">
          <w:pPr>
            <w:pStyle w:val="Verzeichnis3"/>
            <w:tabs>
              <w:tab w:val="left" w:pos="1320"/>
              <w:tab w:val="right" w:leader="dot" w:pos="9062"/>
            </w:tabs>
            <w:rPr>
              <w:rFonts w:ascii="Arial" w:eastAsiaTheme="minorEastAsia" w:hAnsi="Arial" w:cs="Arial"/>
              <w:noProof/>
              <w:sz w:val="20"/>
              <w:szCs w:val="20"/>
              <w:lang w:eastAsia="de-CH"/>
            </w:rPr>
          </w:pPr>
          <w:hyperlink w:anchor="_Toc88151943" w:history="1">
            <w:r w:rsidR="005674A2" w:rsidRPr="005674A2">
              <w:rPr>
                <w:rStyle w:val="Hyperlink"/>
                <w:rFonts w:ascii="Arial" w:hAnsi="Arial" w:cs="Arial"/>
                <w:noProof/>
                <w:sz w:val="20"/>
                <w:szCs w:val="20"/>
                <w:lang w:val="de-DE"/>
              </w:rPr>
              <w:t>2.1.1</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Verbale Daten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_Toc88151943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13</w:t>
            </w:r>
            <w:r w:rsidR="005674A2" w:rsidRPr="005674A2">
              <w:rPr>
                <w:rFonts w:ascii="Arial" w:hAnsi="Arial" w:cs="Arial"/>
                <w:noProof/>
                <w:webHidden/>
                <w:sz w:val="20"/>
                <w:szCs w:val="20"/>
              </w:rPr>
              <w:fldChar w:fldCharType="end"/>
            </w:r>
          </w:hyperlink>
        </w:p>
        <w:p w14:paraId="61817A5C" w14:textId="02C689C2" w:rsidR="005674A2" w:rsidRPr="005674A2" w:rsidRDefault="00631116">
          <w:pPr>
            <w:pStyle w:val="Verzeichnis3"/>
            <w:tabs>
              <w:tab w:val="left" w:pos="1320"/>
              <w:tab w:val="right" w:leader="dot" w:pos="9062"/>
            </w:tabs>
            <w:rPr>
              <w:rFonts w:ascii="Arial" w:eastAsiaTheme="minorEastAsia" w:hAnsi="Arial" w:cs="Arial"/>
              <w:noProof/>
              <w:sz w:val="20"/>
              <w:szCs w:val="20"/>
              <w:lang w:eastAsia="de-CH"/>
            </w:rPr>
          </w:pPr>
          <w:hyperlink w:anchor="_Toc88151944" w:history="1">
            <w:r w:rsidR="005674A2" w:rsidRPr="005674A2">
              <w:rPr>
                <w:rStyle w:val="Hyperlink"/>
                <w:rFonts w:ascii="Arial" w:hAnsi="Arial" w:cs="Arial"/>
                <w:noProof/>
                <w:sz w:val="20"/>
                <w:szCs w:val="20"/>
                <w:lang w:val="de-DE"/>
              </w:rPr>
              <w:t>2.1.2</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Mediale Daten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_Toc88151944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14</w:t>
            </w:r>
            <w:r w:rsidR="005674A2" w:rsidRPr="005674A2">
              <w:rPr>
                <w:rFonts w:ascii="Arial" w:hAnsi="Arial" w:cs="Arial"/>
                <w:noProof/>
                <w:webHidden/>
                <w:sz w:val="20"/>
                <w:szCs w:val="20"/>
              </w:rPr>
              <w:fldChar w:fldCharType="end"/>
            </w:r>
          </w:hyperlink>
        </w:p>
        <w:p w14:paraId="3F3FF9D5" w14:textId="261273C3" w:rsidR="005674A2" w:rsidRPr="005674A2" w:rsidRDefault="00631116">
          <w:pPr>
            <w:pStyle w:val="Verzeichnis3"/>
            <w:tabs>
              <w:tab w:val="left" w:pos="1320"/>
              <w:tab w:val="right" w:leader="dot" w:pos="9062"/>
            </w:tabs>
            <w:rPr>
              <w:rFonts w:ascii="Arial" w:eastAsiaTheme="minorEastAsia" w:hAnsi="Arial" w:cs="Arial"/>
              <w:noProof/>
              <w:sz w:val="20"/>
              <w:szCs w:val="20"/>
              <w:lang w:eastAsia="de-CH"/>
            </w:rPr>
          </w:pPr>
          <w:hyperlink w:anchor="_Toc88151945" w:history="1">
            <w:r w:rsidR="005674A2" w:rsidRPr="005674A2">
              <w:rPr>
                <w:rStyle w:val="Hyperlink"/>
                <w:rFonts w:ascii="Arial" w:hAnsi="Arial" w:cs="Arial"/>
                <w:noProof/>
                <w:sz w:val="20"/>
                <w:szCs w:val="20"/>
                <w:lang w:val="de-DE"/>
              </w:rPr>
              <w:t>2.1.3</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 xml:space="preserve">Die Schwierigkeit der Umsetzung einer teilnehmenden Beobachtung für diese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Forschungsarbeit</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_Toc88151945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15</w:t>
            </w:r>
            <w:r w:rsidR="005674A2" w:rsidRPr="005674A2">
              <w:rPr>
                <w:rFonts w:ascii="Arial" w:hAnsi="Arial" w:cs="Arial"/>
                <w:noProof/>
                <w:webHidden/>
                <w:sz w:val="20"/>
                <w:szCs w:val="20"/>
              </w:rPr>
              <w:fldChar w:fldCharType="end"/>
            </w:r>
          </w:hyperlink>
        </w:p>
        <w:p w14:paraId="14603520" w14:textId="0790249F"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46" w:history="1">
            <w:r w:rsidR="005674A2" w:rsidRPr="005674A2">
              <w:rPr>
                <w:rStyle w:val="Hyperlink"/>
                <w:rFonts w:ascii="Arial" w:hAnsi="Arial" w:cs="Arial"/>
                <w:noProof/>
                <w:sz w:val="20"/>
                <w:szCs w:val="20"/>
              </w:rPr>
              <w:t>2.2</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rPr>
              <w:t>Auswertung der Daten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_Toc88151946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18</w:t>
            </w:r>
            <w:r w:rsidR="005674A2" w:rsidRPr="005674A2">
              <w:rPr>
                <w:rFonts w:ascii="Arial" w:hAnsi="Arial" w:cs="Arial"/>
                <w:noProof/>
                <w:webHidden/>
                <w:sz w:val="20"/>
                <w:szCs w:val="20"/>
              </w:rPr>
              <w:fldChar w:fldCharType="end"/>
            </w:r>
          </w:hyperlink>
        </w:p>
        <w:p w14:paraId="49E2D0CF" w14:textId="19986B2C" w:rsidR="005674A2" w:rsidRPr="005674A2" w:rsidRDefault="00631116">
          <w:pPr>
            <w:pStyle w:val="Verzeichnis3"/>
            <w:tabs>
              <w:tab w:val="left" w:pos="1320"/>
              <w:tab w:val="right" w:leader="dot" w:pos="9062"/>
            </w:tabs>
            <w:rPr>
              <w:rFonts w:ascii="Arial" w:eastAsiaTheme="minorEastAsia" w:hAnsi="Arial" w:cs="Arial"/>
              <w:noProof/>
              <w:sz w:val="20"/>
              <w:szCs w:val="20"/>
              <w:lang w:eastAsia="de-CH"/>
            </w:rPr>
          </w:pPr>
          <w:hyperlink w:anchor="_Toc88151947" w:history="1">
            <w:r w:rsidR="005674A2" w:rsidRPr="005674A2">
              <w:rPr>
                <w:rStyle w:val="Hyperlink"/>
                <w:rFonts w:ascii="Arial" w:hAnsi="Arial" w:cs="Arial"/>
                <w:noProof/>
                <w:sz w:val="20"/>
                <w:szCs w:val="20"/>
              </w:rPr>
              <w:t>2.2.1</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rPr>
              <w:t>Eine Analyse entlang von Narrativen und Diskursen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_Toc88151947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19</w:t>
            </w:r>
            <w:r w:rsidR="005674A2" w:rsidRPr="005674A2">
              <w:rPr>
                <w:rFonts w:ascii="Arial" w:hAnsi="Arial" w:cs="Arial"/>
                <w:noProof/>
                <w:webHidden/>
                <w:sz w:val="20"/>
                <w:szCs w:val="20"/>
              </w:rPr>
              <w:fldChar w:fldCharType="end"/>
            </w:r>
          </w:hyperlink>
        </w:p>
        <w:p w14:paraId="1D717A48" w14:textId="446091DB" w:rsidR="005674A2" w:rsidRPr="005674A2" w:rsidRDefault="00631116">
          <w:pPr>
            <w:pStyle w:val="Verzeichnis1"/>
            <w:tabs>
              <w:tab w:val="left" w:pos="440"/>
              <w:tab w:val="right" w:leader="dot" w:pos="9062"/>
            </w:tabs>
            <w:rPr>
              <w:rFonts w:ascii="Arial" w:eastAsiaTheme="minorEastAsia" w:hAnsi="Arial" w:cs="Arial"/>
              <w:noProof/>
              <w:lang w:eastAsia="de-CH"/>
            </w:rPr>
          </w:pPr>
          <w:hyperlink w:anchor="_Toc88151948" w:history="1">
            <w:r w:rsidR="005674A2" w:rsidRPr="005674A2">
              <w:rPr>
                <w:rStyle w:val="Hyperlink"/>
                <w:rFonts w:ascii="Arial" w:hAnsi="Arial" w:cs="Arial"/>
                <w:noProof/>
              </w:rPr>
              <w:t>3</w:t>
            </w:r>
            <w:r w:rsidR="005674A2" w:rsidRPr="005674A2">
              <w:rPr>
                <w:rFonts w:ascii="Arial" w:eastAsiaTheme="minorEastAsia" w:hAnsi="Arial" w:cs="Arial"/>
                <w:noProof/>
                <w:lang w:eastAsia="de-CH"/>
              </w:rPr>
              <w:tab/>
            </w:r>
            <w:r w:rsidR="005674A2" w:rsidRPr="005674A2">
              <w:rPr>
                <w:rStyle w:val="Hyperlink"/>
                <w:rFonts w:ascii="Arial" w:hAnsi="Arial" w:cs="Arial"/>
                <w:noProof/>
              </w:rPr>
              <w:t>Männliche Teilzeitarbeit und Vaterschaftsurlaub im</w:t>
            </w:r>
            <w:r w:rsidR="005674A2">
              <w:rPr>
                <w:rStyle w:val="Hyperlink"/>
                <w:rFonts w:ascii="Arial" w:hAnsi="Arial" w:cs="Arial"/>
                <w:noProof/>
              </w:rPr>
              <w:t xml:space="preserve"> </w:t>
            </w:r>
            <w:r w:rsidR="005674A2" w:rsidRPr="005674A2">
              <w:rPr>
                <w:rStyle w:val="Hyperlink"/>
                <w:rFonts w:ascii="Arial" w:hAnsi="Arial" w:cs="Arial"/>
                <w:noProof/>
              </w:rPr>
              <w:t>diskursiven Feld</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_Toc88151948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23</w:t>
            </w:r>
            <w:r w:rsidR="005674A2" w:rsidRPr="005674A2">
              <w:rPr>
                <w:rFonts w:ascii="Arial" w:hAnsi="Arial" w:cs="Arial"/>
                <w:noProof/>
                <w:webHidden/>
              </w:rPr>
              <w:fldChar w:fldCharType="end"/>
            </w:r>
          </w:hyperlink>
        </w:p>
        <w:p w14:paraId="256CD0E8" w14:textId="6CB4AA0F"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49" w:history="1">
            <w:r w:rsidR="005674A2" w:rsidRPr="005674A2">
              <w:rPr>
                <w:rStyle w:val="Hyperlink"/>
                <w:rFonts w:ascii="Arial" w:hAnsi="Arial" w:cs="Arial"/>
                <w:noProof/>
                <w:sz w:val="20"/>
                <w:szCs w:val="20"/>
                <w:lang w:val="de-DE"/>
              </w:rPr>
              <w:t>3.1</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Männliche Teilzeitarbeit im Spannungsfeld zwischen tradierten</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Geschlechterrollen und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dem Bedürfnis nach grösserer Involviertheit</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„Ich will nicht Kinder ‚haben‘, ich will ein Papa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sein“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_Toc88151949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27</w:t>
            </w:r>
            <w:r w:rsidR="005674A2" w:rsidRPr="005674A2">
              <w:rPr>
                <w:rFonts w:ascii="Arial" w:hAnsi="Arial" w:cs="Arial"/>
                <w:noProof/>
                <w:webHidden/>
                <w:sz w:val="20"/>
                <w:szCs w:val="20"/>
              </w:rPr>
              <w:fldChar w:fldCharType="end"/>
            </w:r>
          </w:hyperlink>
        </w:p>
        <w:p w14:paraId="5A972953" w14:textId="4331A32E"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50" w:history="1">
            <w:r w:rsidR="005674A2" w:rsidRPr="005674A2">
              <w:rPr>
                <w:rStyle w:val="Hyperlink"/>
                <w:rFonts w:ascii="Arial" w:hAnsi="Arial" w:cs="Arial"/>
                <w:noProof/>
                <w:sz w:val="20"/>
                <w:szCs w:val="20"/>
                <w:lang w:val="de-DE"/>
              </w:rPr>
              <w:t>3.2</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Der Diskurs über die Länge des Vaterschaftsurlaubs: „Aber was nützen</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vierzehn Tage,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wenn er nachher wieder nicht mehr da ist?“</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_Toc88151950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30</w:t>
            </w:r>
            <w:r w:rsidR="005674A2" w:rsidRPr="005674A2">
              <w:rPr>
                <w:rFonts w:ascii="Arial" w:hAnsi="Arial" w:cs="Arial"/>
                <w:noProof/>
                <w:webHidden/>
                <w:sz w:val="20"/>
                <w:szCs w:val="20"/>
              </w:rPr>
              <w:fldChar w:fldCharType="end"/>
            </w:r>
          </w:hyperlink>
        </w:p>
        <w:p w14:paraId="74193535" w14:textId="60D8362A"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51" w:history="1">
            <w:r w:rsidR="005674A2" w:rsidRPr="005674A2">
              <w:rPr>
                <w:rStyle w:val="Hyperlink"/>
                <w:rFonts w:ascii="Arial" w:hAnsi="Arial" w:cs="Arial"/>
                <w:noProof/>
                <w:sz w:val="20"/>
                <w:szCs w:val="20"/>
                <w:lang w:val="de-DE"/>
              </w:rPr>
              <w:t>3.3</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Die Selbstverständlichkeit der Sphärentrennung: „Das ist das traditionell</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verhaftete Bild: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Frau zuhause und du bringst die Kohle nach Hause“</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_Toc88151951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35</w:t>
            </w:r>
            <w:r w:rsidR="005674A2" w:rsidRPr="005674A2">
              <w:rPr>
                <w:rFonts w:ascii="Arial" w:hAnsi="Arial" w:cs="Arial"/>
                <w:noProof/>
                <w:webHidden/>
                <w:sz w:val="20"/>
                <w:szCs w:val="20"/>
              </w:rPr>
              <w:fldChar w:fldCharType="end"/>
            </w:r>
          </w:hyperlink>
        </w:p>
        <w:p w14:paraId="061B2D37" w14:textId="3EC1299F" w:rsidR="005674A2" w:rsidRPr="005674A2" w:rsidRDefault="00631116">
          <w:pPr>
            <w:pStyle w:val="Verzeichnis1"/>
            <w:tabs>
              <w:tab w:val="left" w:pos="440"/>
              <w:tab w:val="right" w:leader="dot" w:pos="9062"/>
            </w:tabs>
            <w:rPr>
              <w:rFonts w:ascii="Arial" w:eastAsiaTheme="minorEastAsia" w:hAnsi="Arial" w:cs="Arial"/>
              <w:noProof/>
              <w:lang w:eastAsia="de-CH"/>
            </w:rPr>
          </w:pPr>
          <w:hyperlink w:anchor="_Toc88151952" w:history="1">
            <w:r w:rsidR="005674A2" w:rsidRPr="005674A2">
              <w:rPr>
                <w:rStyle w:val="Hyperlink"/>
                <w:rFonts w:ascii="Arial" w:hAnsi="Arial" w:cs="Arial"/>
                <w:noProof/>
              </w:rPr>
              <w:t xml:space="preserve">4 </w:t>
            </w:r>
            <w:r w:rsidR="005674A2" w:rsidRPr="005674A2">
              <w:rPr>
                <w:rFonts w:ascii="Arial" w:eastAsiaTheme="minorEastAsia" w:hAnsi="Arial" w:cs="Arial"/>
                <w:noProof/>
                <w:lang w:eastAsia="de-CH"/>
              </w:rPr>
              <w:tab/>
            </w:r>
            <w:r w:rsidR="005674A2" w:rsidRPr="005674A2">
              <w:rPr>
                <w:rStyle w:val="Hyperlink"/>
                <w:rFonts w:ascii="Arial" w:hAnsi="Arial" w:cs="Arial"/>
                <w:noProof/>
              </w:rPr>
              <w:t>Betriebliche Hürden für mehr Vereinbarkeit von Familie</w:t>
            </w:r>
            <w:r w:rsidR="00D5508D">
              <w:rPr>
                <w:rStyle w:val="Hyperlink"/>
                <w:rFonts w:ascii="Arial" w:hAnsi="Arial" w:cs="Arial"/>
                <w:noProof/>
              </w:rPr>
              <w:t xml:space="preserve"> </w:t>
            </w:r>
            <w:r w:rsidR="005674A2" w:rsidRPr="005674A2">
              <w:rPr>
                <w:rStyle w:val="Hyperlink"/>
                <w:rFonts w:ascii="Arial" w:hAnsi="Arial" w:cs="Arial"/>
                <w:noProof/>
              </w:rPr>
              <w:t>und Beruf</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_Toc88151952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44</w:t>
            </w:r>
            <w:r w:rsidR="005674A2" w:rsidRPr="005674A2">
              <w:rPr>
                <w:rFonts w:ascii="Arial" w:hAnsi="Arial" w:cs="Arial"/>
                <w:noProof/>
                <w:webHidden/>
              </w:rPr>
              <w:fldChar w:fldCharType="end"/>
            </w:r>
          </w:hyperlink>
        </w:p>
        <w:p w14:paraId="5BA24D4D" w14:textId="60D69255"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53" w:history="1">
            <w:r w:rsidR="005674A2" w:rsidRPr="005674A2">
              <w:rPr>
                <w:rStyle w:val="Hyperlink"/>
                <w:rFonts w:ascii="Arial" w:hAnsi="Arial" w:cs="Arial"/>
                <w:noProof/>
                <w:sz w:val="20"/>
                <w:szCs w:val="20"/>
                <w:lang w:val="de-DE"/>
              </w:rPr>
              <w:t>4.1</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Abwertung von weiblich konnotierten Aufgaben und Skills: „Familiäre</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Verpflichtungen als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Grund für Teilzeitarbeit? Das darf wie nicht sein“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_Toc88151953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44</w:t>
            </w:r>
            <w:r w:rsidR="005674A2" w:rsidRPr="005674A2">
              <w:rPr>
                <w:rFonts w:ascii="Arial" w:hAnsi="Arial" w:cs="Arial"/>
                <w:noProof/>
                <w:webHidden/>
                <w:sz w:val="20"/>
                <w:szCs w:val="20"/>
              </w:rPr>
              <w:fldChar w:fldCharType="end"/>
            </w:r>
          </w:hyperlink>
        </w:p>
        <w:p w14:paraId="7C7C7742" w14:textId="2161D45A"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54" w:history="1">
            <w:r w:rsidR="005674A2" w:rsidRPr="005674A2">
              <w:rPr>
                <w:rStyle w:val="Hyperlink"/>
                <w:rFonts w:ascii="Arial" w:hAnsi="Arial" w:cs="Arial"/>
                <w:noProof/>
                <w:sz w:val="20"/>
                <w:szCs w:val="20"/>
                <w:lang w:val="de-DE"/>
              </w:rPr>
              <w:t>4.2</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Zeit &gt; Leistung: „Die Zeit ist das, was dir hilft, und was die wirkliche</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Arbeit widerspiegelt,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nicht die Leistung“</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_Toc88151954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48</w:t>
            </w:r>
            <w:r w:rsidR="005674A2" w:rsidRPr="005674A2">
              <w:rPr>
                <w:rFonts w:ascii="Arial" w:hAnsi="Arial" w:cs="Arial"/>
                <w:noProof/>
                <w:webHidden/>
                <w:sz w:val="20"/>
                <w:szCs w:val="20"/>
              </w:rPr>
              <w:fldChar w:fldCharType="end"/>
            </w:r>
          </w:hyperlink>
        </w:p>
        <w:p w14:paraId="4DF81B95" w14:textId="75434889"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55" w:history="1">
            <w:r w:rsidR="005674A2" w:rsidRPr="005674A2">
              <w:rPr>
                <w:rStyle w:val="Hyperlink"/>
                <w:rFonts w:ascii="Arial" w:hAnsi="Arial" w:cs="Arial"/>
                <w:noProof/>
                <w:sz w:val="20"/>
                <w:szCs w:val="20"/>
                <w:lang w:val="de-DE"/>
              </w:rPr>
              <w:t>4.3</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Die Willkür von Vorgesetzten: „Es staht und fallt mit em Chef“</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_Toc88151955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51</w:t>
            </w:r>
            <w:r w:rsidR="005674A2" w:rsidRPr="005674A2">
              <w:rPr>
                <w:rFonts w:ascii="Arial" w:hAnsi="Arial" w:cs="Arial"/>
                <w:noProof/>
                <w:webHidden/>
                <w:sz w:val="20"/>
                <w:szCs w:val="20"/>
              </w:rPr>
              <w:fldChar w:fldCharType="end"/>
            </w:r>
          </w:hyperlink>
        </w:p>
        <w:p w14:paraId="4246FFAA" w14:textId="674E8AA7" w:rsidR="005674A2" w:rsidRPr="005674A2" w:rsidRDefault="00631116">
          <w:pPr>
            <w:pStyle w:val="Verzeichnis1"/>
            <w:tabs>
              <w:tab w:val="left" w:pos="440"/>
              <w:tab w:val="right" w:leader="dot" w:pos="9062"/>
            </w:tabs>
            <w:rPr>
              <w:rFonts w:ascii="Arial" w:eastAsiaTheme="minorEastAsia" w:hAnsi="Arial" w:cs="Arial"/>
              <w:noProof/>
              <w:lang w:eastAsia="de-CH"/>
            </w:rPr>
          </w:pPr>
          <w:hyperlink w:anchor="_Toc88151956" w:history="1">
            <w:r w:rsidR="005674A2" w:rsidRPr="005674A2">
              <w:rPr>
                <w:rStyle w:val="Hyperlink"/>
                <w:rFonts w:ascii="Arial" w:hAnsi="Arial" w:cs="Arial"/>
                <w:noProof/>
                <w:lang w:val="de-DE"/>
              </w:rPr>
              <w:t>5</w:t>
            </w:r>
            <w:r w:rsidR="005674A2" w:rsidRPr="005674A2">
              <w:rPr>
                <w:rFonts w:ascii="Arial" w:eastAsiaTheme="minorEastAsia" w:hAnsi="Arial" w:cs="Arial"/>
                <w:noProof/>
                <w:lang w:eastAsia="de-CH"/>
              </w:rPr>
              <w:tab/>
            </w:r>
            <w:r w:rsidR="005674A2" w:rsidRPr="005674A2">
              <w:rPr>
                <w:rStyle w:val="Hyperlink"/>
                <w:rFonts w:ascii="Arial" w:hAnsi="Arial" w:cs="Arial"/>
                <w:noProof/>
                <w:lang w:val="de-DE"/>
              </w:rPr>
              <w:t>Verzichtsnarrative: Man kann nicht den „5er und s’Weggli“</w:t>
            </w:r>
            <w:r w:rsidR="00D5508D">
              <w:rPr>
                <w:rStyle w:val="Hyperlink"/>
                <w:rFonts w:ascii="Arial" w:hAnsi="Arial" w:cs="Arial"/>
                <w:noProof/>
                <w:lang w:val="de-DE"/>
              </w:rPr>
              <w:t xml:space="preserve"> </w:t>
            </w:r>
            <w:r w:rsidR="005674A2" w:rsidRPr="005674A2">
              <w:rPr>
                <w:rStyle w:val="Hyperlink"/>
                <w:rFonts w:ascii="Arial" w:hAnsi="Arial" w:cs="Arial"/>
                <w:noProof/>
                <w:lang w:val="de-DE"/>
              </w:rPr>
              <w:t>haben</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_Toc88151956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54</w:t>
            </w:r>
            <w:r w:rsidR="005674A2" w:rsidRPr="005674A2">
              <w:rPr>
                <w:rFonts w:ascii="Arial" w:hAnsi="Arial" w:cs="Arial"/>
                <w:noProof/>
                <w:webHidden/>
              </w:rPr>
              <w:fldChar w:fldCharType="end"/>
            </w:r>
          </w:hyperlink>
        </w:p>
        <w:p w14:paraId="38CB031C" w14:textId="275593E4"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57" w:history="1">
            <w:r w:rsidR="005674A2" w:rsidRPr="005674A2">
              <w:rPr>
                <w:rStyle w:val="Hyperlink"/>
                <w:rFonts w:ascii="Arial" w:hAnsi="Arial" w:cs="Arial"/>
                <w:noProof/>
                <w:sz w:val="20"/>
                <w:szCs w:val="20"/>
                <w:lang w:val="de-DE"/>
              </w:rPr>
              <w:t>5.1</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Verzicht zugunsten der Wirtschaft: „Wir müssen allgemein wieder lernen</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bescheidener, </w:t>
            </w:r>
            <w:r w:rsidR="005674A2">
              <w:rPr>
                <w:rStyle w:val="Hyperlink"/>
                <w:rFonts w:ascii="Arial" w:hAnsi="Arial" w:cs="Arial"/>
                <w:noProof/>
                <w:sz w:val="20"/>
                <w:szCs w:val="20"/>
                <w:lang w:val="de-DE"/>
              </w:rPr>
              <w:br/>
              <w:t xml:space="preserve"> </w:t>
            </w:r>
            <w:r w:rsidR="005674A2">
              <w:rPr>
                <w:rStyle w:val="Hyperlink"/>
                <w:rFonts w:ascii="Arial" w:hAnsi="Arial" w:cs="Arial"/>
                <w:noProof/>
                <w:sz w:val="20"/>
                <w:szCs w:val="20"/>
                <w:lang w:val="de-DE"/>
              </w:rPr>
              <w:tab/>
            </w:r>
            <w:r w:rsidR="005674A2" w:rsidRPr="005674A2">
              <w:rPr>
                <w:rStyle w:val="Hyperlink"/>
                <w:rFonts w:ascii="Arial" w:hAnsi="Arial" w:cs="Arial"/>
                <w:noProof/>
                <w:sz w:val="20"/>
                <w:szCs w:val="20"/>
                <w:lang w:val="de-DE"/>
              </w:rPr>
              <w:t>rücksichts- und verständnisvoller zu leben“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_Toc88151957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55</w:t>
            </w:r>
            <w:r w:rsidR="005674A2" w:rsidRPr="005674A2">
              <w:rPr>
                <w:rFonts w:ascii="Arial" w:hAnsi="Arial" w:cs="Arial"/>
                <w:noProof/>
                <w:webHidden/>
                <w:sz w:val="20"/>
                <w:szCs w:val="20"/>
              </w:rPr>
              <w:fldChar w:fldCharType="end"/>
            </w:r>
          </w:hyperlink>
        </w:p>
        <w:p w14:paraId="5F4327A8" w14:textId="2DECE5F3" w:rsidR="005674A2" w:rsidRPr="005674A2" w:rsidRDefault="00631116" w:rsidP="005674A2">
          <w:pPr>
            <w:pStyle w:val="Verzeichnis2"/>
            <w:tabs>
              <w:tab w:val="left" w:pos="880"/>
              <w:tab w:val="right" w:leader="dot" w:pos="9062"/>
            </w:tabs>
            <w:ind w:left="708" w:hanging="488"/>
            <w:rPr>
              <w:rFonts w:ascii="Arial" w:eastAsiaTheme="minorEastAsia" w:hAnsi="Arial" w:cs="Arial"/>
              <w:noProof/>
              <w:sz w:val="20"/>
              <w:szCs w:val="20"/>
              <w:lang w:eastAsia="de-CH"/>
            </w:rPr>
          </w:pPr>
          <w:hyperlink w:anchor="_Toc88151958" w:history="1">
            <w:r w:rsidR="005674A2" w:rsidRPr="005674A2">
              <w:rPr>
                <w:rStyle w:val="Hyperlink"/>
                <w:rFonts w:ascii="Arial" w:hAnsi="Arial" w:cs="Arial"/>
                <w:noProof/>
                <w:sz w:val="20"/>
                <w:szCs w:val="20"/>
                <w:lang w:val="de-DE"/>
              </w:rPr>
              <w:t>5.2</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Verzicht auf interessante Arbeit: „Meistens fällt halt jene Arbeit weg, die</w:t>
            </w:r>
            <w:r w:rsidR="005674A2">
              <w:rPr>
                <w:rStyle w:val="Hyperlink"/>
                <w:rFonts w:ascii="Arial" w:hAnsi="Arial" w:cs="Arial"/>
                <w:noProof/>
                <w:sz w:val="20"/>
                <w:szCs w:val="20"/>
                <w:lang w:val="de-DE"/>
              </w:rPr>
              <w:t xml:space="preserve"> </w:t>
            </w:r>
            <w:r w:rsidR="005674A2" w:rsidRPr="005674A2">
              <w:rPr>
                <w:rStyle w:val="Hyperlink"/>
                <w:rFonts w:ascii="Arial" w:hAnsi="Arial" w:cs="Arial"/>
                <w:noProof/>
                <w:sz w:val="20"/>
                <w:szCs w:val="20"/>
                <w:lang w:val="de-DE"/>
              </w:rPr>
              <w:t xml:space="preserve">du gerne </w:t>
            </w:r>
            <w:r w:rsidR="005674A2">
              <w:rPr>
                <w:rStyle w:val="Hyperlink"/>
                <w:rFonts w:ascii="Arial" w:hAnsi="Arial" w:cs="Arial"/>
                <w:noProof/>
                <w:sz w:val="20"/>
                <w:szCs w:val="20"/>
                <w:lang w:val="de-DE"/>
              </w:rPr>
              <w:br/>
            </w:r>
            <w:r w:rsidR="005674A2" w:rsidRPr="005674A2">
              <w:rPr>
                <w:rStyle w:val="Hyperlink"/>
                <w:rFonts w:ascii="Arial" w:hAnsi="Arial" w:cs="Arial"/>
                <w:noProof/>
                <w:sz w:val="20"/>
                <w:szCs w:val="20"/>
                <w:lang w:val="de-DE"/>
              </w:rPr>
              <w:t>machst“</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_Toc88151958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57</w:t>
            </w:r>
            <w:r w:rsidR="005674A2" w:rsidRPr="005674A2">
              <w:rPr>
                <w:rFonts w:ascii="Arial" w:hAnsi="Arial" w:cs="Arial"/>
                <w:noProof/>
                <w:webHidden/>
                <w:sz w:val="20"/>
                <w:szCs w:val="20"/>
              </w:rPr>
              <w:fldChar w:fldCharType="end"/>
            </w:r>
          </w:hyperlink>
        </w:p>
        <w:p w14:paraId="2E5533BF" w14:textId="162C2A9B"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59" w:history="1">
            <w:r w:rsidR="005674A2" w:rsidRPr="005674A2">
              <w:rPr>
                <w:rStyle w:val="Hyperlink"/>
                <w:rFonts w:ascii="Arial" w:hAnsi="Arial" w:cs="Arial"/>
                <w:noProof/>
                <w:sz w:val="20"/>
                <w:szCs w:val="20"/>
                <w:lang w:val="de-DE"/>
              </w:rPr>
              <w:t>5.3</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Verzicht auf klare Rollenaufteilung: „Was wir machen, ist ein permanentes Jonglieren“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_Toc88151959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60</w:t>
            </w:r>
            <w:r w:rsidR="005674A2" w:rsidRPr="005674A2">
              <w:rPr>
                <w:rFonts w:ascii="Arial" w:hAnsi="Arial" w:cs="Arial"/>
                <w:noProof/>
                <w:webHidden/>
                <w:sz w:val="20"/>
                <w:szCs w:val="20"/>
              </w:rPr>
              <w:fldChar w:fldCharType="end"/>
            </w:r>
          </w:hyperlink>
        </w:p>
        <w:p w14:paraId="15AEE674" w14:textId="282BABA3" w:rsidR="005674A2" w:rsidRPr="005674A2" w:rsidRDefault="00631116">
          <w:pPr>
            <w:pStyle w:val="Verzeichnis1"/>
            <w:tabs>
              <w:tab w:val="right" w:leader="dot" w:pos="9062"/>
            </w:tabs>
            <w:rPr>
              <w:rFonts w:ascii="Arial" w:eastAsiaTheme="minorEastAsia" w:hAnsi="Arial" w:cs="Arial"/>
              <w:noProof/>
              <w:lang w:eastAsia="de-CH"/>
            </w:rPr>
          </w:pPr>
          <w:hyperlink w:anchor="_Toc88151960" w:history="1">
            <w:r w:rsidR="005674A2" w:rsidRPr="005674A2">
              <w:rPr>
                <w:rStyle w:val="Hyperlink"/>
                <w:rFonts w:ascii="Arial" w:hAnsi="Arial" w:cs="Arial"/>
                <w:noProof/>
                <w:lang w:val="de-DE"/>
              </w:rPr>
              <w:t>Exkurs: Arbeitsmarktattraktivität: „IHR seid jetzt die Generation,</w:t>
            </w:r>
            <w:r w:rsidR="00D5508D">
              <w:rPr>
                <w:rStyle w:val="Hyperlink"/>
                <w:rFonts w:ascii="Arial" w:hAnsi="Arial" w:cs="Arial"/>
                <w:noProof/>
                <w:lang w:val="de-DE"/>
              </w:rPr>
              <w:t xml:space="preserve"> </w:t>
            </w:r>
            <w:r w:rsidR="005674A2" w:rsidRPr="005674A2">
              <w:rPr>
                <w:rStyle w:val="Hyperlink"/>
                <w:rFonts w:ascii="Arial" w:hAnsi="Arial" w:cs="Arial"/>
                <w:noProof/>
                <w:lang w:val="de-DE"/>
              </w:rPr>
              <w:t>die das anschiebt“</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_Toc88151960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64</w:t>
            </w:r>
            <w:r w:rsidR="005674A2" w:rsidRPr="005674A2">
              <w:rPr>
                <w:rFonts w:ascii="Arial" w:hAnsi="Arial" w:cs="Arial"/>
                <w:noProof/>
                <w:webHidden/>
              </w:rPr>
              <w:fldChar w:fldCharType="end"/>
            </w:r>
          </w:hyperlink>
        </w:p>
        <w:p w14:paraId="71CBAF3A" w14:textId="5CB7783D" w:rsidR="005674A2" w:rsidRPr="005674A2" w:rsidRDefault="00631116" w:rsidP="005674A2">
          <w:pPr>
            <w:pStyle w:val="Verzeichnis1"/>
            <w:tabs>
              <w:tab w:val="left" w:pos="440"/>
              <w:tab w:val="right" w:leader="dot" w:pos="9062"/>
            </w:tabs>
            <w:ind w:left="440" w:hanging="440"/>
            <w:rPr>
              <w:rFonts w:ascii="Arial" w:eastAsiaTheme="minorEastAsia" w:hAnsi="Arial" w:cs="Arial"/>
              <w:noProof/>
              <w:lang w:eastAsia="de-CH"/>
            </w:rPr>
          </w:pPr>
          <w:hyperlink w:anchor="_Toc88151961" w:history="1">
            <w:r w:rsidR="005674A2" w:rsidRPr="005674A2">
              <w:rPr>
                <w:rStyle w:val="Hyperlink"/>
                <w:rFonts w:ascii="Arial" w:hAnsi="Arial" w:cs="Arial"/>
                <w:noProof/>
                <w:lang w:val="de-DE"/>
              </w:rPr>
              <w:t>6</w:t>
            </w:r>
            <w:r w:rsidR="005674A2" w:rsidRPr="005674A2">
              <w:rPr>
                <w:rFonts w:ascii="Arial" w:eastAsiaTheme="minorEastAsia" w:hAnsi="Arial" w:cs="Arial"/>
                <w:noProof/>
                <w:lang w:eastAsia="de-CH"/>
              </w:rPr>
              <w:tab/>
            </w:r>
            <w:r w:rsidR="005674A2" w:rsidRPr="005674A2">
              <w:rPr>
                <w:rStyle w:val="Hyperlink"/>
                <w:rFonts w:ascii="Arial" w:hAnsi="Arial" w:cs="Arial"/>
                <w:noProof/>
                <w:lang w:val="de-DE"/>
              </w:rPr>
              <w:t xml:space="preserve">Und was, wenn es mit dem grösseren familiären Engagement nicht klappt? </w:t>
            </w:r>
            <w:r w:rsidR="005674A2">
              <w:rPr>
                <w:rStyle w:val="Hyperlink"/>
                <w:rFonts w:ascii="Arial" w:hAnsi="Arial" w:cs="Arial"/>
                <w:noProof/>
                <w:lang w:val="de-DE"/>
              </w:rPr>
              <w:br/>
            </w:r>
            <w:r w:rsidR="005674A2" w:rsidRPr="005674A2">
              <w:rPr>
                <w:rStyle w:val="Hyperlink"/>
                <w:rFonts w:ascii="Arial" w:hAnsi="Arial" w:cs="Arial"/>
                <w:noProof/>
                <w:lang w:val="de-DE"/>
              </w:rPr>
              <w:t>– über die väterliche Bedürftigkeit</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_Toc88151961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67</w:t>
            </w:r>
            <w:r w:rsidR="005674A2" w:rsidRPr="005674A2">
              <w:rPr>
                <w:rFonts w:ascii="Arial" w:hAnsi="Arial" w:cs="Arial"/>
                <w:noProof/>
                <w:webHidden/>
              </w:rPr>
              <w:fldChar w:fldCharType="end"/>
            </w:r>
          </w:hyperlink>
        </w:p>
        <w:p w14:paraId="2E0E4207" w14:textId="00996AB0" w:rsidR="005674A2" w:rsidRPr="005674A2" w:rsidRDefault="00631116">
          <w:pPr>
            <w:pStyle w:val="Verzeichnis1"/>
            <w:tabs>
              <w:tab w:val="right" w:leader="dot" w:pos="9062"/>
            </w:tabs>
            <w:rPr>
              <w:rFonts w:ascii="Arial" w:eastAsiaTheme="minorEastAsia" w:hAnsi="Arial" w:cs="Arial"/>
              <w:noProof/>
              <w:lang w:eastAsia="de-CH"/>
            </w:rPr>
          </w:pPr>
          <w:hyperlink w:anchor="_Toc88151962" w:history="1">
            <w:r w:rsidR="005674A2" w:rsidRPr="005674A2">
              <w:rPr>
                <w:rStyle w:val="Hyperlink"/>
                <w:rFonts w:ascii="Arial" w:hAnsi="Arial" w:cs="Arial"/>
                <w:noProof/>
                <w:lang w:val="de-DE"/>
              </w:rPr>
              <w:t>Exkurs: Geringverdiener:innen</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_Toc88151962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71</w:t>
            </w:r>
            <w:r w:rsidR="005674A2" w:rsidRPr="005674A2">
              <w:rPr>
                <w:rFonts w:ascii="Arial" w:hAnsi="Arial" w:cs="Arial"/>
                <w:noProof/>
                <w:webHidden/>
              </w:rPr>
              <w:fldChar w:fldCharType="end"/>
            </w:r>
          </w:hyperlink>
        </w:p>
        <w:p w14:paraId="7407C70E" w14:textId="185DC398" w:rsidR="005674A2" w:rsidRDefault="00631116">
          <w:pPr>
            <w:pStyle w:val="Verzeichnis1"/>
            <w:tabs>
              <w:tab w:val="left" w:pos="440"/>
              <w:tab w:val="right" w:leader="dot" w:pos="9062"/>
            </w:tabs>
            <w:rPr>
              <w:rStyle w:val="Hyperlink"/>
              <w:rFonts w:ascii="Arial" w:hAnsi="Arial" w:cs="Arial"/>
              <w:noProof/>
            </w:rPr>
          </w:pPr>
          <w:hyperlink w:anchor="_Toc88151963" w:history="1">
            <w:r w:rsidR="005674A2" w:rsidRPr="005674A2">
              <w:rPr>
                <w:rStyle w:val="Hyperlink"/>
                <w:rFonts w:ascii="Arial" w:hAnsi="Arial" w:cs="Arial"/>
                <w:noProof/>
                <w:lang w:val="de-DE"/>
              </w:rPr>
              <w:t>7</w:t>
            </w:r>
            <w:r w:rsidR="005674A2" w:rsidRPr="005674A2">
              <w:rPr>
                <w:rFonts w:ascii="Arial" w:eastAsiaTheme="minorEastAsia" w:hAnsi="Arial" w:cs="Arial"/>
                <w:noProof/>
                <w:lang w:eastAsia="de-CH"/>
              </w:rPr>
              <w:tab/>
            </w:r>
            <w:r w:rsidR="005674A2" w:rsidRPr="005674A2">
              <w:rPr>
                <w:rStyle w:val="Hyperlink"/>
                <w:rFonts w:ascii="Arial" w:hAnsi="Arial" w:cs="Arial"/>
                <w:noProof/>
                <w:lang w:val="de-DE"/>
              </w:rPr>
              <w:t>Fazit</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_Toc88151963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73</w:t>
            </w:r>
            <w:r w:rsidR="005674A2" w:rsidRPr="005674A2">
              <w:rPr>
                <w:rFonts w:ascii="Arial" w:hAnsi="Arial" w:cs="Arial"/>
                <w:noProof/>
                <w:webHidden/>
              </w:rPr>
              <w:fldChar w:fldCharType="end"/>
            </w:r>
          </w:hyperlink>
        </w:p>
        <w:p w14:paraId="400034EE" w14:textId="62FB72A0" w:rsidR="00CE0042" w:rsidRDefault="00CE0042" w:rsidP="00CE0042">
          <w:pPr>
            <w:rPr>
              <w:noProof/>
            </w:rPr>
          </w:pPr>
        </w:p>
        <w:p w14:paraId="00CD2861" w14:textId="77777777" w:rsidR="00CE0042" w:rsidRPr="00CE0042" w:rsidRDefault="00CE0042" w:rsidP="00CE0042">
          <w:pPr>
            <w:rPr>
              <w:noProof/>
            </w:rPr>
          </w:pPr>
        </w:p>
        <w:p w14:paraId="696C4CFC" w14:textId="16A2CE66" w:rsidR="005674A2" w:rsidRPr="005674A2" w:rsidRDefault="00631116">
          <w:pPr>
            <w:pStyle w:val="Verzeichnis1"/>
            <w:tabs>
              <w:tab w:val="left" w:pos="440"/>
              <w:tab w:val="right" w:leader="dot" w:pos="9062"/>
            </w:tabs>
            <w:rPr>
              <w:rFonts w:ascii="Arial" w:eastAsiaTheme="minorEastAsia" w:hAnsi="Arial" w:cs="Arial"/>
              <w:noProof/>
              <w:lang w:eastAsia="de-CH"/>
            </w:rPr>
          </w:pPr>
          <w:hyperlink w:anchor="_Toc88151964" w:history="1">
            <w:r w:rsidR="005674A2" w:rsidRPr="005674A2">
              <w:rPr>
                <w:rStyle w:val="Hyperlink"/>
                <w:rFonts w:ascii="Arial" w:hAnsi="Arial" w:cs="Arial"/>
                <w:noProof/>
              </w:rPr>
              <w:t xml:space="preserve">8 </w:t>
            </w:r>
            <w:r w:rsidR="005674A2" w:rsidRPr="005674A2">
              <w:rPr>
                <w:rFonts w:ascii="Arial" w:eastAsiaTheme="minorEastAsia" w:hAnsi="Arial" w:cs="Arial"/>
                <w:noProof/>
                <w:lang w:eastAsia="de-CH"/>
              </w:rPr>
              <w:tab/>
            </w:r>
            <w:r w:rsidR="005674A2" w:rsidRPr="005674A2">
              <w:rPr>
                <w:rStyle w:val="Hyperlink"/>
                <w:rFonts w:ascii="Arial" w:hAnsi="Arial" w:cs="Arial"/>
                <w:noProof/>
              </w:rPr>
              <w:t>Quellen- und Literaturverzeichnis</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_Toc88151964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79</w:t>
            </w:r>
            <w:r w:rsidR="005674A2" w:rsidRPr="005674A2">
              <w:rPr>
                <w:rFonts w:ascii="Arial" w:hAnsi="Arial" w:cs="Arial"/>
                <w:noProof/>
                <w:webHidden/>
              </w:rPr>
              <w:fldChar w:fldCharType="end"/>
            </w:r>
          </w:hyperlink>
        </w:p>
        <w:p w14:paraId="7AD244C6" w14:textId="4686529A" w:rsidR="005674A2" w:rsidRPr="005674A2" w:rsidRDefault="00631116">
          <w:pPr>
            <w:pStyle w:val="Verzeichnis2"/>
            <w:tabs>
              <w:tab w:val="left" w:pos="880"/>
              <w:tab w:val="right" w:leader="dot" w:pos="9062"/>
            </w:tabs>
            <w:rPr>
              <w:rFonts w:ascii="Arial" w:eastAsiaTheme="minorEastAsia" w:hAnsi="Arial" w:cs="Arial"/>
              <w:noProof/>
              <w:sz w:val="20"/>
              <w:szCs w:val="20"/>
              <w:lang w:eastAsia="de-CH"/>
            </w:rPr>
          </w:pPr>
          <w:hyperlink w:anchor="_Toc88151965" w:history="1">
            <w:r w:rsidR="005674A2" w:rsidRPr="005674A2">
              <w:rPr>
                <w:rStyle w:val="Hyperlink"/>
                <w:rFonts w:ascii="Arial" w:hAnsi="Arial" w:cs="Arial"/>
                <w:noProof/>
                <w:sz w:val="20"/>
                <w:szCs w:val="20"/>
                <w:lang w:val="de-DE"/>
              </w:rPr>
              <w:t>8.1</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Bibliografie</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_Toc88151965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79</w:t>
            </w:r>
            <w:r w:rsidR="005674A2" w:rsidRPr="005674A2">
              <w:rPr>
                <w:rFonts w:ascii="Arial" w:hAnsi="Arial" w:cs="Arial"/>
                <w:noProof/>
                <w:webHidden/>
                <w:sz w:val="20"/>
                <w:szCs w:val="20"/>
              </w:rPr>
              <w:fldChar w:fldCharType="end"/>
            </w:r>
          </w:hyperlink>
        </w:p>
        <w:p w14:paraId="6FA548FA" w14:textId="060FD88E" w:rsidR="005674A2" w:rsidRPr="005674A2" w:rsidRDefault="00631116">
          <w:pPr>
            <w:pStyle w:val="Verzeichnis2"/>
            <w:tabs>
              <w:tab w:val="left" w:pos="880"/>
              <w:tab w:val="right" w:leader="dot" w:pos="9062"/>
            </w:tabs>
            <w:rPr>
              <w:rFonts w:ascii="Arial" w:eastAsiaTheme="minorEastAsia" w:hAnsi="Arial" w:cs="Arial"/>
              <w:noProof/>
              <w:lang w:eastAsia="de-CH"/>
            </w:rPr>
          </w:pPr>
          <w:hyperlink w:anchor="_Toc88151966" w:history="1">
            <w:r w:rsidR="005674A2" w:rsidRPr="005674A2">
              <w:rPr>
                <w:rStyle w:val="Hyperlink"/>
                <w:rFonts w:ascii="Arial" w:hAnsi="Arial" w:cs="Arial"/>
                <w:noProof/>
                <w:sz w:val="20"/>
                <w:szCs w:val="20"/>
                <w:lang w:val="de-DE"/>
              </w:rPr>
              <w:t xml:space="preserve">8.2 </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Anhang</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_Toc88151966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87</w:t>
            </w:r>
            <w:r w:rsidR="005674A2" w:rsidRPr="005674A2">
              <w:rPr>
                <w:rFonts w:ascii="Arial" w:hAnsi="Arial" w:cs="Arial"/>
                <w:noProof/>
                <w:webHidden/>
                <w:sz w:val="20"/>
                <w:szCs w:val="20"/>
              </w:rPr>
              <w:fldChar w:fldCharType="end"/>
            </w:r>
          </w:hyperlink>
        </w:p>
        <w:p w14:paraId="32ED9223" w14:textId="1F16388A" w:rsidR="005674A2" w:rsidRPr="005674A2" w:rsidRDefault="00631116">
          <w:pPr>
            <w:pStyle w:val="Verzeichnis3"/>
            <w:tabs>
              <w:tab w:val="left" w:pos="1320"/>
              <w:tab w:val="right" w:leader="dot" w:pos="9062"/>
            </w:tabs>
            <w:rPr>
              <w:rFonts w:ascii="Arial" w:eastAsiaTheme="minorEastAsia" w:hAnsi="Arial" w:cs="Arial"/>
              <w:noProof/>
              <w:sz w:val="20"/>
              <w:szCs w:val="20"/>
              <w:lang w:eastAsia="de-CH"/>
            </w:rPr>
          </w:pPr>
          <w:hyperlink w:anchor="_Toc88151967" w:history="1">
            <w:r w:rsidR="005674A2" w:rsidRPr="005674A2">
              <w:rPr>
                <w:rStyle w:val="Hyperlink"/>
                <w:rFonts w:ascii="Arial" w:hAnsi="Arial" w:cs="Arial"/>
                <w:noProof/>
                <w:sz w:val="20"/>
                <w:szCs w:val="20"/>
                <w:lang w:val="de-DE"/>
              </w:rPr>
              <w:t xml:space="preserve">8.2.1 </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Richtlinien zur Transkription</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_Toc88151967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87</w:t>
            </w:r>
            <w:r w:rsidR="005674A2" w:rsidRPr="005674A2">
              <w:rPr>
                <w:rFonts w:ascii="Arial" w:hAnsi="Arial" w:cs="Arial"/>
                <w:noProof/>
                <w:webHidden/>
                <w:sz w:val="20"/>
                <w:szCs w:val="20"/>
              </w:rPr>
              <w:fldChar w:fldCharType="end"/>
            </w:r>
          </w:hyperlink>
        </w:p>
        <w:p w14:paraId="5F0C112B" w14:textId="02B9643E" w:rsidR="005674A2" w:rsidRPr="005674A2" w:rsidRDefault="00631116">
          <w:pPr>
            <w:pStyle w:val="Verzeichnis3"/>
            <w:tabs>
              <w:tab w:val="left" w:pos="1320"/>
              <w:tab w:val="right" w:leader="dot" w:pos="9062"/>
            </w:tabs>
            <w:rPr>
              <w:rFonts w:ascii="Arial" w:eastAsiaTheme="minorEastAsia" w:hAnsi="Arial" w:cs="Arial"/>
              <w:noProof/>
              <w:sz w:val="20"/>
              <w:szCs w:val="20"/>
              <w:lang w:eastAsia="de-CH"/>
            </w:rPr>
          </w:pPr>
          <w:hyperlink w:anchor="_Toc88151968" w:history="1">
            <w:r w:rsidR="005674A2" w:rsidRPr="005674A2">
              <w:rPr>
                <w:rStyle w:val="Hyperlink"/>
                <w:rFonts w:ascii="Arial" w:hAnsi="Arial" w:cs="Arial"/>
                <w:noProof/>
                <w:sz w:val="20"/>
                <w:szCs w:val="20"/>
                <w:lang w:val="de-DE"/>
              </w:rPr>
              <w:t xml:space="preserve">8.2.2 </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Verwendete Codes</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_Toc88151968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87</w:t>
            </w:r>
            <w:r w:rsidR="005674A2" w:rsidRPr="005674A2">
              <w:rPr>
                <w:rFonts w:ascii="Arial" w:hAnsi="Arial" w:cs="Arial"/>
                <w:noProof/>
                <w:webHidden/>
                <w:sz w:val="20"/>
                <w:szCs w:val="20"/>
              </w:rPr>
              <w:fldChar w:fldCharType="end"/>
            </w:r>
          </w:hyperlink>
        </w:p>
        <w:p w14:paraId="6CFB9142" w14:textId="567D4084" w:rsidR="005674A2" w:rsidRPr="005674A2" w:rsidRDefault="00631116">
          <w:pPr>
            <w:pStyle w:val="Verzeichnis3"/>
            <w:tabs>
              <w:tab w:val="left" w:pos="1320"/>
              <w:tab w:val="right" w:leader="dot" w:pos="9062"/>
            </w:tabs>
            <w:rPr>
              <w:rFonts w:ascii="Arial" w:eastAsiaTheme="minorEastAsia" w:hAnsi="Arial" w:cs="Arial"/>
              <w:noProof/>
              <w:sz w:val="20"/>
              <w:szCs w:val="20"/>
              <w:lang w:eastAsia="de-CH"/>
            </w:rPr>
          </w:pPr>
          <w:hyperlink w:anchor="_Toc88151969" w:history="1">
            <w:r w:rsidR="005674A2" w:rsidRPr="005674A2">
              <w:rPr>
                <w:rStyle w:val="Hyperlink"/>
                <w:rFonts w:ascii="Arial" w:hAnsi="Arial" w:cs="Arial"/>
                <w:noProof/>
                <w:sz w:val="20"/>
                <w:szCs w:val="20"/>
                <w:lang w:val="de-DE"/>
              </w:rPr>
              <w:t xml:space="preserve">8.2.3 </w:t>
            </w:r>
            <w:r w:rsidR="005674A2" w:rsidRPr="005674A2">
              <w:rPr>
                <w:rFonts w:ascii="Arial" w:eastAsiaTheme="minorEastAsia" w:hAnsi="Arial" w:cs="Arial"/>
                <w:noProof/>
                <w:sz w:val="20"/>
                <w:szCs w:val="20"/>
                <w:lang w:eastAsia="de-CH"/>
              </w:rPr>
              <w:tab/>
            </w:r>
            <w:r w:rsidR="005674A2" w:rsidRPr="005674A2">
              <w:rPr>
                <w:rStyle w:val="Hyperlink"/>
                <w:rFonts w:ascii="Arial" w:hAnsi="Arial" w:cs="Arial"/>
                <w:noProof/>
                <w:sz w:val="20"/>
                <w:szCs w:val="20"/>
                <w:lang w:val="de-DE"/>
              </w:rPr>
              <w:t>Primärquellen: Liste der Interviewtranskripte</w:t>
            </w:r>
            <w:r w:rsidR="005674A2" w:rsidRPr="005674A2">
              <w:rPr>
                <w:rFonts w:ascii="Arial" w:hAnsi="Arial" w:cs="Arial"/>
                <w:noProof/>
                <w:webHidden/>
                <w:sz w:val="20"/>
                <w:szCs w:val="20"/>
              </w:rPr>
              <w:tab/>
            </w:r>
            <w:r w:rsidR="005674A2" w:rsidRPr="005674A2">
              <w:rPr>
                <w:rFonts w:ascii="Arial" w:hAnsi="Arial" w:cs="Arial"/>
                <w:noProof/>
                <w:webHidden/>
                <w:sz w:val="20"/>
                <w:szCs w:val="20"/>
              </w:rPr>
              <w:fldChar w:fldCharType="begin"/>
            </w:r>
            <w:r w:rsidR="005674A2" w:rsidRPr="005674A2">
              <w:rPr>
                <w:rFonts w:ascii="Arial" w:hAnsi="Arial" w:cs="Arial"/>
                <w:noProof/>
                <w:webHidden/>
                <w:sz w:val="20"/>
                <w:szCs w:val="20"/>
              </w:rPr>
              <w:instrText xml:space="preserve"> PAGEREF _Toc88151969 \h </w:instrText>
            </w:r>
            <w:r w:rsidR="005674A2" w:rsidRPr="005674A2">
              <w:rPr>
                <w:rFonts w:ascii="Arial" w:hAnsi="Arial" w:cs="Arial"/>
                <w:noProof/>
                <w:webHidden/>
                <w:sz w:val="20"/>
                <w:szCs w:val="20"/>
              </w:rPr>
            </w:r>
            <w:r w:rsidR="005674A2" w:rsidRPr="005674A2">
              <w:rPr>
                <w:rFonts w:ascii="Arial" w:hAnsi="Arial" w:cs="Arial"/>
                <w:noProof/>
                <w:webHidden/>
                <w:sz w:val="20"/>
                <w:szCs w:val="20"/>
              </w:rPr>
              <w:fldChar w:fldCharType="separate"/>
            </w:r>
            <w:r w:rsidR="003E5488">
              <w:rPr>
                <w:rFonts w:ascii="Arial" w:hAnsi="Arial" w:cs="Arial"/>
                <w:noProof/>
                <w:webHidden/>
                <w:sz w:val="20"/>
                <w:szCs w:val="20"/>
              </w:rPr>
              <w:t>88</w:t>
            </w:r>
            <w:r w:rsidR="005674A2" w:rsidRPr="005674A2">
              <w:rPr>
                <w:rFonts w:ascii="Arial" w:hAnsi="Arial" w:cs="Arial"/>
                <w:noProof/>
                <w:webHidden/>
                <w:sz w:val="20"/>
                <w:szCs w:val="20"/>
              </w:rPr>
              <w:fldChar w:fldCharType="end"/>
            </w:r>
          </w:hyperlink>
        </w:p>
        <w:p w14:paraId="0A008DBC" w14:textId="6EAE187A" w:rsidR="005674A2" w:rsidRPr="005674A2" w:rsidRDefault="00631116">
          <w:pPr>
            <w:pStyle w:val="Verzeichnis1"/>
            <w:tabs>
              <w:tab w:val="right" w:leader="dot" w:pos="9062"/>
            </w:tabs>
            <w:rPr>
              <w:rFonts w:ascii="Arial" w:eastAsiaTheme="minorEastAsia" w:hAnsi="Arial" w:cs="Arial"/>
              <w:noProof/>
              <w:lang w:eastAsia="de-CH"/>
            </w:rPr>
          </w:pPr>
          <w:hyperlink w:anchor="_Toc88151970" w:history="1">
            <w:r w:rsidR="005674A2" w:rsidRPr="005674A2">
              <w:rPr>
                <w:rStyle w:val="Hyperlink"/>
                <w:rFonts w:ascii="Arial" w:hAnsi="Arial" w:cs="Arial"/>
                <w:noProof/>
              </w:rPr>
              <w:t>Danksagung</w:t>
            </w:r>
            <w:r w:rsidR="005674A2" w:rsidRPr="005674A2">
              <w:rPr>
                <w:rFonts w:ascii="Arial" w:hAnsi="Arial" w:cs="Arial"/>
                <w:noProof/>
                <w:webHidden/>
              </w:rPr>
              <w:tab/>
            </w:r>
            <w:r w:rsidR="005674A2" w:rsidRPr="005674A2">
              <w:rPr>
                <w:rFonts w:ascii="Arial" w:hAnsi="Arial" w:cs="Arial"/>
                <w:noProof/>
                <w:webHidden/>
              </w:rPr>
              <w:fldChar w:fldCharType="begin"/>
            </w:r>
            <w:r w:rsidR="005674A2" w:rsidRPr="005674A2">
              <w:rPr>
                <w:rFonts w:ascii="Arial" w:hAnsi="Arial" w:cs="Arial"/>
                <w:noProof/>
                <w:webHidden/>
              </w:rPr>
              <w:instrText xml:space="preserve"> PAGEREF _Toc88151970 \h </w:instrText>
            </w:r>
            <w:r w:rsidR="005674A2" w:rsidRPr="005674A2">
              <w:rPr>
                <w:rFonts w:ascii="Arial" w:hAnsi="Arial" w:cs="Arial"/>
                <w:noProof/>
                <w:webHidden/>
              </w:rPr>
            </w:r>
            <w:r w:rsidR="005674A2" w:rsidRPr="005674A2">
              <w:rPr>
                <w:rFonts w:ascii="Arial" w:hAnsi="Arial" w:cs="Arial"/>
                <w:noProof/>
                <w:webHidden/>
              </w:rPr>
              <w:fldChar w:fldCharType="separate"/>
            </w:r>
            <w:r w:rsidR="003E5488">
              <w:rPr>
                <w:rFonts w:ascii="Arial" w:hAnsi="Arial" w:cs="Arial"/>
                <w:noProof/>
                <w:webHidden/>
              </w:rPr>
              <w:t>89</w:t>
            </w:r>
            <w:r w:rsidR="005674A2" w:rsidRPr="005674A2">
              <w:rPr>
                <w:rFonts w:ascii="Arial" w:hAnsi="Arial" w:cs="Arial"/>
                <w:noProof/>
                <w:webHidden/>
              </w:rPr>
              <w:fldChar w:fldCharType="end"/>
            </w:r>
          </w:hyperlink>
        </w:p>
        <w:p w14:paraId="524A2968" w14:textId="77F034B1" w:rsidR="005674A2" w:rsidRPr="005674A2" w:rsidRDefault="00631116">
          <w:pPr>
            <w:pStyle w:val="Verzeichnis1"/>
            <w:tabs>
              <w:tab w:val="right" w:leader="dot" w:pos="9062"/>
            </w:tabs>
            <w:rPr>
              <w:rFonts w:ascii="Arial" w:eastAsiaTheme="minorEastAsia" w:hAnsi="Arial" w:cs="Arial"/>
              <w:noProof/>
              <w:lang w:eastAsia="de-CH"/>
            </w:rPr>
          </w:pPr>
          <w:hyperlink w:anchor="_Toc88151971" w:history="1">
            <w:r w:rsidR="005674A2" w:rsidRPr="005674A2">
              <w:rPr>
                <w:rStyle w:val="Hyperlink"/>
                <w:rFonts w:ascii="Arial" w:hAnsi="Arial" w:cs="Arial"/>
                <w:noProof/>
              </w:rPr>
              <w:t>Selbstständigkeitserklärung</w:t>
            </w:r>
            <w:r w:rsidR="005674A2" w:rsidRPr="005674A2">
              <w:rPr>
                <w:rFonts w:ascii="Arial" w:hAnsi="Arial" w:cs="Arial"/>
                <w:noProof/>
                <w:webHidden/>
              </w:rPr>
              <w:tab/>
            </w:r>
          </w:hyperlink>
          <w:r w:rsidR="00B67E1A" w:rsidRPr="00B67E1A">
            <w:rPr>
              <w:rStyle w:val="Hyperlink"/>
              <w:rFonts w:ascii="Arial" w:hAnsi="Arial" w:cs="Arial"/>
              <w:noProof/>
              <w:color w:val="auto"/>
              <w:u w:val="none"/>
            </w:rPr>
            <w:t>90</w:t>
          </w:r>
        </w:p>
        <w:p w14:paraId="3018B667" w14:textId="022358E5" w:rsidR="00050B63" w:rsidRPr="005674A2" w:rsidRDefault="00050B63" w:rsidP="00E320A8">
          <w:pPr>
            <w:pStyle w:val="Verzeichnis1"/>
            <w:tabs>
              <w:tab w:val="right" w:leader="dot" w:pos="9062"/>
            </w:tabs>
            <w:rPr>
              <w:rFonts w:ascii="Arial" w:eastAsiaTheme="minorEastAsia" w:hAnsi="Arial" w:cs="Arial"/>
              <w:noProof/>
              <w:lang w:eastAsia="de-CH"/>
            </w:rPr>
          </w:pPr>
          <w:r w:rsidRPr="005674A2">
            <w:rPr>
              <w:rFonts w:ascii="Arial" w:hAnsi="Arial" w:cs="Arial"/>
              <w:b/>
              <w:bCs/>
              <w:lang w:val="de-DE"/>
            </w:rPr>
            <w:fldChar w:fldCharType="end"/>
          </w:r>
        </w:p>
      </w:sdtContent>
    </w:sdt>
    <w:p w14:paraId="79F08C76" w14:textId="77777777" w:rsidR="00B661CE" w:rsidRDefault="00050B63">
      <w:pPr>
        <w:rPr>
          <w:rFonts w:ascii="Arial" w:hAnsi="Arial" w:cs="Arial"/>
          <w:lang w:val="en-GB"/>
        </w:rPr>
        <w:sectPr w:rsidR="00B661CE" w:rsidSect="00706DE5">
          <w:footerReference w:type="default" r:id="rId11"/>
          <w:footerReference w:type="first" r:id="rId12"/>
          <w:pgSz w:w="11906" w:h="16838" w:code="9"/>
          <w:pgMar w:top="1417" w:right="1417" w:bottom="1134" w:left="1417" w:header="709" w:footer="709" w:gutter="0"/>
          <w:pgNumType w:fmt="lowerRoman" w:start="1"/>
          <w:cols w:space="708"/>
          <w:docGrid w:linePitch="360"/>
        </w:sectPr>
      </w:pPr>
      <w:r w:rsidRPr="00050B63">
        <w:rPr>
          <w:rFonts w:ascii="Arial" w:hAnsi="Arial" w:cs="Arial"/>
          <w:lang w:val="en-GB"/>
        </w:rPr>
        <w:br w:type="page"/>
      </w:r>
    </w:p>
    <w:p w14:paraId="7D4060F0" w14:textId="5E6CFAC4" w:rsidR="00DE34CE" w:rsidRPr="000021F8" w:rsidRDefault="007F5736" w:rsidP="00DE34CE">
      <w:pPr>
        <w:pStyle w:val="berschrift1"/>
        <w:rPr>
          <w:rFonts w:ascii="Arial" w:hAnsi="Arial" w:cs="Arial"/>
          <w:color w:val="auto"/>
        </w:rPr>
      </w:pPr>
      <w:bookmarkStart w:id="0" w:name="_Toc88151937"/>
      <w:r w:rsidRPr="000021F8">
        <w:rPr>
          <w:rFonts w:ascii="Arial" w:hAnsi="Arial" w:cs="Arial"/>
          <w:color w:val="auto"/>
        </w:rPr>
        <w:lastRenderedPageBreak/>
        <w:t>1</w:t>
      </w:r>
      <w:r w:rsidR="00CB33CE" w:rsidRPr="000021F8">
        <w:rPr>
          <w:rFonts w:ascii="Arial" w:hAnsi="Arial" w:cs="Arial"/>
          <w:color w:val="auto"/>
        </w:rPr>
        <w:tab/>
      </w:r>
      <w:r w:rsidR="00DC5DBE" w:rsidRPr="000021F8">
        <w:rPr>
          <w:rFonts w:ascii="Arial" w:hAnsi="Arial" w:cs="Arial"/>
          <w:color w:val="auto"/>
        </w:rPr>
        <w:t>Vaterschaft und Vereinbarkeit</w:t>
      </w:r>
      <w:r w:rsidR="00C367A6" w:rsidRPr="000021F8">
        <w:rPr>
          <w:rFonts w:ascii="Arial" w:hAnsi="Arial" w:cs="Arial"/>
          <w:color w:val="auto"/>
        </w:rPr>
        <w:t xml:space="preserve"> – </w:t>
      </w:r>
      <w:r w:rsidR="00DF11C2" w:rsidRPr="000021F8">
        <w:rPr>
          <w:rFonts w:ascii="Arial" w:hAnsi="Arial" w:cs="Arial"/>
          <w:color w:val="auto"/>
        </w:rPr>
        <w:t>e</w:t>
      </w:r>
      <w:r w:rsidR="00C367A6" w:rsidRPr="000021F8">
        <w:rPr>
          <w:rFonts w:ascii="Arial" w:hAnsi="Arial" w:cs="Arial"/>
          <w:color w:val="auto"/>
        </w:rPr>
        <w:t xml:space="preserve">ine </w:t>
      </w:r>
      <w:r w:rsidR="00DE34CE" w:rsidRPr="000021F8">
        <w:rPr>
          <w:rFonts w:ascii="Arial" w:hAnsi="Arial" w:cs="Arial"/>
          <w:color w:val="auto"/>
        </w:rPr>
        <w:t>E</w:t>
      </w:r>
      <w:r w:rsidR="00467152" w:rsidRPr="000021F8">
        <w:rPr>
          <w:rFonts w:ascii="Arial" w:hAnsi="Arial" w:cs="Arial"/>
          <w:color w:val="auto"/>
        </w:rPr>
        <w:t>inleitung</w:t>
      </w:r>
      <w:bookmarkEnd w:id="0"/>
    </w:p>
    <w:p w14:paraId="3B5E7DF7" w14:textId="661AA11D" w:rsidR="006A4BFA" w:rsidRPr="0078257B" w:rsidRDefault="006A4BFA" w:rsidP="00E63CAC">
      <w:pPr>
        <w:jc w:val="both"/>
        <w:rPr>
          <w:rFonts w:ascii="Arial" w:hAnsi="Arial" w:cs="Arial"/>
        </w:rPr>
      </w:pPr>
    </w:p>
    <w:p w14:paraId="5CE2AFCD" w14:textId="6E5366F6" w:rsidR="00105DF1" w:rsidRPr="0078257B" w:rsidRDefault="00105DF1" w:rsidP="00E63CAC">
      <w:pPr>
        <w:jc w:val="both"/>
        <w:rPr>
          <w:rFonts w:ascii="Arial" w:hAnsi="Arial" w:cs="Arial"/>
        </w:rPr>
      </w:pPr>
    </w:p>
    <w:p w14:paraId="3CA01EF2" w14:textId="77777777" w:rsidR="00533CAD" w:rsidRPr="0078257B" w:rsidRDefault="00533CAD" w:rsidP="00E63CAC">
      <w:pPr>
        <w:jc w:val="both"/>
        <w:rPr>
          <w:rFonts w:ascii="Arial" w:hAnsi="Arial" w:cs="Arial"/>
        </w:rPr>
      </w:pPr>
    </w:p>
    <w:p w14:paraId="7727408D" w14:textId="77777777" w:rsidR="00533CAD" w:rsidRPr="0078257B" w:rsidRDefault="00533CAD" w:rsidP="00E63CAC">
      <w:pPr>
        <w:jc w:val="both"/>
        <w:rPr>
          <w:rFonts w:ascii="Arial" w:hAnsi="Arial" w:cs="Arial"/>
        </w:rPr>
      </w:pPr>
    </w:p>
    <w:p w14:paraId="4E1E9411" w14:textId="77777777" w:rsidR="00533CAD" w:rsidRPr="0078257B" w:rsidRDefault="00533CAD" w:rsidP="00E63CAC">
      <w:pPr>
        <w:jc w:val="both"/>
        <w:rPr>
          <w:rFonts w:ascii="Arial" w:hAnsi="Arial" w:cs="Arial"/>
        </w:rPr>
      </w:pPr>
    </w:p>
    <w:p w14:paraId="101235FB" w14:textId="77777777" w:rsidR="00533CAD" w:rsidRPr="0078257B" w:rsidRDefault="00533CAD" w:rsidP="00E63CAC">
      <w:pPr>
        <w:jc w:val="both"/>
        <w:rPr>
          <w:rFonts w:ascii="Arial" w:hAnsi="Arial" w:cs="Arial"/>
        </w:rPr>
      </w:pPr>
    </w:p>
    <w:p w14:paraId="77C84D36" w14:textId="50EC91C7" w:rsidR="00105DF1" w:rsidRPr="0078257B" w:rsidRDefault="00631116" w:rsidP="00E63CAC">
      <w:pPr>
        <w:jc w:val="both"/>
        <w:rPr>
          <w:rFonts w:ascii="Arial" w:hAnsi="Arial" w:cs="Arial"/>
        </w:rPr>
      </w:pPr>
      <w:r>
        <w:rPr>
          <w:noProof/>
        </w:rPr>
        <w:pict w14:anchorId="62C8EB02">
          <v:shapetype id="_x0000_t202" coordsize="21600,21600" o:spt="202" path="m,l,21600r21600,l21600,xe">
            <v:stroke joinstyle="miter"/>
            <v:path gradientshapeok="t" o:connecttype="rect"/>
          </v:shapetype>
          <v:shape id="Textfeld 135" o:spid="_x0000_s2050" type="#_x0000_t202" style="position:absolute;left:0;text-align:left;margin-left:1807.2pt;margin-top:63.5pt;width:252pt;height:102.95pt;z-index:-251658240;visibility:visible;mso-wrap-style:square;mso-width-percent:538;mso-height-percent:0;mso-wrap-distance-left:7.2pt;mso-wrap-distance-top:7.2pt;mso-wrap-distance-right:7.2pt;mso-wrap-distance-bottom:7.2pt;mso-position-horizontal:right;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" filled="f" stroked="f" strokeweight=".5pt">
            <v:textbox style="mso-fit-shape-to-text:t" inset=",7.2pt,,7.2pt">
              <w:txbxContent>
                <w:p w14:paraId="6F168637" w14:textId="6D37B096" w:rsidR="00533CAD" w:rsidRPr="0078257B" w:rsidRDefault="00F540F9">
                  <w:pPr>
                    <w:rPr>
                      <w:rFonts w:ascii="Arial" w:hAnsi="Arial" w:cs="Arial"/>
                      <w:color w:val="4472C4" w:themeColor="accent1"/>
                      <w:lang w:val="en-GB"/>
                    </w:rPr>
                  </w:pPr>
                  <w:r w:rsidRPr="00F540F9">
                    <w:rPr>
                      <w:rFonts w:ascii="Arial" w:hAnsi="Arial" w:cs="Arial"/>
                      <w:sz w:val="20"/>
                      <w:szCs w:val="20"/>
                      <w:lang w:val="en-GB"/>
                    </w:rPr>
                    <w:t>„</w:t>
                  </w:r>
                  <w:r w:rsidR="00533CAD" w:rsidRPr="00F540F9">
                    <w:rPr>
                      <w:rFonts w:ascii="Arial" w:hAnsi="Arial" w:cs="Arial"/>
                      <w:sz w:val="20"/>
                      <w:szCs w:val="20"/>
                      <w:lang w:val="en-GB"/>
                    </w:rPr>
                    <w:t>When you comin' home dad?</w:t>
                  </w:r>
                  <w:r>
                    <w:rPr>
                      <w:rFonts w:ascii="Arial" w:hAnsi="Arial" w:cs="Arial"/>
                      <w:sz w:val="20"/>
                      <w:szCs w:val="20"/>
                      <w:lang w:val="en-GB"/>
                    </w:rPr>
                    <w:t>”</w:t>
                  </w:r>
                  <w:r w:rsidR="00533CAD" w:rsidRPr="00F540F9">
                    <w:rPr>
                      <w:rFonts w:ascii="Arial" w:hAnsi="Arial" w:cs="Arial"/>
                      <w:sz w:val="20"/>
                      <w:szCs w:val="20"/>
                      <w:lang w:val="en-GB"/>
                    </w:rPr>
                    <w:t xml:space="preserve"> </w:t>
                  </w:r>
                  <w:r w:rsidRPr="0078257B">
                    <w:rPr>
                      <w:rFonts w:ascii="Arial" w:hAnsi="Arial" w:cs="Arial"/>
                      <w:sz w:val="20"/>
                      <w:szCs w:val="20"/>
                      <w:lang w:val="en-GB"/>
                    </w:rPr>
                    <w:t>„</w:t>
                  </w:r>
                  <w:r w:rsidR="00533CAD" w:rsidRPr="0078257B">
                    <w:rPr>
                      <w:rFonts w:ascii="Arial" w:hAnsi="Arial" w:cs="Arial"/>
                      <w:sz w:val="20"/>
                      <w:szCs w:val="20"/>
                      <w:lang w:val="en-GB"/>
                    </w:rPr>
                    <w:t>I don't know when</w:t>
                  </w:r>
                  <w:r w:rsidRPr="0078257B">
                    <w:rPr>
                      <w:rFonts w:ascii="Arial" w:hAnsi="Arial" w:cs="Arial"/>
                      <w:sz w:val="20"/>
                      <w:szCs w:val="20"/>
                      <w:lang w:val="en-GB"/>
                    </w:rPr>
                    <w:t>“</w:t>
                  </w:r>
                  <w:r w:rsidR="00533CAD" w:rsidRPr="0078257B">
                    <w:rPr>
                      <w:rFonts w:ascii="Arial" w:hAnsi="Arial" w:cs="Arial"/>
                      <w:sz w:val="20"/>
                      <w:szCs w:val="20"/>
                      <w:lang w:val="en-GB"/>
                    </w:rPr>
                    <w:t xml:space="preserve"> </w:t>
                  </w:r>
                  <w:r w:rsidR="00533CAD" w:rsidRPr="0078257B">
                    <w:rPr>
                      <w:rFonts w:ascii="Arial" w:hAnsi="Arial" w:cs="Arial"/>
                      <w:sz w:val="20"/>
                      <w:szCs w:val="20"/>
                      <w:lang w:val="en-GB"/>
                    </w:rPr>
                    <w:br/>
                    <w:t xml:space="preserve">But we'll get together then </w:t>
                  </w:r>
                  <w:r w:rsidR="00533CAD" w:rsidRPr="0078257B">
                    <w:rPr>
                      <w:rFonts w:ascii="Arial" w:hAnsi="Arial" w:cs="Arial"/>
                      <w:sz w:val="20"/>
                      <w:szCs w:val="20"/>
                      <w:lang w:val="en-GB"/>
                    </w:rPr>
                    <w:br/>
                    <w:t>You know we'll have a good time then</w:t>
                  </w:r>
                </w:p>
                <w:p w14:paraId="4E27D747" w14:textId="6A86EA74" w:rsidR="00533CAD" w:rsidRPr="00D50FDE" w:rsidRDefault="003B5E00">
                  <w:pPr>
                    <w:pStyle w:val="KeinLeerraum"/>
                    <w:ind w:left="360"/>
                    <w:rPr>
                      <w:rFonts w:ascii="Arial" w:hAnsi="Arial" w:cs="Arial"/>
                      <w:color w:val="7F7F7F" w:themeColor="text1" w:themeTint="80"/>
                      <w:sz w:val="18"/>
                      <w:szCs w:val="18"/>
                      <w:lang w:val="en-GB"/>
                    </w:rPr>
                  </w:pPr>
                  <w:r>
                    <w:rPr>
                      <w:rFonts w:ascii="Arial" w:hAnsi="Arial" w:cs="Arial"/>
                      <w:color w:val="7F7F7F" w:themeColor="text1" w:themeTint="80"/>
                      <w:sz w:val="18"/>
                      <w:szCs w:val="18"/>
                      <w:lang w:val="en-GB"/>
                    </w:rPr>
                    <w:t>A</w:t>
                  </w:r>
                  <w:r w:rsidR="00D50FDE" w:rsidRPr="00D50FDE">
                    <w:rPr>
                      <w:rFonts w:ascii="Arial" w:hAnsi="Arial" w:cs="Arial"/>
                      <w:color w:val="7F7F7F" w:themeColor="text1" w:themeTint="80"/>
                      <w:sz w:val="18"/>
                      <w:szCs w:val="18"/>
                      <w:lang w:val="en-GB"/>
                    </w:rPr>
                    <w:t xml:space="preserve">us </w:t>
                  </w:r>
                  <w:r w:rsidR="00533CAD" w:rsidRPr="00D50FDE">
                    <w:rPr>
                      <w:rFonts w:ascii="Arial" w:hAnsi="Arial" w:cs="Arial"/>
                      <w:color w:val="7F7F7F" w:themeColor="text1" w:themeTint="80"/>
                      <w:sz w:val="18"/>
                      <w:szCs w:val="18"/>
                      <w:lang w:val="en-GB"/>
                    </w:rPr>
                    <w:t>Harry Chapin</w:t>
                  </w:r>
                  <w:r w:rsidR="00D50FDE" w:rsidRPr="00D50FDE">
                    <w:rPr>
                      <w:rFonts w:ascii="Arial" w:hAnsi="Arial" w:cs="Arial"/>
                      <w:color w:val="7F7F7F" w:themeColor="text1" w:themeTint="80"/>
                      <w:sz w:val="18"/>
                      <w:szCs w:val="18"/>
                      <w:lang w:val="en-GB"/>
                    </w:rPr>
                    <w:t>s</w:t>
                  </w:r>
                  <w:r w:rsidR="00D50FDE">
                    <w:rPr>
                      <w:rFonts w:ascii="Arial" w:hAnsi="Arial" w:cs="Arial"/>
                      <w:color w:val="7F7F7F" w:themeColor="text1" w:themeTint="80"/>
                      <w:sz w:val="18"/>
                      <w:szCs w:val="18"/>
                      <w:lang w:val="en-GB"/>
                    </w:rPr>
                    <w:t xml:space="preserve"> Lied</w:t>
                  </w:r>
                  <w:r w:rsidR="00D50FDE" w:rsidRPr="00D50FDE">
                    <w:rPr>
                      <w:rFonts w:ascii="Arial" w:hAnsi="Arial" w:cs="Arial"/>
                      <w:color w:val="7F7F7F" w:themeColor="text1" w:themeTint="80"/>
                      <w:sz w:val="18"/>
                      <w:szCs w:val="18"/>
                      <w:lang w:val="en-GB"/>
                    </w:rPr>
                    <w:t xml:space="preserve"> </w:t>
                  </w:r>
                  <w:r w:rsidR="00D50FDE" w:rsidRPr="00D50FDE">
                    <w:rPr>
                      <w:rFonts w:ascii="Arial" w:hAnsi="Arial" w:cs="Arial"/>
                      <w:i/>
                      <w:iCs/>
                      <w:color w:val="7F7F7F" w:themeColor="text1" w:themeTint="80"/>
                      <w:sz w:val="18"/>
                      <w:szCs w:val="18"/>
                      <w:lang w:val="en-GB"/>
                    </w:rPr>
                    <w:t>Cat’s in the Cradle</w:t>
                  </w:r>
                  <w:r w:rsidR="00533CAD" w:rsidRPr="00D50FDE">
                    <w:rPr>
                      <w:rFonts w:ascii="Arial" w:hAnsi="Arial" w:cs="Arial"/>
                      <w:color w:val="7F7F7F" w:themeColor="text1" w:themeTint="80"/>
                      <w:sz w:val="18"/>
                      <w:szCs w:val="18"/>
                      <w:lang w:val="en-GB"/>
                    </w:rPr>
                    <w:t xml:space="preserve"> (1974)</w:t>
                  </w:r>
                </w:p>
              </w:txbxContent>
            </v:textbox>
            <w10:wrap type="square" anchorx="margin" anchory="margin"/>
          </v:shape>
        </w:pict>
      </w:r>
    </w:p>
    <w:p w14:paraId="69A96D53" w14:textId="44727A7D" w:rsidR="00137DF9" w:rsidRPr="0078257B" w:rsidRDefault="00587768" w:rsidP="003D04AD">
      <w:pPr>
        <w:spacing w:line="360" w:lineRule="auto"/>
        <w:jc w:val="both"/>
        <w:rPr>
          <w:rFonts w:ascii="Arial" w:hAnsi="Arial" w:cs="Arial"/>
          <w:lang w:val="en-GB"/>
        </w:rPr>
      </w:pPr>
      <w:r w:rsidRPr="00F540F9">
        <w:rPr>
          <w:rFonts w:ascii="Arial" w:hAnsi="Arial" w:cs="Arial"/>
          <w:lang w:val="de-DE"/>
        </w:rPr>
        <w:t xml:space="preserve">Im Jahr 1974 sang </w:t>
      </w:r>
      <w:r w:rsidR="00467152" w:rsidRPr="00F540F9">
        <w:rPr>
          <w:rFonts w:ascii="Arial" w:hAnsi="Arial" w:cs="Arial"/>
          <w:lang w:val="de-DE"/>
        </w:rPr>
        <w:t>der US-amerikanische S</w:t>
      </w:r>
      <w:r w:rsidR="00137DF9" w:rsidRPr="00F540F9">
        <w:rPr>
          <w:rFonts w:ascii="Arial" w:hAnsi="Arial" w:cs="Arial"/>
          <w:lang w:val="de-DE"/>
        </w:rPr>
        <w:t>inger-</w:t>
      </w:r>
      <w:r w:rsidR="00467152" w:rsidRPr="00F540F9">
        <w:rPr>
          <w:rFonts w:ascii="Arial" w:hAnsi="Arial" w:cs="Arial"/>
          <w:lang w:val="de-DE"/>
        </w:rPr>
        <w:t xml:space="preserve">Songwriter </w:t>
      </w:r>
      <w:r w:rsidRPr="00F540F9">
        <w:rPr>
          <w:rFonts w:ascii="Arial" w:hAnsi="Arial" w:cs="Arial"/>
          <w:lang w:val="de-DE"/>
        </w:rPr>
        <w:t xml:space="preserve">Harry </w:t>
      </w:r>
      <w:proofErr w:type="spellStart"/>
      <w:r w:rsidRPr="00F540F9">
        <w:rPr>
          <w:rFonts w:ascii="Arial" w:hAnsi="Arial" w:cs="Arial"/>
          <w:lang w:val="de-DE"/>
        </w:rPr>
        <w:t>Chapin</w:t>
      </w:r>
      <w:proofErr w:type="spellEnd"/>
      <w:r w:rsidRPr="00F540F9">
        <w:rPr>
          <w:rFonts w:ascii="Arial" w:hAnsi="Arial" w:cs="Arial"/>
          <w:lang w:val="de-DE"/>
        </w:rPr>
        <w:t xml:space="preserve"> von einer Vater-Sohn-Beziehung, die nie wirklich zustande kommen konnte, </w:t>
      </w:r>
      <w:r w:rsidR="00A534ED">
        <w:rPr>
          <w:rFonts w:ascii="Arial" w:hAnsi="Arial" w:cs="Arial"/>
          <w:lang w:val="de-DE"/>
        </w:rPr>
        <w:t>denn</w:t>
      </w:r>
      <w:r w:rsidRPr="00F540F9">
        <w:rPr>
          <w:rFonts w:ascii="Arial" w:hAnsi="Arial" w:cs="Arial"/>
          <w:lang w:val="de-DE"/>
        </w:rPr>
        <w:t xml:space="preserve"> „</w:t>
      </w:r>
      <w:proofErr w:type="spellStart"/>
      <w:r w:rsidRPr="00F540F9">
        <w:rPr>
          <w:rFonts w:ascii="Arial" w:hAnsi="Arial" w:cs="Arial"/>
          <w:lang w:val="de-DE"/>
        </w:rPr>
        <w:t>there</w:t>
      </w:r>
      <w:proofErr w:type="spellEnd"/>
      <w:r w:rsidRPr="00F540F9">
        <w:rPr>
          <w:rFonts w:ascii="Arial" w:hAnsi="Arial" w:cs="Arial"/>
          <w:lang w:val="de-DE"/>
        </w:rPr>
        <w:t xml:space="preserve"> </w:t>
      </w:r>
      <w:proofErr w:type="spellStart"/>
      <w:r w:rsidRPr="00F540F9">
        <w:rPr>
          <w:rFonts w:ascii="Arial" w:hAnsi="Arial" w:cs="Arial"/>
          <w:lang w:val="de-DE"/>
        </w:rPr>
        <w:t>were</w:t>
      </w:r>
      <w:proofErr w:type="spellEnd"/>
      <w:r w:rsidRPr="00F540F9">
        <w:rPr>
          <w:rFonts w:ascii="Arial" w:hAnsi="Arial" w:cs="Arial"/>
          <w:lang w:val="de-DE"/>
        </w:rPr>
        <w:t xml:space="preserve"> planes </w:t>
      </w:r>
      <w:proofErr w:type="spellStart"/>
      <w:r w:rsidRPr="00F540F9">
        <w:rPr>
          <w:rFonts w:ascii="Arial" w:hAnsi="Arial" w:cs="Arial"/>
          <w:lang w:val="de-DE"/>
        </w:rPr>
        <w:t>to</w:t>
      </w:r>
      <w:proofErr w:type="spellEnd"/>
      <w:r w:rsidRPr="00F540F9">
        <w:rPr>
          <w:rFonts w:ascii="Arial" w:hAnsi="Arial" w:cs="Arial"/>
          <w:lang w:val="de-DE"/>
        </w:rPr>
        <w:t xml:space="preserve"> catch, and </w:t>
      </w:r>
      <w:proofErr w:type="spellStart"/>
      <w:r w:rsidRPr="00F540F9">
        <w:rPr>
          <w:rFonts w:ascii="Arial" w:hAnsi="Arial" w:cs="Arial"/>
          <w:lang w:val="de-DE"/>
        </w:rPr>
        <w:t>bills</w:t>
      </w:r>
      <w:proofErr w:type="spellEnd"/>
      <w:r w:rsidRPr="00F540F9">
        <w:rPr>
          <w:rFonts w:ascii="Arial" w:hAnsi="Arial" w:cs="Arial"/>
          <w:lang w:val="de-DE"/>
        </w:rPr>
        <w:t xml:space="preserve"> </w:t>
      </w:r>
      <w:proofErr w:type="spellStart"/>
      <w:r w:rsidRPr="00F540F9">
        <w:rPr>
          <w:rFonts w:ascii="Arial" w:hAnsi="Arial" w:cs="Arial"/>
          <w:lang w:val="de-DE"/>
        </w:rPr>
        <w:t>to</w:t>
      </w:r>
      <w:proofErr w:type="spellEnd"/>
      <w:r w:rsidRPr="00F540F9">
        <w:rPr>
          <w:rFonts w:ascii="Arial" w:hAnsi="Arial" w:cs="Arial"/>
          <w:lang w:val="de-DE"/>
        </w:rPr>
        <w:t xml:space="preserve"> </w:t>
      </w:r>
      <w:proofErr w:type="spellStart"/>
      <w:r w:rsidRPr="00F540F9">
        <w:rPr>
          <w:rFonts w:ascii="Arial" w:hAnsi="Arial" w:cs="Arial"/>
          <w:lang w:val="de-DE"/>
        </w:rPr>
        <w:t>pay</w:t>
      </w:r>
      <w:proofErr w:type="spellEnd"/>
      <w:r w:rsidRPr="00F540F9">
        <w:rPr>
          <w:rFonts w:ascii="Arial" w:hAnsi="Arial" w:cs="Arial"/>
          <w:lang w:val="de-DE"/>
        </w:rPr>
        <w:t xml:space="preserve">“. </w:t>
      </w:r>
      <w:r w:rsidR="00467152" w:rsidRPr="00F540F9">
        <w:rPr>
          <w:rFonts w:ascii="Arial" w:hAnsi="Arial" w:cs="Arial"/>
          <w:lang w:val="de-DE"/>
        </w:rPr>
        <w:t>D</w:t>
      </w:r>
      <w:r w:rsidR="002A0284">
        <w:rPr>
          <w:rFonts w:ascii="Arial" w:hAnsi="Arial" w:cs="Arial"/>
          <w:lang w:val="de-DE"/>
        </w:rPr>
        <w:t>as Lied</w:t>
      </w:r>
      <w:r w:rsidR="00467152" w:rsidRPr="00F540F9">
        <w:rPr>
          <w:rFonts w:ascii="Arial" w:hAnsi="Arial" w:cs="Arial"/>
          <w:lang w:val="de-DE"/>
        </w:rPr>
        <w:t xml:space="preserve"> erzählt </w:t>
      </w:r>
      <w:r w:rsidR="00E74248">
        <w:rPr>
          <w:rFonts w:ascii="Arial" w:hAnsi="Arial" w:cs="Arial"/>
          <w:lang w:val="de-DE"/>
        </w:rPr>
        <w:t>die</w:t>
      </w:r>
      <w:r w:rsidR="002A0284">
        <w:rPr>
          <w:rFonts w:ascii="Arial" w:hAnsi="Arial" w:cs="Arial"/>
          <w:lang w:val="de-DE"/>
        </w:rPr>
        <w:t xml:space="preserve"> Geschichte </w:t>
      </w:r>
      <w:r w:rsidR="00467152" w:rsidRPr="00F540F9">
        <w:rPr>
          <w:rFonts w:ascii="Arial" w:hAnsi="Arial" w:cs="Arial"/>
          <w:lang w:val="de-DE"/>
        </w:rPr>
        <w:t xml:space="preserve">von einem </w:t>
      </w:r>
      <w:r w:rsidRPr="00F540F9">
        <w:rPr>
          <w:rFonts w:ascii="Arial" w:hAnsi="Arial" w:cs="Arial"/>
          <w:lang w:val="de-DE"/>
        </w:rPr>
        <w:t>Vater</w:t>
      </w:r>
      <w:r w:rsidR="00467152" w:rsidRPr="00F540F9">
        <w:rPr>
          <w:rFonts w:ascii="Arial" w:hAnsi="Arial" w:cs="Arial"/>
          <w:lang w:val="de-DE"/>
        </w:rPr>
        <w:t>, dem</w:t>
      </w:r>
      <w:r w:rsidRPr="00F540F9">
        <w:rPr>
          <w:rFonts w:ascii="Arial" w:hAnsi="Arial" w:cs="Arial"/>
          <w:lang w:val="de-DE"/>
        </w:rPr>
        <w:t xml:space="preserve"> es aufgrund seiner Verpflichtungen als Versorger der Familie verwehrt</w:t>
      </w:r>
      <w:r w:rsidR="00467152" w:rsidRPr="00F540F9">
        <w:rPr>
          <w:rFonts w:ascii="Arial" w:hAnsi="Arial" w:cs="Arial"/>
          <w:lang w:val="de-DE"/>
        </w:rPr>
        <w:t xml:space="preserve"> blieb</w:t>
      </w:r>
      <w:r w:rsidRPr="00F540F9">
        <w:rPr>
          <w:rFonts w:ascii="Arial" w:hAnsi="Arial" w:cs="Arial"/>
          <w:lang w:val="de-DE"/>
        </w:rPr>
        <w:t>, wichtige Meilensteine seines Sohns mitzuerleben (</w:t>
      </w:r>
      <w:r w:rsidR="00137DF9" w:rsidRPr="00F540F9">
        <w:rPr>
          <w:rFonts w:ascii="Arial" w:hAnsi="Arial" w:cs="Arial"/>
          <w:lang w:val="de-DE"/>
        </w:rPr>
        <w:t>„</w:t>
      </w:r>
      <w:r w:rsidRPr="00F540F9">
        <w:rPr>
          <w:rFonts w:ascii="Arial" w:hAnsi="Arial" w:cs="Arial"/>
          <w:lang w:val="de-DE"/>
        </w:rPr>
        <w:t xml:space="preserve">He </w:t>
      </w:r>
      <w:proofErr w:type="spellStart"/>
      <w:r w:rsidRPr="00F540F9">
        <w:rPr>
          <w:rFonts w:ascii="Arial" w:hAnsi="Arial" w:cs="Arial"/>
          <w:lang w:val="de-DE"/>
        </w:rPr>
        <w:t>learned</w:t>
      </w:r>
      <w:proofErr w:type="spellEnd"/>
      <w:r w:rsidRPr="00F540F9">
        <w:rPr>
          <w:rFonts w:ascii="Arial" w:hAnsi="Arial" w:cs="Arial"/>
          <w:lang w:val="de-DE"/>
        </w:rPr>
        <w:t xml:space="preserve"> </w:t>
      </w:r>
      <w:proofErr w:type="spellStart"/>
      <w:r w:rsidRPr="00F540F9">
        <w:rPr>
          <w:rFonts w:ascii="Arial" w:hAnsi="Arial" w:cs="Arial"/>
          <w:lang w:val="de-DE"/>
        </w:rPr>
        <w:t>to</w:t>
      </w:r>
      <w:proofErr w:type="spellEnd"/>
      <w:r w:rsidRPr="00F540F9">
        <w:rPr>
          <w:rFonts w:ascii="Arial" w:hAnsi="Arial" w:cs="Arial"/>
          <w:lang w:val="de-DE"/>
        </w:rPr>
        <w:t xml:space="preserve"> </w:t>
      </w:r>
      <w:proofErr w:type="spellStart"/>
      <w:r w:rsidRPr="00F540F9">
        <w:rPr>
          <w:rFonts w:ascii="Arial" w:hAnsi="Arial" w:cs="Arial"/>
          <w:lang w:val="de-DE"/>
        </w:rPr>
        <w:t>walk</w:t>
      </w:r>
      <w:proofErr w:type="spellEnd"/>
      <w:r w:rsidRPr="00F540F9">
        <w:rPr>
          <w:rFonts w:ascii="Arial" w:hAnsi="Arial" w:cs="Arial"/>
          <w:lang w:val="de-DE"/>
        </w:rPr>
        <w:t xml:space="preserve"> </w:t>
      </w:r>
      <w:proofErr w:type="spellStart"/>
      <w:r w:rsidRPr="00F540F9">
        <w:rPr>
          <w:rFonts w:ascii="Arial" w:hAnsi="Arial" w:cs="Arial"/>
          <w:lang w:val="de-DE"/>
        </w:rPr>
        <w:t>while</w:t>
      </w:r>
      <w:proofErr w:type="spellEnd"/>
      <w:r w:rsidRPr="00F540F9">
        <w:rPr>
          <w:rFonts w:ascii="Arial" w:hAnsi="Arial" w:cs="Arial"/>
          <w:lang w:val="de-DE"/>
        </w:rPr>
        <w:t xml:space="preserve"> I was </w:t>
      </w:r>
      <w:proofErr w:type="spellStart"/>
      <w:r w:rsidRPr="00F540F9">
        <w:rPr>
          <w:rFonts w:ascii="Arial" w:hAnsi="Arial" w:cs="Arial"/>
          <w:lang w:val="de-DE"/>
        </w:rPr>
        <w:t>away</w:t>
      </w:r>
      <w:proofErr w:type="spellEnd"/>
      <w:r w:rsidR="00137DF9" w:rsidRPr="00F540F9">
        <w:rPr>
          <w:rFonts w:ascii="Arial" w:hAnsi="Arial" w:cs="Arial"/>
          <w:lang w:val="de-DE"/>
        </w:rPr>
        <w:t>“</w:t>
      </w:r>
      <w:r w:rsidRPr="00F540F9">
        <w:rPr>
          <w:rFonts w:ascii="Arial" w:hAnsi="Arial" w:cs="Arial"/>
          <w:lang w:val="de-DE"/>
        </w:rPr>
        <w:t>).</w:t>
      </w:r>
      <w:r w:rsidR="00467152" w:rsidRPr="00F540F9">
        <w:rPr>
          <w:rFonts w:ascii="Arial" w:hAnsi="Arial" w:cs="Arial"/>
          <w:lang w:val="de-DE"/>
        </w:rPr>
        <w:t xml:space="preserve"> Auf die Frage des Sohns, wann der Vater nach Hause kommen wird, vertröstet er ihn stets auf später und </w:t>
      </w:r>
      <w:r w:rsidR="00137DF9" w:rsidRPr="00F540F9">
        <w:rPr>
          <w:rFonts w:ascii="Arial" w:hAnsi="Arial" w:cs="Arial"/>
          <w:lang w:val="de-DE"/>
        </w:rPr>
        <w:t>verspricht</w:t>
      </w:r>
      <w:r w:rsidR="00467152" w:rsidRPr="00F540F9">
        <w:rPr>
          <w:rFonts w:ascii="Arial" w:hAnsi="Arial" w:cs="Arial"/>
          <w:lang w:val="de-DE"/>
        </w:rPr>
        <w:t xml:space="preserve">, dass sie dann aber eine </w:t>
      </w:r>
      <w:r w:rsidR="00DF11C2">
        <w:rPr>
          <w:rFonts w:ascii="Arial" w:hAnsi="Arial" w:cs="Arial"/>
          <w:lang w:val="de-DE"/>
        </w:rPr>
        <w:t>schöne</w:t>
      </w:r>
      <w:r w:rsidR="00467152" w:rsidRPr="00F540F9">
        <w:rPr>
          <w:rFonts w:ascii="Arial" w:hAnsi="Arial" w:cs="Arial"/>
          <w:lang w:val="de-DE"/>
        </w:rPr>
        <w:t xml:space="preserve"> Zeit miteinander </w:t>
      </w:r>
      <w:r w:rsidR="00137DF9" w:rsidRPr="00F540F9">
        <w:rPr>
          <w:rFonts w:ascii="Arial" w:hAnsi="Arial" w:cs="Arial"/>
          <w:lang w:val="de-DE"/>
        </w:rPr>
        <w:t>verbringen</w:t>
      </w:r>
      <w:r w:rsidR="00467152" w:rsidRPr="00F540F9">
        <w:rPr>
          <w:rFonts w:ascii="Arial" w:hAnsi="Arial" w:cs="Arial"/>
          <w:lang w:val="de-DE"/>
        </w:rPr>
        <w:t xml:space="preserve"> werden.</w:t>
      </w:r>
      <w:r w:rsidRPr="00F540F9">
        <w:rPr>
          <w:rFonts w:ascii="Arial" w:hAnsi="Arial" w:cs="Arial"/>
          <w:lang w:val="de-DE"/>
        </w:rPr>
        <w:t xml:space="preserve"> </w:t>
      </w:r>
      <w:r w:rsidR="00467152" w:rsidRPr="00F540F9">
        <w:rPr>
          <w:rFonts w:ascii="Arial" w:hAnsi="Arial" w:cs="Arial"/>
          <w:lang w:val="de-DE"/>
        </w:rPr>
        <w:t xml:space="preserve">Als der Vater Jahre später pensioniert wird und sein Sohn weggezogen ist, ist es </w:t>
      </w:r>
      <w:r w:rsidR="00DD0930" w:rsidRPr="00F540F9">
        <w:rPr>
          <w:rFonts w:ascii="Arial" w:hAnsi="Arial" w:cs="Arial"/>
          <w:lang w:val="de-DE"/>
        </w:rPr>
        <w:t>nun</w:t>
      </w:r>
      <w:r w:rsidR="00467152" w:rsidRPr="00F540F9">
        <w:rPr>
          <w:rFonts w:ascii="Arial" w:hAnsi="Arial" w:cs="Arial"/>
          <w:lang w:val="de-DE"/>
        </w:rPr>
        <w:t xml:space="preserve"> </w:t>
      </w:r>
      <w:r w:rsidR="006E5323" w:rsidRPr="00F540F9">
        <w:rPr>
          <w:rFonts w:ascii="Arial" w:hAnsi="Arial" w:cs="Arial"/>
          <w:lang w:val="de-DE"/>
        </w:rPr>
        <w:t>d</w:t>
      </w:r>
      <w:r w:rsidR="00467152" w:rsidRPr="00F540F9">
        <w:rPr>
          <w:rFonts w:ascii="Arial" w:hAnsi="Arial" w:cs="Arial"/>
          <w:lang w:val="de-DE"/>
        </w:rPr>
        <w:t>er</w:t>
      </w:r>
      <w:r w:rsidR="006E5323" w:rsidRPr="00F540F9">
        <w:rPr>
          <w:rFonts w:ascii="Arial" w:hAnsi="Arial" w:cs="Arial"/>
          <w:lang w:val="de-DE"/>
        </w:rPr>
        <w:t xml:space="preserve"> Vater</w:t>
      </w:r>
      <w:r w:rsidR="00DD0930" w:rsidRPr="00F540F9">
        <w:rPr>
          <w:rFonts w:ascii="Arial" w:hAnsi="Arial" w:cs="Arial"/>
          <w:lang w:val="de-DE"/>
        </w:rPr>
        <w:t>, der</w:t>
      </w:r>
      <w:r w:rsidR="00467152" w:rsidRPr="00F540F9">
        <w:rPr>
          <w:rFonts w:ascii="Arial" w:hAnsi="Arial" w:cs="Arial"/>
          <w:lang w:val="de-DE"/>
        </w:rPr>
        <w:t xml:space="preserve"> auf später vertröstet</w:t>
      </w:r>
      <w:r w:rsidR="00DD0930" w:rsidRPr="00F540F9">
        <w:rPr>
          <w:rFonts w:ascii="Arial" w:hAnsi="Arial" w:cs="Arial"/>
          <w:lang w:val="de-DE"/>
        </w:rPr>
        <w:t xml:space="preserve"> wird</w:t>
      </w:r>
      <w:r w:rsidR="00467152" w:rsidRPr="00F540F9">
        <w:rPr>
          <w:rFonts w:ascii="Arial" w:hAnsi="Arial" w:cs="Arial"/>
          <w:lang w:val="de-DE"/>
        </w:rPr>
        <w:t xml:space="preserve">. </w:t>
      </w:r>
      <w:r w:rsidR="00DD0930" w:rsidRPr="0078257B">
        <w:rPr>
          <w:rFonts w:ascii="Arial" w:hAnsi="Arial" w:cs="Arial"/>
          <w:lang w:val="en-GB"/>
        </w:rPr>
        <w:t>Er</w:t>
      </w:r>
      <w:r w:rsidR="00467152" w:rsidRPr="0078257B">
        <w:rPr>
          <w:rFonts w:ascii="Arial" w:hAnsi="Arial" w:cs="Arial"/>
          <w:lang w:val="en-GB"/>
        </w:rPr>
        <w:t xml:space="preserve"> </w:t>
      </w:r>
      <w:proofErr w:type="spellStart"/>
      <w:r w:rsidR="00467152" w:rsidRPr="0078257B">
        <w:rPr>
          <w:rFonts w:ascii="Arial" w:hAnsi="Arial" w:cs="Arial"/>
          <w:lang w:val="en-GB"/>
        </w:rPr>
        <w:t>bemerkt</w:t>
      </w:r>
      <w:proofErr w:type="spellEnd"/>
      <w:r w:rsidR="00467152" w:rsidRPr="0078257B">
        <w:rPr>
          <w:rFonts w:ascii="Arial" w:hAnsi="Arial" w:cs="Arial"/>
          <w:lang w:val="en-GB"/>
        </w:rPr>
        <w:t xml:space="preserve">: </w:t>
      </w:r>
      <w:r w:rsidR="00137DF9" w:rsidRPr="0078257B">
        <w:rPr>
          <w:rFonts w:ascii="Arial" w:hAnsi="Arial" w:cs="Arial"/>
          <w:lang w:val="en-GB"/>
        </w:rPr>
        <w:t>„</w:t>
      </w:r>
      <w:r w:rsidR="00467152" w:rsidRPr="0078257B">
        <w:rPr>
          <w:rFonts w:ascii="Arial" w:hAnsi="Arial" w:cs="Arial"/>
          <w:lang w:val="en-GB"/>
        </w:rPr>
        <w:t xml:space="preserve">He'd grown up just like me / My boy was just like </w:t>
      </w:r>
      <w:proofErr w:type="gramStart"/>
      <w:r w:rsidR="00467152" w:rsidRPr="0078257B">
        <w:rPr>
          <w:rFonts w:ascii="Arial" w:hAnsi="Arial" w:cs="Arial"/>
          <w:lang w:val="en-GB"/>
        </w:rPr>
        <w:t>me</w:t>
      </w:r>
      <w:r w:rsidR="00137DF9" w:rsidRPr="0078257B">
        <w:rPr>
          <w:rFonts w:ascii="Arial" w:hAnsi="Arial" w:cs="Arial"/>
          <w:lang w:val="en-GB"/>
        </w:rPr>
        <w:t>“</w:t>
      </w:r>
      <w:proofErr w:type="gramEnd"/>
      <w:r w:rsidR="00467152" w:rsidRPr="0078257B">
        <w:rPr>
          <w:rFonts w:ascii="Arial" w:hAnsi="Arial" w:cs="Arial"/>
          <w:lang w:val="en-GB"/>
        </w:rPr>
        <w:t>.</w:t>
      </w:r>
      <w:r w:rsidR="00137DF9" w:rsidRPr="0078257B">
        <w:rPr>
          <w:rFonts w:ascii="Arial" w:hAnsi="Arial" w:cs="Arial"/>
          <w:lang w:val="en-GB"/>
        </w:rPr>
        <w:t xml:space="preserve"> </w:t>
      </w:r>
    </w:p>
    <w:p w14:paraId="000D3C41" w14:textId="060A8F73" w:rsidR="003E2D05" w:rsidRDefault="00137DF9" w:rsidP="003D04AD">
      <w:pPr>
        <w:spacing w:line="360" w:lineRule="auto"/>
        <w:jc w:val="both"/>
        <w:rPr>
          <w:rFonts w:ascii="Arial" w:hAnsi="Arial" w:cs="Arial"/>
          <w:lang w:val="de-DE"/>
        </w:rPr>
      </w:pPr>
      <w:r w:rsidRPr="00670EE7">
        <w:rPr>
          <w:rFonts w:ascii="Arial" w:hAnsi="Arial" w:cs="Arial"/>
          <w:lang w:val="de-DE"/>
        </w:rPr>
        <w:t xml:space="preserve">Das Gefangen sein zwischen beruflichen Verpflichtungen und der Sehnsucht, mehr Zeit mit dem Kind zu verbringen, ist eine Thematik, die </w:t>
      </w:r>
      <w:r w:rsidR="00CB33CE">
        <w:rPr>
          <w:rFonts w:ascii="Arial" w:hAnsi="Arial" w:cs="Arial"/>
          <w:lang w:val="de-DE"/>
        </w:rPr>
        <w:t xml:space="preserve">bis </w:t>
      </w:r>
      <w:r w:rsidRPr="00670EE7">
        <w:rPr>
          <w:rFonts w:ascii="Arial" w:hAnsi="Arial" w:cs="Arial"/>
          <w:lang w:val="de-DE"/>
        </w:rPr>
        <w:t xml:space="preserve">heute aktuell </w:t>
      </w:r>
      <w:r w:rsidR="00CB33CE">
        <w:rPr>
          <w:rFonts w:ascii="Arial" w:hAnsi="Arial" w:cs="Arial"/>
          <w:lang w:val="de-DE"/>
        </w:rPr>
        <w:t>bleibt</w:t>
      </w:r>
      <w:r w:rsidRPr="00670EE7">
        <w:rPr>
          <w:rFonts w:ascii="Arial" w:hAnsi="Arial" w:cs="Arial"/>
          <w:lang w:val="de-DE"/>
        </w:rPr>
        <w:t xml:space="preserve">. </w:t>
      </w:r>
      <w:r w:rsidR="00CB33CE">
        <w:rPr>
          <w:rFonts w:ascii="Arial" w:hAnsi="Arial" w:cs="Arial"/>
          <w:lang w:val="de-DE"/>
        </w:rPr>
        <w:t>I</w:t>
      </w:r>
      <w:r w:rsidRPr="00670EE7">
        <w:rPr>
          <w:rFonts w:ascii="Arial" w:hAnsi="Arial" w:cs="Arial"/>
          <w:lang w:val="de-DE"/>
        </w:rPr>
        <w:t xml:space="preserve">nsbesondere Väter </w:t>
      </w:r>
      <w:r w:rsidR="00670EE7" w:rsidRPr="00670EE7">
        <w:rPr>
          <w:rFonts w:ascii="Arial" w:hAnsi="Arial" w:cs="Arial"/>
          <w:lang w:val="de-DE"/>
        </w:rPr>
        <w:t>müssen</w:t>
      </w:r>
      <w:r w:rsidRPr="00670EE7">
        <w:rPr>
          <w:rFonts w:ascii="Arial" w:hAnsi="Arial" w:cs="Arial"/>
          <w:lang w:val="de-DE"/>
        </w:rPr>
        <w:t xml:space="preserve"> </w:t>
      </w:r>
      <w:r w:rsidR="00670EE7" w:rsidRPr="00670EE7">
        <w:rPr>
          <w:rFonts w:ascii="Arial" w:hAnsi="Arial" w:cs="Arial"/>
          <w:lang w:val="de-DE"/>
        </w:rPr>
        <w:t xml:space="preserve">hier zwischen tradierten Rollenmodellen und </w:t>
      </w:r>
      <w:r w:rsidR="00E74248">
        <w:rPr>
          <w:rFonts w:ascii="Arial" w:hAnsi="Arial" w:cs="Arial"/>
          <w:lang w:val="de-DE"/>
        </w:rPr>
        <w:t xml:space="preserve">aktuellen </w:t>
      </w:r>
      <w:r w:rsidR="00670EE7" w:rsidRPr="00670EE7">
        <w:rPr>
          <w:rFonts w:ascii="Arial" w:hAnsi="Arial" w:cs="Arial"/>
          <w:lang w:val="de-DE"/>
        </w:rPr>
        <w:t xml:space="preserve">Forderungen aus der </w:t>
      </w:r>
      <w:proofErr w:type="spellStart"/>
      <w:r w:rsidR="00670EE7" w:rsidRPr="00670EE7">
        <w:rPr>
          <w:rFonts w:ascii="Arial" w:hAnsi="Arial" w:cs="Arial"/>
          <w:lang w:val="de-DE"/>
        </w:rPr>
        <w:t>Fami</w:t>
      </w:r>
      <w:r w:rsidR="002C3189">
        <w:rPr>
          <w:rFonts w:ascii="Arial" w:hAnsi="Arial" w:cs="Arial"/>
          <w:lang w:val="de-DE"/>
        </w:rPr>
        <w:t>-</w:t>
      </w:r>
      <w:r w:rsidR="00670EE7" w:rsidRPr="00670EE7">
        <w:rPr>
          <w:rFonts w:ascii="Arial" w:hAnsi="Arial" w:cs="Arial"/>
          <w:lang w:val="de-DE"/>
        </w:rPr>
        <w:t>lienpolitik</w:t>
      </w:r>
      <w:proofErr w:type="spellEnd"/>
      <w:r w:rsidR="00670EE7" w:rsidRPr="00670EE7">
        <w:rPr>
          <w:rFonts w:ascii="Arial" w:hAnsi="Arial" w:cs="Arial"/>
          <w:lang w:val="de-DE"/>
        </w:rPr>
        <w:t xml:space="preserve"> nach </w:t>
      </w:r>
      <w:r w:rsidR="00670EE7">
        <w:rPr>
          <w:rFonts w:ascii="Arial" w:hAnsi="Arial" w:cs="Arial"/>
          <w:lang w:val="de-DE"/>
        </w:rPr>
        <w:t>‚</w:t>
      </w:r>
      <w:r w:rsidR="00670EE7" w:rsidRPr="00670EE7">
        <w:rPr>
          <w:rFonts w:ascii="Arial" w:hAnsi="Arial" w:cs="Arial"/>
          <w:lang w:val="de-DE"/>
        </w:rPr>
        <w:t>aktiveren Väter</w:t>
      </w:r>
      <w:r w:rsidR="00A534ED">
        <w:rPr>
          <w:rFonts w:ascii="Arial" w:hAnsi="Arial" w:cs="Arial"/>
          <w:lang w:val="de-DE"/>
        </w:rPr>
        <w:t>n</w:t>
      </w:r>
      <w:r w:rsidR="00670EE7">
        <w:rPr>
          <w:rFonts w:ascii="Arial" w:hAnsi="Arial" w:cs="Arial"/>
          <w:lang w:val="de-DE"/>
        </w:rPr>
        <w:t>‘</w:t>
      </w:r>
      <w:r w:rsidR="00670EE7" w:rsidRPr="00670EE7">
        <w:rPr>
          <w:rFonts w:ascii="Arial" w:hAnsi="Arial" w:cs="Arial"/>
          <w:lang w:val="de-DE"/>
        </w:rPr>
        <w:t xml:space="preserve"> und </w:t>
      </w:r>
      <w:r w:rsidR="00670EE7">
        <w:rPr>
          <w:rFonts w:ascii="Arial" w:hAnsi="Arial" w:cs="Arial"/>
          <w:lang w:val="de-DE"/>
        </w:rPr>
        <w:t>‚</w:t>
      </w:r>
      <w:r w:rsidR="00670EE7" w:rsidRPr="00670EE7">
        <w:rPr>
          <w:rFonts w:ascii="Arial" w:hAnsi="Arial" w:cs="Arial"/>
          <w:lang w:val="de-DE"/>
        </w:rPr>
        <w:t>mehr Familienengagement</w:t>
      </w:r>
      <w:r w:rsidR="00670EE7">
        <w:rPr>
          <w:rFonts w:ascii="Arial" w:hAnsi="Arial" w:cs="Arial"/>
          <w:lang w:val="de-DE"/>
        </w:rPr>
        <w:t>‘ navigieren.</w:t>
      </w:r>
      <w:r w:rsidR="00E92011">
        <w:rPr>
          <w:rFonts w:ascii="Arial" w:hAnsi="Arial" w:cs="Arial"/>
          <w:lang w:val="de-DE"/>
        </w:rPr>
        <w:t xml:space="preserve"> </w:t>
      </w:r>
      <w:r w:rsidR="00DD0930">
        <w:rPr>
          <w:rFonts w:ascii="Arial" w:hAnsi="Arial" w:cs="Arial"/>
          <w:lang w:val="de-DE"/>
        </w:rPr>
        <w:t xml:space="preserve">Wie dies auch im Lied beschrieben wird, reduziert sich die </w:t>
      </w:r>
      <w:r w:rsidR="00CB33CE">
        <w:rPr>
          <w:rFonts w:ascii="Arial" w:hAnsi="Arial" w:cs="Arial"/>
          <w:lang w:val="de-DE"/>
        </w:rPr>
        <w:t xml:space="preserve">verbrachte </w:t>
      </w:r>
      <w:r w:rsidR="00DD0930">
        <w:rPr>
          <w:rFonts w:ascii="Arial" w:hAnsi="Arial" w:cs="Arial"/>
          <w:lang w:val="de-DE"/>
        </w:rPr>
        <w:t xml:space="preserve">Zeit mit den Kindern </w:t>
      </w:r>
      <w:r w:rsidR="002A0284">
        <w:rPr>
          <w:rFonts w:ascii="Arial" w:hAnsi="Arial" w:cs="Arial"/>
          <w:lang w:val="de-DE"/>
        </w:rPr>
        <w:t xml:space="preserve">vielfach </w:t>
      </w:r>
      <w:r w:rsidR="00DD0930">
        <w:rPr>
          <w:rFonts w:ascii="Arial" w:hAnsi="Arial" w:cs="Arial"/>
          <w:lang w:val="de-DE"/>
        </w:rPr>
        <w:t>aufs Wochenende und die Zeit nach Feierabend</w:t>
      </w:r>
      <w:r w:rsidR="00CB33CE">
        <w:rPr>
          <w:rFonts w:ascii="Arial" w:hAnsi="Arial" w:cs="Arial"/>
          <w:lang w:val="de-DE"/>
        </w:rPr>
        <w:t xml:space="preserve">, wo, im Sinne einer Kompensation für die </w:t>
      </w:r>
      <w:r w:rsidR="002A0284">
        <w:rPr>
          <w:rFonts w:ascii="Arial" w:hAnsi="Arial" w:cs="Arial"/>
          <w:lang w:val="de-DE"/>
        </w:rPr>
        <w:t>‚</w:t>
      </w:r>
      <w:r w:rsidR="00CB33CE">
        <w:rPr>
          <w:rFonts w:ascii="Arial" w:hAnsi="Arial" w:cs="Arial"/>
          <w:lang w:val="de-DE"/>
        </w:rPr>
        <w:t>verlorene</w:t>
      </w:r>
      <w:r w:rsidR="002A0284">
        <w:rPr>
          <w:rFonts w:ascii="Arial" w:hAnsi="Arial" w:cs="Arial"/>
          <w:lang w:val="de-DE"/>
        </w:rPr>
        <w:t>‘</w:t>
      </w:r>
      <w:r w:rsidR="00CB33CE">
        <w:rPr>
          <w:rFonts w:ascii="Arial" w:hAnsi="Arial" w:cs="Arial"/>
          <w:lang w:val="de-DE"/>
        </w:rPr>
        <w:t xml:space="preserve"> Zeit, der Fokus auf </w:t>
      </w:r>
      <w:proofErr w:type="spellStart"/>
      <w:r w:rsidR="00CB33CE">
        <w:rPr>
          <w:rFonts w:ascii="Arial" w:hAnsi="Arial" w:cs="Arial"/>
          <w:lang w:val="de-DE"/>
        </w:rPr>
        <w:t>Spass</w:t>
      </w:r>
      <w:proofErr w:type="spellEnd"/>
      <w:r w:rsidR="00CB33CE">
        <w:rPr>
          <w:rFonts w:ascii="Arial" w:hAnsi="Arial" w:cs="Arial"/>
          <w:lang w:val="de-DE"/>
        </w:rPr>
        <w:t xml:space="preserve"> gelegt wird. Folglich erlebt das Kind den Vater selten bei der Tätigung alltäglicher Hausarbeiten, sondern stets in Ausnahmesituationen</w:t>
      </w:r>
      <w:r w:rsidR="00DD0930">
        <w:rPr>
          <w:rFonts w:ascii="Arial" w:hAnsi="Arial" w:cs="Arial"/>
          <w:lang w:val="de-DE"/>
        </w:rPr>
        <w:t xml:space="preserve">. </w:t>
      </w:r>
    </w:p>
    <w:p w14:paraId="59CA8BAA" w14:textId="484D190A" w:rsidR="00D83EFC" w:rsidRDefault="00670EE7" w:rsidP="00CF6875">
      <w:pPr>
        <w:spacing w:line="360" w:lineRule="auto"/>
        <w:jc w:val="both"/>
        <w:rPr>
          <w:rFonts w:ascii="Arial" w:hAnsi="Arial" w:cs="Arial"/>
          <w:lang w:val="de-DE"/>
        </w:rPr>
      </w:pPr>
      <w:r>
        <w:rPr>
          <w:rFonts w:ascii="Arial" w:hAnsi="Arial" w:cs="Arial"/>
          <w:lang w:val="de-DE"/>
        </w:rPr>
        <w:t>Nachdem ich mich in</w:t>
      </w:r>
      <w:r w:rsidR="003D04AD" w:rsidRPr="000443AF">
        <w:rPr>
          <w:rFonts w:ascii="Arial" w:hAnsi="Arial" w:cs="Arial"/>
          <w:lang w:val="de-DE"/>
        </w:rPr>
        <w:t xml:space="preserve"> meiner Bachelorarbeit </w:t>
      </w:r>
      <w:r>
        <w:rPr>
          <w:rFonts w:ascii="Arial" w:hAnsi="Arial" w:cs="Arial"/>
          <w:lang w:val="de-DE"/>
        </w:rPr>
        <w:t>intensiv mit der gesellschaftlichen Rolle der Mutter befasst habe,</w:t>
      </w:r>
      <w:r>
        <w:rPr>
          <w:rStyle w:val="Funotenzeichen"/>
          <w:rFonts w:ascii="Arial" w:hAnsi="Arial" w:cs="Arial"/>
          <w:lang w:val="de-DE"/>
        </w:rPr>
        <w:footnoteReference w:id="1"/>
      </w:r>
      <w:r>
        <w:rPr>
          <w:rFonts w:ascii="Arial" w:hAnsi="Arial" w:cs="Arial"/>
          <w:lang w:val="de-DE"/>
        </w:rPr>
        <w:t xml:space="preserve"> möchte ich mic</w:t>
      </w:r>
      <w:r w:rsidR="00E74248">
        <w:rPr>
          <w:rFonts w:ascii="Arial" w:hAnsi="Arial" w:cs="Arial"/>
          <w:lang w:val="de-DE"/>
        </w:rPr>
        <w:t>h</w:t>
      </w:r>
      <w:r w:rsidR="00CB33CE">
        <w:rPr>
          <w:rFonts w:ascii="Arial" w:hAnsi="Arial" w:cs="Arial"/>
          <w:lang w:val="de-DE"/>
        </w:rPr>
        <w:t xml:space="preserve"> </w:t>
      </w:r>
      <w:r>
        <w:rPr>
          <w:rFonts w:ascii="Arial" w:hAnsi="Arial" w:cs="Arial"/>
          <w:lang w:val="de-DE"/>
        </w:rPr>
        <w:t>nun</w:t>
      </w:r>
      <w:r w:rsidR="00DD0930">
        <w:rPr>
          <w:rFonts w:ascii="Arial" w:hAnsi="Arial" w:cs="Arial"/>
          <w:lang w:val="de-DE"/>
        </w:rPr>
        <w:t xml:space="preserve"> dem</w:t>
      </w:r>
      <w:r>
        <w:rPr>
          <w:rFonts w:ascii="Arial" w:hAnsi="Arial" w:cs="Arial"/>
          <w:lang w:val="de-DE"/>
        </w:rPr>
        <w:t xml:space="preserve"> in den Gender Studies etwas unterrepräsentierten Geschlecht</w:t>
      </w:r>
      <w:r w:rsidR="00901FE2" w:rsidRPr="000443AF">
        <w:rPr>
          <w:rFonts w:ascii="Arial" w:hAnsi="Arial" w:cs="Arial"/>
          <w:lang w:val="de-DE"/>
        </w:rPr>
        <w:t xml:space="preserve"> zuwenden und mich </w:t>
      </w:r>
      <w:r w:rsidR="003D04AD" w:rsidRPr="000443AF">
        <w:rPr>
          <w:rFonts w:ascii="Arial" w:hAnsi="Arial" w:cs="Arial"/>
          <w:lang w:val="de-DE"/>
        </w:rPr>
        <w:t xml:space="preserve">mit Vaterschaft auseinandersetzen. Aus meiner Bachelorarbeit ging </w:t>
      </w:r>
      <w:r w:rsidR="00CB33CE">
        <w:rPr>
          <w:rFonts w:ascii="Arial" w:hAnsi="Arial" w:cs="Arial"/>
          <w:lang w:val="de-DE"/>
        </w:rPr>
        <w:t xml:space="preserve">bereits </w:t>
      </w:r>
      <w:r w:rsidR="003D04AD" w:rsidRPr="000443AF">
        <w:rPr>
          <w:rFonts w:ascii="Arial" w:hAnsi="Arial" w:cs="Arial"/>
          <w:lang w:val="de-DE"/>
        </w:rPr>
        <w:t>hervor, dass eine gute Vereinbarkeit von Familie und Beruf, sowie eine familienfreundliche Arbeitspolitik d</w:t>
      </w:r>
      <w:r w:rsidR="00A534ED">
        <w:rPr>
          <w:rFonts w:ascii="Arial" w:hAnsi="Arial" w:cs="Arial"/>
          <w:lang w:val="de-DE"/>
        </w:rPr>
        <w:t>er</w:t>
      </w:r>
      <w:r w:rsidR="003D04AD" w:rsidRPr="000443AF">
        <w:rPr>
          <w:rFonts w:ascii="Arial" w:hAnsi="Arial" w:cs="Arial"/>
          <w:lang w:val="de-DE"/>
        </w:rPr>
        <w:t xml:space="preserve"> Problematik der ‚Supermutter‘ vorbeugen würde.</w:t>
      </w:r>
      <w:r w:rsidR="003D04AD" w:rsidRPr="000443AF">
        <w:rPr>
          <w:rStyle w:val="Funotenzeichen"/>
          <w:rFonts w:ascii="Arial" w:hAnsi="Arial" w:cs="Arial"/>
          <w:lang w:val="de-DE"/>
        </w:rPr>
        <w:footnoteReference w:id="2"/>
      </w:r>
      <w:r w:rsidR="003D04AD" w:rsidRPr="000443AF">
        <w:rPr>
          <w:rFonts w:ascii="Arial" w:hAnsi="Arial" w:cs="Arial"/>
          <w:lang w:val="de-DE"/>
        </w:rPr>
        <w:t xml:space="preserve"> </w:t>
      </w:r>
      <w:proofErr w:type="spellStart"/>
      <w:r w:rsidR="003E2D05">
        <w:rPr>
          <w:rFonts w:ascii="Arial" w:hAnsi="Arial" w:cs="Arial"/>
          <w:lang w:val="de-DE"/>
        </w:rPr>
        <w:t>Gemäss</w:t>
      </w:r>
      <w:proofErr w:type="spellEnd"/>
      <w:r w:rsidR="003E2D05">
        <w:rPr>
          <w:rFonts w:ascii="Arial" w:hAnsi="Arial" w:cs="Arial"/>
          <w:lang w:val="de-DE"/>
        </w:rPr>
        <w:t xml:space="preserve"> </w:t>
      </w:r>
      <w:r w:rsidR="006E5323">
        <w:rPr>
          <w:rFonts w:ascii="Arial" w:hAnsi="Arial" w:cs="Arial"/>
          <w:lang w:val="de-DE"/>
        </w:rPr>
        <w:t xml:space="preserve">dem deutschen Pädagogen Martin </w:t>
      </w:r>
      <w:r w:rsidR="003D04AD" w:rsidRPr="000443AF">
        <w:rPr>
          <w:rFonts w:ascii="Arial" w:hAnsi="Arial" w:cs="Arial"/>
          <w:lang w:val="de-DE"/>
        </w:rPr>
        <w:t>Textor ist dies ein Konzept von Mutterschaft, bei welchem Frauen Karriere, Haushalt und Familienplanung unter einen Hut bringen sollen.</w:t>
      </w:r>
      <w:r w:rsidR="003D04AD" w:rsidRPr="000443AF">
        <w:rPr>
          <w:rStyle w:val="Funotenzeichen"/>
          <w:rFonts w:ascii="Arial" w:hAnsi="Arial" w:cs="Arial"/>
          <w:lang w:val="de-DE"/>
        </w:rPr>
        <w:footnoteReference w:id="3"/>
      </w:r>
      <w:r w:rsidR="003D04AD" w:rsidRPr="000443AF">
        <w:rPr>
          <w:rFonts w:ascii="Arial" w:hAnsi="Arial" w:cs="Arial"/>
          <w:lang w:val="de-DE"/>
        </w:rPr>
        <w:t xml:space="preserve"> </w:t>
      </w:r>
      <w:r w:rsidR="00E92011">
        <w:rPr>
          <w:rFonts w:ascii="Arial" w:hAnsi="Arial" w:cs="Arial"/>
          <w:lang w:val="de-DE"/>
        </w:rPr>
        <w:lastRenderedPageBreak/>
        <w:t xml:space="preserve">Die Familiengründung beginnt </w:t>
      </w:r>
      <w:r w:rsidR="006E5323">
        <w:rPr>
          <w:rFonts w:ascii="Arial" w:hAnsi="Arial" w:cs="Arial"/>
          <w:lang w:val="de-DE"/>
        </w:rPr>
        <w:t>folglich vielfach</w:t>
      </w:r>
      <w:r w:rsidR="00C96B48">
        <w:rPr>
          <w:rFonts w:ascii="Arial" w:hAnsi="Arial" w:cs="Arial"/>
          <w:lang w:val="de-DE"/>
        </w:rPr>
        <w:t xml:space="preserve"> </w:t>
      </w:r>
      <w:r w:rsidR="00E92011">
        <w:rPr>
          <w:rFonts w:ascii="Arial" w:hAnsi="Arial" w:cs="Arial"/>
          <w:lang w:val="de-DE"/>
        </w:rPr>
        <w:t>erst zu einem späten Zeitpunkt im Leben</w:t>
      </w:r>
      <w:r w:rsidR="00575075">
        <w:rPr>
          <w:rFonts w:ascii="Arial" w:hAnsi="Arial" w:cs="Arial"/>
          <w:lang w:val="de-DE"/>
        </w:rPr>
        <w:t xml:space="preserve">, weil </w:t>
      </w:r>
      <w:r w:rsidR="00E92011">
        <w:rPr>
          <w:rFonts w:ascii="Arial" w:hAnsi="Arial" w:cs="Arial"/>
          <w:lang w:val="de-DE"/>
        </w:rPr>
        <w:t>beide Elternteile</w:t>
      </w:r>
      <w:r w:rsidR="00575075">
        <w:rPr>
          <w:rFonts w:ascii="Arial" w:hAnsi="Arial" w:cs="Arial"/>
          <w:lang w:val="de-DE"/>
        </w:rPr>
        <w:t xml:space="preserve"> zuerst </w:t>
      </w:r>
      <w:r w:rsidR="00E92011">
        <w:rPr>
          <w:rFonts w:ascii="Arial" w:hAnsi="Arial" w:cs="Arial"/>
          <w:lang w:val="de-DE"/>
        </w:rPr>
        <w:t xml:space="preserve">ihre </w:t>
      </w:r>
      <w:r w:rsidR="00575075">
        <w:rPr>
          <w:rFonts w:ascii="Arial" w:hAnsi="Arial" w:cs="Arial"/>
          <w:lang w:val="de-DE"/>
        </w:rPr>
        <w:t>Karriere</w:t>
      </w:r>
      <w:r w:rsidR="00E92011">
        <w:rPr>
          <w:rFonts w:ascii="Arial" w:hAnsi="Arial" w:cs="Arial"/>
          <w:lang w:val="de-DE"/>
        </w:rPr>
        <w:t>n</w:t>
      </w:r>
      <w:r w:rsidR="00575075">
        <w:rPr>
          <w:rFonts w:ascii="Arial" w:hAnsi="Arial" w:cs="Arial"/>
          <w:lang w:val="de-DE"/>
        </w:rPr>
        <w:t xml:space="preserve"> etablieren möchten</w:t>
      </w:r>
      <w:r w:rsidR="00A534ED">
        <w:rPr>
          <w:rFonts w:ascii="Arial" w:hAnsi="Arial" w:cs="Arial"/>
          <w:lang w:val="de-DE"/>
        </w:rPr>
        <w:t xml:space="preserve"> – ein Umstand mit dem das Risiko für eine Fehlgeburt merklich zunimmt</w:t>
      </w:r>
      <w:r w:rsidR="003D04AD" w:rsidRPr="000443AF">
        <w:rPr>
          <w:rFonts w:ascii="Arial" w:hAnsi="Arial" w:cs="Arial"/>
          <w:lang w:val="de-DE"/>
        </w:rPr>
        <w:t>.</w:t>
      </w:r>
      <w:r w:rsidR="00575075" w:rsidRPr="000443AF">
        <w:rPr>
          <w:rStyle w:val="Funotenzeichen"/>
          <w:rFonts w:ascii="Arial" w:hAnsi="Arial" w:cs="Arial"/>
          <w:lang w:val="de-DE"/>
        </w:rPr>
        <w:footnoteReference w:id="4"/>
      </w:r>
      <w:r w:rsidR="003E2D05">
        <w:rPr>
          <w:rFonts w:ascii="Arial" w:hAnsi="Arial" w:cs="Arial"/>
          <w:lang w:val="de-DE"/>
        </w:rPr>
        <w:t xml:space="preserve"> </w:t>
      </w:r>
      <w:r w:rsidR="00C96B48">
        <w:rPr>
          <w:rFonts w:ascii="Arial" w:hAnsi="Arial" w:cs="Arial"/>
          <w:lang w:val="de-DE"/>
        </w:rPr>
        <w:t>Eine bessere Vereinbarkeit von Familie und Beruf bedeutet jedoch nicht nur, dass Frauen den Balanceakt zwischen Familie und Erwerbsarbeit besser geling</w:t>
      </w:r>
      <w:r w:rsidR="00DD0930">
        <w:rPr>
          <w:rFonts w:ascii="Arial" w:hAnsi="Arial" w:cs="Arial"/>
          <w:lang w:val="de-DE"/>
        </w:rPr>
        <w:t>en soll</w:t>
      </w:r>
      <w:r w:rsidR="00C96B48">
        <w:rPr>
          <w:rFonts w:ascii="Arial" w:hAnsi="Arial" w:cs="Arial"/>
          <w:lang w:val="de-DE"/>
        </w:rPr>
        <w:t xml:space="preserve">. </w:t>
      </w:r>
      <w:r w:rsidR="003E2D05">
        <w:rPr>
          <w:rFonts w:ascii="Arial" w:hAnsi="Arial" w:cs="Arial"/>
          <w:lang w:val="de-DE"/>
        </w:rPr>
        <w:t>Auch für berufstätige Väter ist diese Thematik relevant, obwohl das Jonglieren von Erwerbsarbeit und unbezahlter Arbeit häufig noch als ‚Frauensache‘ betrachtet wird</w:t>
      </w:r>
      <w:r w:rsidR="00C96B48">
        <w:rPr>
          <w:rFonts w:ascii="Arial" w:hAnsi="Arial" w:cs="Arial"/>
          <w:lang w:val="de-DE"/>
        </w:rPr>
        <w:t xml:space="preserve">. </w:t>
      </w:r>
      <w:r w:rsidR="00D83EFC">
        <w:rPr>
          <w:rFonts w:ascii="Arial" w:hAnsi="Arial" w:cs="Arial"/>
          <w:lang w:val="de-DE"/>
        </w:rPr>
        <w:t xml:space="preserve">Trotz jahrelanger feministischer Bestrebungen hält sich für Mütter die </w:t>
      </w:r>
      <w:r w:rsidR="00A534ED">
        <w:rPr>
          <w:rFonts w:ascii="Arial" w:hAnsi="Arial" w:cs="Arial"/>
          <w:lang w:val="de-DE"/>
        </w:rPr>
        <w:t xml:space="preserve">Rolle als alleinige Erziehungsverantwortliche </w:t>
      </w:r>
      <w:r w:rsidR="00D83EFC">
        <w:rPr>
          <w:rFonts w:ascii="Arial" w:hAnsi="Arial" w:cs="Arial"/>
          <w:lang w:val="de-DE"/>
        </w:rPr>
        <w:t xml:space="preserve">hartnäckig, was sich auch auf die Lebenswelt und gesellschaftliche Situiertheit von Frauen ohne Kinder auswirkt. Mit dem Wissen, dass die Problematik </w:t>
      </w:r>
      <w:r w:rsidR="00D0298C">
        <w:rPr>
          <w:rFonts w:ascii="Arial" w:hAnsi="Arial" w:cs="Arial"/>
          <w:lang w:val="de-DE"/>
        </w:rPr>
        <w:t xml:space="preserve">der Frauen </w:t>
      </w:r>
      <w:r w:rsidR="00D83EFC">
        <w:rPr>
          <w:rFonts w:ascii="Arial" w:hAnsi="Arial" w:cs="Arial"/>
          <w:lang w:val="de-DE"/>
        </w:rPr>
        <w:t>noch nicht zu Ende diskutiert ist, möchte ich mich i</w:t>
      </w:r>
      <w:r w:rsidR="003D04AD" w:rsidRPr="000443AF">
        <w:rPr>
          <w:rFonts w:ascii="Arial" w:hAnsi="Arial" w:cs="Arial"/>
          <w:lang w:val="de-DE"/>
        </w:rPr>
        <w:t xml:space="preserve">n dieser Masterarbeit </w:t>
      </w:r>
      <w:r w:rsidR="00E92011">
        <w:rPr>
          <w:rFonts w:ascii="Arial" w:hAnsi="Arial" w:cs="Arial"/>
          <w:lang w:val="de-DE"/>
        </w:rPr>
        <w:t>fokussierter mit</w:t>
      </w:r>
      <w:r w:rsidR="003D04AD" w:rsidRPr="000443AF">
        <w:rPr>
          <w:rFonts w:ascii="Arial" w:hAnsi="Arial" w:cs="Arial"/>
          <w:lang w:val="de-DE"/>
        </w:rPr>
        <w:t xml:space="preserve"> </w:t>
      </w:r>
      <w:r w:rsidR="00575075">
        <w:rPr>
          <w:rFonts w:ascii="Arial" w:hAnsi="Arial" w:cs="Arial"/>
          <w:lang w:val="de-DE"/>
        </w:rPr>
        <w:t>der</w:t>
      </w:r>
      <w:r w:rsidR="003D04AD" w:rsidRPr="000443AF">
        <w:rPr>
          <w:rFonts w:ascii="Arial" w:hAnsi="Arial" w:cs="Arial"/>
          <w:lang w:val="de-DE"/>
        </w:rPr>
        <w:t xml:space="preserve"> Vereinbarkeit von Familie und Beruf für Männer </w:t>
      </w:r>
      <w:r w:rsidR="00E92011">
        <w:rPr>
          <w:rFonts w:ascii="Arial" w:hAnsi="Arial" w:cs="Arial"/>
          <w:lang w:val="de-DE"/>
        </w:rPr>
        <w:t>beschäftigen</w:t>
      </w:r>
      <w:r w:rsidR="003D04AD" w:rsidRPr="000443AF">
        <w:rPr>
          <w:rFonts w:ascii="Arial" w:hAnsi="Arial" w:cs="Arial"/>
          <w:lang w:val="de-DE"/>
        </w:rPr>
        <w:t xml:space="preserve"> und spezifisch </w:t>
      </w:r>
      <w:r w:rsidR="00E92011">
        <w:rPr>
          <w:rFonts w:ascii="Arial" w:hAnsi="Arial" w:cs="Arial"/>
          <w:lang w:val="de-DE"/>
        </w:rPr>
        <w:t>betrachten</w:t>
      </w:r>
      <w:r w:rsidR="003D04AD" w:rsidRPr="000443AF">
        <w:rPr>
          <w:rFonts w:ascii="Arial" w:hAnsi="Arial" w:cs="Arial"/>
          <w:lang w:val="de-DE"/>
        </w:rPr>
        <w:t xml:space="preserve">, wie </w:t>
      </w:r>
      <w:r w:rsidR="00E92011">
        <w:rPr>
          <w:rFonts w:ascii="Arial" w:hAnsi="Arial" w:cs="Arial"/>
          <w:lang w:val="de-DE"/>
        </w:rPr>
        <w:t xml:space="preserve">der Diskurs über </w:t>
      </w:r>
      <w:r w:rsidR="003D04AD" w:rsidRPr="000443AF">
        <w:rPr>
          <w:rFonts w:ascii="Arial" w:hAnsi="Arial" w:cs="Arial"/>
          <w:lang w:val="de-DE"/>
        </w:rPr>
        <w:t xml:space="preserve">die Involviertheit von Männern in </w:t>
      </w:r>
      <w:r w:rsidR="00DD0930">
        <w:rPr>
          <w:rFonts w:ascii="Arial" w:hAnsi="Arial" w:cs="Arial"/>
          <w:lang w:val="de-DE"/>
        </w:rPr>
        <w:t xml:space="preserve">der </w:t>
      </w:r>
      <w:r w:rsidR="003D04AD" w:rsidRPr="000443AF">
        <w:rPr>
          <w:rFonts w:ascii="Arial" w:hAnsi="Arial" w:cs="Arial"/>
          <w:lang w:val="de-DE"/>
        </w:rPr>
        <w:t xml:space="preserve">Kinderbetreuung und </w:t>
      </w:r>
      <w:r w:rsidR="00DD0930">
        <w:rPr>
          <w:rFonts w:ascii="Arial" w:hAnsi="Arial" w:cs="Arial"/>
          <w:lang w:val="de-DE"/>
        </w:rPr>
        <w:t xml:space="preserve">der </w:t>
      </w:r>
      <w:r w:rsidR="003D04AD" w:rsidRPr="000443AF">
        <w:rPr>
          <w:rFonts w:ascii="Arial" w:hAnsi="Arial" w:cs="Arial"/>
          <w:lang w:val="de-DE"/>
        </w:rPr>
        <w:t>unbezahlte</w:t>
      </w:r>
      <w:r w:rsidR="00DD0930">
        <w:rPr>
          <w:rFonts w:ascii="Arial" w:hAnsi="Arial" w:cs="Arial"/>
          <w:lang w:val="de-DE"/>
        </w:rPr>
        <w:t>n</w:t>
      </w:r>
      <w:r w:rsidR="003D04AD" w:rsidRPr="000443AF">
        <w:rPr>
          <w:rFonts w:ascii="Arial" w:hAnsi="Arial" w:cs="Arial"/>
          <w:lang w:val="de-DE"/>
        </w:rPr>
        <w:t xml:space="preserve"> Hausarbeit </w:t>
      </w:r>
      <w:r w:rsidR="005738AC" w:rsidRPr="000443AF">
        <w:rPr>
          <w:rFonts w:ascii="Arial" w:hAnsi="Arial" w:cs="Arial"/>
          <w:lang w:val="de-DE"/>
        </w:rPr>
        <w:t xml:space="preserve">in Bezug zur </w:t>
      </w:r>
      <w:r w:rsidR="00E74248">
        <w:rPr>
          <w:rFonts w:ascii="Arial" w:hAnsi="Arial" w:cs="Arial"/>
          <w:lang w:val="de-DE"/>
        </w:rPr>
        <w:t>Erwerbsa</w:t>
      </w:r>
      <w:r w:rsidR="005738AC" w:rsidRPr="000443AF">
        <w:rPr>
          <w:rFonts w:ascii="Arial" w:hAnsi="Arial" w:cs="Arial"/>
          <w:lang w:val="de-DE"/>
        </w:rPr>
        <w:t xml:space="preserve">rbeit </w:t>
      </w:r>
      <w:r w:rsidR="00E92011">
        <w:rPr>
          <w:rFonts w:ascii="Arial" w:hAnsi="Arial" w:cs="Arial"/>
          <w:lang w:val="de-DE"/>
        </w:rPr>
        <w:t>geführt wird</w:t>
      </w:r>
      <w:r w:rsidR="003D04AD" w:rsidRPr="000443AF">
        <w:rPr>
          <w:rFonts w:ascii="Arial" w:hAnsi="Arial" w:cs="Arial"/>
          <w:lang w:val="de-DE"/>
        </w:rPr>
        <w:t>.</w:t>
      </w:r>
      <w:r w:rsidR="00013E75">
        <w:rPr>
          <w:rStyle w:val="Funotenzeichen"/>
          <w:rFonts w:ascii="Arial" w:hAnsi="Arial" w:cs="Arial"/>
          <w:lang w:val="de-DE"/>
        </w:rPr>
        <w:footnoteReference w:id="5"/>
      </w:r>
      <w:r w:rsidR="003D04AD" w:rsidRPr="000443AF">
        <w:rPr>
          <w:rFonts w:ascii="Arial" w:hAnsi="Arial" w:cs="Arial"/>
          <w:lang w:val="de-DE"/>
        </w:rPr>
        <w:t xml:space="preserve"> </w:t>
      </w:r>
      <w:r w:rsidR="003D04AD" w:rsidRPr="00D24964">
        <w:rPr>
          <w:rFonts w:ascii="Arial" w:hAnsi="Arial" w:cs="Arial"/>
          <w:lang w:val="de-DE"/>
        </w:rPr>
        <w:t xml:space="preserve">Wie </w:t>
      </w:r>
      <w:r w:rsidR="00575075" w:rsidRPr="00D24964">
        <w:rPr>
          <w:rFonts w:ascii="Arial" w:hAnsi="Arial" w:cs="Arial"/>
          <w:lang w:val="de-DE"/>
        </w:rPr>
        <w:t>wird</w:t>
      </w:r>
      <w:r w:rsidR="003D04AD" w:rsidRPr="00D24964">
        <w:rPr>
          <w:rFonts w:ascii="Arial" w:hAnsi="Arial" w:cs="Arial"/>
          <w:lang w:val="de-DE"/>
        </w:rPr>
        <w:t xml:space="preserve"> über diese Thematik gesprochen? Was wird problematisiert?</w:t>
      </w:r>
      <w:r w:rsidR="00386ACF" w:rsidRPr="00D24964">
        <w:rPr>
          <w:rFonts w:ascii="Arial" w:hAnsi="Arial" w:cs="Arial"/>
          <w:lang w:val="de-DE"/>
        </w:rPr>
        <w:t xml:space="preserve"> </w:t>
      </w:r>
      <w:r w:rsidR="003D04AD" w:rsidRPr="00D24964">
        <w:rPr>
          <w:rFonts w:ascii="Arial" w:hAnsi="Arial" w:cs="Arial"/>
          <w:lang w:val="de-DE"/>
        </w:rPr>
        <w:t>Wie positionieren sich</w:t>
      </w:r>
      <w:r w:rsidR="00575075" w:rsidRPr="00D24964">
        <w:rPr>
          <w:rFonts w:ascii="Arial" w:hAnsi="Arial" w:cs="Arial"/>
          <w:lang w:val="de-DE"/>
        </w:rPr>
        <w:t xml:space="preserve"> Personen, die an diesem Diskurs teilnehmen</w:t>
      </w:r>
      <w:r w:rsidR="003D04AD" w:rsidRPr="00D24964">
        <w:rPr>
          <w:rFonts w:ascii="Arial" w:hAnsi="Arial" w:cs="Arial"/>
          <w:lang w:val="de-DE"/>
        </w:rPr>
        <w:t>? Was für Lösungsansätze schlagen sie vor?</w:t>
      </w:r>
      <w:r w:rsidR="00575075" w:rsidRPr="00D24964">
        <w:rPr>
          <w:rFonts w:ascii="Arial" w:hAnsi="Arial" w:cs="Arial"/>
          <w:lang w:val="de-DE"/>
        </w:rPr>
        <w:t xml:space="preserve"> </w:t>
      </w:r>
      <w:r w:rsidR="002A0284" w:rsidRPr="00D24964">
        <w:rPr>
          <w:rFonts w:ascii="Arial" w:hAnsi="Arial" w:cs="Arial"/>
          <w:lang w:val="de-DE"/>
        </w:rPr>
        <w:t>Wem wird die Verantwortung für die Lösung des Problems zugeschoben?</w:t>
      </w:r>
      <w:r w:rsidR="002A0284">
        <w:rPr>
          <w:rFonts w:ascii="Arial" w:hAnsi="Arial" w:cs="Arial"/>
          <w:lang w:val="de-DE"/>
        </w:rPr>
        <w:t xml:space="preserve"> </w:t>
      </w:r>
      <w:r w:rsidR="00E92011">
        <w:rPr>
          <w:rFonts w:ascii="Arial" w:hAnsi="Arial" w:cs="Arial"/>
          <w:lang w:val="de-DE"/>
        </w:rPr>
        <w:t xml:space="preserve">Meine These lautet, dass Männern insbesondere in der Privatwirtschaft eine </w:t>
      </w:r>
      <w:r w:rsidR="00861FC8">
        <w:rPr>
          <w:rFonts w:ascii="Arial" w:hAnsi="Arial" w:cs="Arial"/>
          <w:lang w:val="de-DE"/>
        </w:rPr>
        <w:t>bessere</w:t>
      </w:r>
      <w:r w:rsidR="00E92011">
        <w:rPr>
          <w:rFonts w:ascii="Arial" w:hAnsi="Arial" w:cs="Arial"/>
          <w:lang w:val="de-DE"/>
        </w:rPr>
        <w:t xml:space="preserve"> Vereinbarkeit von Familie und Beruf erschwert wird</w:t>
      </w:r>
      <w:r w:rsidR="00861FC8">
        <w:rPr>
          <w:rFonts w:ascii="Arial" w:hAnsi="Arial" w:cs="Arial"/>
          <w:lang w:val="de-DE"/>
        </w:rPr>
        <w:t xml:space="preserve">. </w:t>
      </w:r>
      <w:r w:rsidR="00B632ED">
        <w:rPr>
          <w:rFonts w:ascii="Arial" w:hAnsi="Arial" w:cs="Arial"/>
          <w:lang w:val="de-DE"/>
        </w:rPr>
        <w:t xml:space="preserve">Ich behaupte, dass tradierte Vorstellungen über den Inhalt von Vaterschaft und den Aufgabenbereich von Männern in der Familie </w:t>
      </w:r>
      <w:r w:rsidR="00DD0930">
        <w:rPr>
          <w:rFonts w:ascii="Arial" w:hAnsi="Arial" w:cs="Arial"/>
          <w:lang w:val="de-DE"/>
        </w:rPr>
        <w:t>betriebliche Hindernisse</w:t>
      </w:r>
      <w:r w:rsidR="00B632ED">
        <w:rPr>
          <w:rFonts w:ascii="Arial" w:hAnsi="Arial" w:cs="Arial"/>
          <w:lang w:val="de-DE"/>
        </w:rPr>
        <w:t xml:space="preserve"> verursachen</w:t>
      </w:r>
      <w:r w:rsidR="00E92011">
        <w:rPr>
          <w:rFonts w:ascii="Arial" w:hAnsi="Arial" w:cs="Arial"/>
          <w:lang w:val="de-DE"/>
        </w:rPr>
        <w:t>.</w:t>
      </w:r>
      <w:r w:rsidR="00115D7B">
        <w:rPr>
          <w:rStyle w:val="Funotenzeichen"/>
          <w:rFonts w:ascii="Arial" w:hAnsi="Arial" w:cs="Arial"/>
          <w:lang w:val="de-DE"/>
        </w:rPr>
        <w:footnoteReference w:id="6"/>
      </w:r>
      <w:r w:rsidR="00E92011">
        <w:rPr>
          <w:rFonts w:ascii="Arial" w:hAnsi="Arial" w:cs="Arial"/>
          <w:lang w:val="de-DE"/>
        </w:rPr>
        <w:t xml:space="preserve"> </w:t>
      </w:r>
      <w:r w:rsidR="00386ACF">
        <w:rPr>
          <w:rFonts w:ascii="Arial" w:hAnsi="Arial" w:cs="Arial"/>
          <w:lang w:val="de-DE"/>
        </w:rPr>
        <w:t>Folglich interessiert mich, wo die Hürden für eine bessere Vereinbarkeit von Familie und Beruf in der Privatwirtschaft aus Sicht der angestellten Väter auszumachen sind.</w:t>
      </w:r>
      <w:r w:rsidR="00E67247">
        <w:rPr>
          <w:rFonts w:ascii="Arial" w:hAnsi="Arial" w:cs="Arial"/>
          <w:lang w:val="de-DE"/>
        </w:rPr>
        <w:t xml:space="preserve"> </w:t>
      </w:r>
    </w:p>
    <w:p w14:paraId="084DD361" w14:textId="2364513C" w:rsidR="00901FE2" w:rsidRDefault="00575075" w:rsidP="00CF6875">
      <w:pPr>
        <w:spacing w:line="360" w:lineRule="auto"/>
        <w:jc w:val="both"/>
        <w:rPr>
          <w:rFonts w:ascii="Arial" w:hAnsi="Arial" w:cs="Arial"/>
          <w:lang w:val="de-DE"/>
        </w:rPr>
      </w:pPr>
      <w:r>
        <w:rPr>
          <w:rFonts w:ascii="Arial" w:hAnsi="Arial" w:cs="Arial"/>
          <w:lang w:val="de-DE"/>
        </w:rPr>
        <w:t xml:space="preserve">Als Datenmaterial dienen </w:t>
      </w:r>
      <w:r w:rsidR="00D83EFC">
        <w:rPr>
          <w:rFonts w:ascii="Arial" w:hAnsi="Arial" w:cs="Arial"/>
          <w:lang w:val="de-DE"/>
        </w:rPr>
        <w:t>acht</w:t>
      </w:r>
      <w:r>
        <w:rPr>
          <w:rFonts w:ascii="Arial" w:hAnsi="Arial" w:cs="Arial"/>
          <w:lang w:val="de-DE"/>
        </w:rPr>
        <w:t xml:space="preserve"> </w:t>
      </w:r>
      <w:r w:rsidR="004C382A">
        <w:rPr>
          <w:rFonts w:ascii="Arial" w:hAnsi="Arial" w:cs="Arial"/>
          <w:lang w:val="de-DE"/>
        </w:rPr>
        <w:t xml:space="preserve">qualitative </w:t>
      </w:r>
      <w:r w:rsidR="003D04AD" w:rsidRPr="000443AF">
        <w:rPr>
          <w:rFonts w:ascii="Arial" w:hAnsi="Arial" w:cs="Arial"/>
          <w:lang w:val="de-DE"/>
        </w:rPr>
        <w:t>Interviews</w:t>
      </w:r>
      <w:r>
        <w:rPr>
          <w:rFonts w:ascii="Arial" w:hAnsi="Arial" w:cs="Arial"/>
          <w:lang w:val="de-DE"/>
        </w:rPr>
        <w:t xml:space="preserve"> </w:t>
      </w:r>
      <w:r w:rsidR="00861FC8">
        <w:rPr>
          <w:rFonts w:ascii="Arial" w:hAnsi="Arial" w:cs="Arial"/>
          <w:lang w:val="de-DE"/>
        </w:rPr>
        <w:t xml:space="preserve">mit </w:t>
      </w:r>
      <w:r w:rsidR="00861FC8" w:rsidRPr="001667D6">
        <w:rPr>
          <w:rFonts w:ascii="Arial" w:hAnsi="Arial" w:cs="Arial"/>
          <w:lang w:val="de-DE"/>
        </w:rPr>
        <w:t>Vätern und Paaren</w:t>
      </w:r>
      <w:r w:rsidR="00861FC8">
        <w:rPr>
          <w:rFonts w:ascii="Arial" w:hAnsi="Arial" w:cs="Arial"/>
          <w:lang w:val="de-DE"/>
        </w:rPr>
        <w:t>,</w:t>
      </w:r>
      <w:r w:rsidR="00861FC8" w:rsidRPr="001667D6">
        <w:rPr>
          <w:rFonts w:ascii="Arial" w:hAnsi="Arial" w:cs="Arial"/>
          <w:lang w:val="de-DE"/>
        </w:rPr>
        <w:t xml:space="preserve"> </w:t>
      </w:r>
      <w:r w:rsidR="00861FC8">
        <w:rPr>
          <w:rFonts w:ascii="Arial" w:hAnsi="Arial" w:cs="Arial"/>
          <w:lang w:val="de-DE"/>
        </w:rPr>
        <w:t xml:space="preserve">sowie </w:t>
      </w:r>
      <w:r w:rsidR="001667D6">
        <w:rPr>
          <w:rFonts w:ascii="Arial" w:hAnsi="Arial" w:cs="Arial"/>
          <w:lang w:val="de-DE"/>
        </w:rPr>
        <w:t>m</w:t>
      </w:r>
      <w:r w:rsidR="001667D6" w:rsidRPr="001667D6">
        <w:rPr>
          <w:rFonts w:ascii="Arial" w:hAnsi="Arial" w:cs="Arial"/>
          <w:lang w:val="de-DE"/>
        </w:rPr>
        <w:t xml:space="preserve">it </w:t>
      </w:r>
      <w:proofErr w:type="spellStart"/>
      <w:proofErr w:type="gramStart"/>
      <w:r w:rsidR="001667D6" w:rsidRPr="001667D6">
        <w:rPr>
          <w:rFonts w:ascii="Arial" w:hAnsi="Arial" w:cs="Arial"/>
          <w:lang w:val="de-DE"/>
        </w:rPr>
        <w:t>Expert</w:t>
      </w:r>
      <w:r w:rsidR="001667D6">
        <w:rPr>
          <w:rFonts w:ascii="Arial" w:hAnsi="Arial" w:cs="Arial"/>
          <w:lang w:val="de-DE"/>
        </w:rPr>
        <w:t>:</w:t>
      </w:r>
      <w:r w:rsidR="001667D6" w:rsidRPr="001667D6">
        <w:rPr>
          <w:rFonts w:ascii="Arial" w:hAnsi="Arial" w:cs="Arial"/>
          <w:lang w:val="de-DE"/>
        </w:rPr>
        <w:t>inne</w:t>
      </w:r>
      <w:r w:rsidR="001667D6">
        <w:rPr>
          <w:rFonts w:ascii="Arial" w:hAnsi="Arial" w:cs="Arial"/>
          <w:lang w:val="de-DE"/>
        </w:rPr>
        <w:t>n</w:t>
      </w:r>
      <w:proofErr w:type="spellEnd"/>
      <w:proofErr w:type="gramEnd"/>
      <w:r w:rsidR="001667D6" w:rsidRPr="001667D6">
        <w:rPr>
          <w:rFonts w:ascii="Arial" w:hAnsi="Arial" w:cs="Arial"/>
          <w:lang w:val="de-DE"/>
        </w:rPr>
        <w:t xml:space="preserve"> des Feldes</w:t>
      </w:r>
      <w:r w:rsidR="00CB4737">
        <w:rPr>
          <w:rFonts w:ascii="Arial" w:hAnsi="Arial" w:cs="Arial"/>
          <w:lang w:val="de-DE"/>
        </w:rPr>
        <w:t xml:space="preserve">. Zusätzlich wurde eine </w:t>
      </w:r>
      <w:r w:rsidR="003D04AD" w:rsidRPr="000443AF">
        <w:rPr>
          <w:rFonts w:ascii="Arial" w:hAnsi="Arial" w:cs="Arial"/>
          <w:lang w:val="de-DE"/>
        </w:rPr>
        <w:t>Inhaltsanalyse</w:t>
      </w:r>
      <w:r>
        <w:rPr>
          <w:rFonts w:ascii="Arial" w:hAnsi="Arial" w:cs="Arial"/>
          <w:lang w:val="de-DE"/>
        </w:rPr>
        <w:t xml:space="preserve"> </w:t>
      </w:r>
      <w:r w:rsidR="003D04AD" w:rsidRPr="000443AF">
        <w:rPr>
          <w:rFonts w:ascii="Arial" w:hAnsi="Arial" w:cs="Arial"/>
          <w:lang w:val="de-DE"/>
        </w:rPr>
        <w:t xml:space="preserve">von ausgewählten LinkedIn </w:t>
      </w:r>
      <w:r>
        <w:rPr>
          <w:rFonts w:ascii="Arial" w:hAnsi="Arial" w:cs="Arial"/>
          <w:lang w:val="de-DE"/>
        </w:rPr>
        <w:t>Beiträgen, sowie dazugehörige Kommentare</w:t>
      </w:r>
      <w:r w:rsidR="00CB4737">
        <w:rPr>
          <w:rFonts w:ascii="Arial" w:hAnsi="Arial" w:cs="Arial"/>
          <w:lang w:val="de-DE"/>
        </w:rPr>
        <w:t xml:space="preserve"> durchgeführt</w:t>
      </w:r>
      <w:r w:rsidR="003D04AD" w:rsidRPr="000443AF">
        <w:rPr>
          <w:rFonts w:ascii="Arial" w:hAnsi="Arial" w:cs="Arial"/>
          <w:lang w:val="de-DE"/>
        </w:rPr>
        <w:t xml:space="preserve">. Auf dem Prinzip der </w:t>
      </w:r>
      <w:proofErr w:type="spellStart"/>
      <w:r w:rsidR="003D04AD" w:rsidRPr="000443AF">
        <w:rPr>
          <w:rFonts w:ascii="Arial" w:hAnsi="Arial" w:cs="Arial"/>
          <w:lang w:val="de-DE"/>
        </w:rPr>
        <w:t>Grounded</w:t>
      </w:r>
      <w:proofErr w:type="spellEnd"/>
      <w:r w:rsidR="003D04AD" w:rsidRPr="000443AF">
        <w:rPr>
          <w:rFonts w:ascii="Arial" w:hAnsi="Arial" w:cs="Arial"/>
          <w:lang w:val="de-DE"/>
        </w:rPr>
        <w:t xml:space="preserve"> Theory beruhend, habe ich aus dem Material Themenfelder herausgearbeitet, welche dann genauer analysie</w:t>
      </w:r>
      <w:r w:rsidR="00CB4737">
        <w:rPr>
          <w:rFonts w:ascii="Arial" w:hAnsi="Arial" w:cs="Arial"/>
          <w:lang w:val="de-DE"/>
        </w:rPr>
        <w:t>rt</w:t>
      </w:r>
      <w:r w:rsidR="003D04AD" w:rsidRPr="000443AF">
        <w:rPr>
          <w:rFonts w:ascii="Arial" w:hAnsi="Arial" w:cs="Arial"/>
          <w:lang w:val="de-DE"/>
        </w:rPr>
        <w:t xml:space="preserve"> w</w:t>
      </w:r>
      <w:r w:rsidR="00CB4737">
        <w:rPr>
          <w:rFonts w:ascii="Arial" w:hAnsi="Arial" w:cs="Arial"/>
          <w:lang w:val="de-DE"/>
        </w:rPr>
        <w:t>urden</w:t>
      </w:r>
      <w:r w:rsidR="003D04AD" w:rsidRPr="000443AF">
        <w:rPr>
          <w:rFonts w:ascii="Arial" w:hAnsi="Arial" w:cs="Arial"/>
          <w:lang w:val="de-DE"/>
        </w:rPr>
        <w:t>.</w:t>
      </w:r>
      <w:r>
        <w:rPr>
          <w:rStyle w:val="Funotenzeichen"/>
          <w:rFonts w:ascii="Arial" w:hAnsi="Arial" w:cs="Arial"/>
          <w:lang w:val="de-DE"/>
        </w:rPr>
        <w:footnoteReference w:id="7"/>
      </w:r>
      <w:r w:rsidR="003D04AD" w:rsidRPr="000443AF">
        <w:rPr>
          <w:rFonts w:ascii="Arial" w:hAnsi="Arial" w:cs="Arial"/>
          <w:lang w:val="de-DE"/>
        </w:rPr>
        <w:t xml:space="preserve"> Ich </w:t>
      </w:r>
      <w:r w:rsidR="00115D7B">
        <w:rPr>
          <w:rFonts w:ascii="Arial" w:hAnsi="Arial" w:cs="Arial"/>
          <w:lang w:val="de-DE"/>
        </w:rPr>
        <w:t>bediene</w:t>
      </w:r>
      <w:r w:rsidR="003D04AD" w:rsidRPr="000443AF">
        <w:rPr>
          <w:rFonts w:ascii="Arial" w:hAnsi="Arial" w:cs="Arial"/>
          <w:lang w:val="de-DE"/>
        </w:rPr>
        <w:t xml:space="preserve"> mich hierbei </w:t>
      </w:r>
      <w:r w:rsidR="00115D7B">
        <w:rPr>
          <w:rFonts w:ascii="Arial" w:hAnsi="Arial" w:cs="Arial"/>
          <w:lang w:val="de-DE"/>
        </w:rPr>
        <w:t>der</w:t>
      </w:r>
      <w:r w:rsidR="003D04AD" w:rsidRPr="000443AF">
        <w:rPr>
          <w:rFonts w:ascii="Arial" w:hAnsi="Arial" w:cs="Arial"/>
          <w:lang w:val="de-DE"/>
        </w:rPr>
        <w:t xml:space="preserve"> </w:t>
      </w:r>
      <w:proofErr w:type="spellStart"/>
      <w:r w:rsidR="003D04AD" w:rsidRPr="000443AF">
        <w:rPr>
          <w:rFonts w:ascii="Arial" w:hAnsi="Arial" w:cs="Arial"/>
          <w:lang w:val="de-DE"/>
        </w:rPr>
        <w:t>Narrationsanalyse</w:t>
      </w:r>
      <w:proofErr w:type="spellEnd"/>
      <w:r w:rsidR="00115D7B">
        <w:rPr>
          <w:rFonts w:ascii="Arial" w:hAnsi="Arial" w:cs="Arial"/>
          <w:lang w:val="de-DE"/>
        </w:rPr>
        <w:t xml:space="preserve">, die sich mit </w:t>
      </w:r>
      <w:r w:rsidR="00CB4737">
        <w:rPr>
          <w:rFonts w:ascii="Arial" w:hAnsi="Arial" w:cs="Arial"/>
          <w:lang w:val="de-DE"/>
        </w:rPr>
        <w:t>subjektiven Erzählungen und deren Strukturen</w:t>
      </w:r>
      <w:r w:rsidR="00115D7B">
        <w:rPr>
          <w:rFonts w:ascii="Arial" w:hAnsi="Arial" w:cs="Arial"/>
          <w:lang w:val="de-DE"/>
        </w:rPr>
        <w:t xml:space="preserve"> befasst sowie der</w:t>
      </w:r>
      <w:r w:rsidR="003D04AD" w:rsidRPr="000443AF">
        <w:rPr>
          <w:rFonts w:ascii="Arial" w:hAnsi="Arial" w:cs="Arial"/>
          <w:lang w:val="de-DE"/>
        </w:rPr>
        <w:t xml:space="preserve"> Diskursanalyse</w:t>
      </w:r>
      <w:r w:rsidR="00115D7B">
        <w:rPr>
          <w:rFonts w:ascii="Arial" w:hAnsi="Arial" w:cs="Arial"/>
          <w:lang w:val="de-DE"/>
        </w:rPr>
        <w:t xml:space="preserve">, die sich mit </w:t>
      </w:r>
      <w:r w:rsidR="00CB4737">
        <w:rPr>
          <w:rFonts w:ascii="Arial" w:hAnsi="Arial" w:cs="Arial"/>
          <w:lang w:val="de-DE"/>
        </w:rPr>
        <w:lastRenderedPageBreak/>
        <w:t>dem Zusammenhang zwischen</w:t>
      </w:r>
      <w:r w:rsidR="00115D7B">
        <w:rPr>
          <w:rFonts w:ascii="Arial" w:hAnsi="Arial" w:cs="Arial"/>
          <w:lang w:val="de-DE"/>
        </w:rPr>
        <w:t xml:space="preserve"> </w:t>
      </w:r>
      <w:r w:rsidR="00F9740A">
        <w:rPr>
          <w:rFonts w:ascii="Arial" w:hAnsi="Arial" w:cs="Arial"/>
          <w:lang w:val="de-DE"/>
        </w:rPr>
        <w:t xml:space="preserve">sprachlichem Handeln und gesellschaftlichen Strukturen </w:t>
      </w:r>
      <w:r w:rsidR="00115D7B">
        <w:rPr>
          <w:rFonts w:ascii="Arial" w:hAnsi="Arial" w:cs="Arial"/>
          <w:lang w:val="de-DE"/>
        </w:rPr>
        <w:t>beschäftigt</w:t>
      </w:r>
      <w:r w:rsidR="003D04AD" w:rsidRPr="000443AF">
        <w:rPr>
          <w:rFonts w:ascii="Arial" w:hAnsi="Arial" w:cs="Arial"/>
          <w:lang w:val="de-DE"/>
        </w:rPr>
        <w:t xml:space="preserve">. </w:t>
      </w:r>
      <w:r w:rsidR="006E5323" w:rsidRPr="00CF6875">
        <w:rPr>
          <w:rFonts w:ascii="Arial" w:hAnsi="Arial" w:cs="Arial"/>
          <w:lang w:val="de-DE"/>
        </w:rPr>
        <w:t>Die zentralen Themenfelder</w:t>
      </w:r>
      <w:r w:rsidR="00D83EFC">
        <w:rPr>
          <w:rFonts w:ascii="Arial" w:hAnsi="Arial" w:cs="Arial"/>
          <w:lang w:val="de-DE"/>
        </w:rPr>
        <w:t xml:space="preserve"> </w:t>
      </w:r>
      <w:r w:rsidR="006E5323" w:rsidRPr="00CF6875">
        <w:rPr>
          <w:rFonts w:ascii="Arial" w:hAnsi="Arial" w:cs="Arial"/>
          <w:lang w:val="de-DE"/>
        </w:rPr>
        <w:t xml:space="preserve">sind </w:t>
      </w:r>
      <w:r w:rsidR="00CF6875" w:rsidRPr="00CF6875">
        <w:rPr>
          <w:rFonts w:ascii="Arial" w:hAnsi="Arial" w:cs="Arial"/>
          <w:lang w:val="de-DE"/>
        </w:rPr>
        <w:t>insbesondere</w:t>
      </w:r>
      <w:r w:rsidR="006E5323" w:rsidRPr="00CF6875">
        <w:rPr>
          <w:rFonts w:ascii="Arial" w:hAnsi="Arial" w:cs="Arial"/>
          <w:lang w:val="de-DE"/>
        </w:rPr>
        <w:t xml:space="preserve"> die Aushandlung von Geschlechterrollen und der Sphärentrennung</w:t>
      </w:r>
      <w:r w:rsidR="00B96947">
        <w:rPr>
          <w:rFonts w:ascii="Arial" w:hAnsi="Arial" w:cs="Arial"/>
          <w:lang w:val="de-DE"/>
        </w:rPr>
        <w:t xml:space="preserve"> mit Fokus auf männliche Vereinbarkeit</w:t>
      </w:r>
      <w:r w:rsidR="006E5323" w:rsidRPr="00CF6875">
        <w:rPr>
          <w:rFonts w:ascii="Arial" w:hAnsi="Arial" w:cs="Arial"/>
          <w:lang w:val="de-DE"/>
        </w:rPr>
        <w:t>.</w:t>
      </w:r>
      <w:r w:rsidR="00115D7B">
        <w:rPr>
          <w:rFonts w:ascii="Arial" w:hAnsi="Arial" w:cs="Arial"/>
          <w:lang w:val="de-DE"/>
        </w:rPr>
        <w:t xml:space="preserve"> Andererseits</w:t>
      </w:r>
      <w:r w:rsidR="006E5323" w:rsidRPr="00CF6875">
        <w:rPr>
          <w:rFonts w:ascii="Arial" w:hAnsi="Arial" w:cs="Arial"/>
          <w:lang w:val="de-DE"/>
        </w:rPr>
        <w:t xml:space="preserve"> soll betrachtet werden</w:t>
      </w:r>
      <w:r w:rsidR="00D83EFC">
        <w:rPr>
          <w:rFonts w:ascii="Arial" w:hAnsi="Arial" w:cs="Arial"/>
          <w:lang w:val="de-DE"/>
        </w:rPr>
        <w:t>,</w:t>
      </w:r>
      <w:r w:rsidR="006E5323" w:rsidRPr="00CF6875">
        <w:rPr>
          <w:rFonts w:ascii="Arial" w:hAnsi="Arial" w:cs="Arial"/>
          <w:lang w:val="de-DE"/>
        </w:rPr>
        <w:t xml:space="preserve"> </w:t>
      </w:r>
      <w:r w:rsidR="00B96947">
        <w:rPr>
          <w:rFonts w:ascii="Arial" w:hAnsi="Arial" w:cs="Arial"/>
          <w:lang w:val="de-DE"/>
        </w:rPr>
        <w:t>wie</w:t>
      </w:r>
      <w:r w:rsidR="006E5323" w:rsidRPr="00CF6875">
        <w:rPr>
          <w:rFonts w:ascii="Arial" w:hAnsi="Arial" w:cs="Arial"/>
          <w:lang w:val="de-DE"/>
        </w:rPr>
        <w:t xml:space="preserve"> </w:t>
      </w:r>
      <w:r w:rsidR="00CF6875">
        <w:rPr>
          <w:rFonts w:ascii="Arial" w:hAnsi="Arial" w:cs="Arial"/>
          <w:lang w:val="de-DE"/>
        </w:rPr>
        <w:t xml:space="preserve">Familienarbeit in der Privatwirtschaft gewertet wird und </w:t>
      </w:r>
      <w:r w:rsidR="00F1092D">
        <w:rPr>
          <w:rFonts w:ascii="Arial" w:hAnsi="Arial" w:cs="Arial"/>
          <w:lang w:val="de-DE"/>
        </w:rPr>
        <w:t>welche</w:t>
      </w:r>
      <w:r w:rsidR="00CF6875">
        <w:rPr>
          <w:rFonts w:ascii="Arial" w:hAnsi="Arial" w:cs="Arial"/>
          <w:lang w:val="de-DE"/>
        </w:rPr>
        <w:t xml:space="preserve"> Aspekte der Arbeitskultur eine bessere Vereinbarkeit von Familie und Beruf </w:t>
      </w:r>
      <w:r w:rsidR="00B96947">
        <w:rPr>
          <w:rFonts w:ascii="Arial" w:hAnsi="Arial" w:cs="Arial"/>
          <w:lang w:val="de-DE"/>
        </w:rPr>
        <w:t>ver</w:t>
      </w:r>
      <w:r w:rsidR="00CF6875">
        <w:rPr>
          <w:rFonts w:ascii="Arial" w:hAnsi="Arial" w:cs="Arial"/>
          <w:lang w:val="de-DE"/>
        </w:rPr>
        <w:t>hindern. Hierzu gehören beispielsweise die höhere Gewichtung von Präsenzzeit anstatt effektiv geleistet</w:t>
      </w:r>
      <w:r w:rsidR="002C3189">
        <w:rPr>
          <w:rFonts w:ascii="Arial" w:hAnsi="Arial" w:cs="Arial"/>
          <w:lang w:val="de-DE"/>
        </w:rPr>
        <w:t>er</w:t>
      </w:r>
      <w:r w:rsidR="00CF6875">
        <w:rPr>
          <w:rFonts w:ascii="Arial" w:hAnsi="Arial" w:cs="Arial"/>
          <w:lang w:val="de-DE"/>
        </w:rPr>
        <w:t xml:space="preserve"> Arbeit oder die Auswirkungen der Wertvorstellungen des Vorgesetzten auf die Implementierung von vereinbarkeitsfördernden Angeboten. Unterschiedliche Verzichtsnarrative spielen ebenfalls eine Rolle, wenn es um die </w:t>
      </w:r>
      <w:r w:rsidR="00F1092D">
        <w:rPr>
          <w:rFonts w:ascii="Arial" w:hAnsi="Arial" w:cs="Arial"/>
          <w:lang w:val="de-DE"/>
        </w:rPr>
        <w:t>Umsetzbarkeit</w:t>
      </w:r>
      <w:r w:rsidR="00CF6875">
        <w:rPr>
          <w:rFonts w:ascii="Arial" w:hAnsi="Arial" w:cs="Arial"/>
          <w:lang w:val="de-DE"/>
        </w:rPr>
        <w:t xml:space="preserve"> von männlicher Teilzeitarbeit und Vaterschaftsurlaub geht</w:t>
      </w:r>
      <w:r w:rsidR="0058351B">
        <w:rPr>
          <w:rFonts w:ascii="Arial" w:hAnsi="Arial" w:cs="Arial"/>
          <w:lang w:val="de-DE"/>
        </w:rPr>
        <w:t>: Einerseits aus Sicht von vereinbarkeitsbefürwortenden Stimmen und andererseits von Gegenpositionen, was die Aktualität und Unabgeschlossenheit der Aushandlung unterstreich</w:t>
      </w:r>
      <w:r w:rsidR="00235E91">
        <w:rPr>
          <w:rFonts w:ascii="Arial" w:hAnsi="Arial" w:cs="Arial"/>
          <w:lang w:val="de-DE"/>
        </w:rPr>
        <w:t>en</w:t>
      </w:r>
      <w:r w:rsidR="0058351B">
        <w:rPr>
          <w:rFonts w:ascii="Arial" w:hAnsi="Arial" w:cs="Arial"/>
          <w:lang w:val="de-DE"/>
        </w:rPr>
        <w:t>.</w:t>
      </w:r>
    </w:p>
    <w:p w14:paraId="4944EAE3" w14:textId="77777777" w:rsidR="00115D7B" w:rsidRPr="00CF6875" w:rsidRDefault="00115D7B" w:rsidP="00CF6875">
      <w:pPr>
        <w:spacing w:line="360" w:lineRule="auto"/>
        <w:jc w:val="both"/>
        <w:rPr>
          <w:rFonts w:ascii="Arial" w:hAnsi="Arial" w:cs="Arial"/>
          <w:lang w:val="de-DE"/>
        </w:rPr>
      </w:pPr>
    </w:p>
    <w:p w14:paraId="294C13BE" w14:textId="7A375820" w:rsidR="00115D7B" w:rsidRPr="000021F8" w:rsidRDefault="006005B7" w:rsidP="00115D7B">
      <w:pPr>
        <w:pStyle w:val="berschrift2"/>
        <w:rPr>
          <w:rFonts w:ascii="Arial" w:hAnsi="Arial" w:cs="Arial"/>
          <w:color w:val="auto"/>
          <w:lang w:val="de-DE"/>
        </w:rPr>
      </w:pPr>
      <w:bookmarkStart w:id="1" w:name="_Toc88151938"/>
      <w:r w:rsidRPr="000021F8">
        <w:rPr>
          <w:rFonts w:ascii="Arial" w:hAnsi="Arial" w:cs="Arial"/>
          <w:color w:val="auto"/>
          <w:lang w:val="de-DE"/>
        </w:rPr>
        <w:t xml:space="preserve">1.1 </w:t>
      </w:r>
      <w:r w:rsidRPr="000021F8">
        <w:rPr>
          <w:rFonts w:ascii="Arial" w:hAnsi="Arial" w:cs="Arial"/>
          <w:color w:val="auto"/>
          <w:lang w:val="de-DE"/>
        </w:rPr>
        <w:tab/>
      </w:r>
      <w:r w:rsidR="00115D7B" w:rsidRPr="000021F8">
        <w:rPr>
          <w:rFonts w:ascii="Arial" w:hAnsi="Arial" w:cs="Arial"/>
          <w:color w:val="auto"/>
          <w:lang w:val="de-DE"/>
        </w:rPr>
        <w:t>Theoretische Einbettung der Thematik</w:t>
      </w:r>
      <w:r w:rsidR="0070343B" w:rsidRPr="000021F8">
        <w:rPr>
          <w:rFonts w:ascii="Arial" w:hAnsi="Arial" w:cs="Arial"/>
          <w:color w:val="auto"/>
          <w:lang w:val="de-DE"/>
        </w:rPr>
        <w:t xml:space="preserve"> in der Geschlechterforschung</w:t>
      </w:r>
      <w:bookmarkEnd w:id="1"/>
    </w:p>
    <w:p w14:paraId="544A8A8B" w14:textId="77777777" w:rsidR="00115D7B" w:rsidRPr="00115D7B" w:rsidRDefault="00115D7B" w:rsidP="00115D7B">
      <w:pPr>
        <w:rPr>
          <w:lang w:val="de-DE"/>
        </w:rPr>
      </w:pPr>
    </w:p>
    <w:p w14:paraId="6FDE7958" w14:textId="03BC3B8C" w:rsidR="00B96947" w:rsidRDefault="002A0284" w:rsidP="00C855C4">
      <w:pPr>
        <w:spacing w:line="360" w:lineRule="auto"/>
        <w:jc w:val="both"/>
        <w:rPr>
          <w:rFonts w:ascii="Arial" w:hAnsi="Arial" w:cs="Arial"/>
          <w:lang w:val="de-DE"/>
        </w:rPr>
      </w:pPr>
      <w:r>
        <w:rPr>
          <w:rFonts w:ascii="Arial" w:hAnsi="Arial" w:cs="Arial"/>
          <w:lang w:val="de-DE"/>
        </w:rPr>
        <w:t xml:space="preserve">Fragestellungen </w:t>
      </w:r>
      <w:r w:rsidR="00115D7B">
        <w:rPr>
          <w:rFonts w:ascii="Arial" w:hAnsi="Arial" w:cs="Arial"/>
          <w:lang w:val="de-DE"/>
        </w:rPr>
        <w:t>über</w:t>
      </w:r>
      <w:r>
        <w:rPr>
          <w:rFonts w:ascii="Arial" w:hAnsi="Arial" w:cs="Arial"/>
          <w:lang w:val="de-DE"/>
        </w:rPr>
        <w:t xml:space="preserve"> Vaterschaft sind d</w:t>
      </w:r>
      <w:r w:rsidR="00115D7B">
        <w:rPr>
          <w:rFonts w:ascii="Arial" w:hAnsi="Arial" w:cs="Arial"/>
          <w:lang w:val="de-DE"/>
        </w:rPr>
        <w:t>em</w:t>
      </w:r>
      <w:r>
        <w:rPr>
          <w:rFonts w:ascii="Arial" w:hAnsi="Arial" w:cs="Arial"/>
          <w:lang w:val="de-DE"/>
        </w:rPr>
        <w:t xml:space="preserve"> </w:t>
      </w:r>
      <w:r w:rsidR="00AB4428">
        <w:rPr>
          <w:rFonts w:ascii="Arial" w:hAnsi="Arial" w:cs="Arial"/>
          <w:lang w:val="de-DE"/>
        </w:rPr>
        <w:t>Forschungsb</w:t>
      </w:r>
      <w:r>
        <w:rPr>
          <w:rFonts w:ascii="Arial" w:hAnsi="Arial" w:cs="Arial"/>
          <w:lang w:val="de-DE"/>
        </w:rPr>
        <w:t xml:space="preserve">ereich der </w:t>
      </w:r>
      <w:proofErr w:type="spellStart"/>
      <w:r>
        <w:rPr>
          <w:rFonts w:ascii="Arial" w:hAnsi="Arial" w:cs="Arial"/>
          <w:lang w:val="de-DE"/>
        </w:rPr>
        <w:t>Men’s</w:t>
      </w:r>
      <w:proofErr w:type="spellEnd"/>
      <w:r>
        <w:rPr>
          <w:rFonts w:ascii="Arial" w:hAnsi="Arial" w:cs="Arial"/>
          <w:lang w:val="de-DE"/>
        </w:rPr>
        <w:t xml:space="preserve"> Studies </w:t>
      </w:r>
      <w:r w:rsidR="00115D7B">
        <w:rPr>
          <w:rFonts w:ascii="Arial" w:hAnsi="Arial" w:cs="Arial"/>
          <w:lang w:val="de-DE"/>
        </w:rPr>
        <w:t>zuzuordnen</w:t>
      </w:r>
      <w:r>
        <w:rPr>
          <w:rFonts w:ascii="Arial" w:hAnsi="Arial" w:cs="Arial"/>
          <w:lang w:val="de-DE"/>
        </w:rPr>
        <w:t xml:space="preserve">. </w:t>
      </w:r>
      <w:r w:rsidR="00123D7A" w:rsidRPr="000443AF">
        <w:rPr>
          <w:rFonts w:ascii="Arial" w:hAnsi="Arial" w:cs="Arial"/>
          <w:lang w:val="de-DE"/>
        </w:rPr>
        <w:t xml:space="preserve">Die </w:t>
      </w:r>
      <w:proofErr w:type="spellStart"/>
      <w:r w:rsidR="00123D7A" w:rsidRPr="000443AF">
        <w:rPr>
          <w:rFonts w:ascii="Arial" w:hAnsi="Arial" w:cs="Arial"/>
          <w:lang w:val="de-DE"/>
        </w:rPr>
        <w:t>Men’s</w:t>
      </w:r>
      <w:proofErr w:type="spellEnd"/>
      <w:r w:rsidR="00123D7A" w:rsidRPr="000443AF">
        <w:rPr>
          <w:rFonts w:ascii="Arial" w:hAnsi="Arial" w:cs="Arial"/>
          <w:lang w:val="de-DE"/>
        </w:rPr>
        <w:t xml:space="preserve"> Studies</w:t>
      </w:r>
      <w:r w:rsidR="00B96947">
        <w:rPr>
          <w:rFonts w:ascii="Arial" w:hAnsi="Arial" w:cs="Arial"/>
          <w:lang w:val="de-DE"/>
        </w:rPr>
        <w:t xml:space="preserve"> – und hiermit ist</w:t>
      </w:r>
      <w:r w:rsidR="00123D7A">
        <w:rPr>
          <w:rFonts w:ascii="Arial" w:hAnsi="Arial" w:cs="Arial"/>
          <w:lang w:val="de-DE"/>
        </w:rPr>
        <w:t xml:space="preserve"> </w:t>
      </w:r>
      <w:r w:rsidR="00123D7A" w:rsidRPr="000443AF">
        <w:rPr>
          <w:rFonts w:ascii="Arial" w:hAnsi="Arial" w:cs="Arial"/>
          <w:lang w:val="de-DE"/>
        </w:rPr>
        <w:t>die kritische sozial- und kulturwissenschaftliche Forschung über Männer und Männlichkeiten</w:t>
      </w:r>
      <w:r w:rsidR="00B96947">
        <w:rPr>
          <w:rFonts w:ascii="Arial" w:hAnsi="Arial" w:cs="Arial"/>
          <w:lang w:val="de-DE"/>
        </w:rPr>
        <w:t xml:space="preserve"> gemeint –</w:t>
      </w:r>
      <w:r w:rsidR="00123D7A" w:rsidRPr="000443AF">
        <w:rPr>
          <w:rFonts w:ascii="Arial" w:hAnsi="Arial" w:cs="Arial"/>
          <w:lang w:val="de-DE"/>
        </w:rPr>
        <w:t xml:space="preserve"> entwickelte sich aus der Frauenforschung heraus.</w:t>
      </w:r>
      <w:r w:rsidR="00123D7A">
        <w:rPr>
          <w:rFonts w:ascii="Arial" w:hAnsi="Arial" w:cs="Arial"/>
          <w:lang w:val="de-DE"/>
        </w:rPr>
        <w:t xml:space="preserve"> </w:t>
      </w:r>
      <w:r w:rsidR="00EF58CE">
        <w:rPr>
          <w:rFonts w:ascii="Arial" w:hAnsi="Arial" w:cs="Arial"/>
          <w:lang w:val="de-DE"/>
        </w:rPr>
        <w:t>In der Frauenforschung und dem Feminismus stellt</w:t>
      </w:r>
      <w:r w:rsidR="00254A81">
        <w:rPr>
          <w:rFonts w:ascii="Arial" w:hAnsi="Arial" w:cs="Arial"/>
          <w:lang w:val="de-DE"/>
        </w:rPr>
        <w:t>(</w:t>
      </w:r>
      <w:r w:rsidR="00EF58CE">
        <w:rPr>
          <w:rFonts w:ascii="Arial" w:hAnsi="Arial" w:cs="Arial"/>
          <w:lang w:val="de-DE"/>
        </w:rPr>
        <w:t>e</w:t>
      </w:r>
      <w:r w:rsidR="00254A81">
        <w:rPr>
          <w:rFonts w:ascii="Arial" w:hAnsi="Arial" w:cs="Arial"/>
          <w:lang w:val="de-DE"/>
        </w:rPr>
        <w:t>)</w:t>
      </w:r>
      <w:r w:rsidR="00EF58CE">
        <w:rPr>
          <w:rFonts w:ascii="Arial" w:hAnsi="Arial" w:cs="Arial"/>
          <w:lang w:val="de-DE"/>
        </w:rPr>
        <w:t xml:space="preserve"> d</w:t>
      </w:r>
      <w:r w:rsidR="00F4007C" w:rsidRPr="000443AF">
        <w:rPr>
          <w:rFonts w:ascii="Arial" w:hAnsi="Arial" w:cs="Arial"/>
          <w:lang w:val="de-DE"/>
        </w:rPr>
        <w:t>er</w:t>
      </w:r>
      <w:r w:rsidR="00E63CAC" w:rsidRPr="000443AF">
        <w:rPr>
          <w:rFonts w:ascii="Arial" w:hAnsi="Arial" w:cs="Arial"/>
          <w:lang w:val="de-DE"/>
        </w:rPr>
        <w:t xml:space="preserve"> bessere Zugang von Frauen ins Erwerbsleben eine</w:t>
      </w:r>
      <w:r w:rsidR="00EF58CE">
        <w:rPr>
          <w:rFonts w:ascii="Arial" w:hAnsi="Arial" w:cs="Arial"/>
          <w:lang w:val="de-DE"/>
        </w:rPr>
        <w:t>s</w:t>
      </w:r>
      <w:r w:rsidR="00E63CAC" w:rsidRPr="000443AF">
        <w:rPr>
          <w:rFonts w:ascii="Arial" w:hAnsi="Arial" w:cs="Arial"/>
          <w:lang w:val="de-DE"/>
        </w:rPr>
        <w:t xml:space="preserve"> der Hauptanliegen dar</w:t>
      </w:r>
      <w:r w:rsidR="007D63FD" w:rsidRPr="000443AF">
        <w:rPr>
          <w:rFonts w:ascii="Arial" w:hAnsi="Arial" w:cs="Arial"/>
          <w:lang w:val="de-DE"/>
        </w:rPr>
        <w:t xml:space="preserve">. </w:t>
      </w:r>
      <w:r w:rsidR="001E62C6" w:rsidRPr="000443AF">
        <w:rPr>
          <w:rFonts w:ascii="Arial" w:hAnsi="Arial" w:cs="Arial"/>
          <w:lang w:val="de-DE"/>
        </w:rPr>
        <w:t xml:space="preserve">Mit der Frauenbewegung der 1960er Jahre </w:t>
      </w:r>
      <w:r w:rsidR="00F4007C" w:rsidRPr="000443AF">
        <w:rPr>
          <w:rFonts w:ascii="Arial" w:hAnsi="Arial" w:cs="Arial"/>
          <w:lang w:val="de-DE"/>
        </w:rPr>
        <w:t>begannen</w:t>
      </w:r>
      <w:r w:rsidR="001E62C6" w:rsidRPr="000443AF">
        <w:rPr>
          <w:rFonts w:ascii="Arial" w:hAnsi="Arial" w:cs="Arial"/>
          <w:lang w:val="de-DE"/>
        </w:rPr>
        <w:t xml:space="preserve"> sich Frauen öffentlich für ihre Bedürfnisse ein</w:t>
      </w:r>
      <w:r w:rsidR="00F4007C" w:rsidRPr="000443AF">
        <w:rPr>
          <w:rFonts w:ascii="Arial" w:hAnsi="Arial" w:cs="Arial"/>
          <w:lang w:val="de-DE"/>
        </w:rPr>
        <w:t>zusetzen</w:t>
      </w:r>
      <w:r w:rsidR="001E62C6" w:rsidRPr="000443AF">
        <w:rPr>
          <w:rFonts w:ascii="Arial" w:hAnsi="Arial" w:cs="Arial"/>
          <w:lang w:val="de-DE"/>
        </w:rPr>
        <w:t xml:space="preserve"> und auch augenscheinlich</w:t>
      </w:r>
      <w:r w:rsidR="00B96947">
        <w:rPr>
          <w:rFonts w:ascii="Arial" w:hAnsi="Arial" w:cs="Arial"/>
          <w:lang w:val="de-DE"/>
        </w:rPr>
        <w:t xml:space="preserve"> zunächst</w:t>
      </w:r>
      <w:r w:rsidR="001E62C6" w:rsidRPr="000443AF">
        <w:rPr>
          <w:rFonts w:ascii="Arial" w:hAnsi="Arial" w:cs="Arial"/>
          <w:lang w:val="de-DE"/>
        </w:rPr>
        <w:t xml:space="preserve"> private Belange wurden politisiert.</w:t>
      </w:r>
      <w:r w:rsidR="001E62C6" w:rsidRPr="000443AF">
        <w:rPr>
          <w:rStyle w:val="Funotenzeichen"/>
          <w:rFonts w:ascii="Arial" w:hAnsi="Arial" w:cs="Arial"/>
          <w:lang w:val="de-DE"/>
        </w:rPr>
        <w:footnoteReference w:id="8"/>
      </w:r>
      <w:r w:rsidR="001E62C6" w:rsidRPr="000443AF">
        <w:rPr>
          <w:rFonts w:ascii="Arial" w:hAnsi="Arial" w:cs="Arial"/>
          <w:lang w:val="de-DE"/>
        </w:rPr>
        <w:t xml:space="preserve"> Stimmen wie jene von Simone de Beauvoir zeigten </w:t>
      </w:r>
      <w:r w:rsidR="00254A81">
        <w:rPr>
          <w:rFonts w:ascii="Arial" w:hAnsi="Arial" w:cs="Arial"/>
          <w:lang w:val="de-DE"/>
        </w:rPr>
        <w:t xml:space="preserve">bereits in den 1940ern </w:t>
      </w:r>
      <w:r w:rsidR="001E62C6" w:rsidRPr="000443AF">
        <w:rPr>
          <w:rFonts w:ascii="Arial" w:hAnsi="Arial" w:cs="Arial"/>
          <w:lang w:val="de-DE"/>
        </w:rPr>
        <w:t xml:space="preserve">auf, dass Frauen </w:t>
      </w:r>
      <w:r w:rsidR="00FC19B2" w:rsidRPr="000443AF">
        <w:rPr>
          <w:rFonts w:ascii="Arial" w:hAnsi="Arial" w:cs="Arial"/>
          <w:lang w:val="de-DE"/>
        </w:rPr>
        <w:t>als das unsichtbare andere Geschlecht angesehen wurden und der Mann als Standardtypus des Menschen</w:t>
      </w:r>
      <w:r w:rsidR="00F4007C" w:rsidRPr="000443AF">
        <w:rPr>
          <w:rFonts w:ascii="Arial" w:hAnsi="Arial" w:cs="Arial"/>
          <w:lang w:val="de-DE"/>
        </w:rPr>
        <w:t xml:space="preserve"> g</w:t>
      </w:r>
      <w:r w:rsidR="00B96947">
        <w:rPr>
          <w:rFonts w:ascii="Arial" w:hAnsi="Arial" w:cs="Arial"/>
          <w:lang w:val="de-DE"/>
        </w:rPr>
        <w:t>alt</w:t>
      </w:r>
      <w:r w:rsidR="001E62C6" w:rsidRPr="000443AF">
        <w:rPr>
          <w:rFonts w:ascii="Arial" w:hAnsi="Arial" w:cs="Arial"/>
          <w:lang w:val="de-DE"/>
        </w:rPr>
        <w:t>.</w:t>
      </w:r>
      <w:r w:rsidR="001E62C6" w:rsidRPr="000443AF">
        <w:rPr>
          <w:rStyle w:val="Funotenzeichen"/>
          <w:rFonts w:ascii="Arial" w:hAnsi="Arial" w:cs="Arial"/>
          <w:lang w:val="de-DE"/>
        </w:rPr>
        <w:footnoteReference w:id="9"/>
      </w:r>
      <w:r w:rsidR="001E62C6" w:rsidRPr="000443AF">
        <w:rPr>
          <w:rFonts w:ascii="Arial" w:hAnsi="Arial" w:cs="Arial"/>
          <w:lang w:val="de-DE"/>
        </w:rPr>
        <w:t xml:space="preserve"> </w:t>
      </w:r>
      <w:r w:rsidR="00A70FFC">
        <w:rPr>
          <w:rFonts w:ascii="Arial" w:hAnsi="Arial" w:cs="Arial"/>
          <w:lang w:val="de-DE"/>
        </w:rPr>
        <w:t xml:space="preserve">Dies wirkt sich </w:t>
      </w:r>
      <w:r w:rsidR="00EF58CE">
        <w:rPr>
          <w:rFonts w:ascii="Arial" w:hAnsi="Arial" w:cs="Arial"/>
          <w:lang w:val="de-DE"/>
        </w:rPr>
        <w:t>auf etliche Lebensbereiche des Menschen aus</w:t>
      </w:r>
      <w:r w:rsidR="00B364BF">
        <w:rPr>
          <w:rFonts w:ascii="Arial" w:hAnsi="Arial" w:cs="Arial"/>
          <w:lang w:val="de-DE"/>
        </w:rPr>
        <w:t>. So auch beispielsweise au</w:t>
      </w:r>
      <w:r w:rsidR="00A70FFC">
        <w:rPr>
          <w:rFonts w:ascii="Arial" w:hAnsi="Arial" w:cs="Arial"/>
          <w:lang w:val="de-DE"/>
        </w:rPr>
        <w:t xml:space="preserve">f den Inhalt von Geschichtsbüchern </w:t>
      </w:r>
      <w:r w:rsidR="00B364BF">
        <w:rPr>
          <w:rFonts w:ascii="Arial" w:hAnsi="Arial" w:cs="Arial"/>
          <w:lang w:val="de-DE"/>
        </w:rPr>
        <w:t>und folglich, was über die Geschichte der Menschheit an Schulen gelehrt wird</w:t>
      </w:r>
      <w:r w:rsidR="00A70FFC">
        <w:rPr>
          <w:rFonts w:ascii="Arial" w:hAnsi="Arial" w:cs="Arial"/>
          <w:lang w:val="de-DE"/>
        </w:rPr>
        <w:t xml:space="preserve">. Die Historikerinnen </w:t>
      </w:r>
      <w:r w:rsidR="00364FBB">
        <w:rPr>
          <w:rFonts w:ascii="Arial" w:hAnsi="Arial" w:cs="Arial"/>
          <w:lang w:val="de-DE"/>
        </w:rPr>
        <w:t>Karin Hausen und Heide Wunder schreiben hierzu: „Geschlechtergeschichte ernsthaft zu betreiben zwingt langfristig dazu, bislang gültige Grundannahmen und Basiskonzepte der historischen Gesellschaftsanalyse aufzubrechen und neu zu formulieren“</w:t>
      </w:r>
      <w:r w:rsidR="001E62C6" w:rsidRPr="000443AF">
        <w:rPr>
          <w:rStyle w:val="Funotenzeichen"/>
          <w:rFonts w:ascii="Arial" w:hAnsi="Arial" w:cs="Arial"/>
          <w:lang w:val="de-DE"/>
        </w:rPr>
        <w:footnoteReference w:id="10"/>
      </w:r>
      <w:r w:rsidR="00364FBB">
        <w:rPr>
          <w:rFonts w:ascii="Arial" w:hAnsi="Arial" w:cs="Arial"/>
          <w:lang w:val="de-DE"/>
        </w:rPr>
        <w:t>.</w:t>
      </w:r>
      <w:r w:rsidR="001E62C6" w:rsidRPr="000443AF">
        <w:rPr>
          <w:rFonts w:ascii="Arial" w:hAnsi="Arial" w:cs="Arial"/>
          <w:lang w:val="de-DE"/>
        </w:rPr>
        <w:t xml:space="preserve"> </w:t>
      </w:r>
      <w:r w:rsidR="00364FBB">
        <w:rPr>
          <w:rFonts w:ascii="Arial" w:hAnsi="Arial" w:cs="Arial"/>
          <w:lang w:val="de-DE"/>
        </w:rPr>
        <w:t>Ganz im Sinne der US-amerikanischen Historikerin Joan Scott muss</w:t>
      </w:r>
      <w:r w:rsidR="00C855C4" w:rsidRPr="000443AF">
        <w:rPr>
          <w:rFonts w:ascii="Arial" w:hAnsi="Arial" w:cs="Arial"/>
          <w:lang w:val="de-DE"/>
        </w:rPr>
        <w:t xml:space="preserve"> Geschlecht als Kategorie sowohl gesellschaftlicher Strukturbildung als auch individuell-historischer Erfahrung begr</w:t>
      </w:r>
      <w:r w:rsidR="00364FBB">
        <w:rPr>
          <w:rFonts w:ascii="Arial" w:hAnsi="Arial" w:cs="Arial"/>
          <w:lang w:val="de-DE"/>
        </w:rPr>
        <w:t>iffen werden</w:t>
      </w:r>
      <w:r w:rsidR="00C855C4" w:rsidRPr="000443AF">
        <w:rPr>
          <w:rFonts w:ascii="Arial" w:hAnsi="Arial" w:cs="Arial"/>
          <w:lang w:val="de-DE"/>
        </w:rPr>
        <w:t>.</w:t>
      </w:r>
      <w:r w:rsidR="00C855C4" w:rsidRPr="000443AF">
        <w:rPr>
          <w:rStyle w:val="Funotenzeichen"/>
          <w:rFonts w:ascii="Arial" w:hAnsi="Arial" w:cs="Arial"/>
          <w:lang w:val="de-DE"/>
        </w:rPr>
        <w:footnoteReference w:id="11"/>
      </w:r>
      <w:r w:rsidR="00C855C4" w:rsidRPr="000443AF">
        <w:rPr>
          <w:rFonts w:ascii="Arial" w:hAnsi="Arial" w:cs="Arial"/>
          <w:lang w:val="de-DE"/>
        </w:rPr>
        <w:t xml:space="preserve"> Mit Judith Butlers Erkenntnis, dass Geschlecht performativ hervorgebracht ist, wurde dann definitiv</w:t>
      </w:r>
      <w:r w:rsidR="00F4007C" w:rsidRPr="000443AF">
        <w:rPr>
          <w:rFonts w:ascii="Arial" w:hAnsi="Arial" w:cs="Arial"/>
          <w:lang w:val="de-DE"/>
        </w:rPr>
        <w:t xml:space="preserve"> </w:t>
      </w:r>
      <w:r w:rsidR="00123D7A">
        <w:rPr>
          <w:rFonts w:ascii="Arial" w:hAnsi="Arial" w:cs="Arial"/>
          <w:lang w:val="de-DE"/>
        </w:rPr>
        <w:t xml:space="preserve">die </w:t>
      </w:r>
      <w:r w:rsidR="00C855C4" w:rsidRPr="000443AF">
        <w:rPr>
          <w:rFonts w:ascii="Arial" w:hAnsi="Arial" w:cs="Arial"/>
          <w:lang w:val="de-DE"/>
        </w:rPr>
        <w:t>Vorstellung des konsistenten biologi</w:t>
      </w:r>
      <w:r w:rsidR="00C855C4" w:rsidRPr="000443AF">
        <w:rPr>
          <w:rFonts w:ascii="Arial" w:hAnsi="Arial" w:cs="Arial"/>
          <w:lang w:val="de-DE"/>
        </w:rPr>
        <w:lastRenderedPageBreak/>
        <w:t xml:space="preserve">schen Geschlechts </w:t>
      </w:r>
      <w:r w:rsidR="0024435A">
        <w:rPr>
          <w:rFonts w:ascii="Arial" w:hAnsi="Arial" w:cs="Arial"/>
          <w:lang w:val="de-DE"/>
        </w:rPr>
        <w:t>untergraben</w:t>
      </w:r>
      <w:r w:rsidR="00C855C4" w:rsidRPr="000443AF">
        <w:rPr>
          <w:rFonts w:ascii="Arial" w:hAnsi="Arial" w:cs="Arial"/>
          <w:lang w:val="de-DE"/>
        </w:rPr>
        <w:t xml:space="preserve"> und die soziale Hervor</w:t>
      </w:r>
      <w:r w:rsidR="00FC19B2" w:rsidRPr="000443AF">
        <w:rPr>
          <w:rFonts w:ascii="Arial" w:hAnsi="Arial" w:cs="Arial"/>
          <w:lang w:val="de-DE"/>
        </w:rPr>
        <w:t>bringung</w:t>
      </w:r>
      <w:r w:rsidR="00C855C4" w:rsidRPr="000443AF">
        <w:rPr>
          <w:rFonts w:ascii="Arial" w:hAnsi="Arial" w:cs="Arial"/>
          <w:lang w:val="de-DE"/>
        </w:rPr>
        <w:t xml:space="preserve"> </w:t>
      </w:r>
      <w:r w:rsidR="00F4007C" w:rsidRPr="000443AF">
        <w:rPr>
          <w:rFonts w:ascii="Arial" w:hAnsi="Arial" w:cs="Arial"/>
          <w:lang w:val="de-DE"/>
        </w:rPr>
        <w:t>von Gender</w:t>
      </w:r>
      <w:r w:rsidR="00C855C4" w:rsidRPr="000443AF">
        <w:rPr>
          <w:rFonts w:ascii="Arial" w:hAnsi="Arial" w:cs="Arial"/>
          <w:lang w:val="de-DE"/>
        </w:rPr>
        <w:t xml:space="preserve"> bestärkt.</w:t>
      </w:r>
      <w:r w:rsidR="00C855C4" w:rsidRPr="000443AF">
        <w:rPr>
          <w:rStyle w:val="Funotenzeichen"/>
          <w:rFonts w:ascii="Arial" w:hAnsi="Arial" w:cs="Arial"/>
          <w:lang w:val="de-DE"/>
        </w:rPr>
        <w:footnoteReference w:id="12"/>
      </w:r>
      <w:r w:rsidR="00C855C4" w:rsidRPr="000443AF">
        <w:rPr>
          <w:rFonts w:ascii="Arial" w:hAnsi="Arial" w:cs="Arial"/>
          <w:lang w:val="de-DE"/>
        </w:rPr>
        <w:t xml:space="preserve"> </w:t>
      </w:r>
      <w:r w:rsidR="00B96947">
        <w:rPr>
          <w:rFonts w:ascii="Arial" w:hAnsi="Arial" w:cs="Arial"/>
          <w:lang w:val="de-DE"/>
        </w:rPr>
        <w:t xml:space="preserve">Denn </w:t>
      </w:r>
      <w:r w:rsidR="00C855C4" w:rsidRPr="000443AF">
        <w:rPr>
          <w:rFonts w:ascii="Arial" w:hAnsi="Arial" w:cs="Arial"/>
          <w:lang w:val="de-DE"/>
        </w:rPr>
        <w:t>wie dies bereits Simone de Beauvoir formulierte: „Man kommt nicht als Frau zur Welt, man wird es“</w:t>
      </w:r>
      <w:r w:rsidR="00C855C4" w:rsidRPr="000443AF">
        <w:rPr>
          <w:rStyle w:val="Funotenzeichen"/>
          <w:rFonts w:ascii="Arial" w:hAnsi="Arial" w:cs="Arial"/>
          <w:lang w:val="de-DE"/>
        </w:rPr>
        <w:footnoteReference w:id="13"/>
      </w:r>
      <w:r w:rsidR="00C855C4" w:rsidRPr="000443AF">
        <w:rPr>
          <w:rFonts w:ascii="Arial" w:hAnsi="Arial" w:cs="Arial"/>
          <w:lang w:val="de-DE"/>
        </w:rPr>
        <w:t xml:space="preserve">. </w:t>
      </w:r>
    </w:p>
    <w:p w14:paraId="3899D29E" w14:textId="72442952" w:rsidR="00317098" w:rsidRPr="00F36871" w:rsidRDefault="00B96947" w:rsidP="00C855C4">
      <w:pPr>
        <w:spacing w:line="360" w:lineRule="auto"/>
        <w:jc w:val="both"/>
        <w:rPr>
          <w:rFonts w:ascii="Arial" w:hAnsi="Arial" w:cs="Arial"/>
          <w:lang w:val="en-GB"/>
        </w:rPr>
      </w:pPr>
      <w:r>
        <w:rPr>
          <w:rFonts w:ascii="Arial" w:hAnsi="Arial" w:cs="Arial"/>
          <w:lang w:val="de-DE"/>
        </w:rPr>
        <w:t>Dieser Satz gilt jedoch auch für</w:t>
      </w:r>
      <w:r w:rsidR="00123D7A">
        <w:rPr>
          <w:rFonts w:ascii="Arial" w:hAnsi="Arial" w:cs="Arial"/>
          <w:lang w:val="de-DE"/>
        </w:rPr>
        <w:t xml:space="preserve"> das männliche Geschlecht</w:t>
      </w:r>
      <w:r w:rsidR="00123D7A" w:rsidRPr="000443AF">
        <w:rPr>
          <w:rFonts w:ascii="Arial" w:hAnsi="Arial" w:cs="Arial"/>
          <w:lang w:val="de-DE"/>
        </w:rPr>
        <w:t>:</w:t>
      </w:r>
      <w:r>
        <w:rPr>
          <w:rFonts w:ascii="Arial" w:hAnsi="Arial" w:cs="Arial"/>
          <w:lang w:val="de-DE"/>
        </w:rPr>
        <w:t xml:space="preserve"> Es </w:t>
      </w:r>
      <w:r w:rsidR="00123D7A" w:rsidRPr="000443AF">
        <w:rPr>
          <w:rFonts w:ascii="Arial" w:hAnsi="Arial" w:cs="Arial"/>
          <w:lang w:val="de-DE"/>
        </w:rPr>
        <w:t xml:space="preserve">ist </w:t>
      </w:r>
      <w:r>
        <w:rPr>
          <w:rFonts w:ascii="Arial" w:hAnsi="Arial" w:cs="Arial"/>
          <w:lang w:val="de-DE"/>
        </w:rPr>
        <w:t xml:space="preserve">ebenfalls </w:t>
      </w:r>
      <w:r w:rsidR="00123D7A" w:rsidRPr="000443AF">
        <w:rPr>
          <w:rFonts w:ascii="Arial" w:hAnsi="Arial" w:cs="Arial"/>
          <w:lang w:val="de-DE"/>
        </w:rPr>
        <w:t>historisch und sozial konstruiert</w:t>
      </w:r>
      <w:r w:rsidR="00123D7A">
        <w:rPr>
          <w:rFonts w:ascii="Arial" w:hAnsi="Arial" w:cs="Arial"/>
          <w:lang w:val="de-DE"/>
        </w:rPr>
        <w:t xml:space="preserve"> und kulturell hervorgebracht</w:t>
      </w:r>
      <w:r w:rsidR="00123D7A" w:rsidRPr="000443AF">
        <w:rPr>
          <w:rFonts w:ascii="Arial" w:hAnsi="Arial" w:cs="Arial"/>
          <w:lang w:val="de-DE"/>
        </w:rPr>
        <w:t>.</w:t>
      </w:r>
      <w:r w:rsidR="00123D7A" w:rsidRPr="000443AF">
        <w:rPr>
          <w:rStyle w:val="Funotenzeichen"/>
          <w:rFonts w:ascii="Arial" w:hAnsi="Arial" w:cs="Arial"/>
          <w:lang w:val="de-DE"/>
        </w:rPr>
        <w:footnoteReference w:id="14"/>
      </w:r>
      <w:r w:rsidR="00123D7A" w:rsidRPr="000443AF">
        <w:rPr>
          <w:rFonts w:ascii="Arial" w:hAnsi="Arial" w:cs="Arial"/>
          <w:lang w:val="de-DE"/>
        </w:rPr>
        <w:t xml:space="preserve"> Diese Erkenntnis ist der Grundstein für eine vertiefte Auseinandersetzung mit dem männlichen Geschlecht. Mit dem ‚Boy turn‘ ist beispielsweise der in den 1990er Jahre vermehrte Fokus auf die schulische Ausbildung von Knaben gemeint und die Rolle des Geschlechts hierbei.</w:t>
      </w:r>
      <w:r w:rsidR="00123D7A" w:rsidRPr="000443AF">
        <w:rPr>
          <w:rStyle w:val="Funotenzeichen"/>
          <w:rFonts w:ascii="Arial" w:hAnsi="Arial" w:cs="Arial"/>
          <w:lang w:val="de-DE"/>
        </w:rPr>
        <w:footnoteReference w:id="15"/>
      </w:r>
      <w:r w:rsidR="00123D7A" w:rsidRPr="000443AF">
        <w:rPr>
          <w:rFonts w:ascii="Arial" w:hAnsi="Arial" w:cs="Arial"/>
          <w:lang w:val="de-DE"/>
        </w:rPr>
        <w:t xml:space="preserve"> </w:t>
      </w:r>
      <w:r>
        <w:rPr>
          <w:rFonts w:ascii="Arial" w:hAnsi="Arial" w:cs="Arial"/>
          <w:lang w:val="de-DE"/>
        </w:rPr>
        <w:t>Doch o</w:t>
      </w:r>
      <w:r w:rsidR="0078257B">
        <w:rPr>
          <w:rFonts w:ascii="Arial" w:hAnsi="Arial" w:cs="Arial"/>
          <w:lang w:val="de-DE"/>
        </w:rPr>
        <w:t>ft w</w:t>
      </w:r>
      <w:r w:rsidR="0024435A">
        <w:rPr>
          <w:rFonts w:ascii="Arial" w:hAnsi="Arial" w:cs="Arial"/>
          <w:lang w:val="de-DE"/>
        </w:rPr>
        <w:t>ird</w:t>
      </w:r>
      <w:r w:rsidR="0078257B">
        <w:rPr>
          <w:rFonts w:ascii="Arial" w:hAnsi="Arial" w:cs="Arial"/>
          <w:lang w:val="de-DE"/>
        </w:rPr>
        <w:t xml:space="preserve"> </w:t>
      </w:r>
      <w:r w:rsidR="00317098" w:rsidRPr="000443AF">
        <w:rPr>
          <w:rFonts w:ascii="Arial" w:hAnsi="Arial" w:cs="Arial"/>
          <w:lang w:val="de-DE"/>
        </w:rPr>
        <w:t xml:space="preserve">in </w:t>
      </w:r>
      <w:r>
        <w:rPr>
          <w:rFonts w:ascii="Arial" w:hAnsi="Arial" w:cs="Arial"/>
          <w:lang w:val="de-DE"/>
        </w:rPr>
        <w:t xml:space="preserve">zeitgenössischen </w:t>
      </w:r>
      <w:r w:rsidR="00317098" w:rsidRPr="000443AF">
        <w:rPr>
          <w:rFonts w:ascii="Arial" w:hAnsi="Arial" w:cs="Arial"/>
          <w:lang w:val="de-DE"/>
        </w:rPr>
        <w:t>Gender Studies Vorlesungen</w:t>
      </w:r>
      <w:r w:rsidR="00B364BF">
        <w:rPr>
          <w:rFonts w:ascii="Arial" w:hAnsi="Arial" w:cs="Arial"/>
          <w:lang w:val="de-DE"/>
        </w:rPr>
        <w:t xml:space="preserve"> </w:t>
      </w:r>
      <w:r>
        <w:rPr>
          <w:rFonts w:ascii="Arial" w:hAnsi="Arial" w:cs="Arial"/>
          <w:lang w:val="de-DE"/>
        </w:rPr>
        <w:t xml:space="preserve">lediglich </w:t>
      </w:r>
      <w:r w:rsidR="0024435A">
        <w:rPr>
          <w:rFonts w:ascii="Arial" w:hAnsi="Arial" w:cs="Arial"/>
          <w:lang w:val="de-DE"/>
        </w:rPr>
        <w:t>über</w:t>
      </w:r>
      <w:r w:rsidR="00317098" w:rsidRPr="000443AF">
        <w:rPr>
          <w:rFonts w:ascii="Arial" w:hAnsi="Arial" w:cs="Arial"/>
          <w:lang w:val="de-DE"/>
        </w:rPr>
        <w:t xml:space="preserve"> die gesellschaftliche</w:t>
      </w:r>
      <w:r w:rsidR="008C00D9" w:rsidRPr="000443AF">
        <w:rPr>
          <w:rFonts w:ascii="Arial" w:hAnsi="Arial" w:cs="Arial"/>
          <w:lang w:val="de-DE"/>
        </w:rPr>
        <w:t xml:space="preserve"> Situation</w:t>
      </w:r>
      <w:r w:rsidR="003E029A">
        <w:rPr>
          <w:rFonts w:ascii="Arial" w:hAnsi="Arial" w:cs="Arial"/>
          <w:lang w:val="de-DE"/>
        </w:rPr>
        <w:t xml:space="preserve"> </w:t>
      </w:r>
      <w:r w:rsidR="00317098" w:rsidRPr="000443AF">
        <w:rPr>
          <w:rFonts w:ascii="Arial" w:hAnsi="Arial" w:cs="Arial"/>
          <w:lang w:val="de-DE"/>
        </w:rPr>
        <w:t xml:space="preserve">der Frau diskutiert. </w:t>
      </w:r>
      <w:r w:rsidR="007E0EAB" w:rsidRPr="000443AF">
        <w:rPr>
          <w:rFonts w:ascii="Arial" w:hAnsi="Arial" w:cs="Arial"/>
          <w:lang w:val="de-DE"/>
        </w:rPr>
        <w:t>Vielfach</w:t>
      </w:r>
      <w:r w:rsidR="00317098" w:rsidRPr="000443AF">
        <w:rPr>
          <w:rFonts w:ascii="Arial" w:hAnsi="Arial" w:cs="Arial"/>
          <w:lang w:val="de-DE"/>
        </w:rPr>
        <w:t xml:space="preserve"> scheint</w:t>
      </w:r>
      <w:r w:rsidR="007E0EAB" w:rsidRPr="000443AF">
        <w:rPr>
          <w:rFonts w:ascii="Arial" w:hAnsi="Arial" w:cs="Arial"/>
          <w:lang w:val="de-DE"/>
        </w:rPr>
        <w:t xml:space="preserve"> es so</w:t>
      </w:r>
      <w:r w:rsidR="00317098" w:rsidRPr="000443AF">
        <w:rPr>
          <w:rFonts w:ascii="Arial" w:hAnsi="Arial" w:cs="Arial"/>
          <w:lang w:val="de-DE"/>
        </w:rPr>
        <w:t>, als ob mit dem Wort ‚</w:t>
      </w:r>
      <w:proofErr w:type="spellStart"/>
      <w:r w:rsidR="00B364BF">
        <w:rPr>
          <w:rFonts w:ascii="Arial" w:hAnsi="Arial" w:cs="Arial"/>
          <w:lang w:val="de-DE"/>
        </w:rPr>
        <w:t>g</w:t>
      </w:r>
      <w:r w:rsidR="00317098" w:rsidRPr="000443AF">
        <w:rPr>
          <w:rFonts w:ascii="Arial" w:hAnsi="Arial" w:cs="Arial"/>
          <w:lang w:val="de-DE"/>
        </w:rPr>
        <w:t>ender</w:t>
      </w:r>
      <w:proofErr w:type="spellEnd"/>
      <w:r w:rsidR="00317098" w:rsidRPr="000443AF">
        <w:rPr>
          <w:rFonts w:ascii="Arial" w:hAnsi="Arial" w:cs="Arial"/>
          <w:lang w:val="de-DE"/>
        </w:rPr>
        <w:t>‘ nur Frauen gemeint sind. Der US-amerikanische Soziologe Michael Kimmel spricht hier von der ‚Unsichtbarkeit‘ des männlichen Geschlechts in Geschlechterdiskursen.</w:t>
      </w:r>
      <w:r w:rsidR="00317098" w:rsidRPr="000443AF">
        <w:rPr>
          <w:rStyle w:val="Funotenzeichen"/>
          <w:rFonts w:ascii="Arial" w:hAnsi="Arial" w:cs="Arial"/>
          <w:lang w:val="de-DE"/>
        </w:rPr>
        <w:footnoteReference w:id="16"/>
      </w:r>
      <w:r w:rsidR="00317098" w:rsidRPr="000443AF">
        <w:rPr>
          <w:rFonts w:ascii="Arial" w:hAnsi="Arial" w:cs="Arial"/>
          <w:lang w:val="de-DE"/>
        </w:rPr>
        <w:t xml:space="preserve"> Männer seien zwar omnipräsent in Fächern wie Geschichte, Politik, Chemie oder Literatur doch werden sie </w:t>
      </w:r>
      <w:proofErr w:type="spellStart"/>
      <w:r>
        <w:rPr>
          <w:rFonts w:ascii="Arial" w:hAnsi="Arial" w:cs="Arial"/>
          <w:lang w:val="de-DE"/>
        </w:rPr>
        <w:t>ausschliesslich</w:t>
      </w:r>
      <w:proofErr w:type="spellEnd"/>
      <w:r>
        <w:rPr>
          <w:rFonts w:ascii="Arial" w:hAnsi="Arial" w:cs="Arial"/>
          <w:lang w:val="de-DE"/>
        </w:rPr>
        <w:t xml:space="preserve"> </w:t>
      </w:r>
      <w:r w:rsidR="00317098" w:rsidRPr="000443AF">
        <w:rPr>
          <w:rFonts w:ascii="Arial" w:hAnsi="Arial" w:cs="Arial"/>
          <w:lang w:val="de-DE"/>
        </w:rPr>
        <w:t>als militärische Helden, politische Entscheidungsträger, Wissenschaftler</w:t>
      </w:r>
      <w:r w:rsidR="00C628DF" w:rsidRPr="000443AF">
        <w:rPr>
          <w:rFonts w:ascii="Arial" w:hAnsi="Arial" w:cs="Arial"/>
          <w:lang w:val="de-DE"/>
        </w:rPr>
        <w:t xml:space="preserve"> oder Künstler </w:t>
      </w:r>
      <w:r>
        <w:rPr>
          <w:rFonts w:ascii="Arial" w:hAnsi="Arial" w:cs="Arial"/>
          <w:lang w:val="de-DE"/>
        </w:rPr>
        <w:t>adressiert</w:t>
      </w:r>
      <w:r w:rsidR="00C628DF" w:rsidRPr="000443AF">
        <w:rPr>
          <w:rFonts w:ascii="Arial" w:hAnsi="Arial" w:cs="Arial"/>
          <w:lang w:val="de-DE"/>
        </w:rPr>
        <w:t xml:space="preserve">. Selten werde die Spezifik des </w:t>
      </w:r>
      <w:r>
        <w:rPr>
          <w:rFonts w:ascii="Arial" w:hAnsi="Arial" w:cs="Arial"/>
          <w:lang w:val="de-DE"/>
        </w:rPr>
        <w:t xml:space="preserve">privaten </w:t>
      </w:r>
      <w:r w:rsidR="00C628DF" w:rsidRPr="000443AF">
        <w:rPr>
          <w:rFonts w:ascii="Arial" w:hAnsi="Arial" w:cs="Arial"/>
          <w:lang w:val="de-DE"/>
        </w:rPr>
        <w:t xml:space="preserve">Lebens von Männern </w:t>
      </w:r>
      <w:r>
        <w:rPr>
          <w:rFonts w:ascii="Arial" w:hAnsi="Arial" w:cs="Arial"/>
          <w:lang w:val="de-DE"/>
        </w:rPr>
        <w:t>behandelt</w:t>
      </w:r>
      <w:r w:rsidR="00C628DF" w:rsidRPr="000443AF">
        <w:rPr>
          <w:rFonts w:ascii="Arial" w:hAnsi="Arial" w:cs="Arial"/>
          <w:lang w:val="de-DE"/>
        </w:rPr>
        <w:t xml:space="preserve">. Als Illustration beschreibt Kimmel eine Konversation, die in den 1980ern in einem seiner </w:t>
      </w:r>
      <w:r w:rsidR="00462364" w:rsidRPr="000443AF">
        <w:rPr>
          <w:rFonts w:ascii="Arial" w:hAnsi="Arial" w:cs="Arial"/>
          <w:lang w:val="de-DE"/>
        </w:rPr>
        <w:t>S</w:t>
      </w:r>
      <w:r w:rsidR="00C628DF" w:rsidRPr="000443AF">
        <w:rPr>
          <w:rFonts w:ascii="Arial" w:hAnsi="Arial" w:cs="Arial"/>
          <w:lang w:val="de-DE"/>
        </w:rPr>
        <w:t xml:space="preserve">eminare </w:t>
      </w:r>
      <w:r w:rsidR="00462364" w:rsidRPr="000443AF">
        <w:rPr>
          <w:rFonts w:ascii="Arial" w:hAnsi="Arial" w:cs="Arial"/>
          <w:lang w:val="de-DE"/>
        </w:rPr>
        <w:t xml:space="preserve">über Feminismus </w:t>
      </w:r>
      <w:r w:rsidR="00C628DF" w:rsidRPr="000443AF">
        <w:rPr>
          <w:rFonts w:ascii="Arial" w:hAnsi="Arial" w:cs="Arial"/>
          <w:lang w:val="de-DE"/>
        </w:rPr>
        <w:t xml:space="preserve">stattgefunden hat. </w:t>
      </w:r>
      <w:r w:rsidR="00C628DF" w:rsidRPr="000443AF">
        <w:rPr>
          <w:rFonts w:ascii="Arial" w:hAnsi="Arial" w:cs="Arial"/>
        </w:rPr>
        <w:t xml:space="preserve">Eine </w:t>
      </w:r>
      <w:r>
        <w:rPr>
          <w:rFonts w:ascii="Arial" w:hAnsi="Arial" w:cs="Arial"/>
        </w:rPr>
        <w:t>Studentin</w:t>
      </w:r>
      <w:r w:rsidR="00C628DF" w:rsidRPr="000443AF">
        <w:rPr>
          <w:rFonts w:ascii="Arial" w:hAnsi="Arial" w:cs="Arial"/>
        </w:rPr>
        <w:t xml:space="preserve"> meinte zu </w:t>
      </w:r>
      <w:r w:rsidR="00D117A6">
        <w:rPr>
          <w:rFonts w:ascii="Arial" w:hAnsi="Arial" w:cs="Arial"/>
        </w:rPr>
        <w:t>einer</w:t>
      </w:r>
      <w:r w:rsidR="00C628DF" w:rsidRPr="000443AF">
        <w:rPr>
          <w:rFonts w:ascii="Arial" w:hAnsi="Arial" w:cs="Arial"/>
        </w:rPr>
        <w:t xml:space="preserve"> </w:t>
      </w:r>
      <w:r w:rsidR="00E74630">
        <w:rPr>
          <w:rFonts w:ascii="Arial" w:hAnsi="Arial" w:cs="Arial"/>
        </w:rPr>
        <w:t>weiblichen Kommilitonin</w:t>
      </w:r>
      <w:r w:rsidR="00C628DF" w:rsidRPr="000443AF">
        <w:rPr>
          <w:rFonts w:ascii="Arial" w:hAnsi="Arial" w:cs="Arial"/>
        </w:rPr>
        <w:t xml:space="preserve">, dass sie </w:t>
      </w:r>
      <w:r w:rsidR="000C56F6" w:rsidRPr="000443AF">
        <w:rPr>
          <w:rFonts w:ascii="Arial" w:hAnsi="Arial" w:cs="Arial"/>
        </w:rPr>
        <w:t xml:space="preserve">aufgrund ihres Geschlechts </w:t>
      </w:r>
      <w:r w:rsidR="00C628DF" w:rsidRPr="000443AF">
        <w:rPr>
          <w:rFonts w:ascii="Arial" w:hAnsi="Arial" w:cs="Arial"/>
        </w:rPr>
        <w:t>ei</w:t>
      </w:r>
      <w:r w:rsidR="000C56F6" w:rsidRPr="000443AF">
        <w:rPr>
          <w:rFonts w:ascii="Arial" w:hAnsi="Arial" w:cs="Arial"/>
        </w:rPr>
        <w:t>ne Bindung hätten</w:t>
      </w:r>
      <w:r w:rsidR="00C628DF" w:rsidRPr="000443AF">
        <w:rPr>
          <w:rFonts w:ascii="Arial" w:hAnsi="Arial" w:cs="Arial"/>
        </w:rPr>
        <w:t>,</w:t>
      </w:r>
      <w:r w:rsidR="000C56F6" w:rsidRPr="000443AF">
        <w:rPr>
          <w:rFonts w:ascii="Arial" w:hAnsi="Arial" w:cs="Arial"/>
        </w:rPr>
        <w:t xml:space="preserve"> da sie beide der </w:t>
      </w:r>
      <w:r w:rsidR="008A0DC3" w:rsidRPr="000443AF">
        <w:rPr>
          <w:rFonts w:ascii="Arial" w:hAnsi="Arial" w:cs="Arial"/>
        </w:rPr>
        <w:t>Unterdrückung durch Männer ausgesetzt s</w:t>
      </w:r>
      <w:r w:rsidR="00462364" w:rsidRPr="000443AF">
        <w:rPr>
          <w:rFonts w:ascii="Arial" w:hAnsi="Arial" w:cs="Arial"/>
        </w:rPr>
        <w:t>eien</w:t>
      </w:r>
      <w:r w:rsidR="008A0DC3" w:rsidRPr="000443AF">
        <w:rPr>
          <w:rFonts w:ascii="Arial" w:hAnsi="Arial" w:cs="Arial"/>
        </w:rPr>
        <w:t xml:space="preserve">. </w:t>
      </w:r>
      <w:r w:rsidR="008A0DC3" w:rsidRPr="0078257B">
        <w:rPr>
          <w:rFonts w:ascii="Arial" w:hAnsi="Arial" w:cs="Arial"/>
          <w:lang w:val="en-GB"/>
        </w:rPr>
        <w:t xml:space="preserve">Die </w:t>
      </w:r>
      <w:proofErr w:type="spellStart"/>
      <w:r w:rsidR="008A0DC3" w:rsidRPr="0078257B">
        <w:rPr>
          <w:rFonts w:ascii="Arial" w:hAnsi="Arial" w:cs="Arial"/>
          <w:lang w:val="en-GB"/>
        </w:rPr>
        <w:t>dunkelhäutige</w:t>
      </w:r>
      <w:proofErr w:type="spellEnd"/>
      <w:r w:rsidR="008A0DC3" w:rsidRPr="0078257B">
        <w:rPr>
          <w:rFonts w:ascii="Arial" w:hAnsi="Arial" w:cs="Arial"/>
          <w:lang w:val="en-GB"/>
        </w:rPr>
        <w:t xml:space="preserve"> Frau </w:t>
      </w:r>
      <w:proofErr w:type="spellStart"/>
      <w:r w:rsidR="008A0DC3" w:rsidRPr="0078257B">
        <w:rPr>
          <w:rFonts w:ascii="Arial" w:hAnsi="Arial" w:cs="Arial"/>
          <w:lang w:val="en-GB"/>
        </w:rPr>
        <w:t>antwortete</w:t>
      </w:r>
      <w:proofErr w:type="spellEnd"/>
      <w:r w:rsidR="008A0DC3" w:rsidRPr="0078257B">
        <w:rPr>
          <w:rFonts w:ascii="Arial" w:hAnsi="Arial" w:cs="Arial"/>
          <w:lang w:val="en-GB"/>
        </w:rPr>
        <w:t xml:space="preserve"> </w:t>
      </w:r>
      <w:proofErr w:type="spellStart"/>
      <w:r w:rsidR="008A0DC3" w:rsidRPr="0078257B">
        <w:rPr>
          <w:rFonts w:ascii="Arial" w:hAnsi="Arial" w:cs="Arial"/>
          <w:lang w:val="en-GB"/>
        </w:rPr>
        <w:t>ihr</w:t>
      </w:r>
      <w:proofErr w:type="spellEnd"/>
      <w:r w:rsidR="00462364" w:rsidRPr="0078257B">
        <w:rPr>
          <w:rFonts w:ascii="Arial" w:hAnsi="Arial" w:cs="Arial"/>
          <w:lang w:val="en-GB"/>
        </w:rPr>
        <w:t xml:space="preserve"> </w:t>
      </w:r>
      <w:proofErr w:type="spellStart"/>
      <w:r w:rsidR="00462364" w:rsidRPr="0078257B">
        <w:rPr>
          <w:rFonts w:ascii="Arial" w:hAnsi="Arial" w:cs="Arial"/>
          <w:lang w:val="en-GB"/>
        </w:rPr>
        <w:t>jedoch</w:t>
      </w:r>
      <w:proofErr w:type="spellEnd"/>
      <w:r w:rsidR="008A0DC3" w:rsidRPr="0078257B">
        <w:rPr>
          <w:rFonts w:ascii="Arial" w:hAnsi="Arial" w:cs="Arial"/>
          <w:lang w:val="en-GB"/>
        </w:rPr>
        <w:t>:</w:t>
      </w:r>
      <w:r w:rsidR="00462364" w:rsidRPr="0078257B">
        <w:rPr>
          <w:rFonts w:ascii="Arial" w:hAnsi="Arial" w:cs="Arial"/>
          <w:lang w:val="en-GB"/>
        </w:rPr>
        <w:t xml:space="preserve"> </w:t>
      </w:r>
    </w:p>
    <w:p w14:paraId="25BEB473" w14:textId="0466E920" w:rsidR="00C628DF" w:rsidRPr="000443AF" w:rsidRDefault="008A0DC3" w:rsidP="00E74630">
      <w:pPr>
        <w:spacing w:line="240" w:lineRule="auto"/>
        <w:ind w:left="708" w:right="709"/>
        <w:rPr>
          <w:rFonts w:ascii="Arial" w:hAnsi="Arial" w:cs="Arial"/>
          <w:lang w:val="en-GB"/>
        </w:rPr>
      </w:pPr>
      <w:proofErr w:type="gramStart"/>
      <w:r w:rsidRPr="000443AF">
        <w:rPr>
          <w:rFonts w:ascii="Arial" w:hAnsi="Arial" w:cs="Arial"/>
          <w:lang w:val="en-GB"/>
        </w:rPr>
        <w:t>„</w:t>
      </w:r>
      <w:r w:rsidR="00462364" w:rsidRPr="000443AF">
        <w:rPr>
          <w:rFonts w:ascii="Arial" w:hAnsi="Arial" w:cs="Arial"/>
          <w:lang w:val="en-GB"/>
        </w:rPr>
        <w:t>‘</w:t>
      </w:r>
      <w:proofErr w:type="gramEnd"/>
      <w:r w:rsidR="00C628DF" w:rsidRPr="000443AF">
        <w:rPr>
          <w:rFonts w:ascii="Arial" w:hAnsi="Arial" w:cs="Arial"/>
          <w:lang w:val="en-GB"/>
        </w:rPr>
        <w:t>When you wake up in the morning and look in the mirror, what do you see?</w:t>
      </w:r>
      <w:r w:rsidR="00462364" w:rsidRPr="000443AF">
        <w:rPr>
          <w:rFonts w:ascii="Arial" w:hAnsi="Arial" w:cs="Arial"/>
          <w:lang w:val="en-GB"/>
        </w:rPr>
        <w:t>‘</w:t>
      </w:r>
      <w:r w:rsidR="00C628DF" w:rsidRPr="000443AF">
        <w:rPr>
          <w:rFonts w:ascii="Arial" w:hAnsi="Arial" w:cs="Arial"/>
          <w:lang w:val="en-GB"/>
        </w:rPr>
        <w:t xml:space="preserve"> she asked. </w:t>
      </w:r>
      <w:r w:rsidRPr="000443AF">
        <w:rPr>
          <w:rFonts w:ascii="Arial" w:hAnsi="Arial" w:cs="Arial"/>
          <w:lang w:val="en-GB"/>
        </w:rPr>
        <w:br/>
      </w:r>
      <w:r w:rsidR="00462364" w:rsidRPr="000443AF">
        <w:rPr>
          <w:rFonts w:ascii="Arial" w:hAnsi="Arial" w:cs="Arial"/>
          <w:lang w:val="en-GB"/>
        </w:rPr>
        <w:t>‚</w:t>
      </w:r>
      <w:r w:rsidR="00C628DF" w:rsidRPr="000443AF">
        <w:rPr>
          <w:rFonts w:ascii="Arial" w:hAnsi="Arial" w:cs="Arial"/>
          <w:lang w:val="en-GB"/>
        </w:rPr>
        <w:t xml:space="preserve">I see a </w:t>
      </w:r>
      <w:proofErr w:type="gramStart"/>
      <w:r w:rsidR="00C628DF" w:rsidRPr="000443AF">
        <w:rPr>
          <w:rFonts w:ascii="Arial" w:hAnsi="Arial" w:cs="Arial"/>
          <w:lang w:val="en-GB"/>
        </w:rPr>
        <w:t>woman</w:t>
      </w:r>
      <w:r w:rsidR="00462364" w:rsidRPr="000443AF">
        <w:rPr>
          <w:rFonts w:ascii="Arial" w:hAnsi="Arial" w:cs="Arial"/>
          <w:lang w:val="en-GB"/>
        </w:rPr>
        <w:t>‘</w:t>
      </w:r>
      <w:proofErr w:type="gramEnd"/>
      <w:r w:rsidRPr="000443AF">
        <w:rPr>
          <w:rFonts w:ascii="Arial" w:hAnsi="Arial" w:cs="Arial"/>
          <w:lang w:val="en-GB"/>
        </w:rPr>
        <w:t>,</w:t>
      </w:r>
      <w:r w:rsidR="00C628DF" w:rsidRPr="000443AF">
        <w:rPr>
          <w:rFonts w:ascii="Arial" w:hAnsi="Arial" w:cs="Arial"/>
          <w:lang w:val="en-GB"/>
        </w:rPr>
        <w:t xml:space="preserve"> replied the white woman. </w:t>
      </w:r>
      <w:r w:rsidRPr="000443AF">
        <w:rPr>
          <w:rFonts w:ascii="Arial" w:hAnsi="Arial" w:cs="Arial"/>
          <w:lang w:val="en-GB"/>
        </w:rPr>
        <w:br/>
      </w:r>
      <w:r w:rsidR="00462364" w:rsidRPr="000443AF">
        <w:rPr>
          <w:rFonts w:ascii="Arial" w:hAnsi="Arial" w:cs="Arial"/>
          <w:lang w:val="en-GB"/>
        </w:rPr>
        <w:t>‚</w:t>
      </w:r>
      <w:r w:rsidR="00C628DF" w:rsidRPr="000443AF">
        <w:rPr>
          <w:rFonts w:ascii="Arial" w:hAnsi="Arial" w:cs="Arial"/>
          <w:lang w:val="en-GB"/>
        </w:rPr>
        <w:t xml:space="preserve">That's precisely the </w:t>
      </w:r>
      <w:proofErr w:type="gramStart"/>
      <w:r w:rsidR="00C628DF" w:rsidRPr="000443AF">
        <w:rPr>
          <w:rFonts w:ascii="Arial" w:hAnsi="Arial" w:cs="Arial"/>
          <w:lang w:val="en-GB"/>
        </w:rPr>
        <w:t>problem</w:t>
      </w:r>
      <w:r w:rsidR="00462364" w:rsidRPr="000443AF">
        <w:rPr>
          <w:rFonts w:ascii="Arial" w:hAnsi="Arial" w:cs="Arial"/>
          <w:lang w:val="en-GB"/>
        </w:rPr>
        <w:t>‘</w:t>
      </w:r>
      <w:proofErr w:type="gramEnd"/>
      <w:r w:rsidR="00462364" w:rsidRPr="000443AF">
        <w:rPr>
          <w:rFonts w:ascii="Arial" w:hAnsi="Arial" w:cs="Arial"/>
          <w:lang w:val="en-GB"/>
        </w:rPr>
        <w:t>,</w:t>
      </w:r>
      <w:r w:rsidR="00C628DF" w:rsidRPr="000443AF">
        <w:rPr>
          <w:rFonts w:ascii="Arial" w:hAnsi="Arial" w:cs="Arial"/>
          <w:lang w:val="en-GB"/>
        </w:rPr>
        <w:t xml:space="preserve"> responded the black woman. </w:t>
      </w:r>
      <w:r w:rsidR="00462364" w:rsidRPr="000443AF">
        <w:rPr>
          <w:rFonts w:ascii="Arial" w:hAnsi="Arial" w:cs="Arial"/>
          <w:lang w:val="en-GB"/>
        </w:rPr>
        <w:t>‚</w:t>
      </w:r>
      <w:r w:rsidR="00C628DF" w:rsidRPr="000443AF">
        <w:rPr>
          <w:rFonts w:ascii="Arial" w:hAnsi="Arial" w:cs="Arial"/>
          <w:lang w:val="en-GB"/>
        </w:rPr>
        <w:t xml:space="preserve">I see a </w:t>
      </w:r>
      <w:r w:rsidR="00C628DF" w:rsidRPr="000443AF">
        <w:rPr>
          <w:rFonts w:ascii="Arial" w:hAnsi="Arial" w:cs="Arial"/>
          <w:i/>
          <w:iCs/>
          <w:lang w:val="en-GB"/>
        </w:rPr>
        <w:t>black</w:t>
      </w:r>
      <w:r w:rsidR="00C628DF" w:rsidRPr="000443AF">
        <w:rPr>
          <w:rFonts w:ascii="Arial" w:hAnsi="Arial" w:cs="Arial"/>
          <w:lang w:val="en-GB"/>
        </w:rPr>
        <w:t xml:space="preserve"> woman. To me, race is visible every day, because race is how I am </w:t>
      </w:r>
      <w:r w:rsidR="00C628DF" w:rsidRPr="000443AF">
        <w:rPr>
          <w:rFonts w:ascii="Arial" w:hAnsi="Arial" w:cs="Arial"/>
          <w:i/>
          <w:iCs/>
          <w:lang w:val="en-GB"/>
        </w:rPr>
        <w:t>not</w:t>
      </w:r>
      <w:r w:rsidR="00C628DF" w:rsidRPr="000443AF">
        <w:rPr>
          <w:rFonts w:ascii="Arial" w:hAnsi="Arial" w:cs="Arial"/>
          <w:lang w:val="en-GB"/>
        </w:rPr>
        <w:t xml:space="preserve"> privileged in our culture. Race is invisible to </w:t>
      </w:r>
      <w:proofErr w:type="gramStart"/>
      <w:r w:rsidR="00C628DF" w:rsidRPr="000443AF">
        <w:rPr>
          <w:rFonts w:ascii="Arial" w:hAnsi="Arial" w:cs="Arial"/>
          <w:lang w:val="en-GB"/>
        </w:rPr>
        <w:t>you, because</w:t>
      </w:r>
      <w:proofErr w:type="gramEnd"/>
      <w:r w:rsidR="00C628DF" w:rsidRPr="000443AF">
        <w:rPr>
          <w:rFonts w:ascii="Arial" w:hAnsi="Arial" w:cs="Arial"/>
          <w:lang w:val="en-GB"/>
        </w:rPr>
        <w:t xml:space="preserve"> it's how you are privileged. It's why there will always be differences in our </w:t>
      </w:r>
      <w:proofErr w:type="gramStart"/>
      <w:r w:rsidR="00C628DF" w:rsidRPr="000443AF">
        <w:rPr>
          <w:rFonts w:ascii="Arial" w:hAnsi="Arial" w:cs="Arial"/>
          <w:lang w:val="en-GB"/>
        </w:rPr>
        <w:t>experience</w:t>
      </w:r>
      <w:r w:rsidR="00462364" w:rsidRPr="000443AF">
        <w:rPr>
          <w:rFonts w:ascii="Arial" w:hAnsi="Arial" w:cs="Arial"/>
          <w:lang w:val="en-GB"/>
        </w:rPr>
        <w:t>‘</w:t>
      </w:r>
      <w:proofErr w:type="gramEnd"/>
      <w:r w:rsidRPr="000443AF">
        <w:rPr>
          <w:rFonts w:ascii="Arial" w:hAnsi="Arial" w:cs="Arial"/>
          <w:lang w:val="en-GB"/>
        </w:rPr>
        <w:t>.</w:t>
      </w:r>
      <w:r w:rsidR="00C628DF" w:rsidRPr="000443AF">
        <w:rPr>
          <w:rFonts w:ascii="Arial" w:hAnsi="Arial" w:cs="Arial"/>
          <w:lang w:val="en-GB"/>
        </w:rPr>
        <w:t xml:space="preserve"> </w:t>
      </w:r>
      <w:r w:rsidRPr="000443AF">
        <w:rPr>
          <w:rFonts w:ascii="Arial" w:hAnsi="Arial" w:cs="Arial"/>
          <w:lang w:val="en-GB"/>
        </w:rPr>
        <w:br/>
      </w:r>
      <w:r w:rsidR="00C628DF" w:rsidRPr="000443AF">
        <w:rPr>
          <w:rFonts w:ascii="Arial" w:hAnsi="Arial" w:cs="Arial"/>
          <w:lang w:val="en-GB"/>
        </w:rPr>
        <w:t xml:space="preserve">At this point in the conversation, I groaned-more audibly, perhaps, than I had intended. Because I was the only man in the room, someone asked what my response had meant. </w:t>
      </w:r>
      <w:r w:rsidRPr="000443AF">
        <w:rPr>
          <w:rFonts w:ascii="Arial" w:hAnsi="Arial" w:cs="Arial"/>
          <w:lang w:val="en-GB"/>
        </w:rPr>
        <w:br/>
      </w:r>
      <w:r w:rsidR="00462364" w:rsidRPr="000443AF">
        <w:rPr>
          <w:rFonts w:ascii="Arial" w:hAnsi="Arial" w:cs="Arial"/>
          <w:lang w:val="en-GB"/>
        </w:rPr>
        <w:t>‚</w:t>
      </w:r>
      <w:proofErr w:type="gramStart"/>
      <w:r w:rsidR="00C628DF" w:rsidRPr="000443AF">
        <w:rPr>
          <w:rFonts w:ascii="Arial" w:hAnsi="Arial" w:cs="Arial"/>
          <w:lang w:val="en-GB"/>
        </w:rPr>
        <w:t>Well</w:t>
      </w:r>
      <w:r w:rsidR="00462364" w:rsidRPr="000443AF">
        <w:rPr>
          <w:rFonts w:ascii="Arial" w:hAnsi="Arial" w:cs="Arial"/>
          <w:lang w:val="en-GB"/>
        </w:rPr>
        <w:t>‘</w:t>
      </w:r>
      <w:proofErr w:type="gramEnd"/>
      <w:r w:rsidR="00462364" w:rsidRPr="000443AF">
        <w:rPr>
          <w:rFonts w:ascii="Arial" w:hAnsi="Arial" w:cs="Arial"/>
          <w:lang w:val="en-GB"/>
        </w:rPr>
        <w:t>,</w:t>
      </w:r>
      <w:r w:rsidR="00C628DF" w:rsidRPr="000443AF">
        <w:rPr>
          <w:rFonts w:ascii="Arial" w:hAnsi="Arial" w:cs="Arial"/>
          <w:lang w:val="en-GB"/>
        </w:rPr>
        <w:t xml:space="preserve"> I said, </w:t>
      </w:r>
      <w:r w:rsidR="00462364" w:rsidRPr="000443AF">
        <w:rPr>
          <w:rFonts w:ascii="Arial" w:hAnsi="Arial" w:cs="Arial"/>
          <w:lang w:val="en-GB"/>
        </w:rPr>
        <w:t>‚</w:t>
      </w:r>
      <w:r w:rsidR="00C628DF" w:rsidRPr="000443AF">
        <w:rPr>
          <w:rFonts w:ascii="Arial" w:hAnsi="Arial" w:cs="Arial"/>
          <w:lang w:val="en-GB"/>
        </w:rPr>
        <w:t xml:space="preserve">when I look in the mirror, I see a human being. I'm universally generalizable. As a middle-class white man, I have no class, no race, no gender. I'm the generic </w:t>
      </w:r>
      <w:proofErr w:type="gramStart"/>
      <w:r w:rsidR="00C628DF" w:rsidRPr="000443AF">
        <w:rPr>
          <w:rFonts w:ascii="Arial" w:hAnsi="Arial" w:cs="Arial"/>
          <w:lang w:val="en-GB"/>
        </w:rPr>
        <w:t>person!</w:t>
      </w:r>
      <w:r w:rsidR="00462364" w:rsidRPr="000443AF">
        <w:rPr>
          <w:rFonts w:ascii="Arial" w:hAnsi="Arial" w:cs="Arial"/>
          <w:lang w:val="en-GB"/>
        </w:rPr>
        <w:t>‘</w:t>
      </w:r>
      <w:proofErr w:type="gramEnd"/>
      <w:r w:rsidRPr="000443AF">
        <w:rPr>
          <w:rFonts w:ascii="Arial" w:hAnsi="Arial" w:cs="Arial"/>
          <w:lang w:val="en-GB"/>
        </w:rPr>
        <w:br/>
      </w:r>
      <w:r w:rsidR="00C628DF" w:rsidRPr="000443AF">
        <w:rPr>
          <w:rFonts w:ascii="Arial" w:hAnsi="Arial" w:cs="Arial"/>
          <w:lang w:val="en-GB"/>
        </w:rPr>
        <w:t xml:space="preserve">Sometimes, I like to think that it was on that day that I </w:t>
      </w:r>
      <w:r w:rsidR="00C628DF" w:rsidRPr="000443AF">
        <w:rPr>
          <w:rFonts w:ascii="Arial" w:hAnsi="Arial" w:cs="Arial"/>
          <w:i/>
          <w:iCs/>
          <w:lang w:val="en-GB"/>
        </w:rPr>
        <w:t>became</w:t>
      </w:r>
      <w:r w:rsidR="00C628DF" w:rsidRPr="000443AF">
        <w:rPr>
          <w:rFonts w:ascii="Arial" w:hAnsi="Arial" w:cs="Arial"/>
          <w:lang w:val="en-GB"/>
        </w:rPr>
        <w:t xml:space="preserve"> a middle-class white man. Sure, I had been all those before, but they had not meant much to me. Until then, I had thought myself generic, universally generalizable. […] </w:t>
      </w:r>
      <w:r w:rsidRPr="000443AF">
        <w:rPr>
          <w:rFonts w:ascii="Arial" w:hAnsi="Arial" w:cs="Arial"/>
          <w:lang w:val="en-GB"/>
        </w:rPr>
        <w:t xml:space="preserve">I </w:t>
      </w:r>
      <w:r w:rsidR="00C628DF" w:rsidRPr="000443AF">
        <w:rPr>
          <w:rFonts w:ascii="Arial" w:hAnsi="Arial" w:cs="Arial"/>
          <w:lang w:val="en-GB"/>
        </w:rPr>
        <w:t xml:space="preserve">enjoyed the privilege of </w:t>
      </w:r>
      <w:proofErr w:type="gramStart"/>
      <w:r w:rsidR="00C628DF" w:rsidRPr="000443AF">
        <w:rPr>
          <w:rFonts w:ascii="Arial" w:hAnsi="Arial" w:cs="Arial"/>
          <w:lang w:val="en-GB"/>
        </w:rPr>
        <w:t>invisibility</w:t>
      </w:r>
      <w:r w:rsidRPr="000443AF">
        <w:rPr>
          <w:rFonts w:ascii="Arial" w:hAnsi="Arial" w:cs="Arial"/>
          <w:lang w:val="en-GB"/>
        </w:rPr>
        <w:t>.“</w:t>
      </w:r>
      <w:proofErr w:type="gramEnd"/>
      <w:r w:rsidRPr="000443AF">
        <w:rPr>
          <w:rStyle w:val="Funotenzeichen"/>
          <w:rFonts w:ascii="Arial" w:hAnsi="Arial" w:cs="Arial"/>
          <w:lang w:val="en-GB"/>
        </w:rPr>
        <w:footnoteReference w:id="17"/>
      </w:r>
    </w:p>
    <w:p w14:paraId="71853E4B" w14:textId="5C3FF4E6" w:rsidR="0078257B" w:rsidRPr="0024435A" w:rsidRDefault="00B364BF" w:rsidP="00804844">
      <w:pPr>
        <w:spacing w:line="360" w:lineRule="auto"/>
        <w:jc w:val="both"/>
        <w:rPr>
          <w:rFonts w:ascii="Arial" w:hAnsi="Arial" w:cs="Arial"/>
        </w:rPr>
      </w:pPr>
      <w:r>
        <w:rPr>
          <w:rFonts w:ascii="Arial" w:hAnsi="Arial" w:cs="Arial"/>
          <w:lang w:val="de-DE"/>
        </w:rPr>
        <w:t>Nebst dem wichtigen Aspekt</w:t>
      </w:r>
      <w:r w:rsidR="00D117A6">
        <w:rPr>
          <w:rFonts w:ascii="Arial" w:hAnsi="Arial" w:cs="Arial"/>
          <w:lang w:val="de-DE"/>
        </w:rPr>
        <w:t xml:space="preserve"> der Intersektionalität illustriert d</w:t>
      </w:r>
      <w:r w:rsidR="008A0DC3" w:rsidRPr="000443AF">
        <w:rPr>
          <w:rFonts w:ascii="Arial" w:hAnsi="Arial" w:cs="Arial"/>
          <w:lang w:val="de-DE"/>
        </w:rPr>
        <w:t xml:space="preserve">iese Anekdote für mich auf eine verständliche Art und Weise, inwiefern Männer von sich aus nie mit der Situation konfrontiert </w:t>
      </w:r>
      <w:r w:rsidR="008A0DC3" w:rsidRPr="000443AF">
        <w:rPr>
          <w:rFonts w:ascii="Arial" w:hAnsi="Arial" w:cs="Arial"/>
          <w:lang w:val="de-DE"/>
        </w:rPr>
        <w:lastRenderedPageBreak/>
        <w:t xml:space="preserve">werden, dass sie ihr Geschlecht und ihre damit verbundenen Privilegien hinterfragen </w:t>
      </w:r>
      <w:r w:rsidR="00123D7A">
        <w:rPr>
          <w:rFonts w:ascii="Arial" w:hAnsi="Arial" w:cs="Arial"/>
          <w:lang w:val="de-DE"/>
        </w:rPr>
        <w:t>müssen</w:t>
      </w:r>
      <w:r w:rsidR="008A0DC3" w:rsidRPr="000443AF">
        <w:rPr>
          <w:rFonts w:ascii="Arial" w:hAnsi="Arial" w:cs="Arial"/>
          <w:lang w:val="de-DE"/>
        </w:rPr>
        <w:t xml:space="preserve">. Wie Kimmel dies an sich selbst beobachtet hat, sehen sich </w:t>
      </w:r>
      <w:r w:rsidR="003E029A">
        <w:rPr>
          <w:rFonts w:ascii="Arial" w:hAnsi="Arial" w:cs="Arial"/>
          <w:lang w:val="de-DE"/>
        </w:rPr>
        <w:t xml:space="preserve">Männer vielfach </w:t>
      </w:r>
      <w:r w:rsidR="008A0DC3" w:rsidRPr="000443AF">
        <w:rPr>
          <w:rFonts w:ascii="Arial" w:hAnsi="Arial" w:cs="Arial"/>
          <w:lang w:val="de-DE"/>
        </w:rPr>
        <w:t>als ein verallgemeinerbares Wesen – oder einfach</w:t>
      </w:r>
      <w:r w:rsidR="00462364" w:rsidRPr="000443AF">
        <w:rPr>
          <w:rFonts w:ascii="Arial" w:hAnsi="Arial" w:cs="Arial"/>
          <w:lang w:val="de-DE"/>
        </w:rPr>
        <w:t>:</w:t>
      </w:r>
      <w:r w:rsidR="008A0DC3" w:rsidRPr="000443AF">
        <w:rPr>
          <w:rFonts w:ascii="Arial" w:hAnsi="Arial" w:cs="Arial"/>
          <w:lang w:val="de-DE"/>
        </w:rPr>
        <w:t xml:space="preserve"> als Mensch. Nur </w:t>
      </w:r>
      <w:r w:rsidR="00D117A6">
        <w:rPr>
          <w:rFonts w:ascii="Arial" w:hAnsi="Arial" w:cs="Arial"/>
          <w:lang w:val="de-DE"/>
        </w:rPr>
        <w:t>sie h</w:t>
      </w:r>
      <w:r w:rsidR="00D451FD">
        <w:rPr>
          <w:rFonts w:ascii="Arial" w:hAnsi="Arial" w:cs="Arial"/>
          <w:lang w:val="de-DE"/>
        </w:rPr>
        <w:t>ätten</w:t>
      </w:r>
      <w:r w:rsidR="00D117A6">
        <w:rPr>
          <w:rFonts w:ascii="Arial" w:hAnsi="Arial" w:cs="Arial"/>
          <w:lang w:val="de-DE"/>
        </w:rPr>
        <w:t xml:space="preserve"> das Privileg</w:t>
      </w:r>
      <w:r w:rsidR="008A0DC3" w:rsidRPr="000443AF">
        <w:rPr>
          <w:rFonts w:ascii="Arial" w:hAnsi="Arial" w:cs="Arial"/>
          <w:lang w:val="de-DE"/>
        </w:rPr>
        <w:t>,</w:t>
      </w:r>
      <w:r w:rsidR="00D117A6">
        <w:rPr>
          <w:rFonts w:ascii="Arial" w:hAnsi="Arial" w:cs="Arial"/>
          <w:lang w:val="de-DE"/>
        </w:rPr>
        <w:t xml:space="preserve"> im Glauben zu leben, dass</w:t>
      </w:r>
      <w:r w:rsidR="008A0DC3" w:rsidRPr="000443AF">
        <w:rPr>
          <w:rFonts w:ascii="Arial" w:hAnsi="Arial" w:cs="Arial"/>
          <w:lang w:val="de-DE"/>
        </w:rPr>
        <w:t xml:space="preserve"> Geschlecht in der Gesellschaft keine Rolle spiele. Ihre Macht ist unsichtbar.</w:t>
      </w:r>
      <w:r w:rsidR="00462364" w:rsidRPr="000443AF">
        <w:rPr>
          <w:rFonts w:ascii="Arial" w:hAnsi="Arial" w:cs="Arial"/>
          <w:lang w:val="de-DE"/>
        </w:rPr>
        <w:t xml:space="preserve"> </w:t>
      </w:r>
      <w:r w:rsidR="000C56F6" w:rsidRPr="000443AF">
        <w:rPr>
          <w:rFonts w:ascii="Arial" w:hAnsi="Arial" w:cs="Arial"/>
          <w:lang w:val="de-DE"/>
        </w:rPr>
        <w:t xml:space="preserve">Kimmel </w:t>
      </w:r>
      <w:r w:rsidR="00D117A6">
        <w:rPr>
          <w:rFonts w:ascii="Arial" w:hAnsi="Arial" w:cs="Arial"/>
          <w:lang w:val="de-DE"/>
        </w:rPr>
        <w:t>reflektiert</w:t>
      </w:r>
      <w:r w:rsidR="000C56F6" w:rsidRPr="000443AF">
        <w:rPr>
          <w:rFonts w:ascii="Arial" w:hAnsi="Arial" w:cs="Arial"/>
          <w:lang w:val="de-DE"/>
        </w:rPr>
        <w:t>, dass er in diesem Moment</w:t>
      </w:r>
      <w:r w:rsidR="00D117A6">
        <w:rPr>
          <w:rFonts w:ascii="Arial" w:hAnsi="Arial" w:cs="Arial"/>
          <w:lang w:val="de-DE"/>
        </w:rPr>
        <w:t xml:space="preserve"> der Konfrontation</w:t>
      </w:r>
      <w:r w:rsidR="000C56F6" w:rsidRPr="000443AF">
        <w:rPr>
          <w:rFonts w:ascii="Arial" w:hAnsi="Arial" w:cs="Arial"/>
          <w:lang w:val="de-DE"/>
        </w:rPr>
        <w:t xml:space="preserve"> </w:t>
      </w:r>
      <w:r w:rsidR="00D117A6">
        <w:rPr>
          <w:rFonts w:ascii="Arial" w:hAnsi="Arial" w:cs="Arial"/>
          <w:lang w:val="de-DE"/>
        </w:rPr>
        <w:t>zur</w:t>
      </w:r>
      <w:r w:rsidR="003E029A">
        <w:rPr>
          <w:rFonts w:ascii="Arial" w:hAnsi="Arial" w:cs="Arial"/>
          <w:lang w:val="de-DE"/>
        </w:rPr>
        <w:t xml:space="preserve"> Erkenntnis </w:t>
      </w:r>
      <w:r w:rsidR="00D117A6">
        <w:rPr>
          <w:rFonts w:ascii="Arial" w:hAnsi="Arial" w:cs="Arial"/>
          <w:lang w:val="de-DE"/>
        </w:rPr>
        <w:t xml:space="preserve">kam, dass er ein </w:t>
      </w:r>
      <w:proofErr w:type="spellStart"/>
      <w:r w:rsidR="000C56F6" w:rsidRPr="000443AF">
        <w:rPr>
          <w:rFonts w:ascii="Arial" w:hAnsi="Arial" w:cs="Arial"/>
          <w:lang w:val="de-DE"/>
        </w:rPr>
        <w:t>weisse</w:t>
      </w:r>
      <w:r w:rsidR="00D117A6">
        <w:rPr>
          <w:rFonts w:ascii="Arial" w:hAnsi="Arial" w:cs="Arial"/>
          <w:lang w:val="de-DE"/>
        </w:rPr>
        <w:t>r</w:t>
      </w:r>
      <w:proofErr w:type="spellEnd"/>
      <w:r w:rsidR="000C56F6" w:rsidRPr="000443AF">
        <w:rPr>
          <w:rFonts w:ascii="Arial" w:hAnsi="Arial" w:cs="Arial"/>
          <w:lang w:val="de-DE"/>
        </w:rPr>
        <w:t xml:space="preserve"> Mittelklasse-Mann </w:t>
      </w:r>
      <w:r w:rsidR="00D117A6">
        <w:rPr>
          <w:rFonts w:ascii="Arial" w:hAnsi="Arial" w:cs="Arial"/>
          <w:lang w:val="de-DE"/>
        </w:rPr>
        <w:t>ist</w:t>
      </w:r>
      <w:r w:rsidR="000C56F6" w:rsidRPr="000443AF">
        <w:rPr>
          <w:rFonts w:ascii="Arial" w:hAnsi="Arial" w:cs="Arial"/>
          <w:lang w:val="de-DE"/>
        </w:rPr>
        <w:t>.</w:t>
      </w:r>
      <w:r w:rsidR="00D117A6">
        <w:rPr>
          <w:rFonts w:ascii="Arial" w:hAnsi="Arial" w:cs="Arial"/>
          <w:lang w:val="de-DE"/>
        </w:rPr>
        <w:t xml:space="preserve"> </w:t>
      </w:r>
      <w:r w:rsidR="00D117A6" w:rsidRPr="00D117A6">
        <w:rPr>
          <w:rFonts w:ascii="Arial" w:hAnsi="Arial" w:cs="Arial"/>
          <w:lang w:val="en-GB"/>
        </w:rPr>
        <w:t>Er</w:t>
      </w:r>
      <w:r w:rsidR="00493767" w:rsidRPr="00D117A6">
        <w:rPr>
          <w:rFonts w:ascii="Arial" w:hAnsi="Arial" w:cs="Arial"/>
          <w:lang w:val="en-GB"/>
        </w:rPr>
        <w:t xml:space="preserve"> </w:t>
      </w:r>
      <w:proofErr w:type="spellStart"/>
      <w:r w:rsidR="00493767" w:rsidRPr="00D117A6">
        <w:rPr>
          <w:rFonts w:ascii="Arial" w:hAnsi="Arial" w:cs="Arial"/>
          <w:lang w:val="en-GB"/>
        </w:rPr>
        <w:t>zitiert</w:t>
      </w:r>
      <w:proofErr w:type="spellEnd"/>
      <w:r w:rsidR="00493767" w:rsidRPr="00D117A6">
        <w:rPr>
          <w:rFonts w:ascii="Arial" w:hAnsi="Arial" w:cs="Arial"/>
          <w:lang w:val="en-GB"/>
        </w:rPr>
        <w:t xml:space="preserve"> </w:t>
      </w:r>
      <w:proofErr w:type="spellStart"/>
      <w:r w:rsidR="00493767" w:rsidRPr="00D117A6">
        <w:rPr>
          <w:rFonts w:ascii="Arial" w:hAnsi="Arial" w:cs="Arial"/>
          <w:lang w:val="en-GB"/>
        </w:rPr>
        <w:t>hier</w:t>
      </w:r>
      <w:r w:rsidR="00D117A6">
        <w:rPr>
          <w:rFonts w:ascii="Arial" w:hAnsi="Arial" w:cs="Arial"/>
          <w:lang w:val="en-GB"/>
        </w:rPr>
        <w:t>bei</w:t>
      </w:r>
      <w:proofErr w:type="spellEnd"/>
      <w:r w:rsidR="00493767" w:rsidRPr="00D117A6">
        <w:rPr>
          <w:rFonts w:ascii="Arial" w:hAnsi="Arial" w:cs="Arial"/>
          <w:lang w:val="en-GB"/>
        </w:rPr>
        <w:t xml:space="preserve"> Simmel, um </w:t>
      </w:r>
      <w:proofErr w:type="spellStart"/>
      <w:r w:rsidR="00493767" w:rsidRPr="00D117A6">
        <w:rPr>
          <w:rFonts w:ascii="Arial" w:hAnsi="Arial" w:cs="Arial"/>
          <w:lang w:val="en-GB"/>
        </w:rPr>
        <w:t>zu</w:t>
      </w:r>
      <w:proofErr w:type="spellEnd"/>
      <w:r w:rsidR="00493767" w:rsidRPr="00D117A6">
        <w:rPr>
          <w:rFonts w:ascii="Arial" w:hAnsi="Arial" w:cs="Arial"/>
          <w:lang w:val="en-GB"/>
        </w:rPr>
        <w:t xml:space="preserve"> </w:t>
      </w:r>
      <w:proofErr w:type="spellStart"/>
      <w:r w:rsidR="00493767" w:rsidRPr="00D117A6">
        <w:rPr>
          <w:rFonts w:ascii="Arial" w:hAnsi="Arial" w:cs="Arial"/>
          <w:lang w:val="en-GB"/>
        </w:rPr>
        <w:t>zeigen</w:t>
      </w:r>
      <w:proofErr w:type="spellEnd"/>
      <w:r w:rsidR="00493767" w:rsidRPr="00D117A6">
        <w:rPr>
          <w:rFonts w:ascii="Arial" w:hAnsi="Arial" w:cs="Arial"/>
          <w:lang w:val="en-GB"/>
        </w:rPr>
        <w:t xml:space="preserve">, </w:t>
      </w:r>
      <w:proofErr w:type="spellStart"/>
      <w:r w:rsidR="00493767" w:rsidRPr="00D117A6">
        <w:rPr>
          <w:rFonts w:ascii="Arial" w:hAnsi="Arial" w:cs="Arial"/>
          <w:lang w:val="en-GB"/>
        </w:rPr>
        <w:t>dass</w:t>
      </w:r>
      <w:proofErr w:type="spellEnd"/>
      <w:r w:rsidR="00493767" w:rsidRPr="00D117A6">
        <w:rPr>
          <w:rFonts w:ascii="Arial" w:hAnsi="Arial" w:cs="Arial"/>
          <w:lang w:val="en-GB"/>
        </w:rPr>
        <w:t xml:space="preserve"> der </w:t>
      </w:r>
      <w:r w:rsidR="00D451FD" w:rsidRPr="00D117A6">
        <w:rPr>
          <w:rFonts w:ascii="Arial" w:hAnsi="Arial" w:cs="Arial"/>
          <w:lang w:val="en-GB"/>
        </w:rPr>
        <w:t xml:space="preserve">von </w:t>
      </w:r>
      <w:proofErr w:type="spellStart"/>
      <w:r w:rsidR="00D451FD" w:rsidRPr="00D117A6">
        <w:rPr>
          <w:rFonts w:ascii="Arial" w:hAnsi="Arial" w:cs="Arial"/>
          <w:lang w:val="en-GB"/>
        </w:rPr>
        <w:t>Männern</w:t>
      </w:r>
      <w:proofErr w:type="spellEnd"/>
      <w:r w:rsidR="00D451FD" w:rsidRPr="00D117A6">
        <w:rPr>
          <w:rFonts w:ascii="Arial" w:hAnsi="Arial" w:cs="Arial"/>
          <w:lang w:val="en-GB"/>
        </w:rPr>
        <w:t xml:space="preserve"> </w:t>
      </w:r>
      <w:proofErr w:type="spellStart"/>
      <w:r w:rsidR="00493767" w:rsidRPr="00D117A6">
        <w:rPr>
          <w:rFonts w:ascii="Arial" w:hAnsi="Arial" w:cs="Arial"/>
          <w:lang w:val="en-GB"/>
        </w:rPr>
        <w:t>gesetzte</w:t>
      </w:r>
      <w:proofErr w:type="spellEnd"/>
      <w:r w:rsidR="00493767" w:rsidRPr="00D117A6">
        <w:rPr>
          <w:rFonts w:ascii="Arial" w:hAnsi="Arial" w:cs="Arial"/>
          <w:lang w:val="en-GB"/>
        </w:rPr>
        <w:t xml:space="preserve"> Standard </w:t>
      </w:r>
      <w:proofErr w:type="spellStart"/>
      <w:r w:rsidR="00493767" w:rsidRPr="00D117A6">
        <w:rPr>
          <w:rFonts w:ascii="Arial" w:hAnsi="Arial" w:cs="Arial"/>
          <w:lang w:val="en-GB"/>
        </w:rPr>
        <w:t>auch</w:t>
      </w:r>
      <w:proofErr w:type="spellEnd"/>
      <w:r w:rsidR="00493767" w:rsidRPr="00D117A6">
        <w:rPr>
          <w:rFonts w:ascii="Arial" w:hAnsi="Arial" w:cs="Arial"/>
          <w:lang w:val="en-GB"/>
        </w:rPr>
        <w:t xml:space="preserve"> auf Frauen </w:t>
      </w:r>
      <w:proofErr w:type="spellStart"/>
      <w:r w:rsidR="00493767" w:rsidRPr="00D117A6">
        <w:rPr>
          <w:rFonts w:ascii="Arial" w:hAnsi="Arial" w:cs="Arial"/>
          <w:lang w:val="en-GB"/>
        </w:rPr>
        <w:t>übertragen</w:t>
      </w:r>
      <w:proofErr w:type="spellEnd"/>
      <w:r w:rsidR="00493767" w:rsidRPr="00D117A6">
        <w:rPr>
          <w:rFonts w:ascii="Arial" w:hAnsi="Arial" w:cs="Arial"/>
          <w:lang w:val="en-GB"/>
        </w:rPr>
        <w:t xml:space="preserve"> </w:t>
      </w:r>
      <w:proofErr w:type="spellStart"/>
      <w:r w:rsidR="00493767" w:rsidRPr="00D117A6">
        <w:rPr>
          <w:rFonts w:ascii="Arial" w:hAnsi="Arial" w:cs="Arial"/>
          <w:lang w:val="en-GB"/>
        </w:rPr>
        <w:t>wird</w:t>
      </w:r>
      <w:proofErr w:type="spellEnd"/>
      <w:r w:rsidR="00493767" w:rsidRPr="00D117A6">
        <w:rPr>
          <w:rFonts w:ascii="Arial" w:hAnsi="Arial" w:cs="Arial"/>
          <w:lang w:val="en-GB"/>
        </w:rPr>
        <w:t xml:space="preserve">: „Man's </w:t>
      </w:r>
      <w:r w:rsidR="00493767" w:rsidRPr="00D117A6">
        <w:rPr>
          <w:rFonts w:ascii="Arial" w:hAnsi="Arial" w:cs="Arial"/>
          <w:i/>
          <w:iCs/>
          <w:lang w:val="en-GB"/>
        </w:rPr>
        <w:t>position of power</w:t>
      </w:r>
      <w:r w:rsidR="00493767" w:rsidRPr="00D117A6">
        <w:rPr>
          <w:rFonts w:ascii="Arial" w:hAnsi="Arial" w:cs="Arial"/>
          <w:lang w:val="en-GB"/>
        </w:rPr>
        <w:t xml:space="preserve"> does not only assure his relative superiority over the </w:t>
      </w:r>
      <w:proofErr w:type="gramStart"/>
      <w:r w:rsidR="00493767" w:rsidRPr="00D117A6">
        <w:rPr>
          <w:rFonts w:ascii="Arial" w:hAnsi="Arial" w:cs="Arial"/>
          <w:lang w:val="en-GB"/>
        </w:rPr>
        <w:t>woman</w:t>
      </w:r>
      <w:proofErr w:type="gramEnd"/>
      <w:r w:rsidR="00493767" w:rsidRPr="00D117A6">
        <w:rPr>
          <w:rFonts w:ascii="Arial" w:hAnsi="Arial" w:cs="Arial"/>
          <w:lang w:val="en-GB"/>
        </w:rPr>
        <w:t xml:space="preserve"> but it assures that his standards become generalized as generically human standards that are to govern the behavio</w:t>
      </w:r>
      <w:r w:rsidR="00D451FD">
        <w:rPr>
          <w:rFonts w:ascii="Arial" w:hAnsi="Arial" w:cs="Arial"/>
          <w:lang w:val="en-GB"/>
        </w:rPr>
        <w:t>u</w:t>
      </w:r>
      <w:r w:rsidR="00493767" w:rsidRPr="00D117A6">
        <w:rPr>
          <w:rFonts w:ascii="Arial" w:hAnsi="Arial" w:cs="Arial"/>
          <w:lang w:val="en-GB"/>
        </w:rPr>
        <w:t>r of men and women alike”</w:t>
      </w:r>
      <w:r w:rsidR="00493767">
        <w:rPr>
          <w:rStyle w:val="Funotenzeichen"/>
          <w:rFonts w:ascii="Arial" w:hAnsi="Arial" w:cs="Arial"/>
          <w:lang w:val="en-GB"/>
        </w:rPr>
        <w:footnoteReference w:id="18"/>
      </w:r>
      <w:r w:rsidR="00493767" w:rsidRPr="00D117A6">
        <w:rPr>
          <w:rFonts w:ascii="Arial" w:hAnsi="Arial" w:cs="Arial"/>
          <w:lang w:val="en-GB"/>
        </w:rPr>
        <w:t xml:space="preserve">. </w:t>
      </w:r>
      <w:r w:rsidR="00493767" w:rsidRPr="00493767">
        <w:rPr>
          <w:rFonts w:ascii="Arial" w:hAnsi="Arial" w:cs="Arial"/>
        </w:rPr>
        <w:t>Diese Übertragung des Standards hat einen Einfluss auf praktisch a</w:t>
      </w:r>
      <w:r w:rsidR="00493767">
        <w:rPr>
          <w:rFonts w:ascii="Arial" w:hAnsi="Arial" w:cs="Arial"/>
        </w:rPr>
        <w:t xml:space="preserve">lle unsere Lebensbereiche, was heute immer mehr </w:t>
      </w:r>
      <w:r w:rsidR="0024435A">
        <w:rPr>
          <w:rFonts w:ascii="Arial" w:hAnsi="Arial" w:cs="Arial"/>
        </w:rPr>
        <w:t>in wissenschaftlichen sowie populären Diskursen thematisiert wird</w:t>
      </w:r>
      <w:r w:rsidR="00493767">
        <w:rPr>
          <w:rFonts w:ascii="Arial" w:hAnsi="Arial" w:cs="Arial"/>
        </w:rPr>
        <w:t>.</w:t>
      </w:r>
      <w:r w:rsidR="00493767">
        <w:rPr>
          <w:rStyle w:val="Funotenzeichen"/>
          <w:rFonts w:ascii="Arial" w:hAnsi="Arial" w:cs="Arial"/>
        </w:rPr>
        <w:footnoteReference w:id="19"/>
      </w:r>
    </w:p>
    <w:p w14:paraId="00936ECB" w14:textId="5A8D1E92" w:rsidR="007B1231" w:rsidRPr="000443AF" w:rsidRDefault="0024435A" w:rsidP="00804844">
      <w:pPr>
        <w:spacing w:line="360" w:lineRule="auto"/>
        <w:jc w:val="both"/>
        <w:rPr>
          <w:rFonts w:ascii="Arial" w:hAnsi="Arial" w:cs="Arial"/>
          <w:lang w:val="de-DE"/>
        </w:rPr>
      </w:pPr>
      <w:r>
        <w:rPr>
          <w:rFonts w:ascii="Arial" w:hAnsi="Arial" w:cs="Arial"/>
        </w:rPr>
        <w:t>Die</w:t>
      </w:r>
      <w:r w:rsidRPr="000443AF">
        <w:rPr>
          <w:rFonts w:ascii="Arial" w:hAnsi="Arial" w:cs="Arial"/>
          <w:lang w:val="de-DE"/>
        </w:rPr>
        <w:t xml:space="preserve"> Unterrepräsentation </w:t>
      </w:r>
      <w:r>
        <w:rPr>
          <w:rFonts w:ascii="Arial" w:hAnsi="Arial" w:cs="Arial"/>
          <w:lang w:val="de-DE"/>
        </w:rPr>
        <w:t>von Männern</w:t>
      </w:r>
      <w:r w:rsidRPr="000443AF">
        <w:rPr>
          <w:rFonts w:ascii="Arial" w:hAnsi="Arial" w:cs="Arial"/>
          <w:lang w:val="de-DE"/>
        </w:rPr>
        <w:t xml:space="preserve"> </w:t>
      </w:r>
      <w:r>
        <w:rPr>
          <w:rFonts w:ascii="Arial" w:hAnsi="Arial" w:cs="Arial"/>
          <w:lang w:val="de-DE"/>
        </w:rPr>
        <w:t xml:space="preserve">in </w:t>
      </w:r>
      <w:r w:rsidRPr="000443AF">
        <w:rPr>
          <w:rFonts w:ascii="Arial" w:hAnsi="Arial" w:cs="Arial"/>
          <w:lang w:val="de-DE"/>
        </w:rPr>
        <w:t>der Geschlechterforschung</w:t>
      </w:r>
      <w:r>
        <w:rPr>
          <w:rFonts w:ascii="Arial" w:hAnsi="Arial" w:cs="Arial"/>
          <w:lang w:val="de-DE"/>
        </w:rPr>
        <w:t xml:space="preserve"> lässt sich </w:t>
      </w:r>
      <w:proofErr w:type="spellStart"/>
      <w:r>
        <w:rPr>
          <w:rFonts w:ascii="Arial" w:hAnsi="Arial" w:cs="Arial"/>
          <w:lang w:val="de-DE"/>
        </w:rPr>
        <w:t>gemäss</w:t>
      </w:r>
      <w:proofErr w:type="spellEnd"/>
      <w:r>
        <w:rPr>
          <w:rFonts w:ascii="Arial" w:hAnsi="Arial" w:cs="Arial"/>
          <w:lang w:val="de-DE"/>
        </w:rPr>
        <w:t xml:space="preserve"> des</w:t>
      </w:r>
      <w:r w:rsidR="003E029A">
        <w:rPr>
          <w:rFonts w:ascii="Arial" w:hAnsi="Arial" w:cs="Arial"/>
          <w:lang w:val="de-DE"/>
        </w:rPr>
        <w:t xml:space="preserve"> deutsche</w:t>
      </w:r>
      <w:r>
        <w:rPr>
          <w:rFonts w:ascii="Arial" w:hAnsi="Arial" w:cs="Arial"/>
          <w:lang w:val="de-DE"/>
        </w:rPr>
        <w:t>n</w:t>
      </w:r>
      <w:r w:rsidR="003E029A">
        <w:rPr>
          <w:rFonts w:ascii="Arial" w:hAnsi="Arial" w:cs="Arial"/>
          <w:lang w:val="de-DE"/>
        </w:rPr>
        <w:t xml:space="preserve"> Soziologe</w:t>
      </w:r>
      <w:r>
        <w:rPr>
          <w:rFonts w:ascii="Arial" w:hAnsi="Arial" w:cs="Arial"/>
          <w:lang w:val="de-DE"/>
        </w:rPr>
        <w:t>n</w:t>
      </w:r>
      <w:r w:rsidR="003E029A">
        <w:rPr>
          <w:rFonts w:ascii="Arial" w:hAnsi="Arial" w:cs="Arial"/>
          <w:lang w:val="de-DE"/>
        </w:rPr>
        <w:t xml:space="preserve"> </w:t>
      </w:r>
      <w:r w:rsidR="008C00D9" w:rsidRPr="000443AF">
        <w:rPr>
          <w:rFonts w:ascii="Arial" w:hAnsi="Arial" w:cs="Arial"/>
          <w:lang w:val="de-DE"/>
        </w:rPr>
        <w:t>Michael Meuser mit der strikten Sphärentrennung in Familie und Beruf, in Privatheit und Öffentlichkeit und folglich mit der ‚Feminisierung‘ von Familie</w:t>
      </w:r>
      <w:r>
        <w:rPr>
          <w:rFonts w:ascii="Arial" w:hAnsi="Arial" w:cs="Arial"/>
          <w:lang w:val="de-DE"/>
        </w:rPr>
        <w:t xml:space="preserve"> erklären</w:t>
      </w:r>
      <w:r w:rsidR="003779ED" w:rsidRPr="000443AF">
        <w:rPr>
          <w:rFonts w:ascii="Arial" w:hAnsi="Arial" w:cs="Arial"/>
          <w:lang w:val="de-DE"/>
        </w:rPr>
        <w:t>, welche so stark gesellschaftlich verankert ist, dass sie sich bis in die Wissenschaft zieh</w:t>
      </w:r>
      <w:r w:rsidR="00E74630">
        <w:rPr>
          <w:rFonts w:ascii="Arial" w:hAnsi="Arial" w:cs="Arial"/>
          <w:lang w:val="de-DE"/>
        </w:rPr>
        <w:t>e</w:t>
      </w:r>
      <w:r w:rsidR="008C00D9" w:rsidRPr="000443AF">
        <w:rPr>
          <w:rFonts w:ascii="Arial" w:hAnsi="Arial" w:cs="Arial"/>
          <w:lang w:val="de-DE"/>
        </w:rPr>
        <w:t>.</w:t>
      </w:r>
      <w:r w:rsidR="008C00D9" w:rsidRPr="000443AF">
        <w:rPr>
          <w:rStyle w:val="Funotenzeichen"/>
          <w:rFonts w:ascii="Arial" w:hAnsi="Arial" w:cs="Arial"/>
          <w:lang w:val="de-DE"/>
        </w:rPr>
        <w:footnoteReference w:id="20"/>
      </w:r>
      <w:r w:rsidR="007B1231" w:rsidRPr="000443AF">
        <w:rPr>
          <w:rFonts w:ascii="Arial" w:hAnsi="Arial" w:cs="Arial"/>
          <w:lang w:val="de-DE"/>
        </w:rPr>
        <w:t xml:space="preserve"> Eine Unterscheidung, die auch etablierte Wissenschaftler wie Talcott Parsons in den 1950er Jahren zu belegt </w:t>
      </w:r>
      <w:r w:rsidR="00D451FD">
        <w:rPr>
          <w:rFonts w:ascii="Arial" w:hAnsi="Arial" w:cs="Arial"/>
          <w:lang w:val="de-DE"/>
        </w:rPr>
        <w:t>haben</w:t>
      </w:r>
      <w:r w:rsidR="00D451FD" w:rsidRPr="000443AF">
        <w:rPr>
          <w:rFonts w:ascii="Arial" w:hAnsi="Arial" w:cs="Arial"/>
          <w:lang w:val="de-DE"/>
        </w:rPr>
        <w:t xml:space="preserve"> </w:t>
      </w:r>
      <w:r w:rsidR="007B1231" w:rsidRPr="000443AF">
        <w:rPr>
          <w:rFonts w:ascii="Arial" w:hAnsi="Arial" w:cs="Arial"/>
          <w:lang w:val="de-DE"/>
        </w:rPr>
        <w:t xml:space="preserve">scheinen: </w:t>
      </w:r>
      <w:r w:rsidR="00611CB0">
        <w:rPr>
          <w:rFonts w:ascii="Arial" w:hAnsi="Arial" w:cs="Arial"/>
          <w:lang w:val="de-DE"/>
        </w:rPr>
        <w:t>Parsons</w:t>
      </w:r>
      <w:r w:rsidR="007B1231" w:rsidRPr="000443AF">
        <w:rPr>
          <w:rFonts w:ascii="Arial" w:hAnsi="Arial" w:cs="Arial"/>
          <w:lang w:val="de-DE"/>
        </w:rPr>
        <w:t xml:space="preserve"> </w:t>
      </w:r>
      <w:r w:rsidR="00AB719F" w:rsidRPr="000443AF">
        <w:rPr>
          <w:rFonts w:ascii="Arial" w:hAnsi="Arial" w:cs="Arial"/>
          <w:lang w:val="de-DE"/>
        </w:rPr>
        <w:t>war der Meinung</w:t>
      </w:r>
      <w:r w:rsidR="00E74630">
        <w:rPr>
          <w:rFonts w:ascii="Arial" w:hAnsi="Arial" w:cs="Arial"/>
          <w:lang w:val="de-DE"/>
        </w:rPr>
        <w:t>, dass</w:t>
      </w:r>
      <w:r w:rsidR="00AB719F" w:rsidRPr="000443AF">
        <w:rPr>
          <w:rFonts w:ascii="Arial" w:hAnsi="Arial" w:cs="Arial"/>
          <w:lang w:val="de-DE"/>
        </w:rPr>
        <w:t xml:space="preserve"> dem Vater </w:t>
      </w:r>
      <w:r w:rsidR="00F03F04" w:rsidRPr="000443AF">
        <w:rPr>
          <w:rFonts w:ascii="Arial" w:hAnsi="Arial" w:cs="Arial"/>
          <w:lang w:val="de-DE"/>
        </w:rPr>
        <w:t xml:space="preserve">in der Familie </w:t>
      </w:r>
      <w:r w:rsidR="00AB719F" w:rsidRPr="000443AF">
        <w:rPr>
          <w:rFonts w:ascii="Arial" w:hAnsi="Arial" w:cs="Arial"/>
          <w:lang w:val="de-DE"/>
        </w:rPr>
        <w:t>die Rolle der instrumentellen Führerschaft zu</w:t>
      </w:r>
      <w:r w:rsidR="00E74630" w:rsidRPr="00E74630">
        <w:rPr>
          <w:rFonts w:ascii="Arial" w:hAnsi="Arial" w:cs="Arial"/>
          <w:lang w:val="de-DE"/>
        </w:rPr>
        <w:t xml:space="preserve"> </w:t>
      </w:r>
      <w:r w:rsidR="00E74630" w:rsidRPr="000443AF">
        <w:rPr>
          <w:rFonts w:ascii="Arial" w:hAnsi="Arial" w:cs="Arial"/>
          <w:lang w:val="de-DE"/>
        </w:rPr>
        <w:t>kam</w:t>
      </w:r>
      <w:r w:rsidR="00AB719F" w:rsidRPr="000443AF">
        <w:rPr>
          <w:rFonts w:ascii="Arial" w:hAnsi="Arial" w:cs="Arial"/>
          <w:lang w:val="de-DE"/>
        </w:rPr>
        <w:t xml:space="preserve">, welche stark durch die Erwerbstätigkeit geprägt war („in </w:t>
      </w:r>
      <w:proofErr w:type="spellStart"/>
      <w:r w:rsidR="00AB719F" w:rsidRPr="000443AF">
        <w:rPr>
          <w:rFonts w:ascii="Arial" w:hAnsi="Arial" w:cs="Arial"/>
          <w:lang w:val="de-DE"/>
        </w:rPr>
        <w:t>his</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job</w:t>
      </w:r>
      <w:proofErr w:type="spellEnd"/>
      <w:r w:rsidR="00AB719F" w:rsidRPr="000443AF">
        <w:rPr>
          <w:rFonts w:ascii="Arial" w:hAnsi="Arial" w:cs="Arial"/>
          <w:lang w:val="de-DE"/>
        </w:rPr>
        <w:t xml:space="preserve"> and </w:t>
      </w:r>
      <w:proofErr w:type="spellStart"/>
      <w:r w:rsidR="00AB719F" w:rsidRPr="000443AF">
        <w:rPr>
          <w:rFonts w:ascii="Arial" w:hAnsi="Arial" w:cs="Arial"/>
          <w:lang w:val="de-DE"/>
        </w:rPr>
        <w:t>through</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it</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by</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his</w:t>
      </w:r>
      <w:proofErr w:type="spellEnd"/>
      <w:r w:rsidR="00AB719F" w:rsidRPr="000443AF">
        <w:rPr>
          <w:rFonts w:ascii="Arial" w:hAnsi="Arial" w:cs="Arial"/>
          <w:lang w:val="de-DE"/>
        </w:rPr>
        <w:t xml:space="preserve"> status-</w:t>
      </w:r>
      <w:proofErr w:type="spellStart"/>
      <w:r w:rsidR="00AB719F" w:rsidRPr="000443AF">
        <w:rPr>
          <w:rFonts w:ascii="Arial" w:hAnsi="Arial" w:cs="Arial"/>
          <w:lang w:val="de-DE"/>
        </w:rPr>
        <w:t>giving</w:t>
      </w:r>
      <w:proofErr w:type="spellEnd"/>
      <w:r w:rsidR="00AB719F" w:rsidRPr="000443AF">
        <w:rPr>
          <w:rFonts w:ascii="Arial" w:hAnsi="Arial" w:cs="Arial"/>
          <w:lang w:val="de-DE"/>
        </w:rPr>
        <w:t xml:space="preserve"> and </w:t>
      </w:r>
      <w:proofErr w:type="spellStart"/>
      <w:r w:rsidR="00AB719F" w:rsidRPr="000443AF">
        <w:rPr>
          <w:rFonts w:ascii="Arial" w:hAnsi="Arial" w:cs="Arial"/>
          <w:lang w:val="de-DE"/>
        </w:rPr>
        <w:t>income-earning</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functions</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for</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the</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family</w:t>
      </w:r>
      <w:proofErr w:type="spellEnd"/>
      <w:r w:rsidR="00AB719F" w:rsidRPr="000443AF">
        <w:rPr>
          <w:rFonts w:ascii="Arial" w:hAnsi="Arial" w:cs="Arial"/>
          <w:lang w:val="de-DE"/>
        </w:rPr>
        <w:t>“), während die Frau für die familieninternen Angelegenheiten als „</w:t>
      </w:r>
      <w:proofErr w:type="spellStart"/>
      <w:r w:rsidR="00AB719F" w:rsidRPr="000443AF">
        <w:rPr>
          <w:rFonts w:ascii="Arial" w:hAnsi="Arial" w:cs="Arial"/>
          <w:lang w:val="de-DE"/>
        </w:rPr>
        <w:t>wife</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mother</w:t>
      </w:r>
      <w:proofErr w:type="spellEnd"/>
      <w:r w:rsidR="00AB719F" w:rsidRPr="000443AF">
        <w:rPr>
          <w:rFonts w:ascii="Arial" w:hAnsi="Arial" w:cs="Arial"/>
          <w:lang w:val="de-DE"/>
        </w:rPr>
        <w:t xml:space="preserve"> and </w:t>
      </w:r>
      <w:proofErr w:type="spellStart"/>
      <w:r w:rsidR="00AB719F" w:rsidRPr="000443AF">
        <w:rPr>
          <w:rFonts w:ascii="Arial" w:hAnsi="Arial" w:cs="Arial"/>
          <w:lang w:val="de-DE"/>
        </w:rPr>
        <w:t>manager</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of</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the</w:t>
      </w:r>
      <w:proofErr w:type="spellEnd"/>
      <w:r w:rsidR="00AB719F" w:rsidRPr="000443AF">
        <w:rPr>
          <w:rFonts w:ascii="Arial" w:hAnsi="Arial" w:cs="Arial"/>
          <w:lang w:val="de-DE"/>
        </w:rPr>
        <w:t xml:space="preserve"> </w:t>
      </w:r>
      <w:proofErr w:type="spellStart"/>
      <w:r w:rsidR="00AB719F" w:rsidRPr="000443AF">
        <w:rPr>
          <w:rFonts w:ascii="Arial" w:hAnsi="Arial" w:cs="Arial"/>
          <w:lang w:val="de-DE"/>
        </w:rPr>
        <w:t>household</w:t>
      </w:r>
      <w:proofErr w:type="spellEnd"/>
      <w:r w:rsidR="00AB719F" w:rsidRPr="000443AF">
        <w:rPr>
          <w:rFonts w:ascii="Arial" w:hAnsi="Arial" w:cs="Arial"/>
          <w:lang w:val="de-DE"/>
        </w:rPr>
        <w:t>“ verantwortlich war.</w:t>
      </w:r>
      <w:r w:rsidR="00AB719F" w:rsidRPr="000443AF">
        <w:rPr>
          <w:rStyle w:val="Funotenzeichen"/>
          <w:rFonts w:ascii="Arial" w:hAnsi="Arial" w:cs="Arial"/>
          <w:lang w:val="de-DE"/>
        </w:rPr>
        <w:footnoteReference w:id="21"/>
      </w:r>
      <w:r w:rsidR="003901CC" w:rsidRPr="000443AF">
        <w:rPr>
          <w:rFonts w:ascii="Arial" w:hAnsi="Arial" w:cs="Arial"/>
          <w:lang w:val="de-DE"/>
        </w:rPr>
        <w:t xml:space="preserve"> Bereits auf sprachlicher Ebene kann diese Grenzziehung noch heute beobachtet werden. Insbesondere im angelsächsischen Sprachraum tut sich</w:t>
      </w:r>
      <w:r w:rsidR="00611CB0">
        <w:rPr>
          <w:rFonts w:ascii="Arial" w:hAnsi="Arial" w:cs="Arial"/>
          <w:lang w:val="de-DE"/>
        </w:rPr>
        <w:t xml:space="preserve"> </w:t>
      </w:r>
      <w:r w:rsidR="00D451FD">
        <w:rPr>
          <w:rFonts w:ascii="Arial" w:hAnsi="Arial" w:cs="Arial"/>
          <w:lang w:val="de-DE"/>
        </w:rPr>
        <w:t>die</w:t>
      </w:r>
      <w:r w:rsidR="003901CC" w:rsidRPr="000443AF">
        <w:rPr>
          <w:rFonts w:ascii="Arial" w:hAnsi="Arial" w:cs="Arial"/>
          <w:lang w:val="de-DE"/>
        </w:rPr>
        <w:t xml:space="preserve"> Fragestellung auf</w:t>
      </w:r>
      <w:r w:rsidR="00D451FD">
        <w:rPr>
          <w:rFonts w:ascii="Arial" w:hAnsi="Arial" w:cs="Arial"/>
          <w:lang w:val="de-DE"/>
        </w:rPr>
        <w:t>, ob</w:t>
      </w:r>
      <w:r w:rsidR="003901CC" w:rsidRPr="000443AF">
        <w:rPr>
          <w:rFonts w:ascii="Arial" w:hAnsi="Arial" w:cs="Arial"/>
          <w:lang w:val="de-DE"/>
        </w:rPr>
        <w:t xml:space="preserve"> es einen vergleichbaren Begriff wie ‚</w:t>
      </w:r>
      <w:proofErr w:type="spellStart"/>
      <w:r w:rsidR="003901CC" w:rsidRPr="000443AF">
        <w:rPr>
          <w:rFonts w:ascii="Arial" w:hAnsi="Arial" w:cs="Arial"/>
          <w:lang w:val="de-DE"/>
        </w:rPr>
        <w:t>mothering</w:t>
      </w:r>
      <w:proofErr w:type="spellEnd"/>
      <w:r w:rsidR="003901CC" w:rsidRPr="000443AF">
        <w:rPr>
          <w:rFonts w:ascii="Arial" w:hAnsi="Arial" w:cs="Arial"/>
          <w:lang w:val="de-DE"/>
        </w:rPr>
        <w:t>‘ für Väter</w:t>
      </w:r>
      <w:r w:rsidR="00D451FD">
        <w:rPr>
          <w:rFonts w:ascii="Arial" w:hAnsi="Arial" w:cs="Arial"/>
          <w:lang w:val="de-DE"/>
        </w:rPr>
        <w:t xml:space="preserve"> gibt.</w:t>
      </w:r>
      <w:r w:rsidR="003901CC" w:rsidRPr="000443AF">
        <w:rPr>
          <w:rFonts w:ascii="Arial" w:hAnsi="Arial" w:cs="Arial"/>
          <w:lang w:val="de-DE"/>
        </w:rPr>
        <w:t xml:space="preserve"> Mit ‚</w:t>
      </w:r>
      <w:proofErr w:type="spellStart"/>
      <w:r w:rsidR="003901CC" w:rsidRPr="000443AF">
        <w:rPr>
          <w:rFonts w:ascii="Arial" w:hAnsi="Arial" w:cs="Arial"/>
          <w:lang w:val="de-DE"/>
        </w:rPr>
        <w:t>mothering</w:t>
      </w:r>
      <w:proofErr w:type="spellEnd"/>
      <w:r w:rsidR="003901CC" w:rsidRPr="000443AF">
        <w:rPr>
          <w:rFonts w:ascii="Arial" w:hAnsi="Arial" w:cs="Arial"/>
          <w:lang w:val="de-DE"/>
        </w:rPr>
        <w:t>‘ ist im Englischen ‚bemuttern‘ oder ‚aufziehen‘ gemeint. ‚</w:t>
      </w:r>
      <w:proofErr w:type="spellStart"/>
      <w:r w:rsidR="003901CC" w:rsidRPr="000443AF">
        <w:rPr>
          <w:rFonts w:ascii="Arial" w:hAnsi="Arial" w:cs="Arial"/>
          <w:lang w:val="de-DE"/>
        </w:rPr>
        <w:t>Fathering</w:t>
      </w:r>
      <w:proofErr w:type="spellEnd"/>
      <w:r w:rsidR="003901CC" w:rsidRPr="000443AF">
        <w:rPr>
          <w:rFonts w:ascii="Arial" w:hAnsi="Arial" w:cs="Arial"/>
          <w:lang w:val="de-DE"/>
        </w:rPr>
        <w:t>‘ hingegen bedeutet lediglich ‚Vatersein‘ oder ‚ein Kind zeugen‘.</w:t>
      </w:r>
      <w:r w:rsidR="008F4A31">
        <w:rPr>
          <w:rFonts w:ascii="Arial" w:hAnsi="Arial" w:cs="Arial"/>
          <w:lang w:val="de-DE"/>
        </w:rPr>
        <w:t xml:space="preserve"> </w:t>
      </w:r>
      <w:r w:rsidR="003901CC" w:rsidRPr="000443AF">
        <w:rPr>
          <w:rFonts w:ascii="Arial" w:hAnsi="Arial" w:cs="Arial"/>
          <w:lang w:val="de-DE"/>
        </w:rPr>
        <w:t>Folglich bietet die Bedeutung des Wortes ‚</w:t>
      </w:r>
      <w:proofErr w:type="spellStart"/>
      <w:r w:rsidR="003901CC" w:rsidRPr="000443AF">
        <w:rPr>
          <w:rFonts w:ascii="Arial" w:hAnsi="Arial" w:cs="Arial"/>
          <w:lang w:val="de-DE"/>
        </w:rPr>
        <w:t>fathering</w:t>
      </w:r>
      <w:proofErr w:type="spellEnd"/>
      <w:r w:rsidR="003901CC" w:rsidRPr="000443AF">
        <w:rPr>
          <w:rFonts w:ascii="Arial" w:hAnsi="Arial" w:cs="Arial"/>
          <w:lang w:val="de-DE"/>
        </w:rPr>
        <w:t xml:space="preserve">‘ den Vätern keine </w:t>
      </w:r>
      <w:r w:rsidR="00094F95">
        <w:rPr>
          <w:rFonts w:ascii="Arial" w:hAnsi="Arial" w:cs="Arial"/>
          <w:lang w:val="de-DE"/>
        </w:rPr>
        <w:t xml:space="preserve">vergleichbare </w:t>
      </w:r>
      <w:r w:rsidR="003901CC" w:rsidRPr="000443AF">
        <w:rPr>
          <w:rFonts w:ascii="Arial" w:hAnsi="Arial" w:cs="Arial"/>
          <w:lang w:val="de-DE"/>
        </w:rPr>
        <w:t xml:space="preserve">Identifikation mit </w:t>
      </w:r>
      <w:r w:rsidR="00E74630">
        <w:rPr>
          <w:rFonts w:ascii="Arial" w:hAnsi="Arial" w:cs="Arial"/>
          <w:lang w:val="de-DE"/>
        </w:rPr>
        <w:t xml:space="preserve">aktiver </w:t>
      </w:r>
      <w:r w:rsidR="003901CC" w:rsidRPr="000443AF">
        <w:rPr>
          <w:rFonts w:ascii="Arial" w:hAnsi="Arial" w:cs="Arial"/>
          <w:lang w:val="de-DE"/>
        </w:rPr>
        <w:t>Väterlichkeit wie ‚</w:t>
      </w:r>
      <w:proofErr w:type="spellStart"/>
      <w:r w:rsidR="003901CC" w:rsidRPr="000443AF">
        <w:rPr>
          <w:rFonts w:ascii="Arial" w:hAnsi="Arial" w:cs="Arial"/>
          <w:lang w:val="de-DE"/>
        </w:rPr>
        <w:t>mothering</w:t>
      </w:r>
      <w:proofErr w:type="spellEnd"/>
      <w:r w:rsidR="003901CC" w:rsidRPr="000443AF">
        <w:rPr>
          <w:rFonts w:ascii="Arial" w:hAnsi="Arial" w:cs="Arial"/>
          <w:lang w:val="de-DE"/>
        </w:rPr>
        <w:t xml:space="preserve">‘ dies für Mütter bietet. Die alltägliche Fürsorge für Kinder ist hier nicht inkludiert. Als männliches Elternteil </w:t>
      </w:r>
      <w:r w:rsidR="003901CC" w:rsidRPr="000443AF">
        <w:rPr>
          <w:rFonts w:ascii="Arial" w:hAnsi="Arial" w:cs="Arial"/>
          <w:i/>
          <w:iCs/>
          <w:lang w:val="de-DE"/>
        </w:rPr>
        <w:t>ist</w:t>
      </w:r>
      <w:r w:rsidR="003901CC" w:rsidRPr="000443AF">
        <w:rPr>
          <w:rFonts w:ascii="Arial" w:hAnsi="Arial" w:cs="Arial"/>
          <w:lang w:val="de-DE"/>
        </w:rPr>
        <w:t xml:space="preserve"> man Vater – nicht mehr nicht weniger – und wird insbesondere mit dem Zeugungsakt in Verbindung gebracht. Im</w:t>
      </w:r>
      <w:r w:rsidR="00D451FD">
        <w:rPr>
          <w:rFonts w:ascii="Arial" w:hAnsi="Arial" w:cs="Arial"/>
          <w:lang w:val="de-DE"/>
        </w:rPr>
        <w:t xml:space="preserve"> Vergleich zum Wort ‚bemuttern‘</w:t>
      </w:r>
      <w:r w:rsidR="003901CC" w:rsidRPr="000443AF">
        <w:rPr>
          <w:rFonts w:ascii="Arial" w:hAnsi="Arial" w:cs="Arial"/>
          <w:lang w:val="de-DE"/>
        </w:rPr>
        <w:t xml:space="preserve"> </w:t>
      </w:r>
      <w:r w:rsidR="00D451FD" w:rsidRPr="000443AF">
        <w:rPr>
          <w:rFonts w:ascii="Arial" w:hAnsi="Arial" w:cs="Arial"/>
          <w:lang w:val="de-DE"/>
        </w:rPr>
        <w:t>existier</w:t>
      </w:r>
      <w:r w:rsidR="00D451FD">
        <w:rPr>
          <w:rFonts w:ascii="Arial" w:hAnsi="Arial" w:cs="Arial"/>
          <w:lang w:val="de-DE"/>
        </w:rPr>
        <w:t>t im</w:t>
      </w:r>
      <w:r w:rsidR="00D451FD" w:rsidRPr="000443AF">
        <w:rPr>
          <w:rFonts w:ascii="Arial" w:hAnsi="Arial" w:cs="Arial"/>
          <w:lang w:val="de-DE"/>
        </w:rPr>
        <w:t xml:space="preserve"> </w:t>
      </w:r>
      <w:r w:rsidR="003901CC" w:rsidRPr="000443AF">
        <w:rPr>
          <w:rFonts w:ascii="Arial" w:hAnsi="Arial" w:cs="Arial"/>
          <w:lang w:val="de-DE"/>
        </w:rPr>
        <w:t>Deutschen kein Verb, das den Wortstamm ‚</w:t>
      </w:r>
      <w:proofErr w:type="spellStart"/>
      <w:r w:rsidR="003901CC" w:rsidRPr="000443AF">
        <w:rPr>
          <w:rFonts w:ascii="Arial" w:hAnsi="Arial" w:cs="Arial"/>
          <w:lang w:val="de-DE"/>
        </w:rPr>
        <w:t>vater</w:t>
      </w:r>
      <w:proofErr w:type="spellEnd"/>
      <w:r w:rsidR="003901CC" w:rsidRPr="000443AF">
        <w:rPr>
          <w:rFonts w:ascii="Arial" w:hAnsi="Arial" w:cs="Arial"/>
          <w:lang w:val="de-DE"/>
        </w:rPr>
        <w:t xml:space="preserve">‘ beinhalten würde. Dieser kurze </w:t>
      </w:r>
      <w:r w:rsidR="003901CC" w:rsidRPr="000443AF">
        <w:rPr>
          <w:rFonts w:ascii="Arial" w:hAnsi="Arial" w:cs="Arial"/>
          <w:lang w:val="de-DE"/>
        </w:rPr>
        <w:lastRenderedPageBreak/>
        <w:t xml:space="preserve">Exkurs in die Linguistik zeigt, dass in unserer Sprache die Rollenaufteilung ebenfalls klar aufgeteilt ist. Oder in Meuser und Scholz‘ Worten manifestiert sich Vaterschaft „nicht in einem Engagement </w:t>
      </w:r>
      <w:r w:rsidR="003901CC" w:rsidRPr="000443AF">
        <w:rPr>
          <w:rFonts w:ascii="Arial" w:hAnsi="Arial" w:cs="Arial"/>
          <w:i/>
          <w:iCs/>
          <w:lang w:val="de-DE"/>
        </w:rPr>
        <w:t xml:space="preserve">in </w:t>
      </w:r>
      <w:r w:rsidR="003901CC" w:rsidRPr="000443AF">
        <w:rPr>
          <w:rFonts w:ascii="Arial" w:hAnsi="Arial" w:cs="Arial"/>
          <w:lang w:val="de-DE"/>
        </w:rPr>
        <w:t xml:space="preserve">der Familie, sondern </w:t>
      </w:r>
      <w:r w:rsidR="003901CC" w:rsidRPr="000443AF">
        <w:rPr>
          <w:rFonts w:ascii="Arial" w:hAnsi="Arial" w:cs="Arial"/>
          <w:i/>
          <w:iCs/>
          <w:lang w:val="de-DE"/>
        </w:rPr>
        <w:t xml:space="preserve">für </w:t>
      </w:r>
      <w:r w:rsidR="003901CC" w:rsidRPr="000443AF">
        <w:rPr>
          <w:rFonts w:ascii="Arial" w:hAnsi="Arial" w:cs="Arial"/>
          <w:lang w:val="de-DE"/>
        </w:rPr>
        <w:t>die Familie: in der Erfüllung der Ernährer</w:t>
      </w:r>
      <w:r w:rsidR="002C3189">
        <w:rPr>
          <w:rFonts w:ascii="Arial" w:hAnsi="Arial" w:cs="Arial"/>
          <w:lang w:val="de-DE"/>
        </w:rPr>
        <w:t>-</w:t>
      </w:r>
      <w:r w:rsidR="003901CC" w:rsidRPr="000443AF">
        <w:rPr>
          <w:rFonts w:ascii="Arial" w:hAnsi="Arial" w:cs="Arial"/>
          <w:lang w:val="de-DE"/>
        </w:rPr>
        <w:t>rolle“</w:t>
      </w:r>
      <w:r w:rsidR="003901CC" w:rsidRPr="000443AF">
        <w:rPr>
          <w:rStyle w:val="Funotenzeichen"/>
          <w:rFonts w:ascii="Arial" w:hAnsi="Arial" w:cs="Arial"/>
          <w:lang w:val="de-DE"/>
        </w:rPr>
        <w:footnoteReference w:id="22"/>
      </w:r>
      <w:r w:rsidR="003901CC" w:rsidRPr="000443AF">
        <w:rPr>
          <w:rFonts w:ascii="Arial" w:hAnsi="Arial" w:cs="Arial"/>
          <w:lang w:val="de-DE"/>
        </w:rPr>
        <w:t>.</w:t>
      </w:r>
    </w:p>
    <w:p w14:paraId="2D62A8AD" w14:textId="1BA7AB9A" w:rsidR="0078257B" w:rsidRDefault="003C635F" w:rsidP="00C855C4">
      <w:pPr>
        <w:spacing w:line="360" w:lineRule="auto"/>
        <w:jc w:val="both"/>
        <w:rPr>
          <w:rFonts w:ascii="Arial" w:hAnsi="Arial" w:cs="Arial"/>
          <w:lang w:val="de-DE"/>
        </w:rPr>
      </w:pPr>
      <w:r w:rsidRPr="000443AF">
        <w:rPr>
          <w:rFonts w:ascii="Arial" w:hAnsi="Arial" w:cs="Arial"/>
          <w:lang w:val="de-DE"/>
        </w:rPr>
        <w:t xml:space="preserve">Geschichtlich gesehen ist die geschlechtsspezifische Arbeitsteilung </w:t>
      </w:r>
      <w:r w:rsidR="00D451FD">
        <w:rPr>
          <w:rFonts w:ascii="Arial" w:hAnsi="Arial" w:cs="Arial"/>
          <w:lang w:val="de-DE"/>
        </w:rPr>
        <w:t xml:space="preserve">in der westlichen Welt </w:t>
      </w:r>
      <w:r>
        <w:rPr>
          <w:rFonts w:ascii="Arial" w:hAnsi="Arial" w:cs="Arial"/>
          <w:lang w:val="de-DE"/>
        </w:rPr>
        <w:t xml:space="preserve">aber </w:t>
      </w:r>
      <w:r w:rsidRPr="000443AF">
        <w:rPr>
          <w:rFonts w:ascii="Arial" w:hAnsi="Arial" w:cs="Arial"/>
          <w:lang w:val="de-DE"/>
        </w:rPr>
        <w:t>erst seit Mitte des 19. Jahrhunderts</w:t>
      </w:r>
      <w:r>
        <w:rPr>
          <w:rFonts w:ascii="Arial" w:hAnsi="Arial" w:cs="Arial"/>
          <w:lang w:val="de-DE"/>
        </w:rPr>
        <w:t xml:space="preserve"> </w:t>
      </w:r>
      <w:r w:rsidRPr="000443AF">
        <w:rPr>
          <w:rFonts w:ascii="Arial" w:hAnsi="Arial" w:cs="Arial"/>
          <w:lang w:val="de-DE"/>
        </w:rPr>
        <w:t>Realität.</w:t>
      </w:r>
      <w:r w:rsidRPr="000443AF">
        <w:rPr>
          <w:rStyle w:val="Funotenzeichen"/>
          <w:rFonts w:ascii="Arial" w:hAnsi="Arial" w:cs="Arial"/>
          <w:lang w:val="de-DE"/>
        </w:rPr>
        <w:footnoteReference w:id="23"/>
      </w:r>
      <w:r w:rsidRPr="000443AF">
        <w:rPr>
          <w:rFonts w:ascii="Arial" w:hAnsi="Arial" w:cs="Arial"/>
          <w:lang w:val="de-DE"/>
        </w:rPr>
        <w:t xml:space="preserve"> Die </w:t>
      </w:r>
      <w:r w:rsidR="00D117A6">
        <w:rPr>
          <w:rFonts w:ascii="Arial" w:hAnsi="Arial" w:cs="Arial"/>
          <w:lang w:val="de-DE"/>
        </w:rPr>
        <w:t>US-</w:t>
      </w:r>
      <w:r w:rsidRPr="000443AF">
        <w:rPr>
          <w:rFonts w:ascii="Arial" w:hAnsi="Arial" w:cs="Arial"/>
          <w:lang w:val="de-DE"/>
        </w:rPr>
        <w:t xml:space="preserve">amerikanischen Historikerinnen Joan Scott und Louise Tilly </w:t>
      </w:r>
      <w:r w:rsidRPr="00F9740A">
        <w:rPr>
          <w:rFonts w:ascii="Arial" w:hAnsi="Arial" w:cs="Arial"/>
          <w:lang w:val="de-DE"/>
        </w:rPr>
        <w:t>zeigt</w:t>
      </w:r>
      <w:r w:rsidR="00CF0946" w:rsidRPr="00F9740A">
        <w:rPr>
          <w:rFonts w:ascii="Arial" w:hAnsi="Arial" w:cs="Arial"/>
          <w:lang w:val="de-DE"/>
        </w:rPr>
        <w:t xml:space="preserve">en wie vielfältig Frauen </w:t>
      </w:r>
      <w:r w:rsidR="00F9740A" w:rsidRPr="00F9740A">
        <w:rPr>
          <w:rFonts w:ascii="Arial" w:hAnsi="Arial" w:cs="Arial"/>
          <w:lang w:val="de-DE"/>
        </w:rPr>
        <w:t>(</w:t>
      </w:r>
      <w:r w:rsidR="00CF0946" w:rsidRPr="00F9740A">
        <w:rPr>
          <w:rFonts w:ascii="Arial" w:hAnsi="Arial" w:cs="Arial"/>
          <w:lang w:val="de-DE"/>
        </w:rPr>
        <w:t>verknüpft mit ihren Familien- und Haushaltspflichten</w:t>
      </w:r>
      <w:r w:rsidR="00F9740A" w:rsidRPr="00F9740A">
        <w:rPr>
          <w:rFonts w:ascii="Arial" w:hAnsi="Arial" w:cs="Arial"/>
          <w:lang w:val="de-DE"/>
        </w:rPr>
        <w:t>)</w:t>
      </w:r>
      <w:r w:rsidR="00CF0946" w:rsidRPr="00F9740A">
        <w:rPr>
          <w:rFonts w:ascii="Arial" w:hAnsi="Arial" w:cs="Arial"/>
          <w:lang w:val="de-DE"/>
        </w:rPr>
        <w:t xml:space="preserve"> Erwerbsarbeit ausübten</w:t>
      </w:r>
      <w:r w:rsidR="00F9740A" w:rsidRPr="00F9740A">
        <w:rPr>
          <w:rFonts w:ascii="Arial" w:hAnsi="Arial" w:cs="Arial"/>
          <w:lang w:val="de-DE"/>
        </w:rPr>
        <w:t xml:space="preserve"> und </w:t>
      </w:r>
      <w:r w:rsidRPr="00F9740A">
        <w:rPr>
          <w:rFonts w:ascii="Arial" w:hAnsi="Arial" w:cs="Arial"/>
          <w:lang w:val="de-DE"/>
        </w:rPr>
        <w:t>dass</w:t>
      </w:r>
      <w:r w:rsidRPr="000443AF">
        <w:rPr>
          <w:rFonts w:ascii="Arial" w:hAnsi="Arial" w:cs="Arial"/>
          <w:lang w:val="de-DE"/>
        </w:rPr>
        <w:t xml:space="preserve"> erst die Industrialisierung und der Wechsel von Handarbeit zu Maschinenarbeit eine Reduktion von Frauen in der Erwerbsarbeit nach sich zog.</w:t>
      </w:r>
      <w:r w:rsidRPr="000443AF">
        <w:rPr>
          <w:rStyle w:val="Funotenzeichen"/>
          <w:rFonts w:ascii="Arial" w:hAnsi="Arial" w:cs="Arial"/>
          <w:lang w:val="de-DE"/>
        </w:rPr>
        <w:footnoteReference w:id="24"/>
      </w:r>
      <w:r w:rsidRPr="000443AF">
        <w:rPr>
          <w:rFonts w:ascii="Arial" w:hAnsi="Arial" w:cs="Arial"/>
          <w:lang w:val="de-DE"/>
        </w:rPr>
        <w:t xml:space="preserve"> Insbesondere die Arbeiterklasse war bis anhin auf jedes zusätzliche Einkommen angewiesen.</w:t>
      </w:r>
      <w:r w:rsidRPr="000443AF">
        <w:rPr>
          <w:rStyle w:val="Funotenzeichen"/>
          <w:rFonts w:ascii="Arial" w:hAnsi="Arial" w:cs="Arial"/>
          <w:lang w:val="de-DE"/>
        </w:rPr>
        <w:footnoteReference w:id="25"/>
      </w:r>
      <w:r w:rsidRPr="000443AF">
        <w:rPr>
          <w:rFonts w:ascii="Arial" w:hAnsi="Arial" w:cs="Arial"/>
          <w:lang w:val="de-DE"/>
        </w:rPr>
        <w:t xml:space="preserve"> Die Industrialisierung bedeutete jedoch eine Distanzierung von der dezentralen, heimbasierten ‚</w:t>
      </w:r>
      <w:proofErr w:type="spellStart"/>
      <w:r w:rsidRPr="000443AF">
        <w:rPr>
          <w:rFonts w:ascii="Arial" w:hAnsi="Arial" w:cs="Arial"/>
          <w:lang w:val="de-DE"/>
        </w:rPr>
        <w:t>cottage</w:t>
      </w:r>
      <w:proofErr w:type="spellEnd"/>
      <w:r w:rsidRPr="000443AF">
        <w:rPr>
          <w:rFonts w:ascii="Arial" w:hAnsi="Arial" w:cs="Arial"/>
          <w:lang w:val="de-DE"/>
        </w:rPr>
        <w:t xml:space="preserve"> </w:t>
      </w:r>
      <w:proofErr w:type="spellStart"/>
      <w:r w:rsidRPr="000443AF">
        <w:rPr>
          <w:rFonts w:ascii="Arial" w:hAnsi="Arial" w:cs="Arial"/>
          <w:lang w:val="de-DE"/>
        </w:rPr>
        <w:t>industry</w:t>
      </w:r>
      <w:proofErr w:type="spellEnd"/>
      <w:r w:rsidRPr="000443AF">
        <w:rPr>
          <w:rFonts w:ascii="Arial" w:hAnsi="Arial" w:cs="Arial"/>
          <w:lang w:val="de-DE"/>
        </w:rPr>
        <w:t xml:space="preserve">‘ </w:t>
      </w:r>
      <w:r>
        <w:rPr>
          <w:rFonts w:ascii="Arial" w:hAnsi="Arial" w:cs="Arial"/>
          <w:lang w:val="de-DE"/>
        </w:rPr>
        <w:t xml:space="preserve">zu einer Zunahme </w:t>
      </w:r>
      <w:r w:rsidRPr="000443AF">
        <w:rPr>
          <w:rFonts w:ascii="Arial" w:hAnsi="Arial" w:cs="Arial"/>
          <w:lang w:val="de-DE"/>
        </w:rPr>
        <w:t>der Schwerindustrie</w:t>
      </w:r>
      <w:r>
        <w:rPr>
          <w:rFonts w:ascii="Arial" w:hAnsi="Arial" w:cs="Arial"/>
          <w:lang w:val="de-DE"/>
        </w:rPr>
        <w:t xml:space="preserve">, welche sich </w:t>
      </w:r>
      <w:r w:rsidRPr="000443AF">
        <w:rPr>
          <w:rFonts w:ascii="Arial" w:hAnsi="Arial" w:cs="Arial"/>
          <w:lang w:val="de-DE"/>
        </w:rPr>
        <w:t>ebenfalls auf das Gros männlicher Erwerbsarbeiter aus</w:t>
      </w:r>
      <w:r>
        <w:rPr>
          <w:rFonts w:ascii="Arial" w:hAnsi="Arial" w:cs="Arial"/>
          <w:lang w:val="de-DE"/>
        </w:rPr>
        <w:t>wirkte</w:t>
      </w:r>
      <w:r w:rsidRPr="000443AF">
        <w:rPr>
          <w:rFonts w:ascii="Arial" w:hAnsi="Arial" w:cs="Arial"/>
          <w:lang w:val="de-DE"/>
        </w:rPr>
        <w:t>.</w:t>
      </w:r>
      <w:r w:rsidRPr="000443AF">
        <w:rPr>
          <w:rStyle w:val="Funotenzeichen"/>
          <w:rFonts w:ascii="Arial" w:hAnsi="Arial" w:cs="Arial"/>
          <w:lang w:val="de-DE"/>
        </w:rPr>
        <w:footnoteReference w:id="26"/>
      </w:r>
      <w:r w:rsidRPr="000443AF">
        <w:rPr>
          <w:rFonts w:ascii="Arial" w:hAnsi="Arial" w:cs="Arial"/>
          <w:lang w:val="de-DE"/>
        </w:rPr>
        <w:t xml:space="preserve"> Insbesondere verheiratete Frauen tätigten </w:t>
      </w:r>
      <w:r w:rsidR="00611CB0">
        <w:rPr>
          <w:rFonts w:ascii="Arial" w:hAnsi="Arial" w:cs="Arial"/>
          <w:lang w:val="de-DE"/>
        </w:rPr>
        <w:t xml:space="preserve">folglich </w:t>
      </w:r>
      <w:r w:rsidRPr="000443AF">
        <w:rPr>
          <w:rFonts w:ascii="Arial" w:hAnsi="Arial" w:cs="Arial"/>
          <w:lang w:val="de-DE"/>
        </w:rPr>
        <w:t>selten</w:t>
      </w:r>
      <w:r w:rsidR="00611CB0">
        <w:rPr>
          <w:rFonts w:ascii="Arial" w:hAnsi="Arial" w:cs="Arial"/>
          <w:lang w:val="de-DE"/>
        </w:rPr>
        <w:t>er</w:t>
      </w:r>
      <w:r w:rsidRPr="000443AF">
        <w:rPr>
          <w:rFonts w:ascii="Arial" w:hAnsi="Arial" w:cs="Arial"/>
          <w:lang w:val="de-DE"/>
        </w:rPr>
        <w:t xml:space="preserve"> bezahlte Arbeit.</w:t>
      </w:r>
      <w:r w:rsidRPr="000443AF">
        <w:rPr>
          <w:rStyle w:val="Funotenzeichen"/>
          <w:rFonts w:ascii="Arial" w:hAnsi="Arial" w:cs="Arial"/>
          <w:lang w:val="de-DE"/>
        </w:rPr>
        <w:footnoteReference w:id="27"/>
      </w:r>
      <w:r w:rsidRPr="000443AF">
        <w:rPr>
          <w:rFonts w:ascii="Arial" w:hAnsi="Arial" w:cs="Arial"/>
          <w:lang w:val="de-DE"/>
        </w:rPr>
        <w:t xml:space="preserve"> Das </w:t>
      </w:r>
      <w:r w:rsidR="00D117A6">
        <w:rPr>
          <w:rFonts w:ascii="Arial" w:hAnsi="Arial" w:cs="Arial"/>
          <w:lang w:val="de-DE"/>
        </w:rPr>
        <w:t xml:space="preserve">männliche </w:t>
      </w:r>
      <w:proofErr w:type="spellStart"/>
      <w:r w:rsidR="00D117A6">
        <w:rPr>
          <w:rFonts w:ascii="Arial" w:hAnsi="Arial" w:cs="Arial"/>
          <w:lang w:val="de-DE"/>
        </w:rPr>
        <w:t>Ernährerm</w:t>
      </w:r>
      <w:r w:rsidRPr="000443AF">
        <w:rPr>
          <w:rFonts w:ascii="Arial" w:hAnsi="Arial" w:cs="Arial"/>
          <w:lang w:val="de-DE"/>
        </w:rPr>
        <w:t>odell</w:t>
      </w:r>
      <w:proofErr w:type="spellEnd"/>
      <w:r w:rsidRPr="000443AF">
        <w:rPr>
          <w:rFonts w:ascii="Arial" w:hAnsi="Arial" w:cs="Arial"/>
          <w:lang w:val="de-DE"/>
        </w:rPr>
        <w:t xml:space="preserve"> entstand. Der Vater distanziert</w:t>
      </w:r>
      <w:r w:rsidR="00611CB0">
        <w:rPr>
          <w:rFonts w:ascii="Arial" w:hAnsi="Arial" w:cs="Arial"/>
          <w:lang w:val="de-DE"/>
        </w:rPr>
        <w:t>e</w:t>
      </w:r>
      <w:r w:rsidRPr="000443AF">
        <w:rPr>
          <w:rFonts w:ascii="Arial" w:hAnsi="Arial" w:cs="Arial"/>
          <w:lang w:val="de-DE"/>
        </w:rPr>
        <w:t xml:space="preserve"> sich vermehrt </w:t>
      </w:r>
      <w:r w:rsidR="002C3189">
        <w:rPr>
          <w:rFonts w:ascii="Arial" w:hAnsi="Arial" w:cs="Arial"/>
          <w:lang w:val="de-DE"/>
        </w:rPr>
        <w:t>von</w:t>
      </w:r>
      <w:r w:rsidRPr="000443AF">
        <w:rPr>
          <w:rFonts w:ascii="Arial" w:hAnsi="Arial" w:cs="Arial"/>
          <w:lang w:val="de-DE"/>
        </w:rPr>
        <w:t xml:space="preserve"> der häuslichen Sphäre, um auswärts in Fabriken das finanzielle Einkommen zu generieren. Er beg</w:t>
      </w:r>
      <w:r w:rsidR="00611CB0">
        <w:rPr>
          <w:rFonts w:ascii="Arial" w:hAnsi="Arial" w:cs="Arial"/>
          <w:lang w:val="de-DE"/>
        </w:rPr>
        <w:t>ann</w:t>
      </w:r>
      <w:r w:rsidRPr="000443AF">
        <w:rPr>
          <w:rFonts w:ascii="Arial" w:hAnsi="Arial" w:cs="Arial"/>
          <w:lang w:val="de-DE"/>
        </w:rPr>
        <w:t xml:space="preserve"> sich primär über den Beruf zu definieren und </w:t>
      </w:r>
      <w:r>
        <w:rPr>
          <w:rFonts w:ascii="Arial" w:hAnsi="Arial" w:cs="Arial"/>
          <w:lang w:val="de-DE"/>
        </w:rPr>
        <w:t>der</w:t>
      </w:r>
      <w:r w:rsidRPr="000443AF">
        <w:rPr>
          <w:rFonts w:ascii="Arial" w:hAnsi="Arial" w:cs="Arial"/>
          <w:lang w:val="de-DE"/>
        </w:rPr>
        <w:t xml:space="preserve"> Spielr</w:t>
      </w:r>
      <w:r>
        <w:rPr>
          <w:rFonts w:ascii="Arial" w:hAnsi="Arial" w:cs="Arial"/>
          <w:lang w:val="de-DE"/>
        </w:rPr>
        <w:t>a</w:t>
      </w:r>
      <w:r w:rsidRPr="000443AF">
        <w:rPr>
          <w:rFonts w:ascii="Arial" w:hAnsi="Arial" w:cs="Arial"/>
          <w:lang w:val="de-DE"/>
        </w:rPr>
        <w:t>um</w:t>
      </w:r>
      <w:r>
        <w:rPr>
          <w:rFonts w:ascii="Arial" w:hAnsi="Arial" w:cs="Arial"/>
          <w:lang w:val="de-DE"/>
        </w:rPr>
        <w:t xml:space="preserve"> für gesellschaftlich akzeptierte Tätigkeite</w:t>
      </w:r>
      <w:r w:rsidRPr="000443AF">
        <w:rPr>
          <w:rFonts w:ascii="Arial" w:hAnsi="Arial" w:cs="Arial"/>
          <w:lang w:val="de-DE"/>
        </w:rPr>
        <w:t>n</w:t>
      </w:r>
      <w:r>
        <w:rPr>
          <w:rFonts w:ascii="Arial" w:hAnsi="Arial" w:cs="Arial"/>
          <w:lang w:val="de-DE"/>
        </w:rPr>
        <w:t xml:space="preserve"> w</w:t>
      </w:r>
      <w:r w:rsidR="00611CB0">
        <w:rPr>
          <w:rFonts w:ascii="Arial" w:hAnsi="Arial" w:cs="Arial"/>
          <w:lang w:val="de-DE"/>
        </w:rPr>
        <w:t>urde</w:t>
      </w:r>
      <w:r w:rsidRPr="000443AF">
        <w:rPr>
          <w:rFonts w:ascii="Arial" w:hAnsi="Arial" w:cs="Arial"/>
          <w:lang w:val="de-DE"/>
        </w:rPr>
        <w:t xml:space="preserve"> enger, was neue Verhaltensmuster erfordert</w:t>
      </w:r>
      <w:r w:rsidR="00D451FD">
        <w:rPr>
          <w:rFonts w:ascii="Arial" w:hAnsi="Arial" w:cs="Arial"/>
          <w:lang w:val="de-DE"/>
        </w:rPr>
        <w:t>e</w:t>
      </w:r>
      <w:r w:rsidRPr="000443AF">
        <w:rPr>
          <w:rFonts w:ascii="Arial" w:hAnsi="Arial" w:cs="Arial"/>
          <w:lang w:val="de-DE"/>
        </w:rPr>
        <w:t>,</w:t>
      </w:r>
      <w:r>
        <w:rPr>
          <w:rFonts w:ascii="Arial" w:hAnsi="Arial" w:cs="Arial"/>
          <w:lang w:val="de-DE"/>
        </w:rPr>
        <w:t xml:space="preserve"> die sich</w:t>
      </w:r>
      <w:r w:rsidRPr="000443AF">
        <w:rPr>
          <w:rFonts w:ascii="Arial" w:hAnsi="Arial" w:cs="Arial"/>
          <w:lang w:val="de-DE"/>
        </w:rPr>
        <w:t xml:space="preserve"> </w:t>
      </w:r>
      <w:r>
        <w:rPr>
          <w:rFonts w:ascii="Arial" w:hAnsi="Arial" w:cs="Arial"/>
          <w:lang w:val="de-DE"/>
        </w:rPr>
        <w:t>als</w:t>
      </w:r>
      <w:r w:rsidRPr="000443AF">
        <w:rPr>
          <w:rFonts w:ascii="Arial" w:hAnsi="Arial" w:cs="Arial"/>
          <w:lang w:val="de-DE"/>
        </w:rPr>
        <w:t xml:space="preserve"> emotionale Distanziertheit, Ernsthaftigkeit und Strenge</w:t>
      </w:r>
      <w:r w:rsidRPr="001D4032">
        <w:rPr>
          <w:rFonts w:ascii="Arial" w:hAnsi="Arial" w:cs="Arial"/>
          <w:lang w:val="de-DE"/>
        </w:rPr>
        <w:t xml:space="preserve"> </w:t>
      </w:r>
      <w:r>
        <w:rPr>
          <w:rFonts w:ascii="Arial" w:hAnsi="Arial" w:cs="Arial"/>
          <w:lang w:val="de-DE"/>
        </w:rPr>
        <w:t>manifestier</w:t>
      </w:r>
      <w:r w:rsidR="00611CB0">
        <w:rPr>
          <w:rFonts w:ascii="Arial" w:hAnsi="Arial" w:cs="Arial"/>
          <w:lang w:val="de-DE"/>
        </w:rPr>
        <w:t>t</w:t>
      </w:r>
      <w:r>
        <w:rPr>
          <w:rFonts w:ascii="Arial" w:hAnsi="Arial" w:cs="Arial"/>
          <w:lang w:val="de-DE"/>
        </w:rPr>
        <w:t>en</w:t>
      </w:r>
      <w:r w:rsidRPr="000443AF">
        <w:rPr>
          <w:rFonts w:ascii="Arial" w:hAnsi="Arial" w:cs="Arial"/>
          <w:lang w:val="de-DE"/>
        </w:rPr>
        <w:t>.</w:t>
      </w:r>
      <w:r w:rsidRPr="000443AF">
        <w:rPr>
          <w:rStyle w:val="Funotenzeichen"/>
          <w:rFonts w:ascii="Arial" w:hAnsi="Arial" w:cs="Arial"/>
          <w:lang w:val="de-DE"/>
        </w:rPr>
        <w:footnoteReference w:id="28"/>
      </w:r>
      <w:r w:rsidRPr="000443AF">
        <w:rPr>
          <w:rFonts w:ascii="Arial" w:hAnsi="Arial" w:cs="Arial"/>
          <w:lang w:val="de-DE"/>
        </w:rPr>
        <w:t xml:space="preserve"> </w:t>
      </w:r>
      <w:r w:rsidR="006005B7">
        <w:rPr>
          <w:rFonts w:ascii="Arial" w:hAnsi="Arial" w:cs="Arial"/>
          <w:lang w:val="de-DE"/>
        </w:rPr>
        <w:t>Frauen wurde die Verantwortung für die private Sphäre zugeordnet. Die Anthropologin Sherry Ortner</w:t>
      </w:r>
      <w:r w:rsidR="006005B7" w:rsidRPr="000443AF">
        <w:rPr>
          <w:rFonts w:ascii="Arial" w:hAnsi="Arial" w:cs="Arial"/>
          <w:lang w:val="de-DE"/>
        </w:rPr>
        <w:t xml:space="preserve"> </w:t>
      </w:r>
      <w:r w:rsidR="006005B7">
        <w:rPr>
          <w:rFonts w:ascii="Arial" w:hAnsi="Arial" w:cs="Arial"/>
          <w:lang w:val="de-DE"/>
        </w:rPr>
        <w:t>hat hier</w:t>
      </w:r>
      <w:r w:rsidR="00285088">
        <w:rPr>
          <w:rFonts w:ascii="Arial" w:hAnsi="Arial" w:cs="Arial"/>
          <w:lang w:val="de-DE"/>
        </w:rPr>
        <w:t>zu</w:t>
      </w:r>
      <w:r w:rsidR="006005B7">
        <w:rPr>
          <w:rFonts w:ascii="Arial" w:hAnsi="Arial" w:cs="Arial"/>
          <w:lang w:val="de-DE"/>
        </w:rPr>
        <w:t xml:space="preserve"> in einer der ersten bahnbrechenden feministischen Wissenschaftsliteratur mit dem Titel </w:t>
      </w:r>
      <w:r w:rsidR="006005B7" w:rsidRPr="008E7509">
        <w:rPr>
          <w:rFonts w:ascii="Arial" w:hAnsi="Arial" w:cs="Arial"/>
          <w:i/>
          <w:iCs/>
          <w:lang w:val="de-DE"/>
        </w:rPr>
        <w:t>Woman, Culture and Society</w:t>
      </w:r>
      <w:r w:rsidR="006005B7">
        <w:rPr>
          <w:rFonts w:ascii="Arial" w:hAnsi="Arial" w:cs="Arial"/>
          <w:lang w:val="de-DE"/>
        </w:rPr>
        <w:t xml:space="preserve"> (herausgegeben von den US-amerikanischen Anthropologinnen </w:t>
      </w:r>
      <w:r w:rsidR="006005B7" w:rsidRPr="008E7509">
        <w:rPr>
          <w:rFonts w:ascii="Arial" w:hAnsi="Arial" w:cs="Arial"/>
          <w:lang w:val="de-DE"/>
        </w:rPr>
        <w:t xml:space="preserve">Louise </w:t>
      </w:r>
      <w:proofErr w:type="spellStart"/>
      <w:r w:rsidR="006005B7" w:rsidRPr="008E7509">
        <w:rPr>
          <w:rFonts w:ascii="Arial" w:hAnsi="Arial" w:cs="Arial"/>
          <w:lang w:val="de-DE"/>
        </w:rPr>
        <w:t>Lamphere</w:t>
      </w:r>
      <w:proofErr w:type="spellEnd"/>
      <w:r w:rsidR="006005B7" w:rsidRPr="008E7509">
        <w:rPr>
          <w:rFonts w:ascii="Arial" w:hAnsi="Arial" w:cs="Arial"/>
          <w:lang w:val="de-DE"/>
        </w:rPr>
        <w:t xml:space="preserve"> und Michelle </w:t>
      </w:r>
      <w:proofErr w:type="spellStart"/>
      <w:r w:rsidR="006005B7" w:rsidRPr="008E7509">
        <w:rPr>
          <w:rFonts w:ascii="Arial" w:hAnsi="Arial" w:cs="Arial"/>
          <w:lang w:val="de-DE"/>
        </w:rPr>
        <w:t>Rosaldo</w:t>
      </w:r>
      <w:proofErr w:type="spellEnd"/>
      <w:r w:rsidR="006005B7">
        <w:rPr>
          <w:rFonts w:ascii="Arial" w:hAnsi="Arial" w:cs="Arial"/>
          <w:lang w:val="de-DE"/>
        </w:rPr>
        <w:t xml:space="preserve">) ihren Artikel </w:t>
      </w:r>
      <w:proofErr w:type="spellStart"/>
      <w:r w:rsidR="006005B7" w:rsidRPr="008E7509">
        <w:rPr>
          <w:rFonts w:ascii="Arial" w:hAnsi="Arial" w:cs="Arial"/>
          <w:i/>
          <w:iCs/>
          <w:lang w:val="de-DE"/>
        </w:rPr>
        <w:t>Is</w:t>
      </w:r>
      <w:proofErr w:type="spellEnd"/>
      <w:r w:rsidR="006005B7" w:rsidRPr="008E7509">
        <w:rPr>
          <w:rFonts w:ascii="Arial" w:hAnsi="Arial" w:cs="Arial"/>
          <w:i/>
          <w:iCs/>
          <w:lang w:val="de-DE"/>
        </w:rPr>
        <w:t xml:space="preserve"> </w:t>
      </w:r>
      <w:proofErr w:type="spellStart"/>
      <w:r w:rsidR="006005B7" w:rsidRPr="008E7509">
        <w:rPr>
          <w:rFonts w:ascii="Arial" w:hAnsi="Arial" w:cs="Arial"/>
          <w:i/>
          <w:iCs/>
          <w:lang w:val="de-DE"/>
        </w:rPr>
        <w:t>Female</w:t>
      </w:r>
      <w:proofErr w:type="spellEnd"/>
      <w:r w:rsidR="006005B7" w:rsidRPr="008E7509">
        <w:rPr>
          <w:rFonts w:ascii="Arial" w:hAnsi="Arial" w:cs="Arial"/>
          <w:i/>
          <w:iCs/>
          <w:lang w:val="de-DE"/>
        </w:rPr>
        <w:t xml:space="preserve"> </w:t>
      </w:r>
      <w:proofErr w:type="spellStart"/>
      <w:r w:rsidR="006005B7" w:rsidRPr="008E7509">
        <w:rPr>
          <w:rFonts w:ascii="Arial" w:hAnsi="Arial" w:cs="Arial"/>
          <w:i/>
          <w:iCs/>
          <w:lang w:val="de-DE"/>
        </w:rPr>
        <w:t>to</w:t>
      </w:r>
      <w:proofErr w:type="spellEnd"/>
      <w:r w:rsidR="006005B7" w:rsidRPr="008E7509">
        <w:rPr>
          <w:rFonts w:ascii="Arial" w:hAnsi="Arial" w:cs="Arial"/>
          <w:i/>
          <w:iCs/>
          <w:lang w:val="de-DE"/>
        </w:rPr>
        <w:t xml:space="preserve"> Male </w:t>
      </w:r>
      <w:proofErr w:type="spellStart"/>
      <w:r w:rsidR="006005B7" w:rsidRPr="008E7509">
        <w:rPr>
          <w:rFonts w:ascii="Arial" w:hAnsi="Arial" w:cs="Arial"/>
          <w:i/>
          <w:iCs/>
          <w:lang w:val="de-DE"/>
        </w:rPr>
        <w:t>as</w:t>
      </w:r>
      <w:proofErr w:type="spellEnd"/>
      <w:r w:rsidR="006005B7" w:rsidRPr="008E7509">
        <w:rPr>
          <w:rFonts w:ascii="Arial" w:hAnsi="Arial" w:cs="Arial"/>
          <w:i/>
          <w:iCs/>
          <w:lang w:val="de-DE"/>
        </w:rPr>
        <w:t xml:space="preserve"> Culture </w:t>
      </w:r>
      <w:proofErr w:type="spellStart"/>
      <w:r w:rsidR="006005B7" w:rsidRPr="008E7509">
        <w:rPr>
          <w:rFonts w:ascii="Arial" w:hAnsi="Arial" w:cs="Arial"/>
          <w:i/>
          <w:iCs/>
          <w:lang w:val="de-DE"/>
        </w:rPr>
        <w:t>is</w:t>
      </w:r>
      <w:proofErr w:type="spellEnd"/>
      <w:r w:rsidR="006005B7" w:rsidRPr="008E7509">
        <w:rPr>
          <w:rFonts w:ascii="Arial" w:hAnsi="Arial" w:cs="Arial"/>
          <w:i/>
          <w:iCs/>
          <w:lang w:val="de-DE"/>
        </w:rPr>
        <w:t xml:space="preserve"> </w:t>
      </w:r>
      <w:proofErr w:type="spellStart"/>
      <w:r w:rsidR="006005B7" w:rsidRPr="008E7509">
        <w:rPr>
          <w:rFonts w:ascii="Arial" w:hAnsi="Arial" w:cs="Arial"/>
          <w:i/>
          <w:iCs/>
          <w:lang w:val="de-DE"/>
        </w:rPr>
        <w:t>to</w:t>
      </w:r>
      <w:proofErr w:type="spellEnd"/>
      <w:r w:rsidR="006005B7" w:rsidRPr="008E7509">
        <w:rPr>
          <w:rFonts w:ascii="Arial" w:hAnsi="Arial" w:cs="Arial"/>
          <w:i/>
          <w:iCs/>
          <w:lang w:val="de-DE"/>
        </w:rPr>
        <w:t xml:space="preserve"> Nature?</w:t>
      </w:r>
      <w:r w:rsidR="006005B7" w:rsidRPr="008E7509">
        <w:rPr>
          <w:rFonts w:ascii="Arial" w:hAnsi="Arial" w:cs="Arial"/>
          <w:lang w:val="de-DE"/>
        </w:rPr>
        <w:t xml:space="preserve"> </w:t>
      </w:r>
      <w:r w:rsidR="006005B7">
        <w:rPr>
          <w:rFonts w:ascii="Arial" w:hAnsi="Arial" w:cs="Arial"/>
          <w:lang w:val="de-DE"/>
        </w:rPr>
        <w:t>veröffentlicht. Ortner argumentiert</w:t>
      </w:r>
      <w:r w:rsidR="00556289">
        <w:rPr>
          <w:rFonts w:ascii="Arial" w:hAnsi="Arial" w:cs="Arial"/>
          <w:lang w:val="de-DE"/>
        </w:rPr>
        <w:t xml:space="preserve"> entlang Lévi-Strauss‘ Kultur-Natur-Gegensatz</w:t>
      </w:r>
      <w:r w:rsidR="006005B7">
        <w:rPr>
          <w:rFonts w:ascii="Arial" w:hAnsi="Arial" w:cs="Arial"/>
          <w:lang w:val="de-DE"/>
        </w:rPr>
        <w:t>,</w:t>
      </w:r>
      <w:r w:rsidR="00556289">
        <w:rPr>
          <w:rStyle w:val="Funotenzeichen"/>
          <w:rFonts w:ascii="Arial" w:hAnsi="Arial" w:cs="Arial"/>
          <w:lang w:val="de-DE"/>
        </w:rPr>
        <w:footnoteReference w:id="29"/>
      </w:r>
      <w:r w:rsidR="006005B7">
        <w:rPr>
          <w:rFonts w:ascii="Arial" w:hAnsi="Arial" w:cs="Arial"/>
          <w:lang w:val="de-DE"/>
        </w:rPr>
        <w:t xml:space="preserve"> dass die universelle Unterordnung </w:t>
      </w:r>
      <w:r w:rsidR="006005B7" w:rsidRPr="008E7509">
        <w:rPr>
          <w:rFonts w:ascii="Arial" w:hAnsi="Arial" w:cs="Arial"/>
          <w:lang w:val="de-DE"/>
        </w:rPr>
        <w:t>von Frauen in allen Kulturen</w:t>
      </w:r>
      <w:r w:rsidR="006005B7">
        <w:rPr>
          <w:rFonts w:ascii="Arial" w:hAnsi="Arial" w:cs="Arial"/>
          <w:lang w:val="de-DE"/>
        </w:rPr>
        <w:t xml:space="preserve"> aufgrund der</w:t>
      </w:r>
      <w:r w:rsidR="006005B7" w:rsidRPr="008E7509">
        <w:rPr>
          <w:rFonts w:ascii="Arial" w:hAnsi="Arial" w:cs="Arial"/>
          <w:lang w:val="de-DE"/>
        </w:rPr>
        <w:t xml:space="preserve"> </w:t>
      </w:r>
      <w:r w:rsidR="006005B7">
        <w:rPr>
          <w:rFonts w:ascii="Arial" w:hAnsi="Arial" w:cs="Arial"/>
          <w:lang w:val="de-DE"/>
        </w:rPr>
        <w:t xml:space="preserve">Vorstellung legitimiert wird, dass </w:t>
      </w:r>
      <w:r w:rsidR="006005B7" w:rsidRPr="008E7509">
        <w:rPr>
          <w:rFonts w:ascii="Arial" w:hAnsi="Arial" w:cs="Arial"/>
          <w:lang w:val="de-DE"/>
        </w:rPr>
        <w:t xml:space="preserve">Frauen als näher </w:t>
      </w:r>
      <w:r w:rsidR="006005B7">
        <w:rPr>
          <w:rFonts w:ascii="Arial" w:hAnsi="Arial" w:cs="Arial"/>
          <w:lang w:val="de-DE"/>
        </w:rPr>
        <w:t>zur</w:t>
      </w:r>
      <w:r w:rsidR="006005B7" w:rsidRPr="008E7509">
        <w:rPr>
          <w:rFonts w:ascii="Arial" w:hAnsi="Arial" w:cs="Arial"/>
          <w:lang w:val="de-DE"/>
        </w:rPr>
        <w:t xml:space="preserve"> Natur </w:t>
      </w:r>
      <w:r w:rsidR="006005B7">
        <w:rPr>
          <w:rFonts w:ascii="Arial" w:hAnsi="Arial" w:cs="Arial"/>
          <w:lang w:val="de-DE"/>
        </w:rPr>
        <w:t xml:space="preserve">gesehen werden </w:t>
      </w:r>
      <w:r w:rsidR="006005B7" w:rsidRPr="008E7509">
        <w:rPr>
          <w:rFonts w:ascii="Arial" w:hAnsi="Arial" w:cs="Arial"/>
          <w:lang w:val="de-DE"/>
        </w:rPr>
        <w:t>als Männer</w:t>
      </w:r>
      <w:r w:rsidR="006005B7">
        <w:rPr>
          <w:rFonts w:ascii="Arial" w:hAnsi="Arial" w:cs="Arial"/>
          <w:lang w:val="de-DE"/>
        </w:rPr>
        <w:t xml:space="preserve">. </w:t>
      </w:r>
      <w:r w:rsidR="006005B7" w:rsidRPr="008E7509">
        <w:rPr>
          <w:rFonts w:ascii="Arial" w:hAnsi="Arial" w:cs="Arial"/>
          <w:lang w:val="de-DE"/>
        </w:rPr>
        <w:t xml:space="preserve">Ihre Argumentation stützt sich weitgehend auf Simone de Beauvoirs </w:t>
      </w:r>
      <w:r w:rsidR="006005B7" w:rsidRPr="008E7509">
        <w:rPr>
          <w:rFonts w:ascii="Arial" w:hAnsi="Arial" w:cs="Arial"/>
          <w:i/>
          <w:iCs/>
          <w:lang w:val="de-DE"/>
        </w:rPr>
        <w:t>Das andere Geschlecht</w:t>
      </w:r>
      <w:r w:rsidR="006005B7" w:rsidRPr="008E7509">
        <w:rPr>
          <w:rFonts w:ascii="Arial" w:hAnsi="Arial" w:cs="Arial"/>
          <w:lang w:val="de-DE"/>
        </w:rPr>
        <w:t xml:space="preserve">, in dem </w:t>
      </w:r>
      <w:r w:rsidR="00A70FFC">
        <w:rPr>
          <w:rFonts w:ascii="Arial" w:hAnsi="Arial" w:cs="Arial"/>
          <w:lang w:val="de-DE"/>
        </w:rPr>
        <w:t xml:space="preserve">sie betrachtet, </w:t>
      </w:r>
      <w:r w:rsidR="006005B7">
        <w:rPr>
          <w:rFonts w:ascii="Arial" w:hAnsi="Arial" w:cs="Arial"/>
          <w:lang w:val="de-DE"/>
        </w:rPr>
        <w:t>wie</w:t>
      </w:r>
      <w:r w:rsidR="006005B7" w:rsidRPr="008E7509">
        <w:rPr>
          <w:rFonts w:ascii="Arial" w:hAnsi="Arial" w:cs="Arial"/>
          <w:lang w:val="de-DE"/>
        </w:rPr>
        <w:t xml:space="preserve"> weibliche Organe</w:t>
      </w:r>
      <w:r w:rsidR="00A70FFC">
        <w:rPr>
          <w:rFonts w:ascii="Arial" w:hAnsi="Arial" w:cs="Arial"/>
          <w:lang w:val="de-DE"/>
        </w:rPr>
        <w:t xml:space="preserve"> augenscheinlich</w:t>
      </w:r>
      <w:r w:rsidR="006005B7" w:rsidRPr="008E7509">
        <w:rPr>
          <w:rFonts w:ascii="Arial" w:hAnsi="Arial" w:cs="Arial"/>
          <w:lang w:val="de-DE"/>
        </w:rPr>
        <w:t xml:space="preserve"> keine andere Funktion h</w:t>
      </w:r>
      <w:r w:rsidR="006005B7">
        <w:rPr>
          <w:rFonts w:ascii="Arial" w:hAnsi="Arial" w:cs="Arial"/>
          <w:lang w:val="de-DE"/>
        </w:rPr>
        <w:t>ätten</w:t>
      </w:r>
      <w:r w:rsidR="006005B7" w:rsidRPr="008E7509">
        <w:rPr>
          <w:rFonts w:ascii="Arial" w:hAnsi="Arial" w:cs="Arial"/>
          <w:lang w:val="de-DE"/>
        </w:rPr>
        <w:t xml:space="preserve"> als die der Fortpflanzung, was die Frauen </w:t>
      </w:r>
      <w:r w:rsidR="006005B7">
        <w:rPr>
          <w:rFonts w:ascii="Arial" w:hAnsi="Arial" w:cs="Arial"/>
          <w:lang w:val="de-DE"/>
        </w:rPr>
        <w:t>„</w:t>
      </w:r>
      <w:proofErr w:type="spellStart"/>
      <w:r w:rsidR="006005B7" w:rsidRPr="008E7509">
        <w:rPr>
          <w:rFonts w:ascii="Arial" w:hAnsi="Arial" w:cs="Arial"/>
          <w:lang w:val="de-DE"/>
        </w:rPr>
        <w:t>more</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enslaved</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to</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the</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species</w:t>
      </w:r>
      <w:proofErr w:type="spellEnd"/>
      <w:r w:rsidR="006005B7">
        <w:rPr>
          <w:rFonts w:ascii="Arial" w:hAnsi="Arial" w:cs="Arial"/>
          <w:lang w:val="de-DE"/>
        </w:rPr>
        <w:t>“</w:t>
      </w:r>
      <w:r w:rsidR="006005B7" w:rsidRPr="008E7509">
        <w:rPr>
          <w:rFonts w:ascii="Arial" w:hAnsi="Arial" w:cs="Arial"/>
          <w:lang w:val="de-DE"/>
        </w:rPr>
        <w:t xml:space="preserve"> und </w:t>
      </w:r>
      <w:r w:rsidR="006005B7">
        <w:rPr>
          <w:rFonts w:ascii="Arial" w:hAnsi="Arial" w:cs="Arial"/>
          <w:lang w:val="de-DE"/>
        </w:rPr>
        <w:t>„</w:t>
      </w:r>
      <w:proofErr w:type="spellStart"/>
      <w:r w:rsidR="006005B7">
        <w:rPr>
          <w:rFonts w:ascii="Arial" w:hAnsi="Arial" w:cs="Arial"/>
          <w:lang w:val="de-DE"/>
        </w:rPr>
        <w:t>animally</w:t>
      </w:r>
      <w:proofErr w:type="spellEnd"/>
      <w:r w:rsidR="006005B7">
        <w:rPr>
          <w:rFonts w:ascii="Arial" w:hAnsi="Arial" w:cs="Arial"/>
          <w:lang w:val="de-DE"/>
        </w:rPr>
        <w:t xml:space="preserve">“ </w:t>
      </w:r>
      <w:r w:rsidR="006005B7" w:rsidRPr="008E7509">
        <w:rPr>
          <w:rFonts w:ascii="Arial" w:hAnsi="Arial" w:cs="Arial"/>
          <w:lang w:val="de-DE"/>
        </w:rPr>
        <w:t>mach</w:t>
      </w:r>
      <w:r w:rsidR="006005B7">
        <w:rPr>
          <w:rFonts w:ascii="Arial" w:hAnsi="Arial" w:cs="Arial"/>
          <w:lang w:val="de-DE"/>
        </w:rPr>
        <w:t>e.</w:t>
      </w:r>
      <w:r w:rsidR="006005B7">
        <w:rPr>
          <w:rStyle w:val="Funotenzeichen"/>
          <w:rFonts w:ascii="Arial" w:hAnsi="Arial" w:cs="Arial"/>
          <w:lang w:val="de-DE"/>
        </w:rPr>
        <w:footnoteReference w:id="30"/>
      </w:r>
      <w:r w:rsidR="006005B7">
        <w:rPr>
          <w:rFonts w:ascii="Arial" w:hAnsi="Arial" w:cs="Arial"/>
          <w:lang w:val="de-DE"/>
        </w:rPr>
        <w:t xml:space="preserve"> </w:t>
      </w:r>
      <w:r w:rsidR="006005B7" w:rsidRPr="008E7509">
        <w:rPr>
          <w:rFonts w:ascii="Arial" w:hAnsi="Arial" w:cs="Arial"/>
          <w:lang w:val="en-GB"/>
        </w:rPr>
        <w:t xml:space="preserve">Ortner </w:t>
      </w:r>
      <w:proofErr w:type="spellStart"/>
      <w:r w:rsidR="006005B7" w:rsidRPr="008E7509">
        <w:rPr>
          <w:rFonts w:ascii="Arial" w:hAnsi="Arial" w:cs="Arial"/>
          <w:lang w:val="en-GB"/>
        </w:rPr>
        <w:t>argumentiert</w:t>
      </w:r>
      <w:proofErr w:type="spellEnd"/>
      <w:r w:rsidR="006005B7" w:rsidRPr="008E7509">
        <w:rPr>
          <w:rFonts w:ascii="Arial" w:hAnsi="Arial" w:cs="Arial"/>
          <w:lang w:val="en-GB"/>
        </w:rPr>
        <w:t xml:space="preserve"> </w:t>
      </w:r>
      <w:proofErr w:type="spellStart"/>
      <w:r w:rsidR="006005B7" w:rsidRPr="008E7509">
        <w:rPr>
          <w:rFonts w:ascii="Arial" w:hAnsi="Arial" w:cs="Arial"/>
          <w:lang w:val="en-GB"/>
        </w:rPr>
        <w:t>weiter</w:t>
      </w:r>
      <w:proofErr w:type="spellEnd"/>
      <w:r w:rsidR="006005B7" w:rsidRPr="008E7509">
        <w:rPr>
          <w:rFonts w:ascii="Arial" w:hAnsi="Arial" w:cs="Arial"/>
          <w:lang w:val="en-GB"/>
        </w:rPr>
        <w:t xml:space="preserve">, „woman’s physiological functions have tended to limit her social movement, and to confine her universally to </w:t>
      </w:r>
      <w:r w:rsidR="006005B7" w:rsidRPr="008E7509">
        <w:rPr>
          <w:rFonts w:ascii="Arial" w:hAnsi="Arial" w:cs="Arial"/>
          <w:lang w:val="en-GB"/>
        </w:rPr>
        <w:lastRenderedPageBreak/>
        <w:t xml:space="preserve">certain social contexts which </w:t>
      </w:r>
      <w:r w:rsidR="006005B7" w:rsidRPr="008E7509">
        <w:rPr>
          <w:rFonts w:ascii="Arial" w:hAnsi="Arial" w:cs="Arial"/>
          <w:i/>
          <w:iCs/>
          <w:lang w:val="en-GB"/>
        </w:rPr>
        <w:t>in turn</w:t>
      </w:r>
      <w:r w:rsidR="006005B7" w:rsidRPr="008E7509">
        <w:rPr>
          <w:rFonts w:ascii="Arial" w:hAnsi="Arial" w:cs="Arial"/>
          <w:lang w:val="en-GB"/>
        </w:rPr>
        <w:t xml:space="preserve"> are seen as closer to nature</w:t>
      </w:r>
      <w:r w:rsidR="006005B7">
        <w:rPr>
          <w:rFonts w:ascii="Arial" w:hAnsi="Arial" w:cs="Arial"/>
          <w:lang w:val="en-GB"/>
        </w:rPr>
        <w:t>”</w:t>
      </w:r>
      <w:r w:rsidR="006005B7">
        <w:rPr>
          <w:rStyle w:val="Funotenzeichen"/>
          <w:rFonts w:ascii="Arial" w:hAnsi="Arial" w:cs="Arial"/>
          <w:lang w:val="en-GB"/>
        </w:rPr>
        <w:footnoteReference w:id="31"/>
      </w:r>
      <w:r w:rsidR="006005B7">
        <w:rPr>
          <w:rFonts w:ascii="Arial" w:hAnsi="Arial" w:cs="Arial"/>
          <w:lang w:val="en-GB"/>
        </w:rPr>
        <w:t>.</w:t>
      </w:r>
      <w:r w:rsidR="006005B7" w:rsidRPr="008E7509">
        <w:rPr>
          <w:rFonts w:ascii="Arial" w:hAnsi="Arial" w:cs="Arial"/>
          <w:lang w:val="en-GB"/>
        </w:rPr>
        <w:t xml:space="preserve"> </w:t>
      </w:r>
      <w:r w:rsidR="006005B7" w:rsidRPr="008E7509">
        <w:rPr>
          <w:rFonts w:ascii="Arial" w:hAnsi="Arial" w:cs="Arial"/>
          <w:lang w:val="de-DE"/>
        </w:rPr>
        <w:t xml:space="preserve">Als Beispiel zeigt sie, dass die Fähigkeit des weiblichen Körpers, Milch zu geben, und die </w:t>
      </w:r>
      <w:r w:rsidR="006005B7">
        <w:rPr>
          <w:rFonts w:ascii="Arial" w:hAnsi="Arial" w:cs="Arial"/>
          <w:lang w:val="de-DE"/>
        </w:rPr>
        <w:t>‚</w:t>
      </w:r>
      <w:r w:rsidR="006005B7" w:rsidRPr="008E7509">
        <w:rPr>
          <w:rFonts w:ascii="Arial" w:hAnsi="Arial" w:cs="Arial"/>
          <w:lang w:val="de-DE"/>
        </w:rPr>
        <w:t>natürliche</w:t>
      </w:r>
      <w:r w:rsidR="006005B7">
        <w:rPr>
          <w:rFonts w:ascii="Arial" w:hAnsi="Arial" w:cs="Arial"/>
          <w:lang w:val="de-DE"/>
        </w:rPr>
        <w:t>‘</w:t>
      </w:r>
      <w:r w:rsidR="006005B7" w:rsidRPr="008E7509">
        <w:rPr>
          <w:rFonts w:ascii="Arial" w:hAnsi="Arial" w:cs="Arial"/>
          <w:lang w:val="de-DE"/>
        </w:rPr>
        <w:t xml:space="preserve"> Bindung zwischen Mutter und Kind die Frau als die ideale Person für die Betreuung des hilflosen Säuglings erscheinen lasse und sie auf das häusliche Familienleben be</w:t>
      </w:r>
      <w:r w:rsidR="00BA692A">
        <w:rPr>
          <w:rFonts w:ascii="Arial" w:hAnsi="Arial" w:cs="Arial"/>
          <w:lang w:val="de-DE"/>
        </w:rPr>
        <w:t>grenze</w:t>
      </w:r>
      <w:r w:rsidR="006005B7" w:rsidRPr="008E7509">
        <w:rPr>
          <w:rFonts w:ascii="Arial" w:hAnsi="Arial" w:cs="Arial"/>
          <w:lang w:val="de-DE"/>
        </w:rPr>
        <w:t xml:space="preserve">. </w:t>
      </w:r>
      <w:proofErr w:type="spellStart"/>
      <w:r w:rsidR="006005B7" w:rsidRPr="008E7509">
        <w:rPr>
          <w:rFonts w:ascii="Arial" w:hAnsi="Arial" w:cs="Arial"/>
          <w:lang w:val="de-DE"/>
        </w:rPr>
        <w:t>Schlie</w:t>
      </w:r>
      <w:r w:rsidR="00BA692A">
        <w:rPr>
          <w:rFonts w:ascii="Arial" w:hAnsi="Arial" w:cs="Arial"/>
          <w:lang w:val="de-DE"/>
        </w:rPr>
        <w:t>ss</w:t>
      </w:r>
      <w:r w:rsidR="006005B7" w:rsidRPr="008E7509">
        <w:rPr>
          <w:rFonts w:ascii="Arial" w:hAnsi="Arial" w:cs="Arial"/>
          <w:lang w:val="de-DE"/>
        </w:rPr>
        <w:t>lich</w:t>
      </w:r>
      <w:proofErr w:type="spellEnd"/>
      <w:r w:rsidR="006005B7" w:rsidRPr="008E7509">
        <w:rPr>
          <w:rFonts w:ascii="Arial" w:hAnsi="Arial" w:cs="Arial"/>
          <w:lang w:val="de-DE"/>
        </w:rPr>
        <w:t xml:space="preserve"> argumentiert Ortner, dass die Psyche der Frau durch die frühe Sozialisation </w:t>
      </w:r>
      <w:r w:rsidR="006005B7">
        <w:rPr>
          <w:rFonts w:ascii="Arial" w:hAnsi="Arial" w:cs="Arial"/>
          <w:lang w:val="de-DE"/>
        </w:rPr>
        <w:t>„</w:t>
      </w:r>
      <w:proofErr w:type="spellStart"/>
      <w:r w:rsidR="006005B7" w:rsidRPr="008E7509">
        <w:rPr>
          <w:rFonts w:ascii="Arial" w:hAnsi="Arial" w:cs="Arial"/>
          <w:lang w:val="de-DE"/>
        </w:rPr>
        <w:t>appropriately</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moulded</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to</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mothering</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functions</w:t>
      </w:r>
      <w:proofErr w:type="spellEnd"/>
      <w:r w:rsidR="006005B7" w:rsidRPr="008E7509">
        <w:rPr>
          <w:rFonts w:ascii="Arial" w:hAnsi="Arial" w:cs="Arial"/>
          <w:lang w:val="de-DE"/>
        </w:rPr>
        <w:t xml:space="preserve"> […] and </w:t>
      </w:r>
      <w:proofErr w:type="spellStart"/>
      <w:r w:rsidR="006005B7" w:rsidRPr="008E7509">
        <w:rPr>
          <w:rFonts w:ascii="Arial" w:hAnsi="Arial" w:cs="Arial"/>
          <w:lang w:val="de-DE"/>
        </w:rPr>
        <w:t>greater</w:t>
      </w:r>
      <w:proofErr w:type="spellEnd"/>
      <w:r w:rsidR="006005B7" w:rsidRPr="008E7509">
        <w:rPr>
          <w:rFonts w:ascii="Arial" w:hAnsi="Arial" w:cs="Arial"/>
          <w:lang w:val="de-DE"/>
        </w:rPr>
        <w:t xml:space="preserve"> </w:t>
      </w:r>
      <w:proofErr w:type="spellStart"/>
      <w:r w:rsidR="006005B7" w:rsidRPr="008E7509">
        <w:rPr>
          <w:rFonts w:ascii="Arial" w:hAnsi="Arial" w:cs="Arial"/>
          <w:lang w:val="de-DE"/>
        </w:rPr>
        <w:t>personalism</w:t>
      </w:r>
      <w:proofErr w:type="spellEnd"/>
      <w:r w:rsidR="006005B7">
        <w:rPr>
          <w:rFonts w:ascii="Arial" w:hAnsi="Arial" w:cs="Arial"/>
          <w:lang w:val="de-DE"/>
        </w:rPr>
        <w:t>“</w:t>
      </w:r>
      <w:r w:rsidR="006005B7">
        <w:rPr>
          <w:rStyle w:val="Funotenzeichen"/>
          <w:rFonts w:ascii="Arial" w:hAnsi="Arial" w:cs="Arial"/>
          <w:lang w:val="de-DE"/>
        </w:rPr>
        <w:footnoteReference w:id="32"/>
      </w:r>
      <w:r w:rsidR="006005B7" w:rsidRPr="008E7509">
        <w:rPr>
          <w:rFonts w:ascii="Arial" w:hAnsi="Arial" w:cs="Arial"/>
          <w:lang w:val="de-DE"/>
        </w:rPr>
        <w:t xml:space="preserve"> wird</w:t>
      </w:r>
      <w:r w:rsidR="006005B7">
        <w:rPr>
          <w:rFonts w:ascii="Arial" w:hAnsi="Arial" w:cs="Arial"/>
          <w:lang w:val="de-DE"/>
        </w:rPr>
        <w:t>.</w:t>
      </w:r>
      <w:r w:rsidR="006005B7">
        <w:rPr>
          <w:rFonts w:ascii="Arial" w:hAnsi="Arial" w:cs="Arial"/>
        </w:rPr>
        <w:t xml:space="preserve"> </w:t>
      </w:r>
      <w:r w:rsidR="00611CB0">
        <w:rPr>
          <w:rFonts w:ascii="Arial" w:hAnsi="Arial" w:cs="Arial"/>
          <w:lang w:val="de-DE"/>
        </w:rPr>
        <w:t>Die</w:t>
      </w:r>
      <w:r w:rsidRPr="000443AF">
        <w:rPr>
          <w:rFonts w:ascii="Arial" w:hAnsi="Arial" w:cs="Arial"/>
          <w:lang w:val="de-DE"/>
        </w:rPr>
        <w:t xml:space="preserve"> Trennung der Sphären</w:t>
      </w:r>
      <w:r w:rsidR="006005B7">
        <w:rPr>
          <w:rFonts w:ascii="Arial" w:hAnsi="Arial" w:cs="Arial"/>
          <w:lang w:val="de-DE"/>
        </w:rPr>
        <w:t xml:space="preserve"> infolge der Industrialisierung</w:t>
      </w:r>
      <w:r w:rsidRPr="000443AF">
        <w:rPr>
          <w:rFonts w:ascii="Arial" w:hAnsi="Arial" w:cs="Arial"/>
          <w:lang w:val="de-DE"/>
        </w:rPr>
        <w:t xml:space="preserve"> </w:t>
      </w:r>
      <w:r w:rsidR="00611CB0">
        <w:rPr>
          <w:rFonts w:ascii="Arial" w:hAnsi="Arial" w:cs="Arial"/>
          <w:lang w:val="de-DE"/>
        </w:rPr>
        <w:t xml:space="preserve">hatte </w:t>
      </w:r>
      <w:r w:rsidR="006005B7">
        <w:rPr>
          <w:rFonts w:ascii="Arial" w:hAnsi="Arial" w:cs="Arial"/>
          <w:lang w:val="de-DE"/>
        </w:rPr>
        <w:t xml:space="preserve">somit </w:t>
      </w:r>
      <w:r w:rsidR="00611CB0">
        <w:rPr>
          <w:rFonts w:ascii="Arial" w:hAnsi="Arial" w:cs="Arial"/>
          <w:lang w:val="de-DE"/>
        </w:rPr>
        <w:t>eine geschlechtsspezifische Arbeitsteilung zur Folge</w:t>
      </w:r>
      <w:r w:rsidR="006005B7">
        <w:rPr>
          <w:rFonts w:ascii="Arial" w:hAnsi="Arial" w:cs="Arial"/>
          <w:lang w:val="de-DE"/>
        </w:rPr>
        <w:t>.</w:t>
      </w:r>
      <w:r w:rsidR="00AB1705">
        <w:rPr>
          <w:rStyle w:val="Funotenzeichen"/>
          <w:rFonts w:ascii="Arial" w:hAnsi="Arial" w:cs="Arial"/>
          <w:lang w:val="de-DE"/>
        </w:rPr>
        <w:footnoteReference w:id="33"/>
      </w:r>
      <w:r w:rsidR="006005B7">
        <w:rPr>
          <w:rFonts w:ascii="Arial" w:hAnsi="Arial" w:cs="Arial"/>
          <w:lang w:val="de-DE"/>
        </w:rPr>
        <w:t xml:space="preserve"> Dabei profitierten Männer nicht nur von ihrer höheren Stellung in der Geschlechterhierarchie, sondern sie seien wie Bourdieu dies formuliert auch</w:t>
      </w:r>
      <w:r w:rsidR="006005B7" w:rsidRPr="000443AF">
        <w:rPr>
          <w:rFonts w:ascii="Arial" w:hAnsi="Arial" w:cs="Arial"/>
          <w:lang w:val="de-DE"/>
        </w:rPr>
        <w:t xml:space="preserve"> „Gefangene und auf versteckte Weise Opfer der herrschenden Vorstellung, die gleichwohl so perfekt ihren Vorstellungen entspricht“</w:t>
      </w:r>
      <w:r w:rsidR="006005B7" w:rsidRPr="000443AF">
        <w:rPr>
          <w:rStyle w:val="Funotenzeichen"/>
          <w:rFonts w:ascii="Arial" w:hAnsi="Arial" w:cs="Arial"/>
          <w:lang w:val="de-DE"/>
        </w:rPr>
        <w:footnoteReference w:id="34"/>
      </w:r>
      <w:r w:rsidR="006005B7" w:rsidRPr="000443AF">
        <w:rPr>
          <w:rFonts w:ascii="Arial" w:hAnsi="Arial" w:cs="Arial"/>
          <w:lang w:val="de-DE"/>
        </w:rPr>
        <w:t xml:space="preserve">. </w:t>
      </w:r>
      <w:r w:rsidR="006005B7">
        <w:rPr>
          <w:rFonts w:ascii="Arial" w:hAnsi="Arial" w:cs="Arial"/>
          <w:lang w:val="de-DE"/>
        </w:rPr>
        <w:t xml:space="preserve">Beispielsweise wurde ihnen </w:t>
      </w:r>
      <w:r w:rsidR="00611CB0">
        <w:rPr>
          <w:rFonts w:ascii="Arial" w:hAnsi="Arial" w:cs="Arial"/>
          <w:lang w:val="de-DE"/>
        </w:rPr>
        <w:t>der</w:t>
      </w:r>
      <w:r w:rsidRPr="000443AF">
        <w:rPr>
          <w:rFonts w:ascii="Arial" w:hAnsi="Arial" w:cs="Arial"/>
          <w:lang w:val="de-DE"/>
        </w:rPr>
        <w:t xml:space="preserve"> Zugang zu familieninternen Aufgaben und Kompetenzen erschwert.</w:t>
      </w:r>
      <w:r w:rsidRPr="000443AF">
        <w:rPr>
          <w:rStyle w:val="Funotenzeichen"/>
          <w:rFonts w:ascii="Arial" w:hAnsi="Arial" w:cs="Arial"/>
          <w:lang w:val="de-DE"/>
        </w:rPr>
        <w:footnoteReference w:id="35"/>
      </w:r>
      <w:r w:rsidRPr="000443AF">
        <w:rPr>
          <w:rFonts w:ascii="Arial" w:hAnsi="Arial" w:cs="Arial"/>
          <w:lang w:val="de-DE"/>
        </w:rPr>
        <w:t xml:space="preserve"> </w:t>
      </w:r>
      <w:r w:rsidR="006005B7">
        <w:rPr>
          <w:rFonts w:ascii="Arial" w:hAnsi="Arial" w:cs="Arial"/>
          <w:lang w:val="de-DE"/>
        </w:rPr>
        <w:t>Dass dies</w:t>
      </w:r>
      <w:r w:rsidR="00DC1B0B">
        <w:rPr>
          <w:rFonts w:ascii="Arial" w:hAnsi="Arial" w:cs="Arial"/>
          <w:lang w:val="de-DE"/>
        </w:rPr>
        <w:t xml:space="preserve"> </w:t>
      </w:r>
      <w:r w:rsidR="006005B7">
        <w:rPr>
          <w:rFonts w:ascii="Arial" w:hAnsi="Arial" w:cs="Arial"/>
          <w:lang w:val="de-DE"/>
        </w:rPr>
        <w:t>bis heute nachwirkt, soll in dieser Forschungsarbeit gezeigt werden</w:t>
      </w:r>
      <w:r w:rsidR="00BA692A">
        <w:rPr>
          <w:rFonts w:ascii="Arial" w:hAnsi="Arial" w:cs="Arial"/>
          <w:lang w:val="de-DE"/>
        </w:rPr>
        <w:t xml:space="preserve">, ohne die Problematiken von Frauen in diesem Zusammenhang </w:t>
      </w:r>
      <w:r w:rsidR="005217D7">
        <w:rPr>
          <w:rFonts w:ascii="Arial" w:hAnsi="Arial" w:cs="Arial"/>
          <w:lang w:val="de-DE"/>
        </w:rPr>
        <w:t>herunterzuspielen</w:t>
      </w:r>
      <w:r w:rsidR="00BA692A">
        <w:rPr>
          <w:rFonts w:ascii="Arial" w:hAnsi="Arial" w:cs="Arial"/>
          <w:lang w:val="de-DE"/>
        </w:rPr>
        <w:t>.</w:t>
      </w:r>
    </w:p>
    <w:p w14:paraId="6101AA57" w14:textId="77777777" w:rsidR="00364FBB" w:rsidRPr="00C362BA" w:rsidRDefault="00364FBB" w:rsidP="00C855C4">
      <w:pPr>
        <w:spacing w:line="360" w:lineRule="auto"/>
        <w:jc w:val="both"/>
        <w:rPr>
          <w:rFonts w:ascii="Arial" w:hAnsi="Arial" w:cs="Arial"/>
        </w:rPr>
      </w:pPr>
    </w:p>
    <w:p w14:paraId="05401AA1" w14:textId="5F9BF9BA" w:rsidR="0070343B" w:rsidRPr="00A8795D" w:rsidRDefault="006005B7" w:rsidP="0070343B">
      <w:pPr>
        <w:pStyle w:val="berschrift2"/>
        <w:rPr>
          <w:rFonts w:ascii="Arial" w:hAnsi="Arial" w:cs="Arial"/>
          <w:color w:val="auto"/>
          <w:lang w:val="de-DE"/>
        </w:rPr>
      </w:pPr>
      <w:bookmarkStart w:id="2" w:name="_Toc88151939"/>
      <w:r w:rsidRPr="00A8795D">
        <w:rPr>
          <w:rFonts w:ascii="Arial" w:hAnsi="Arial" w:cs="Arial"/>
          <w:color w:val="auto"/>
          <w:lang w:val="de-DE"/>
        </w:rPr>
        <w:t xml:space="preserve">1.2 </w:t>
      </w:r>
      <w:r w:rsidRPr="00A8795D">
        <w:rPr>
          <w:rFonts w:ascii="Arial" w:hAnsi="Arial" w:cs="Arial"/>
          <w:color w:val="auto"/>
          <w:lang w:val="de-DE"/>
        </w:rPr>
        <w:tab/>
      </w:r>
      <w:r w:rsidR="00C07C2A" w:rsidRPr="00A8795D">
        <w:rPr>
          <w:rFonts w:ascii="Arial" w:hAnsi="Arial" w:cs="Arial"/>
          <w:color w:val="auto"/>
          <w:lang w:val="de-DE"/>
        </w:rPr>
        <w:t xml:space="preserve">Männlichkeiten und </w:t>
      </w:r>
      <w:r w:rsidR="0070343B" w:rsidRPr="00A8795D">
        <w:rPr>
          <w:rFonts w:ascii="Arial" w:hAnsi="Arial" w:cs="Arial"/>
          <w:color w:val="auto"/>
          <w:lang w:val="de-DE"/>
        </w:rPr>
        <w:t>Vaterschaft heute</w:t>
      </w:r>
      <w:bookmarkEnd w:id="2"/>
    </w:p>
    <w:p w14:paraId="64F27723" w14:textId="77777777" w:rsidR="0070343B" w:rsidRPr="0070343B" w:rsidRDefault="0070343B" w:rsidP="0070343B">
      <w:pPr>
        <w:rPr>
          <w:lang w:val="de-DE"/>
        </w:rPr>
      </w:pPr>
    </w:p>
    <w:p w14:paraId="36015657" w14:textId="38B3A780" w:rsidR="006354CC" w:rsidRPr="000443AF" w:rsidRDefault="003C635F" w:rsidP="006354CC">
      <w:pPr>
        <w:spacing w:line="360" w:lineRule="auto"/>
        <w:jc w:val="both"/>
        <w:rPr>
          <w:rFonts w:ascii="Arial" w:hAnsi="Arial" w:cs="Arial"/>
          <w:lang w:val="de-DE"/>
        </w:rPr>
      </w:pPr>
      <w:r w:rsidRPr="000443AF">
        <w:rPr>
          <w:rFonts w:ascii="Arial" w:hAnsi="Arial" w:cs="Arial"/>
          <w:lang w:val="de-DE"/>
        </w:rPr>
        <w:t xml:space="preserve">Das Bild des 50er-Jahre-Mannes, der von der Arbeit nach Hause kommt und die </w:t>
      </w:r>
      <w:proofErr w:type="spellStart"/>
      <w:r w:rsidRPr="000443AF">
        <w:rPr>
          <w:rFonts w:ascii="Arial" w:hAnsi="Arial" w:cs="Arial"/>
          <w:lang w:val="de-DE"/>
        </w:rPr>
        <w:t>Füsse</w:t>
      </w:r>
      <w:proofErr w:type="spellEnd"/>
      <w:r w:rsidRPr="000443AF">
        <w:rPr>
          <w:rFonts w:ascii="Arial" w:hAnsi="Arial" w:cs="Arial"/>
          <w:lang w:val="de-DE"/>
        </w:rPr>
        <w:t xml:space="preserve"> hochlegt</w:t>
      </w:r>
      <w:r w:rsidR="00611CB0">
        <w:rPr>
          <w:rFonts w:ascii="Arial" w:hAnsi="Arial" w:cs="Arial"/>
          <w:lang w:val="de-DE"/>
        </w:rPr>
        <w:t>,</w:t>
      </w:r>
      <w:r w:rsidRPr="000443AF">
        <w:rPr>
          <w:rFonts w:ascii="Arial" w:hAnsi="Arial" w:cs="Arial"/>
          <w:lang w:val="de-DE"/>
        </w:rPr>
        <w:t xml:space="preserve"> hat</w:t>
      </w:r>
      <w:r w:rsidR="00BA1442">
        <w:rPr>
          <w:rFonts w:ascii="Arial" w:hAnsi="Arial" w:cs="Arial"/>
          <w:lang w:val="de-DE"/>
        </w:rPr>
        <w:t xml:space="preserve"> </w:t>
      </w:r>
      <w:r w:rsidR="00463387">
        <w:rPr>
          <w:rFonts w:ascii="Arial" w:hAnsi="Arial" w:cs="Arial"/>
          <w:lang w:val="de-DE"/>
        </w:rPr>
        <w:t>heute</w:t>
      </w:r>
      <w:r w:rsidR="00BA1442">
        <w:rPr>
          <w:rFonts w:ascii="Arial" w:hAnsi="Arial" w:cs="Arial"/>
          <w:lang w:val="de-DE"/>
        </w:rPr>
        <w:t xml:space="preserve"> </w:t>
      </w:r>
      <w:r w:rsidR="00611CB0">
        <w:rPr>
          <w:rFonts w:ascii="Arial" w:hAnsi="Arial" w:cs="Arial"/>
          <w:lang w:val="de-DE"/>
        </w:rPr>
        <w:t xml:space="preserve">weitgehend </w:t>
      </w:r>
      <w:r w:rsidRPr="000443AF">
        <w:rPr>
          <w:rFonts w:ascii="Arial" w:hAnsi="Arial" w:cs="Arial"/>
          <w:lang w:val="de-DE"/>
        </w:rPr>
        <w:t xml:space="preserve">ausgedient. </w:t>
      </w:r>
      <w:r>
        <w:rPr>
          <w:rFonts w:ascii="Arial" w:hAnsi="Arial" w:cs="Arial"/>
          <w:lang w:val="de-DE"/>
        </w:rPr>
        <w:t>E</w:t>
      </w:r>
      <w:r w:rsidRPr="000443AF">
        <w:rPr>
          <w:rFonts w:ascii="Arial" w:hAnsi="Arial" w:cs="Arial"/>
          <w:lang w:val="de-DE"/>
        </w:rPr>
        <w:t>ine aktive Teilhabe des Vaters an der Erziehung der Kinder wird heutzutage gef</w:t>
      </w:r>
      <w:r w:rsidR="00F80BFE">
        <w:rPr>
          <w:rFonts w:ascii="Arial" w:hAnsi="Arial" w:cs="Arial"/>
          <w:lang w:val="de-DE"/>
        </w:rPr>
        <w:t>o</w:t>
      </w:r>
      <w:r w:rsidRPr="000443AF">
        <w:rPr>
          <w:rFonts w:ascii="Arial" w:hAnsi="Arial" w:cs="Arial"/>
          <w:lang w:val="de-DE"/>
        </w:rPr>
        <w:t xml:space="preserve">rdert. </w:t>
      </w:r>
      <w:r w:rsidR="0070343B">
        <w:rPr>
          <w:rFonts w:ascii="Arial" w:hAnsi="Arial" w:cs="Arial"/>
          <w:lang w:val="de-DE"/>
        </w:rPr>
        <w:t>In der Schweiz ist hierbei insbesondere</w:t>
      </w:r>
      <w:r w:rsidRPr="000443AF">
        <w:rPr>
          <w:rFonts w:ascii="Arial" w:hAnsi="Arial" w:cs="Arial"/>
          <w:lang w:val="de-DE"/>
        </w:rPr>
        <w:t xml:space="preserve"> der Dachverband Schweizer Männer- und Väterorganisation</w:t>
      </w:r>
      <w:r w:rsidR="0070343B">
        <w:rPr>
          <w:rFonts w:ascii="Arial" w:hAnsi="Arial" w:cs="Arial"/>
          <w:lang w:val="de-DE"/>
        </w:rPr>
        <w:t>en diskurstreibend</w:t>
      </w:r>
      <w:r w:rsidRPr="000443AF">
        <w:rPr>
          <w:rFonts w:ascii="Arial" w:hAnsi="Arial" w:cs="Arial"/>
          <w:lang w:val="de-DE"/>
        </w:rPr>
        <w:t xml:space="preserve">. </w:t>
      </w:r>
      <w:r w:rsidR="005579E6" w:rsidRPr="000443AF">
        <w:rPr>
          <w:rFonts w:ascii="Arial" w:hAnsi="Arial" w:cs="Arial"/>
          <w:lang w:val="de-DE"/>
        </w:rPr>
        <w:t>Männer w</w:t>
      </w:r>
      <w:r w:rsidR="005579E6">
        <w:rPr>
          <w:rFonts w:ascii="Arial" w:hAnsi="Arial" w:cs="Arial"/>
          <w:lang w:val="de-DE"/>
        </w:rPr>
        <w:t>e</w:t>
      </w:r>
      <w:r w:rsidR="005579E6" w:rsidRPr="000443AF">
        <w:rPr>
          <w:rFonts w:ascii="Arial" w:hAnsi="Arial" w:cs="Arial"/>
          <w:lang w:val="de-DE"/>
        </w:rPr>
        <w:t>rden vermehrt in die Verantwortung gezogen</w:t>
      </w:r>
      <w:r w:rsidR="005579E6">
        <w:rPr>
          <w:rFonts w:ascii="Arial" w:hAnsi="Arial" w:cs="Arial"/>
          <w:lang w:val="de-DE"/>
        </w:rPr>
        <w:t xml:space="preserve">. Aktive Vaterschaft und Engagement </w:t>
      </w:r>
      <w:r w:rsidR="00BA692A">
        <w:rPr>
          <w:rFonts w:ascii="Arial" w:hAnsi="Arial" w:cs="Arial"/>
          <w:lang w:val="de-DE"/>
        </w:rPr>
        <w:t>sind</w:t>
      </w:r>
      <w:r w:rsidR="005579E6">
        <w:rPr>
          <w:rFonts w:ascii="Arial" w:hAnsi="Arial" w:cs="Arial"/>
          <w:lang w:val="de-DE"/>
        </w:rPr>
        <w:t xml:space="preserve"> gefragt. </w:t>
      </w:r>
      <w:r w:rsidR="006354CC" w:rsidRPr="00705B42">
        <w:rPr>
          <w:rFonts w:ascii="Arial" w:hAnsi="Arial" w:cs="Arial"/>
          <w:lang w:val="de-DE"/>
        </w:rPr>
        <w:t xml:space="preserve">Seit den 1980er Jahren kann in westlichen Ländern eine </w:t>
      </w:r>
      <w:proofErr w:type="spellStart"/>
      <w:r w:rsidR="006354CC" w:rsidRPr="00705B42">
        <w:rPr>
          <w:rFonts w:ascii="Arial" w:hAnsi="Arial" w:cs="Arial"/>
          <w:lang w:val="de-DE"/>
        </w:rPr>
        <w:t>grössere</w:t>
      </w:r>
      <w:proofErr w:type="spellEnd"/>
      <w:r w:rsidR="006354CC" w:rsidRPr="00705B42">
        <w:rPr>
          <w:rFonts w:ascii="Arial" w:hAnsi="Arial" w:cs="Arial"/>
          <w:lang w:val="de-DE"/>
        </w:rPr>
        <w:t xml:space="preserve"> Involviertheit des Vaters in binnenfamiliäre Aufgaben (Interaktionen mit dem Kind) beobachtet werden.</w:t>
      </w:r>
      <w:r w:rsidR="006354CC" w:rsidRPr="00705B42">
        <w:rPr>
          <w:rStyle w:val="Funotenzeichen"/>
          <w:rFonts w:ascii="Arial" w:hAnsi="Arial" w:cs="Arial"/>
          <w:lang w:val="de-DE"/>
        </w:rPr>
        <w:footnoteReference w:id="36"/>
      </w:r>
      <w:r w:rsidR="006354CC" w:rsidRPr="000443AF">
        <w:rPr>
          <w:rFonts w:ascii="Arial" w:hAnsi="Arial" w:cs="Arial"/>
          <w:lang w:val="de-DE"/>
        </w:rPr>
        <w:t xml:space="preserve"> Seit 2010 nimmt der Zeitaufwand von Männern für Haus- und Betreuungsarbeiten</w:t>
      </w:r>
      <w:r w:rsidR="006354CC">
        <w:rPr>
          <w:rFonts w:ascii="Arial" w:hAnsi="Arial" w:cs="Arial"/>
          <w:lang w:val="de-DE"/>
        </w:rPr>
        <w:t xml:space="preserve"> zwar</w:t>
      </w:r>
      <w:r w:rsidR="006354CC" w:rsidRPr="000443AF">
        <w:rPr>
          <w:rFonts w:ascii="Arial" w:hAnsi="Arial" w:cs="Arial"/>
          <w:lang w:val="de-DE"/>
        </w:rPr>
        <w:t xml:space="preserve"> stetig zu, </w:t>
      </w:r>
      <w:r w:rsidR="006354CC">
        <w:rPr>
          <w:rFonts w:ascii="Arial" w:hAnsi="Arial" w:cs="Arial"/>
          <w:lang w:val="de-DE"/>
        </w:rPr>
        <w:t>doch</w:t>
      </w:r>
      <w:r w:rsidR="006354CC" w:rsidRPr="000443AF">
        <w:rPr>
          <w:rFonts w:ascii="Arial" w:hAnsi="Arial" w:cs="Arial"/>
          <w:lang w:val="de-DE"/>
        </w:rPr>
        <w:t xml:space="preserve"> erledigen immer noch Frauen den </w:t>
      </w:r>
      <w:proofErr w:type="spellStart"/>
      <w:r w:rsidR="006354CC" w:rsidRPr="000443AF">
        <w:rPr>
          <w:rFonts w:ascii="Arial" w:hAnsi="Arial" w:cs="Arial"/>
          <w:lang w:val="de-DE"/>
        </w:rPr>
        <w:t>Grossteil</w:t>
      </w:r>
      <w:proofErr w:type="spellEnd"/>
      <w:r w:rsidR="006354CC">
        <w:rPr>
          <w:rFonts w:ascii="Arial" w:hAnsi="Arial" w:cs="Arial"/>
          <w:lang w:val="de-DE"/>
        </w:rPr>
        <w:t xml:space="preserve"> der unbezahlten Arbeit</w:t>
      </w:r>
      <w:r w:rsidR="006354CC" w:rsidRPr="000443AF">
        <w:rPr>
          <w:rFonts w:ascii="Arial" w:hAnsi="Arial" w:cs="Arial"/>
          <w:lang w:val="de-DE"/>
        </w:rPr>
        <w:t>.</w:t>
      </w:r>
      <w:r w:rsidR="006354CC" w:rsidRPr="000443AF">
        <w:rPr>
          <w:rStyle w:val="Funotenzeichen"/>
          <w:rFonts w:ascii="Arial" w:hAnsi="Arial" w:cs="Arial"/>
          <w:lang w:val="de-DE"/>
        </w:rPr>
        <w:footnoteReference w:id="37"/>
      </w:r>
      <w:r w:rsidR="006354CC" w:rsidRPr="000443AF">
        <w:rPr>
          <w:rFonts w:ascii="Arial" w:hAnsi="Arial" w:cs="Arial"/>
          <w:lang w:val="de-DE"/>
        </w:rPr>
        <w:t xml:space="preserve"> Laut der Schweizerischen Arbeitskräfteerhebung hat der Anteil von teilzeitarbeitenden Männer</w:t>
      </w:r>
      <w:r w:rsidR="006354CC">
        <w:rPr>
          <w:rFonts w:ascii="Arial" w:hAnsi="Arial" w:cs="Arial"/>
          <w:lang w:val="de-DE"/>
        </w:rPr>
        <w:t xml:space="preserve"> (</w:t>
      </w:r>
      <w:r w:rsidR="006354CC" w:rsidRPr="000443AF">
        <w:rPr>
          <w:rFonts w:ascii="Arial" w:hAnsi="Arial" w:cs="Arial"/>
          <w:lang w:val="de-DE"/>
        </w:rPr>
        <w:t xml:space="preserve">insbesondere </w:t>
      </w:r>
      <w:r w:rsidR="006354CC" w:rsidRPr="000443AF">
        <w:rPr>
          <w:rFonts w:ascii="Arial" w:hAnsi="Arial" w:cs="Arial"/>
          <w:lang w:val="de-DE"/>
        </w:rPr>
        <w:lastRenderedPageBreak/>
        <w:t>Väter von j</w:t>
      </w:r>
      <w:r w:rsidR="006354CC">
        <w:rPr>
          <w:rFonts w:ascii="Arial" w:hAnsi="Arial" w:cs="Arial"/>
          <w:lang w:val="de-DE"/>
        </w:rPr>
        <w:t>ü</w:t>
      </w:r>
      <w:r w:rsidR="006354CC" w:rsidRPr="000443AF">
        <w:rPr>
          <w:rFonts w:ascii="Arial" w:hAnsi="Arial" w:cs="Arial"/>
          <w:lang w:val="de-DE"/>
        </w:rPr>
        <w:t>nge</w:t>
      </w:r>
      <w:r w:rsidR="006354CC">
        <w:rPr>
          <w:rFonts w:ascii="Arial" w:hAnsi="Arial" w:cs="Arial"/>
          <w:lang w:val="de-DE"/>
        </w:rPr>
        <w:t>ren</w:t>
      </w:r>
      <w:r w:rsidR="006354CC" w:rsidRPr="000443AF">
        <w:rPr>
          <w:rFonts w:ascii="Arial" w:hAnsi="Arial" w:cs="Arial"/>
          <w:lang w:val="de-DE"/>
        </w:rPr>
        <w:t xml:space="preserve"> Kindern</w:t>
      </w:r>
      <w:r w:rsidR="006354CC">
        <w:rPr>
          <w:rFonts w:ascii="Arial" w:hAnsi="Arial" w:cs="Arial"/>
          <w:lang w:val="de-DE"/>
        </w:rPr>
        <w:t>)</w:t>
      </w:r>
      <w:r w:rsidR="006354CC" w:rsidRPr="000443AF">
        <w:rPr>
          <w:rFonts w:ascii="Arial" w:hAnsi="Arial" w:cs="Arial"/>
          <w:lang w:val="de-DE"/>
        </w:rPr>
        <w:t xml:space="preserve"> im Zeitraum </w:t>
      </w:r>
      <w:r w:rsidR="006354CC">
        <w:rPr>
          <w:rFonts w:ascii="Arial" w:hAnsi="Arial" w:cs="Arial"/>
          <w:lang w:val="de-DE"/>
        </w:rPr>
        <w:t xml:space="preserve">von </w:t>
      </w:r>
      <w:r w:rsidR="006354CC" w:rsidRPr="000443AF">
        <w:rPr>
          <w:rFonts w:ascii="Arial" w:hAnsi="Arial" w:cs="Arial"/>
          <w:lang w:val="de-DE"/>
        </w:rPr>
        <w:t>2010 – 2018 kontinuierlich zugenommen.</w:t>
      </w:r>
      <w:r w:rsidR="006354CC" w:rsidRPr="000443AF">
        <w:rPr>
          <w:rStyle w:val="Funotenzeichen"/>
          <w:rFonts w:ascii="Arial" w:hAnsi="Arial" w:cs="Arial"/>
          <w:lang w:val="de-DE"/>
        </w:rPr>
        <w:footnoteReference w:id="38"/>
      </w:r>
      <w:r w:rsidR="006354CC">
        <w:rPr>
          <w:rFonts w:ascii="Arial" w:hAnsi="Arial" w:cs="Arial"/>
          <w:lang w:val="de-DE"/>
        </w:rPr>
        <w:t xml:space="preserve"> Im Vergleich zu Frauen sind Männer jedoch noch immer signifikant weniger in Teilzeit beschäftigt als Frauen (1,8 von 10 Männer im Gegensatz zu 6 von 10 Frauen)</w:t>
      </w:r>
      <w:r w:rsidR="006354CC" w:rsidRPr="000443AF">
        <w:rPr>
          <w:rFonts w:ascii="Arial" w:hAnsi="Arial" w:cs="Arial"/>
          <w:lang w:val="de-DE"/>
        </w:rPr>
        <w:t>.</w:t>
      </w:r>
      <w:r w:rsidR="006354CC" w:rsidRPr="000443AF">
        <w:rPr>
          <w:rStyle w:val="Funotenzeichen"/>
          <w:rFonts w:ascii="Arial" w:hAnsi="Arial" w:cs="Arial"/>
          <w:lang w:val="de-DE"/>
        </w:rPr>
        <w:footnoteReference w:id="39"/>
      </w:r>
      <w:r w:rsidR="006354CC" w:rsidRPr="000443AF">
        <w:rPr>
          <w:rFonts w:ascii="Arial" w:hAnsi="Arial" w:cs="Arial"/>
          <w:lang w:val="de-DE"/>
        </w:rPr>
        <w:t xml:space="preserve"> </w:t>
      </w:r>
      <w:r w:rsidR="006354CC">
        <w:rPr>
          <w:rFonts w:ascii="Arial" w:hAnsi="Arial" w:cs="Arial"/>
          <w:lang w:val="de-DE"/>
        </w:rPr>
        <w:t xml:space="preserve">Dabei arbeitet interessanterweise ein </w:t>
      </w:r>
      <w:proofErr w:type="spellStart"/>
      <w:r w:rsidR="006354CC">
        <w:rPr>
          <w:rFonts w:ascii="Arial" w:hAnsi="Arial" w:cs="Arial"/>
          <w:lang w:val="de-DE"/>
        </w:rPr>
        <w:t>grösserer</w:t>
      </w:r>
      <w:proofErr w:type="spellEnd"/>
      <w:r w:rsidR="006354CC">
        <w:rPr>
          <w:rFonts w:ascii="Arial" w:hAnsi="Arial" w:cs="Arial"/>
          <w:lang w:val="de-DE"/>
        </w:rPr>
        <w:t xml:space="preserve"> Anteil von Männern ohne Kinder in Teilzeit im Gegensatz zu Väter</w:t>
      </w:r>
      <w:r w:rsidR="00BA692A">
        <w:rPr>
          <w:rFonts w:ascii="Arial" w:hAnsi="Arial" w:cs="Arial"/>
          <w:lang w:val="de-DE"/>
        </w:rPr>
        <w:t>n</w:t>
      </w:r>
      <w:r w:rsidR="006354CC">
        <w:rPr>
          <w:rFonts w:ascii="Arial" w:hAnsi="Arial" w:cs="Arial"/>
          <w:lang w:val="de-DE"/>
        </w:rPr>
        <w:t xml:space="preserve"> mit Kinder</w:t>
      </w:r>
      <w:r w:rsidR="00BA692A">
        <w:rPr>
          <w:rFonts w:ascii="Arial" w:hAnsi="Arial" w:cs="Arial"/>
          <w:lang w:val="de-DE"/>
        </w:rPr>
        <w:t>n</w:t>
      </w:r>
      <w:r w:rsidR="006354CC">
        <w:rPr>
          <w:rFonts w:ascii="Arial" w:hAnsi="Arial" w:cs="Arial"/>
          <w:lang w:val="de-DE"/>
        </w:rPr>
        <w:t xml:space="preserve"> (im Jahr 2020 arbeiteten 18.9 </w:t>
      </w:r>
      <w:r w:rsidR="00291FC0">
        <w:rPr>
          <w:rFonts w:ascii="Arial" w:hAnsi="Arial" w:cs="Arial"/>
          <w:lang w:val="de-DE"/>
        </w:rPr>
        <w:t>Prozent</w:t>
      </w:r>
      <w:r w:rsidR="006354CC">
        <w:rPr>
          <w:rFonts w:ascii="Arial" w:hAnsi="Arial" w:cs="Arial"/>
          <w:lang w:val="de-DE"/>
        </w:rPr>
        <w:t xml:space="preserve"> der alleinlebenden Väter resp. 21.8</w:t>
      </w:r>
      <w:r w:rsidR="00291FC0">
        <w:rPr>
          <w:rFonts w:ascii="Arial" w:hAnsi="Arial" w:cs="Arial"/>
          <w:lang w:val="de-DE"/>
        </w:rPr>
        <w:t xml:space="preserve"> Prozent</w:t>
      </w:r>
      <w:r w:rsidR="006354CC">
        <w:rPr>
          <w:rFonts w:ascii="Arial" w:hAnsi="Arial" w:cs="Arial"/>
          <w:lang w:val="de-DE"/>
        </w:rPr>
        <w:t xml:space="preserve"> der Männer mit Partnerin und ohne Kinder in Teilzeit während 16.7</w:t>
      </w:r>
      <w:r w:rsidR="00291FC0">
        <w:rPr>
          <w:rFonts w:ascii="Arial" w:hAnsi="Arial" w:cs="Arial"/>
          <w:lang w:val="de-DE"/>
        </w:rPr>
        <w:t xml:space="preserve"> Prozent</w:t>
      </w:r>
      <w:r w:rsidR="006354CC">
        <w:rPr>
          <w:rFonts w:ascii="Arial" w:hAnsi="Arial" w:cs="Arial"/>
          <w:lang w:val="de-DE"/>
        </w:rPr>
        <w:t xml:space="preserve"> der Väter mit Kinder</w:t>
      </w:r>
      <w:r w:rsidR="00BA692A">
        <w:rPr>
          <w:rFonts w:ascii="Arial" w:hAnsi="Arial" w:cs="Arial"/>
          <w:lang w:val="de-DE"/>
        </w:rPr>
        <w:t>n</w:t>
      </w:r>
      <w:r w:rsidR="006354CC">
        <w:rPr>
          <w:rFonts w:ascii="Arial" w:hAnsi="Arial" w:cs="Arial"/>
          <w:lang w:val="de-DE"/>
        </w:rPr>
        <w:t xml:space="preserve"> im Alter von 0-3 Jahren und 11.7</w:t>
      </w:r>
      <w:r w:rsidR="00291FC0">
        <w:rPr>
          <w:rFonts w:ascii="Arial" w:hAnsi="Arial" w:cs="Arial"/>
          <w:lang w:val="de-DE"/>
        </w:rPr>
        <w:t xml:space="preserve"> Prozent</w:t>
      </w:r>
      <w:r w:rsidR="006354CC">
        <w:rPr>
          <w:rFonts w:ascii="Arial" w:hAnsi="Arial" w:cs="Arial"/>
          <w:lang w:val="de-DE"/>
        </w:rPr>
        <w:t xml:space="preserve"> der Väter mit Kinder</w:t>
      </w:r>
      <w:r w:rsidR="00BA692A">
        <w:rPr>
          <w:rFonts w:ascii="Arial" w:hAnsi="Arial" w:cs="Arial"/>
          <w:lang w:val="de-DE"/>
        </w:rPr>
        <w:t>n</w:t>
      </w:r>
      <w:r w:rsidR="006354CC">
        <w:rPr>
          <w:rFonts w:ascii="Arial" w:hAnsi="Arial" w:cs="Arial"/>
          <w:lang w:val="de-DE"/>
        </w:rPr>
        <w:t xml:space="preserve"> im Alter von 4-12 Jahren Teilzeit arbeiteten).</w:t>
      </w:r>
      <w:r w:rsidR="006354CC">
        <w:rPr>
          <w:rStyle w:val="Funotenzeichen"/>
          <w:rFonts w:ascii="Arial" w:hAnsi="Arial" w:cs="Arial"/>
          <w:lang w:val="de-DE"/>
        </w:rPr>
        <w:footnoteReference w:id="40"/>
      </w:r>
      <w:r w:rsidR="006354CC">
        <w:rPr>
          <w:rFonts w:ascii="Arial" w:hAnsi="Arial" w:cs="Arial"/>
          <w:lang w:val="de-DE"/>
        </w:rPr>
        <w:t xml:space="preserve"> </w:t>
      </w:r>
      <w:r w:rsidR="006354CC" w:rsidRPr="000443AF">
        <w:rPr>
          <w:rFonts w:ascii="Arial" w:hAnsi="Arial" w:cs="Arial"/>
          <w:lang w:val="de-DE"/>
        </w:rPr>
        <w:t>Die Zunahme an väterlichem Engagement in der Kinderbetreuung ist insbesondere darauf zurückzuführen, dass Väter in den Randzeiten, nach Feierabend und an den Wochenenden mehr Zeit mit den Kindern verbringen.</w:t>
      </w:r>
      <w:r w:rsidR="006354CC" w:rsidRPr="000443AF">
        <w:rPr>
          <w:rStyle w:val="Funotenzeichen"/>
          <w:rFonts w:ascii="Arial" w:hAnsi="Arial" w:cs="Arial"/>
          <w:lang w:val="de-DE"/>
        </w:rPr>
        <w:footnoteReference w:id="41"/>
      </w:r>
      <w:r w:rsidR="006354CC" w:rsidRPr="000443AF">
        <w:rPr>
          <w:rFonts w:ascii="Arial" w:hAnsi="Arial" w:cs="Arial"/>
          <w:lang w:val="de-DE"/>
        </w:rPr>
        <w:t xml:space="preserve"> Frauen tätigen</w:t>
      </w:r>
      <w:r w:rsidR="006354CC">
        <w:rPr>
          <w:rFonts w:ascii="Arial" w:hAnsi="Arial" w:cs="Arial"/>
          <w:lang w:val="de-DE"/>
        </w:rPr>
        <w:t xml:space="preserve"> auch hier immer noch</w:t>
      </w:r>
      <w:r w:rsidR="006354CC" w:rsidRPr="000443AF">
        <w:rPr>
          <w:rFonts w:ascii="Arial" w:hAnsi="Arial" w:cs="Arial"/>
          <w:lang w:val="de-DE"/>
        </w:rPr>
        <w:t xml:space="preserve"> den </w:t>
      </w:r>
      <w:proofErr w:type="spellStart"/>
      <w:r w:rsidR="006354CC" w:rsidRPr="000443AF">
        <w:rPr>
          <w:rFonts w:ascii="Arial" w:hAnsi="Arial" w:cs="Arial"/>
          <w:lang w:val="de-DE"/>
        </w:rPr>
        <w:t>Grossteil</w:t>
      </w:r>
      <w:proofErr w:type="spellEnd"/>
      <w:r w:rsidR="006354CC" w:rsidRPr="000443AF">
        <w:rPr>
          <w:rFonts w:ascii="Arial" w:hAnsi="Arial" w:cs="Arial"/>
          <w:lang w:val="de-DE"/>
        </w:rPr>
        <w:t xml:space="preserve"> der unbezahlten Arbeit</w:t>
      </w:r>
      <w:r w:rsidR="006354CC">
        <w:rPr>
          <w:rFonts w:ascii="Arial" w:hAnsi="Arial" w:cs="Arial"/>
          <w:lang w:val="de-DE"/>
        </w:rPr>
        <w:t>, insbesondere bei Paaren mit Kinder</w:t>
      </w:r>
      <w:r w:rsidR="00BA692A">
        <w:rPr>
          <w:rFonts w:ascii="Arial" w:hAnsi="Arial" w:cs="Arial"/>
          <w:lang w:val="de-DE"/>
        </w:rPr>
        <w:t>n</w:t>
      </w:r>
      <w:r w:rsidR="006354CC">
        <w:rPr>
          <w:rFonts w:ascii="Arial" w:hAnsi="Arial" w:cs="Arial"/>
          <w:lang w:val="de-DE"/>
        </w:rPr>
        <w:t xml:space="preserve"> unter sechs Jahren</w:t>
      </w:r>
      <w:r w:rsidR="006354CC" w:rsidRPr="000443AF">
        <w:rPr>
          <w:rFonts w:ascii="Arial" w:hAnsi="Arial" w:cs="Arial"/>
          <w:lang w:val="de-DE"/>
        </w:rPr>
        <w:t>.</w:t>
      </w:r>
      <w:r w:rsidR="006354CC" w:rsidRPr="000443AF">
        <w:rPr>
          <w:rStyle w:val="Funotenzeichen"/>
          <w:rFonts w:ascii="Arial" w:hAnsi="Arial" w:cs="Arial"/>
          <w:lang w:val="de-DE"/>
        </w:rPr>
        <w:footnoteReference w:id="42"/>
      </w:r>
      <w:r w:rsidR="006354CC" w:rsidRPr="000443AF">
        <w:rPr>
          <w:rFonts w:ascii="Arial" w:hAnsi="Arial" w:cs="Arial"/>
          <w:lang w:val="de-DE"/>
        </w:rPr>
        <w:t xml:space="preserve"> Zusammen mit dem Risiko, dass Männer die zunehmende „Arbeitsflexibilisierung und Zeitautonomie für Überzeit und Arbeitsintensivierung“</w:t>
      </w:r>
      <w:r w:rsidR="006354CC" w:rsidRPr="000443AF">
        <w:rPr>
          <w:rStyle w:val="Funotenzeichen"/>
          <w:rFonts w:ascii="Arial" w:hAnsi="Arial" w:cs="Arial"/>
          <w:lang w:val="de-DE"/>
        </w:rPr>
        <w:footnoteReference w:id="43"/>
      </w:r>
      <w:r w:rsidR="006354CC" w:rsidRPr="000443AF">
        <w:rPr>
          <w:rFonts w:ascii="Arial" w:hAnsi="Arial" w:cs="Arial"/>
          <w:lang w:val="de-DE"/>
        </w:rPr>
        <w:t xml:space="preserve"> nutzen, dominiere noch immer das nach der amerikanischen Juristin und Geschlechterforscherin Joan William sogenannte Modell des ‚ideal </w:t>
      </w:r>
      <w:proofErr w:type="spellStart"/>
      <w:r w:rsidR="006354CC" w:rsidRPr="000443AF">
        <w:rPr>
          <w:rFonts w:ascii="Arial" w:hAnsi="Arial" w:cs="Arial"/>
          <w:lang w:val="de-DE"/>
        </w:rPr>
        <w:t>workers</w:t>
      </w:r>
      <w:proofErr w:type="spellEnd"/>
      <w:r w:rsidR="006354CC" w:rsidRPr="000443AF">
        <w:rPr>
          <w:rFonts w:ascii="Arial" w:hAnsi="Arial" w:cs="Arial"/>
          <w:lang w:val="de-DE"/>
        </w:rPr>
        <w:t>‘: Ein Mitarbeiter, der konstant dem Arbeitgeber</w:t>
      </w:r>
      <w:r w:rsidR="00291FC0">
        <w:rPr>
          <w:rFonts w:ascii="Arial" w:hAnsi="Arial" w:cs="Arial"/>
          <w:lang w:val="de-DE"/>
        </w:rPr>
        <w:t xml:space="preserve"> resp. der</w:t>
      </w:r>
      <w:r w:rsidR="006354CC" w:rsidRPr="000443AF">
        <w:rPr>
          <w:rFonts w:ascii="Arial" w:hAnsi="Arial" w:cs="Arial"/>
          <w:lang w:val="de-DE"/>
        </w:rPr>
        <w:t xml:space="preserve"> </w:t>
      </w:r>
      <w:r w:rsidR="00291FC0">
        <w:rPr>
          <w:rFonts w:ascii="Arial" w:hAnsi="Arial" w:cs="Arial"/>
          <w:lang w:val="de-DE"/>
        </w:rPr>
        <w:t xml:space="preserve">Arbeitgeberin </w:t>
      </w:r>
      <w:r w:rsidR="006354CC" w:rsidRPr="000443AF">
        <w:rPr>
          <w:rFonts w:ascii="Arial" w:hAnsi="Arial" w:cs="Arial"/>
          <w:lang w:val="de-DE"/>
        </w:rPr>
        <w:t>zu Verfügung steht und nicht durch private Verpflichtungen abgelenkt wird.</w:t>
      </w:r>
      <w:r w:rsidR="006354CC" w:rsidRPr="000443AF">
        <w:rPr>
          <w:rStyle w:val="Funotenzeichen"/>
          <w:rFonts w:ascii="Arial" w:hAnsi="Arial" w:cs="Arial"/>
          <w:lang w:val="de-DE"/>
        </w:rPr>
        <w:footnoteReference w:id="44"/>
      </w:r>
      <w:r w:rsidR="006354CC" w:rsidRPr="000443AF">
        <w:rPr>
          <w:rFonts w:ascii="Arial" w:hAnsi="Arial" w:cs="Arial"/>
          <w:lang w:val="de-DE"/>
        </w:rPr>
        <w:t xml:space="preserve"> In höherklassierten Stellen nimmt die Flexibilität zwar zu, doch werden hier Überstunden als positiv gewertet, während die familiäre Involviertheit stigmatisiert wird.</w:t>
      </w:r>
      <w:r w:rsidR="006354CC" w:rsidRPr="000443AF">
        <w:rPr>
          <w:rStyle w:val="Funotenzeichen"/>
          <w:rFonts w:ascii="Arial" w:hAnsi="Arial" w:cs="Arial"/>
          <w:lang w:val="de-DE"/>
        </w:rPr>
        <w:footnoteReference w:id="45"/>
      </w:r>
      <w:r w:rsidR="006354CC" w:rsidRPr="000443AF">
        <w:rPr>
          <w:rFonts w:ascii="Arial" w:hAnsi="Arial" w:cs="Arial"/>
          <w:lang w:val="de-DE"/>
        </w:rPr>
        <w:t xml:space="preserve"> </w:t>
      </w:r>
    </w:p>
    <w:p w14:paraId="43313EBA" w14:textId="3130BA67" w:rsidR="006E319F" w:rsidRDefault="00BA692A" w:rsidP="00C855C4">
      <w:pPr>
        <w:spacing w:line="360" w:lineRule="auto"/>
        <w:jc w:val="both"/>
        <w:rPr>
          <w:rFonts w:ascii="Arial" w:hAnsi="Arial" w:cs="Arial"/>
          <w:lang w:val="de-DE"/>
        </w:rPr>
      </w:pPr>
      <w:r>
        <w:rPr>
          <w:rFonts w:ascii="Arial" w:hAnsi="Arial" w:cs="Arial"/>
          <w:lang w:val="de-DE"/>
        </w:rPr>
        <w:t xml:space="preserve">Wie oben gezeigt werden konnte, bleiben Männer in der Geschlechterforschung weitgehen unterrepräsentiert. </w:t>
      </w:r>
      <w:r w:rsidR="00BC66CE">
        <w:rPr>
          <w:rFonts w:ascii="Arial" w:hAnsi="Arial" w:cs="Arial"/>
          <w:lang w:val="de-DE"/>
        </w:rPr>
        <w:t xml:space="preserve">Weiter bleibt </w:t>
      </w:r>
      <w:r w:rsidR="005579E6">
        <w:rPr>
          <w:rFonts w:ascii="Arial" w:hAnsi="Arial" w:cs="Arial"/>
          <w:lang w:val="de-DE"/>
        </w:rPr>
        <w:t xml:space="preserve">Vaterschaft </w:t>
      </w:r>
      <w:r>
        <w:rPr>
          <w:rFonts w:ascii="Arial" w:hAnsi="Arial" w:cs="Arial"/>
          <w:lang w:val="de-DE"/>
        </w:rPr>
        <w:t xml:space="preserve">hierbei </w:t>
      </w:r>
      <w:r w:rsidR="005579E6">
        <w:rPr>
          <w:rFonts w:ascii="Arial" w:hAnsi="Arial" w:cs="Arial"/>
          <w:lang w:val="de-DE"/>
        </w:rPr>
        <w:t>vielfach</w:t>
      </w:r>
      <w:r w:rsidR="00A03178">
        <w:rPr>
          <w:rFonts w:ascii="Arial" w:hAnsi="Arial" w:cs="Arial"/>
          <w:lang w:val="de-DE"/>
        </w:rPr>
        <w:t xml:space="preserve"> noch </w:t>
      </w:r>
      <w:r w:rsidR="003779ED" w:rsidRPr="000443AF">
        <w:rPr>
          <w:rFonts w:ascii="Arial" w:hAnsi="Arial" w:cs="Arial"/>
          <w:lang w:val="de-DE"/>
        </w:rPr>
        <w:t>ein Randthema, was sich darauf zurückführen l</w:t>
      </w:r>
      <w:r w:rsidR="00094F95">
        <w:rPr>
          <w:rFonts w:ascii="Arial" w:hAnsi="Arial" w:cs="Arial"/>
          <w:lang w:val="de-DE"/>
        </w:rPr>
        <w:t>ässt</w:t>
      </w:r>
      <w:r w:rsidR="003779ED" w:rsidRPr="000443AF">
        <w:rPr>
          <w:rFonts w:ascii="Arial" w:hAnsi="Arial" w:cs="Arial"/>
          <w:lang w:val="de-DE"/>
        </w:rPr>
        <w:t xml:space="preserve">, dass Männlichkeit eine homosoziale Angelegenheit </w:t>
      </w:r>
      <w:r w:rsidR="00094F95">
        <w:rPr>
          <w:rFonts w:ascii="Arial" w:hAnsi="Arial" w:cs="Arial"/>
          <w:lang w:val="de-DE"/>
        </w:rPr>
        <w:t>ist</w:t>
      </w:r>
      <w:r w:rsidR="003779ED" w:rsidRPr="000443AF">
        <w:rPr>
          <w:rFonts w:ascii="Arial" w:hAnsi="Arial" w:cs="Arial"/>
          <w:lang w:val="de-DE"/>
        </w:rPr>
        <w:t xml:space="preserve"> und sich in den „ernsten Spielen des Wettbewerbs“</w:t>
      </w:r>
      <w:r w:rsidR="003779ED" w:rsidRPr="000443AF">
        <w:rPr>
          <w:rStyle w:val="Funotenzeichen"/>
          <w:rFonts w:ascii="Arial" w:hAnsi="Arial" w:cs="Arial"/>
          <w:lang w:val="de-DE"/>
        </w:rPr>
        <w:footnoteReference w:id="46"/>
      </w:r>
      <w:r w:rsidR="003779ED" w:rsidRPr="000443AF">
        <w:rPr>
          <w:rFonts w:ascii="Arial" w:hAnsi="Arial" w:cs="Arial"/>
          <w:lang w:val="de-DE"/>
        </w:rPr>
        <w:t xml:space="preserve"> austr</w:t>
      </w:r>
      <w:r w:rsidR="00094F95">
        <w:rPr>
          <w:rFonts w:ascii="Arial" w:hAnsi="Arial" w:cs="Arial"/>
          <w:lang w:val="de-DE"/>
        </w:rPr>
        <w:t>ägt</w:t>
      </w:r>
      <w:r w:rsidR="003779ED" w:rsidRPr="000443AF">
        <w:rPr>
          <w:rFonts w:ascii="Arial" w:hAnsi="Arial" w:cs="Arial"/>
          <w:lang w:val="de-DE"/>
        </w:rPr>
        <w:t>.</w:t>
      </w:r>
      <w:r w:rsidR="003779ED" w:rsidRPr="000443AF">
        <w:rPr>
          <w:rStyle w:val="Funotenzeichen"/>
          <w:rFonts w:ascii="Arial" w:hAnsi="Arial" w:cs="Arial"/>
          <w:lang w:val="de-DE"/>
        </w:rPr>
        <w:footnoteReference w:id="47"/>
      </w:r>
      <w:r w:rsidR="003779ED" w:rsidRPr="000443AF">
        <w:rPr>
          <w:rFonts w:ascii="Arial" w:hAnsi="Arial" w:cs="Arial"/>
          <w:lang w:val="de-DE"/>
        </w:rPr>
        <w:t xml:space="preserve"> </w:t>
      </w:r>
      <w:r w:rsidR="00932E0F" w:rsidRPr="000443AF">
        <w:rPr>
          <w:rFonts w:ascii="Arial" w:hAnsi="Arial" w:cs="Arial"/>
          <w:lang w:val="de-DE"/>
        </w:rPr>
        <w:t xml:space="preserve">Der </w:t>
      </w:r>
      <w:proofErr w:type="spellStart"/>
      <w:r w:rsidR="00932E0F" w:rsidRPr="000443AF">
        <w:rPr>
          <w:rFonts w:ascii="Arial" w:hAnsi="Arial" w:cs="Arial"/>
          <w:lang w:val="de-DE"/>
        </w:rPr>
        <w:t>gröss</w:t>
      </w:r>
      <w:r w:rsidR="00BC66CE">
        <w:rPr>
          <w:rFonts w:ascii="Arial" w:hAnsi="Arial" w:cs="Arial"/>
          <w:lang w:val="de-DE"/>
        </w:rPr>
        <w:t>ere</w:t>
      </w:r>
      <w:proofErr w:type="spellEnd"/>
      <w:r w:rsidR="00932E0F" w:rsidRPr="000443AF">
        <w:rPr>
          <w:rFonts w:ascii="Arial" w:hAnsi="Arial" w:cs="Arial"/>
          <w:lang w:val="de-DE"/>
        </w:rPr>
        <w:t xml:space="preserve"> Fokus liegt </w:t>
      </w:r>
      <w:r w:rsidR="00EE58E9" w:rsidRPr="000443AF">
        <w:rPr>
          <w:rFonts w:ascii="Arial" w:hAnsi="Arial" w:cs="Arial"/>
          <w:lang w:val="de-DE"/>
        </w:rPr>
        <w:t>in dieser Forschungsrichtung</w:t>
      </w:r>
      <w:r w:rsidR="00932E0F" w:rsidRPr="000443AF">
        <w:rPr>
          <w:rFonts w:ascii="Arial" w:hAnsi="Arial" w:cs="Arial"/>
          <w:lang w:val="de-DE"/>
        </w:rPr>
        <w:t xml:space="preserve"> auf der Theorie von multiplen Männlichkeiten und Hegemonie.</w:t>
      </w:r>
      <w:r w:rsidR="00932E0F" w:rsidRPr="000443AF">
        <w:rPr>
          <w:rStyle w:val="Funotenzeichen"/>
          <w:rFonts w:ascii="Arial" w:hAnsi="Arial" w:cs="Arial"/>
          <w:lang w:val="de-DE"/>
        </w:rPr>
        <w:footnoteReference w:id="48"/>
      </w:r>
      <w:r w:rsidR="00932E0F" w:rsidRPr="000443AF">
        <w:rPr>
          <w:rFonts w:ascii="Arial" w:hAnsi="Arial" w:cs="Arial"/>
          <w:lang w:val="de-DE"/>
        </w:rPr>
        <w:t xml:space="preserve"> Männlichkeit </w:t>
      </w:r>
      <w:r w:rsidR="00BC66CE">
        <w:rPr>
          <w:rFonts w:ascii="Arial" w:hAnsi="Arial" w:cs="Arial"/>
          <w:lang w:val="de-DE"/>
        </w:rPr>
        <w:t>ist</w:t>
      </w:r>
      <w:r w:rsidR="00932E0F" w:rsidRPr="000443AF">
        <w:rPr>
          <w:rFonts w:ascii="Arial" w:hAnsi="Arial" w:cs="Arial"/>
          <w:lang w:val="de-DE"/>
        </w:rPr>
        <w:t xml:space="preserve"> nicht als homogene Kategorie aufzufassen. R.W. Connells Buch </w:t>
      </w:r>
      <w:r w:rsidR="007B47B7" w:rsidRPr="000443AF">
        <w:rPr>
          <w:rFonts w:ascii="Arial" w:hAnsi="Arial" w:cs="Arial"/>
          <w:i/>
          <w:iCs/>
          <w:lang w:val="de-DE"/>
        </w:rPr>
        <w:t xml:space="preserve">Der gemachte Mann </w:t>
      </w:r>
      <w:r w:rsidR="007B47B7" w:rsidRPr="000443AF">
        <w:rPr>
          <w:rFonts w:ascii="Arial" w:hAnsi="Arial" w:cs="Arial"/>
          <w:lang w:val="de-DE"/>
        </w:rPr>
        <w:t xml:space="preserve">[Originaltitel: </w:t>
      </w:r>
      <w:proofErr w:type="spellStart"/>
      <w:r w:rsidR="007B47B7" w:rsidRPr="000443AF">
        <w:rPr>
          <w:rFonts w:ascii="Arial" w:hAnsi="Arial" w:cs="Arial"/>
          <w:i/>
          <w:iCs/>
          <w:lang w:val="de-DE"/>
        </w:rPr>
        <w:t>Masculinities</w:t>
      </w:r>
      <w:proofErr w:type="spellEnd"/>
      <w:r w:rsidR="007B47B7" w:rsidRPr="000443AF">
        <w:rPr>
          <w:rFonts w:ascii="Arial" w:hAnsi="Arial" w:cs="Arial"/>
          <w:lang w:val="de-DE"/>
        </w:rPr>
        <w:t>]</w:t>
      </w:r>
      <w:r w:rsidR="00932E0F" w:rsidRPr="000443AF">
        <w:rPr>
          <w:rFonts w:ascii="Arial" w:hAnsi="Arial" w:cs="Arial"/>
          <w:lang w:val="de-DE"/>
        </w:rPr>
        <w:t xml:space="preserve"> stellt hierbei die zentrale Lektüre dar. </w:t>
      </w:r>
      <w:r w:rsidR="008C6AFA" w:rsidRPr="000443AF">
        <w:rPr>
          <w:rFonts w:ascii="Arial" w:hAnsi="Arial" w:cs="Arial"/>
          <w:lang w:val="de-DE"/>
        </w:rPr>
        <w:t>Connell unterteilt die Kategorie Mann in vier Arten von Männlichkeit: hegemoniale Männlichkeit, Komplizenschaft, Unterordnung und Marginalisierung.</w:t>
      </w:r>
      <w:r w:rsidR="008C6AFA" w:rsidRPr="000443AF">
        <w:rPr>
          <w:rStyle w:val="Funotenzeichen"/>
          <w:rFonts w:ascii="Arial" w:hAnsi="Arial" w:cs="Arial"/>
          <w:lang w:val="de-DE"/>
        </w:rPr>
        <w:footnoteReference w:id="49"/>
      </w:r>
      <w:r w:rsidR="008C6AFA" w:rsidRPr="000443AF">
        <w:rPr>
          <w:rFonts w:ascii="Arial" w:hAnsi="Arial" w:cs="Arial"/>
          <w:lang w:val="de-DE"/>
        </w:rPr>
        <w:t xml:space="preserve"> Die hegemoniale Männlichkeit stellt in dieser sozialen Ordnung die dominante Form von Männlichkeit dar, welche die derzeitig akzeptierte Art und </w:t>
      </w:r>
      <w:r w:rsidR="008C6AFA" w:rsidRPr="000443AF">
        <w:rPr>
          <w:rFonts w:ascii="Arial" w:hAnsi="Arial" w:cs="Arial"/>
          <w:lang w:val="de-DE"/>
        </w:rPr>
        <w:lastRenderedPageBreak/>
        <w:t>Weise des Umgangs mit dem „</w:t>
      </w:r>
      <w:r w:rsidR="007B47B7" w:rsidRPr="000443AF">
        <w:rPr>
          <w:rFonts w:ascii="Arial" w:hAnsi="Arial" w:cs="Arial"/>
          <w:lang w:val="de-DE"/>
        </w:rPr>
        <w:t>Legitimitätsproblem des Patriarchats</w:t>
      </w:r>
      <w:r w:rsidR="008C6AFA" w:rsidRPr="000443AF">
        <w:rPr>
          <w:rFonts w:ascii="Arial" w:hAnsi="Arial" w:cs="Arial"/>
          <w:lang w:val="de-DE"/>
        </w:rPr>
        <w:t>“</w:t>
      </w:r>
      <w:r w:rsidR="008C6AFA" w:rsidRPr="000443AF">
        <w:rPr>
          <w:rStyle w:val="Funotenzeichen"/>
          <w:rFonts w:ascii="Arial" w:hAnsi="Arial" w:cs="Arial"/>
          <w:lang w:val="de-DE"/>
        </w:rPr>
        <w:footnoteReference w:id="50"/>
      </w:r>
      <w:r w:rsidR="008C6AFA" w:rsidRPr="000443AF">
        <w:rPr>
          <w:rFonts w:ascii="Arial" w:hAnsi="Arial" w:cs="Arial"/>
          <w:lang w:val="de-DE"/>
        </w:rPr>
        <w:t xml:space="preserve"> darstellt und die Hierarchie zwischen Männer und Frauen aufrechterhalten soll.</w:t>
      </w:r>
      <w:r w:rsidR="00D567D9">
        <w:rPr>
          <w:rStyle w:val="Funotenzeichen"/>
          <w:rFonts w:ascii="Arial" w:hAnsi="Arial" w:cs="Arial"/>
          <w:lang w:val="de-DE"/>
        </w:rPr>
        <w:footnoteReference w:id="51"/>
      </w:r>
      <w:r w:rsidR="008C6AFA" w:rsidRPr="000443AF">
        <w:rPr>
          <w:rFonts w:ascii="Arial" w:hAnsi="Arial" w:cs="Arial"/>
          <w:lang w:val="de-DE"/>
        </w:rPr>
        <w:t xml:space="preserve"> Interessant </w:t>
      </w:r>
      <w:r w:rsidR="007B47B7" w:rsidRPr="000443AF">
        <w:rPr>
          <w:rFonts w:ascii="Arial" w:hAnsi="Arial" w:cs="Arial"/>
          <w:lang w:val="de-DE"/>
        </w:rPr>
        <w:t xml:space="preserve">für mich </w:t>
      </w:r>
      <w:r w:rsidR="008C6AFA" w:rsidRPr="000443AF">
        <w:rPr>
          <w:rFonts w:ascii="Arial" w:hAnsi="Arial" w:cs="Arial"/>
          <w:lang w:val="de-DE"/>
        </w:rPr>
        <w:t>ist hierbei, dass Connell</w:t>
      </w:r>
      <w:r w:rsidR="00BC66CE">
        <w:rPr>
          <w:rFonts w:ascii="Arial" w:hAnsi="Arial" w:cs="Arial"/>
          <w:lang w:val="de-DE"/>
        </w:rPr>
        <w:t xml:space="preserve"> unter anderen</w:t>
      </w:r>
      <w:r w:rsidR="008C6AFA" w:rsidRPr="000443AF">
        <w:rPr>
          <w:rFonts w:ascii="Arial" w:hAnsi="Arial" w:cs="Arial"/>
          <w:lang w:val="de-DE"/>
        </w:rPr>
        <w:t xml:space="preserve"> die Wirtschaft als jenen Ort nennt, wo die Performanz hegemonialer Männlichkeit besonders in Erscheinung tritt: „</w:t>
      </w:r>
      <w:r w:rsidR="007B47B7" w:rsidRPr="000443AF">
        <w:rPr>
          <w:rFonts w:ascii="Arial" w:hAnsi="Arial" w:cs="Arial"/>
          <w:lang w:val="de-DE"/>
        </w:rPr>
        <w:t>Die Führungsebenen von Wirtschaft, Militär und Politik stellen eine recht überzeugende korporative Inszenierung von Männlichkeit zur Schau, die von feministischen Angriffen und sich verweigernden Männern immer noch ziemlich unberührt scheint</w:t>
      </w:r>
      <w:r w:rsidR="008C6AFA" w:rsidRPr="000443AF">
        <w:rPr>
          <w:rFonts w:ascii="Arial" w:hAnsi="Arial" w:cs="Arial"/>
          <w:lang w:val="de-DE"/>
        </w:rPr>
        <w:t>“</w:t>
      </w:r>
      <w:r w:rsidR="008C6AFA" w:rsidRPr="000443AF">
        <w:rPr>
          <w:rStyle w:val="Funotenzeichen"/>
          <w:rFonts w:ascii="Arial" w:hAnsi="Arial" w:cs="Arial"/>
          <w:lang w:val="de-DE"/>
        </w:rPr>
        <w:footnoteReference w:id="52"/>
      </w:r>
      <w:r w:rsidR="008C6AFA" w:rsidRPr="000443AF">
        <w:rPr>
          <w:rFonts w:ascii="Arial" w:hAnsi="Arial" w:cs="Arial"/>
          <w:lang w:val="de-DE"/>
        </w:rPr>
        <w:t xml:space="preserve">. </w:t>
      </w:r>
      <w:r w:rsidR="007B47B7" w:rsidRPr="000443AF">
        <w:rPr>
          <w:rFonts w:ascii="Arial" w:hAnsi="Arial" w:cs="Arial"/>
          <w:lang w:val="de-DE"/>
        </w:rPr>
        <w:t xml:space="preserve">Auch Pierre Bourdieu </w:t>
      </w:r>
      <w:r w:rsidR="00136DCC" w:rsidRPr="000443AF">
        <w:rPr>
          <w:rFonts w:ascii="Arial" w:hAnsi="Arial" w:cs="Arial"/>
          <w:lang w:val="de-DE"/>
        </w:rPr>
        <w:t xml:space="preserve">zeigt in seinem </w:t>
      </w:r>
      <w:r w:rsidR="007B47B7" w:rsidRPr="000443AF">
        <w:rPr>
          <w:rFonts w:ascii="Arial" w:hAnsi="Arial" w:cs="Arial"/>
          <w:lang w:val="de-DE"/>
        </w:rPr>
        <w:t xml:space="preserve">letzten Werk </w:t>
      </w:r>
      <w:r w:rsidR="007B47B7" w:rsidRPr="000443AF">
        <w:rPr>
          <w:rFonts w:ascii="Arial" w:hAnsi="Arial" w:cs="Arial"/>
          <w:i/>
          <w:iCs/>
          <w:lang w:val="de-DE"/>
        </w:rPr>
        <w:t>Die männliche Herrschaft</w:t>
      </w:r>
      <w:r w:rsidR="007B47B7" w:rsidRPr="000443AF">
        <w:rPr>
          <w:rFonts w:ascii="Arial" w:hAnsi="Arial" w:cs="Arial"/>
          <w:lang w:val="de-DE"/>
        </w:rPr>
        <w:t xml:space="preserve"> [Originaltitel: </w:t>
      </w:r>
      <w:r w:rsidR="00136DCC" w:rsidRPr="000443AF">
        <w:rPr>
          <w:rFonts w:ascii="Arial" w:hAnsi="Arial" w:cs="Arial"/>
          <w:i/>
          <w:iCs/>
          <w:lang w:val="de-DE"/>
        </w:rPr>
        <w:t xml:space="preserve">La </w:t>
      </w:r>
      <w:proofErr w:type="spellStart"/>
      <w:r w:rsidR="00136DCC" w:rsidRPr="000443AF">
        <w:rPr>
          <w:rFonts w:ascii="Arial" w:hAnsi="Arial" w:cs="Arial"/>
          <w:i/>
          <w:iCs/>
          <w:lang w:val="de-DE"/>
        </w:rPr>
        <w:t>domination</w:t>
      </w:r>
      <w:proofErr w:type="spellEnd"/>
      <w:r w:rsidR="00136DCC" w:rsidRPr="000443AF">
        <w:rPr>
          <w:rFonts w:ascii="Arial" w:hAnsi="Arial" w:cs="Arial"/>
          <w:i/>
          <w:iCs/>
          <w:lang w:val="de-DE"/>
        </w:rPr>
        <w:t xml:space="preserve"> </w:t>
      </w:r>
      <w:proofErr w:type="spellStart"/>
      <w:r w:rsidR="00136DCC" w:rsidRPr="000443AF">
        <w:rPr>
          <w:rFonts w:ascii="Arial" w:hAnsi="Arial" w:cs="Arial"/>
          <w:i/>
          <w:iCs/>
          <w:lang w:val="de-DE"/>
        </w:rPr>
        <w:t>masculine</w:t>
      </w:r>
      <w:proofErr w:type="spellEnd"/>
      <w:r w:rsidR="007B47B7" w:rsidRPr="000443AF">
        <w:rPr>
          <w:rFonts w:ascii="Arial" w:hAnsi="Arial" w:cs="Arial"/>
          <w:lang w:val="de-DE"/>
        </w:rPr>
        <w:t>]</w:t>
      </w:r>
      <w:r w:rsidR="00136DCC" w:rsidRPr="000443AF">
        <w:rPr>
          <w:rFonts w:ascii="Arial" w:hAnsi="Arial" w:cs="Arial"/>
          <w:lang w:val="de-DE"/>
        </w:rPr>
        <w:t xml:space="preserve"> inwiefern die männliche Herrschaft das Paradigma aller Herrschaft ist.</w:t>
      </w:r>
      <w:r w:rsidR="00136DCC" w:rsidRPr="000443AF">
        <w:rPr>
          <w:rStyle w:val="Funotenzeichen"/>
          <w:rFonts w:ascii="Arial" w:hAnsi="Arial" w:cs="Arial"/>
          <w:lang w:val="de-DE"/>
        </w:rPr>
        <w:footnoteReference w:id="53"/>
      </w:r>
      <w:r w:rsidR="00136DCC" w:rsidRPr="000443AF">
        <w:rPr>
          <w:rFonts w:ascii="Arial" w:hAnsi="Arial" w:cs="Arial"/>
          <w:lang w:val="de-DE"/>
        </w:rPr>
        <w:t xml:space="preserve"> </w:t>
      </w:r>
      <w:r w:rsidR="00E61F9A">
        <w:rPr>
          <w:rFonts w:ascii="Arial" w:hAnsi="Arial" w:cs="Arial"/>
          <w:lang w:val="de-DE"/>
        </w:rPr>
        <w:t xml:space="preserve">Sie wird nicht hinterfragt. Um Herrschaft auszuüben, wird ein </w:t>
      </w:r>
      <w:r w:rsidR="007E456D">
        <w:rPr>
          <w:rFonts w:ascii="Arial" w:hAnsi="Arial" w:cs="Arial"/>
          <w:lang w:val="de-DE"/>
        </w:rPr>
        <w:t>s</w:t>
      </w:r>
      <w:r w:rsidR="00E61F9A">
        <w:rPr>
          <w:rFonts w:ascii="Arial" w:hAnsi="Arial" w:cs="Arial"/>
          <w:lang w:val="de-DE"/>
        </w:rPr>
        <w:t xml:space="preserve">ymbolisches Prinzip ausgeübt, dass von Herrschender und Beherrschten </w:t>
      </w:r>
      <w:r w:rsidR="00D567D9">
        <w:rPr>
          <w:rFonts w:ascii="Arial" w:hAnsi="Arial" w:cs="Arial"/>
          <w:lang w:val="de-DE"/>
        </w:rPr>
        <w:t>an</w:t>
      </w:r>
      <w:r w:rsidR="00E61F9A">
        <w:rPr>
          <w:rFonts w:ascii="Arial" w:hAnsi="Arial" w:cs="Arial"/>
          <w:lang w:val="de-DE"/>
        </w:rPr>
        <w:t xml:space="preserve">erkannt wird. Die Herrschaft ist somit nicht biologisch determiniert, sondern wie </w:t>
      </w:r>
      <w:r w:rsidR="00BC66CE">
        <w:rPr>
          <w:rFonts w:ascii="Arial" w:hAnsi="Arial" w:cs="Arial"/>
          <w:lang w:val="de-DE"/>
        </w:rPr>
        <w:t>G</w:t>
      </w:r>
      <w:r w:rsidR="00E61F9A">
        <w:rPr>
          <w:rFonts w:ascii="Arial" w:hAnsi="Arial" w:cs="Arial"/>
          <w:lang w:val="de-DE"/>
        </w:rPr>
        <w:t xml:space="preserve">ender </w:t>
      </w:r>
      <w:r w:rsidR="007E456D">
        <w:rPr>
          <w:rFonts w:ascii="Arial" w:hAnsi="Arial" w:cs="Arial"/>
          <w:lang w:val="de-DE"/>
        </w:rPr>
        <w:t xml:space="preserve">ebenfalls </w:t>
      </w:r>
      <w:r w:rsidR="00E61F9A">
        <w:rPr>
          <w:rFonts w:ascii="Arial" w:hAnsi="Arial" w:cs="Arial"/>
          <w:lang w:val="de-DE"/>
        </w:rPr>
        <w:t>gesellschaftlich hervorgebracht.</w:t>
      </w:r>
      <w:r w:rsidR="00BC66CE">
        <w:rPr>
          <w:rFonts w:ascii="Arial" w:hAnsi="Arial" w:cs="Arial"/>
          <w:lang w:val="de-DE"/>
        </w:rPr>
        <w:t xml:space="preserve"> </w:t>
      </w:r>
    </w:p>
    <w:p w14:paraId="5373F217" w14:textId="1EF4365E" w:rsidR="005C5008" w:rsidRPr="000443AF" w:rsidRDefault="00262887" w:rsidP="00C855C4">
      <w:pPr>
        <w:spacing w:line="360" w:lineRule="auto"/>
        <w:jc w:val="both"/>
        <w:rPr>
          <w:rFonts w:ascii="Arial" w:hAnsi="Arial" w:cs="Arial"/>
          <w:lang w:val="de-DE"/>
        </w:rPr>
      </w:pPr>
      <w:r>
        <w:rPr>
          <w:rFonts w:ascii="Arial" w:hAnsi="Arial" w:cs="Arial"/>
          <w:lang w:val="de-DE"/>
        </w:rPr>
        <w:t xml:space="preserve">Dies haben die </w:t>
      </w:r>
      <w:proofErr w:type="spellStart"/>
      <w:proofErr w:type="gramStart"/>
      <w:r>
        <w:rPr>
          <w:rFonts w:ascii="Arial" w:hAnsi="Arial" w:cs="Arial"/>
          <w:lang w:val="de-DE"/>
        </w:rPr>
        <w:t>Vertreter:innen</w:t>
      </w:r>
      <w:proofErr w:type="spellEnd"/>
      <w:proofErr w:type="gramEnd"/>
      <w:r>
        <w:rPr>
          <w:rFonts w:ascii="Arial" w:hAnsi="Arial" w:cs="Arial"/>
          <w:lang w:val="de-DE"/>
        </w:rPr>
        <w:t xml:space="preserve"> der gleichstellungsorientierten Männerpolitik erkannt. </w:t>
      </w:r>
      <w:r w:rsidR="00525D88">
        <w:rPr>
          <w:rFonts w:ascii="Arial" w:hAnsi="Arial" w:cs="Arial"/>
          <w:lang w:val="de-DE"/>
        </w:rPr>
        <w:t xml:space="preserve">Nebst den lauten ablehnenden Stimmen sind in heutigen medialen Diskursen </w:t>
      </w:r>
      <w:r w:rsidR="00276DB3">
        <w:rPr>
          <w:rFonts w:ascii="Arial" w:hAnsi="Arial" w:cs="Arial"/>
          <w:lang w:val="de-DE"/>
        </w:rPr>
        <w:t xml:space="preserve">über feministische Themen </w:t>
      </w:r>
      <w:r w:rsidR="00525D88">
        <w:rPr>
          <w:rFonts w:ascii="Arial" w:hAnsi="Arial" w:cs="Arial"/>
          <w:lang w:val="de-DE"/>
        </w:rPr>
        <w:t>auch „leise sympathisierende Stimmen“ zu vernehmen.</w:t>
      </w:r>
      <w:r w:rsidR="00525D88">
        <w:rPr>
          <w:rStyle w:val="Funotenzeichen"/>
          <w:rFonts w:ascii="Arial" w:hAnsi="Arial" w:cs="Arial"/>
          <w:lang w:val="de-DE"/>
        </w:rPr>
        <w:footnoteReference w:id="54"/>
      </w:r>
      <w:r w:rsidR="00525D88">
        <w:rPr>
          <w:rFonts w:ascii="Arial" w:hAnsi="Arial" w:cs="Arial"/>
          <w:lang w:val="de-DE"/>
        </w:rPr>
        <w:t xml:space="preserve"> Die Deutsche Sozialwissenschaftlerin </w:t>
      </w:r>
      <w:r w:rsidR="005C5008">
        <w:rPr>
          <w:rFonts w:ascii="Arial" w:hAnsi="Arial" w:cs="Arial"/>
          <w:lang w:val="de-DE"/>
        </w:rPr>
        <w:t xml:space="preserve">Mara </w:t>
      </w:r>
      <w:proofErr w:type="spellStart"/>
      <w:r w:rsidR="005C5008">
        <w:rPr>
          <w:rFonts w:ascii="Arial" w:hAnsi="Arial" w:cs="Arial"/>
          <w:lang w:val="de-DE"/>
        </w:rPr>
        <w:t>Kastein</w:t>
      </w:r>
      <w:proofErr w:type="spellEnd"/>
      <w:r w:rsidR="00525D88">
        <w:rPr>
          <w:rFonts w:ascii="Arial" w:hAnsi="Arial" w:cs="Arial"/>
          <w:lang w:val="de-DE"/>
        </w:rPr>
        <w:t xml:space="preserve"> befasste sich in ihrer Promotionsarbeit mit </w:t>
      </w:r>
      <w:r w:rsidR="00276DB3">
        <w:rPr>
          <w:rFonts w:ascii="Arial" w:hAnsi="Arial" w:cs="Arial"/>
          <w:lang w:val="de-DE"/>
        </w:rPr>
        <w:t>der</w:t>
      </w:r>
      <w:r w:rsidR="00525D88">
        <w:rPr>
          <w:rFonts w:ascii="Arial" w:hAnsi="Arial" w:cs="Arial"/>
          <w:lang w:val="de-DE"/>
        </w:rPr>
        <w:t xml:space="preserve"> gleichstellungsorientierten Männerpolitik </w:t>
      </w:r>
      <w:r w:rsidR="00276DB3">
        <w:rPr>
          <w:rFonts w:ascii="Arial" w:hAnsi="Arial" w:cs="Arial"/>
          <w:lang w:val="de-DE"/>
        </w:rPr>
        <w:t>im</w:t>
      </w:r>
      <w:r w:rsidR="00525D88">
        <w:rPr>
          <w:rFonts w:ascii="Arial" w:hAnsi="Arial" w:cs="Arial"/>
          <w:lang w:val="de-DE"/>
        </w:rPr>
        <w:t xml:space="preserve"> deutschsprachigen Raum. Sie beschreibt diese </w:t>
      </w:r>
      <w:r w:rsidR="00214E94">
        <w:rPr>
          <w:rFonts w:ascii="Arial" w:hAnsi="Arial" w:cs="Arial"/>
          <w:lang w:val="de-DE"/>
        </w:rPr>
        <w:t xml:space="preserve">feministisch-sympathisierende </w:t>
      </w:r>
      <w:r w:rsidR="00525D88">
        <w:rPr>
          <w:rFonts w:ascii="Arial" w:hAnsi="Arial" w:cs="Arial"/>
          <w:lang w:val="de-DE"/>
        </w:rPr>
        <w:t>Art der Männerpolitik als „dynamisch, instabil, eher fremd- als selbstbestimmt, eher individuell als kollektiv, unabgeschlossen und suchend“</w:t>
      </w:r>
      <w:r w:rsidR="00525D88">
        <w:rPr>
          <w:rStyle w:val="Funotenzeichen"/>
          <w:rFonts w:ascii="Arial" w:hAnsi="Arial" w:cs="Arial"/>
          <w:lang w:val="de-DE"/>
        </w:rPr>
        <w:footnoteReference w:id="55"/>
      </w:r>
      <w:r w:rsidR="00525D88">
        <w:rPr>
          <w:rFonts w:ascii="Arial" w:hAnsi="Arial" w:cs="Arial"/>
          <w:lang w:val="de-DE"/>
        </w:rPr>
        <w:t xml:space="preserve">. Männerpolitik werde von ihren </w:t>
      </w:r>
      <w:proofErr w:type="spellStart"/>
      <w:r w:rsidR="00525D88">
        <w:rPr>
          <w:rFonts w:ascii="Arial" w:hAnsi="Arial" w:cs="Arial"/>
          <w:lang w:val="de-DE"/>
        </w:rPr>
        <w:t>Interviewpartner:innen</w:t>
      </w:r>
      <w:proofErr w:type="spellEnd"/>
      <w:r w:rsidR="00214E94">
        <w:rPr>
          <w:rFonts w:ascii="Arial" w:hAnsi="Arial" w:cs="Arial"/>
          <w:lang w:val="de-DE"/>
        </w:rPr>
        <w:t xml:space="preserve">, welche selbst </w:t>
      </w:r>
      <w:proofErr w:type="spellStart"/>
      <w:r w:rsidR="00214E94">
        <w:rPr>
          <w:rFonts w:ascii="Arial" w:hAnsi="Arial" w:cs="Arial"/>
          <w:lang w:val="de-DE"/>
        </w:rPr>
        <w:t>Akteur:innen</w:t>
      </w:r>
      <w:proofErr w:type="spellEnd"/>
      <w:r w:rsidR="00214E94">
        <w:rPr>
          <w:rFonts w:ascii="Arial" w:hAnsi="Arial" w:cs="Arial"/>
          <w:lang w:val="de-DE"/>
        </w:rPr>
        <w:t xml:space="preserve"> in der Männerpolitik sind, als „Balanceakt“ definiert, und die Gesellschaft als das </w:t>
      </w:r>
      <w:proofErr w:type="spellStart"/>
      <w:r w:rsidR="00214E94">
        <w:rPr>
          <w:rFonts w:ascii="Arial" w:hAnsi="Arial" w:cs="Arial"/>
          <w:lang w:val="de-DE"/>
        </w:rPr>
        <w:t>Äussere</w:t>
      </w:r>
      <w:proofErr w:type="spellEnd"/>
      <w:r w:rsidR="00214E94">
        <w:rPr>
          <w:rFonts w:ascii="Arial" w:hAnsi="Arial" w:cs="Arial"/>
          <w:lang w:val="de-DE"/>
        </w:rPr>
        <w:t xml:space="preserve"> „übermächtig, unberechenbar und tonangeben imaginiert“.</w:t>
      </w:r>
      <w:r w:rsidR="00214E94">
        <w:rPr>
          <w:rStyle w:val="Funotenzeichen"/>
          <w:rFonts w:ascii="Arial" w:hAnsi="Arial" w:cs="Arial"/>
          <w:lang w:val="de-DE"/>
        </w:rPr>
        <w:footnoteReference w:id="56"/>
      </w:r>
      <w:r w:rsidR="00214E94">
        <w:rPr>
          <w:rFonts w:ascii="Arial" w:hAnsi="Arial" w:cs="Arial"/>
          <w:lang w:val="de-DE"/>
        </w:rPr>
        <w:t xml:space="preserve"> Die Balance müsse nicht nur in medialen Auftritten und der Benennung von Benachteiligungen gefunden werden,</w:t>
      </w:r>
      <w:r w:rsidR="00214E94">
        <w:rPr>
          <w:rStyle w:val="Funotenzeichen"/>
          <w:rFonts w:ascii="Arial" w:hAnsi="Arial" w:cs="Arial"/>
          <w:lang w:val="de-DE"/>
        </w:rPr>
        <w:footnoteReference w:id="57"/>
      </w:r>
      <w:r w:rsidR="00214E94">
        <w:rPr>
          <w:rFonts w:ascii="Arial" w:hAnsi="Arial" w:cs="Arial"/>
          <w:lang w:val="de-DE"/>
        </w:rPr>
        <w:t xml:space="preserve"> sondern auch das Thema Vereinbarkeit von Familie und Beruf sei stets mit dem Begriff der Balance „individuell gerahmt“ worden.</w:t>
      </w:r>
      <w:r w:rsidR="00214E94">
        <w:rPr>
          <w:rStyle w:val="Funotenzeichen"/>
          <w:rFonts w:ascii="Arial" w:hAnsi="Arial" w:cs="Arial"/>
          <w:lang w:val="de-DE"/>
        </w:rPr>
        <w:footnoteReference w:id="58"/>
      </w:r>
      <w:r w:rsidR="00214E94">
        <w:rPr>
          <w:rFonts w:ascii="Arial" w:hAnsi="Arial" w:cs="Arial"/>
          <w:lang w:val="de-DE"/>
        </w:rPr>
        <w:t xml:space="preserve"> Es gehe darum </w:t>
      </w:r>
      <w:r w:rsidR="00276DB3">
        <w:rPr>
          <w:rFonts w:ascii="Arial" w:hAnsi="Arial" w:cs="Arial"/>
          <w:lang w:val="de-DE"/>
        </w:rPr>
        <w:t>„</w:t>
      </w:r>
      <w:r w:rsidR="00214E94">
        <w:rPr>
          <w:rFonts w:ascii="Arial" w:hAnsi="Arial" w:cs="Arial"/>
          <w:lang w:val="de-DE"/>
        </w:rPr>
        <w:t xml:space="preserve">individuelle Unterschiede </w:t>
      </w:r>
      <w:r w:rsidR="00276DB3">
        <w:rPr>
          <w:rFonts w:ascii="Arial" w:hAnsi="Arial" w:cs="Arial"/>
          <w:lang w:val="de-DE"/>
        </w:rPr>
        <w:t>zwischen Männern anzuerkennen“ und jeden Mann dort abzuholen, wo er sich im Prozess gerade befindet.</w:t>
      </w:r>
      <w:r w:rsidR="00276DB3">
        <w:rPr>
          <w:rStyle w:val="Funotenzeichen"/>
          <w:rFonts w:ascii="Arial" w:hAnsi="Arial" w:cs="Arial"/>
          <w:lang w:val="de-DE"/>
        </w:rPr>
        <w:footnoteReference w:id="59"/>
      </w:r>
      <w:r w:rsidR="00276DB3">
        <w:rPr>
          <w:rFonts w:ascii="Arial" w:hAnsi="Arial" w:cs="Arial"/>
          <w:lang w:val="de-DE"/>
        </w:rPr>
        <w:t xml:space="preserve"> </w:t>
      </w:r>
      <w:proofErr w:type="spellStart"/>
      <w:r w:rsidR="00276DB3">
        <w:rPr>
          <w:rFonts w:ascii="Arial" w:hAnsi="Arial" w:cs="Arial"/>
          <w:lang w:val="de-DE"/>
        </w:rPr>
        <w:t>Kastein</w:t>
      </w:r>
      <w:proofErr w:type="spellEnd"/>
      <w:r w:rsidR="00BB70FC">
        <w:rPr>
          <w:rFonts w:ascii="Arial" w:hAnsi="Arial" w:cs="Arial"/>
          <w:lang w:val="de-DE"/>
        </w:rPr>
        <w:t xml:space="preserve"> </w:t>
      </w:r>
      <w:r w:rsidR="003D6ACD">
        <w:rPr>
          <w:rFonts w:ascii="Arial" w:hAnsi="Arial" w:cs="Arial"/>
          <w:lang w:val="de-DE"/>
        </w:rPr>
        <w:t xml:space="preserve">fordert eine „Politik der </w:t>
      </w:r>
      <w:proofErr w:type="spellStart"/>
      <w:r w:rsidR="003D6ACD">
        <w:rPr>
          <w:rFonts w:ascii="Arial" w:hAnsi="Arial" w:cs="Arial"/>
          <w:lang w:val="de-DE"/>
        </w:rPr>
        <w:t>Deprivilegierung</w:t>
      </w:r>
      <w:proofErr w:type="spellEnd"/>
      <w:r w:rsidR="003D6ACD">
        <w:rPr>
          <w:rFonts w:ascii="Arial" w:hAnsi="Arial" w:cs="Arial"/>
          <w:lang w:val="de-DE"/>
        </w:rPr>
        <w:t>“, bei der nach Connell Bündnisse statt ‚Männergruppen‘ antizipiert werden sollten.</w:t>
      </w:r>
      <w:r w:rsidR="003D6ACD">
        <w:rPr>
          <w:rStyle w:val="Funotenzeichen"/>
          <w:rFonts w:ascii="Arial" w:hAnsi="Arial" w:cs="Arial"/>
          <w:lang w:val="de-DE"/>
        </w:rPr>
        <w:footnoteReference w:id="60"/>
      </w:r>
      <w:r w:rsidR="003D6ACD">
        <w:rPr>
          <w:rFonts w:ascii="Arial" w:hAnsi="Arial" w:cs="Arial"/>
          <w:lang w:val="de-DE"/>
        </w:rPr>
        <w:t xml:space="preserve"> </w:t>
      </w:r>
      <w:r w:rsidR="00997B8A">
        <w:rPr>
          <w:rFonts w:ascii="Arial" w:hAnsi="Arial" w:cs="Arial"/>
          <w:lang w:val="de-DE"/>
        </w:rPr>
        <w:t>Dieser Prozess wäre nicht nur mit der „Abgabe von Macht und Privilegien“</w:t>
      </w:r>
      <w:r w:rsidR="00997B8A">
        <w:rPr>
          <w:rStyle w:val="Funotenzeichen"/>
          <w:rFonts w:ascii="Arial" w:hAnsi="Arial" w:cs="Arial"/>
          <w:lang w:val="de-DE"/>
        </w:rPr>
        <w:footnoteReference w:id="61"/>
      </w:r>
      <w:r w:rsidR="00997B8A">
        <w:rPr>
          <w:rFonts w:ascii="Arial" w:hAnsi="Arial" w:cs="Arial"/>
          <w:lang w:val="de-DE"/>
        </w:rPr>
        <w:t xml:space="preserve"> verbunden, sondern</w:t>
      </w:r>
      <w:r w:rsidR="003D6ACD">
        <w:rPr>
          <w:rFonts w:ascii="Arial" w:hAnsi="Arial" w:cs="Arial"/>
          <w:lang w:val="de-DE"/>
        </w:rPr>
        <w:t xml:space="preserve"> </w:t>
      </w:r>
      <w:r w:rsidR="00BC66CE">
        <w:rPr>
          <w:rFonts w:ascii="Arial" w:hAnsi="Arial" w:cs="Arial"/>
          <w:lang w:val="de-DE"/>
        </w:rPr>
        <w:t xml:space="preserve">mit ihm </w:t>
      </w:r>
      <w:r w:rsidR="003D6ACD">
        <w:rPr>
          <w:rFonts w:ascii="Arial" w:hAnsi="Arial" w:cs="Arial"/>
          <w:lang w:val="de-DE"/>
        </w:rPr>
        <w:t xml:space="preserve">würde </w:t>
      </w:r>
      <w:r w:rsidR="00997B8A">
        <w:rPr>
          <w:rFonts w:ascii="Arial" w:hAnsi="Arial" w:cs="Arial"/>
          <w:lang w:val="de-DE"/>
        </w:rPr>
        <w:t xml:space="preserve">je länger je mehr die hegemoniale Form von </w:t>
      </w:r>
      <w:r w:rsidR="00997B8A">
        <w:rPr>
          <w:rFonts w:ascii="Arial" w:hAnsi="Arial" w:cs="Arial"/>
          <w:lang w:val="de-DE"/>
        </w:rPr>
        <w:lastRenderedPageBreak/>
        <w:t xml:space="preserve">Männlichkeit an Gewicht verlieren, was die soziale Akzeptanz von diversen Männlichkeitsperformanzen begünstigen würde, was sich auch positiv auf die Vereinbarkeit von Familie und Beruf für Männer auswirken würde. </w:t>
      </w:r>
    </w:p>
    <w:p w14:paraId="1B6DA3AD" w14:textId="322DDDA3" w:rsidR="008E5D3A" w:rsidRDefault="00471D40" w:rsidP="00C855C4">
      <w:pPr>
        <w:spacing w:line="360" w:lineRule="auto"/>
        <w:jc w:val="both"/>
        <w:rPr>
          <w:rFonts w:ascii="Arial" w:hAnsi="Arial" w:cs="Arial"/>
          <w:lang w:val="de-DE"/>
        </w:rPr>
      </w:pPr>
      <w:r w:rsidRPr="000443AF">
        <w:rPr>
          <w:rFonts w:ascii="Arial" w:hAnsi="Arial" w:cs="Arial"/>
          <w:lang w:val="de-DE"/>
        </w:rPr>
        <w:t xml:space="preserve">Wie in den Gender Studies, wurde auch in der Familienforschung lange Zeit </w:t>
      </w:r>
      <w:proofErr w:type="spellStart"/>
      <w:r w:rsidRPr="000443AF">
        <w:rPr>
          <w:rFonts w:ascii="Arial" w:hAnsi="Arial" w:cs="Arial"/>
          <w:lang w:val="de-DE"/>
        </w:rPr>
        <w:t>grösstenteils</w:t>
      </w:r>
      <w:proofErr w:type="spellEnd"/>
      <w:r w:rsidRPr="000443AF">
        <w:rPr>
          <w:rFonts w:ascii="Arial" w:hAnsi="Arial" w:cs="Arial"/>
          <w:lang w:val="de-DE"/>
        </w:rPr>
        <w:t xml:space="preserve"> auf Fragestellungen in Bezug zu Frauen fokussiert.</w:t>
      </w:r>
      <w:r w:rsidRPr="000443AF">
        <w:rPr>
          <w:rStyle w:val="Funotenzeichen"/>
          <w:rFonts w:ascii="Arial" w:hAnsi="Arial" w:cs="Arial"/>
          <w:lang w:val="de-DE"/>
        </w:rPr>
        <w:footnoteReference w:id="62"/>
      </w:r>
      <w:r w:rsidRPr="000443AF">
        <w:rPr>
          <w:rFonts w:ascii="Arial" w:hAnsi="Arial" w:cs="Arial"/>
          <w:lang w:val="de-DE"/>
        </w:rPr>
        <w:t xml:space="preserve"> </w:t>
      </w:r>
      <w:r>
        <w:rPr>
          <w:rFonts w:ascii="Arial" w:hAnsi="Arial" w:cs="Arial"/>
          <w:lang w:val="de-DE"/>
        </w:rPr>
        <w:t xml:space="preserve">In jüngster Zeit rücken die Väter jedoch vermehrt auf die Agenda der </w:t>
      </w:r>
      <w:proofErr w:type="spellStart"/>
      <w:proofErr w:type="gramStart"/>
      <w:r>
        <w:rPr>
          <w:rFonts w:ascii="Arial" w:hAnsi="Arial" w:cs="Arial"/>
          <w:lang w:val="de-DE"/>
        </w:rPr>
        <w:t>Forscher:innen</w:t>
      </w:r>
      <w:proofErr w:type="spellEnd"/>
      <w:proofErr w:type="gramEnd"/>
      <w:r>
        <w:rPr>
          <w:rFonts w:ascii="Arial" w:hAnsi="Arial" w:cs="Arial"/>
          <w:lang w:val="de-DE"/>
        </w:rPr>
        <w:t>. So auch im deutschsprachigen Raum. U</w:t>
      </w:r>
      <w:r w:rsidR="002A1DCC" w:rsidRPr="000443AF">
        <w:rPr>
          <w:rFonts w:ascii="Arial" w:hAnsi="Arial" w:cs="Arial"/>
          <w:lang w:val="de-DE"/>
        </w:rPr>
        <w:t xml:space="preserve">nter anderen </w:t>
      </w:r>
      <w:r>
        <w:rPr>
          <w:rFonts w:ascii="Arial" w:hAnsi="Arial" w:cs="Arial"/>
          <w:lang w:val="de-DE"/>
        </w:rPr>
        <w:t xml:space="preserve">befassen sich hier </w:t>
      </w:r>
      <w:r w:rsidR="003C635F">
        <w:rPr>
          <w:rFonts w:ascii="Arial" w:hAnsi="Arial" w:cs="Arial"/>
          <w:lang w:val="de-DE"/>
        </w:rPr>
        <w:t>insbesondere</w:t>
      </w:r>
      <w:r>
        <w:rPr>
          <w:rFonts w:ascii="Arial" w:hAnsi="Arial" w:cs="Arial"/>
          <w:lang w:val="de-DE"/>
        </w:rPr>
        <w:t xml:space="preserve"> </w:t>
      </w:r>
      <w:r w:rsidR="002A1DCC" w:rsidRPr="000443AF">
        <w:rPr>
          <w:rFonts w:ascii="Arial" w:hAnsi="Arial" w:cs="Arial"/>
          <w:lang w:val="de-DE"/>
        </w:rPr>
        <w:t xml:space="preserve">der Soziologe Michael </w:t>
      </w:r>
      <w:r w:rsidR="00D873DC" w:rsidRPr="000443AF">
        <w:rPr>
          <w:rFonts w:ascii="Arial" w:hAnsi="Arial" w:cs="Arial"/>
          <w:lang w:val="de-DE"/>
        </w:rPr>
        <w:t xml:space="preserve">Meuser </w:t>
      </w:r>
      <w:r w:rsidR="002A1DCC" w:rsidRPr="000443AF">
        <w:rPr>
          <w:rFonts w:ascii="Arial" w:hAnsi="Arial" w:cs="Arial"/>
          <w:lang w:val="de-DE"/>
        </w:rPr>
        <w:t xml:space="preserve">und der Sozialpädagoge Lothar Böhnisch intensiv mit </w:t>
      </w:r>
      <w:r>
        <w:rPr>
          <w:rFonts w:ascii="Arial" w:hAnsi="Arial" w:cs="Arial"/>
          <w:lang w:val="de-DE"/>
        </w:rPr>
        <w:t>Vaterschaft</w:t>
      </w:r>
      <w:r w:rsidR="002A1DCC" w:rsidRPr="000443AF">
        <w:rPr>
          <w:rFonts w:ascii="Arial" w:hAnsi="Arial" w:cs="Arial"/>
          <w:lang w:val="de-DE"/>
        </w:rPr>
        <w:t>.</w:t>
      </w:r>
      <w:r w:rsidR="00FB0A47" w:rsidRPr="000443AF">
        <w:rPr>
          <w:rFonts w:ascii="Arial" w:hAnsi="Arial" w:cs="Arial"/>
          <w:lang w:val="de-DE"/>
        </w:rPr>
        <w:t xml:space="preserve"> Meuser</w:t>
      </w:r>
      <w:r>
        <w:rPr>
          <w:rFonts w:ascii="Arial" w:hAnsi="Arial" w:cs="Arial"/>
          <w:lang w:val="de-DE"/>
        </w:rPr>
        <w:t>,</w:t>
      </w:r>
      <w:r w:rsidR="00FB0A47" w:rsidRPr="000443AF">
        <w:rPr>
          <w:rFonts w:ascii="Arial" w:hAnsi="Arial" w:cs="Arial"/>
          <w:lang w:val="de-DE"/>
        </w:rPr>
        <w:t xml:space="preserve"> </w:t>
      </w:r>
      <w:r w:rsidR="00094F95">
        <w:rPr>
          <w:rFonts w:ascii="Arial" w:hAnsi="Arial" w:cs="Arial"/>
          <w:lang w:val="de-DE"/>
        </w:rPr>
        <w:t xml:space="preserve">der </w:t>
      </w:r>
      <w:r w:rsidR="00EE58E9" w:rsidRPr="000443AF">
        <w:rPr>
          <w:rFonts w:ascii="Arial" w:hAnsi="Arial" w:cs="Arial"/>
          <w:lang w:val="de-DE"/>
        </w:rPr>
        <w:t xml:space="preserve">Forschungsschwerpunkte u.a. in der Soziologie der Geschlechterverhältnisse und Familiensoziologie </w:t>
      </w:r>
      <w:r w:rsidR="00094F95">
        <w:rPr>
          <w:rFonts w:ascii="Arial" w:hAnsi="Arial" w:cs="Arial"/>
          <w:lang w:val="de-DE"/>
        </w:rPr>
        <w:t xml:space="preserve">hat, </w:t>
      </w:r>
      <w:r w:rsidR="00FB0A47" w:rsidRPr="000443AF">
        <w:rPr>
          <w:rFonts w:ascii="Arial" w:hAnsi="Arial" w:cs="Arial"/>
          <w:lang w:val="de-DE"/>
        </w:rPr>
        <w:t xml:space="preserve">bietet beispielsweise eine </w:t>
      </w:r>
      <w:r w:rsidR="00EE58E9" w:rsidRPr="000443AF">
        <w:rPr>
          <w:rFonts w:ascii="Arial" w:hAnsi="Arial" w:cs="Arial"/>
          <w:lang w:val="de-DE"/>
        </w:rPr>
        <w:t>für diese Arbeit hilfreiche Genese von Vaterschaft. Dabei unterscheidet er unterschiedliche</w:t>
      </w:r>
      <w:r w:rsidR="00FB0A47" w:rsidRPr="000443AF">
        <w:rPr>
          <w:rFonts w:ascii="Arial" w:hAnsi="Arial" w:cs="Arial"/>
          <w:lang w:val="de-DE"/>
        </w:rPr>
        <w:t xml:space="preserve"> Väterbegriffe</w:t>
      </w:r>
      <w:r w:rsidR="00EE58E9" w:rsidRPr="000443AF">
        <w:rPr>
          <w:rFonts w:ascii="Arial" w:hAnsi="Arial" w:cs="Arial"/>
          <w:lang w:val="de-DE"/>
        </w:rPr>
        <w:t>.</w:t>
      </w:r>
      <w:r w:rsidR="00FB0A47" w:rsidRPr="000443AF">
        <w:rPr>
          <w:rFonts w:ascii="Arial" w:hAnsi="Arial" w:cs="Arial"/>
          <w:lang w:val="de-DE"/>
        </w:rPr>
        <w:t xml:space="preserve"> Mit ‚neuen</w:t>
      </w:r>
      <w:r w:rsidR="004C610E" w:rsidRPr="000443AF">
        <w:rPr>
          <w:rFonts w:ascii="Arial" w:hAnsi="Arial" w:cs="Arial"/>
          <w:lang w:val="de-DE"/>
        </w:rPr>
        <w:t>‘, ‚aktiven‘, ‚engagierten‘ oder ‚involvierten‘</w:t>
      </w:r>
      <w:r w:rsidR="00FB0A47" w:rsidRPr="000443AF">
        <w:rPr>
          <w:rFonts w:ascii="Arial" w:hAnsi="Arial" w:cs="Arial"/>
          <w:lang w:val="de-DE"/>
        </w:rPr>
        <w:t xml:space="preserve"> Vätern‘ sind beispielsweise jene Väter gemeint, die sich von der traditionellen Rolle des </w:t>
      </w:r>
      <w:r w:rsidR="00EE58E9" w:rsidRPr="000443AF">
        <w:rPr>
          <w:rFonts w:ascii="Arial" w:hAnsi="Arial" w:cs="Arial"/>
          <w:lang w:val="de-DE"/>
        </w:rPr>
        <w:t>V</w:t>
      </w:r>
      <w:r w:rsidR="00FB0A47" w:rsidRPr="000443AF">
        <w:rPr>
          <w:rFonts w:ascii="Arial" w:hAnsi="Arial" w:cs="Arial"/>
          <w:lang w:val="de-DE"/>
        </w:rPr>
        <w:t>aters als Familienernährer der bürgerlichen Kleinfamilie abgrenzen.</w:t>
      </w:r>
      <w:r w:rsidR="00FB0A47" w:rsidRPr="000443AF">
        <w:rPr>
          <w:rStyle w:val="Funotenzeichen"/>
          <w:rFonts w:ascii="Arial" w:hAnsi="Arial" w:cs="Arial"/>
          <w:lang w:val="de-DE"/>
        </w:rPr>
        <w:footnoteReference w:id="63"/>
      </w:r>
      <w:r w:rsidR="004C610E" w:rsidRPr="000443AF">
        <w:rPr>
          <w:rFonts w:ascii="Arial" w:hAnsi="Arial" w:cs="Arial"/>
          <w:lang w:val="de-DE"/>
        </w:rPr>
        <w:t xml:space="preserve"> Sie interagieren nicht nur im Spiel aktiv mit ihren Kindern, sondern</w:t>
      </w:r>
      <w:r w:rsidR="00FB0A47" w:rsidRPr="000443AF">
        <w:rPr>
          <w:rFonts w:ascii="Arial" w:hAnsi="Arial" w:cs="Arial"/>
          <w:lang w:val="de-DE"/>
        </w:rPr>
        <w:t xml:space="preserve"> </w:t>
      </w:r>
      <w:r w:rsidR="004C610E" w:rsidRPr="000443AF">
        <w:rPr>
          <w:rFonts w:ascii="Arial" w:hAnsi="Arial" w:cs="Arial"/>
          <w:lang w:val="de-DE"/>
        </w:rPr>
        <w:t xml:space="preserve">beteiligen sich auch an den alltäglichen Familienaufgaben, die anfallen. Meuser postuliert jedoch, dass das Phänomen der ‚neuen‘ Väter </w:t>
      </w:r>
      <w:proofErr w:type="spellStart"/>
      <w:r w:rsidR="004C610E" w:rsidRPr="000443AF">
        <w:rPr>
          <w:rFonts w:ascii="Arial" w:hAnsi="Arial" w:cs="Arial"/>
          <w:lang w:val="de-DE"/>
        </w:rPr>
        <w:t>bloss</w:t>
      </w:r>
      <w:proofErr w:type="spellEnd"/>
      <w:r w:rsidR="004C610E" w:rsidRPr="000443AF">
        <w:rPr>
          <w:rFonts w:ascii="Arial" w:hAnsi="Arial" w:cs="Arial"/>
          <w:lang w:val="de-DE"/>
        </w:rPr>
        <w:t xml:space="preserve"> diskursiv hervorgebracht ist, anstatt real gelebt.</w:t>
      </w:r>
      <w:r w:rsidR="004C610E" w:rsidRPr="000443AF">
        <w:rPr>
          <w:rStyle w:val="Funotenzeichen"/>
          <w:rFonts w:ascii="Arial" w:hAnsi="Arial" w:cs="Arial"/>
          <w:lang w:val="de-DE"/>
        </w:rPr>
        <w:footnoteReference w:id="64"/>
      </w:r>
      <w:r w:rsidR="004C610E" w:rsidRPr="000443AF">
        <w:rPr>
          <w:rFonts w:ascii="Arial" w:hAnsi="Arial" w:cs="Arial"/>
          <w:lang w:val="de-DE"/>
        </w:rPr>
        <w:t xml:space="preserve"> </w:t>
      </w:r>
      <w:r w:rsidR="00997B8A">
        <w:rPr>
          <w:rFonts w:ascii="Arial" w:hAnsi="Arial" w:cs="Arial"/>
          <w:lang w:val="de-DE"/>
        </w:rPr>
        <w:t xml:space="preserve">Ein zentrales Hindernis stellt hierbei Meuser zufolge das maternal </w:t>
      </w:r>
      <w:proofErr w:type="spellStart"/>
      <w:r w:rsidR="00997B8A">
        <w:rPr>
          <w:rFonts w:ascii="Arial" w:hAnsi="Arial" w:cs="Arial"/>
          <w:lang w:val="de-DE"/>
        </w:rPr>
        <w:t>gatekeeping</w:t>
      </w:r>
      <w:proofErr w:type="spellEnd"/>
      <w:r w:rsidR="00997B8A">
        <w:rPr>
          <w:rFonts w:ascii="Arial" w:hAnsi="Arial" w:cs="Arial"/>
          <w:lang w:val="de-DE"/>
        </w:rPr>
        <w:t xml:space="preserve"> dar.</w:t>
      </w:r>
      <w:r w:rsidR="000A07A9">
        <w:rPr>
          <w:rFonts w:ascii="Arial" w:hAnsi="Arial" w:cs="Arial"/>
          <w:lang w:val="de-DE"/>
        </w:rPr>
        <w:t xml:space="preserve"> </w:t>
      </w:r>
      <w:r w:rsidR="008E5D3A">
        <w:rPr>
          <w:rFonts w:ascii="Arial" w:hAnsi="Arial" w:cs="Arial"/>
          <w:lang w:val="de-DE"/>
        </w:rPr>
        <w:t xml:space="preserve">Entlang des </w:t>
      </w:r>
      <w:proofErr w:type="spellStart"/>
      <w:r w:rsidR="008E5D3A">
        <w:rPr>
          <w:rFonts w:ascii="Arial" w:hAnsi="Arial" w:cs="Arial"/>
          <w:lang w:val="de-DE"/>
        </w:rPr>
        <w:t>Narrativs</w:t>
      </w:r>
      <w:proofErr w:type="spellEnd"/>
      <w:r w:rsidR="008E5D3A">
        <w:rPr>
          <w:rFonts w:ascii="Arial" w:hAnsi="Arial" w:cs="Arial"/>
          <w:lang w:val="de-DE"/>
        </w:rPr>
        <w:t xml:space="preserve"> „Ich mach das schon“ ist hiermit die </w:t>
      </w:r>
      <w:r w:rsidR="002C3189">
        <w:rPr>
          <w:rFonts w:ascii="Arial" w:hAnsi="Arial" w:cs="Arial"/>
          <w:lang w:val="de-DE"/>
        </w:rPr>
        <w:t>nicht-</w:t>
      </w:r>
      <w:r w:rsidR="008E5D3A">
        <w:rPr>
          <w:rFonts w:ascii="Arial" w:hAnsi="Arial" w:cs="Arial"/>
          <w:lang w:val="de-DE"/>
        </w:rPr>
        <w:t xml:space="preserve">intentionale Standardsetzung der Hausarbeit durch Mütter gemeint und der daraus folgenden </w:t>
      </w:r>
      <w:r w:rsidR="004429A6">
        <w:rPr>
          <w:rFonts w:ascii="Arial" w:hAnsi="Arial" w:cs="Arial"/>
          <w:lang w:val="de-DE"/>
        </w:rPr>
        <w:t>Über</w:t>
      </w:r>
      <w:r w:rsidR="008E5D3A">
        <w:rPr>
          <w:rFonts w:ascii="Arial" w:hAnsi="Arial" w:cs="Arial"/>
          <w:lang w:val="de-DE"/>
        </w:rPr>
        <w:t>nahme der Aufgaben.</w:t>
      </w:r>
      <w:r w:rsidR="008E5D3A">
        <w:rPr>
          <w:rStyle w:val="Funotenzeichen"/>
          <w:rFonts w:ascii="Arial" w:hAnsi="Arial" w:cs="Arial"/>
          <w:lang w:val="de-DE"/>
        </w:rPr>
        <w:footnoteReference w:id="65"/>
      </w:r>
      <w:r w:rsidR="00997B8A">
        <w:rPr>
          <w:rFonts w:ascii="Arial" w:hAnsi="Arial" w:cs="Arial"/>
          <w:lang w:val="de-DE"/>
        </w:rPr>
        <w:t xml:space="preserve"> </w:t>
      </w:r>
      <w:r w:rsidR="008E5D3A">
        <w:rPr>
          <w:rFonts w:ascii="Arial" w:hAnsi="Arial" w:cs="Arial"/>
          <w:lang w:val="de-DE"/>
        </w:rPr>
        <w:t xml:space="preserve">Dies hat zur Folge, dass Väter in eine Position des „Juniorpartners“ ihrer Frauen geraten </w:t>
      </w:r>
      <w:r w:rsidR="004429A6">
        <w:rPr>
          <w:rFonts w:ascii="Arial" w:hAnsi="Arial" w:cs="Arial"/>
          <w:lang w:val="de-DE"/>
        </w:rPr>
        <w:t xml:space="preserve">und </w:t>
      </w:r>
      <w:r w:rsidR="00CE233C">
        <w:rPr>
          <w:rFonts w:ascii="Arial" w:hAnsi="Arial" w:cs="Arial"/>
          <w:lang w:val="de-DE"/>
        </w:rPr>
        <w:t xml:space="preserve">teilweise sogar </w:t>
      </w:r>
      <w:r w:rsidR="008E5D3A">
        <w:rPr>
          <w:rFonts w:ascii="Arial" w:hAnsi="Arial" w:cs="Arial"/>
          <w:lang w:val="de-DE"/>
        </w:rPr>
        <w:t>als Praktikant bezeichnet werden.</w:t>
      </w:r>
      <w:r w:rsidR="008E5D3A">
        <w:rPr>
          <w:rStyle w:val="Funotenzeichen"/>
          <w:rFonts w:ascii="Arial" w:hAnsi="Arial" w:cs="Arial"/>
          <w:lang w:val="de-DE"/>
        </w:rPr>
        <w:footnoteReference w:id="66"/>
      </w:r>
      <w:r w:rsidR="008E5D3A">
        <w:rPr>
          <w:rFonts w:ascii="Arial" w:hAnsi="Arial" w:cs="Arial"/>
          <w:lang w:val="de-DE"/>
        </w:rPr>
        <w:t xml:space="preserve"> </w:t>
      </w:r>
      <w:r w:rsidR="00CE233C">
        <w:rPr>
          <w:rFonts w:ascii="Arial" w:hAnsi="Arial" w:cs="Arial"/>
          <w:lang w:val="de-DE"/>
        </w:rPr>
        <w:t>Für die Fragestellung dieser Arbeit ist diese Erkenntnis von zentraler Bedeutung, da die Abwertung der Rolle des Vaters in haushälterischen Tätigkeiten dazu beiträgt, wie die Sphären gesamtgesellschaftlich geteilt werden (was folglich auch einen Einfluss auf die Privatwirtschafts hat).</w:t>
      </w:r>
    </w:p>
    <w:p w14:paraId="5DF4EE17" w14:textId="66E96BED" w:rsidR="007E2E66" w:rsidRDefault="00CE233C" w:rsidP="00C855C4">
      <w:pPr>
        <w:spacing w:line="360" w:lineRule="auto"/>
        <w:jc w:val="both"/>
        <w:rPr>
          <w:rFonts w:ascii="Arial" w:hAnsi="Arial" w:cs="Arial"/>
          <w:highlight w:val="yellow"/>
          <w:lang w:val="de-DE"/>
        </w:rPr>
      </w:pPr>
      <w:r>
        <w:rPr>
          <w:rFonts w:ascii="Arial" w:hAnsi="Arial" w:cs="Arial"/>
          <w:lang w:val="de-DE"/>
        </w:rPr>
        <w:t xml:space="preserve">Die Erkenntnisse von </w:t>
      </w:r>
      <w:r w:rsidR="00EE58E9" w:rsidRPr="00094F95">
        <w:rPr>
          <w:rFonts w:ascii="Arial" w:hAnsi="Arial" w:cs="Arial"/>
          <w:lang w:val="de-DE"/>
        </w:rPr>
        <w:t>Lothar Böhnisch</w:t>
      </w:r>
      <w:r>
        <w:rPr>
          <w:rFonts w:ascii="Arial" w:hAnsi="Arial" w:cs="Arial"/>
          <w:lang w:val="de-DE"/>
        </w:rPr>
        <w:t>, welcher</w:t>
      </w:r>
      <w:r w:rsidR="0004593E">
        <w:rPr>
          <w:rFonts w:ascii="Arial" w:hAnsi="Arial" w:cs="Arial"/>
          <w:lang w:val="de-DE"/>
        </w:rPr>
        <w:t xml:space="preserve"> eine </w:t>
      </w:r>
      <w:r w:rsidR="0097427B">
        <w:rPr>
          <w:rFonts w:ascii="Arial" w:hAnsi="Arial" w:cs="Arial"/>
          <w:lang w:val="de-DE"/>
        </w:rPr>
        <w:t>Profes</w:t>
      </w:r>
      <w:r w:rsidR="0004593E">
        <w:rPr>
          <w:rFonts w:ascii="Arial" w:hAnsi="Arial" w:cs="Arial"/>
          <w:lang w:val="de-DE"/>
        </w:rPr>
        <w:t>sur</w:t>
      </w:r>
      <w:r w:rsidR="0097427B">
        <w:rPr>
          <w:rFonts w:ascii="Arial" w:hAnsi="Arial" w:cs="Arial"/>
          <w:lang w:val="de-DE"/>
        </w:rPr>
        <w:t xml:space="preserve"> für </w:t>
      </w:r>
      <w:r w:rsidR="0097427B" w:rsidRPr="0097427B">
        <w:rPr>
          <w:rFonts w:ascii="Arial" w:hAnsi="Arial" w:cs="Arial"/>
          <w:lang w:val="de-DE"/>
        </w:rPr>
        <w:t>Sozialpädagogik und Sozialisation der Lebensalter</w:t>
      </w:r>
      <w:r w:rsidR="0097427B">
        <w:rPr>
          <w:rFonts w:ascii="Arial" w:hAnsi="Arial" w:cs="Arial"/>
          <w:lang w:val="de-DE"/>
        </w:rPr>
        <w:t xml:space="preserve"> </w:t>
      </w:r>
      <w:r w:rsidR="0097427B" w:rsidRPr="0097427B">
        <w:rPr>
          <w:rFonts w:ascii="Arial" w:hAnsi="Arial" w:cs="Arial"/>
          <w:lang w:val="de-DE"/>
        </w:rPr>
        <w:t xml:space="preserve">an der Technischen Universität Dresden </w:t>
      </w:r>
      <w:r w:rsidR="0004593E">
        <w:rPr>
          <w:rFonts w:ascii="Arial" w:hAnsi="Arial" w:cs="Arial"/>
          <w:lang w:val="de-DE"/>
        </w:rPr>
        <w:t>innehat</w:t>
      </w:r>
      <w:r>
        <w:rPr>
          <w:rFonts w:ascii="Arial" w:hAnsi="Arial" w:cs="Arial"/>
          <w:lang w:val="de-DE"/>
        </w:rPr>
        <w:t xml:space="preserve"> und einen Fokus auf die männliche Sozialisation setzt,</w:t>
      </w:r>
      <w:r w:rsidR="007E2E66">
        <w:rPr>
          <w:rFonts w:ascii="Arial" w:hAnsi="Arial" w:cs="Arial"/>
          <w:lang w:val="de-DE"/>
        </w:rPr>
        <w:t xml:space="preserve"> </w:t>
      </w:r>
      <w:r>
        <w:rPr>
          <w:rFonts w:ascii="Arial" w:hAnsi="Arial" w:cs="Arial"/>
          <w:lang w:val="de-DE"/>
        </w:rPr>
        <w:t>ist im Zusammenhang mit der Thematik der vorliegenden Arbeit ebenfalls zentral</w:t>
      </w:r>
      <w:r w:rsidR="008E7509">
        <w:rPr>
          <w:rFonts w:ascii="Arial" w:hAnsi="Arial" w:cs="Arial"/>
          <w:lang w:val="de-DE"/>
        </w:rPr>
        <w:t xml:space="preserve">. </w:t>
      </w:r>
      <w:r w:rsidR="007E2E66">
        <w:rPr>
          <w:rFonts w:ascii="Arial" w:hAnsi="Arial" w:cs="Arial"/>
          <w:lang w:val="de-DE"/>
        </w:rPr>
        <w:t xml:space="preserve">Böhnisch </w:t>
      </w:r>
      <w:r w:rsidR="004429A6">
        <w:rPr>
          <w:rFonts w:ascii="Arial" w:hAnsi="Arial" w:cs="Arial"/>
          <w:lang w:val="de-DE"/>
        </w:rPr>
        <w:t>erkennt,</w:t>
      </w:r>
      <w:r w:rsidR="007E2E66">
        <w:rPr>
          <w:rFonts w:ascii="Arial" w:hAnsi="Arial" w:cs="Arial"/>
          <w:lang w:val="de-DE"/>
        </w:rPr>
        <w:t xml:space="preserve"> dass </w:t>
      </w:r>
      <w:r w:rsidR="00AB690E">
        <w:rPr>
          <w:rFonts w:ascii="Arial" w:hAnsi="Arial" w:cs="Arial"/>
          <w:lang w:val="de-DE"/>
        </w:rPr>
        <w:t xml:space="preserve">im Verlauf des Lebensverlaufs </w:t>
      </w:r>
      <w:r w:rsidR="007E2E66">
        <w:rPr>
          <w:rFonts w:ascii="Arial" w:hAnsi="Arial" w:cs="Arial"/>
          <w:lang w:val="de-DE"/>
        </w:rPr>
        <w:t>widersprüchliche Anforderungen an Männern gestellt werden</w:t>
      </w:r>
      <w:r w:rsidR="004429A6">
        <w:rPr>
          <w:rFonts w:ascii="Arial" w:hAnsi="Arial" w:cs="Arial"/>
          <w:lang w:val="de-DE"/>
        </w:rPr>
        <w:t xml:space="preserve"> und nennt d</w:t>
      </w:r>
      <w:r>
        <w:rPr>
          <w:rFonts w:ascii="Arial" w:hAnsi="Arial" w:cs="Arial"/>
          <w:lang w:val="de-DE"/>
        </w:rPr>
        <w:t>as</w:t>
      </w:r>
      <w:r w:rsidR="004429A6">
        <w:rPr>
          <w:rFonts w:ascii="Arial" w:hAnsi="Arial" w:cs="Arial"/>
          <w:lang w:val="de-DE"/>
        </w:rPr>
        <w:t xml:space="preserve"> daraus entstehende </w:t>
      </w:r>
      <w:r>
        <w:rPr>
          <w:rFonts w:ascii="Arial" w:hAnsi="Arial" w:cs="Arial"/>
          <w:lang w:val="de-DE"/>
        </w:rPr>
        <w:t xml:space="preserve">bezogen auf unterschiedliche Lebensbereiche </w:t>
      </w:r>
      <w:r w:rsidR="00AB690E">
        <w:rPr>
          <w:rFonts w:ascii="Arial" w:hAnsi="Arial" w:cs="Arial"/>
          <w:lang w:val="de-DE"/>
        </w:rPr>
        <w:t>modular aufgebaute Mann-Sein als Folge hiervon.</w:t>
      </w:r>
      <w:r w:rsidR="00AB690E">
        <w:rPr>
          <w:rStyle w:val="Funotenzeichen"/>
          <w:rFonts w:ascii="Arial" w:hAnsi="Arial" w:cs="Arial"/>
          <w:lang w:val="de-DE"/>
        </w:rPr>
        <w:footnoteReference w:id="67"/>
      </w:r>
      <w:r w:rsidR="007E2E66">
        <w:rPr>
          <w:rFonts w:ascii="Arial" w:hAnsi="Arial" w:cs="Arial"/>
          <w:lang w:val="de-DE"/>
        </w:rPr>
        <w:t xml:space="preserve"> </w:t>
      </w:r>
      <w:r w:rsidR="00B51371">
        <w:rPr>
          <w:rFonts w:ascii="Arial" w:hAnsi="Arial" w:cs="Arial"/>
          <w:lang w:val="de-DE"/>
        </w:rPr>
        <w:t xml:space="preserve">Der modularisierte Mann verhält sich „in unterschiedlichen Lebensbereichen sozial und im Geschlechterverhältnis entgegenkommend oder eben anpassend bis strategisch […] </w:t>
      </w:r>
      <w:r w:rsidR="00B51371">
        <w:rPr>
          <w:rFonts w:ascii="Arial" w:hAnsi="Arial" w:cs="Arial"/>
          <w:lang w:val="de-DE"/>
        </w:rPr>
        <w:lastRenderedPageBreak/>
        <w:t>sich aber auch seiner männlichen Identität weiter versichert“</w:t>
      </w:r>
      <w:r w:rsidR="00B51371">
        <w:rPr>
          <w:rStyle w:val="Funotenzeichen"/>
          <w:rFonts w:ascii="Arial" w:hAnsi="Arial" w:cs="Arial"/>
          <w:lang w:val="de-DE"/>
        </w:rPr>
        <w:footnoteReference w:id="68"/>
      </w:r>
      <w:r w:rsidR="00B51371">
        <w:rPr>
          <w:rFonts w:ascii="Arial" w:hAnsi="Arial" w:cs="Arial"/>
          <w:lang w:val="de-DE"/>
        </w:rPr>
        <w:t>. Als Beispiel kann hier plakativ der rationale Geschäftsmann genannt werden, der nach Feierabend zum liebevollen, emotional erreichbaren Vater wird.</w:t>
      </w:r>
      <w:r w:rsidR="007E2E66">
        <w:rPr>
          <w:rFonts w:ascii="Arial" w:hAnsi="Arial" w:cs="Arial"/>
          <w:lang w:val="de-DE"/>
        </w:rPr>
        <w:t xml:space="preserve"> </w:t>
      </w:r>
      <w:r w:rsidR="0004593E">
        <w:rPr>
          <w:rFonts w:ascii="Arial" w:hAnsi="Arial" w:cs="Arial"/>
          <w:lang w:val="de-DE"/>
        </w:rPr>
        <w:t xml:space="preserve">Auf die Fragestellung bezogen muss in dieser Arbeit somit stets reflektiert werden, dass die Aussagen in Interviews ebenfalls modularisiert sein können. Die im privaten Setting </w:t>
      </w:r>
      <w:proofErr w:type="spellStart"/>
      <w:r w:rsidR="0004593E">
        <w:rPr>
          <w:rFonts w:ascii="Arial" w:hAnsi="Arial" w:cs="Arial"/>
          <w:lang w:val="de-DE"/>
        </w:rPr>
        <w:t>geäusserten</w:t>
      </w:r>
      <w:proofErr w:type="spellEnd"/>
      <w:r w:rsidR="0004593E">
        <w:rPr>
          <w:rFonts w:ascii="Arial" w:hAnsi="Arial" w:cs="Arial"/>
          <w:lang w:val="de-DE"/>
        </w:rPr>
        <w:t xml:space="preserve"> Narrative könnten sich in einem betrieblichen Setting unterscheiden. </w:t>
      </w:r>
      <w:r w:rsidR="007E2E66">
        <w:rPr>
          <w:rFonts w:ascii="Arial" w:hAnsi="Arial" w:cs="Arial"/>
          <w:lang w:val="de-DE"/>
        </w:rPr>
        <w:t>Ein weiteres Konzept, welches von Böhnisch geprägt wurde, ist die „Bedürftigkeit“</w:t>
      </w:r>
      <w:r w:rsidR="00822C36">
        <w:rPr>
          <w:rStyle w:val="Funotenzeichen"/>
          <w:rFonts w:ascii="Arial" w:hAnsi="Arial" w:cs="Arial"/>
          <w:lang w:val="de-DE"/>
        </w:rPr>
        <w:footnoteReference w:id="69"/>
      </w:r>
      <w:r>
        <w:rPr>
          <w:rFonts w:ascii="Arial" w:hAnsi="Arial" w:cs="Arial"/>
          <w:lang w:val="de-DE"/>
        </w:rPr>
        <w:t>, welches</w:t>
      </w:r>
      <w:r w:rsidR="00822C36">
        <w:rPr>
          <w:rFonts w:ascii="Arial" w:hAnsi="Arial" w:cs="Arial"/>
          <w:lang w:val="de-DE"/>
        </w:rPr>
        <w:t xml:space="preserve"> im Zusammenhang mit der Forschungsfrage </w:t>
      </w:r>
      <w:r>
        <w:rPr>
          <w:rFonts w:ascii="Arial" w:hAnsi="Arial" w:cs="Arial"/>
          <w:lang w:val="de-DE"/>
        </w:rPr>
        <w:t xml:space="preserve">ebenfalls </w:t>
      </w:r>
      <w:r w:rsidR="004E3BF0">
        <w:rPr>
          <w:rFonts w:ascii="Arial" w:hAnsi="Arial" w:cs="Arial"/>
          <w:lang w:val="de-DE"/>
        </w:rPr>
        <w:t>interessante Erklärungsansätze liefer</w:t>
      </w:r>
      <w:r>
        <w:rPr>
          <w:rFonts w:ascii="Arial" w:hAnsi="Arial" w:cs="Arial"/>
          <w:lang w:val="de-DE"/>
        </w:rPr>
        <w:t>t</w:t>
      </w:r>
      <w:r w:rsidR="004E3BF0">
        <w:rPr>
          <w:rFonts w:ascii="Arial" w:hAnsi="Arial" w:cs="Arial"/>
          <w:lang w:val="de-DE"/>
        </w:rPr>
        <w:t>.</w:t>
      </w:r>
      <w:r w:rsidR="004E3BF0">
        <w:rPr>
          <w:rStyle w:val="Funotenzeichen"/>
          <w:rFonts w:ascii="Arial" w:hAnsi="Arial" w:cs="Arial"/>
          <w:lang w:val="de-DE"/>
        </w:rPr>
        <w:footnoteReference w:id="70"/>
      </w:r>
      <w:r>
        <w:rPr>
          <w:rFonts w:ascii="Arial" w:hAnsi="Arial" w:cs="Arial"/>
          <w:lang w:val="de-DE"/>
        </w:rPr>
        <w:t xml:space="preserve"> </w:t>
      </w:r>
      <w:r w:rsidR="0004593E">
        <w:rPr>
          <w:rFonts w:ascii="Arial" w:hAnsi="Arial" w:cs="Arial"/>
          <w:lang w:val="de-DE"/>
        </w:rPr>
        <w:t>Böhnisch zufolge haben Bedürftigkeit immer etwas mit Tabuisierung von Konflikten zu tun.</w:t>
      </w:r>
      <w:r w:rsidR="0004593E">
        <w:rPr>
          <w:rStyle w:val="Funotenzeichen"/>
          <w:rFonts w:ascii="Arial" w:hAnsi="Arial" w:cs="Arial"/>
          <w:lang w:val="de-DE"/>
        </w:rPr>
        <w:footnoteReference w:id="71"/>
      </w:r>
      <w:r w:rsidR="0004593E">
        <w:rPr>
          <w:rFonts w:ascii="Arial" w:hAnsi="Arial" w:cs="Arial"/>
          <w:lang w:val="de-DE"/>
        </w:rPr>
        <w:t xml:space="preserve"> Können solche Sehnsüchte </w:t>
      </w:r>
      <w:r w:rsidR="00AF077F">
        <w:rPr>
          <w:rFonts w:ascii="Arial" w:hAnsi="Arial" w:cs="Arial"/>
          <w:lang w:val="de-DE"/>
        </w:rPr>
        <w:t xml:space="preserve">nach mehr Vaterschaft </w:t>
      </w:r>
      <w:r w:rsidR="0004593E">
        <w:rPr>
          <w:rFonts w:ascii="Arial" w:hAnsi="Arial" w:cs="Arial"/>
          <w:lang w:val="de-DE"/>
        </w:rPr>
        <w:t xml:space="preserve">im Datenmaterial ausgemacht werden, so signalisieren diese, dass ein oder mehrere Umstände, die zu der Bedürftigkeit führen, näherer Betrachtung bedürfen. </w:t>
      </w:r>
    </w:p>
    <w:p w14:paraId="42927193" w14:textId="31945CBA" w:rsidR="007E2E66" w:rsidRPr="008E7509" w:rsidRDefault="004E3BF0" w:rsidP="007E2E66">
      <w:pPr>
        <w:spacing w:line="360" w:lineRule="auto"/>
        <w:jc w:val="both"/>
        <w:rPr>
          <w:rFonts w:ascii="Arial" w:hAnsi="Arial" w:cs="Arial"/>
          <w:lang w:val="de-DE"/>
        </w:rPr>
      </w:pPr>
      <w:r>
        <w:rPr>
          <w:rFonts w:ascii="Arial" w:hAnsi="Arial" w:cs="Arial"/>
          <w:lang w:val="de-DE"/>
        </w:rPr>
        <w:t xml:space="preserve">Auch in der Schweiz befassen </w:t>
      </w:r>
      <w:r w:rsidR="00A03178">
        <w:rPr>
          <w:rFonts w:ascii="Arial" w:hAnsi="Arial" w:cs="Arial"/>
          <w:lang w:val="de-DE"/>
        </w:rPr>
        <w:t xml:space="preserve">sich </w:t>
      </w:r>
      <w:proofErr w:type="spellStart"/>
      <w:proofErr w:type="gramStart"/>
      <w:r w:rsidR="00094F95" w:rsidRPr="00471D40">
        <w:rPr>
          <w:rFonts w:ascii="Arial" w:hAnsi="Arial" w:cs="Arial"/>
          <w:lang w:val="de-DE"/>
        </w:rPr>
        <w:t>Geschlechterforscher</w:t>
      </w:r>
      <w:r w:rsidR="00AF077F">
        <w:rPr>
          <w:rFonts w:ascii="Arial" w:hAnsi="Arial" w:cs="Arial"/>
          <w:lang w:val="de-DE"/>
        </w:rPr>
        <w:t>:</w:t>
      </w:r>
      <w:r w:rsidR="00094F95" w:rsidRPr="00471D40">
        <w:rPr>
          <w:rFonts w:ascii="Arial" w:hAnsi="Arial" w:cs="Arial"/>
          <w:lang w:val="de-DE"/>
        </w:rPr>
        <w:t>in</w:t>
      </w:r>
      <w:r w:rsidR="00D71CEA" w:rsidRPr="00471D40">
        <w:rPr>
          <w:rFonts w:ascii="Arial" w:hAnsi="Arial" w:cs="Arial"/>
          <w:lang w:val="de-DE"/>
        </w:rPr>
        <w:t>nen</w:t>
      </w:r>
      <w:proofErr w:type="spellEnd"/>
      <w:proofErr w:type="gramEnd"/>
      <w:r w:rsidR="00094F95" w:rsidRPr="00471D40">
        <w:rPr>
          <w:rFonts w:ascii="Arial" w:hAnsi="Arial" w:cs="Arial"/>
          <w:lang w:val="de-DE"/>
        </w:rPr>
        <w:t xml:space="preserve"> </w:t>
      </w:r>
      <w:r>
        <w:rPr>
          <w:rFonts w:ascii="Arial" w:hAnsi="Arial" w:cs="Arial"/>
          <w:lang w:val="de-DE"/>
        </w:rPr>
        <w:t>mit dem Thema Vaterschaft.</w:t>
      </w:r>
      <w:r w:rsidRPr="00471D40">
        <w:rPr>
          <w:rFonts w:ascii="Arial" w:hAnsi="Arial" w:cs="Arial"/>
          <w:lang w:val="de-DE"/>
        </w:rPr>
        <w:t xml:space="preserve"> </w:t>
      </w:r>
      <w:r>
        <w:rPr>
          <w:rFonts w:ascii="Arial" w:hAnsi="Arial" w:cs="Arial"/>
          <w:lang w:val="de-DE"/>
        </w:rPr>
        <w:t xml:space="preserve">Diskurstreibend sind insbesondere die Forschungsgruppe rund um </w:t>
      </w:r>
      <w:r w:rsidRPr="00471D40">
        <w:rPr>
          <w:rFonts w:ascii="Arial" w:hAnsi="Arial" w:cs="Arial"/>
          <w:lang w:val="de-DE"/>
        </w:rPr>
        <w:t>Andrea Maihofer</w:t>
      </w:r>
      <w:r>
        <w:rPr>
          <w:rFonts w:ascii="Arial" w:hAnsi="Arial" w:cs="Arial"/>
          <w:lang w:val="de-DE"/>
        </w:rPr>
        <w:t xml:space="preserve">, </w:t>
      </w:r>
      <w:r w:rsidRPr="004E3BF0">
        <w:rPr>
          <w:rFonts w:ascii="Arial" w:hAnsi="Arial" w:cs="Arial"/>
          <w:lang w:val="de-DE"/>
        </w:rPr>
        <w:t>Professorin für Geschlechterforschung und Leiterin des Zentrums Gender Studies an der Universität Basel</w:t>
      </w:r>
      <w:r>
        <w:rPr>
          <w:rFonts w:ascii="Arial" w:hAnsi="Arial" w:cs="Arial"/>
          <w:lang w:val="de-DE"/>
        </w:rPr>
        <w:t>.</w:t>
      </w:r>
      <w:r>
        <w:rPr>
          <w:rStyle w:val="Funotenzeichen"/>
          <w:rFonts w:ascii="Arial" w:hAnsi="Arial" w:cs="Arial"/>
          <w:lang w:val="de-DE"/>
        </w:rPr>
        <w:footnoteReference w:id="72"/>
      </w:r>
      <w:r w:rsidRPr="004E3BF0">
        <w:rPr>
          <w:rFonts w:ascii="Arial" w:hAnsi="Arial" w:cs="Arial"/>
          <w:lang w:val="de-DE"/>
        </w:rPr>
        <w:t xml:space="preserve"> </w:t>
      </w:r>
      <w:r w:rsidR="00471D40">
        <w:rPr>
          <w:rFonts w:ascii="Arial" w:hAnsi="Arial" w:cs="Arial"/>
          <w:lang w:val="de-DE"/>
        </w:rPr>
        <w:t xml:space="preserve">In Einzelarbeit und gemeinsam haben sie </w:t>
      </w:r>
      <w:r w:rsidR="0058351B">
        <w:rPr>
          <w:rFonts w:ascii="Arial" w:hAnsi="Arial" w:cs="Arial"/>
          <w:lang w:val="de-DE"/>
        </w:rPr>
        <w:t xml:space="preserve">diverse </w:t>
      </w:r>
      <w:r w:rsidR="00471D40">
        <w:rPr>
          <w:rFonts w:ascii="Arial" w:hAnsi="Arial" w:cs="Arial"/>
          <w:lang w:val="de-DE"/>
        </w:rPr>
        <w:t xml:space="preserve">Studien und </w:t>
      </w:r>
      <w:r>
        <w:rPr>
          <w:rFonts w:ascii="Arial" w:hAnsi="Arial" w:cs="Arial"/>
          <w:lang w:val="de-DE"/>
        </w:rPr>
        <w:t xml:space="preserve">eine Vielzahl </w:t>
      </w:r>
      <w:r w:rsidR="00471D40">
        <w:rPr>
          <w:rFonts w:ascii="Arial" w:hAnsi="Arial" w:cs="Arial"/>
          <w:lang w:val="de-DE"/>
        </w:rPr>
        <w:t>dazugehörige</w:t>
      </w:r>
      <w:r>
        <w:rPr>
          <w:rFonts w:ascii="Arial" w:hAnsi="Arial" w:cs="Arial"/>
          <w:lang w:val="de-DE"/>
        </w:rPr>
        <w:t>r</w:t>
      </w:r>
      <w:r w:rsidR="00471D40">
        <w:rPr>
          <w:rFonts w:ascii="Arial" w:hAnsi="Arial" w:cs="Arial"/>
          <w:lang w:val="de-DE"/>
        </w:rPr>
        <w:t xml:space="preserve"> Publikationen veröffentlicht</w:t>
      </w:r>
      <w:r w:rsidR="009056D9">
        <w:rPr>
          <w:rFonts w:ascii="Arial" w:hAnsi="Arial" w:cs="Arial"/>
          <w:lang w:val="de-DE"/>
        </w:rPr>
        <w:t>.</w:t>
      </w:r>
      <w:r w:rsidR="00471D40">
        <w:rPr>
          <w:rFonts w:ascii="Arial" w:hAnsi="Arial" w:cs="Arial"/>
          <w:lang w:val="de-DE"/>
        </w:rPr>
        <w:t xml:space="preserve"> </w:t>
      </w:r>
      <w:r w:rsidR="009056D9">
        <w:rPr>
          <w:rFonts w:ascii="Arial" w:hAnsi="Arial" w:cs="Arial"/>
          <w:lang w:val="de-DE"/>
        </w:rPr>
        <w:t>In ihren Forschungen zeigen sie, dass</w:t>
      </w:r>
      <w:r>
        <w:rPr>
          <w:rFonts w:ascii="Arial" w:hAnsi="Arial" w:cs="Arial"/>
          <w:lang w:val="de-DE"/>
        </w:rPr>
        <w:t xml:space="preserve"> </w:t>
      </w:r>
      <w:r w:rsidR="009056D9">
        <w:rPr>
          <w:rFonts w:ascii="Arial" w:hAnsi="Arial" w:cs="Arial"/>
          <w:lang w:val="de-DE"/>
        </w:rPr>
        <w:t xml:space="preserve">normative Vorstellungen von Vaterschaft und Mutterschaft mit der Pluralisierung von Lebensformen in Bewegung </w:t>
      </w:r>
      <w:r w:rsidR="0058351B">
        <w:rPr>
          <w:rFonts w:ascii="Arial" w:hAnsi="Arial" w:cs="Arial"/>
          <w:lang w:val="de-DE"/>
        </w:rPr>
        <w:t>ge</w:t>
      </w:r>
      <w:r w:rsidR="009056D9">
        <w:rPr>
          <w:rFonts w:ascii="Arial" w:hAnsi="Arial" w:cs="Arial"/>
          <w:lang w:val="de-DE"/>
        </w:rPr>
        <w:t>raten und das bisher dominante hegemoniale Männlichkeitsideal ins Wanken gerät.</w:t>
      </w:r>
      <w:r w:rsidR="009056D9">
        <w:rPr>
          <w:rStyle w:val="Funotenzeichen"/>
          <w:rFonts w:ascii="Arial" w:hAnsi="Arial" w:cs="Arial"/>
          <w:lang w:val="de-DE"/>
        </w:rPr>
        <w:footnoteReference w:id="73"/>
      </w:r>
      <w:r w:rsidR="009056D9" w:rsidRPr="004E3BF0">
        <w:rPr>
          <w:rFonts w:ascii="Arial" w:hAnsi="Arial" w:cs="Arial"/>
          <w:lang w:val="de-DE"/>
        </w:rPr>
        <w:t xml:space="preserve"> </w:t>
      </w:r>
      <w:r w:rsidR="00A03178" w:rsidRPr="005D4BA8">
        <w:rPr>
          <w:rFonts w:ascii="Arial" w:hAnsi="Arial" w:cs="Arial"/>
          <w:lang w:val="de-DE"/>
        </w:rPr>
        <w:t xml:space="preserve">Auch sie arbeiten heraus, dass </w:t>
      </w:r>
      <w:r w:rsidR="007E2E66" w:rsidRPr="005D4BA8">
        <w:rPr>
          <w:rFonts w:ascii="Arial" w:hAnsi="Arial" w:cs="Arial"/>
          <w:lang w:val="de-DE"/>
        </w:rPr>
        <w:t xml:space="preserve">Väter </w:t>
      </w:r>
      <w:r w:rsidR="00A03178" w:rsidRPr="005D4BA8">
        <w:rPr>
          <w:rFonts w:ascii="Arial" w:hAnsi="Arial" w:cs="Arial"/>
          <w:lang w:val="de-DE"/>
        </w:rPr>
        <w:t xml:space="preserve">vielfach </w:t>
      </w:r>
      <w:r w:rsidR="007E2E66" w:rsidRPr="005D4BA8">
        <w:rPr>
          <w:rFonts w:ascii="Arial" w:hAnsi="Arial" w:cs="Arial"/>
          <w:lang w:val="de-DE"/>
        </w:rPr>
        <w:t>als „defizitärer Mutterersatz“</w:t>
      </w:r>
      <w:r w:rsidR="007E2E66" w:rsidRPr="005D4BA8">
        <w:rPr>
          <w:rStyle w:val="Funotenzeichen"/>
          <w:rFonts w:ascii="Arial" w:hAnsi="Arial" w:cs="Arial"/>
          <w:lang w:val="de-DE"/>
        </w:rPr>
        <w:footnoteReference w:id="74"/>
      </w:r>
      <w:r w:rsidR="00A03178" w:rsidRPr="005D4BA8">
        <w:rPr>
          <w:rFonts w:ascii="Arial" w:hAnsi="Arial" w:cs="Arial"/>
          <w:lang w:val="de-DE"/>
        </w:rPr>
        <w:t xml:space="preserve"> betrachtet werden und plädieren für </w:t>
      </w:r>
      <w:r w:rsidR="005D4BA8" w:rsidRPr="005D4BA8">
        <w:rPr>
          <w:rFonts w:ascii="Arial" w:hAnsi="Arial" w:cs="Arial"/>
          <w:lang w:val="de-DE"/>
        </w:rPr>
        <w:t>eine</w:t>
      </w:r>
      <w:r w:rsidR="005D4BA8">
        <w:rPr>
          <w:rFonts w:ascii="Arial" w:hAnsi="Arial" w:cs="Arial"/>
          <w:lang w:val="de-DE"/>
        </w:rPr>
        <w:t xml:space="preserve"> Betrachtung der Väterlichkeit als losgelöst von der Mütterlichkeit und somit eine gleichberechtigte Erziehungs- und Fürsorgeverantwortung.</w:t>
      </w:r>
      <w:r w:rsidR="005D4BA8">
        <w:rPr>
          <w:rStyle w:val="Funotenzeichen"/>
          <w:rFonts w:ascii="Arial" w:hAnsi="Arial" w:cs="Arial"/>
          <w:lang w:val="de-DE"/>
        </w:rPr>
        <w:footnoteReference w:id="75"/>
      </w:r>
    </w:p>
    <w:p w14:paraId="23ACD700" w14:textId="247A9F52" w:rsidR="008E7509" w:rsidRDefault="00CA4E35" w:rsidP="008E7509">
      <w:pPr>
        <w:spacing w:line="360" w:lineRule="auto"/>
        <w:jc w:val="both"/>
        <w:rPr>
          <w:rFonts w:ascii="Arial" w:hAnsi="Arial" w:cs="Arial"/>
          <w:lang w:val="de-DE"/>
        </w:rPr>
      </w:pPr>
      <w:r w:rsidRPr="000443AF">
        <w:rPr>
          <w:rFonts w:ascii="Arial" w:hAnsi="Arial" w:cs="Arial"/>
          <w:lang w:val="de-DE"/>
        </w:rPr>
        <w:t>Dies</w:t>
      </w:r>
      <w:r w:rsidR="00A03178">
        <w:rPr>
          <w:rFonts w:ascii="Arial" w:hAnsi="Arial" w:cs="Arial"/>
          <w:lang w:val="de-DE"/>
        </w:rPr>
        <w:t xml:space="preserve">e Erkenntnisse unterschiedlicher </w:t>
      </w:r>
      <w:proofErr w:type="spellStart"/>
      <w:proofErr w:type="gramStart"/>
      <w:r w:rsidR="00A03178">
        <w:rPr>
          <w:rFonts w:ascii="Arial" w:hAnsi="Arial" w:cs="Arial"/>
          <w:lang w:val="de-DE"/>
        </w:rPr>
        <w:t>Forscher:innen</w:t>
      </w:r>
      <w:proofErr w:type="spellEnd"/>
      <w:proofErr w:type="gramEnd"/>
      <w:r w:rsidRPr="000443AF">
        <w:rPr>
          <w:rFonts w:ascii="Arial" w:hAnsi="Arial" w:cs="Arial"/>
          <w:lang w:val="de-DE"/>
        </w:rPr>
        <w:t xml:space="preserve"> zeig</w:t>
      </w:r>
      <w:r w:rsidR="00A03178">
        <w:rPr>
          <w:rFonts w:ascii="Arial" w:hAnsi="Arial" w:cs="Arial"/>
          <w:lang w:val="de-DE"/>
        </w:rPr>
        <w:t>en</w:t>
      </w:r>
      <w:r w:rsidRPr="000443AF">
        <w:rPr>
          <w:rFonts w:ascii="Arial" w:hAnsi="Arial" w:cs="Arial"/>
          <w:lang w:val="de-DE"/>
        </w:rPr>
        <w:t xml:space="preserve">, dass Kinderbetreuung und Hausarbeit </w:t>
      </w:r>
      <w:r w:rsidR="00A03178">
        <w:rPr>
          <w:rFonts w:ascii="Arial" w:hAnsi="Arial" w:cs="Arial"/>
          <w:lang w:val="de-DE"/>
        </w:rPr>
        <w:t xml:space="preserve">auch noch zeitgenössisch und im deutschsprachigen Raum </w:t>
      </w:r>
      <w:r w:rsidRPr="000443AF">
        <w:rPr>
          <w:rFonts w:ascii="Arial" w:hAnsi="Arial" w:cs="Arial"/>
          <w:lang w:val="de-DE"/>
        </w:rPr>
        <w:t xml:space="preserve">dem Aufgabengebiet der Frau zugeordnet werden. </w:t>
      </w:r>
      <w:r w:rsidR="00E63CAC" w:rsidRPr="000443AF">
        <w:rPr>
          <w:rFonts w:ascii="Arial" w:hAnsi="Arial" w:cs="Arial"/>
          <w:lang w:val="de-DE"/>
        </w:rPr>
        <w:t xml:space="preserve">Hierbei wurde insbesondere ein Fokus auf die Sphärentrennung und damit verbundene Zuordnung von Verantwortung für häusliche </w:t>
      </w:r>
      <w:r w:rsidR="00F4007C" w:rsidRPr="000443AF">
        <w:rPr>
          <w:rFonts w:ascii="Arial" w:hAnsi="Arial" w:cs="Arial"/>
          <w:lang w:val="de-DE"/>
        </w:rPr>
        <w:t>Aufgaben</w:t>
      </w:r>
      <w:r w:rsidR="00E63CAC" w:rsidRPr="000443AF">
        <w:rPr>
          <w:rFonts w:ascii="Arial" w:hAnsi="Arial" w:cs="Arial"/>
          <w:lang w:val="de-DE"/>
        </w:rPr>
        <w:t xml:space="preserve"> zur Frau und öffentliche Belange zum Mann</w:t>
      </w:r>
      <w:r w:rsidR="006E319F" w:rsidRPr="000443AF">
        <w:rPr>
          <w:rFonts w:ascii="Arial" w:hAnsi="Arial" w:cs="Arial"/>
          <w:lang w:val="de-DE"/>
        </w:rPr>
        <w:t xml:space="preserve"> gelegt</w:t>
      </w:r>
      <w:r w:rsidR="00E63CAC" w:rsidRPr="000443AF">
        <w:rPr>
          <w:rFonts w:ascii="Arial" w:hAnsi="Arial" w:cs="Arial"/>
          <w:lang w:val="de-DE"/>
        </w:rPr>
        <w:t>.</w:t>
      </w:r>
      <w:r w:rsidR="006E319F" w:rsidRPr="000443AF">
        <w:rPr>
          <w:rStyle w:val="Funotenzeichen"/>
          <w:rFonts w:ascii="Arial" w:hAnsi="Arial" w:cs="Arial"/>
          <w:lang w:val="de-DE"/>
        </w:rPr>
        <w:footnoteReference w:id="76"/>
      </w:r>
      <w:r w:rsidR="00E63CAC" w:rsidRPr="000443AF">
        <w:rPr>
          <w:rFonts w:ascii="Arial" w:hAnsi="Arial" w:cs="Arial"/>
          <w:lang w:val="de-DE"/>
        </w:rPr>
        <w:t xml:space="preserve"> </w:t>
      </w:r>
      <w:proofErr w:type="gramStart"/>
      <w:r w:rsidR="00AF077F">
        <w:rPr>
          <w:rFonts w:ascii="Arial" w:hAnsi="Arial" w:cs="Arial"/>
          <w:lang w:val="de-DE"/>
        </w:rPr>
        <w:t>Aufbauend</w:t>
      </w:r>
      <w:proofErr w:type="gramEnd"/>
      <w:r w:rsidR="00AF077F">
        <w:rPr>
          <w:rFonts w:ascii="Arial" w:hAnsi="Arial" w:cs="Arial"/>
          <w:lang w:val="de-DE"/>
        </w:rPr>
        <w:t xml:space="preserve"> auf obengenannte</w:t>
      </w:r>
      <w:r w:rsidR="002C3189">
        <w:rPr>
          <w:rFonts w:ascii="Arial" w:hAnsi="Arial" w:cs="Arial"/>
          <w:lang w:val="de-DE"/>
        </w:rPr>
        <w:t>n</w:t>
      </w:r>
      <w:r w:rsidR="00AF077F">
        <w:rPr>
          <w:rFonts w:ascii="Arial" w:hAnsi="Arial" w:cs="Arial"/>
          <w:lang w:val="de-DE"/>
        </w:rPr>
        <w:t xml:space="preserve"> Theorien und Forschungserkenntnissen soll n</w:t>
      </w:r>
      <w:r w:rsidR="00A03178">
        <w:rPr>
          <w:rFonts w:ascii="Arial" w:hAnsi="Arial" w:cs="Arial"/>
          <w:lang w:val="de-DE"/>
        </w:rPr>
        <w:t>achfolgend der Fokus der vorliegenden Arbeit dargelegt werden.</w:t>
      </w:r>
    </w:p>
    <w:p w14:paraId="6A845F5C" w14:textId="77777777" w:rsidR="00DC1B0B" w:rsidRPr="008E7509" w:rsidRDefault="00DC1B0B" w:rsidP="008E7509">
      <w:pPr>
        <w:spacing w:line="360" w:lineRule="auto"/>
        <w:jc w:val="both"/>
        <w:rPr>
          <w:rFonts w:ascii="Arial" w:hAnsi="Arial" w:cs="Arial"/>
          <w:lang w:val="de-DE"/>
        </w:rPr>
      </w:pPr>
    </w:p>
    <w:p w14:paraId="08727D3A" w14:textId="7DC832C0" w:rsidR="00DC1B0B" w:rsidRPr="00F12E0E" w:rsidRDefault="00DC1B0B" w:rsidP="00DC1B0B">
      <w:pPr>
        <w:pStyle w:val="berschrift2"/>
        <w:rPr>
          <w:rFonts w:ascii="Arial" w:hAnsi="Arial" w:cs="Arial"/>
          <w:color w:val="auto"/>
          <w:lang w:val="de-DE"/>
        </w:rPr>
      </w:pPr>
      <w:bookmarkStart w:id="7" w:name="_Toc88151940"/>
      <w:r w:rsidRPr="00F12E0E">
        <w:rPr>
          <w:rFonts w:ascii="Arial" w:hAnsi="Arial" w:cs="Arial"/>
          <w:color w:val="auto"/>
          <w:lang w:val="de-DE"/>
        </w:rPr>
        <w:lastRenderedPageBreak/>
        <w:t xml:space="preserve">1.3 </w:t>
      </w:r>
      <w:r w:rsidRPr="00F12E0E">
        <w:rPr>
          <w:rFonts w:ascii="Arial" w:hAnsi="Arial" w:cs="Arial"/>
          <w:color w:val="auto"/>
          <w:lang w:val="de-DE"/>
        </w:rPr>
        <w:tab/>
        <w:t>Forschungsdesiderata, Eingrenzung des Thema</w:t>
      </w:r>
      <w:r w:rsidR="00C07C2A" w:rsidRPr="00F12E0E">
        <w:rPr>
          <w:rFonts w:ascii="Arial" w:hAnsi="Arial" w:cs="Arial"/>
          <w:color w:val="auto"/>
          <w:lang w:val="de-DE"/>
        </w:rPr>
        <w:t>s</w:t>
      </w:r>
      <w:r w:rsidRPr="00F12E0E">
        <w:rPr>
          <w:rFonts w:ascii="Arial" w:hAnsi="Arial" w:cs="Arial"/>
          <w:color w:val="auto"/>
          <w:lang w:val="de-DE"/>
        </w:rPr>
        <w:t xml:space="preserve"> und Aufbau der Arbeit</w:t>
      </w:r>
      <w:bookmarkEnd w:id="7"/>
    </w:p>
    <w:p w14:paraId="4B658F1F" w14:textId="77777777" w:rsidR="00DC1B0B" w:rsidRPr="00DC1B0B" w:rsidRDefault="00DC1B0B" w:rsidP="00DC1B0B">
      <w:pPr>
        <w:rPr>
          <w:lang w:val="de-DE"/>
        </w:rPr>
      </w:pPr>
    </w:p>
    <w:p w14:paraId="21D94E73" w14:textId="31D39863" w:rsidR="00597741" w:rsidRPr="000443AF" w:rsidRDefault="00591C3A" w:rsidP="00386ACF">
      <w:pPr>
        <w:spacing w:line="360" w:lineRule="auto"/>
        <w:jc w:val="both"/>
        <w:rPr>
          <w:rFonts w:ascii="Arial" w:hAnsi="Arial" w:cs="Arial"/>
          <w:lang w:val="de-DE"/>
        </w:rPr>
      </w:pPr>
      <w:r>
        <w:rPr>
          <w:rFonts w:ascii="Arial" w:hAnsi="Arial" w:cs="Arial"/>
          <w:lang w:val="de-DE"/>
        </w:rPr>
        <w:t xml:space="preserve">In der obigen Beschreibung des Forschungsstandes und </w:t>
      </w:r>
      <w:r w:rsidR="00FC6940">
        <w:rPr>
          <w:rFonts w:ascii="Arial" w:hAnsi="Arial" w:cs="Arial"/>
          <w:lang w:val="de-DE"/>
        </w:rPr>
        <w:t xml:space="preserve">der </w:t>
      </w:r>
      <w:r>
        <w:rPr>
          <w:rFonts w:ascii="Arial" w:hAnsi="Arial" w:cs="Arial"/>
          <w:lang w:val="de-DE"/>
        </w:rPr>
        <w:t>zentralen Theorien, die für diese Arbeit wichtig sind, wird ersichtlich, dass bis anno dato bereits diverse Studien und Publikationen über Vaterschaft veröffentlicht wurden. Wenige dieser Arbeiten fokussieren jedoch auf d</w:t>
      </w:r>
      <w:r w:rsidR="00FC6940">
        <w:rPr>
          <w:rFonts w:ascii="Arial" w:hAnsi="Arial" w:cs="Arial"/>
          <w:lang w:val="de-DE"/>
        </w:rPr>
        <w:t>ie</w:t>
      </w:r>
      <w:r>
        <w:rPr>
          <w:rFonts w:ascii="Arial" w:hAnsi="Arial" w:cs="Arial"/>
          <w:lang w:val="de-DE"/>
        </w:rPr>
        <w:t xml:space="preserve"> Gründe, weshalb Vereinbarkeit insbesondere in der Privatwirtschaft </w:t>
      </w:r>
      <w:r w:rsidR="00871054">
        <w:rPr>
          <w:rFonts w:ascii="Arial" w:hAnsi="Arial" w:cs="Arial"/>
          <w:lang w:val="de-DE"/>
        </w:rPr>
        <w:t xml:space="preserve">oftmals </w:t>
      </w:r>
      <w:r>
        <w:rPr>
          <w:rFonts w:ascii="Arial" w:hAnsi="Arial" w:cs="Arial"/>
          <w:lang w:val="de-DE"/>
        </w:rPr>
        <w:t xml:space="preserve">nur </w:t>
      </w:r>
      <w:r w:rsidR="00871054">
        <w:rPr>
          <w:rFonts w:ascii="Arial" w:hAnsi="Arial" w:cs="Arial"/>
          <w:lang w:val="de-DE"/>
        </w:rPr>
        <w:t xml:space="preserve">widerwillig ermöglicht wird. Diese Arbeit setzt bei dieser Lücke an. Sie </w:t>
      </w:r>
      <w:r w:rsidR="00DD0930" w:rsidRPr="002749F7">
        <w:rPr>
          <w:rFonts w:ascii="Arial" w:hAnsi="Arial" w:cs="Arial"/>
          <w:lang w:val="de-DE"/>
        </w:rPr>
        <w:t xml:space="preserve">liefert einen Einblick in die Sicht der </w:t>
      </w:r>
      <w:proofErr w:type="spellStart"/>
      <w:proofErr w:type="gramStart"/>
      <w:r w:rsidR="00DD0930" w:rsidRPr="002749F7">
        <w:rPr>
          <w:rFonts w:ascii="Arial" w:hAnsi="Arial" w:cs="Arial"/>
          <w:lang w:val="de-DE"/>
        </w:rPr>
        <w:t>Arbeitnehmer</w:t>
      </w:r>
      <w:r w:rsidR="00DD0930">
        <w:rPr>
          <w:rFonts w:ascii="Arial" w:hAnsi="Arial" w:cs="Arial"/>
          <w:lang w:val="de-DE"/>
        </w:rPr>
        <w:t>:i</w:t>
      </w:r>
      <w:r w:rsidR="00DD0930" w:rsidRPr="002749F7">
        <w:rPr>
          <w:rFonts w:ascii="Arial" w:hAnsi="Arial" w:cs="Arial"/>
          <w:lang w:val="de-DE"/>
        </w:rPr>
        <w:t>nnen</w:t>
      </w:r>
      <w:proofErr w:type="spellEnd"/>
      <w:proofErr w:type="gramEnd"/>
      <w:r w:rsidR="00DD0930">
        <w:rPr>
          <w:rFonts w:ascii="Arial" w:hAnsi="Arial" w:cs="Arial"/>
          <w:lang w:val="de-DE"/>
        </w:rPr>
        <w:t>. W</w:t>
      </w:r>
      <w:r w:rsidR="00DD0930" w:rsidRPr="002749F7">
        <w:rPr>
          <w:rFonts w:ascii="Arial" w:hAnsi="Arial" w:cs="Arial"/>
          <w:lang w:val="de-DE"/>
        </w:rPr>
        <w:t xml:space="preserve">ie schätzen sie ein, wird Vereinbarkeit in ihren Firmen ermöglicht? Mit welchen Problemen sind sie konfrontiert? Wie nehmen sie die Situation wahr? Unterstützt </w:t>
      </w:r>
      <w:r w:rsidR="00DD0930">
        <w:rPr>
          <w:rFonts w:ascii="Arial" w:hAnsi="Arial" w:cs="Arial"/>
          <w:lang w:val="de-DE"/>
        </w:rPr>
        <w:t xml:space="preserve">wird dies </w:t>
      </w:r>
      <w:r w:rsidR="00DD0930" w:rsidRPr="002749F7">
        <w:rPr>
          <w:rFonts w:ascii="Arial" w:hAnsi="Arial" w:cs="Arial"/>
          <w:lang w:val="de-DE"/>
        </w:rPr>
        <w:t xml:space="preserve">durch </w:t>
      </w:r>
      <w:proofErr w:type="spellStart"/>
      <w:proofErr w:type="gramStart"/>
      <w:r w:rsidR="00DD0930" w:rsidRPr="002749F7">
        <w:rPr>
          <w:rFonts w:ascii="Arial" w:hAnsi="Arial" w:cs="Arial"/>
          <w:lang w:val="de-DE"/>
        </w:rPr>
        <w:t>Expert</w:t>
      </w:r>
      <w:r w:rsidR="002C3189">
        <w:rPr>
          <w:rFonts w:ascii="Arial" w:hAnsi="Arial" w:cs="Arial"/>
          <w:lang w:val="de-DE"/>
        </w:rPr>
        <w:t>:</w:t>
      </w:r>
      <w:r w:rsidR="00DD0930" w:rsidRPr="002749F7">
        <w:rPr>
          <w:rFonts w:ascii="Arial" w:hAnsi="Arial" w:cs="Arial"/>
          <w:lang w:val="de-DE"/>
        </w:rPr>
        <w:t>inneninterviews</w:t>
      </w:r>
      <w:proofErr w:type="spellEnd"/>
      <w:proofErr w:type="gramEnd"/>
      <w:r w:rsidR="00871054">
        <w:rPr>
          <w:rFonts w:ascii="Arial" w:hAnsi="Arial" w:cs="Arial"/>
          <w:lang w:val="de-DE"/>
        </w:rPr>
        <w:t xml:space="preserve"> und die Analyse </w:t>
      </w:r>
      <w:r w:rsidR="00531DB5">
        <w:rPr>
          <w:rFonts w:ascii="Arial" w:hAnsi="Arial" w:cs="Arial"/>
          <w:lang w:val="de-DE"/>
        </w:rPr>
        <w:t>von</w:t>
      </w:r>
      <w:r w:rsidR="00871054">
        <w:rPr>
          <w:rFonts w:ascii="Arial" w:hAnsi="Arial" w:cs="Arial"/>
          <w:lang w:val="de-DE"/>
        </w:rPr>
        <w:t xml:space="preserve"> LinkedIn-Beiträge</w:t>
      </w:r>
      <w:r w:rsidR="00531DB5">
        <w:rPr>
          <w:rFonts w:ascii="Arial" w:hAnsi="Arial" w:cs="Arial"/>
          <w:lang w:val="de-DE"/>
        </w:rPr>
        <w:t>n</w:t>
      </w:r>
      <w:r w:rsidR="006C7504">
        <w:rPr>
          <w:rFonts w:ascii="Arial" w:hAnsi="Arial" w:cs="Arial"/>
          <w:lang w:val="de-DE"/>
        </w:rPr>
        <w:t xml:space="preserve">, die als </w:t>
      </w:r>
      <w:r w:rsidR="00540130">
        <w:rPr>
          <w:rFonts w:ascii="Arial" w:hAnsi="Arial" w:cs="Arial"/>
          <w:lang w:val="de-DE"/>
        </w:rPr>
        <w:t>Eröffnung in den breiteren medial ausgetragenen gesellschaftlichen Diskurs fungieren</w:t>
      </w:r>
      <w:r w:rsidR="00DD0930">
        <w:rPr>
          <w:rFonts w:ascii="Arial" w:hAnsi="Arial" w:cs="Arial"/>
          <w:lang w:val="de-DE"/>
        </w:rPr>
        <w:t xml:space="preserve">. Auf eine Perspektive seitens </w:t>
      </w:r>
      <w:proofErr w:type="spellStart"/>
      <w:proofErr w:type="gramStart"/>
      <w:r w:rsidR="00DD0930">
        <w:rPr>
          <w:rFonts w:ascii="Arial" w:hAnsi="Arial" w:cs="Arial"/>
          <w:lang w:val="de-DE"/>
        </w:rPr>
        <w:t>Arbeitgeber:innen</w:t>
      </w:r>
      <w:proofErr w:type="spellEnd"/>
      <w:proofErr w:type="gramEnd"/>
      <w:r w:rsidR="00DD0930">
        <w:rPr>
          <w:rFonts w:ascii="Arial" w:hAnsi="Arial" w:cs="Arial"/>
          <w:lang w:val="de-DE"/>
        </w:rPr>
        <w:t xml:space="preserve"> (b</w:t>
      </w:r>
      <w:r w:rsidR="00DD0930" w:rsidRPr="002749F7">
        <w:rPr>
          <w:rFonts w:ascii="Arial" w:hAnsi="Arial" w:cs="Arial"/>
          <w:lang w:val="de-DE"/>
        </w:rPr>
        <w:t xml:space="preserve">eispielsweise </w:t>
      </w:r>
      <w:r w:rsidR="00DD0930">
        <w:rPr>
          <w:rFonts w:ascii="Arial" w:hAnsi="Arial" w:cs="Arial"/>
          <w:lang w:val="de-DE"/>
        </w:rPr>
        <w:t>durch Gespräche mit</w:t>
      </w:r>
      <w:r w:rsidR="00DD0930" w:rsidRPr="002749F7">
        <w:rPr>
          <w:rFonts w:ascii="Arial" w:hAnsi="Arial" w:cs="Arial"/>
          <w:lang w:val="de-DE"/>
        </w:rPr>
        <w:t xml:space="preserve"> </w:t>
      </w:r>
      <w:r w:rsidR="00DD0930">
        <w:rPr>
          <w:rFonts w:ascii="Arial" w:hAnsi="Arial" w:cs="Arial"/>
          <w:lang w:val="de-DE"/>
        </w:rPr>
        <w:t xml:space="preserve">CEOs oder </w:t>
      </w:r>
      <w:proofErr w:type="spellStart"/>
      <w:r w:rsidR="00DD0930" w:rsidRPr="002749F7">
        <w:rPr>
          <w:rFonts w:ascii="Arial" w:hAnsi="Arial" w:cs="Arial"/>
          <w:lang w:val="de-DE"/>
        </w:rPr>
        <w:t>HR-Leiter</w:t>
      </w:r>
      <w:r w:rsidR="00DD0930">
        <w:rPr>
          <w:rFonts w:ascii="Arial" w:hAnsi="Arial" w:cs="Arial"/>
          <w:lang w:val="de-DE"/>
        </w:rPr>
        <w:t>:</w:t>
      </w:r>
      <w:r w:rsidR="00DD0930" w:rsidRPr="002749F7">
        <w:rPr>
          <w:rFonts w:ascii="Arial" w:hAnsi="Arial" w:cs="Arial"/>
          <w:lang w:val="de-DE"/>
        </w:rPr>
        <w:t>innen</w:t>
      </w:r>
      <w:proofErr w:type="spellEnd"/>
      <w:r w:rsidR="00DD0930" w:rsidRPr="002749F7">
        <w:rPr>
          <w:rFonts w:ascii="Arial" w:hAnsi="Arial" w:cs="Arial"/>
          <w:lang w:val="de-DE"/>
        </w:rPr>
        <w:t>)</w:t>
      </w:r>
      <w:r w:rsidR="00DD0930">
        <w:rPr>
          <w:rFonts w:ascii="Arial" w:hAnsi="Arial" w:cs="Arial"/>
          <w:lang w:val="de-DE"/>
        </w:rPr>
        <w:t xml:space="preserve"> wurde zwecks Eingrenzung des Themas verzichtet.</w:t>
      </w:r>
      <w:r w:rsidR="00386ACF">
        <w:rPr>
          <w:rFonts w:ascii="Arial" w:hAnsi="Arial" w:cs="Arial"/>
          <w:lang w:val="de-DE"/>
        </w:rPr>
        <w:t xml:space="preserve"> </w:t>
      </w:r>
      <w:proofErr w:type="spellStart"/>
      <w:r w:rsidR="00386ACF">
        <w:rPr>
          <w:rFonts w:ascii="Arial" w:hAnsi="Arial" w:cs="Arial"/>
          <w:lang w:val="de-DE"/>
        </w:rPr>
        <w:t>Ausserdem</w:t>
      </w:r>
      <w:proofErr w:type="spellEnd"/>
      <w:r w:rsidR="00386ACF">
        <w:rPr>
          <w:rFonts w:ascii="Arial" w:hAnsi="Arial" w:cs="Arial"/>
          <w:lang w:val="de-DE"/>
        </w:rPr>
        <w:t xml:space="preserve"> habe ich darauf geachtet</w:t>
      </w:r>
      <w:r w:rsidR="00540130">
        <w:rPr>
          <w:rFonts w:ascii="Arial" w:hAnsi="Arial" w:cs="Arial"/>
          <w:lang w:val="de-DE"/>
        </w:rPr>
        <w:t>,</w:t>
      </w:r>
      <w:r w:rsidR="00386ACF">
        <w:rPr>
          <w:rFonts w:ascii="Arial" w:hAnsi="Arial" w:cs="Arial"/>
          <w:lang w:val="de-DE"/>
        </w:rPr>
        <w:t xml:space="preserve"> für</w:t>
      </w:r>
      <w:r w:rsidR="00263943" w:rsidRPr="000443AF">
        <w:rPr>
          <w:rFonts w:ascii="Arial" w:hAnsi="Arial" w:cs="Arial"/>
          <w:lang w:val="de-DE"/>
        </w:rPr>
        <w:t xml:space="preserve"> meine Interviews Väter aus</w:t>
      </w:r>
      <w:r w:rsidR="00386ACF">
        <w:rPr>
          <w:rFonts w:ascii="Arial" w:hAnsi="Arial" w:cs="Arial"/>
          <w:lang w:val="de-DE"/>
        </w:rPr>
        <w:t>zu</w:t>
      </w:r>
      <w:r w:rsidR="00263943" w:rsidRPr="000443AF">
        <w:rPr>
          <w:rFonts w:ascii="Arial" w:hAnsi="Arial" w:cs="Arial"/>
          <w:lang w:val="de-DE"/>
        </w:rPr>
        <w:t>wähle</w:t>
      </w:r>
      <w:r w:rsidR="00386ACF">
        <w:rPr>
          <w:rFonts w:ascii="Arial" w:hAnsi="Arial" w:cs="Arial"/>
          <w:lang w:val="de-DE"/>
        </w:rPr>
        <w:t>n</w:t>
      </w:r>
      <w:r w:rsidR="00263943" w:rsidRPr="000443AF">
        <w:rPr>
          <w:rFonts w:ascii="Arial" w:hAnsi="Arial" w:cs="Arial"/>
          <w:lang w:val="de-DE"/>
        </w:rPr>
        <w:t>, die in der Privatwirtschaft in KMUs arbeiten.</w:t>
      </w:r>
      <w:r w:rsidR="00F14271" w:rsidRPr="000443AF">
        <w:rPr>
          <w:rFonts w:ascii="Arial" w:hAnsi="Arial" w:cs="Arial"/>
          <w:lang w:val="de-DE"/>
        </w:rPr>
        <w:t xml:space="preserve"> </w:t>
      </w:r>
      <w:r w:rsidR="0087076B" w:rsidRPr="000443AF">
        <w:rPr>
          <w:rFonts w:ascii="Arial" w:hAnsi="Arial" w:cs="Arial"/>
          <w:lang w:val="de-DE"/>
        </w:rPr>
        <w:t>Die Abkürzung KMU bedeutet ‚kleines oder mittleres Unternehmen‘</w:t>
      </w:r>
      <w:r w:rsidR="00610655">
        <w:rPr>
          <w:rFonts w:ascii="Arial" w:hAnsi="Arial" w:cs="Arial"/>
          <w:lang w:val="de-DE"/>
        </w:rPr>
        <w:t xml:space="preserve">. Diese Firmen </w:t>
      </w:r>
      <w:r w:rsidR="0087076B" w:rsidRPr="000443AF">
        <w:rPr>
          <w:rFonts w:ascii="Arial" w:hAnsi="Arial" w:cs="Arial"/>
          <w:lang w:val="de-DE"/>
        </w:rPr>
        <w:t>zählen weniger als 250 Beschäftigte. In der Schweiz gelten über 99</w:t>
      </w:r>
      <w:r w:rsidR="00291FC0">
        <w:rPr>
          <w:rFonts w:ascii="Arial" w:hAnsi="Arial" w:cs="Arial"/>
          <w:lang w:val="de-DE"/>
        </w:rPr>
        <w:t xml:space="preserve"> Prozent</w:t>
      </w:r>
      <w:r w:rsidR="0087076B" w:rsidRPr="000443AF">
        <w:rPr>
          <w:rFonts w:ascii="Arial" w:hAnsi="Arial" w:cs="Arial"/>
          <w:lang w:val="de-DE"/>
        </w:rPr>
        <w:t xml:space="preserve"> aller Unternehmen als KMU.</w:t>
      </w:r>
      <w:r w:rsidR="0087076B" w:rsidRPr="000443AF">
        <w:rPr>
          <w:rStyle w:val="Funotenzeichen"/>
          <w:rFonts w:ascii="Arial" w:hAnsi="Arial" w:cs="Arial"/>
          <w:lang w:val="de-DE"/>
        </w:rPr>
        <w:footnoteReference w:id="77"/>
      </w:r>
      <w:r w:rsidR="00F14271" w:rsidRPr="000443AF">
        <w:rPr>
          <w:rFonts w:ascii="Arial" w:hAnsi="Arial" w:cs="Arial"/>
          <w:lang w:val="de-DE"/>
        </w:rPr>
        <w:t xml:space="preserve"> </w:t>
      </w:r>
      <w:proofErr w:type="spellStart"/>
      <w:r w:rsidR="0087076B" w:rsidRPr="000443AF">
        <w:rPr>
          <w:rFonts w:ascii="Arial" w:hAnsi="Arial" w:cs="Arial"/>
          <w:lang w:val="de-DE"/>
        </w:rPr>
        <w:t>Grossunternehmen</w:t>
      </w:r>
      <w:proofErr w:type="spellEnd"/>
      <w:r w:rsidR="0087076B" w:rsidRPr="000443AF">
        <w:rPr>
          <w:rFonts w:ascii="Arial" w:hAnsi="Arial" w:cs="Arial"/>
          <w:lang w:val="de-DE"/>
        </w:rPr>
        <w:t xml:space="preserve"> (250 Beschäftigte oder mehr) verfügen vielfach über spezialisierte HR-Abteilungen, die sich mit Diversitätsthemen befassen. Sie haben etablierte Reglemente, an welche sich Vorgesetzte halten müssen. Sie stehen auch stärker national und global im Licht der Öffentlichkeit und müssen de</w:t>
      </w:r>
      <w:r w:rsidR="00531DB5">
        <w:rPr>
          <w:rFonts w:ascii="Arial" w:hAnsi="Arial" w:cs="Arial"/>
          <w:lang w:val="de-DE"/>
        </w:rPr>
        <w:t>m</w:t>
      </w:r>
      <w:r w:rsidR="0087076B" w:rsidRPr="000443AF">
        <w:rPr>
          <w:rFonts w:ascii="Arial" w:hAnsi="Arial" w:cs="Arial"/>
          <w:lang w:val="de-DE"/>
        </w:rPr>
        <w:t xml:space="preserve"> gesellschaftlichen Wandel entsprechen, um wettbewerbsfähig zu bleiben. In KMUs </w:t>
      </w:r>
      <w:r w:rsidR="003E029A">
        <w:rPr>
          <w:rFonts w:ascii="Arial" w:hAnsi="Arial" w:cs="Arial"/>
          <w:lang w:val="de-DE"/>
        </w:rPr>
        <w:t xml:space="preserve">herrscht ein </w:t>
      </w:r>
      <w:proofErr w:type="spellStart"/>
      <w:r w:rsidR="003E029A">
        <w:rPr>
          <w:rFonts w:ascii="Arial" w:hAnsi="Arial" w:cs="Arial"/>
          <w:lang w:val="de-DE"/>
        </w:rPr>
        <w:t>grösserer</w:t>
      </w:r>
      <w:proofErr w:type="spellEnd"/>
      <w:r w:rsidR="003E029A">
        <w:rPr>
          <w:rFonts w:ascii="Arial" w:hAnsi="Arial" w:cs="Arial"/>
          <w:lang w:val="de-DE"/>
        </w:rPr>
        <w:t xml:space="preserve"> Spielraum. D</w:t>
      </w:r>
      <w:r w:rsidR="0087076B" w:rsidRPr="000443AF">
        <w:rPr>
          <w:rFonts w:ascii="Arial" w:hAnsi="Arial" w:cs="Arial"/>
          <w:lang w:val="de-DE"/>
        </w:rPr>
        <w:t xml:space="preserve">ie </w:t>
      </w:r>
      <w:r w:rsidR="003E029A" w:rsidRPr="000443AF">
        <w:rPr>
          <w:rFonts w:ascii="Arial" w:hAnsi="Arial" w:cs="Arial"/>
          <w:lang w:val="de-DE"/>
        </w:rPr>
        <w:t xml:space="preserve">Führungsart </w:t>
      </w:r>
      <w:r w:rsidR="003E029A">
        <w:rPr>
          <w:rFonts w:ascii="Arial" w:hAnsi="Arial" w:cs="Arial"/>
          <w:lang w:val="de-DE"/>
        </w:rPr>
        <w:t xml:space="preserve">ist </w:t>
      </w:r>
      <w:r w:rsidR="006F06CB" w:rsidRPr="000443AF">
        <w:rPr>
          <w:rFonts w:ascii="Arial" w:hAnsi="Arial" w:cs="Arial"/>
          <w:lang w:val="de-DE"/>
        </w:rPr>
        <w:t xml:space="preserve">weniger dezentral gesteuert. </w:t>
      </w:r>
      <w:r w:rsidR="00386ACF">
        <w:rPr>
          <w:rFonts w:ascii="Arial" w:hAnsi="Arial" w:cs="Arial"/>
          <w:lang w:val="de-DE"/>
        </w:rPr>
        <w:t xml:space="preserve">Für meine Forschungsfrage bedeutet dies, </w:t>
      </w:r>
      <w:r w:rsidR="00531DB5">
        <w:rPr>
          <w:rFonts w:ascii="Arial" w:hAnsi="Arial" w:cs="Arial"/>
          <w:lang w:val="de-DE"/>
        </w:rPr>
        <w:t>dass</w:t>
      </w:r>
      <w:r w:rsidR="00386ACF">
        <w:rPr>
          <w:rFonts w:ascii="Arial" w:hAnsi="Arial" w:cs="Arial"/>
          <w:lang w:val="de-DE"/>
        </w:rPr>
        <w:t xml:space="preserve"> in KMUs</w:t>
      </w:r>
      <w:r w:rsidR="00531DB5">
        <w:rPr>
          <w:rFonts w:ascii="Arial" w:hAnsi="Arial" w:cs="Arial"/>
          <w:lang w:val="de-DE"/>
        </w:rPr>
        <w:t xml:space="preserve"> wahrscheinlich eine </w:t>
      </w:r>
      <w:proofErr w:type="spellStart"/>
      <w:r w:rsidR="00531DB5">
        <w:rPr>
          <w:rFonts w:ascii="Arial" w:hAnsi="Arial" w:cs="Arial"/>
          <w:lang w:val="de-DE"/>
        </w:rPr>
        <w:t>grössere</w:t>
      </w:r>
      <w:proofErr w:type="spellEnd"/>
      <w:r w:rsidR="00531DB5">
        <w:rPr>
          <w:rFonts w:ascii="Arial" w:hAnsi="Arial" w:cs="Arial"/>
          <w:lang w:val="de-DE"/>
        </w:rPr>
        <w:t xml:space="preserve"> Spannweite von vereinbarkeitsfördernden bis -hemmenden Modelle</w:t>
      </w:r>
      <w:r w:rsidR="00BC6967">
        <w:rPr>
          <w:rFonts w:ascii="Arial" w:hAnsi="Arial" w:cs="Arial"/>
          <w:lang w:val="de-DE"/>
        </w:rPr>
        <w:t>n</w:t>
      </w:r>
      <w:r w:rsidR="00531DB5">
        <w:rPr>
          <w:rFonts w:ascii="Arial" w:hAnsi="Arial" w:cs="Arial"/>
          <w:lang w:val="de-DE"/>
        </w:rPr>
        <w:t xml:space="preserve"> zu erwarten sind. Die hemmenden Faktoren gilt es zu ergründen. </w:t>
      </w:r>
    </w:p>
    <w:p w14:paraId="4BC5D191" w14:textId="0604A089" w:rsidR="00612B65" w:rsidRPr="0049485B" w:rsidRDefault="00386ACF" w:rsidP="00386ACF">
      <w:pPr>
        <w:spacing w:line="360" w:lineRule="auto"/>
        <w:jc w:val="both"/>
        <w:rPr>
          <w:rFonts w:ascii="Arial" w:hAnsi="Arial" w:cs="Arial"/>
          <w:lang w:val="de-DE"/>
        </w:rPr>
      </w:pPr>
      <w:r w:rsidRPr="0049485B">
        <w:rPr>
          <w:rFonts w:ascii="Arial" w:hAnsi="Arial" w:cs="Arial"/>
          <w:lang w:val="de-DE"/>
        </w:rPr>
        <w:t xml:space="preserve">Im nachfolgenden Kapitel wird das methodische Vorgehen beschrieben (Kapitel 2). </w:t>
      </w:r>
      <w:r w:rsidR="007B1D2E" w:rsidRPr="0049485B">
        <w:rPr>
          <w:rFonts w:ascii="Arial" w:hAnsi="Arial" w:cs="Arial"/>
          <w:lang w:val="de-DE"/>
        </w:rPr>
        <w:t xml:space="preserve">Die </w:t>
      </w:r>
      <w:r w:rsidRPr="0049485B">
        <w:rPr>
          <w:rFonts w:ascii="Arial" w:hAnsi="Arial" w:cs="Arial"/>
          <w:lang w:val="de-DE"/>
        </w:rPr>
        <w:t xml:space="preserve">Grundlage </w:t>
      </w:r>
      <w:r w:rsidR="00531DB5">
        <w:rPr>
          <w:rFonts w:ascii="Arial" w:hAnsi="Arial" w:cs="Arial"/>
          <w:lang w:val="de-DE"/>
        </w:rPr>
        <w:t xml:space="preserve">ist </w:t>
      </w:r>
      <w:r w:rsidRPr="0049485B">
        <w:rPr>
          <w:rFonts w:ascii="Arial" w:hAnsi="Arial" w:cs="Arial"/>
          <w:lang w:val="de-DE"/>
        </w:rPr>
        <w:t>ein qualitatives Forschungsdesign.</w:t>
      </w:r>
      <w:r w:rsidR="007B1D2E" w:rsidRPr="0049485B">
        <w:rPr>
          <w:rFonts w:ascii="Arial" w:hAnsi="Arial" w:cs="Arial"/>
          <w:lang w:val="de-DE"/>
        </w:rPr>
        <w:t xml:space="preserve"> Die Analyse und Erkenntnisse </w:t>
      </w:r>
      <w:r w:rsidR="00CC6BE5" w:rsidRPr="0049485B">
        <w:rPr>
          <w:rFonts w:ascii="Arial" w:hAnsi="Arial" w:cs="Arial"/>
          <w:lang w:val="de-DE"/>
        </w:rPr>
        <w:t>der Forschungsarbeit werden in einem ersten Schritt mit einem Fokus auf allgemein gesellschaftliche Rollenbilder untersucht (Kapitel 3). In einem zweiten Schritt werden auf der betrieblichen Ebene die zentralen Hemmnisse für eine bessere Vereinbarkeit von Familie und Beruf männlicher Mitarbeiter in der Privatwirtschaft</w:t>
      </w:r>
      <w:r w:rsidR="00C07C2A" w:rsidRPr="0049485B">
        <w:rPr>
          <w:rFonts w:ascii="Arial" w:hAnsi="Arial" w:cs="Arial"/>
          <w:lang w:val="de-DE"/>
        </w:rPr>
        <w:t xml:space="preserve"> </w:t>
      </w:r>
      <w:r w:rsidR="00CC6BE5" w:rsidRPr="0049485B">
        <w:rPr>
          <w:rFonts w:ascii="Arial" w:hAnsi="Arial" w:cs="Arial"/>
          <w:lang w:val="de-DE"/>
        </w:rPr>
        <w:t xml:space="preserve">herausgearbeitet (Kapitel </w:t>
      </w:r>
      <w:r w:rsidR="0049485B" w:rsidRPr="0049485B">
        <w:rPr>
          <w:rFonts w:ascii="Arial" w:hAnsi="Arial" w:cs="Arial"/>
          <w:lang w:val="de-DE"/>
        </w:rPr>
        <w:t xml:space="preserve">4). Dann werden drei Verzichtsnarrative vorgestellt, die im Datenmaterial </w:t>
      </w:r>
      <w:proofErr w:type="spellStart"/>
      <w:r w:rsidR="0049485B" w:rsidRPr="0049485B">
        <w:rPr>
          <w:rFonts w:ascii="Arial" w:hAnsi="Arial" w:cs="Arial"/>
          <w:lang w:val="de-DE"/>
        </w:rPr>
        <w:t>regelmässig</w:t>
      </w:r>
      <w:proofErr w:type="spellEnd"/>
      <w:r w:rsidR="0049485B" w:rsidRPr="0049485B">
        <w:rPr>
          <w:rFonts w:ascii="Arial" w:hAnsi="Arial" w:cs="Arial"/>
          <w:lang w:val="de-DE"/>
        </w:rPr>
        <w:t xml:space="preserve"> auftauchten und zu Schluss wird die Forschungsfrage mit Lothar Böhnischs Konzept der </w:t>
      </w:r>
      <w:r w:rsidR="0049485B">
        <w:rPr>
          <w:rFonts w:ascii="Arial" w:hAnsi="Arial" w:cs="Arial"/>
          <w:lang w:val="de-DE"/>
        </w:rPr>
        <w:t>„</w:t>
      </w:r>
      <w:r w:rsidR="0049485B" w:rsidRPr="0049485B">
        <w:rPr>
          <w:rFonts w:ascii="Arial" w:hAnsi="Arial" w:cs="Arial"/>
          <w:lang w:val="de-DE"/>
        </w:rPr>
        <w:t>Bedürftigkeit</w:t>
      </w:r>
      <w:r w:rsidR="0049485B">
        <w:rPr>
          <w:rFonts w:ascii="Arial" w:hAnsi="Arial" w:cs="Arial"/>
          <w:lang w:val="de-DE"/>
        </w:rPr>
        <w:t>“</w:t>
      </w:r>
      <w:r w:rsidR="0049485B">
        <w:rPr>
          <w:rStyle w:val="Funotenzeichen"/>
          <w:rFonts w:ascii="Arial" w:hAnsi="Arial" w:cs="Arial"/>
          <w:lang w:val="de-DE"/>
        </w:rPr>
        <w:footnoteReference w:id="78"/>
      </w:r>
      <w:r w:rsidR="0049485B">
        <w:rPr>
          <w:rFonts w:ascii="Arial" w:hAnsi="Arial" w:cs="Arial"/>
          <w:lang w:val="de-DE"/>
        </w:rPr>
        <w:t xml:space="preserve"> </w:t>
      </w:r>
      <w:r w:rsidR="00531DB5">
        <w:rPr>
          <w:rFonts w:ascii="Arial" w:hAnsi="Arial" w:cs="Arial"/>
          <w:lang w:val="de-DE"/>
        </w:rPr>
        <w:t>in Beziehung gesetzt</w:t>
      </w:r>
      <w:r w:rsidR="0049485B" w:rsidRPr="0049485B">
        <w:rPr>
          <w:rFonts w:ascii="Arial" w:hAnsi="Arial" w:cs="Arial"/>
          <w:lang w:val="de-DE"/>
        </w:rPr>
        <w:t>.</w:t>
      </w:r>
      <w:r w:rsidR="00612B65" w:rsidRPr="000443AF">
        <w:rPr>
          <w:rFonts w:ascii="Arial" w:hAnsi="Arial" w:cs="Arial"/>
          <w:highlight w:val="yellow"/>
          <w:lang w:val="de-DE"/>
        </w:rPr>
        <w:br w:type="page"/>
      </w:r>
    </w:p>
    <w:p w14:paraId="54BCD50A" w14:textId="5C05D830" w:rsidR="00DE34CE" w:rsidRPr="00A8795D" w:rsidRDefault="007F5736" w:rsidP="00DE34CE">
      <w:pPr>
        <w:pStyle w:val="berschrift1"/>
        <w:rPr>
          <w:rFonts w:ascii="Arial" w:hAnsi="Arial" w:cs="Arial"/>
          <w:color w:val="auto"/>
        </w:rPr>
      </w:pPr>
      <w:bookmarkStart w:id="8" w:name="_Toc88151941"/>
      <w:r w:rsidRPr="00A8795D">
        <w:rPr>
          <w:rFonts w:ascii="Arial" w:hAnsi="Arial" w:cs="Arial"/>
          <w:color w:val="auto"/>
        </w:rPr>
        <w:lastRenderedPageBreak/>
        <w:t xml:space="preserve">2 </w:t>
      </w:r>
      <w:r w:rsidR="001138C7" w:rsidRPr="00A8795D">
        <w:rPr>
          <w:rFonts w:ascii="Arial" w:hAnsi="Arial" w:cs="Arial"/>
          <w:color w:val="auto"/>
        </w:rPr>
        <w:tab/>
      </w:r>
      <w:r w:rsidR="00DE34CE" w:rsidRPr="00A8795D">
        <w:rPr>
          <w:rFonts w:ascii="Arial" w:hAnsi="Arial" w:cs="Arial"/>
          <w:color w:val="auto"/>
        </w:rPr>
        <w:t>Method</w:t>
      </w:r>
      <w:r w:rsidR="00EB5918" w:rsidRPr="00A8795D">
        <w:rPr>
          <w:rFonts w:ascii="Arial" w:hAnsi="Arial" w:cs="Arial"/>
          <w:color w:val="auto"/>
        </w:rPr>
        <w:t>isches Vorgehen</w:t>
      </w:r>
      <w:bookmarkEnd w:id="8"/>
    </w:p>
    <w:p w14:paraId="5F70A850" w14:textId="38D199CB" w:rsidR="00DE34CE" w:rsidRPr="00F12E0E" w:rsidRDefault="00DE34CE" w:rsidP="00DE34CE">
      <w:pPr>
        <w:spacing w:line="360" w:lineRule="auto"/>
        <w:jc w:val="both"/>
        <w:rPr>
          <w:rFonts w:ascii="Arial" w:hAnsi="Arial" w:cs="Arial"/>
          <w:b/>
          <w:bCs/>
        </w:rPr>
      </w:pPr>
    </w:p>
    <w:p w14:paraId="743DCBAD" w14:textId="187E9EA5" w:rsidR="00C4154F" w:rsidRPr="00F12E0E" w:rsidRDefault="001138C7" w:rsidP="00C4154F">
      <w:pPr>
        <w:pStyle w:val="berschrift2"/>
        <w:rPr>
          <w:rFonts w:ascii="Arial" w:hAnsi="Arial" w:cs="Arial"/>
          <w:color w:val="auto"/>
        </w:rPr>
      </w:pPr>
      <w:bookmarkStart w:id="9" w:name="_Toc88151942"/>
      <w:r w:rsidRPr="00F12E0E">
        <w:rPr>
          <w:rFonts w:ascii="Arial" w:hAnsi="Arial" w:cs="Arial"/>
          <w:color w:val="auto"/>
        </w:rPr>
        <w:t>2.1</w:t>
      </w:r>
      <w:r w:rsidRPr="00F12E0E">
        <w:rPr>
          <w:rFonts w:ascii="Arial" w:hAnsi="Arial" w:cs="Arial"/>
          <w:color w:val="auto"/>
        </w:rPr>
        <w:tab/>
      </w:r>
      <w:r w:rsidR="00C4154F" w:rsidRPr="00F12E0E">
        <w:rPr>
          <w:rFonts w:ascii="Arial" w:hAnsi="Arial" w:cs="Arial"/>
          <w:color w:val="auto"/>
        </w:rPr>
        <w:t>Generierung des empirischen Materials</w:t>
      </w:r>
      <w:bookmarkEnd w:id="9"/>
    </w:p>
    <w:p w14:paraId="2704071D" w14:textId="77777777" w:rsidR="00C4154F" w:rsidRPr="00F12E0E" w:rsidRDefault="00C4154F" w:rsidP="00C4154F">
      <w:pPr>
        <w:rPr>
          <w:rFonts w:ascii="Arial" w:hAnsi="Arial" w:cs="Arial"/>
        </w:rPr>
      </w:pPr>
    </w:p>
    <w:p w14:paraId="030F033D" w14:textId="348EC2B7" w:rsidR="007F5736" w:rsidRPr="00F12E0E" w:rsidRDefault="001138C7" w:rsidP="00C4154F">
      <w:pPr>
        <w:pStyle w:val="berschrift3"/>
        <w:rPr>
          <w:rFonts w:ascii="Arial" w:hAnsi="Arial" w:cs="Arial"/>
          <w:color w:val="auto"/>
          <w:lang w:val="de-DE"/>
        </w:rPr>
      </w:pPr>
      <w:bookmarkStart w:id="10" w:name="_Toc88151943"/>
      <w:r w:rsidRPr="00F12E0E">
        <w:rPr>
          <w:rFonts w:ascii="Arial" w:hAnsi="Arial" w:cs="Arial"/>
          <w:color w:val="auto"/>
          <w:lang w:val="de-DE"/>
        </w:rPr>
        <w:t>2.1.1</w:t>
      </w:r>
      <w:r w:rsidRPr="00F12E0E">
        <w:rPr>
          <w:rFonts w:ascii="Arial" w:hAnsi="Arial" w:cs="Arial"/>
          <w:color w:val="auto"/>
          <w:lang w:val="de-DE"/>
        </w:rPr>
        <w:tab/>
      </w:r>
      <w:r w:rsidR="008B79F5" w:rsidRPr="00F12E0E">
        <w:rPr>
          <w:rFonts w:ascii="Arial" w:hAnsi="Arial" w:cs="Arial"/>
          <w:color w:val="auto"/>
          <w:lang w:val="de-DE"/>
        </w:rPr>
        <w:t>Verbale Daten</w:t>
      </w:r>
      <w:bookmarkEnd w:id="10"/>
    </w:p>
    <w:p w14:paraId="4322206B" w14:textId="77777777" w:rsidR="008E431C" w:rsidRPr="000443AF" w:rsidRDefault="008E431C" w:rsidP="008E431C">
      <w:pPr>
        <w:rPr>
          <w:rFonts w:ascii="Arial" w:hAnsi="Arial" w:cs="Arial"/>
          <w:lang w:val="de-DE"/>
        </w:rPr>
      </w:pPr>
    </w:p>
    <w:p w14:paraId="2FAF6B84" w14:textId="3D39DBC0" w:rsidR="00055B77" w:rsidRPr="000443AF" w:rsidRDefault="007F5736" w:rsidP="007F5736">
      <w:pPr>
        <w:spacing w:line="360" w:lineRule="auto"/>
        <w:jc w:val="both"/>
        <w:rPr>
          <w:rFonts w:ascii="Arial" w:hAnsi="Arial" w:cs="Arial"/>
          <w:lang w:val="de-DE"/>
        </w:rPr>
      </w:pPr>
      <w:r w:rsidRPr="000443AF">
        <w:rPr>
          <w:rFonts w:ascii="Arial" w:hAnsi="Arial" w:cs="Arial"/>
          <w:lang w:val="de-DE"/>
        </w:rPr>
        <w:t xml:space="preserve">Die Kernmethode dieser Masterarbeit ist die </w:t>
      </w:r>
      <w:r w:rsidR="00BC6967">
        <w:rPr>
          <w:rFonts w:ascii="Arial" w:hAnsi="Arial" w:cs="Arial"/>
          <w:lang w:val="de-DE"/>
        </w:rPr>
        <w:t>F</w:t>
      </w:r>
      <w:r w:rsidRPr="000443AF">
        <w:rPr>
          <w:rFonts w:ascii="Arial" w:hAnsi="Arial" w:cs="Arial"/>
          <w:lang w:val="de-DE"/>
        </w:rPr>
        <w:t xml:space="preserve">ührung von </w:t>
      </w:r>
      <w:r w:rsidR="002A63DD" w:rsidRPr="000443AF">
        <w:rPr>
          <w:rFonts w:ascii="Arial" w:hAnsi="Arial" w:cs="Arial"/>
          <w:lang w:val="de-DE"/>
        </w:rPr>
        <w:t>qualitativen</w:t>
      </w:r>
      <w:r w:rsidRPr="000443AF">
        <w:rPr>
          <w:rFonts w:ascii="Arial" w:hAnsi="Arial" w:cs="Arial"/>
          <w:lang w:val="de-DE"/>
        </w:rPr>
        <w:t xml:space="preserve"> Interviews</w:t>
      </w:r>
      <w:r w:rsidR="00457999">
        <w:rPr>
          <w:rFonts w:ascii="Arial" w:hAnsi="Arial" w:cs="Arial"/>
          <w:lang w:val="de-DE"/>
        </w:rPr>
        <w:t>, welche alle im Jahr 2021 ge</w:t>
      </w:r>
      <w:r w:rsidR="00BC6967">
        <w:rPr>
          <w:rFonts w:ascii="Arial" w:hAnsi="Arial" w:cs="Arial"/>
          <w:lang w:val="de-DE"/>
        </w:rPr>
        <w:t>halten</w:t>
      </w:r>
      <w:r w:rsidR="00457999">
        <w:rPr>
          <w:rFonts w:ascii="Arial" w:hAnsi="Arial" w:cs="Arial"/>
          <w:lang w:val="de-DE"/>
        </w:rPr>
        <w:t xml:space="preserve"> wurden</w:t>
      </w:r>
      <w:r w:rsidRPr="000443AF">
        <w:rPr>
          <w:rFonts w:ascii="Arial" w:hAnsi="Arial" w:cs="Arial"/>
          <w:lang w:val="de-DE"/>
        </w:rPr>
        <w:t xml:space="preserve">. Hierbei wurden einerseits Einzelinterviews, sowie Gruppeninterviews durchgeführt. </w:t>
      </w:r>
      <w:r w:rsidR="00055B77" w:rsidRPr="000443AF">
        <w:rPr>
          <w:rFonts w:ascii="Arial" w:hAnsi="Arial" w:cs="Arial"/>
          <w:lang w:val="de-DE"/>
        </w:rPr>
        <w:t>Durch Interviews „lässt sich erkennen, wie Personen gesehen werden möchten oder sich selbst sehen“</w:t>
      </w:r>
      <w:r w:rsidR="00055B77" w:rsidRPr="000443AF">
        <w:rPr>
          <w:rStyle w:val="Funotenzeichen"/>
          <w:rFonts w:ascii="Arial" w:hAnsi="Arial" w:cs="Arial"/>
          <w:lang w:val="de-DE"/>
        </w:rPr>
        <w:footnoteReference w:id="79"/>
      </w:r>
      <w:r w:rsidR="00055B77" w:rsidRPr="000443AF">
        <w:rPr>
          <w:rFonts w:ascii="Arial" w:hAnsi="Arial" w:cs="Arial"/>
          <w:lang w:val="de-DE"/>
        </w:rPr>
        <w:t xml:space="preserve">. Über Erzählaufforderungen und gezielte Fragen, werden die </w:t>
      </w:r>
      <w:proofErr w:type="spellStart"/>
      <w:proofErr w:type="gramStart"/>
      <w:r w:rsidR="00055B77" w:rsidRPr="000443AF">
        <w:rPr>
          <w:rFonts w:ascii="Arial" w:hAnsi="Arial" w:cs="Arial"/>
          <w:lang w:val="de-DE"/>
        </w:rPr>
        <w:t>Interviewpartner:innen</w:t>
      </w:r>
      <w:proofErr w:type="spellEnd"/>
      <w:proofErr w:type="gramEnd"/>
      <w:r w:rsidR="00055B77" w:rsidRPr="000443AF">
        <w:rPr>
          <w:rFonts w:ascii="Arial" w:hAnsi="Arial" w:cs="Arial"/>
          <w:lang w:val="de-DE"/>
        </w:rPr>
        <w:t xml:space="preserve"> zu </w:t>
      </w:r>
      <w:proofErr w:type="spellStart"/>
      <w:r w:rsidR="00055B77" w:rsidRPr="000443AF">
        <w:rPr>
          <w:rFonts w:ascii="Arial" w:hAnsi="Arial" w:cs="Arial"/>
          <w:lang w:val="de-DE"/>
        </w:rPr>
        <w:t>Äusserungen</w:t>
      </w:r>
      <w:proofErr w:type="spellEnd"/>
      <w:r w:rsidR="00055B77" w:rsidRPr="000443AF">
        <w:rPr>
          <w:rFonts w:ascii="Arial" w:hAnsi="Arial" w:cs="Arial"/>
          <w:lang w:val="de-DE"/>
        </w:rPr>
        <w:t xml:space="preserve"> zu einem bestimmten Thema angeregt</w:t>
      </w:r>
      <w:r w:rsidR="00FB593C" w:rsidRPr="000443AF">
        <w:rPr>
          <w:rFonts w:ascii="Arial" w:hAnsi="Arial" w:cs="Arial"/>
          <w:lang w:val="de-DE"/>
        </w:rPr>
        <w:t xml:space="preserve"> und das Ziel ist es, dass Erfahrungen und Vorstellungen in einer entspannten Erzählsituation authentisch zur Sprache gebracht werden können.</w:t>
      </w:r>
      <w:r w:rsidR="00FB593C" w:rsidRPr="000443AF">
        <w:rPr>
          <w:rStyle w:val="Funotenzeichen"/>
          <w:rFonts w:ascii="Arial" w:hAnsi="Arial" w:cs="Arial"/>
          <w:lang w:val="de-DE"/>
        </w:rPr>
        <w:footnoteReference w:id="80"/>
      </w:r>
      <w:r w:rsidR="00055B77" w:rsidRPr="000443AF">
        <w:rPr>
          <w:rFonts w:ascii="Arial" w:hAnsi="Arial" w:cs="Arial"/>
          <w:lang w:val="de-DE"/>
        </w:rPr>
        <w:t xml:space="preserve"> </w:t>
      </w:r>
      <w:r w:rsidRPr="000443AF">
        <w:rPr>
          <w:rFonts w:ascii="Arial" w:hAnsi="Arial" w:cs="Arial"/>
          <w:lang w:val="de-DE"/>
        </w:rPr>
        <w:t>D</w:t>
      </w:r>
      <w:r w:rsidR="00166A16">
        <w:rPr>
          <w:rFonts w:ascii="Arial" w:hAnsi="Arial" w:cs="Arial"/>
          <w:lang w:val="de-DE"/>
        </w:rPr>
        <w:t>as Führen</w:t>
      </w:r>
      <w:r w:rsidRPr="000443AF">
        <w:rPr>
          <w:rFonts w:ascii="Arial" w:hAnsi="Arial" w:cs="Arial"/>
          <w:lang w:val="de-DE"/>
        </w:rPr>
        <w:t xml:space="preserve"> </w:t>
      </w:r>
      <w:r w:rsidR="00166A16">
        <w:rPr>
          <w:rFonts w:ascii="Arial" w:hAnsi="Arial" w:cs="Arial"/>
          <w:lang w:val="de-DE"/>
        </w:rPr>
        <w:t xml:space="preserve">von Gesprächen mit </w:t>
      </w:r>
      <w:r w:rsidRPr="000443AF">
        <w:rPr>
          <w:rFonts w:ascii="Arial" w:hAnsi="Arial" w:cs="Arial"/>
          <w:lang w:val="de-DE"/>
        </w:rPr>
        <w:t>individuelle</w:t>
      </w:r>
      <w:r w:rsidR="00166A16">
        <w:rPr>
          <w:rFonts w:ascii="Arial" w:hAnsi="Arial" w:cs="Arial"/>
          <w:lang w:val="de-DE"/>
        </w:rPr>
        <w:t>n</w:t>
      </w:r>
      <w:r w:rsidRPr="000443AF">
        <w:rPr>
          <w:rFonts w:ascii="Arial" w:hAnsi="Arial" w:cs="Arial"/>
          <w:lang w:val="de-DE"/>
        </w:rPr>
        <w:t xml:space="preserve">  Person</w:t>
      </w:r>
      <w:r w:rsidR="002C26D4" w:rsidRPr="000443AF">
        <w:rPr>
          <w:rFonts w:ascii="Arial" w:hAnsi="Arial" w:cs="Arial"/>
          <w:lang w:val="de-DE"/>
        </w:rPr>
        <w:t>en</w:t>
      </w:r>
      <w:r w:rsidRPr="000443AF">
        <w:rPr>
          <w:rFonts w:ascii="Arial" w:hAnsi="Arial" w:cs="Arial"/>
          <w:lang w:val="de-DE"/>
        </w:rPr>
        <w:t xml:space="preserve"> hat </w:t>
      </w:r>
      <w:r w:rsidR="00055B77" w:rsidRPr="000443AF">
        <w:rPr>
          <w:rFonts w:ascii="Arial" w:hAnsi="Arial" w:cs="Arial"/>
          <w:lang w:val="de-DE"/>
        </w:rPr>
        <w:t xml:space="preserve">dabei </w:t>
      </w:r>
      <w:r w:rsidRPr="000443AF">
        <w:rPr>
          <w:rFonts w:ascii="Arial" w:hAnsi="Arial" w:cs="Arial"/>
          <w:lang w:val="de-DE"/>
        </w:rPr>
        <w:t>den Vorteil, dass</w:t>
      </w:r>
      <w:r w:rsidR="00746E39">
        <w:rPr>
          <w:rFonts w:ascii="Arial" w:hAnsi="Arial" w:cs="Arial"/>
          <w:lang w:val="de-DE"/>
        </w:rPr>
        <w:t xml:space="preserve"> ihr jeweils</w:t>
      </w:r>
      <w:r w:rsidRPr="000443AF">
        <w:rPr>
          <w:rFonts w:ascii="Arial" w:hAnsi="Arial" w:cs="Arial"/>
          <w:lang w:val="de-DE"/>
        </w:rPr>
        <w:t xml:space="preserve"> genug Zeit eingeräumt werden kann, um sich ausführlich zu artikulieren. </w:t>
      </w:r>
      <w:r w:rsidR="00166A16">
        <w:rPr>
          <w:rFonts w:ascii="Arial" w:hAnsi="Arial" w:cs="Arial"/>
          <w:lang w:val="de-DE"/>
        </w:rPr>
        <w:t xml:space="preserve">Diese Form der Interviewführung wählte ich bei bereits teilzeitarbeitenden Männern, die sich zur Balance von Familie und Beruf aus männlicher Perspektive </w:t>
      </w:r>
      <w:proofErr w:type="spellStart"/>
      <w:r w:rsidR="00166A16">
        <w:rPr>
          <w:rFonts w:ascii="Arial" w:hAnsi="Arial" w:cs="Arial"/>
          <w:lang w:val="de-DE"/>
        </w:rPr>
        <w:t>äussern</w:t>
      </w:r>
      <w:proofErr w:type="spellEnd"/>
      <w:r w:rsidR="00166A16">
        <w:rPr>
          <w:rFonts w:ascii="Arial" w:hAnsi="Arial" w:cs="Arial"/>
          <w:lang w:val="de-DE"/>
        </w:rPr>
        <w:t xml:space="preserve"> konnten. </w:t>
      </w:r>
      <w:r w:rsidR="00055B77" w:rsidRPr="000443AF">
        <w:rPr>
          <w:rFonts w:ascii="Arial" w:hAnsi="Arial" w:cs="Arial"/>
          <w:lang w:val="de-DE"/>
        </w:rPr>
        <w:t>Für Gespräche zu „alltagsnähere[n] Interaktionssituationen“</w:t>
      </w:r>
      <w:r w:rsidR="00055B77" w:rsidRPr="000443AF">
        <w:rPr>
          <w:rStyle w:val="Funotenzeichen"/>
          <w:rFonts w:ascii="Arial" w:hAnsi="Arial" w:cs="Arial"/>
          <w:lang w:val="de-DE"/>
        </w:rPr>
        <w:footnoteReference w:id="81"/>
      </w:r>
      <w:r w:rsidR="00055B77" w:rsidRPr="000443AF">
        <w:rPr>
          <w:rFonts w:ascii="Arial" w:hAnsi="Arial" w:cs="Arial"/>
          <w:lang w:val="de-DE"/>
        </w:rPr>
        <w:t xml:space="preserve"> bieten sich Gruppeninterviews an. Hier kann auf „Prozesse der Konstruktion sozialer Wirklichkeit verwiesen“</w:t>
      </w:r>
      <w:r w:rsidR="00055B77" w:rsidRPr="000443AF">
        <w:rPr>
          <w:rStyle w:val="Funotenzeichen"/>
          <w:rFonts w:ascii="Arial" w:hAnsi="Arial" w:cs="Arial"/>
          <w:lang w:val="de-DE"/>
        </w:rPr>
        <w:footnoteReference w:id="82"/>
      </w:r>
      <w:r w:rsidR="00055B77" w:rsidRPr="000443AF">
        <w:rPr>
          <w:rFonts w:ascii="Arial" w:hAnsi="Arial" w:cs="Arial"/>
          <w:lang w:val="de-DE"/>
        </w:rPr>
        <w:t xml:space="preserve"> werden und die </w:t>
      </w:r>
      <w:proofErr w:type="spellStart"/>
      <w:proofErr w:type="gramStart"/>
      <w:r w:rsidR="00055B77" w:rsidRPr="000443AF">
        <w:rPr>
          <w:rFonts w:ascii="Arial" w:hAnsi="Arial" w:cs="Arial"/>
          <w:lang w:val="de-DE"/>
        </w:rPr>
        <w:t>Interviewpartner:innen</w:t>
      </w:r>
      <w:proofErr w:type="spellEnd"/>
      <w:proofErr w:type="gramEnd"/>
      <w:r w:rsidR="00055B77" w:rsidRPr="000443AF">
        <w:rPr>
          <w:rFonts w:ascii="Arial" w:hAnsi="Arial" w:cs="Arial"/>
          <w:lang w:val="de-DE"/>
        </w:rPr>
        <w:t xml:space="preserve"> können gegenseitig auf ihre </w:t>
      </w:r>
      <w:proofErr w:type="spellStart"/>
      <w:r w:rsidR="00055B77" w:rsidRPr="000443AF">
        <w:rPr>
          <w:rFonts w:ascii="Arial" w:hAnsi="Arial" w:cs="Arial"/>
          <w:lang w:val="de-DE"/>
        </w:rPr>
        <w:t>Äusserungen</w:t>
      </w:r>
      <w:proofErr w:type="spellEnd"/>
      <w:r w:rsidR="00055B77" w:rsidRPr="000443AF">
        <w:rPr>
          <w:rFonts w:ascii="Arial" w:hAnsi="Arial" w:cs="Arial"/>
          <w:lang w:val="de-DE"/>
        </w:rPr>
        <w:t xml:space="preserve"> reagieren und sich ergänzen. </w:t>
      </w:r>
      <w:r w:rsidR="00746E39" w:rsidRPr="000443AF">
        <w:rPr>
          <w:rFonts w:ascii="Arial" w:hAnsi="Arial" w:cs="Arial"/>
          <w:lang w:val="de-DE"/>
        </w:rPr>
        <w:t xml:space="preserve">Gruppeninterviews wählte ich für die Thematisierung zur Aufteilung von häuslicher Care-Arbeit und Kinderbetreuung </w:t>
      </w:r>
      <w:proofErr w:type="gramStart"/>
      <w:r w:rsidR="00746E39" w:rsidRPr="000443AF">
        <w:rPr>
          <w:rFonts w:ascii="Arial" w:hAnsi="Arial" w:cs="Arial"/>
          <w:lang w:val="de-DE"/>
        </w:rPr>
        <w:t>mittels Gespräche</w:t>
      </w:r>
      <w:r w:rsidR="00746E39">
        <w:rPr>
          <w:rFonts w:ascii="Arial" w:hAnsi="Arial" w:cs="Arial"/>
          <w:lang w:val="de-DE"/>
        </w:rPr>
        <w:t>n</w:t>
      </w:r>
      <w:proofErr w:type="gramEnd"/>
      <w:r w:rsidR="00746E39" w:rsidRPr="000443AF">
        <w:rPr>
          <w:rFonts w:ascii="Arial" w:hAnsi="Arial" w:cs="Arial"/>
          <w:lang w:val="de-DE"/>
        </w:rPr>
        <w:t xml:space="preserve"> mit Ehepaaren</w:t>
      </w:r>
      <w:r w:rsidR="00746E39">
        <w:rPr>
          <w:rFonts w:ascii="Arial" w:hAnsi="Arial" w:cs="Arial"/>
          <w:lang w:val="de-DE"/>
        </w:rPr>
        <w:t>.</w:t>
      </w:r>
    </w:p>
    <w:p w14:paraId="7E027ECF" w14:textId="2164E967" w:rsidR="006E444A" w:rsidRPr="000443AF" w:rsidRDefault="00166A16" w:rsidP="007F5736">
      <w:pPr>
        <w:spacing w:line="360" w:lineRule="auto"/>
        <w:jc w:val="both"/>
        <w:rPr>
          <w:rFonts w:ascii="Arial" w:hAnsi="Arial" w:cs="Arial"/>
          <w:lang w:val="de-DE"/>
        </w:rPr>
      </w:pPr>
      <w:r>
        <w:rPr>
          <w:rFonts w:ascii="Arial" w:hAnsi="Arial" w:cs="Arial"/>
          <w:lang w:val="de-DE"/>
        </w:rPr>
        <w:t>I</w:t>
      </w:r>
      <w:r w:rsidR="006E444A" w:rsidRPr="000443AF">
        <w:rPr>
          <w:rFonts w:ascii="Arial" w:hAnsi="Arial" w:cs="Arial"/>
          <w:lang w:val="de-DE"/>
        </w:rPr>
        <w:t xml:space="preserve">ch </w:t>
      </w:r>
      <w:r>
        <w:rPr>
          <w:rFonts w:ascii="Arial" w:hAnsi="Arial" w:cs="Arial"/>
          <w:lang w:val="de-DE"/>
        </w:rPr>
        <w:t xml:space="preserve">habe </w:t>
      </w:r>
      <w:r w:rsidR="006E444A" w:rsidRPr="000443AF">
        <w:rPr>
          <w:rFonts w:ascii="Arial" w:hAnsi="Arial" w:cs="Arial"/>
          <w:lang w:val="de-DE"/>
        </w:rPr>
        <w:t>mich für ein leitfadengestütz</w:t>
      </w:r>
      <w:r w:rsidR="002C3189">
        <w:rPr>
          <w:rFonts w:ascii="Arial" w:hAnsi="Arial" w:cs="Arial"/>
          <w:lang w:val="de-DE"/>
        </w:rPr>
        <w:t>t</w:t>
      </w:r>
      <w:r w:rsidR="006E444A" w:rsidRPr="000443AF">
        <w:rPr>
          <w:rFonts w:ascii="Arial" w:hAnsi="Arial" w:cs="Arial"/>
          <w:lang w:val="de-DE"/>
        </w:rPr>
        <w:t>es Interview (auch teil-standardisiertes Interview genannt) entschieden</w:t>
      </w:r>
      <w:r>
        <w:rPr>
          <w:rFonts w:ascii="Arial" w:hAnsi="Arial" w:cs="Arial"/>
          <w:lang w:val="de-DE"/>
        </w:rPr>
        <w:t>,</w:t>
      </w:r>
      <w:r w:rsidR="002A63DD" w:rsidRPr="000443AF">
        <w:rPr>
          <w:rStyle w:val="Funotenzeichen"/>
          <w:rFonts w:ascii="Arial" w:hAnsi="Arial" w:cs="Arial"/>
          <w:lang w:val="de-DE"/>
        </w:rPr>
        <w:footnoteReference w:id="83"/>
      </w:r>
      <w:r w:rsidR="006E444A" w:rsidRPr="000443AF">
        <w:rPr>
          <w:rFonts w:ascii="Arial" w:hAnsi="Arial" w:cs="Arial"/>
          <w:lang w:val="de-DE"/>
        </w:rPr>
        <w:t xml:space="preserve"> </w:t>
      </w:r>
      <w:r>
        <w:rPr>
          <w:rFonts w:ascii="Arial" w:hAnsi="Arial" w:cs="Arial"/>
          <w:lang w:val="de-DE"/>
        </w:rPr>
        <w:t>weil</w:t>
      </w:r>
      <w:r w:rsidR="00493955" w:rsidRPr="000443AF">
        <w:rPr>
          <w:rFonts w:ascii="Arial" w:hAnsi="Arial" w:cs="Arial"/>
          <w:lang w:val="de-DE"/>
        </w:rPr>
        <w:t xml:space="preserve"> die Forschungsfrage eine Gesprächsthematik bestimmt</w:t>
      </w:r>
      <w:r w:rsidR="00CF4F16">
        <w:rPr>
          <w:rFonts w:ascii="Arial" w:hAnsi="Arial" w:cs="Arial"/>
          <w:lang w:val="de-DE"/>
        </w:rPr>
        <w:t>. D</w:t>
      </w:r>
      <w:r w:rsidR="00493955" w:rsidRPr="000443AF">
        <w:rPr>
          <w:rFonts w:ascii="Arial" w:hAnsi="Arial" w:cs="Arial"/>
          <w:lang w:val="de-DE"/>
        </w:rPr>
        <w:t>er Leitfaden bringt eine stärkere Vereinheitlichung der Gespräche mit sich</w:t>
      </w:r>
      <w:r w:rsidR="00CF4F16">
        <w:rPr>
          <w:rFonts w:ascii="Arial" w:hAnsi="Arial" w:cs="Arial"/>
          <w:lang w:val="de-DE"/>
        </w:rPr>
        <w:t>.</w:t>
      </w:r>
      <w:r w:rsidR="00493955" w:rsidRPr="000443AF">
        <w:rPr>
          <w:rStyle w:val="Funotenzeichen"/>
          <w:rFonts w:ascii="Arial" w:hAnsi="Arial" w:cs="Arial"/>
          <w:lang w:val="de-DE"/>
        </w:rPr>
        <w:footnoteReference w:id="84"/>
      </w:r>
      <w:r w:rsidR="00493955" w:rsidRPr="000443AF">
        <w:rPr>
          <w:rFonts w:ascii="Arial" w:hAnsi="Arial" w:cs="Arial"/>
          <w:lang w:val="de-DE"/>
        </w:rPr>
        <w:t xml:space="preserve"> </w:t>
      </w:r>
      <w:r w:rsidR="00CF4F16">
        <w:rPr>
          <w:rFonts w:ascii="Arial" w:hAnsi="Arial" w:cs="Arial"/>
          <w:lang w:val="de-DE"/>
        </w:rPr>
        <w:t xml:space="preserve">Er </w:t>
      </w:r>
      <w:r w:rsidR="002A63DD" w:rsidRPr="000443AF">
        <w:rPr>
          <w:rFonts w:ascii="Arial" w:hAnsi="Arial" w:cs="Arial"/>
          <w:lang w:val="de-DE"/>
        </w:rPr>
        <w:t>muss dabei so konzipiert sein, dass „alle für die Fragestellung relevanten Aspekte und Themen im Lauf des Interviews angesprochen werden“</w:t>
      </w:r>
      <w:r w:rsidR="002A63DD" w:rsidRPr="000443AF">
        <w:rPr>
          <w:rStyle w:val="Funotenzeichen"/>
          <w:rFonts w:ascii="Arial" w:hAnsi="Arial" w:cs="Arial"/>
          <w:lang w:val="de-DE"/>
        </w:rPr>
        <w:footnoteReference w:id="85"/>
      </w:r>
      <w:r w:rsidR="002A63DD" w:rsidRPr="000443AF">
        <w:rPr>
          <w:rFonts w:ascii="Arial" w:hAnsi="Arial" w:cs="Arial"/>
          <w:lang w:val="de-DE"/>
        </w:rPr>
        <w:t xml:space="preserve">. </w:t>
      </w:r>
      <w:r w:rsidR="00493955" w:rsidRPr="000443AF">
        <w:rPr>
          <w:rFonts w:ascii="Arial" w:hAnsi="Arial" w:cs="Arial"/>
          <w:lang w:val="de-DE"/>
        </w:rPr>
        <w:t xml:space="preserve">Dies bedeutet jedoch nicht, </w:t>
      </w:r>
      <w:r w:rsidR="008C668C" w:rsidRPr="000443AF">
        <w:rPr>
          <w:rFonts w:ascii="Arial" w:hAnsi="Arial" w:cs="Arial"/>
          <w:lang w:val="de-DE"/>
        </w:rPr>
        <w:t xml:space="preserve">dass ein starrer Umgang mit dem Leitfaden herrschen soll. </w:t>
      </w:r>
      <w:r w:rsidR="00CF4F16">
        <w:rPr>
          <w:rFonts w:ascii="Arial" w:hAnsi="Arial" w:cs="Arial"/>
          <w:lang w:val="de-DE"/>
        </w:rPr>
        <w:t>Ich habe mich bemüht,</w:t>
      </w:r>
      <w:r w:rsidR="008C668C" w:rsidRPr="000443AF">
        <w:rPr>
          <w:rFonts w:ascii="Arial" w:hAnsi="Arial" w:cs="Arial"/>
          <w:lang w:val="de-DE"/>
        </w:rPr>
        <w:t xml:space="preserve"> die Fragen situationsangemessen ins Gespräch </w:t>
      </w:r>
      <w:proofErr w:type="spellStart"/>
      <w:r w:rsidR="008C668C" w:rsidRPr="000443AF">
        <w:rPr>
          <w:rFonts w:ascii="Arial" w:hAnsi="Arial" w:cs="Arial"/>
          <w:lang w:val="de-DE"/>
        </w:rPr>
        <w:t>einfliessen</w:t>
      </w:r>
      <w:proofErr w:type="spellEnd"/>
      <w:r w:rsidR="00CF4F16">
        <w:rPr>
          <w:rFonts w:ascii="Arial" w:hAnsi="Arial" w:cs="Arial"/>
          <w:lang w:val="de-DE"/>
        </w:rPr>
        <w:t xml:space="preserve"> zu</w:t>
      </w:r>
      <w:r w:rsidR="008C668C" w:rsidRPr="000443AF">
        <w:rPr>
          <w:rFonts w:ascii="Arial" w:hAnsi="Arial" w:cs="Arial"/>
          <w:lang w:val="de-DE"/>
        </w:rPr>
        <w:t xml:space="preserve"> lassen</w:t>
      </w:r>
      <w:r w:rsidR="002A63DD" w:rsidRPr="000443AF">
        <w:rPr>
          <w:rFonts w:ascii="Arial" w:hAnsi="Arial" w:cs="Arial"/>
          <w:lang w:val="de-DE"/>
        </w:rPr>
        <w:t>,</w:t>
      </w:r>
      <w:r w:rsidR="008C668C" w:rsidRPr="000443AF">
        <w:rPr>
          <w:rStyle w:val="Funotenzeichen"/>
          <w:rFonts w:ascii="Arial" w:hAnsi="Arial" w:cs="Arial"/>
          <w:lang w:val="de-DE"/>
        </w:rPr>
        <w:footnoteReference w:id="86"/>
      </w:r>
      <w:r w:rsidR="002A63DD" w:rsidRPr="000443AF">
        <w:rPr>
          <w:rFonts w:ascii="Arial" w:hAnsi="Arial" w:cs="Arial"/>
          <w:lang w:val="de-DE"/>
        </w:rPr>
        <w:t xml:space="preserve"> denn „das befragte Subjekt [soll] die Möglichkeit erhalten, eigene Themen in das Interview neu einzuführen“</w:t>
      </w:r>
      <w:r w:rsidR="002A63DD" w:rsidRPr="000443AF">
        <w:rPr>
          <w:rStyle w:val="Funotenzeichen"/>
          <w:rFonts w:ascii="Arial" w:hAnsi="Arial" w:cs="Arial"/>
          <w:lang w:val="de-DE"/>
        </w:rPr>
        <w:footnoteReference w:id="87"/>
      </w:r>
      <w:r w:rsidR="002A63DD" w:rsidRPr="000443AF">
        <w:rPr>
          <w:rFonts w:ascii="Arial" w:hAnsi="Arial" w:cs="Arial"/>
          <w:lang w:val="de-DE"/>
        </w:rPr>
        <w:t xml:space="preserve">. </w:t>
      </w:r>
      <w:r w:rsidR="006F345A">
        <w:rPr>
          <w:rFonts w:ascii="Arial" w:hAnsi="Arial" w:cs="Arial"/>
          <w:lang w:val="de-DE"/>
        </w:rPr>
        <w:t xml:space="preserve">Im Sinne von narrativen Interviews soll „das Gegenüber seinen [ihren] Redegegenstand möglichst frei entfalten und sich dabei in </w:t>
      </w:r>
      <w:r w:rsidR="006F345A">
        <w:rPr>
          <w:rFonts w:ascii="Arial" w:hAnsi="Arial" w:cs="Arial"/>
          <w:lang w:val="de-DE"/>
        </w:rPr>
        <w:lastRenderedPageBreak/>
        <w:t>Geschichten verstricken“</w:t>
      </w:r>
      <w:r w:rsidR="006F345A">
        <w:rPr>
          <w:rStyle w:val="Funotenzeichen"/>
          <w:rFonts w:ascii="Arial" w:hAnsi="Arial" w:cs="Arial"/>
          <w:lang w:val="de-DE"/>
        </w:rPr>
        <w:footnoteReference w:id="88"/>
      </w:r>
      <w:r w:rsidR="006F345A">
        <w:rPr>
          <w:rFonts w:ascii="Arial" w:hAnsi="Arial" w:cs="Arial"/>
          <w:lang w:val="de-DE"/>
        </w:rPr>
        <w:t xml:space="preserve">. Im Falle dieser Forschung </w:t>
      </w:r>
      <w:r w:rsidR="003F466D">
        <w:rPr>
          <w:rFonts w:ascii="Arial" w:hAnsi="Arial" w:cs="Arial"/>
          <w:lang w:val="de-DE"/>
        </w:rPr>
        <w:t>komm</w:t>
      </w:r>
      <w:r w:rsidR="00CF4F16">
        <w:rPr>
          <w:rFonts w:ascii="Arial" w:hAnsi="Arial" w:cs="Arial"/>
          <w:lang w:val="de-DE"/>
        </w:rPr>
        <w:t>en</w:t>
      </w:r>
      <w:r w:rsidR="003F466D">
        <w:rPr>
          <w:rFonts w:ascii="Arial" w:hAnsi="Arial" w:cs="Arial"/>
          <w:lang w:val="de-DE"/>
        </w:rPr>
        <w:t xml:space="preserve"> narrative Charakteristika der Interviews nur</w:t>
      </w:r>
      <w:r w:rsidR="006F345A">
        <w:rPr>
          <w:rFonts w:ascii="Arial" w:hAnsi="Arial" w:cs="Arial"/>
          <w:lang w:val="de-DE"/>
        </w:rPr>
        <w:t xml:space="preserve"> insofern</w:t>
      </w:r>
      <w:r w:rsidR="003F466D">
        <w:rPr>
          <w:rFonts w:ascii="Arial" w:hAnsi="Arial" w:cs="Arial"/>
          <w:lang w:val="de-DE"/>
        </w:rPr>
        <w:t xml:space="preserve"> zum Zug</w:t>
      </w:r>
      <w:r w:rsidR="006F345A">
        <w:rPr>
          <w:rFonts w:ascii="Arial" w:hAnsi="Arial" w:cs="Arial"/>
          <w:lang w:val="de-DE"/>
        </w:rPr>
        <w:t>, dass das Erzählte noch möglichst im Zusammenhang mit der Forschungsfrage steh</w:t>
      </w:r>
      <w:r w:rsidR="003F466D">
        <w:rPr>
          <w:rFonts w:ascii="Arial" w:hAnsi="Arial" w:cs="Arial"/>
          <w:lang w:val="de-DE"/>
        </w:rPr>
        <w:t>en soll</w:t>
      </w:r>
      <w:r w:rsidR="006F345A">
        <w:rPr>
          <w:rFonts w:ascii="Arial" w:hAnsi="Arial" w:cs="Arial"/>
          <w:lang w:val="de-DE"/>
        </w:rPr>
        <w:t xml:space="preserve">. </w:t>
      </w:r>
      <w:r w:rsidR="00CF4F16">
        <w:rPr>
          <w:rFonts w:ascii="Arial" w:hAnsi="Arial" w:cs="Arial"/>
          <w:lang w:val="de-DE"/>
        </w:rPr>
        <w:t>Meine Aufgabe</w:t>
      </w:r>
      <w:r w:rsidR="002A63DD" w:rsidRPr="000443AF">
        <w:rPr>
          <w:rFonts w:ascii="Arial" w:hAnsi="Arial" w:cs="Arial"/>
          <w:lang w:val="de-DE"/>
        </w:rPr>
        <w:t xml:space="preserve"> </w:t>
      </w:r>
      <w:r w:rsidR="006F345A">
        <w:rPr>
          <w:rFonts w:ascii="Arial" w:hAnsi="Arial" w:cs="Arial"/>
          <w:lang w:val="de-DE"/>
        </w:rPr>
        <w:t>best</w:t>
      </w:r>
      <w:r w:rsidR="00CF4F16">
        <w:rPr>
          <w:rFonts w:ascii="Arial" w:hAnsi="Arial" w:cs="Arial"/>
          <w:lang w:val="de-DE"/>
        </w:rPr>
        <w:t>and</w:t>
      </w:r>
      <w:r w:rsidR="006F345A">
        <w:rPr>
          <w:rFonts w:ascii="Arial" w:hAnsi="Arial" w:cs="Arial"/>
          <w:lang w:val="de-DE"/>
        </w:rPr>
        <w:t xml:space="preserve"> somit darin</w:t>
      </w:r>
      <w:r w:rsidR="002A63DD" w:rsidRPr="000443AF">
        <w:rPr>
          <w:rFonts w:ascii="Arial" w:hAnsi="Arial" w:cs="Arial"/>
          <w:lang w:val="de-DE"/>
        </w:rPr>
        <w:t>, den Balanceakt zwischen der Beantwortung der relevanten Fragen, sowie der Schaffung von Freiraum für die individuellen Anliegen der interviewten Person</w:t>
      </w:r>
      <w:r w:rsidR="006F345A">
        <w:rPr>
          <w:rFonts w:ascii="Arial" w:hAnsi="Arial" w:cs="Arial"/>
          <w:lang w:val="de-DE"/>
        </w:rPr>
        <w:t xml:space="preserve"> zu bewältigen</w:t>
      </w:r>
      <w:r w:rsidR="002A63DD" w:rsidRPr="000443AF">
        <w:rPr>
          <w:rFonts w:ascii="Arial" w:hAnsi="Arial" w:cs="Arial"/>
          <w:lang w:val="de-DE"/>
        </w:rPr>
        <w:t xml:space="preserve">. </w:t>
      </w:r>
      <w:r w:rsidR="00CF4F16">
        <w:rPr>
          <w:rFonts w:ascii="Arial" w:hAnsi="Arial" w:cs="Arial"/>
          <w:lang w:val="de-DE"/>
        </w:rPr>
        <w:t>Ich musste darauf achten</w:t>
      </w:r>
      <w:r w:rsidR="002A63DD" w:rsidRPr="000443AF">
        <w:rPr>
          <w:rFonts w:ascii="Arial" w:hAnsi="Arial" w:cs="Arial"/>
          <w:lang w:val="de-DE"/>
        </w:rPr>
        <w:t xml:space="preserve">, </w:t>
      </w:r>
      <w:r w:rsidR="006F345A">
        <w:rPr>
          <w:rFonts w:ascii="Arial" w:hAnsi="Arial" w:cs="Arial"/>
          <w:lang w:val="de-DE"/>
        </w:rPr>
        <w:t xml:space="preserve">dass </w:t>
      </w:r>
      <w:r w:rsidR="002A63DD" w:rsidRPr="000443AF">
        <w:rPr>
          <w:rFonts w:ascii="Arial" w:hAnsi="Arial" w:cs="Arial"/>
          <w:lang w:val="de-DE"/>
        </w:rPr>
        <w:t xml:space="preserve">die Antworten und </w:t>
      </w:r>
      <w:proofErr w:type="spellStart"/>
      <w:r w:rsidR="002A63DD" w:rsidRPr="000443AF">
        <w:rPr>
          <w:rFonts w:ascii="Arial" w:hAnsi="Arial" w:cs="Arial"/>
          <w:lang w:val="de-DE"/>
        </w:rPr>
        <w:t>Äusserungen</w:t>
      </w:r>
      <w:proofErr w:type="spellEnd"/>
      <w:r w:rsidR="002A63DD" w:rsidRPr="000443AF">
        <w:rPr>
          <w:rFonts w:ascii="Arial" w:hAnsi="Arial" w:cs="Arial"/>
          <w:lang w:val="de-DE"/>
        </w:rPr>
        <w:t xml:space="preserve"> nicht durch Suggestivfragen und Zwischenbemerkungen beeinflus</w:t>
      </w:r>
      <w:r w:rsidR="006F345A">
        <w:rPr>
          <w:rFonts w:ascii="Arial" w:hAnsi="Arial" w:cs="Arial"/>
          <w:lang w:val="de-DE"/>
        </w:rPr>
        <w:t>st werden</w:t>
      </w:r>
      <w:r w:rsidR="002A63DD" w:rsidRPr="000443AF">
        <w:rPr>
          <w:rFonts w:ascii="Arial" w:hAnsi="Arial" w:cs="Arial"/>
          <w:lang w:val="de-DE"/>
        </w:rPr>
        <w:t>.</w:t>
      </w:r>
    </w:p>
    <w:p w14:paraId="78FB9BCD" w14:textId="144FF977" w:rsidR="007F5736" w:rsidRPr="000443AF" w:rsidRDefault="002703DB" w:rsidP="007F5736">
      <w:pPr>
        <w:spacing w:line="360" w:lineRule="auto"/>
        <w:jc w:val="both"/>
        <w:rPr>
          <w:rFonts w:ascii="Arial" w:hAnsi="Arial" w:cs="Arial"/>
          <w:lang w:val="de-DE"/>
        </w:rPr>
      </w:pPr>
      <w:r w:rsidRPr="000443AF">
        <w:rPr>
          <w:rFonts w:ascii="Arial" w:hAnsi="Arial" w:cs="Arial"/>
          <w:lang w:val="de-DE"/>
        </w:rPr>
        <w:t>Die Interviews wurden e</w:t>
      </w:r>
      <w:r w:rsidR="007F5736" w:rsidRPr="000443AF">
        <w:rPr>
          <w:rFonts w:ascii="Arial" w:hAnsi="Arial" w:cs="Arial"/>
          <w:lang w:val="de-DE"/>
        </w:rPr>
        <w:t xml:space="preserve">inerseits </w:t>
      </w:r>
      <w:r w:rsidR="0075218A">
        <w:rPr>
          <w:rFonts w:ascii="Arial" w:hAnsi="Arial" w:cs="Arial"/>
          <w:lang w:val="de-DE"/>
        </w:rPr>
        <w:t>persönlich vor Ort</w:t>
      </w:r>
      <w:r w:rsidR="007F5736" w:rsidRPr="000443AF">
        <w:rPr>
          <w:rFonts w:ascii="Arial" w:hAnsi="Arial" w:cs="Arial"/>
          <w:lang w:val="de-DE"/>
        </w:rPr>
        <w:t xml:space="preserve">, andererseits über </w:t>
      </w:r>
      <w:r w:rsidRPr="000443AF">
        <w:rPr>
          <w:rFonts w:ascii="Arial" w:hAnsi="Arial" w:cs="Arial"/>
          <w:lang w:val="de-DE"/>
        </w:rPr>
        <w:t xml:space="preserve">ein </w:t>
      </w:r>
      <w:r w:rsidR="007F5736" w:rsidRPr="000443AF">
        <w:rPr>
          <w:rFonts w:ascii="Arial" w:hAnsi="Arial" w:cs="Arial"/>
          <w:lang w:val="de-DE"/>
        </w:rPr>
        <w:t>Videokonferenz-Tool</w:t>
      </w:r>
      <w:r w:rsidRPr="000443AF">
        <w:rPr>
          <w:rFonts w:ascii="Arial" w:hAnsi="Arial" w:cs="Arial"/>
          <w:lang w:val="de-DE"/>
        </w:rPr>
        <w:t xml:space="preserve"> geführt</w:t>
      </w:r>
      <w:r w:rsidR="007F5736" w:rsidRPr="000443AF">
        <w:rPr>
          <w:rFonts w:ascii="Arial" w:hAnsi="Arial" w:cs="Arial"/>
          <w:lang w:val="de-DE"/>
        </w:rPr>
        <w:t>.</w:t>
      </w:r>
      <w:r w:rsidRPr="000443AF">
        <w:rPr>
          <w:rFonts w:ascii="Arial" w:hAnsi="Arial" w:cs="Arial"/>
          <w:lang w:val="de-DE"/>
        </w:rPr>
        <w:t xml:space="preserve"> </w:t>
      </w:r>
      <w:r w:rsidR="00746E39">
        <w:rPr>
          <w:rFonts w:ascii="Arial" w:hAnsi="Arial" w:cs="Arial"/>
          <w:lang w:val="de-DE"/>
        </w:rPr>
        <w:t>In welcher</w:t>
      </w:r>
      <w:r w:rsidRPr="000443AF">
        <w:rPr>
          <w:rFonts w:ascii="Arial" w:hAnsi="Arial" w:cs="Arial"/>
          <w:lang w:val="de-DE"/>
        </w:rPr>
        <w:t xml:space="preserve"> Form d</w:t>
      </w:r>
      <w:r w:rsidR="00746E39">
        <w:rPr>
          <w:rFonts w:ascii="Arial" w:hAnsi="Arial" w:cs="Arial"/>
          <w:lang w:val="de-DE"/>
        </w:rPr>
        <w:t>as</w:t>
      </w:r>
      <w:r w:rsidRPr="000443AF">
        <w:rPr>
          <w:rFonts w:ascii="Arial" w:hAnsi="Arial" w:cs="Arial"/>
          <w:lang w:val="de-DE"/>
        </w:rPr>
        <w:t xml:space="preserve"> Interview</w:t>
      </w:r>
      <w:r w:rsidR="00746E39">
        <w:rPr>
          <w:rFonts w:ascii="Arial" w:hAnsi="Arial" w:cs="Arial"/>
          <w:lang w:val="de-DE"/>
        </w:rPr>
        <w:t xml:space="preserve"> </w:t>
      </w:r>
      <w:r w:rsidRPr="000443AF">
        <w:rPr>
          <w:rFonts w:ascii="Arial" w:hAnsi="Arial" w:cs="Arial"/>
          <w:lang w:val="de-DE"/>
        </w:rPr>
        <w:t>durch</w:t>
      </w:r>
      <w:r w:rsidR="00746E39">
        <w:rPr>
          <w:rFonts w:ascii="Arial" w:hAnsi="Arial" w:cs="Arial"/>
          <w:lang w:val="de-DE"/>
        </w:rPr>
        <w:t>ge</w:t>
      </w:r>
      <w:r w:rsidRPr="000443AF">
        <w:rPr>
          <w:rFonts w:ascii="Arial" w:hAnsi="Arial" w:cs="Arial"/>
          <w:lang w:val="de-DE"/>
        </w:rPr>
        <w:t>führ</w:t>
      </w:r>
      <w:r w:rsidR="00746E39">
        <w:rPr>
          <w:rFonts w:ascii="Arial" w:hAnsi="Arial" w:cs="Arial"/>
          <w:lang w:val="de-DE"/>
        </w:rPr>
        <w:t>t wurde, machte ich von den Präferenzen des</w:t>
      </w:r>
      <w:r w:rsidR="00CC7E5B">
        <w:rPr>
          <w:rFonts w:ascii="Arial" w:hAnsi="Arial" w:cs="Arial"/>
          <w:lang w:val="de-DE"/>
        </w:rPr>
        <w:t xml:space="preserve"> oder de</w:t>
      </w:r>
      <w:r w:rsidR="00746E39">
        <w:rPr>
          <w:rFonts w:ascii="Arial" w:hAnsi="Arial" w:cs="Arial"/>
          <w:lang w:val="de-DE"/>
        </w:rPr>
        <w:t xml:space="preserve">r </w:t>
      </w:r>
      <w:proofErr w:type="spellStart"/>
      <w:r w:rsidR="00746E39">
        <w:rPr>
          <w:rFonts w:ascii="Arial" w:hAnsi="Arial" w:cs="Arial"/>
          <w:lang w:val="de-DE"/>
        </w:rPr>
        <w:t>Gesprächspartner:in</w:t>
      </w:r>
      <w:proofErr w:type="spellEnd"/>
      <w:r w:rsidRPr="000443AF">
        <w:rPr>
          <w:rFonts w:ascii="Arial" w:hAnsi="Arial" w:cs="Arial"/>
          <w:lang w:val="de-DE"/>
        </w:rPr>
        <w:t xml:space="preserve"> </w:t>
      </w:r>
      <w:r w:rsidR="00746E39">
        <w:rPr>
          <w:rFonts w:ascii="Arial" w:hAnsi="Arial" w:cs="Arial"/>
          <w:lang w:val="de-DE"/>
        </w:rPr>
        <w:t>abhängig</w:t>
      </w:r>
      <w:r w:rsidRPr="000443AF">
        <w:rPr>
          <w:rFonts w:ascii="Arial" w:hAnsi="Arial" w:cs="Arial"/>
          <w:lang w:val="de-DE"/>
        </w:rPr>
        <w:t xml:space="preserve">. </w:t>
      </w:r>
      <w:r w:rsidR="007F5736" w:rsidRPr="000443AF">
        <w:rPr>
          <w:rFonts w:ascii="Arial" w:hAnsi="Arial" w:cs="Arial"/>
          <w:lang w:val="de-DE"/>
        </w:rPr>
        <w:t xml:space="preserve">Bei den </w:t>
      </w:r>
      <w:r w:rsidR="00746E39">
        <w:rPr>
          <w:rFonts w:ascii="Arial" w:hAnsi="Arial" w:cs="Arial"/>
          <w:lang w:val="de-DE"/>
        </w:rPr>
        <w:t>Gruppeni</w:t>
      </w:r>
      <w:r w:rsidR="007F5736" w:rsidRPr="000443AF">
        <w:rPr>
          <w:rFonts w:ascii="Arial" w:hAnsi="Arial" w:cs="Arial"/>
          <w:lang w:val="de-DE"/>
        </w:rPr>
        <w:t xml:space="preserve">nterviews </w:t>
      </w:r>
      <w:r w:rsidR="00746E39">
        <w:rPr>
          <w:rFonts w:ascii="Arial" w:hAnsi="Arial" w:cs="Arial"/>
          <w:lang w:val="de-DE"/>
        </w:rPr>
        <w:t>erwies sich</w:t>
      </w:r>
      <w:r w:rsidR="007F5736" w:rsidRPr="000443AF">
        <w:rPr>
          <w:rFonts w:ascii="Arial" w:hAnsi="Arial" w:cs="Arial"/>
          <w:lang w:val="de-DE"/>
        </w:rPr>
        <w:t xml:space="preserve"> d</w:t>
      </w:r>
      <w:r w:rsidR="0075218A">
        <w:rPr>
          <w:rFonts w:ascii="Arial" w:hAnsi="Arial" w:cs="Arial"/>
          <w:lang w:val="de-DE"/>
        </w:rPr>
        <w:t xml:space="preserve">as persönliche </w:t>
      </w:r>
      <w:proofErr w:type="spellStart"/>
      <w:r w:rsidR="0075218A">
        <w:rPr>
          <w:rFonts w:ascii="Arial" w:hAnsi="Arial" w:cs="Arial"/>
          <w:lang w:val="de-DE"/>
        </w:rPr>
        <w:t>Dürchführungsformat</w:t>
      </w:r>
      <w:proofErr w:type="spellEnd"/>
      <w:r w:rsidR="007F5736" w:rsidRPr="000443AF">
        <w:rPr>
          <w:rFonts w:ascii="Arial" w:hAnsi="Arial" w:cs="Arial"/>
          <w:lang w:val="de-DE"/>
        </w:rPr>
        <w:t xml:space="preserve"> </w:t>
      </w:r>
      <w:r w:rsidR="00746E39">
        <w:rPr>
          <w:rFonts w:ascii="Arial" w:hAnsi="Arial" w:cs="Arial"/>
          <w:lang w:val="de-DE"/>
        </w:rPr>
        <w:t>als vorteilhaft</w:t>
      </w:r>
      <w:r w:rsidRPr="000443AF">
        <w:rPr>
          <w:rFonts w:ascii="Arial" w:hAnsi="Arial" w:cs="Arial"/>
          <w:lang w:val="de-DE"/>
        </w:rPr>
        <w:t xml:space="preserve">. </w:t>
      </w:r>
      <w:r w:rsidR="00CC7E5B">
        <w:rPr>
          <w:rFonts w:ascii="Arial" w:hAnsi="Arial" w:cs="Arial"/>
          <w:lang w:val="de-DE"/>
        </w:rPr>
        <w:t xml:space="preserve">Dies ermöglichte </w:t>
      </w:r>
      <w:r w:rsidRPr="000443AF">
        <w:rPr>
          <w:rFonts w:ascii="Arial" w:hAnsi="Arial" w:cs="Arial"/>
          <w:lang w:val="de-DE"/>
        </w:rPr>
        <w:t>eine</w:t>
      </w:r>
      <w:r w:rsidR="007F5736" w:rsidRPr="000443AF">
        <w:rPr>
          <w:rFonts w:ascii="Arial" w:hAnsi="Arial" w:cs="Arial"/>
          <w:lang w:val="de-DE"/>
        </w:rPr>
        <w:t xml:space="preserve"> flexiblere Interaktion</w:t>
      </w:r>
      <w:r w:rsidR="00E349B2" w:rsidRPr="000443AF">
        <w:rPr>
          <w:rFonts w:ascii="Arial" w:hAnsi="Arial" w:cs="Arial"/>
          <w:lang w:val="de-DE"/>
        </w:rPr>
        <w:t xml:space="preserve"> im Gespräch, sowie </w:t>
      </w:r>
      <w:r w:rsidR="007F5736" w:rsidRPr="000443AF">
        <w:rPr>
          <w:rFonts w:ascii="Arial" w:hAnsi="Arial" w:cs="Arial"/>
          <w:lang w:val="de-DE"/>
        </w:rPr>
        <w:t xml:space="preserve">auch </w:t>
      </w:r>
      <w:r w:rsidR="00E349B2" w:rsidRPr="000443AF">
        <w:rPr>
          <w:rFonts w:ascii="Arial" w:hAnsi="Arial" w:cs="Arial"/>
          <w:lang w:val="de-DE"/>
        </w:rPr>
        <w:t xml:space="preserve">eine </w:t>
      </w:r>
      <w:r w:rsidR="007F5736" w:rsidRPr="000443AF">
        <w:rPr>
          <w:rFonts w:ascii="Arial" w:hAnsi="Arial" w:cs="Arial"/>
          <w:lang w:val="de-DE"/>
        </w:rPr>
        <w:t>Interaktion mit dem Umfeld (Haus, Garten</w:t>
      </w:r>
      <w:r w:rsidR="00CC7E5B">
        <w:rPr>
          <w:rFonts w:ascii="Arial" w:hAnsi="Arial" w:cs="Arial"/>
          <w:lang w:val="de-DE"/>
        </w:rPr>
        <w:t xml:space="preserve">, Möbel </w:t>
      </w:r>
      <w:r w:rsidR="007F5736" w:rsidRPr="000443AF">
        <w:rPr>
          <w:rFonts w:ascii="Arial" w:hAnsi="Arial" w:cs="Arial"/>
          <w:lang w:val="de-DE"/>
        </w:rPr>
        <w:t xml:space="preserve">etc.). </w:t>
      </w:r>
      <w:r w:rsidRPr="000443AF">
        <w:rPr>
          <w:rFonts w:ascii="Arial" w:hAnsi="Arial" w:cs="Arial"/>
          <w:lang w:val="de-DE"/>
        </w:rPr>
        <w:t xml:space="preserve">Die </w:t>
      </w:r>
      <w:proofErr w:type="spellStart"/>
      <w:proofErr w:type="gramStart"/>
      <w:r w:rsidR="007F5736" w:rsidRPr="000443AF">
        <w:rPr>
          <w:rFonts w:ascii="Arial" w:hAnsi="Arial" w:cs="Arial"/>
          <w:lang w:val="de-DE"/>
        </w:rPr>
        <w:t>Expert</w:t>
      </w:r>
      <w:r w:rsidR="001248C2" w:rsidRPr="000443AF">
        <w:rPr>
          <w:rFonts w:ascii="Arial" w:hAnsi="Arial" w:cs="Arial"/>
          <w:lang w:val="de-DE"/>
        </w:rPr>
        <w:t>:</w:t>
      </w:r>
      <w:r w:rsidR="007F5736" w:rsidRPr="000443AF">
        <w:rPr>
          <w:rFonts w:ascii="Arial" w:hAnsi="Arial" w:cs="Arial"/>
          <w:lang w:val="de-DE"/>
        </w:rPr>
        <w:t>inneninterviews</w:t>
      </w:r>
      <w:proofErr w:type="spellEnd"/>
      <w:proofErr w:type="gramEnd"/>
      <w:r w:rsidR="007F5736" w:rsidRPr="000443AF">
        <w:rPr>
          <w:rFonts w:ascii="Arial" w:hAnsi="Arial" w:cs="Arial"/>
          <w:lang w:val="de-DE"/>
        </w:rPr>
        <w:t xml:space="preserve"> </w:t>
      </w:r>
      <w:r w:rsidRPr="000443AF">
        <w:rPr>
          <w:rFonts w:ascii="Arial" w:hAnsi="Arial" w:cs="Arial"/>
          <w:lang w:val="de-DE"/>
        </w:rPr>
        <w:t xml:space="preserve">wurden </w:t>
      </w:r>
      <w:r w:rsidR="00E349B2" w:rsidRPr="000443AF">
        <w:rPr>
          <w:rFonts w:ascii="Arial" w:hAnsi="Arial" w:cs="Arial"/>
          <w:lang w:val="de-DE"/>
        </w:rPr>
        <w:t xml:space="preserve">alle </w:t>
      </w:r>
      <w:r w:rsidR="007F5736" w:rsidRPr="000443AF">
        <w:rPr>
          <w:rFonts w:ascii="Arial" w:hAnsi="Arial" w:cs="Arial"/>
          <w:lang w:val="de-DE"/>
        </w:rPr>
        <w:t>via Videokonferenztool</w:t>
      </w:r>
      <w:r w:rsidRPr="000443AF">
        <w:rPr>
          <w:rFonts w:ascii="Arial" w:hAnsi="Arial" w:cs="Arial"/>
          <w:lang w:val="de-DE"/>
        </w:rPr>
        <w:t xml:space="preserve"> geführt. </w:t>
      </w:r>
      <w:r w:rsidR="00746E39">
        <w:rPr>
          <w:rFonts w:ascii="Arial" w:hAnsi="Arial" w:cs="Arial"/>
          <w:lang w:val="de-DE"/>
        </w:rPr>
        <w:t>Aufgrund des</w:t>
      </w:r>
      <w:r w:rsidR="007F5736" w:rsidRPr="000443AF">
        <w:rPr>
          <w:rFonts w:ascii="Arial" w:hAnsi="Arial" w:cs="Arial"/>
          <w:lang w:val="de-DE"/>
        </w:rPr>
        <w:t xml:space="preserve"> </w:t>
      </w:r>
      <w:r w:rsidRPr="000443AF">
        <w:rPr>
          <w:rFonts w:ascii="Arial" w:hAnsi="Arial" w:cs="Arial"/>
          <w:lang w:val="de-DE"/>
        </w:rPr>
        <w:t>kohärent</w:t>
      </w:r>
      <w:r w:rsidR="00746E39">
        <w:rPr>
          <w:rFonts w:ascii="Arial" w:hAnsi="Arial" w:cs="Arial"/>
          <w:lang w:val="de-DE"/>
        </w:rPr>
        <w:t xml:space="preserve">en Gesprächsablaufs und einem Fokus auf den </w:t>
      </w:r>
      <w:r w:rsidR="007F5736" w:rsidRPr="000443AF">
        <w:rPr>
          <w:rFonts w:ascii="Arial" w:hAnsi="Arial" w:cs="Arial"/>
          <w:lang w:val="de-DE"/>
        </w:rPr>
        <w:t xml:space="preserve">Wissenstransfer </w:t>
      </w:r>
      <w:r w:rsidR="00746E39">
        <w:rPr>
          <w:rFonts w:ascii="Arial" w:hAnsi="Arial" w:cs="Arial"/>
          <w:lang w:val="de-DE"/>
        </w:rPr>
        <w:t>statt der Thematisierung</w:t>
      </w:r>
      <w:r w:rsidR="00E349B2" w:rsidRPr="000443AF">
        <w:rPr>
          <w:rFonts w:ascii="Arial" w:hAnsi="Arial" w:cs="Arial"/>
          <w:lang w:val="de-DE"/>
        </w:rPr>
        <w:t xml:space="preserve"> </w:t>
      </w:r>
      <w:r w:rsidRPr="000443AF">
        <w:rPr>
          <w:rFonts w:ascii="Arial" w:hAnsi="Arial" w:cs="Arial"/>
          <w:lang w:val="de-DE"/>
        </w:rPr>
        <w:t>emotionale</w:t>
      </w:r>
      <w:r w:rsidR="00746E39">
        <w:rPr>
          <w:rFonts w:ascii="Arial" w:hAnsi="Arial" w:cs="Arial"/>
          <w:lang w:val="de-DE"/>
        </w:rPr>
        <w:t>r</w:t>
      </w:r>
      <w:r w:rsidR="00E349B2" w:rsidRPr="000443AF">
        <w:rPr>
          <w:rFonts w:ascii="Arial" w:hAnsi="Arial" w:cs="Arial"/>
          <w:lang w:val="de-DE"/>
        </w:rPr>
        <w:t xml:space="preserve"> und </w:t>
      </w:r>
      <w:r w:rsidRPr="000443AF">
        <w:rPr>
          <w:rFonts w:ascii="Arial" w:hAnsi="Arial" w:cs="Arial"/>
          <w:lang w:val="de-DE"/>
        </w:rPr>
        <w:t>persönliche</w:t>
      </w:r>
      <w:r w:rsidR="00746E39">
        <w:rPr>
          <w:rFonts w:ascii="Arial" w:hAnsi="Arial" w:cs="Arial"/>
          <w:lang w:val="de-DE"/>
        </w:rPr>
        <w:t>r</w:t>
      </w:r>
      <w:r w:rsidRPr="000443AF">
        <w:rPr>
          <w:rFonts w:ascii="Arial" w:hAnsi="Arial" w:cs="Arial"/>
          <w:lang w:val="de-DE"/>
        </w:rPr>
        <w:t xml:space="preserve"> </w:t>
      </w:r>
      <w:r w:rsidR="00746E39">
        <w:rPr>
          <w:rFonts w:ascii="Arial" w:hAnsi="Arial" w:cs="Arial"/>
          <w:lang w:val="de-DE"/>
        </w:rPr>
        <w:t>Gegenstandsbereiche</w:t>
      </w:r>
      <w:r w:rsidRPr="000443AF">
        <w:rPr>
          <w:rFonts w:ascii="Arial" w:hAnsi="Arial" w:cs="Arial"/>
          <w:lang w:val="de-DE"/>
        </w:rPr>
        <w:t xml:space="preserve"> </w:t>
      </w:r>
      <w:r w:rsidR="00190300">
        <w:rPr>
          <w:rFonts w:ascii="Arial" w:hAnsi="Arial" w:cs="Arial"/>
          <w:lang w:val="de-DE"/>
        </w:rPr>
        <w:t xml:space="preserve">bedingte dies keine </w:t>
      </w:r>
      <w:proofErr w:type="spellStart"/>
      <w:r w:rsidR="00190300">
        <w:rPr>
          <w:rFonts w:ascii="Arial" w:hAnsi="Arial" w:cs="Arial"/>
          <w:lang w:val="de-DE"/>
        </w:rPr>
        <w:t>Einbussen</w:t>
      </w:r>
      <w:proofErr w:type="spellEnd"/>
      <w:r w:rsidR="00190300">
        <w:rPr>
          <w:rFonts w:ascii="Arial" w:hAnsi="Arial" w:cs="Arial"/>
          <w:lang w:val="de-DE"/>
        </w:rPr>
        <w:t xml:space="preserve"> in der Qualität der Interviews.</w:t>
      </w:r>
    </w:p>
    <w:p w14:paraId="46638F92" w14:textId="62E6EBB5" w:rsidR="0058351B" w:rsidRDefault="00007A48" w:rsidP="00DE34CE">
      <w:pPr>
        <w:spacing w:line="360" w:lineRule="auto"/>
        <w:jc w:val="both"/>
        <w:rPr>
          <w:rFonts w:ascii="Arial" w:hAnsi="Arial" w:cs="Arial"/>
          <w:lang w:val="de-DE"/>
        </w:rPr>
      </w:pPr>
      <w:r w:rsidRPr="000443AF">
        <w:rPr>
          <w:rFonts w:ascii="Arial" w:hAnsi="Arial" w:cs="Arial"/>
          <w:lang w:val="de-DE"/>
        </w:rPr>
        <w:t>Ich hab</w:t>
      </w:r>
      <w:r w:rsidR="00EE5570">
        <w:rPr>
          <w:rFonts w:ascii="Arial" w:hAnsi="Arial" w:cs="Arial"/>
          <w:lang w:val="de-DE"/>
        </w:rPr>
        <w:t>e drei</w:t>
      </w:r>
      <w:r w:rsidRPr="000443AF">
        <w:rPr>
          <w:rFonts w:ascii="Arial" w:hAnsi="Arial" w:cs="Arial"/>
          <w:lang w:val="de-DE"/>
        </w:rPr>
        <w:t xml:space="preserve"> Gruppen- und</w:t>
      </w:r>
      <w:r w:rsidR="00EE5570">
        <w:rPr>
          <w:rFonts w:ascii="Arial" w:hAnsi="Arial" w:cs="Arial"/>
          <w:lang w:val="de-DE"/>
        </w:rPr>
        <w:t xml:space="preserve"> fünf </w:t>
      </w:r>
      <w:r w:rsidRPr="000443AF">
        <w:rPr>
          <w:rFonts w:ascii="Arial" w:hAnsi="Arial" w:cs="Arial"/>
          <w:lang w:val="de-DE"/>
        </w:rPr>
        <w:t xml:space="preserve">Einzelinterviews geführt. Bei den Gruppeninterviews handelte es sich um </w:t>
      </w:r>
      <w:r w:rsidR="00945760" w:rsidRPr="000443AF">
        <w:rPr>
          <w:rFonts w:ascii="Arial" w:hAnsi="Arial" w:cs="Arial"/>
          <w:lang w:val="de-DE"/>
        </w:rPr>
        <w:t xml:space="preserve">Gespräche mit Ehepaaren. </w:t>
      </w:r>
      <w:r w:rsidR="00CD33F8" w:rsidRPr="000443AF">
        <w:rPr>
          <w:rFonts w:ascii="Arial" w:hAnsi="Arial" w:cs="Arial"/>
          <w:lang w:val="de-DE"/>
        </w:rPr>
        <w:t xml:space="preserve">Der Kontakt wurde in den meisten Fällen über gemeinsame Bekanntschaften hergestellt. </w:t>
      </w:r>
      <w:r w:rsidR="000B2400" w:rsidRPr="000443AF">
        <w:rPr>
          <w:rFonts w:ascii="Arial" w:hAnsi="Arial" w:cs="Arial"/>
          <w:lang w:val="de-DE"/>
        </w:rPr>
        <w:t xml:space="preserve">Die Suche nach einem Mann, der niederprozentig arbeitet (60 Prozent oder weniger) stellte sich als eine </w:t>
      </w:r>
      <w:proofErr w:type="spellStart"/>
      <w:r w:rsidR="000B2400" w:rsidRPr="000443AF">
        <w:rPr>
          <w:rFonts w:ascii="Arial" w:hAnsi="Arial" w:cs="Arial"/>
          <w:lang w:val="de-DE"/>
        </w:rPr>
        <w:t>grössere</w:t>
      </w:r>
      <w:proofErr w:type="spellEnd"/>
      <w:r w:rsidR="000B2400" w:rsidRPr="000443AF">
        <w:rPr>
          <w:rFonts w:ascii="Arial" w:hAnsi="Arial" w:cs="Arial"/>
          <w:lang w:val="de-DE"/>
        </w:rPr>
        <w:t xml:space="preserve"> Herausforderung heraus (in den meisten Fällen arbeiten Männer, wenn</w:t>
      </w:r>
      <w:r w:rsidR="00CC7E5B">
        <w:rPr>
          <w:rFonts w:ascii="Arial" w:hAnsi="Arial" w:cs="Arial"/>
          <w:lang w:val="de-DE"/>
        </w:rPr>
        <w:t xml:space="preserve"> Teilzeit</w:t>
      </w:r>
      <w:r w:rsidR="000B2400" w:rsidRPr="000443AF">
        <w:rPr>
          <w:rFonts w:ascii="Arial" w:hAnsi="Arial" w:cs="Arial"/>
          <w:lang w:val="de-DE"/>
        </w:rPr>
        <w:t xml:space="preserve"> dann </w:t>
      </w:r>
      <w:r w:rsidR="00CC7E5B">
        <w:rPr>
          <w:rFonts w:ascii="Arial" w:hAnsi="Arial" w:cs="Arial"/>
          <w:lang w:val="de-DE"/>
        </w:rPr>
        <w:t xml:space="preserve">zu </w:t>
      </w:r>
      <w:r w:rsidR="000B2400" w:rsidRPr="000443AF">
        <w:rPr>
          <w:rFonts w:ascii="Arial" w:hAnsi="Arial" w:cs="Arial"/>
          <w:lang w:val="de-DE"/>
        </w:rPr>
        <w:t xml:space="preserve">80 Prozent). </w:t>
      </w:r>
      <w:r w:rsidR="000B2400" w:rsidRPr="00BA30BC">
        <w:rPr>
          <w:rFonts w:ascii="Arial" w:hAnsi="Arial" w:cs="Arial"/>
          <w:lang w:val="de-DE"/>
        </w:rPr>
        <w:t xml:space="preserve">Mit Hilfe der Kontaktaufnahme mit einem </w:t>
      </w:r>
      <w:proofErr w:type="spellStart"/>
      <w:r w:rsidR="000B2400" w:rsidRPr="00BA30BC">
        <w:rPr>
          <w:rFonts w:ascii="Arial" w:hAnsi="Arial" w:cs="Arial"/>
          <w:lang w:val="de-DE"/>
        </w:rPr>
        <w:t>Coworkingspace</w:t>
      </w:r>
      <w:proofErr w:type="spellEnd"/>
      <w:r w:rsidR="000B2400" w:rsidRPr="00BA30BC">
        <w:rPr>
          <w:rFonts w:ascii="Arial" w:hAnsi="Arial" w:cs="Arial"/>
          <w:lang w:val="de-DE"/>
        </w:rPr>
        <w:t xml:space="preserve">, der sich </w:t>
      </w:r>
      <w:r w:rsidR="00CC7E5B">
        <w:rPr>
          <w:rFonts w:ascii="Arial" w:hAnsi="Arial" w:cs="Arial"/>
          <w:lang w:val="de-DE"/>
        </w:rPr>
        <w:t>der</w:t>
      </w:r>
      <w:r w:rsidR="000B2400" w:rsidRPr="00BA30BC">
        <w:rPr>
          <w:rFonts w:ascii="Arial" w:hAnsi="Arial" w:cs="Arial"/>
          <w:lang w:val="de-DE"/>
        </w:rPr>
        <w:t xml:space="preserve"> bessere</w:t>
      </w:r>
      <w:r w:rsidR="00CC7E5B">
        <w:rPr>
          <w:rFonts w:ascii="Arial" w:hAnsi="Arial" w:cs="Arial"/>
          <w:lang w:val="de-DE"/>
        </w:rPr>
        <w:t>n</w:t>
      </w:r>
      <w:r w:rsidR="000B2400" w:rsidRPr="00BA30BC">
        <w:rPr>
          <w:rFonts w:ascii="Arial" w:hAnsi="Arial" w:cs="Arial"/>
          <w:lang w:val="de-DE"/>
        </w:rPr>
        <w:t xml:space="preserve"> Vereinbarkeit von Familie und Beruf verschrieben hat, konnte doch noch eine passende Person gefunden werden.</w:t>
      </w:r>
      <w:r w:rsidR="000B2400" w:rsidRPr="000443AF">
        <w:rPr>
          <w:rFonts w:ascii="Arial" w:hAnsi="Arial" w:cs="Arial"/>
          <w:lang w:val="de-DE"/>
        </w:rPr>
        <w:t xml:space="preserve"> </w:t>
      </w:r>
      <w:r w:rsidR="00CD33F8" w:rsidRPr="000443AF">
        <w:rPr>
          <w:rFonts w:ascii="Arial" w:hAnsi="Arial" w:cs="Arial"/>
          <w:lang w:val="de-DE"/>
        </w:rPr>
        <w:t xml:space="preserve">Im Falle der </w:t>
      </w:r>
      <w:proofErr w:type="spellStart"/>
      <w:proofErr w:type="gramStart"/>
      <w:r w:rsidR="00CD33F8" w:rsidRPr="000443AF">
        <w:rPr>
          <w:rFonts w:ascii="Arial" w:hAnsi="Arial" w:cs="Arial"/>
          <w:lang w:val="de-DE"/>
        </w:rPr>
        <w:t>Expert:inneninterviews</w:t>
      </w:r>
      <w:proofErr w:type="spellEnd"/>
      <w:proofErr w:type="gramEnd"/>
      <w:r w:rsidR="00CD33F8" w:rsidRPr="000443AF">
        <w:rPr>
          <w:rFonts w:ascii="Arial" w:hAnsi="Arial" w:cs="Arial"/>
          <w:lang w:val="de-DE"/>
        </w:rPr>
        <w:t xml:space="preserve"> hatte ich</w:t>
      </w:r>
      <w:r w:rsidR="000B2400" w:rsidRPr="000443AF">
        <w:rPr>
          <w:rFonts w:ascii="Arial" w:hAnsi="Arial" w:cs="Arial"/>
          <w:lang w:val="de-DE"/>
        </w:rPr>
        <w:t xml:space="preserve"> entweder</w:t>
      </w:r>
      <w:r w:rsidR="00CD33F8" w:rsidRPr="000443AF">
        <w:rPr>
          <w:rFonts w:ascii="Arial" w:hAnsi="Arial" w:cs="Arial"/>
          <w:lang w:val="de-DE"/>
        </w:rPr>
        <w:t xml:space="preserve"> selbst bereits </w:t>
      </w:r>
      <w:r w:rsidR="000B2400" w:rsidRPr="000443AF">
        <w:rPr>
          <w:rFonts w:ascii="Arial" w:hAnsi="Arial" w:cs="Arial"/>
          <w:lang w:val="de-DE"/>
        </w:rPr>
        <w:t xml:space="preserve">in der Vergangenheit </w:t>
      </w:r>
      <w:r w:rsidR="00CD33F8" w:rsidRPr="000443AF">
        <w:rPr>
          <w:rFonts w:ascii="Arial" w:hAnsi="Arial" w:cs="Arial"/>
          <w:lang w:val="de-DE"/>
        </w:rPr>
        <w:t xml:space="preserve">mit den Personen Kontakt </w:t>
      </w:r>
      <w:r w:rsidR="000B2400" w:rsidRPr="000443AF">
        <w:rPr>
          <w:rFonts w:ascii="Arial" w:hAnsi="Arial" w:cs="Arial"/>
          <w:lang w:val="de-DE"/>
        </w:rPr>
        <w:t xml:space="preserve">gehabt </w:t>
      </w:r>
      <w:r w:rsidR="00CD33F8" w:rsidRPr="000443AF">
        <w:rPr>
          <w:rFonts w:ascii="Arial" w:hAnsi="Arial" w:cs="Arial"/>
          <w:lang w:val="de-DE"/>
        </w:rPr>
        <w:t xml:space="preserve">oder </w:t>
      </w:r>
      <w:r w:rsidR="000B2400" w:rsidRPr="000443AF">
        <w:rPr>
          <w:rFonts w:ascii="Arial" w:hAnsi="Arial" w:cs="Arial"/>
          <w:lang w:val="de-DE"/>
        </w:rPr>
        <w:t xml:space="preserve">ich </w:t>
      </w:r>
      <w:r w:rsidR="00CD33F8" w:rsidRPr="000443AF">
        <w:rPr>
          <w:rFonts w:ascii="Arial" w:hAnsi="Arial" w:cs="Arial"/>
          <w:lang w:val="de-DE"/>
        </w:rPr>
        <w:t xml:space="preserve">habe sie </w:t>
      </w:r>
      <w:r w:rsidR="000B2400" w:rsidRPr="000443AF">
        <w:rPr>
          <w:rFonts w:ascii="Arial" w:hAnsi="Arial" w:cs="Arial"/>
          <w:lang w:val="de-DE"/>
        </w:rPr>
        <w:t xml:space="preserve">spezifisch </w:t>
      </w:r>
      <w:r w:rsidR="00CD33F8" w:rsidRPr="000443AF">
        <w:rPr>
          <w:rFonts w:ascii="Arial" w:hAnsi="Arial" w:cs="Arial"/>
          <w:lang w:val="de-DE"/>
        </w:rPr>
        <w:t xml:space="preserve">aufgrund ihrer Expertise </w:t>
      </w:r>
      <w:r w:rsidR="000B2400" w:rsidRPr="000443AF">
        <w:rPr>
          <w:rFonts w:ascii="Arial" w:hAnsi="Arial" w:cs="Arial"/>
          <w:lang w:val="de-DE"/>
        </w:rPr>
        <w:t>für ein Interview angefragt</w:t>
      </w:r>
      <w:r w:rsidR="00CD33F8" w:rsidRPr="000443AF">
        <w:rPr>
          <w:rFonts w:ascii="Arial" w:hAnsi="Arial" w:cs="Arial"/>
          <w:lang w:val="de-DE"/>
        </w:rPr>
        <w:t xml:space="preserve">. </w:t>
      </w:r>
      <w:r w:rsidR="00F71BD2" w:rsidRPr="00F71BD2">
        <w:rPr>
          <w:rFonts w:ascii="Arial" w:hAnsi="Arial" w:cs="Arial"/>
          <w:lang w:val="de-DE"/>
        </w:rPr>
        <w:t xml:space="preserve">Damit die </w:t>
      </w:r>
      <w:proofErr w:type="spellStart"/>
      <w:proofErr w:type="gramStart"/>
      <w:r w:rsidR="00F71BD2">
        <w:rPr>
          <w:rFonts w:ascii="Arial" w:hAnsi="Arial" w:cs="Arial"/>
          <w:lang w:val="de-DE"/>
        </w:rPr>
        <w:t>Expert:innen</w:t>
      </w:r>
      <w:proofErr w:type="spellEnd"/>
      <w:proofErr w:type="gramEnd"/>
      <w:r w:rsidR="00F71BD2" w:rsidRPr="00F71BD2">
        <w:rPr>
          <w:rFonts w:ascii="Arial" w:hAnsi="Arial" w:cs="Arial"/>
          <w:lang w:val="de-DE"/>
        </w:rPr>
        <w:t xml:space="preserve"> sich auf das Gespräch vorbereiten konnten, habe ich </w:t>
      </w:r>
      <w:r w:rsidR="00F71BD2">
        <w:rPr>
          <w:rFonts w:ascii="Arial" w:hAnsi="Arial" w:cs="Arial"/>
          <w:lang w:val="de-DE"/>
        </w:rPr>
        <w:t>ihnen</w:t>
      </w:r>
      <w:r w:rsidR="00F71BD2" w:rsidRPr="00F71BD2">
        <w:rPr>
          <w:rFonts w:ascii="Arial" w:hAnsi="Arial" w:cs="Arial"/>
          <w:lang w:val="de-DE"/>
        </w:rPr>
        <w:t xml:space="preserve"> im Vorfeld einen Katalog mit ausgewählten Fragen zugestellt</w:t>
      </w:r>
      <w:r w:rsidR="00F71BD2">
        <w:rPr>
          <w:rFonts w:ascii="Arial" w:hAnsi="Arial" w:cs="Arial"/>
          <w:lang w:val="de-DE"/>
        </w:rPr>
        <w:t>.</w:t>
      </w:r>
      <w:r w:rsidR="001173BC">
        <w:rPr>
          <w:rFonts w:ascii="Arial" w:hAnsi="Arial" w:cs="Arial"/>
          <w:lang w:val="de-DE"/>
        </w:rPr>
        <w:t xml:space="preserve"> </w:t>
      </w:r>
    </w:p>
    <w:p w14:paraId="6901C6D2" w14:textId="77777777" w:rsidR="00703E5F" w:rsidRPr="000443AF" w:rsidRDefault="00703E5F" w:rsidP="00DE34CE">
      <w:pPr>
        <w:spacing w:line="360" w:lineRule="auto"/>
        <w:jc w:val="both"/>
        <w:rPr>
          <w:rFonts w:ascii="Arial" w:hAnsi="Arial" w:cs="Arial"/>
          <w:lang w:val="de-DE"/>
        </w:rPr>
      </w:pPr>
    </w:p>
    <w:p w14:paraId="46BA3F66" w14:textId="0AC6EABF" w:rsidR="008B79F5" w:rsidRPr="007007D8" w:rsidRDefault="001138C7" w:rsidP="00C4154F">
      <w:pPr>
        <w:pStyle w:val="berschrift3"/>
        <w:rPr>
          <w:rFonts w:ascii="Arial" w:hAnsi="Arial" w:cs="Arial"/>
          <w:color w:val="auto"/>
          <w:lang w:val="de-DE"/>
        </w:rPr>
      </w:pPr>
      <w:bookmarkStart w:id="11" w:name="_Toc88151944"/>
      <w:r w:rsidRPr="007007D8">
        <w:rPr>
          <w:rFonts w:ascii="Arial" w:hAnsi="Arial" w:cs="Arial"/>
          <w:color w:val="auto"/>
          <w:lang w:val="de-DE"/>
        </w:rPr>
        <w:t>2.1.2</w:t>
      </w:r>
      <w:r w:rsidRPr="007007D8">
        <w:rPr>
          <w:rFonts w:ascii="Arial" w:hAnsi="Arial" w:cs="Arial"/>
          <w:color w:val="auto"/>
          <w:lang w:val="de-DE"/>
        </w:rPr>
        <w:tab/>
      </w:r>
      <w:r w:rsidR="008B79F5" w:rsidRPr="007007D8">
        <w:rPr>
          <w:rFonts w:ascii="Arial" w:hAnsi="Arial" w:cs="Arial"/>
          <w:color w:val="auto"/>
          <w:lang w:val="de-DE"/>
        </w:rPr>
        <w:t>Mediale Daten</w:t>
      </w:r>
      <w:bookmarkEnd w:id="11"/>
    </w:p>
    <w:p w14:paraId="6B920113" w14:textId="77777777" w:rsidR="008B79F5" w:rsidRPr="000443AF" w:rsidRDefault="008B79F5" w:rsidP="008B79F5">
      <w:pPr>
        <w:rPr>
          <w:rFonts w:ascii="Arial" w:hAnsi="Arial" w:cs="Arial"/>
          <w:lang w:val="de-DE"/>
        </w:rPr>
      </w:pPr>
    </w:p>
    <w:p w14:paraId="3F09414C" w14:textId="324B9B80" w:rsidR="001248C2" w:rsidRPr="000443AF" w:rsidRDefault="005738AC" w:rsidP="001248C2">
      <w:pPr>
        <w:spacing w:line="360" w:lineRule="auto"/>
        <w:jc w:val="both"/>
        <w:rPr>
          <w:rFonts w:ascii="Arial" w:hAnsi="Arial" w:cs="Arial"/>
          <w:lang w:val="de-DE"/>
        </w:rPr>
      </w:pPr>
      <w:r w:rsidRPr="000443AF">
        <w:rPr>
          <w:rFonts w:ascii="Arial" w:hAnsi="Arial" w:cs="Arial"/>
          <w:lang w:val="de-DE"/>
        </w:rPr>
        <w:t>Zusätzlich zu</w:t>
      </w:r>
      <w:r w:rsidR="002A63DD" w:rsidRPr="000443AF">
        <w:rPr>
          <w:rFonts w:ascii="Arial" w:hAnsi="Arial" w:cs="Arial"/>
          <w:lang w:val="de-DE"/>
        </w:rPr>
        <w:t xml:space="preserve"> den qualitativen Interviews dien</w:t>
      </w:r>
      <w:r w:rsidR="001173BC">
        <w:rPr>
          <w:rFonts w:ascii="Arial" w:hAnsi="Arial" w:cs="Arial"/>
          <w:lang w:val="de-DE"/>
        </w:rPr>
        <w:t>t</w:t>
      </w:r>
      <w:r w:rsidR="002A63DD" w:rsidRPr="000443AF">
        <w:rPr>
          <w:rFonts w:ascii="Arial" w:hAnsi="Arial" w:cs="Arial"/>
          <w:lang w:val="de-DE"/>
        </w:rPr>
        <w:t xml:space="preserve">en ausgewählte </w:t>
      </w:r>
      <w:proofErr w:type="spellStart"/>
      <w:r w:rsidR="001248C2" w:rsidRPr="000443AF">
        <w:rPr>
          <w:rFonts w:ascii="Arial" w:hAnsi="Arial" w:cs="Arial"/>
          <w:lang w:val="de-DE"/>
        </w:rPr>
        <w:t>Social</w:t>
      </w:r>
      <w:proofErr w:type="spellEnd"/>
      <w:r w:rsidR="001248C2" w:rsidRPr="000443AF">
        <w:rPr>
          <w:rFonts w:ascii="Arial" w:hAnsi="Arial" w:cs="Arial"/>
          <w:lang w:val="de-DE"/>
        </w:rPr>
        <w:t xml:space="preserve"> Media</w:t>
      </w:r>
      <w:r w:rsidR="002A63DD" w:rsidRPr="000443AF">
        <w:rPr>
          <w:rFonts w:ascii="Arial" w:hAnsi="Arial" w:cs="Arial"/>
          <w:lang w:val="de-DE"/>
        </w:rPr>
        <w:t>-Beiträge, sowie die dazugehörigen Kommentare als zusätzliche Datenquelle.</w:t>
      </w:r>
      <w:r w:rsidR="00674567">
        <w:rPr>
          <w:rStyle w:val="Funotenzeichen"/>
          <w:rFonts w:ascii="Arial" w:hAnsi="Arial" w:cs="Arial"/>
          <w:lang w:val="de-DE"/>
        </w:rPr>
        <w:footnoteReference w:id="89"/>
      </w:r>
      <w:r w:rsidR="002A63DD" w:rsidRPr="000443AF">
        <w:rPr>
          <w:rFonts w:ascii="Arial" w:hAnsi="Arial" w:cs="Arial"/>
          <w:lang w:val="de-DE"/>
        </w:rPr>
        <w:t xml:space="preserve"> </w:t>
      </w:r>
      <w:r w:rsidR="001248C2" w:rsidRPr="000443AF">
        <w:rPr>
          <w:rFonts w:ascii="Arial" w:hAnsi="Arial" w:cs="Arial"/>
          <w:lang w:val="de-DE"/>
        </w:rPr>
        <w:t xml:space="preserve">Ich beschränke mich hierbei </w:t>
      </w:r>
      <w:r w:rsidR="001248C2" w:rsidRPr="000443AF">
        <w:rPr>
          <w:rFonts w:ascii="Arial" w:hAnsi="Arial" w:cs="Arial"/>
          <w:lang w:val="de-DE"/>
        </w:rPr>
        <w:lastRenderedPageBreak/>
        <w:t xml:space="preserve">auf </w:t>
      </w:r>
      <w:r w:rsidR="000F1F33" w:rsidRPr="000443AF">
        <w:rPr>
          <w:rFonts w:ascii="Arial" w:hAnsi="Arial" w:cs="Arial"/>
          <w:lang w:val="de-DE"/>
        </w:rPr>
        <w:t xml:space="preserve">die Analyse </w:t>
      </w:r>
      <w:r w:rsidR="001248C2" w:rsidRPr="000443AF">
        <w:rPr>
          <w:rFonts w:ascii="Arial" w:hAnsi="Arial" w:cs="Arial"/>
          <w:lang w:val="de-DE"/>
        </w:rPr>
        <w:t>drei</w:t>
      </w:r>
      <w:r w:rsidR="000F1F33" w:rsidRPr="000443AF">
        <w:rPr>
          <w:rFonts w:ascii="Arial" w:hAnsi="Arial" w:cs="Arial"/>
          <w:lang w:val="de-DE"/>
        </w:rPr>
        <w:t>er</w:t>
      </w:r>
      <w:r w:rsidR="001248C2" w:rsidRPr="000443AF">
        <w:rPr>
          <w:rFonts w:ascii="Arial" w:hAnsi="Arial" w:cs="Arial"/>
          <w:lang w:val="de-DE"/>
        </w:rPr>
        <w:t xml:space="preserve"> LinkedIn-Post</w:t>
      </w:r>
      <w:r w:rsidRPr="000443AF">
        <w:rPr>
          <w:rFonts w:ascii="Arial" w:hAnsi="Arial" w:cs="Arial"/>
          <w:lang w:val="de-DE"/>
        </w:rPr>
        <w:t xml:space="preserve">s, welche </w:t>
      </w:r>
      <w:r w:rsidR="00CC7E5B">
        <w:rPr>
          <w:rFonts w:ascii="Arial" w:hAnsi="Arial" w:cs="Arial"/>
          <w:lang w:val="de-DE"/>
        </w:rPr>
        <w:t xml:space="preserve">alle </w:t>
      </w:r>
      <w:r w:rsidRPr="000443AF">
        <w:rPr>
          <w:rFonts w:ascii="Arial" w:hAnsi="Arial" w:cs="Arial"/>
          <w:lang w:val="de-DE"/>
        </w:rPr>
        <w:t>von</w:t>
      </w:r>
      <w:r w:rsidR="00E15928" w:rsidRPr="000443AF">
        <w:rPr>
          <w:rFonts w:ascii="Arial" w:hAnsi="Arial" w:cs="Arial"/>
          <w:lang w:val="de-DE"/>
        </w:rPr>
        <w:t xml:space="preserve"> derselben Person</w:t>
      </w:r>
      <w:r w:rsidR="00BA30BC">
        <w:rPr>
          <w:rFonts w:ascii="Arial" w:hAnsi="Arial" w:cs="Arial"/>
          <w:lang w:val="de-DE"/>
        </w:rPr>
        <w:t xml:space="preserve"> </w:t>
      </w:r>
      <w:r w:rsidR="001173BC">
        <w:rPr>
          <w:rFonts w:ascii="Arial" w:hAnsi="Arial" w:cs="Arial"/>
          <w:lang w:val="de-DE"/>
        </w:rPr>
        <w:t xml:space="preserve">verfasst </w:t>
      </w:r>
      <w:r w:rsidR="00BA30BC">
        <w:rPr>
          <w:rFonts w:ascii="Arial" w:hAnsi="Arial" w:cs="Arial"/>
          <w:lang w:val="de-DE"/>
        </w:rPr>
        <w:t>wurden</w:t>
      </w:r>
      <w:r w:rsidR="001248C2" w:rsidRPr="000443AF">
        <w:rPr>
          <w:rFonts w:ascii="Arial" w:hAnsi="Arial" w:cs="Arial"/>
          <w:lang w:val="de-DE"/>
        </w:rPr>
        <w:t xml:space="preserve">. </w:t>
      </w:r>
      <w:r w:rsidR="007034C2">
        <w:rPr>
          <w:rFonts w:ascii="Arial" w:hAnsi="Arial" w:cs="Arial"/>
          <w:lang w:val="de-DE"/>
        </w:rPr>
        <w:t>Das in de</w:t>
      </w:r>
      <w:r w:rsidR="002C3189">
        <w:rPr>
          <w:rFonts w:ascii="Arial" w:hAnsi="Arial" w:cs="Arial"/>
          <w:lang w:val="de-DE"/>
        </w:rPr>
        <w:t>n</w:t>
      </w:r>
      <w:r w:rsidR="007034C2">
        <w:rPr>
          <w:rFonts w:ascii="Arial" w:hAnsi="Arial" w:cs="Arial"/>
          <w:lang w:val="de-DE"/>
        </w:rPr>
        <w:t xml:space="preserve"> USA gegründete soziale Netzwerk </w:t>
      </w:r>
      <w:r w:rsidR="001248C2" w:rsidRPr="000443AF">
        <w:rPr>
          <w:rFonts w:ascii="Arial" w:hAnsi="Arial" w:cs="Arial"/>
          <w:lang w:val="de-DE"/>
        </w:rPr>
        <w:t xml:space="preserve">LinkedIn bietet sich für eine Analyse </w:t>
      </w:r>
      <w:r w:rsidR="000F1F33" w:rsidRPr="000443AF">
        <w:rPr>
          <w:rFonts w:ascii="Arial" w:hAnsi="Arial" w:cs="Arial"/>
          <w:lang w:val="de-DE"/>
        </w:rPr>
        <w:t xml:space="preserve">hinsichtlich </w:t>
      </w:r>
      <w:r w:rsidR="001173BC">
        <w:rPr>
          <w:rFonts w:ascii="Arial" w:hAnsi="Arial" w:cs="Arial"/>
          <w:lang w:val="de-DE"/>
        </w:rPr>
        <w:t>der</w:t>
      </w:r>
      <w:r w:rsidR="001248C2" w:rsidRPr="000443AF">
        <w:rPr>
          <w:rFonts w:ascii="Arial" w:hAnsi="Arial" w:cs="Arial"/>
          <w:lang w:val="de-DE"/>
        </w:rPr>
        <w:t xml:space="preserve"> Vereinbarkeit von Familie und Beruf gut </w:t>
      </w:r>
      <w:r w:rsidR="003328B5">
        <w:rPr>
          <w:rFonts w:ascii="Arial" w:hAnsi="Arial" w:cs="Arial"/>
          <w:lang w:val="de-DE"/>
        </w:rPr>
        <w:t>an, d</w:t>
      </w:r>
      <w:r w:rsidR="001248C2" w:rsidRPr="000443AF">
        <w:rPr>
          <w:rFonts w:ascii="Arial" w:hAnsi="Arial" w:cs="Arial"/>
          <w:lang w:val="de-DE"/>
        </w:rPr>
        <w:t xml:space="preserve">a es sich </w:t>
      </w:r>
      <w:r w:rsidR="00FE695F">
        <w:rPr>
          <w:rFonts w:ascii="Arial" w:hAnsi="Arial" w:cs="Arial"/>
          <w:lang w:val="de-DE"/>
        </w:rPr>
        <w:t>da</w:t>
      </w:r>
      <w:r w:rsidR="001248C2" w:rsidRPr="000443AF">
        <w:rPr>
          <w:rFonts w:ascii="Arial" w:hAnsi="Arial" w:cs="Arial"/>
          <w:lang w:val="de-DE"/>
        </w:rPr>
        <w:t xml:space="preserve">bei um eine Plattform handelt, die </w:t>
      </w:r>
      <w:r w:rsidR="00FE695F">
        <w:rPr>
          <w:rFonts w:ascii="Arial" w:hAnsi="Arial" w:cs="Arial"/>
          <w:lang w:val="de-DE"/>
        </w:rPr>
        <w:t xml:space="preserve">vornehmlich </w:t>
      </w:r>
      <w:r w:rsidR="001248C2" w:rsidRPr="000443AF">
        <w:rPr>
          <w:rFonts w:ascii="Arial" w:hAnsi="Arial" w:cs="Arial"/>
          <w:lang w:val="de-DE"/>
        </w:rPr>
        <w:t>der Pflege</w:t>
      </w:r>
      <w:r w:rsidR="00E74248">
        <w:rPr>
          <w:rFonts w:ascii="Arial" w:hAnsi="Arial" w:cs="Arial"/>
          <w:lang w:val="de-DE"/>
        </w:rPr>
        <w:t xml:space="preserve"> von</w:t>
      </w:r>
      <w:r w:rsidR="001248C2" w:rsidRPr="000443AF">
        <w:rPr>
          <w:rFonts w:ascii="Arial" w:hAnsi="Arial" w:cs="Arial"/>
          <w:lang w:val="de-DE"/>
        </w:rPr>
        <w:t xml:space="preserve"> Geschäftskontakte</w:t>
      </w:r>
      <w:r w:rsidR="00E74248">
        <w:rPr>
          <w:rFonts w:ascii="Arial" w:hAnsi="Arial" w:cs="Arial"/>
          <w:lang w:val="de-DE"/>
        </w:rPr>
        <w:t>n</w:t>
      </w:r>
      <w:r w:rsidR="00FE695F">
        <w:rPr>
          <w:rFonts w:ascii="Arial" w:hAnsi="Arial" w:cs="Arial"/>
          <w:lang w:val="de-DE"/>
        </w:rPr>
        <w:t xml:space="preserve"> dient</w:t>
      </w:r>
      <w:r w:rsidR="003328B5">
        <w:rPr>
          <w:rFonts w:ascii="Arial" w:hAnsi="Arial" w:cs="Arial"/>
          <w:lang w:val="de-DE"/>
        </w:rPr>
        <w:t>.</w:t>
      </w:r>
      <w:r w:rsidR="001248C2" w:rsidRPr="000443AF">
        <w:rPr>
          <w:rFonts w:ascii="Arial" w:hAnsi="Arial" w:cs="Arial"/>
          <w:lang w:val="de-DE"/>
        </w:rPr>
        <w:t xml:space="preserve"> </w:t>
      </w:r>
      <w:r w:rsidR="003328B5">
        <w:rPr>
          <w:rFonts w:ascii="Arial" w:hAnsi="Arial" w:cs="Arial"/>
          <w:lang w:val="de-DE"/>
        </w:rPr>
        <w:t>D</w:t>
      </w:r>
      <w:r w:rsidR="001248C2" w:rsidRPr="000443AF">
        <w:rPr>
          <w:rFonts w:ascii="Arial" w:hAnsi="Arial" w:cs="Arial"/>
          <w:lang w:val="de-DE"/>
        </w:rPr>
        <w:t xml:space="preserve">ie </w:t>
      </w:r>
      <w:proofErr w:type="spellStart"/>
      <w:proofErr w:type="gramStart"/>
      <w:r w:rsidR="001248C2" w:rsidRPr="000443AF">
        <w:rPr>
          <w:rFonts w:ascii="Arial" w:hAnsi="Arial" w:cs="Arial"/>
          <w:lang w:val="de-DE"/>
        </w:rPr>
        <w:t>Nutzer:innen</w:t>
      </w:r>
      <w:proofErr w:type="spellEnd"/>
      <w:proofErr w:type="gramEnd"/>
      <w:r w:rsidR="001248C2" w:rsidRPr="000443AF">
        <w:rPr>
          <w:rFonts w:ascii="Arial" w:hAnsi="Arial" w:cs="Arial"/>
          <w:lang w:val="de-DE"/>
        </w:rPr>
        <w:t xml:space="preserve"> </w:t>
      </w:r>
      <w:r w:rsidR="003328B5">
        <w:rPr>
          <w:rFonts w:ascii="Arial" w:hAnsi="Arial" w:cs="Arial"/>
          <w:lang w:val="de-DE"/>
        </w:rPr>
        <w:t xml:space="preserve">sind </w:t>
      </w:r>
      <w:r w:rsidR="001248C2" w:rsidRPr="000443AF">
        <w:rPr>
          <w:rFonts w:ascii="Arial" w:hAnsi="Arial" w:cs="Arial"/>
          <w:lang w:val="de-DE"/>
        </w:rPr>
        <w:t xml:space="preserve">vielfach selbst Professionelle, Geschäftsleute </w:t>
      </w:r>
      <w:r w:rsidR="000F1F33" w:rsidRPr="000443AF">
        <w:rPr>
          <w:rFonts w:ascii="Arial" w:hAnsi="Arial" w:cs="Arial"/>
          <w:lang w:val="de-DE"/>
        </w:rPr>
        <w:t>oder ähnliches</w:t>
      </w:r>
      <w:r w:rsidR="001248C2" w:rsidRPr="000443AF">
        <w:rPr>
          <w:rFonts w:ascii="Arial" w:hAnsi="Arial" w:cs="Arial"/>
          <w:lang w:val="de-DE"/>
        </w:rPr>
        <w:t>, die eigene Erfahrungen und Wissen aus ihren Ausbildungen und ihrer Berufstätigkeit mitbringen.</w:t>
      </w:r>
      <w:r w:rsidR="00E15928" w:rsidRPr="000443AF">
        <w:rPr>
          <w:rFonts w:ascii="Arial" w:hAnsi="Arial" w:cs="Arial"/>
          <w:lang w:val="de-DE"/>
        </w:rPr>
        <w:t xml:space="preserve"> </w:t>
      </w:r>
      <w:r w:rsidR="001248C2" w:rsidRPr="000443AF">
        <w:rPr>
          <w:rFonts w:ascii="Arial" w:hAnsi="Arial" w:cs="Arial"/>
          <w:lang w:val="de-DE"/>
        </w:rPr>
        <w:t xml:space="preserve">LinkedIn wird jedoch nicht nur zur Pflege des sozialen Kapitals genutzt, sondern </w:t>
      </w:r>
      <w:proofErr w:type="spellStart"/>
      <w:proofErr w:type="gramStart"/>
      <w:r w:rsidR="001248C2" w:rsidRPr="000443AF">
        <w:rPr>
          <w:rFonts w:ascii="Arial" w:hAnsi="Arial" w:cs="Arial"/>
          <w:lang w:val="de-DE"/>
        </w:rPr>
        <w:t>Nutzer:innen</w:t>
      </w:r>
      <w:proofErr w:type="spellEnd"/>
      <w:proofErr w:type="gramEnd"/>
      <w:r w:rsidR="001248C2" w:rsidRPr="000443AF">
        <w:rPr>
          <w:rFonts w:ascii="Arial" w:hAnsi="Arial" w:cs="Arial"/>
          <w:lang w:val="de-DE"/>
        </w:rPr>
        <w:t xml:space="preserve"> können in Beiträgen über beliebige Themen diskutieren, die je nach individuelle</w:t>
      </w:r>
      <w:r w:rsidR="003328B5">
        <w:rPr>
          <w:rFonts w:ascii="Arial" w:hAnsi="Arial" w:cs="Arial"/>
          <w:lang w:val="de-DE"/>
        </w:rPr>
        <w:t>r</w:t>
      </w:r>
      <w:r w:rsidR="001248C2" w:rsidRPr="000443AF">
        <w:rPr>
          <w:rFonts w:ascii="Arial" w:hAnsi="Arial" w:cs="Arial"/>
          <w:lang w:val="de-DE"/>
        </w:rPr>
        <w:t xml:space="preserve"> Privatsphäre</w:t>
      </w:r>
      <w:r w:rsidR="003328B5">
        <w:rPr>
          <w:rFonts w:ascii="Arial" w:hAnsi="Arial" w:cs="Arial"/>
          <w:lang w:val="de-DE"/>
        </w:rPr>
        <w:t>-Einstellungen</w:t>
      </w:r>
      <w:r w:rsidR="001248C2" w:rsidRPr="000443AF">
        <w:rPr>
          <w:rFonts w:ascii="Arial" w:hAnsi="Arial" w:cs="Arial"/>
          <w:lang w:val="de-DE"/>
        </w:rPr>
        <w:t xml:space="preserve"> öffentlich geteilt werden und von allen anderen </w:t>
      </w:r>
      <w:proofErr w:type="spellStart"/>
      <w:r w:rsidR="001248C2" w:rsidRPr="000443AF">
        <w:rPr>
          <w:rFonts w:ascii="Arial" w:hAnsi="Arial" w:cs="Arial"/>
          <w:lang w:val="de-DE"/>
        </w:rPr>
        <w:t>Nutzer:innen</w:t>
      </w:r>
      <w:proofErr w:type="spellEnd"/>
      <w:r w:rsidR="001248C2" w:rsidRPr="000443AF">
        <w:rPr>
          <w:rFonts w:ascii="Arial" w:hAnsi="Arial" w:cs="Arial"/>
          <w:lang w:val="de-DE"/>
        </w:rPr>
        <w:t xml:space="preserve"> kommentiert werden können. </w:t>
      </w:r>
      <w:r w:rsidR="00E15928" w:rsidRPr="000443AF">
        <w:rPr>
          <w:rFonts w:ascii="Arial" w:hAnsi="Arial" w:cs="Arial"/>
          <w:lang w:val="de-DE"/>
        </w:rPr>
        <w:t xml:space="preserve">Für meine Arbeit bietet sich somit diese </w:t>
      </w:r>
      <w:r w:rsidR="00E74248">
        <w:rPr>
          <w:rFonts w:ascii="Arial" w:hAnsi="Arial" w:cs="Arial"/>
          <w:lang w:val="de-DE"/>
        </w:rPr>
        <w:t xml:space="preserve">spezifische </w:t>
      </w:r>
      <w:proofErr w:type="spellStart"/>
      <w:r w:rsidR="00E15928" w:rsidRPr="000443AF">
        <w:rPr>
          <w:rFonts w:ascii="Arial" w:hAnsi="Arial" w:cs="Arial"/>
          <w:lang w:val="de-DE"/>
        </w:rPr>
        <w:t>Social</w:t>
      </w:r>
      <w:proofErr w:type="spellEnd"/>
      <w:r w:rsidR="00E15928" w:rsidRPr="000443AF">
        <w:rPr>
          <w:rFonts w:ascii="Arial" w:hAnsi="Arial" w:cs="Arial"/>
          <w:lang w:val="de-DE"/>
        </w:rPr>
        <w:t xml:space="preserve"> Media Plattform gut an, weil durch den wirtschaftlichen Fokus bereits die Verknüpfung </w:t>
      </w:r>
      <w:r w:rsidR="00BA30BC">
        <w:rPr>
          <w:rFonts w:ascii="Arial" w:hAnsi="Arial" w:cs="Arial"/>
          <w:lang w:val="de-DE"/>
        </w:rPr>
        <w:t xml:space="preserve">von </w:t>
      </w:r>
      <w:r w:rsidR="00E15928" w:rsidRPr="000443AF">
        <w:rPr>
          <w:rFonts w:ascii="Arial" w:hAnsi="Arial" w:cs="Arial"/>
          <w:lang w:val="de-DE"/>
        </w:rPr>
        <w:t>Familie</w:t>
      </w:r>
      <w:r w:rsidR="00BA30BC">
        <w:rPr>
          <w:rFonts w:ascii="Arial" w:hAnsi="Arial" w:cs="Arial"/>
          <w:lang w:val="de-DE"/>
        </w:rPr>
        <w:t xml:space="preserve"> </w:t>
      </w:r>
      <w:r w:rsidR="00E74248">
        <w:rPr>
          <w:rFonts w:ascii="Arial" w:hAnsi="Arial" w:cs="Arial"/>
          <w:lang w:val="de-DE"/>
        </w:rPr>
        <w:t>mit der</w:t>
      </w:r>
      <w:r w:rsidR="00BA30BC">
        <w:rPr>
          <w:rFonts w:ascii="Arial" w:hAnsi="Arial" w:cs="Arial"/>
          <w:lang w:val="de-DE"/>
        </w:rPr>
        <w:t xml:space="preserve"> </w:t>
      </w:r>
      <w:r w:rsidR="00E15928" w:rsidRPr="000443AF">
        <w:rPr>
          <w:rFonts w:ascii="Arial" w:hAnsi="Arial" w:cs="Arial"/>
          <w:lang w:val="de-DE"/>
        </w:rPr>
        <w:t xml:space="preserve">Karriere </w:t>
      </w:r>
      <w:r w:rsidR="00BA30BC">
        <w:rPr>
          <w:rFonts w:ascii="Arial" w:hAnsi="Arial" w:cs="Arial"/>
          <w:lang w:val="de-DE"/>
        </w:rPr>
        <w:t>besteht</w:t>
      </w:r>
      <w:r w:rsidR="00E15928" w:rsidRPr="000443AF">
        <w:rPr>
          <w:rFonts w:ascii="Arial" w:hAnsi="Arial" w:cs="Arial"/>
          <w:lang w:val="de-DE"/>
        </w:rPr>
        <w:t>.</w:t>
      </w:r>
      <w:r w:rsidR="003328B5" w:rsidRPr="003328B5">
        <w:rPr>
          <w:rFonts w:ascii="Arial" w:hAnsi="Arial" w:cs="Arial"/>
          <w:lang w:val="de-DE"/>
        </w:rPr>
        <w:t xml:space="preserve"> </w:t>
      </w:r>
      <w:proofErr w:type="spellStart"/>
      <w:r w:rsidR="003328B5">
        <w:rPr>
          <w:rFonts w:ascii="Arial" w:hAnsi="Arial" w:cs="Arial"/>
          <w:lang w:val="de-DE"/>
        </w:rPr>
        <w:t>Ausserdem</w:t>
      </w:r>
      <w:proofErr w:type="spellEnd"/>
      <w:r w:rsidR="003328B5">
        <w:rPr>
          <w:rFonts w:ascii="Arial" w:hAnsi="Arial" w:cs="Arial"/>
          <w:lang w:val="de-DE"/>
        </w:rPr>
        <w:t xml:space="preserve"> sind </w:t>
      </w:r>
      <w:r w:rsidR="003328B5" w:rsidRPr="000443AF">
        <w:rPr>
          <w:rFonts w:ascii="Arial" w:hAnsi="Arial" w:cs="Arial"/>
          <w:lang w:val="de-DE"/>
        </w:rPr>
        <w:t xml:space="preserve">die </w:t>
      </w:r>
      <w:proofErr w:type="spellStart"/>
      <w:proofErr w:type="gramStart"/>
      <w:r w:rsidR="003328B5" w:rsidRPr="000443AF">
        <w:rPr>
          <w:rFonts w:ascii="Arial" w:hAnsi="Arial" w:cs="Arial"/>
          <w:lang w:val="de-DE"/>
        </w:rPr>
        <w:t>User:innen</w:t>
      </w:r>
      <w:proofErr w:type="spellEnd"/>
      <w:proofErr w:type="gramEnd"/>
      <w:r w:rsidR="003328B5" w:rsidRPr="000443AF">
        <w:rPr>
          <w:rFonts w:ascii="Arial" w:hAnsi="Arial" w:cs="Arial"/>
          <w:lang w:val="de-DE"/>
        </w:rPr>
        <w:t xml:space="preserve"> auf der Plattform </w:t>
      </w:r>
      <w:r w:rsidR="003328B5">
        <w:rPr>
          <w:rFonts w:ascii="Arial" w:hAnsi="Arial" w:cs="Arial"/>
          <w:lang w:val="de-DE"/>
        </w:rPr>
        <w:t xml:space="preserve">mit Vor- und Nachnamen registriert, weshalb </w:t>
      </w:r>
      <w:r w:rsidR="003328B5" w:rsidRPr="000443AF">
        <w:rPr>
          <w:rFonts w:ascii="Arial" w:hAnsi="Arial" w:cs="Arial"/>
          <w:lang w:val="de-DE"/>
        </w:rPr>
        <w:t>nicht anonym diskutier</w:t>
      </w:r>
      <w:r w:rsidR="003328B5">
        <w:rPr>
          <w:rFonts w:ascii="Arial" w:hAnsi="Arial" w:cs="Arial"/>
          <w:lang w:val="de-DE"/>
        </w:rPr>
        <w:t xml:space="preserve">t wird </w:t>
      </w:r>
      <w:r w:rsidR="003328B5" w:rsidRPr="000443AF">
        <w:rPr>
          <w:rFonts w:ascii="Arial" w:hAnsi="Arial" w:cs="Arial"/>
          <w:lang w:val="de-DE"/>
        </w:rPr>
        <w:t>und Diskussionen</w:t>
      </w:r>
      <w:r w:rsidR="003328B5">
        <w:rPr>
          <w:rFonts w:ascii="Arial" w:hAnsi="Arial" w:cs="Arial"/>
          <w:lang w:val="de-DE"/>
        </w:rPr>
        <w:t xml:space="preserve"> nur selten </w:t>
      </w:r>
      <w:r w:rsidR="003328B5" w:rsidRPr="000443AF">
        <w:rPr>
          <w:rFonts w:ascii="Arial" w:hAnsi="Arial" w:cs="Arial"/>
          <w:lang w:val="de-DE"/>
        </w:rPr>
        <w:t xml:space="preserve">mit provozierenden und nicht ernst gemeinten Kommentaren </w:t>
      </w:r>
      <w:r w:rsidR="003328B5">
        <w:rPr>
          <w:rFonts w:ascii="Arial" w:hAnsi="Arial" w:cs="Arial"/>
          <w:lang w:val="de-DE"/>
        </w:rPr>
        <w:t>ge</w:t>
      </w:r>
      <w:r w:rsidR="003328B5" w:rsidRPr="000443AF">
        <w:rPr>
          <w:rFonts w:ascii="Arial" w:hAnsi="Arial" w:cs="Arial"/>
          <w:lang w:val="de-DE"/>
        </w:rPr>
        <w:t>stör</w:t>
      </w:r>
      <w:r w:rsidR="003328B5">
        <w:rPr>
          <w:rFonts w:ascii="Arial" w:hAnsi="Arial" w:cs="Arial"/>
          <w:lang w:val="de-DE"/>
        </w:rPr>
        <w:t>t</w:t>
      </w:r>
      <w:r w:rsidR="003328B5" w:rsidRPr="000443AF">
        <w:rPr>
          <w:rFonts w:ascii="Arial" w:hAnsi="Arial" w:cs="Arial"/>
          <w:lang w:val="de-DE"/>
        </w:rPr>
        <w:t xml:space="preserve"> </w:t>
      </w:r>
      <w:r w:rsidR="003328B5">
        <w:rPr>
          <w:rFonts w:ascii="Arial" w:hAnsi="Arial" w:cs="Arial"/>
          <w:lang w:val="de-DE"/>
        </w:rPr>
        <w:t>werden.</w:t>
      </w:r>
    </w:p>
    <w:p w14:paraId="46BF66C6" w14:textId="53B044CD" w:rsidR="008B79F5" w:rsidRPr="000443AF" w:rsidRDefault="000F1F33" w:rsidP="00DE34CE">
      <w:pPr>
        <w:spacing w:line="360" w:lineRule="auto"/>
        <w:jc w:val="both"/>
        <w:rPr>
          <w:rFonts w:ascii="Arial" w:hAnsi="Arial" w:cs="Arial"/>
          <w:lang w:val="de-DE"/>
        </w:rPr>
      </w:pPr>
      <w:r w:rsidRPr="000443AF">
        <w:rPr>
          <w:rFonts w:ascii="Arial" w:hAnsi="Arial" w:cs="Arial"/>
          <w:lang w:val="de-DE"/>
        </w:rPr>
        <w:t xml:space="preserve">Die </w:t>
      </w:r>
      <w:r w:rsidR="00E15928" w:rsidRPr="000443AF">
        <w:rPr>
          <w:rFonts w:ascii="Arial" w:hAnsi="Arial" w:cs="Arial"/>
          <w:lang w:val="de-DE"/>
        </w:rPr>
        <w:t xml:space="preserve">drei </w:t>
      </w:r>
      <w:r w:rsidR="003328B5">
        <w:rPr>
          <w:rFonts w:ascii="Arial" w:hAnsi="Arial" w:cs="Arial"/>
          <w:lang w:val="de-DE"/>
        </w:rPr>
        <w:t xml:space="preserve">ausgewählten </w:t>
      </w:r>
      <w:r w:rsidRPr="000443AF">
        <w:rPr>
          <w:rFonts w:ascii="Arial" w:hAnsi="Arial" w:cs="Arial"/>
          <w:lang w:val="de-DE"/>
        </w:rPr>
        <w:t xml:space="preserve">Beiträge stammen von einer Person, die auf LinkedIn sehr aktiv ist und deren öffentlichen Beiträge von vielen </w:t>
      </w:r>
      <w:proofErr w:type="spellStart"/>
      <w:proofErr w:type="gramStart"/>
      <w:r w:rsidRPr="000443AF">
        <w:rPr>
          <w:rFonts w:ascii="Arial" w:hAnsi="Arial" w:cs="Arial"/>
          <w:lang w:val="de-DE"/>
        </w:rPr>
        <w:t>User:innen</w:t>
      </w:r>
      <w:proofErr w:type="spellEnd"/>
      <w:proofErr w:type="gramEnd"/>
      <w:r w:rsidRPr="000443AF">
        <w:rPr>
          <w:rFonts w:ascii="Arial" w:hAnsi="Arial" w:cs="Arial"/>
          <w:lang w:val="de-DE"/>
        </w:rPr>
        <w:t xml:space="preserve"> kommentiert werden. Es handelt sich um einen in der Schweiz (insbesondere in der Start-up Szene) bekannten</w:t>
      </w:r>
      <w:r w:rsidR="00E74248">
        <w:rPr>
          <w:rFonts w:ascii="Arial" w:hAnsi="Arial" w:cs="Arial"/>
          <w:lang w:val="de-DE"/>
        </w:rPr>
        <w:t xml:space="preserve"> 24-jährigen</w:t>
      </w:r>
      <w:r w:rsidRPr="000443AF">
        <w:rPr>
          <w:rFonts w:ascii="Arial" w:hAnsi="Arial" w:cs="Arial"/>
          <w:lang w:val="de-DE"/>
        </w:rPr>
        <w:t xml:space="preserve"> Mann, der vor einigen Jahren </w:t>
      </w:r>
      <w:r w:rsidR="00E15928" w:rsidRPr="000443AF">
        <w:rPr>
          <w:rFonts w:ascii="Arial" w:hAnsi="Arial" w:cs="Arial"/>
          <w:lang w:val="de-DE"/>
        </w:rPr>
        <w:t xml:space="preserve">zusammen mit seiner Partnerin </w:t>
      </w:r>
      <w:r w:rsidRPr="000443AF">
        <w:rPr>
          <w:rFonts w:ascii="Arial" w:hAnsi="Arial" w:cs="Arial"/>
          <w:lang w:val="de-DE"/>
        </w:rPr>
        <w:t xml:space="preserve">ein eigenes Unternehmen gegründet hat. </w:t>
      </w:r>
      <w:r w:rsidR="00E15928" w:rsidRPr="000443AF">
        <w:rPr>
          <w:rFonts w:ascii="Arial" w:hAnsi="Arial" w:cs="Arial"/>
          <w:lang w:val="de-DE"/>
        </w:rPr>
        <w:t>Beide stehen</w:t>
      </w:r>
      <w:r w:rsidRPr="000443AF">
        <w:rPr>
          <w:rFonts w:ascii="Arial" w:hAnsi="Arial" w:cs="Arial"/>
          <w:lang w:val="de-DE"/>
        </w:rPr>
        <w:t xml:space="preserve"> im öffentlichen Licht und sind insbesondere für ihr</w:t>
      </w:r>
      <w:r w:rsidR="00E74248">
        <w:rPr>
          <w:rFonts w:ascii="Arial" w:hAnsi="Arial" w:cs="Arial"/>
          <w:lang w:val="de-DE"/>
        </w:rPr>
        <w:t>en</w:t>
      </w:r>
      <w:r w:rsidR="00BA30BC">
        <w:rPr>
          <w:rFonts w:ascii="Arial" w:hAnsi="Arial" w:cs="Arial"/>
          <w:lang w:val="de-DE"/>
        </w:rPr>
        <w:t xml:space="preserve"> Auftritt </w:t>
      </w:r>
      <w:r w:rsidRPr="000443AF">
        <w:rPr>
          <w:rFonts w:ascii="Arial" w:hAnsi="Arial" w:cs="Arial"/>
          <w:lang w:val="de-DE"/>
        </w:rPr>
        <w:t xml:space="preserve">als </w:t>
      </w:r>
      <w:proofErr w:type="spellStart"/>
      <w:proofErr w:type="gramStart"/>
      <w:r w:rsidRPr="000443AF">
        <w:rPr>
          <w:rFonts w:ascii="Arial" w:hAnsi="Arial" w:cs="Arial"/>
          <w:lang w:val="de-DE"/>
        </w:rPr>
        <w:t>Vertreter:innen</w:t>
      </w:r>
      <w:proofErr w:type="spellEnd"/>
      <w:proofErr w:type="gramEnd"/>
      <w:r w:rsidRPr="000443AF">
        <w:rPr>
          <w:rFonts w:ascii="Arial" w:hAnsi="Arial" w:cs="Arial"/>
          <w:lang w:val="de-DE"/>
        </w:rPr>
        <w:t xml:space="preserve"> der sogenannten Generation Z</w:t>
      </w:r>
      <w:r w:rsidR="00E15928" w:rsidRPr="000443AF">
        <w:rPr>
          <w:rFonts w:ascii="Arial" w:hAnsi="Arial" w:cs="Arial"/>
          <w:lang w:val="de-DE"/>
        </w:rPr>
        <w:t xml:space="preserve"> und ihrer Bedürfnisse, Sorgen und Wertvorstellungen</w:t>
      </w:r>
      <w:r w:rsidRPr="000443AF">
        <w:rPr>
          <w:rFonts w:ascii="Arial" w:hAnsi="Arial" w:cs="Arial"/>
          <w:lang w:val="de-DE"/>
        </w:rPr>
        <w:t xml:space="preserve"> bekannt. </w:t>
      </w:r>
      <w:r w:rsidR="00E15928" w:rsidRPr="000443AF">
        <w:rPr>
          <w:rFonts w:ascii="Arial" w:hAnsi="Arial" w:cs="Arial"/>
          <w:lang w:val="de-DE"/>
        </w:rPr>
        <w:t>In diesem Zusammenhang</w:t>
      </w:r>
      <w:r w:rsidR="00AE4E9D" w:rsidRPr="000443AF">
        <w:rPr>
          <w:rFonts w:ascii="Arial" w:hAnsi="Arial" w:cs="Arial"/>
          <w:lang w:val="de-DE"/>
        </w:rPr>
        <w:t xml:space="preserve"> werden sie auch häufig von Schweizer Medien portraitiert. Seit das Paar im Frühjahr 2021 ihr erstes Kind bekommen ha</w:t>
      </w:r>
      <w:r w:rsidR="00E15928" w:rsidRPr="000443AF">
        <w:rPr>
          <w:rFonts w:ascii="Arial" w:hAnsi="Arial" w:cs="Arial"/>
          <w:lang w:val="de-DE"/>
        </w:rPr>
        <w:t>t</w:t>
      </w:r>
      <w:r w:rsidR="00AE4E9D" w:rsidRPr="000443AF">
        <w:rPr>
          <w:rFonts w:ascii="Arial" w:hAnsi="Arial" w:cs="Arial"/>
          <w:lang w:val="de-DE"/>
        </w:rPr>
        <w:t>, spr</w:t>
      </w:r>
      <w:r w:rsidR="001173BC">
        <w:rPr>
          <w:rFonts w:ascii="Arial" w:hAnsi="Arial" w:cs="Arial"/>
          <w:lang w:val="de-DE"/>
        </w:rPr>
        <w:t>icht es</w:t>
      </w:r>
      <w:r w:rsidR="00AE4E9D" w:rsidRPr="000443AF">
        <w:rPr>
          <w:rFonts w:ascii="Arial" w:hAnsi="Arial" w:cs="Arial"/>
          <w:lang w:val="de-DE"/>
        </w:rPr>
        <w:t xml:space="preserve"> sich öffentlich für eine </w:t>
      </w:r>
      <w:proofErr w:type="spellStart"/>
      <w:r w:rsidR="00AE4E9D" w:rsidRPr="000443AF">
        <w:rPr>
          <w:rFonts w:ascii="Arial" w:hAnsi="Arial" w:cs="Arial"/>
          <w:lang w:val="de-DE"/>
        </w:rPr>
        <w:t>grössere</w:t>
      </w:r>
      <w:proofErr w:type="spellEnd"/>
      <w:r w:rsidR="00AE4E9D" w:rsidRPr="000443AF">
        <w:rPr>
          <w:rFonts w:ascii="Arial" w:hAnsi="Arial" w:cs="Arial"/>
          <w:lang w:val="de-DE"/>
        </w:rPr>
        <w:t xml:space="preserve"> Vereinbarkeit von Familie und Beruf aus. In diesem Zusammenhang stehen auch die drei ausgewählten LinkedIn-Beiträge</w:t>
      </w:r>
      <w:r w:rsidR="00E15928" w:rsidRPr="000443AF">
        <w:rPr>
          <w:rFonts w:ascii="Arial" w:hAnsi="Arial" w:cs="Arial"/>
          <w:lang w:val="de-DE"/>
        </w:rPr>
        <w:t xml:space="preserve">. </w:t>
      </w:r>
    </w:p>
    <w:p w14:paraId="704593B0" w14:textId="77777777" w:rsidR="00703E5F" w:rsidRDefault="00703E5F" w:rsidP="00DE34CE">
      <w:pPr>
        <w:spacing w:line="360" w:lineRule="auto"/>
        <w:jc w:val="both"/>
        <w:rPr>
          <w:rFonts w:ascii="Arial" w:hAnsi="Arial" w:cs="Arial"/>
          <w:lang w:val="de-DE"/>
        </w:rPr>
      </w:pPr>
    </w:p>
    <w:p w14:paraId="0649FBA6" w14:textId="672D11D1" w:rsidR="0037618C" w:rsidRPr="007007D8" w:rsidRDefault="001138C7" w:rsidP="00C4154F">
      <w:pPr>
        <w:pStyle w:val="berschrift3"/>
        <w:rPr>
          <w:rFonts w:ascii="Arial" w:hAnsi="Arial" w:cs="Arial"/>
          <w:color w:val="auto"/>
          <w:lang w:val="de-DE"/>
        </w:rPr>
      </w:pPr>
      <w:bookmarkStart w:id="12" w:name="_Toc88151945"/>
      <w:r w:rsidRPr="007007D8">
        <w:rPr>
          <w:rFonts w:ascii="Arial" w:hAnsi="Arial" w:cs="Arial"/>
          <w:color w:val="auto"/>
          <w:lang w:val="de-DE"/>
        </w:rPr>
        <w:t>2.1.3</w:t>
      </w:r>
      <w:r w:rsidRPr="007007D8">
        <w:rPr>
          <w:rFonts w:ascii="Arial" w:hAnsi="Arial" w:cs="Arial"/>
          <w:color w:val="auto"/>
          <w:lang w:val="de-DE"/>
        </w:rPr>
        <w:tab/>
      </w:r>
      <w:r w:rsidR="003328B5" w:rsidRPr="007007D8">
        <w:rPr>
          <w:rFonts w:ascii="Arial" w:hAnsi="Arial" w:cs="Arial"/>
          <w:color w:val="auto"/>
          <w:lang w:val="de-DE"/>
        </w:rPr>
        <w:t>Die Schwierigkeit der</w:t>
      </w:r>
      <w:r w:rsidR="00A01769" w:rsidRPr="007007D8">
        <w:rPr>
          <w:rFonts w:ascii="Arial" w:hAnsi="Arial" w:cs="Arial"/>
          <w:color w:val="auto"/>
          <w:lang w:val="de-DE"/>
        </w:rPr>
        <w:t xml:space="preserve"> </w:t>
      </w:r>
      <w:r w:rsidR="00B839DD" w:rsidRPr="007007D8">
        <w:rPr>
          <w:rFonts w:ascii="Arial" w:hAnsi="Arial" w:cs="Arial"/>
          <w:color w:val="auto"/>
          <w:lang w:val="de-DE"/>
        </w:rPr>
        <w:t xml:space="preserve">Umsetzung einer </w:t>
      </w:r>
      <w:r w:rsidR="00A01769" w:rsidRPr="007007D8">
        <w:rPr>
          <w:rFonts w:ascii="Arial" w:hAnsi="Arial" w:cs="Arial"/>
          <w:color w:val="auto"/>
          <w:lang w:val="de-DE"/>
        </w:rPr>
        <w:t>teilnehmende</w:t>
      </w:r>
      <w:r w:rsidR="003328B5" w:rsidRPr="007007D8">
        <w:rPr>
          <w:rFonts w:ascii="Arial" w:hAnsi="Arial" w:cs="Arial"/>
          <w:color w:val="auto"/>
          <w:lang w:val="de-DE"/>
        </w:rPr>
        <w:t>n</w:t>
      </w:r>
      <w:r w:rsidR="00A01769" w:rsidRPr="007007D8">
        <w:rPr>
          <w:rFonts w:ascii="Arial" w:hAnsi="Arial" w:cs="Arial"/>
          <w:color w:val="auto"/>
          <w:lang w:val="de-DE"/>
        </w:rPr>
        <w:t xml:space="preserve"> Beobachtung</w:t>
      </w:r>
      <w:r w:rsidR="00B839DD" w:rsidRPr="007007D8">
        <w:rPr>
          <w:rFonts w:ascii="Arial" w:hAnsi="Arial" w:cs="Arial"/>
          <w:color w:val="auto"/>
          <w:lang w:val="de-DE"/>
        </w:rPr>
        <w:t xml:space="preserve"> für diese </w:t>
      </w:r>
      <w:r w:rsidR="00B839DD" w:rsidRPr="007007D8">
        <w:rPr>
          <w:rFonts w:ascii="Arial" w:hAnsi="Arial" w:cs="Arial"/>
          <w:color w:val="auto"/>
          <w:lang w:val="de-DE"/>
        </w:rPr>
        <w:br/>
        <w:t xml:space="preserve"> </w:t>
      </w:r>
      <w:r w:rsidR="00B839DD" w:rsidRPr="007007D8">
        <w:rPr>
          <w:rFonts w:ascii="Arial" w:hAnsi="Arial" w:cs="Arial"/>
          <w:color w:val="auto"/>
          <w:lang w:val="de-DE"/>
        </w:rPr>
        <w:tab/>
        <w:t>Forschungsarbeit</w:t>
      </w:r>
      <w:bookmarkEnd w:id="12"/>
    </w:p>
    <w:p w14:paraId="3C314466" w14:textId="2041522A" w:rsidR="00A01769" w:rsidRPr="000443AF" w:rsidRDefault="00A01769" w:rsidP="00DE34CE">
      <w:pPr>
        <w:spacing w:line="360" w:lineRule="auto"/>
        <w:jc w:val="both"/>
        <w:rPr>
          <w:rFonts w:ascii="Arial" w:hAnsi="Arial" w:cs="Arial"/>
          <w:lang w:val="de-DE"/>
        </w:rPr>
      </w:pPr>
    </w:p>
    <w:p w14:paraId="47925D42" w14:textId="56DC63FD" w:rsidR="00762C37" w:rsidRPr="000443AF" w:rsidRDefault="00A01769" w:rsidP="00A01769">
      <w:pPr>
        <w:spacing w:line="360" w:lineRule="auto"/>
        <w:jc w:val="both"/>
        <w:rPr>
          <w:rFonts w:ascii="Arial" w:hAnsi="Arial" w:cs="Arial"/>
          <w:lang w:val="en-GB"/>
        </w:rPr>
      </w:pPr>
      <w:r w:rsidRPr="000443AF">
        <w:rPr>
          <w:rFonts w:ascii="Arial" w:hAnsi="Arial" w:cs="Arial"/>
          <w:lang w:val="de-DE"/>
        </w:rPr>
        <w:t xml:space="preserve">Für eine </w:t>
      </w:r>
      <w:r w:rsidR="00E74248">
        <w:rPr>
          <w:rFonts w:ascii="Arial" w:hAnsi="Arial" w:cs="Arial"/>
          <w:lang w:val="de-DE"/>
        </w:rPr>
        <w:t>klassische</w:t>
      </w:r>
      <w:r w:rsidRPr="000443AF">
        <w:rPr>
          <w:rFonts w:ascii="Arial" w:hAnsi="Arial" w:cs="Arial"/>
          <w:lang w:val="de-DE"/>
        </w:rPr>
        <w:t xml:space="preserve"> </w:t>
      </w:r>
      <w:r w:rsidR="009A5F81" w:rsidRPr="000443AF">
        <w:rPr>
          <w:rFonts w:ascii="Arial" w:hAnsi="Arial" w:cs="Arial"/>
          <w:lang w:val="de-DE"/>
        </w:rPr>
        <w:t>empirische Feldforschung</w:t>
      </w:r>
      <w:r w:rsidRPr="000443AF">
        <w:rPr>
          <w:rFonts w:ascii="Arial" w:hAnsi="Arial" w:cs="Arial"/>
          <w:lang w:val="de-DE"/>
        </w:rPr>
        <w:t xml:space="preserve"> ist eine teilnehmende Beobachtung</w:t>
      </w:r>
      <w:r w:rsidR="00E74248">
        <w:rPr>
          <w:rFonts w:ascii="Arial" w:hAnsi="Arial" w:cs="Arial"/>
          <w:lang w:val="de-DE"/>
        </w:rPr>
        <w:t xml:space="preserve"> </w:t>
      </w:r>
      <w:r w:rsidRPr="000443AF">
        <w:rPr>
          <w:rFonts w:ascii="Arial" w:hAnsi="Arial" w:cs="Arial"/>
          <w:lang w:val="de-DE"/>
        </w:rPr>
        <w:t xml:space="preserve">Teil des </w:t>
      </w:r>
      <w:r w:rsidR="00527D9D" w:rsidRPr="000443AF">
        <w:rPr>
          <w:rFonts w:ascii="Arial" w:hAnsi="Arial" w:cs="Arial"/>
          <w:lang w:val="de-DE"/>
        </w:rPr>
        <w:t>Standardp</w:t>
      </w:r>
      <w:r w:rsidRPr="000443AF">
        <w:rPr>
          <w:rFonts w:ascii="Arial" w:hAnsi="Arial" w:cs="Arial"/>
          <w:lang w:val="de-DE"/>
        </w:rPr>
        <w:t xml:space="preserve">rogramms. </w:t>
      </w:r>
      <w:r w:rsidR="00762C37" w:rsidRPr="000443AF">
        <w:rPr>
          <w:rFonts w:ascii="Arial" w:hAnsi="Arial" w:cs="Arial"/>
          <w:lang w:val="de-DE"/>
        </w:rPr>
        <w:t xml:space="preserve">Der Anthropologe </w:t>
      </w:r>
      <w:r w:rsidR="009A5F81" w:rsidRPr="000443AF">
        <w:rPr>
          <w:rFonts w:ascii="Arial" w:hAnsi="Arial" w:cs="Arial"/>
          <w:lang w:val="de-DE"/>
        </w:rPr>
        <w:t xml:space="preserve">Bronislaw </w:t>
      </w:r>
      <w:r w:rsidR="00527D9D" w:rsidRPr="000443AF">
        <w:rPr>
          <w:rFonts w:ascii="Arial" w:hAnsi="Arial" w:cs="Arial"/>
          <w:lang w:val="de-DE"/>
        </w:rPr>
        <w:t>Malinowski gilt als</w:t>
      </w:r>
      <w:r w:rsidR="009A5F81" w:rsidRPr="000443AF">
        <w:rPr>
          <w:rFonts w:ascii="Arial" w:hAnsi="Arial" w:cs="Arial"/>
          <w:lang w:val="de-DE"/>
        </w:rPr>
        <w:t xml:space="preserve"> einer der</w:t>
      </w:r>
      <w:r w:rsidR="00527D9D" w:rsidRPr="000443AF">
        <w:rPr>
          <w:rFonts w:ascii="Arial" w:hAnsi="Arial" w:cs="Arial"/>
          <w:lang w:val="de-DE"/>
        </w:rPr>
        <w:t xml:space="preserve"> </w:t>
      </w:r>
      <w:r w:rsidR="009A5F81" w:rsidRPr="000443AF">
        <w:rPr>
          <w:rFonts w:ascii="Arial" w:hAnsi="Arial" w:cs="Arial"/>
          <w:lang w:val="de-DE"/>
        </w:rPr>
        <w:t>Mitbeg</w:t>
      </w:r>
      <w:r w:rsidR="00527D9D" w:rsidRPr="000443AF">
        <w:rPr>
          <w:rFonts w:ascii="Arial" w:hAnsi="Arial" w:cs="Arial"/>
          <w:lang w:val="de-DE"/>
        </w:rPr>
        <w:t xml:space="preserve">ründer der teilnehmenden Beobachtung </w:t>
      </w:r>
      <w:r w:rsidR="009A5F81" w:rsidRPr="000443AF">
        <w:rPr>
          <w:rFonts w:ascii="Arial" w:hAnsi="Arial" w:cs="Arial"/>
          <w:lang w:val="de-DE"/>
        </w:rPr>
        <w:t xml:space="preserve">insbesondere in der angelsächsischen Sozialanthropologie </w:t>
      </w:r>
      <w:r w:rsidR="00527D9D" w:rsidRPr="000443AF">
        <w:rPr>
          <w:rFonts w:ascii="Arial" w:hAnsi="Arial" w:cs="Arial"/>
          <w:lang w:val="de-DE"/>
        </w:rPr>
        <w:t xml:space="preserve">und hat </w:t>
      </w:r>
      <w:r w:rsidR="009A5F81" w:rsidRPr="000443AF">
        <w:rPr>
          <w:rFonts w:ascii="Arial" w:hAnsi="Arial" w:cs="Arial"/>
          <w:lang w:val="de-DE"/>
        </w:rPr>
        <w:t>in langjährigen</w:t>
      </w:r>
      <w:r w:rsidR="00527D9D" w:rsidRPr="000443AF">
        <w:rPr>
          <w:rFonts w:ascii="Arial" w:hAnsi="Arial" w:cs="Arial"/>
          <w:lang w:val="de-DE"/>
        </w:rPr>
        <w:t xml:space="preserve"> Forschungsaufenthalt</w:t>
      </w:r>
      <w:r w:rsidR="009A5F81" w:rsidRPr="000443AF">
        <w:rPr>
          <w:rFonts w:ascii="Arial" w:hAnsi="Arial" w:cs="Arial"/>
          <w:lang w:val="de-DE"/>
        </w:rPr>
        <w:t>en</w:t>
      </w:r>
      <w:r w:rsidR="00527D9D" w:rsidRPr="000443AF">
        <w:rPr>
          <w:rFonts w:ascii="Arial" w:hAnsi="Arial" w:cs="Arial"/>
          <w:lang w:val="de-DE"/>
        </w:rPr>
        <w:t xml:space="preserve"> </w:t>
      </w:r>
      <w:r w:rsidR="00762C37" w:rsidRPr="000443AF">
        <w:rPr>
          <w:rFonts w:ascii="Arial" w:hAnsi="Arial" w:cs="Arial"/>
          <w:lang w:val="de-DE"/>
        </w:rPr>
        <w:t xml:space="preserve">im </w:t>
      </w:r>
      <w:proofErr w:type="spellStart"/>
      <w:r w:rsidR="00762C37" w:rsidRPr="000443AF">
        <w:rPr>
          <w:rFonts w:ascii="Arial" w:hAnsi="Arial" w:cs="Arial"/>
          <w:lang w:val="de-DE"/>
        </w:rPr>
        <w:t>Trobriand</w:t>
      </w:r>
      <w:proofErr w:type="spellEnd"/>
      <w:r w:rsidR="00762C37" w:rsidRPr="000443AF">
        <w:rPr>
          <w:rFonts w:ascii="Arial" w:hAnsi="Arial" w:cs="Arial"/>
          <w:lang w:val="de-DE"/>
        </w:rPr>
        <w:t xml:space="preserve">-Dorf </w:t>
      </w:r>
      <w:proofErr w:type="spellStart"/>
      <w:r w:rsidR="00762C37" w:rsidRPr="000443AF">
        <w:rPr>
          <w:rFonts w:ascii="Arial" w:hAnsi="Arial" w:cs="Arial"/>
          <w:lang w:val="de-DE"/>
        </w:rPr>
        <w:t>Omarakana</w:t>
      </w:r>
      <w:proofErr w:type="spellEnd"/>
      <w:r w:rsidR="00762C37" w:rsidRPr="000443AF">
        <w:rPr>
          <w:rFonts w:ascii="Arial" w:hAnsi="Arial" w:cs="Arial"/>
          <w:lang w:val="de-DE"/>
        </w:rPr>
        <w:t xml:space="preserve"> </w:t>
      </w:r>
      <w:r w:rsidR="00527D9D" w:rsidRPr="000443AF">
        <w:rPr>
          <w:rFonts w:ascii="Arial" w:hAnsi="Arial" w:cs="Arial"/>
          <w:lang w:val="de-DE"/>
        </w:rPr>
        <w:t>bemerkt, wel</w:t>
      </w:r>
      <w:r w:rsidR="00527D9D" w:rsidRPr="000443AF">
        <w:rPr>
          <w:rFonts w:ascii="Arial" w:hAnsi="Arial" w:cs="Arial"/>
          <w:lang w:val="de-DE"/>
        </w:rPr>
        <w:lastRenderedPageBreak/>
        <w:t>che</w:t>
      </w:r>
      <w:r w:rsidR="009A5F81" w:rsidRPr="000443AF">
        <w:rPr>
          <w:rFonts w:ascii="Arial" w:hAnsi="Arial" w:cs="Arial"/>
          <w:lang w:val="de-DE"/>
        </w:rPr>
        <w:t>n Nutzen diese Methode für die Erforschung des Alltags hat.</w:t>
      </w:r>
      <w:r w:rsidR="009A5F81" w:rsidRPr="000443AF">
        <w:rPr>
          <w:rStyle w:val="Funotenzeichen"/>
          <w:rFonts w:ascii="Arial" w:hAnsi="Arial" w:cs="Arial"/>
          <w:lang w:val="de-DE"/>
        </w:rPr>
        <w:footnoteReference w:id="90"/>
      </w:r>
      <w:r w:rsidR="009A5F81" w:rsidRPr="000443AF">
        <w:rPr>
          <w:rFonts w:ascii="Arial" w:hAnsi="Arial" w:cs="Arial"/>
          <w:lang w:val="de-DE"/>
        </w:rPr>
        <w:t xml:space="preserve"> </w:t>
      </w:r>
      <w:r w:rsidR="00713472" w:rsidRPr="000443AF">
        <w:rPr>
          <w:rFonts w:ascii="Arial" w:hAnsi="Arial" w:cs="Arial"/>
          <w:lang w:val="en-GB"/>
        </w:rPr>
        <w:t xml:space="preserve">So </w:t>
      </w:r>
      <w:proofErr w:type="spellStart"/>
      <w:r w:rsidR="00713472" w:rsidRPr="000443AF">
        <w:rPr>
          <w:rFonts w:ascii="Arial" w:hAnsi="Arial" w:cs="Arial"/>
          <w:lang w:val="en-GB"/>
        </w:rPr>
        <w:t>schreibt</w:t>
      </w:r>
      <w:proofErr w:type="spellEnd"/>
      <w:r w:rsidR="00713472" w:rsidRPr="000443AF">
        <w:rPr>
          <w:rFonts w:ascii="Arial" w:hAnsi="Arial" w:cs="Arial"/>
          <w:lang w:val="en-GB"/>
        </w:rPr>
        <w:t xml:space="preserve"> Malinowski </w:t>
      </w:r>
      <w:proofErr w:type="spellStart"/>
      <w:r w:rsidR="00713472" w:rsidRPr="000443AF">
        <w:rPr>
          <w:rFonts w:ascii="Arial" w:hAnsi="Arial" w:cs="Arial"/>
          <w:lang w:val="en-GB"/>
        </w:rPr>
        <w:t>im</w:t>
      </w:r>
      <w:proofErr w:type="spellEnd"/>
      <w:r w:rsidR="00713472" w:rsidRPr="000443AF">
        <w:rPr>
          <w:rFonts w:ascii="Arial" w:hAnsi="Arial" w:cs="Arial"/>
          <w:lang w:val="en-GB"/>
        </w:rPr>
        <w:t xml:space="preserve"> </w:t>
      </w:r>
      <w:proofErr w:type="spellStart"/>
      <w:r w:rsidR="00713472" w:rsidRPr="000443AF">
        <w:rPr>
          <w:rFonts w:ascii="Arial" w:hAnsi="Arial" w:cs="Arial"/>
          <w:lang w:val="en-GB"/>
        </w:rPr>
        <w:t>Jahr</w:t>
      </w:r>
      <w:proofErr w:type="spellEnd"/>
      <w:r w:rsidR="00713472" w:rsidRPr="000443AF">
        <w:rPr>
          <w:rFonts w:ascii="Arial" w:hAnsi="Arial" w:cs="Arial"/>
          <w:lang w:val="en-GB"/>
        </w:rPr>
        <w:t xml:space="preserve"> 1939: </w:t>
      </w:r>
    </w:p>
    <w:p w14:paraId="761F30F3" w14:textId="759782BF" w:rsidR="00762C37" w:rsidRPr="000443AF" w:rsidRDefault="00713472" w:rsidP="00762C37">
      <w:pPr>
        <w:spacing w:line="276" w:lineRule="auto"/>
        <w:ind w:left="708" w:right="709"/>
        <w:jc w:val="both"/>
        <w:rPr>
          <w:rFonts w:ascii="Arial" w:hAnsi="Arial" w:cs="Arial"/>
          <w:lang w:val="en-GB"/>
        </w:rPr>
      </w:pPr>
      <w:r w:rsidRPr="000443AF">
        <w:rPr>
          <w:rFonts w:ascii="Arial" w:hAnsi="Arial" w:cs="Arial"/>
          <w:lang w:val="en-GB"/>
        </w:rPr>
        <w:t xml:space="preserve">„The field worker observes human beings acting within an environmental setting, natural and artificial; influenced by it, and in turn transforming it in co-operation with each other. He studies how men and women are motivated in their mutual relations by feelings of attraction and repulsion, by co-operative duties and privileges, by profits drawn and sacrifices </w:t>
      </w:r>
      <w:proofErr w:type="gramStart"/>
      <w:r w:rsidRPr="000443AF">
        <w:rPr>
          <w:rFonts w:ascii="Arial" w:hAnsi="Arial" w:cs="Arial"/>
          <w:lang w:val="en-GB"/>
        </w:rPr>
        <w:t>made“</w:t>
      </w:r>
      <w:proofErr w:type="gramEnd"/>
      <w:r w:rsidRPr="000443AF">
        <w:rPr>
          <w:rStyle w:val="Funotenzeichen"/>
          <w:rFonts w:ascii="Arial" w:hAnsi="Arial" w:cs="Arial"/>
          <w:lang w:val="de-DE"/>
        </w:rPr>
        <w:footnoteReference w:id="91"/>
      </w:r>
      <w:r w:rsidRPr="000443AF">
        <w:rPr>
          <w:rFonts w:ascii="Arial" w:hAnsi="Arial" w:cs="Arial"/>
          <w:lang w:val="en-GB"/>
        </w:rPr>
        <w:t xml:space="preserve">. </w:t>
      </w:r>
    </w:p>
    <w:p w14:paraId="072BFF05" w14:textId="63886967" w:rsidR="00A01769" w:rsidRPr="000443AF" w:rsidRDefault="00762C37" w:rsidP="00A01769">
      <w:pPr>
        <w:spacing w:line="360" w:lineRule="auto"/>
        <w:jc w:val="both"/>
        <w:rPr>
          <w:rFonts w:ascii="Arial" w:hAnsi="Arial" w:cs="Arial"/>
        </w:rPr>
      </w:pPr>
      <w:r w:rsidRPr="000443AF">
        <w:rPr>
          <w:rFonts w:ascii="Arial" w:hAnsi="Arial" w:cs="Arial"/>
        </w:rPr>
        <w:t xml:space="preserve">Insbesondere die zwischenmenschliche Beziehung ist hierbei von Interesse. Bei dieser Methode </w:t>
      </w:r>
      <w:r w:rsidRPr="000443AF">
        <w:rPr>
          <w:rFonts w:ascii="Arial" w:hAnsi="Arial" w:cs="Arial"/>
          <w:lang w:val="de-DE"/>
        </w:rPr>
        <w:t xml:space="preserve">wird </w:t>
      </w:r>
      <w:r w:rsidR="009A5F81" w:rsidRPr="000443AF">
        <w:rPr>
          <w:rFonts w:ascii="Arial" w:hAnsi="Arial" w:cs="Arial"/>
          <w:lang w:val="de-DE"/>
        </w:rPr>
        <w:t>davon aus</w:t>
      </w:r>
      <w:r w:rsidRPr="000443AF">
        <w:rPr>
          <w:rFonts w:ascii="Arial" w:hAnsi="Arial" w:cs="Arial"/>
          <w:lang w:val="de-DE"/>
        </w:rPr>
        <w:t>gegangen</w:t>
      </w:r>
      <w:r w:rsidR="009A5F81" w:rsidRPr="000443AF">
        <w:rPr>
          <w:rFonts w:ascii="Arial" w:hAnsi="Arial" w:cs="Arial"/>
          <w:lang w:val="de-DE"/>
        </w:rPr>
        <w:t>, dass „Handlungsweisen nur durch Beobachtungen zugänglich seien, Interviews und Erzählungen als Daten nur Darstellungen über dieses anbieten“</w:t>
      </w:r>
      <w:r w:rsidR="009A5F81" w:rsidRPr="000443AF">
        <w:rPr>
          <w:rStyle w:val="Funotenzeichen"/>
          <w:rFonts w:ascii="Arial" w:hAnsi="Arial" w:cs="Arial"/>
          <w:lang w:val="de-DE"/>
        </w:rPr>
        <w:footnoteReference w:id="92"/>
      </w:r>
      <w:r w:rsidR="009A5F81" w:rsidRPr="000443AF">
        <w:rPr>
          <w:rFonts w:ascii="Arial" w:hAnsi="Arial" w:cs="Arial"/>
          <w:lang w:val="de-DE"/>
        </w:rPr>
        <w:t xml:space="preserve">. </w:t>
      </w:r>
      <w:r w:rsidR="00A01769" w:rsidRPr="000443AF">
        <w:rPr>
          <w:rFonts w:ascii="Arial" w:hAnsi="Arial" w:cs="Arial"/>
          <w:lang w:val="de-DE"/>
        </w:rPr>
        <w:t xml:space="preserve">Für diese Masterarbeit wurden jedoch aus unterschiedlichen Gründen </w:t>
      </w:r>
      <w:r w:rsidR="00713472" w:rsidRPr="000443AF">
        <w:rPr>
          <w:rFonts w:ascii="Arial" w:hAnsi="Arial" w:cs="Arial"/>
          <w:lang w:val="de-DE"/>
        </w:rPr>
        <w:t>keine teilnehmenden Beobachtungen</w:t>
      </w:r>
      <w:r w:rsidR="00A01769" w:rsidRPr="000443AF">
        <w:rPr>
          <w:rFonts w:ascii="Arial" w:hAnsi="Arial" w:cs="Arial"/>
          <w:lang w:val="de-DE"/>
        </w:rPr>
        <w:t xml:space="preserve"> durchgeführt</w:t>
      </w:r>
      <w:r w:rsidR="00713472" w:rsidRPr="000443AF">
        <w:rPr>
          <w:rFonts w:ascii="Arial" w:hAnsi="Arial" w:cs="Arial"/>
          <w:lang w:val="de-DE"/>
        </w:rPr>
        <w:t>. Die Gründe hierfür werden</w:t>
      </w:r>
      <w:r w:rsidR="00A01769" w:rsidRPr="000443AF">
        <w:rPr>
          <w:rFonts w:ascii="Arial" w:hAnsi="Arial" w:cs="Arial"/>
          <w:lang w:val="de-DE"/>
        </w:rPr>
        <w:t xml:space="preserve"> in den nächsten Absätzen genauer erläutert. </w:t>
      </w:r>
    </w:p>
    <w:p w14:paraId="219D576E" w14:textId="184A3DF0" w:rsidR="00762C37" w:rsidRPr="000443AF" w:rsidRDefault="002F5F1D" w:rsidP="00A01769">
      <w:pPr>
        <w:spacing w:line="360" w:lineRule="auto"/>
        <w:jc w:val="both"/>
        <w:rPr>
          <w:rFonts w:ascii="Arial" w:hAnsi="Arial" w:cs="Arial"/>
          <w:lang w:val="de-DE"/>
        </w:rPr>
      </w:pPr>
      <w:r w:rsidRPr="000443AF">
        <w:rPr>
          <w:rFonts w:ascii="Arial" w:hAnsi="Arial" w:cs="Arial"/>
          <w:lang w:val="de-DE"/>
        </w:rPr>
        <w:t xml:space="preserve">Es </w:t>
      </w:r>
      <w:r w:rsidR="00762C37" w:rsidRPr="000443AF">
        <w:rPr>
          <w:rFonts w:ascii="Arial" w:hAnsi="Arial" w:cs="Arial"/>
          <w:lang w:val="de-DE"/>
        </w:rPr>
        <w:t xml:space="preserve">gibt </w:t>
      </w:r>
      <w:r w:rsidRPr="000443AF">
        <w:rPr>
          <w:rFonts w:ascii="Arial" w:hAnsi="Arial" w:cs="Arial"/>
          <w:lang w:val="de-DE"/>
        </w:rPr>
        <w:t>zwei Felder, in denen sich potenziell relevante Alltagssituationen ergeben würden</w:t>
      </w:r>
      <w:r w:rsidR="00FC5A48" w:rsidRPr="000443AF">
        <w:rPr>
          <w:rFonts w:ascii="Arial" w:hAnsi="Arial" w:cs="Arial"/>
          <w:lang w:val="de-DE"/>
        </w:rPr>
        <w:t>,</w:t>
      </w:r>
      <w:r w:rsidRPr="000443AF">
        <w:rPr>
          <w:rFonts w:ascii="Arial" w:hAnsi="Arial" w:cs="Arial"/>
          <w:lang w:val="de-DE"/>
        </w:rPr>
        <w:t xml:space="preserve"> in denen ich mittels teilnehmender Beobachtung interessante Erkenntnisse für meine Fragestellung </w:t>
      </w:r>
      <w:r w:rsidR="000B0D8E">
        <w:rPr>
          <w:rFonts w:ascii="Arial" w:hAnsi="Arial" w:cs="Arial"/>
          <w:lang w:val="de-DE"/>
        </w:rPr>
        <w:t xml:space="preserve">hätte </w:t>
      </w:r>
      <w:r w:rsidRPr="000443AF">
        <w:rPr>
          <w:rFonts w:ascii="Arial" w:hAnsi="Arial" w:cs="Arial"/>
          <w:lang w:val="de-DE"/>
        </w:rPr>
        <w:t xml:space="preserve">generieren </w:t>
      </w:r>
      <w:r w:rsidR="00FC5A48" w:rsidRPr="000443AF">
        <w:rPr>
          <w:rFonts w:ascii="Arial" w:hAnsi="Arial" w:cs="Arial"/>
          <w:lang w:val="de-DE"/>
        </w:rPr>
        <w:t>könn</w:t>
      </w:r>
      <w:r w:rsidR="000B0D8E">
        <w:rPr>
          <w:rFonts w:ascii="Arial" w:hAnsi="Arial" w:cs="Arial"/>
          <w:lang w:val="de-DE"/>
        </w:rPr>
        <w:t>en</w:t>
      </w:r>
      <w:r w:rsidRPr="000443AF">
        <w:rPr>
          <w:rFonts w:ascii="Arial" w:hAnsi="Arial" w:cs="Arial"/>
          <w:lang w:val="de-DE"/>
        </w:rPr>
        <w:t>. D</w:t>
      </w:r>
      <w:r w:rsidR="00762C37" w:rsidRPr="000443AF">
        <w:rPr>
          <w:rFonts w:ascii="Arial" w:hAnsi="Arial" w:cs="Arial"/>
          <w:lang w:val="de-DE"/>
        </w:rPr>
        <w:t>as</w:t>
      </w:r>
      <w:r w:rsidRPr="000443AF">
        <w:rPr>
          <w:rFonts w:ascii="Arial" w:hAnsi="Arial" w:cs="Arial"/>
          <w:lang w:val="de-DE"/>
        </w:rPr>
        <w:t xml:space="preserve"> eine wäre </w:t>
      </w:r>
      <w:r w:rsidR="000B0D8E">
        <w:rPr>
          <w:rFonts w:ascii="Arial" w:hAnsi="Arial" w:cs="Arial"/>
          <w:lang w:val="de-DE"/>
        </w:rPr>
        <w:t xml:space="preserve">die teilnehmende Beobachtung in einem familiären Setting im Eigenheim meiner </w:t>
      </w:r>
      <w:proofErr w:type="spellStart"/>
      <w:r w:rsidR="000B0D8E">
        <w:rPr>
          <w:rFonts w:ascii="Arial" w:hAnsi="Arial" w:cs="Arial"/>
          <w:lang w:val="de-DE"/>
        </w:rPr>
        <w:t>Interviewpartner:innen</w:t>
      </w:r>
      <w:proofErr w:type="spellEnd"/>
      <w:r w:rsidR="00FC5A48" w:rsidRPr="000443AF">
        <w:rPr>
          <w:rFonts w:ascii="Arial" w:hAnsi="Arial" w:cs="Arial"/>
          <w:lang w:val="de-DE"/>
        </w:rPr>
        <w:t xml:space="preserve">, um die Interaktionen zwischen den Paaren </w:t>
      </w:r>
      <w:r w:rsidR="00762C37" w:rsidRPr="000443AF">
        <w:rPr>
          <w:rFonts w:ascii="Arial" w:hAnsi="Arial" w:cs="Arial"/>
          <w:lang w:val="de-DE"/>
        </w:rPr>
        <w:t xml:space="preserve">bezüglich des Haushalts und der Kinderbetreuung </w:t>
      </w:r>
      <w:r w:rsidR="00F80792" w:rsidRPr="000443AF">
        <w:rPr>
          <w:rFonts w:ascii="Arial" w:hAnsi="Arial" w:cs="Arial"/>
          <w:lang w:val="de-DE"/>
        </w:rPr>
        <w:t xml:space="preserve">aus erster Hand </w:t>
      </w:r>
      <w:r w:rsidR="00FC5A48" w:rsidRPr="000443AF">
        <w:rPr>
          <w:rFonts w:ascii="Arial" w:hAnsi="Arial" w:cs="Arial"/>
          <w:lang w:val="de-DE"/>
        </w:rPr>
        <w:t>zu beobachten.</w:t>
      </w:r>
      <w:r w:rsidR="00ED5A91" w:rsidRPr="000443AF">
        <w:rPr>
          <w:rStyle w:val="Funotenzeichen"/>
          <w:rFonts w:ascii="Arial" w:hAnsi="Arial" w:cs="Arial"/>
          <w:lang w:val="de-DE"/>
        </w:rPr>
        <w:footnoteReference w:id="93"/>
      </w:r>
      <w:r w:rsidR="00FC5A48" w:rsidRPr="000443AF">
        <w:rPr>
          <w:rFonts w:ascii="Arial" w:hAnsi="Arial" w:cs="Arial"/>
          <w:lang w:val="de-DE"/>
        </w:rPr>
        <w:t xml:space="preserve"> </w:t>
      </w:r>
      <w:r w:rsidR="00497E9B" w:rsidRPr="000443AF">
        <w:rPr>
          <w:rFonts w:ascii="Arial" w:hAnsi="Arial" w:cs="Arial"/>
          <w:lang w:val="de-DE"/>
        </w:rPr>
        <w:t xml:space="preserve">Brigitta Hauser-Schäublin </w:t>
      </w:r>
      <w:r w:rsidR="000B0D8E">
        <w:rPr>
          <w:rFonts w:ascii="Arial" w:hAnsi="Arial" w:cs="Arial"/>
          <w:lang w:val="de-DE"/>
        </w:rPr>
        <w:t>problematisiert jedoch</w:t>
      </w:r>
      <w:r w:rsidR="00497E9B" w:rsidRPr="000443AF">
        <w:rPr>
          <w:rFonts w:ascii="Arial" w:hAnsi="Arial" w:cs="Arial"/>
          <w:lang w:val="de-DE"/>
        </w:rPr>
        <w:t xml:space="preserve">, </w:t>
      </w:r>
      <w:r w:rsidR="000B0D8E">
        <w:rPr>
          <w:rFonts w:ascii="Arial" w:hAnsi="Arial" w:cs="Arial"/>
          <w:lang w:val="de-DE"/>
        </w:rPr>
        <w:t>dass</w:t>
      </w:r>
      <w:r w:rsidR="00497E9B" w:rsidRPr="000443AF">
        <w:rPr>
          <w:rFonts w:ascii="Arial" w:hAnsi="Arial" w:cs="Arial"/>
          <w:lang w:val="de-DE"/>
        </w:rPr>
        <w:t xml:space="preserve"> das </w:t>
      </w:r>
      <w:r w:rsidR="00206BE8">
        <w:rPr>
          <w:rFonts w:ascii="Arial" w:hAnsi="Arial" w:cs="Arial"/>
          <w:lang w:val="de-DE"/>
        </w:rPr>
        <w:t>„</w:t>
      </w:r>
      <w:r w:rsidR="00497E9B" w:rsidRPr="000443AF">
        <w:rPr>
          <w:rFonts w:ascii="Arial" w:hAnsi="Arial" w:cs="Arial"/>
          <w:lang w:val="de-DE"/>
        </w:rPr>
        <w:t>Hineinstecken der Nase</w:t>
      </w:r>
      <w:r w:rsidR="00206BE8">
        <w:rPr>
          <w:rFonts w:ascii="Arial" w:hAnsi="Arial" w:cs="Arial"/>
          <w:lang w:val="de-DE"/>
        </w:rPr>
        <w:t>“</w:t>
      </w:r>
      <w:r w:rsidR="00497E9B" w:rsidRPr="000443AF">
        <w:rPr>
          <w:rFonts w:ascii="Arial" w:hAnsi="Arial" w:cs="Arial"/>
          <w:lang w:val="de-DE"/>
        </w:rPr>
        <w:t xml:space="preserve"> in Dinge, die als privat gelten</w:t>
      </w:r>
      <w:r w:rsidR="000B0D8E">
        <w:rPr>
          <w:rFonts w:ascii="Arial" w:hAnsi="Arial" w:cs="Arial"/>
          <w:lang w:val="de-DE"/>
        </w:rPr>
        <w:t>,</w:t>
      </w:r>
      <w:r w:rsidR="00497E9B" w:rsidRPr="000443AF">
        <w:rPr>
          <w:rFonts w:ascii="Arial" w:hAnsi="Arial" w:cs="Arial"/>
          <w:lang w:val="de-DE"/>
        </w:rPr>
        <w:t xml:space="preserve"> heute</w:t>
      </w:r>
      <w:r w:rsidR="001173BC">
        <w:rPr>
          <w:rFonts w:ascii="Arial" w:hAnsi="Arial" w:cs="Arial"/>
          <w:lang w:val="de-DE"/>
        </w:rPr>
        <w:t xml:space="preserve"> </w:t>
      </w:r>
      <w:r w:rsidR="00497E9B" w:rsidRPr="000443AF">
        <w:rPr>
          <w:rFonts w:ascii="Arial" w:hAnsi="Arial" w:cs="Arial"/>
          <w:lang w:val="de-DE"/>
        </w:rPr>
        <w:t>ethisch schwer vertretbar</w:t>
      </w:r>
      <w:r w:rsidR="000B0D8E">
        <w:rPr>
          <w:rFonts w:ascii="Arial" w:hAnsi="Arial" w:cs="Arial"/>
          <w:lang w:val="de-DE"/>
        </w:rPr>
        <w:t xml:space="preserve"> ist</w:t>
      </w:r>
      <w:r w:rsidR="00497E9B" w:rsidRPr="000443AF">
        <w:rPr>
          <w:rFonts w:ascii="Arial" w:hAnsi="Arial" w:cs="Arial"/>
          <w:lang w:val="de-DE"/>
        </w:rPr>
        <w:t>.</w:t>
      </w:r>
      <w:r w:rsidR="00497E9B" w:rsidRPr="000443AF">
        <w:rPr>
          <w:rStyle w:val="Funotenzeichen"/>
          <w:rFonts w:ascii="Arial" w:hAnsi="Arial" w:cs="Arial"/>
          <w:lang w:val="de-DE"/>
        </w:rPr>
        <w:footnoteReference w:id="94"/>
      </w:r>
      <w:r w:rsidR="00497E9B" w:rsidRPr="000443AF">
        <w:rPr>
          <w:rFonts w:ascii="Arial" w:hAnsi="Arial" w:cs="Arial"/>
          <w:lang w:val="de-DE"/>
        </w:rPr>
        <w:t xml:space="preserve"> </w:t>
      </w:r>
      <w:r w:rsidR="00F80792" w:rsidRPr="000443AF">
        <w:rPr>
          <w:rFonts w:ascii="Arial" w:hAnsi="Arial" w:cs="Arial"/>
          <w:lang w:val="de-DE"/>
        </w:rPr>
        <w:t>I</w:t>
      </w:r>
      <w:r w:rsidR="00497E9B" w:rsidRPr="000443AF">
        <w:rPr>
          <w:rFonts w:ascii="Arial" w:hAnsi="Arial" w:cs="Arial"/>
          <w:lang w:val="de-DE"/>
        </w:rPr>
        <w:t xml:space="preserve">m Sinne der klassischen Ethnographie </w:t>
      </w:r>
      <w:r w:rsidR="00E15928" w:rsidRPr="000443AF">
        <w:rPr>
          <w:rFonts w:ascii="Arial" w:hAnsi="Arial" w:cs="Arial"/>
          <w:lang w:val="de-DE"/>
        </w:rPr>
        <w:t xml:space="preserve">müsste </w:t>
      </w:r>
      <w:r w:rsidR="00497E9B" w:rsidRPr="000443AF">
        <w:rPr>
          <w:rFonts w:ascii="Arial" w:hAnsi="Arial" w:cs="Arial"/>
          <w:lang w:val="de-DE"/>
        </w:rPr>
        <w:t>die beobachtende Person über längere Zeit vor Ort sein,</w:t>
      </w:r>
      <w:r w:rsidR="00497E9B" w:rsidRPr="000443AF">
        <w:rPr>
          <w:rStyle w:val="Funotenzeichen"/>
          <w:rFonts w:ascii="Arial" w:hAnsi="Arial" w:cs="Arial"/>
          <w:lang w:val="de-DE"/>
        </w:rPr>
        <w:footnoteReference w:id="95"/>
      </w:r>
      <w:r w:rsidR="00497E9B" w:rsidRPr="000443AF">
        <w:rPr>
          <w:rFonts w:ascii="Arial" w:hAnsi="Arial" w:cs="Arial"/>
          <w:lang w:val="de-DE"/>
        </w:rPr>
        <w:t xml:space="preserve"> was </w:t>
      </w:r>
      <w:r w:rsidR="00E15928" w:rsidRPr="000443AF">
        <w:rPr>
          <w:rFonts w:ascii="Arial" w:hAnsi="Arial" w:cs="Arial"/>
          <w:lang w:val="de-DE"/>
        </w:rPr>
        <w:t xml:space="preserve">in diesem Fall </w:t>
      </w:r>
      <w:r w:rsidR="00497E9B" w:rsidRPr="000443AF">
        <w:rPr>
          <w:rFonts w:ascii="Arial" w:hAnsi="Arial" w:cs="Arial"/>
          <w:lang w:val="de-DE"/>
        </w:rPr>
        <w:t xml:space="preserve">eine Invasion der Privatsphäre der Familie bedeuten würde. </w:t>
      </w:r>
      <w:r w:rsidR="00695D72" w:rsidRPr="000443AF">
        <w:rPr>
          <w:rFonts w:ascii="Arial" w:hAnsi="Arial" w:cs="Arial"/>
          <w:lang w:val="de-DE"/>
        </w:rPr>
        <w:t>E</w:t>
      </w:r>
      <w:r w:rsidR="00497E9B" w:rsidRPr="000443AF">
        <w:rPr>
          <w:rFonts w:ascii="Arial" w:hAnsi="Arial" w:cs="Arial"/>
          <w:lang w:val="de-DE"/>
        </w:rPr>
        <w:t xml:space="preserve">rst dann </w:t>
      </w:r>
      <w:r w:rsidR="00695D72" w:rsidRPr="000443AF">
        <w:rPr>
          <w:rFonts w:ascii="Arial" w:hAnsi="Arial" w:cs="Arial"/>
          <w:lang w:val="de-DE"/>
        </w:rPr>
        <w:t>würde jedoch die forschende Person</w:t>
      </w:r>
      <w:r w:rsidR="00497E9B" w:rsidRPr="000443AF">
        <w:rPr>
          <w:rFonts w:ascii="Arial" w:hAnsi="Arial" w:cs="Arial"/>
          <w:lang w:val="de-DE"/>
        </w:rPr>
        <w:t xml:space="preserve"> kein Störfaktor</w:t>
      </w:r>
      <w:r w:rsidR="00695D72" w:rsidRPr="000443AF">
        <w:rPr>
          <w:rFonts w:ascii="Arial" w:hAnsi="Arial" w:cs="Arial"/>
          <w:lang w:val="de-DE"/>
        </w:rPr>
        <w:t xml:space="preserve"> mehr</w:t>
      </w:r>
      <w:r w:rsidR="00497E9B" w:rsidRPr="000443AF">
        <w:rPr>
          <w:rFonts w:ascii="Arial" w:hAnsi="Arial" w:cs="Arial"/>
          <w:lang w:val="de-DE"/>
        </w:rPr>
        <w:t xml:space="preserve"> </w:t>
      </w:r>
      <w:r w:rsidR="00F80792" w:rsidRPr="000443AF">
        <w:rPr>
          <w:rFonts w:ascii="Arial" w:hAnsi="Arial" w:cs="Arial"/>
          <w:lang w:val="de-DE"/>
        </w:rPr>
        <w:t xml:space="preserve">darstellen </w:t>
      </w:r>
      <w:r w:rsidR="00497E9B" w:rsidRPr="000443AF">
        <w:rPr>
          <w:rFonts w:ascii="Arial" w:hAnsi="Arial" w:cs="Arial"/>
          <w:lang w:val="de-DE"/>
        </w:rPr>
        <w:t xml:space="preserve">und das Verhalten der Menschen im Feld </w:t>
      </w:r>
      <w:r w:rsidR="00F80792" w:rsidRPr="000443AF">
        <w:rPr>
          <w:rFonts w:ascii="Arial" w:hAnsi="Arial" w:cs="Arial"/>
          <w:lang w:val="de-DE"/>
        </w:rPr>
        <w:t xml:space="preserve">nicht mehr </w:t>
      </w:r>
      <w:r w:rsidR="00497E9B" w:rsidRPr="000443AF">
        <w:rPr>
          <w:rFonts w:ascii="Arial" w:hAnsi="Arial" w:cs="Arial"/>
          <w:lang w:val="de-DE"/>
        </w:rPr>
        <w:t>beeinflussen.</w:t>
      </w:r>
      <w:r w:rsidR="00497E9B" w:rsidRPr="000443AF">
        <w:rPr>
          <w:rStyle w:val="Funotenzeichen"/>
          <w:rFonts w:ascii="Arial" w:hAnsi="Arial" w:cs="Arial"/>
          <w:lang w:val="de-DE"/>
        </w:rPr>
        <w:footnoteReference w:id="96"/>
      </w:r>
      <w:r w:rsidR="00497E9B" w:rsidRPr="000443AF">
        <w:rPr>
          <w:rFonts w:ascii="Arial" w:hAnsi="Arial" w:cs="Arial"/>
          <w:lang w:val="de-DE"/>
        </w:rPr>
        <w:t xml:space="preserve"> Eine kurzfristige Teilnahme am Familienleben würde somit keine </w:t>
      </w:r>
      <w:r w:rsidR="00695D72" w:rsidRPr="000443AF">
        <w:rPr>
          <w:rFonts w:ascii="Arial" w:hAnsi="Arial" w:cs="Arial"/>
          <w:lang w:val="de-DE"/>
        </w:rPr>
        <w:t>aussagekräftigen Beobachtungen generieren, sondern das Bild gegeben</w:t>
      </w:r>
      <w:r w:rsidR="003328B5">
        <w:rPr>
          <w:rFonts w:ascii="Arial" w:hAnsi="Arial" w:cs="Arial"/>
          <w:lang w:val="de-DE"/>
        </w:rPr>
        <w:t>en</w:t>
      </w:r>
      <w:r w:rsidR="00695D72" w:rsidRPr="000443AF">
        <w:rPr>
          <w:rFonts w:ascii="Arial" w:hAnsi="Arial" w:cs="Arial"/>
          <w:lang w:val="de-DE"/>
        </w:rPr>
        <w:t>falls sogar verfälschen</w:t>
      </w:r>
      <w:r w:rsidR="00206BE8">
        <w:rPr>
          <w:rFonts w:ascii="Arial" w:hAnsi="Arial" w:cs="Arial"/>
          <w:lang w:val="de-DE"/>
        </w:rPr>
        <w:t>, aufgrund eines angepassten Verhaltens der Paare</w:t>
      </w:r>
      <w:r w:rsidR="00403EBD">
        <w:rPr>
          <w:rFonts w:ascii="Arial" w:hAnsi="Arial" w:cs="Arial"/>
          <w:lang w:val="de-DE"/>
        </w:rPr>
        <w:t>, was reflektiert werden müsste.</w:t>
      </w:r>
    </w:p>
    <w:p w14:paraId="1A6A022B" w14:textId="47ACD20D" w:rsidR="002F5F1D" w:rsidRPr="000443AF" w:rsidRDefault="00695D72" w:rsidP="00A01769">
      <w:pPr>
        <w:spacing w:line="360" w:lineRule="auto"/>
        <w:jc w:val="both"/>
        <w:rPr>
          <w:rFonts w:ascii="Arial" w:hAnsi="Arial" w:cs="Arial"/>
          <w:lang w:val="de-DE"/>
        </w:rPr>
      </w:pPr>
      <w:r w:rsidRPr="000443AF">
        <w:rPr>
          <w:rFonts w:ascii="Arial" w:hAnsi="Arial" w:cs="Arial"/>
          <w:lang w:val="de-DE"/>
        </w:rPr>
        <w:t xml:space="preserve">Die zweite Möglichkeit wäre die Teilnahme am Berufsalltag, um in Beobachtungssituationen Rückschlüsse zur Aushandlung der Vereinbarkeitsthematik zwischen </w:t>
      </w:r>
      <w:proofErr w:type="spellStart"/>
      <w:proofErr w:type="gramStart"/>
      <w:r w:rsidRPr="000443AF">
        <w:rPr>
          <w:rFonts w:ascii="Arial" w:hAnsi="Arial" w:cs="Arial"/>
          <w:lang w:val="de-DE"/>
        </w:rPr>
        <w:t>Mitarbeiter:innen</w:t>
      </w:r>
      <w:proofErr w:type="spellEnd"/>
      <w:proofErr w:type="gramEnd"/>
      <w:r w:rsidR="00ED5A91" w:rsidRPr="000443AF">
        <w:rPr>
          <w:rFonts w:ascii="Arial" w:hAnsi="Arial" w:cs="Arial"/>
          <w:lang w:val="de-DE"/>
        </w:rPr>
        <w:t>,</w:t>
      </w:r>
      <w:r w:rsidRPr="000443AF">
        <w:rPr>
          <w:rFonts w:ascii="Arial" w:hAnsi="Arial" w:cs="Arial"/>
          <w:lang w:val="de-DE"/>
        </w:rPr>
        <w:t xml:space="preserve"> so</w:t>
      </w:r>
      <w:r w:rsidRPr="000443AF">
        <w:rPr>
          <w:rFonts w:ascii="Arial" w:hAnsi="Arial" w:cs="Arial"/>
          <w:lang w:val="de-DE"/>
        </w:rPr>
        <w:lastRenderedPageBreak/>
        <w:t xml:space="preserve">wie </w:t>
      </w:r>
      <w:r w:rsidR="00F80792" w:rsidRPr="000443AF">
        <w:rPr>
          <w:rFonts w:ascii="Arial" w:hAnsi="Arial" w:cs="Arial"/>
          <w:lang w:val="de-DE"/>
        </w:rPr>
        <w:t xml:space="preserve">zwischen </w:t>
      </w:r>
      <w:proofErr w:type="spellStart"/>
      <w:r w:rsidRPr="000443AF">
        <w:rPr>
          <w:rFonts w:ascii="Arial" w:hAnsi="Arial" w:cs="Arial"/>
          <w:lang w:val="de-DE"/>
        </w:rPr>
        <w:t>Mitarbeiter:innen</w:t>
      </w:r>
      <w:proofErr w:type="spellEnd"/>
      <w:r w:rsidRPr="000443AF">
        <w:rPr>
          <w:rFonts w:ascii="Arial" w:hAnsi="Arial" w:cs="Arial"/>
          <w:lang w:val="de-DE"/>
        </w:rPr>
        <w:t xml:space="preserve"> und </w:t>
      </w:r>
      <w:proofErr w:type="spellStart"/>
      <w:r w:rsidRPr="000443AF">
        <w:rPr>
          <w:rFonts w:ascii="Arial" w:hAnsi="Arial" w:cs="Arial"/>
          <w:lang w:val="de-DE"/>
        </w:rPr>
        <w:t>Arbeitgeber:innen</w:t>
      </w:r>
      <w:proofErr w:type="spellEnd"/>
      <w:r w:rsidR="00AD4B36" w:rsidRPr="000443AF">
        <w:rPr>
          <w:rFonts w:ascii="Arial" w:hAnsi="Arial" w:cs="Arial"/>
          <w:lang w:val="de-DE"/>
        </w:rPr>
        <w:t xml:space="preserve"> zu machen</w:t>
      </w:r>
      <w:r w:rsidRPr="000443AF">
        <w:rPr>
          <w:rFonts w:ascii="Arial" w:hAnsi="Arial" w:cs="Arial"/>
          <w:lang w:val="de-DE"/>
        </w:rPr>
        <w:t>.</w:t>
      </w:r>
      <w:r w:rsidR="00ED5A91" w:rsidRPr="000443AF">
        <w:rPr>
          <w:rStyle w:val="Funotenzeichen"/>
          <w:rFonts w:ascii="Arial" w:hAnsi="Arial" w:cs="Arial"/>
          <w:lang w:val="de-DE"/>
        </w:rPr>
        <w:footnoteReference w:id="97"/>
      </w:r>
      <w:r w:rsidRPr="000443AF">
        <w:rPr>
          <w:rFonts w:ascii="Arial" w:hAnsi="Arial" w:cs="Arial"/>
          <w:lang w:val="de-DE"/>
        </w:rPr>
        <w:t xml:space="preserve"> </w:t>
      </w:r>
      <w:r w:rsidR="00A01769" w:rsidRPr="000443AF">
        <w:rPr>
          <w:rFonts w:ascii="Arial" w:hAnsi="Arial" w:cs="Arial"/>
          <w:lang w:val="de-DE"/>
        </w:rPr>
        <w:t xml:space="preserve">Teilnehmende Beobachtung gestaltet sich in </w:t>
      </w:r>
      <w:r w:rsidR="001173BC">
        <w:rPr>
          <w:rFonts w:ascii="Arial" w:hAnsi="Arial" w:cs="Arial"/>
          <w:lang w:val="de-DE"/>
        </w:rPr>
        <w:t>S</w:t>
      </w:r>
      <w:r w:rsidR="00A01769" w:rsidRPr="000443AF">
        <w:rPr>
          <w:rFonts w:ascii="Arial" w:hAnsi="Arial" w:cs="Arial"/>
          <w:lang w:val="de-DE"/>
        </w:rPr>
        <w:t>tudy-</w:t>
      </w:r>
      <w:proofErr w:type="spellStart"/>
      <w:r w:rsidR="00A01769" w:rsidRPr="000443AF">
        <w:rPr>
          <w:rFonts w:ascii="Arial" w:hAnsi="Arial" w:cs="Arial"/>
          <w:lang w:val="de-DE"/>
        </w:rPr>
        <w:t>up</w:t>
      </w:r>
      <w:proofErr w:type="spellEnd"/>
      <w:r w:rsidR="00A01769" w:rsidRPr="000443AF">
        <w:rPr>
          <w:rFonts w:ascii="Arial" w:hAnsi="Arial" w:cs="Arial"/>
          <w:lang w:val="de-DE"/>
        </w:rPr>
        <w:t xml:space="preserve">-Forschungen </w:t>
      </w:r>
      <w:r w:rsidR="00AD4B36" w:rsidRPr="000443AF">
        <w:rPr>
          <w:rFonts w:ascii="Arial" w:hAnsi="Arial" w:cs="Arial"/>
          <w:lang w:val="de-DE"/>
        </w:rPr>
        <w:t xml:space="preserve">jedoch </w:t>
      </w:r>
      <w:r w:rsidR="00FE695F">
        <w:rPr>
          <w:rFonts w:ascii="Arial" w:hAnsi="Arial" w:cs="Arial"/>
          <w:lang w:val="de-DE"/>
        </w:rPr>
        <w:t xml:space="preserve">vielfach </w:t>
      </w:r>
      <w:r w:rsidR="00A01769" w:rsidRPr="000443AF">
        <w:rPr>
          <w:rFonts w:ascii="Arial" w:hAnsi="Arial" w:cs="Arial"/>
          <w:lang w:val="de-DE"/>
        </w:rPr>
        <w:t xml:space="preserve">schwierig. </w:t>
      </w:r>
      <w:r w:rsidR="00AD4B36" w:rsidRPr="000443AF">
        <w:rPr>
          <w:rFonts w:ascii="Arial" w:hAnsi="Arial" w:cs="Arial"/>
          <w:lang w:val="de-DE"/>
        </w:rPr>
        <w:t xml:space="preserve">Der amerikanische Anthropologe Hugh </w:t>
      </w:r>
      <w:proofErr w:type="spellStart"/>
      <w:r w:rsidR="00A01769" w:rsidRPr="000443AF">
        <w:rPr>
          <w:rFonts w:ascii="Arial" w:hAnsi="Arial" w:cs="Arial"/>
          <w:lang w:val="de-DE"/>
        </w:rPr>
        <w:t>Gusterson</w:t>
      </w:r>
      <w:proofErr w:type="spellEnd"/>
      <w:r w:rsidR="00A01769" w:rsidRPr="000443AF">
        <w:rPr>
          <w:rFonts w:ascii="Arial" w:hAnsi="Arial" w:cs="Arial"/>
          <w:lang w:val="de-DE"/>
        </w:rPr>
        <w:t xml:space="preserve"> </w:t>
      </w:r>
      <w:r w:rsidR="000B0D8E">
        <w:rPr>
          <w:rFonts w:ascii="Arial" w:hAnsi="Arial" w:cs="Arial"/>
          <w:lang w:val="de-DE"/>
        </w:rPr>
        <w:t>versteht unter</w:t>
      </w:r>
      <w:r w:rsidR="00AD4B36" w:rsidRPr="000443AF">
        <w:rPr>
          <w:rFonts w:ascii="Arial" w:hAnsi="Arial" w:cs="Arial"/>
          <w:lang w:val="de-DE"/>
        </w:rPr>
        <w:t xml:space="preserve"> ‚</w:t>
      </w:r>
      <w:proofErr w:type="spellStart"/>
      <w:r w:rsidR="00A01769" w:rsidRPr="000443AF">
        <w:rPr>
          <w:rFonts w:ascii="Arial" w:hAnsi="Arial" w:cs="Arial"/>
          <w:lang w:val="de-DE"/>
        </w:rPr>
        <w:t>study</w:t>
      </w:r>
      <w:r w:rsidR="00AD4B36" w:rsidRPr="000443AF">
        <w:rPr>
          <w:rFonts w:ascii="Arial" w:hAnsi="Arial" w:cs="Arial"/>
          <w:lang w:val="de-DE"/>
        </w:rPr>
        <w:t>ing</w:t>
      </w:r>
      <w:proofErr w:type="spellEnd"/>
      <w:r w:rsidR="00AD4B36" w:rsidRPr="000443AF">
        <w:rPr>
          <w:rFonts w:ascii="Arial" w:hAnsi="Arial" w:cs="Arial"/>
          <w:lang w:val="de-DE"/>
        </w:rPr>
        <w:t xml:space="preserve"> </w:t>
      </w:r>
      <w:proofErr w:type="spellStart"/>
      <w:r w:rsidR="00A01769" w:rsidRPr="000443AF">
        <w:rPr>
          <w:rFonts w:ascii="Arial" w:hAnsi="Arial" w:cs="Arial"/>
          <w:lang w:val="de-DE"/>
        </w:rPr>
        <w:t>up</w:t>
      </w:r>
      <w:proofErr w:type="spellEnd"/>
      <w:r w:rsidR="00AD4B36" w:rsidRPr="000443AF">
        <w:rPr>
          <w:rFonts w:ascii="Arial" w:hAnsi="Arial" w:cs="Arial"/>
          <w:lang w:val="de-DE"/>
        </w:rPr>
        <w:t>‘</w:t>
      </w:r>
      <w:r w:rsidR="00A01769" w:rsidRPr="000443AF">
        <w:rPr>
          <w:rFonts w:ascii="Arial" w:hAnsi="Arial" w:cs="Arial"/>
          <w:lang w:val="de-DE"/>
        </w:rPr>
        <w:t xml:space="preserve"> die Erforschung von</w:t>
      </w:r>
      <w:r w:rsidR="002F5F1D" w:rsidRPr="000443AF">
        <w:rPr>
          <w:rFonts w:ascii="Arial" w:hAnsi="Arial" w:cs="Arial"/>
          <w:lang w:val="de-DE"/>
        </w:rPr>
        <w:t xml:space="preserve"> Personen aus höheren gesellschaftlichen Klassen</w:t>
      </w:r>
      <w:r w:rsidR="00A01769" w:rsidRPr="000443AF">
        <w:rPr>
          <w:rFonts w:ascii="Arial" w:hAnsi="Arial" w:cs="Arial"/>
          <w:lang w:val="de-DE"/>
        </w:rPr>
        <w:t xml:space="preserve"> wie beispielsweise „</w:t>
      </w:r>
      <w:proofErr w:type="spellStart"/>
      <w:r w:rsidR="00A01769" w:rsidRPr="000443AF">
        <w:rPr>
          <w:rFonts w:ascii="Arial" w:hAnsi="Arial" w:cs="Arial"/>
          <w:lang w:val="de-DE"/>
        </w:rPr>
        <w:t>federal</w:t>
      </w:r>
      <w:proofErr w:type="spellEnd"/>
      <w:r w:rsidR="00A01769" w:rsidRPr="000443AF">
        <w:rPr>
          <w:rFonts w:ascii="Arial" w:hAnsi="Arial" w:cs="Arial"/>
          <w:lang w:val="de-DE"/>
        </w:rPr>
        <w:t xml:space="preserve"> </w:t>
      </w:r>
      <w:proofErr w:type="spellStart"/>
      <w:r w:rsidR="00A01769" w:rsidRPr="000443AF">
        <w:rPr>
          <w:rFonts w:ascii="Arial" w:hAnsi="Arial" w:cs="Arial"/>
          <w:lang w:val="de-DE"/>
        </w:rPr>
        <w:t>bureaucrats</w:t>
      </w:r>
      <w:proofErr w:type="spellEnd"/>
      <w:r w:rsidR="00A01769" w:rsidRPr="000443AF">
        <w:rPr>
          <w:rFonts w:ascii="Arial" w:hAnsi="Arial" w:cs="Arial"/>
          <w:lang w:val="de-DE"/>
        </w:rPr>
        <w:t xml:space="preserve"> and </w:t>
      </w:r>
      <w:proofErr w:type="spellStart"/>
      <w:r w:rsidR="00A01769" w:rsidRPr="000443AF">
        <w:rPr>
          <w:rFonts w:ascii="Arial" w:hAnsi="Arial" w:cs="Arial"/>
          <w:lang w:val="de-DE"/>
        </w:rPr>
        <w:t>corporate</w:t>
      </w:r>
      <w:proofErr w:type="spellEnd"/>
      <w:r w:rsidR="00A01769" w:rsidRPr="000443AF">
        <w:rPr>
          <w:rFonts w:ascii="Arial" w:hAnsi="Arial" w:cs="Arial"/>
          <w:lang w:val="de-DE"/>
        </w:rPr>
        <w:t xml:space="preserve"> </w:t>
      </w:r>
      <w:proofErr w:type="spellStart"/>
      <w:r w:rsidR="00A01769" w:rsidRPr="000443AF">
        <w:rPr>
          <w:rFonts w:ascii="Arial" w:hAnsi="Arial" w:cs="Arial"/>
          <w:lang w:val="de-DE"/>
        </w:rPr>
        <w:t>executives</w:t>
      </w:r>
      <w:proofErr w:type="spellEnd"/>
      <w:r w:rsidR="00A01769" w:rsidRPr="000443AF">
        <w:rPr>
          <w:rFonts w:ascii="Arial" w:hAnsi="Arial" w:cs="Arial"/>
          <w:lang w:val="de-DE"/>
        </w:rPr>
        <w:t>“</w:t>
      </w:r>
      <w:r w:rsidR="00A01769" w:rsidRPr="000443AF">
        <w:rPr>
          <w:rStyle w:val="Funotenzeichen"/>
          <w:rFonts w:ascii="Arial" w:hAnsi="Arial" w:cs="Arial"/>
          <w:lang w:val="de-DE"/>
        </w:rPr>
        <w:footnoteReference w:id="98"/>
      </w:r>
      <w:r w:rsidR="00A01769" w:rsidRPr="000443AF">
        <w:rPr>
          <w:rFonts w:ascii="Arial" w:hAnsi="Arial" w:cs="Arial"/>
          <w:lang w:val="de-DE"/>
        </w:rPr>
        <w:t xml:space="preserve">. </w:t>
      </w:r>
      <w:r w:rsidR="002F5F1D" w:rsidRPr="000443AF">
        <w:rPr>
          <w:rFonts w:ascii="Arial" w:hAnsi="Arial" w:cs="Arial"/>
          <w:lang w:val="de-DE"/>
        </w:rPr>
        <w:t xml:space="preserve">Zwar habe ich mich </w:t>
      </w:r>
      <w:r w:rsidR="00AD4B36" w:rsidRPr="000443AF">
        <w:rPr>
          <w:rFonts w:ascii="Arial" w:hAnsi="Arial" w:cs="Arial"/>
          <w:lang w:val="de-DE"/>
        </w:rPr>
        <w:t xml:space="preserve">bei der Auswahl meiner </w:t>
      </w:r>
      <w:proofErr w:type="spellStart"/>
      <w:r w:rsidR="00AD4B36" w:rsidRPr="000443AF">
        <w:rPr>
          <w:rFonts w:ascii="Arial" w:hAnsi="Arial" w:cs="Arial"/>
          <w:lang w:val="de-DE"/>
        </w:rPr>
        <w:t>Interviewpartner:innen</w:t>
      </w:r>
      <w:proofErr w:type="spellEnd"/>
      <w:r w:rsidR="00AD4B36" w:rsidRPr="000443AF">
        <w:rPr>
          <w:rFonts w:ascii="Arial" w:hAnsi="Arial" w:cs="Arial"/>
          <w:lang w:val="de-DE"/>
        </w:rPr>
        <w:t xml:space="preserve"> </w:t>
      </w:r>
      <w:r w:rsidR="002F5F1D" w:rsidRPr="000443AF">
        <w:rPr>
          <w:rFonts w:ascii="Arial" w:hAnsi="Arial" w:cs="Arial"/>
          <w:lang w:val="de-DE"/>
        </w:rPr>
        <w:t>nicht bewusst explizit auf jenen Personenkreis fokussiert</w:t>
      </w:r>
      <w:r w:rsidR="00FC5A48" w:rsidRPr="000443AF">
        <w:rPr>
          <w:rFonts w:ascii="Arial" w:hAnsi="Arial" w:cs="Arial"/>
          <w:lang w:val="de-DE"/>
        </w:rPr>
        <w:t>, doch die Forschung am Arbeitsplatz ist hier eng verwandt</w:t>
      </w:r>
      <w:r w:rsidR="00AD4B36" w:rsidRPr="000443AF">
        <w:rPr>
          <w:rFonts w:ascii="Arial" w:hAnsi="Arial" w:cs="Arial"/>
          <w:lang w:val="de-DE"/>
        </w:rPr>
        <w:t xml:space="preserve">, denn </w:t>
      </w:r>
      <w:proofErr w:type="spellStart"/>
      <w:r w:rsidR="002F5F1D" w:rsidRPr="000443AF">
        <w:rPr>
          <w:rFonts w:ascii="Arial" w:hAnsi="Arial" w:cs="Arial"/>
          <w:lang w:val="de-DE"/>
        </w:rPr>
        <w:t>Gusterson</w:t>
      </w:r>
      <w:proofErr w:type="spellEnd"/>
      <w:r w:rsidR="002F5F1D" w:rsidRPr="000443AF">
        <w:rPr>
          <w:rFonts w:ascii="Arial" w:hAnsi="Arial" w:cs="Arial"/>
          <w:lang w:val="de-DE"/>
        </w:rPr>
        <w:t xml:space="preserve"> </w:t>
      </w:r>
      <w:r w:rsidR="00A01769" w:rsidRPr="000443AF">
        <w:rPr>
          <w:rFonts w:ascii="Arial" w:hAnsi="Arial" w:cs="Arial"/>
          <w:lang w:val="de-DE"/>
        </w:rPr>
        <w:t xml:space="preserve">spricht </w:t>
      </w:r>
      <w:r w:rsidR="002F5F1D" w:rsidRPr="000443AF">
        <w:rPr>
          <w:rFonts w:ascii="Arial" w:hAnsi="Arial" w:cs="Arial"/>
          <w:lang w:val="de-DE"/>
        </w:rPr>
        <w:t>beispielsweise da</w:t>
      </w:r>
      <w:r w:rsidR="00A01769" w:rsidRPr="000443AF">
        <w:rPr>
          <w:rFonts w:ascii="Arial" w:hAnsi="Arial" w:cs="Arial"/>
          <w:lang w:val="de-DE"/>
        </w:rPr>
        <w:t>von</w:t>
      </w:r>
      <w:r w:rsidR="002F5F1D" w:rsidRPr="000443AF">
        <w:rPr>
          <w:rFonts w:ascii="Arial" w:hAnsi="Arial" w:cs="Arial"/>
          <w:lang w:val="de-DE"/>
        </w:rPr>
        <w:t>, wie</w:t>
      </w:r>
      <w:r w:rsidR="00A01769" w:rsidRPr="000443AF">
        <w:rPr>
          <w:rFonts w:ascii="Arial" w:hAnsi="Arial" w:cs="Arial"/>
          <w:lang w:val="de-DE"/>
        </w:rPr>
        <w:t xml:space="preserve"> zwei </w:t>
      </w:r>
      <w:r w:rsidR="00AE71A9" w:rsidRPr="000443AF">
        <w:rPr>
          <w:rFonts w:ascii="Arial" w:hAnsi="Arial" w:cs="Arial"/>
          <w:lang w:val="de-DE"/>
        </w:rPr>
        <w:t xml:space="preserve">seiner </w:t>
      </w:r>
      <w:proofErr w:type="spellStart"/>
      <w:r w:rsidR="00A01769" w:rsidRPr="000443AF">
        <w:rPr>
          <w:rFonts w:ascii="Arial" w:hAnsi="Arial" w:cs="Arial"/>
          <w:lang w:val="de-DE"/>
        </w:rPr>
        <w:t>Student</w:t>
      </w:r>
      <w:r w:rsidR="00AE71A9" w:rsidRPr="000443AF">
        <w:rPr>
          <w:rFonts w:ascii="Arial" w:hAnsi="Arial" w:cs="Arial"/>
          <w:lang w:val="de-DE"/>
        </w:rPr>
        <w:t>:</w:t>
      </w:r>
      <w:r w:rsidR="00A01769" w:rsidRPr="000443AF">
        <w:rPr>
          <w:rFonts w:ascii="Arial" w:hAnsi="Arial" w:cs="Arial"/>
          <w:lang w:val="de-DE"/>
        </w:rPr>
        <w:t>innen</w:t>
      </w:r>
      <w:proofErr w:type="spellEnd"/>
      <w:r w:rsidR="002F5F1D" w:rsidRPr="000443AF">
        <w:rPr>
          <w:rFonts w:ascii="Arial" w:hAnsi="Arial" w:cs="Arial"/>
          <w:lang w:val="de-DE"/>
        </w:rPr>
        <w:t xml:space="preserve"> </w:t>
      </w:r>
      <w:r w:rsidR="00A01769" w:rsidRPr="000443AF">
        <w:rPr>
          <w:rFonts w:ascii="Arial" w:hAnsi="Arial" w:cs="Arial"/>
          <w:lang w:val="de-DE"/>
        </w:rPr>
        <w:t xml:space="preserve">nur mittels einer Anstellung in einer Firma Zugang </w:t>
      </w:r>
      <w:r w:rsidR="00E15928" w:rsidRPr="000443AF">
        <w:rPr>
          <w:rFonts w:ascii="Arial" w:hAnsi="Arial" w:cs="Arial"/>
          <w:lang w:val="de-DE"/>
        </w:rPr>
        <w:t xml:space="preserve">erhielten für eine </w:t>
      </w:r>
      <w:r w:rsidR="00A01769" w:rsidRPr="000443AF">
        <w:rPr>
          <w:rFonts w:ascii="Arial" w:hAnsi="Arial" w:cs="Arial"/>
          <w:lang w:val="de-DE"/>
        </w:rPr>
        <w:t xml:space="preserve">teilnehmende Beobachtung </w:t>
      </w:r>
      <w:r w:rsidR="00FC5A48" w:rsidRPr="000443AF">
        <w:rPr>
          <w:rFonts w:ascii="Arial" w:hAnsi="Arial" w:cs="Arial"/>
          <w:lang w:val="de-DE"/>
        </w:rPr>
        <w:t>am Arbeitsplatz</w:t>
      </w:r>
      <w:r w:rsidR="002F5F1D" w:rsidRPr="000443AF">
        <w:rPr>
          <w:rFonts w:ascii="Arial" w:hAnsi="Arial" w:cs="Arial"/>
          <w:lang w:val="de-DE"/>
        </w:rPr>
        <w:t>.</w:t>
      </w:r>
      <w:r w:rsidR="002F5F1D" w:rsidRPr="000443AF">
        <w:rPr>
          <w:rStyle w:val="Funotenzeichen"/>
          <w:rFonts w:ascii="Arial" w:hAnsi="Arial" w:cs="Arial"/>
          <w:lang w:val="de-DE"/>
        </w:rPr>
        <w:footnoteReference w:id="99"/>
      </w:r>
      <w:r w:rsidR="00A01769" w:rsidRPr="000443AF">
        <w:rPr>
          <w:rFonts w:ascii="Arial" w:hAnsi="Arial" w:cs="Arial"/>
          <w:lang w:val="de-DE"/>
        </w:rPr>
        <w:t xml:space="preserve"> </w:t>
      </w:r>
      <w:r w:rsidR="001341F2">
        <w:rPr>
          <w:rFonts w:ascii="Arial" w:hAnsi="Arial" w:cs="Arial"/>
          <w:lang w:val="de-DE"/>
        </w:rPr>
        <w:t xml:space="preserve">Aber auch dann läuft die forschende Person </w:t>
      </w:r>
      <w:r w:rsidR="001173BC">
        <w:rPr>
          <w:rFonts w:ascii="Arial" w:hAnsi="Arial" w:cs="Arial"/>
          <w:lang w:val="de-DE"/>
        </w:rPr>
        <w:t xml:space="preserve">in </w:t>
      </w:r>
      <w:r w:rsidR="001341F2">
        <w:rPr>
          <w:rFonts w:ascii="Arial" w:hAnsi="Arial" w:cs="Arial"/>
          <w:lang w:val="de-DE"/>
        </w:rPr>
        <w:t>Gefahr</w:t>
      </w:r>
      <w:r w:rsidR="001173BC">
        <w:rPr>
          <w:rFonts w:ascii="Arial" w:hAnsi="Arial" w:cs="Arial"/>
          <w:lang w:val="de-DE"/>
        </w:rPr>
        <w:t>,</w:t>
      </w:r>
      <w:r w:rsidR="001341F2">
        <w:rPr>
          <w:rFonts w:ascii="Arial" w:hAnsi="Arial" w:cs="Arial"/>
          <w:lang w:val="de-DE"/>
        </w:rPr>
        <w:t xml:space="preserve"> </w:t>
      </w:r>
      <w:r w:rsidR="00942136">
        <w:rPr>
          <w:rFonts w:ascii="Arial" w:hAnsi="Arial" w:cs="Arial"/>
          <w:lang w:val="de-DE"/>
        </w:rPr>
        <w:t>aufgrund von Sicherheits- und Datenschutzvorschriften und Kompetenzmangel lediglich</w:t>
      </w:r>
      <w:r w:rsidR="001341F2">
        <w:rPr>
          <w:rFonts w:ascii="Arial" w:hAnsi="Arial" w:cs="Arial"/>
          <w:lang w:val="de-DE"/>
        </w:rPr>
        <w:t xml:space="preserve"> „dabeistehend“ </w:t>
      </w:r>
      <w:r w:rsidR="00641F82">
        <w:rPr>
          <w:rFonts w:ascii="Arial" w:hAnsi="Arial" w:cs="Arial"/>
          <w:lang w:val="de-DE"/>
        </w:rPr>
        <w:t xml:space="preserve">zu </w:t>
      </w:r>
      <w:r w:rsidR="001341F2">
        <w:rPr>
          <w:rFonts w:ascii="Arial" w:hAnsi="Arial" w:cs="Arial"/>
          <w:lang w:val="de-DE"/>
        </w:rPr>
        <w:t xml:space="preserve">beobachten </w:t>
      </w:r>
      <w:r w:rsidR="00942136">
        <w:rPr>
          <w:rFonts w:ascii="Arial" w:hAnsi="Arial" w:cs="Arial"/>
          <w:lang w:val="de-DE"/>
        </w:rPr>
        <w:t>anstatt effektiv mitzuarbeiten</w:t>
      </w:r>
      <w:r w:rsidR="001341F2">
        <w:rPr>
          <w:rFonts w:ascii="Arial" w:hAnsi="Arial" w:cs="Arial"/>
          <w:lang w:val="de-DE"/>
        </w:rPr>
        <w:t>.</w:t>
      </w:r>
      <w:r w:rsidR="001341F2">
        <w:rPr>
          <w:rStyle w:val="Funotenzeichen"/>
          <w:rFonts w:ascii="Arial" w:hAnsi="Arial" w:cs="Arial"/>
          <w:lang w:val="de-DE"/>
        </w:rPr>
        <w:footnoteReference w:id="100"/>
      </w:r>
      <w:r w:rsidR="001341F2">
        <w:rPr>
          <w:rFonts w:ascii="Arial" w:hAnsi="Arial" w:cs="Arial"/>
          <w:lang w:val="de-DE"/>
        </w:rPr>
        <w:t xml:space="preserve"> </w:t>
      </w:r>
      <w:r w:rsidR="002F5F1D" w:rsidRPr="000443AF">
        <w:rPr>
          <w:rFonts w:ascii="Arial" w:hAnsi="Arial" w:cs="Arial"/>
          <w:lang w:val="de-DE"/>
        </w:rPr>
        <w:t>F</w:t>
      </w:r>
      <w:r w:rsidR="00A01769" w:rsidRPr="000443AF">
        <w:rPr>
          <w:rFonts w:ascii="Arial" w:hAnsi="Arial" w:cs="Arial"/>
          <w:lang w:val="de-DE"/>
        </w:rPr>
        <w:t xml:space="preserve">ür </w:t>
      </w:r>
      <w:r w:rsidR="00BA2AF1">
        <w:rPr>
          <w:rFonts w:ascii="Arial" w:hAnsi="Arial" w:cs="Arial"/>
          <w:lang w:val="de-DE"/>
        </w:rPr>
        <w:t>d</w:t>
      </w:r>
      <w:r w:rsidR="00641F82">
        <w:rPr>
          <w:rFonts w:ascii="Arial" w:hAnsi="Arial" w:cs="Arial"/>
          <w:lang w:val="de-DE"/>
        </w:rPr>
        <w:t>as vorliegende</w:t>
      </w:r>
      <w:r w:rsidR="00BA2AF1">
        <w:rPr>
          <w:rFonts w:ascii="Arial" w:hAnsi="Arial" w:cs="Arial"/>
          <w:lang w:val="de-DE"/>
        </w:rPr>
        <w:t xml:space="preserve"> Forschungsdesiderat</w:t>
      </w:r>
      <w:r w:rsidR="00A01769" w:rsidRPr="000443AF">
        <w:rPr>
          <w:rFonts w:ascii="Arial" w:hAnsi="Arial" w:cs="Arial"/>
          <w:lang w:val="de-DE"/>
        </w:rPr>
        <w:t xml:space="preserve"> </w:t>
      </w:r>
      <w:r w:rsidR="002F5F1D" w:rsidRPr="000443AF">
        <w:rPr>
          <w:rFonts w:ascii="Arial" w:hAnsi="Arial" w:cs="Arial"/>
          <w:lang w:val="de-DE"/>
        </w:rPr>
        <w:t xml:space="preserve">wäre </w:t>
      </w:r>
      <w:r w:rsidR="00942136">
        <w:rPr>
          <w:rFonts w:ascii="Arial" w:hAnsi="Arial" w:cs="Arial"/>
          <w:lang w:val="de-DE"/>
        </w:rPr>
        <w:t>eine Anstellung in einer Firma</w:t>
      </w:r>
      <w:r w:rsidR="00A01769" w:rsidRPr="000443AF">
        <w:rPr>
          <w:rFonts w:ascii="Arial" w:hAnsi="Arial" w:cs="Arial"/>
          <w:lang w:val="de-DE"/>
        </w:rPr>
        <w:t xml:space="preserve"> </w:t>
      </w:r>
      <w:r w:rsidR="00BA2AF1">
        <w:rPr>
          <w:rFonts w:ascii="Arial" w:hAnsi="Arial" w:cs="Arial"/>
          <w:lang w:val="de-DE"/>
        </w:rPr>
        <w:t>wenig</w:t>
      </w:r>
      <w:r w:rsidR="00A01769" w:rsidRPr="000443AF">
        <w:rPr>
          <w:rFonts w:ascii="Arial" w:hAnsi="Arial" w:cs="Arial"/>
          <w:lang w:val="de-DE"/>
        </w:rPr>
        <w:t xml:space="preserve"> zielführend</w:t>
      </w:r>
      <w:r w:rsidR="002F5F1D" w:rsidRPr="000443AF">
        <w:rPr>
          <w:rFonts w:ascii="Arial" w:hAnsi="Arial" w:cs="Arial"/>
          <w:lang w:val="de-DE"/>
        </w:rPr>
        <w:t xml:space="preserve"> gewesen</w:t>
      </w:r>
      <w:r w:rsidR="00A01769" w:rsidRPr="000443AF">
        <w:rPr>
          <w:rFonts w:ascii="Arial" w:hAnsi="Arial" w:cs="Arial"/>
          <w:lang w:val="de-DE"/>
        </w:rPr>
        <w:t>, da</w:t>
      </w:r>
      <w:r w:rsidR="00942136">
        <w:rPr>
          <w:rFonts w:ascii="Arial" w:hAnsi="Arial" w:cs="Arial"/>
          <w:lang w:val="de-DE"/>
        </w:rPr>
        <w:t xml:space="preserve"> </w:t>
      </w:r>
      <w:r w:rsidR="00641F82">
        <w:rPr>
          <w:rFonts w:ascii="Arial" w:hAnsi="Arial" w:cs="Arial"/>
          <w:lang w:val="de-DE"/>
        </w:rPr>
        <w:t>sie</w:t>
      </w:r>
      <w:r w:rsidR="00942136" w:rsidRPr="000443AF">
        <w:rPr>
          <w:rFonts w:ascii="Arial" w:hAnsi="Arial" w:cs="Arial"/>
          <w:lang w:val="de-DE"/>
        </w:rPr>
        <w:t xml:space="preserve"> </w:t>
      </w:r>
      <w:r w:rsidR="00A01769" w:rsidRPr="000443AF">
        <w:rPr>
          <w:rFonts w:ascii="Arial" w:hAnsi="Arial" w:cs="Arial"/>
          <w:lang w:val="de-DE"/>
        </w:rPr>
        <w:t>erstens eine</w:t>
      </w:r>
      <w:r w:rsidR="00BA2AF1">
        <w:rPr>
          <w:rFonts w:ascii="Arial" w:hAnsi="Arial" w:cs="Arial"/>
          <w:lang w:val="de-DE"/>
        </w:rPr>
        <w:t>r</w:t>
      </w:r>
      <w:r w:rsidR="00A01769" w:rsidRPr="000443AF">
        <w:rPr>
          <w:rFonts w:ascii="Arial" w:hAnsi="Arial" w:cs="Arial"/>
          <w:lang w:val="de-DE"/>
        </w:rPr>
        <w:t xml:space="preserve"> zeitliche</w:t>
      </w:r>
      <w:r w:rsidR="00BA2AF1">
        <w:rPr>
          <w:rFonts w:ascii="Arial" w:hAnsi="Arial" w:cs="Arial"/>
          <w:lang w:val="de-DE"/>
        </w:rPr>
        <w:t>n</w:t>
      </w:r>
      <w:r w:rsidR="00A01769" w:rsidRPr="000443AF">
        <w:rPr>
          <w:rFonts w:ascii="Arial" w:hAnsi="Arial" w:cs="Arial"/>
          <w:lang w:val="de-DE"/>
        </w:rPr>
        <w:t xml:space="preserve"> Begrenzung</w:t>
      </w:r>
      <w:r w:rsidR="00BA2AF1">
        <w:rPr>
          <w:rFonts w:ascii="Arial" w:hAnsi="Arial" w:cs="Arial"/>
          <w:lang w:val="de-DE"/>
        </w:rPr>
        <w:t xml:space="preserve"> unterlag</w:t>
      </w:r>
      <w:r w:rsidR="000B0D8E">
        <w:rPr>
          <w:rFonts w:ascii="Arial" w:hAnsi="Arial" w:cs="Arial"/>
          <w:lang w:val="de-DE"/>
        </w:rPr>
        <w:t xml:space="preserve"> und</w:t>
      </w:r>
      <w:r w:rsidR="00A01769" w:rsidRPr="000443AF">
        <w:rPr>
          <w:rFonts w:ascii="Arial" w:hAnsi="Arial" w:cs="Arial"/>
          <w:lang w:val="de-DE"/>
        </w:rPr>
        <w:t xml:space="preserve"> </w:t>
      </w:r>
      <w:r w:rsidR="00AD4B36" w:rsidRPr="000443AF">
        <w:rPr>
          <w:rFonts w:ascii="Arial" w:hAnsi="Arial" w:cs="Arial"/>
          <w:lang w:val="de-DE"/>
        </w:rPr>
        <w:t xml:space="preserve">weil </w:t>
      </w:r>
      <w:r w:rsidR="00A01769" w:rsidRPr="000443AF">
        <w:rPr>
          <w:rFonts w:ascii="Arial" w:hAnsi="Arial" w:cs="Arial"/>
          <w:lang w:val="de-DE"/>
        </w:rPr>
        <w:t xml:space="preserve">zweitens die meisten </w:t>
      </w:r>
      <w:r w:rsidR="002F5F1D" w:rsidRPr="000443AF">
        <w:rPr>
          <w:rFonts w:ascii="Arial" w:hAnsi="Arial" w:cs="Arial"/>
          <w:lang w:val="de-DE"/>
        </w:rPr>
        <w:t>relevanten Aushandlungsprozess</w:t>
      </w:r>
      <w:r w:rsidR="00F80792" w:rsidRPr="000443AF">
        <w:rPr>
          <w:rFonts w:ascii="Arial" w:hAnsi="Arial" w:cs="Arial"/>
          <w:lang w:val="de-DE"/>
        </w:rPr>
        <w:t>e</w:t>
      </w:r>
      <w:r w:rsidR="002F5F1D" w:rsidRPr="000443AF">
        <w:rPr>
          <w:rFonts w:ascii="Arial" w:hAnsi="Arial" w:cs="Arial"/>
          <w:lang w:val="de-DE"/>
        </w:rPr>
        <w:t xml:space="preserve"> </w:t>
      </w:r>
      <w:r w:rsidR="00F80792" w:rsidRPr="000443AF">
        <w:rPr>
          <w:rFonts w:ascii="Arial" w:hAnsi="Arial" w:cs="Arial"/>
          <w:lang w:val="de-DE"/>
        </w:rPr>
        <w:t>über</w:t>
      </w:r>
      <w:r w:rsidR="002F5F1D" w:rsidRPr="000443AF">
        <w:rPr>
          <w:rFonts w:ascii="Arial" w:hAnsi="Arial" w:cs="Arial"/>
          <w:lang w:val="de-DE"/>
        </w:rPr>
        <w:t xml:space="preserve"> </w:t>
      </w:r>
      <w:r w:rsidR="00942136">
        <w:rPr>
          <w:rFonts w:ascii="Arial" w:hAnsi="Arial" w:cs="Arial"/>
          <w:lang w:val="de-DE"/>
        </w:rPr>
        <w:t xml:space="preserve">die </w:t>
      </w:r>
      <w:r w:rsidR="002F5F1D" w:rsidRPr="000443AF">
        <w:rPr>
          <w:rFonts w:ascii="Arial" w:hAnsi="Arial" w:cs="Arial"/>
          <w:lang w:val="de-DE"/>
        </w:rPr>
        <w:t xml:space="preserve">Vereinbarkeit </w:t>
      </w:r>
      <w:r w:rsidR="00942136">
        <w:rPr>
          <w:rFonts w:ascii="Arial" w:hAnsi="Arial" w:cs="Arial"/>
          <w:lang w:val="de-DE"/>
        </w:rPr>
        <w:t xml:space="preserve">von Familie und Beruf </w:t>
      </w:r>
      <w:r w:rsidR="00A01769" w:rsidRPr="000443AF">
        <w:rPr>
          <w:rFonts w:ascii="Arial" w:hAnsi="Arial" w:cs="Arial"/>
          <w:lang w:val="de-DE"/>
        </w:rPr>
        <w:t>hinter verschlossenen Türen des HR</w:t>
      </w:r>
      <w:r w:rsidR="00F80792" w:rsidRPr="000443AF">
        <w:rPr>
          <w:rFonts w:ascii="Arial" w:hAnsi="Arial" w:cs="Arial"/>
          <w:lang w:val="de-DE"/>
        </w:rPr>
        <w:t>-Büros</w:t>
      </w:r>
      <w:r w:rsidR="00A01769" w:rsidRPr="000443AF">
        <w:rPr>
          <w:rFonts w:ascii="Arial" w:hAnsi="Arial" w:cs="Arial"/>
          <w:lang w:val="de-DE"/>
        </w:rPr>
        <w:t xml:space="preserve"> in privaten Gesprächen </w:t>
      </w:r>
      <w:r w:rsidR="00F80792" w:rsidRPr="000443AF">
        <w:rPr>
          <w:rFonts w:ascii="Arial" w:hAnsi="Arial" w:cs="Arial"/>
          <w:lang w:val="de-DE"/>
        </w:rPr>
        <w:t>stattfinden</w:t>
      </w:r>
      <w:r w:rsidR="00A01769" w:rsidRPr="000443AF">
        <w:rPr>
          <w:rFonts w:ascii="Arial" w:hAnsi="Arial" w:cs="Arial"/>
          <w:lang w:val="de-DE"/>
        </w:rPr>
        <w:t xml:space="preserve">. Die Methode der teilnehmenden Beobachtung </w:t>
      </w:r>
      <w:r w:rsidR="00BA2AF1">
        <w:rPr>
          <w:rFonts w:ascii="Arial" w:hAnsi="Arial" w:cs="Arial"/>
          <w:lang w:val="de-DE"/>
        </w:rPr>
        <w:t>hätte hier nicht die gewünschten Ergebnisse liefern können</w:t>
      </w:r>
      <w:r w:rsidR="00AD4B36" w:rsidRPr="000443AF">
        <w:rPr>
          <w:rFonts w:ascii="Arial" w:hAnsi="Arial" w:cs="Arial"/>
          <w:lang w:val="de-DE"/>
        </w:rPr>
        <w:t>, z</w:t>
      </w:r>
      <w:r w:rsidRPr="000443AF">
        <w:rPr>
          <w:rFonts w:ascii="Arial" w:hAnsi="Arial" w:cs="Arial"/>
          <w:lang w:val="de-DE"/>
        </w:rPr>
        <w:t>umal die Problematik hinzu</w:t>
      </w:r>
      <w:r w:rsidR="00B97EF1">
        <w:rPr>
          <w:rFonts w:ascii="Arial" w:hAnsi="Arial" w:cs="Arial"/>
          <w:lang w:val="de-DE"/>
        </w:rPr>
        <w:t>kommt</w:t>
      </w:r>
      <w:r w:rsidRPr="000443AF">
        <w:rPr>
          <w:rFonts w:ascii="Arial" w:hAnsi="Arial" w:cs="Arial"/>
          <w:lang w:val="de-DE"/>
        </w:rPr>
        <w:t xml:space="preserve">, dass </w:t>
      </w:r>
      <w:r w:rsidR="00AD4B36" w:rsidRPr="000443AF">
        <w:rPr>
          <w:rFonts w:ascii="Arial" w:hAnsi="Arial" w:cs="Arial"/>
          <w:lang w:val="de-DE"/>
        </w:rPr>
        <w:t xml:space="preserve">die wenigen </w:t>
      </w:r>
      <w:r w:rsidR="00F80792" w:rsidRPr="000443AF">
        <w:rPr>
          <w:rFonts w:ascii="Arial" w:hAnsi="Arial" w:cs="Arial"/>
          <w:lang w:val="de-DE"/>
        </w:rPr>
        <w:t>Situationen,</w:t>
      </w:r>
      <w:r w:rsidR="00AD4B36" w:rsidRPr="000443AF">
        <w:rPr>
          <w:rFonts w:ascii="Arial" w:hAnsi="Arial" w:cs="Arial"/>
          <w:lang w:val="de-DE"/>
        </w:rPr>
        <w:t xml:space="preserve"> in denen das </w:t>
      </w:r>
      <w:r w:rsidRPr="000443AF">
        <w:rPr>
          <w:rFonts w:ascii="Arial" w:hAnsi="Arial" w:cs="Arial"/>
          <w:lang w:val="de-DE"/>
        </w:rPr>
        <w:t>zu untersuchende Phänomen ‚sichtbar‘ w</w:t>
      </w:r>
      <w:r w:rsidR="00F80792" w:rsidRPr="000443AF">
        <w:rPr>
          <w:rFonts w:ascii="Arial" w:hAnsi="Arial" w:cs="Arial"/>
          <w:lang w:val="de-DE"/>
        </w:rPr>
        <w:t>erden würde,</w:t>
      </w:r>
      <w:r w:rsidR="00AD4B36" w:rsidRPr="000443AF">
        <w:rPr>
          <w:rFonts w:ascii="Arial" w:hAnsi="Arial" w:cs="Arial"/>
          <w:lang w:val="de-DE"/>
        </w:rPr>
        <w:t xml:space="preserve"> nur selten stattfinden</w:t>
      </w:r>
      <w:r w:rsidRPr="000443AF">
        <w:rPr>
          <w:rFonts w:ascii="Arial" w:hAnsi="Arial" w:cs="Arial"/>
          <w:lang w:val="de-DE"/>
        </w:rPr>
        <w:t>.</w:t>
      </w:r>
      <w:r w:rsidRPr="000443AF">
        <w:rPr>
          <w:rStyle w:val="Funotenzeichen"/>
          <w:rFonts w:ascii="Arial" w:hAnsi="Arial" w:cs="Arial"/>
          <w:lang w:val="de-DE"/>
        </w:rPr>
        <w:footnoteReference w:id="101"/>
      </w:r>
      <w:r w:rsidR="00F80792" w:rsidRPr="000443AF">
        <w:rPr>
          <w:rFonts w:ascii="Arial" w:hAnsi="Arial" w:cs="Arial"/>
          <w:lang w:val="de-DE"/>
        </w:rPr>
        <w:t xml:space="preserve"> </w:t>
      </w:r>
      <w:r w:rsidR="00206BE8">
        <w:rPr>
          <w:rFonts w:ascii="Arial" w:hAnsi="Arial" w:cs="Arial"/>
          <w:lang w:val="de-DE"/>
        </w:rPr>
        <w:t>Es wäre somit mit sehr viel Glück verbunden, wenn sich am Arbeitsplatz eine Situation ergeben würde, die für meine Forschungsfrage relevant ist, ohne dass sie bewusst oder unbewusst herbeigeführt wäre.</w:t>
      </w:r>
    </w:p>
    <w:p w14:paraId="675B3EE3" w14:textId="6DED9CC2" w:rsidR="00AC2F75" w:rsidRPr="000443AF" w:rsidRDefault="00AC2F75" w:rsidP="00A01769">
      <w:pPr>
        <w:spacing w:line="360" w:lineRule="auto"/>
        <w:jc w:val="both"/>
        <w:rPr>
          <w:rFonts w:ascii="Arial" w:hAnsi="Arial" w:cs="Arial"/>
          <w:lang w:val="de-DE"/>
        </w:rPr>
      </w:pPr>
      <w:r w:rsidRPr="000443AF">
        <w:rPr>
          <w:rFonts w:ascii="Arial" w:hAnsi="Arial" w:cs="Arial"/>
          <w:lang w:val="de-DE"/>
        </w:rPr>
        <w:t xml:space="preserve">In beiden Fällen hätte auch die pandemische Situation eine teilnehmende Beobachtung erschwert. Bei den Interviews wurde auf angemessenen Abstand geachtet und entweder wurden die Interviews im </w:t>
      </w:r>
      <w:r w:rsidR="002C3189">
        <w:rPr>
          <w:rFonts w:ascii="Arial" w:hAnsi="Arial" w:cs="Arial"/>
          <w:lang w:val="de-DE"/>
        </w:rPr>
        <w:t>F</w:t>
      </w:r>
      <w:r w:rsidRPr="000443AF">
        <w:rPr>
          <w:rFonts w:ascii="Arial" w:hAnsi="Arial" w:cs="Arial"/>
          <w:lang w:val="de-DE"/>
        </w:rPr>
        <w:t xml:space="preserve">reien durchgeführt oder </w:t>
      </w:r>
      <w:r w:rsidR="00641F82">
        <w:rPr>
          <w:rFonts w:ascii="Arial" w:hAnsi="Arial" w:cs="Arial"/>
          <w:lang w:val="de-DE"/>
        </w:rPr>
        <w:t xml:space="preserve">es wurden </w:t>
      </w:r>
      <w:r w:rsidRPr="000443AF">
        <w:rPr>
          <w:rFonts w:ascii="Arial" w:hAnsi="Arial" w:cs="Arial"/>
          <w:lang w:val="de-DE"/>
        </w:rPr>
        <w:t>in Innenräumen Masken</w:t>
      </w:r>
      <w:r w:rsidR="00641F82">
        <w:rPr>
          <w:rFonts w:ascii="Arial" w:hAnsi="Arial" w:cs="Arial"/>
          <w:lang w:val="de-DE"/>
        </w:rPr>
        <w:t xml:space="preserve"> getragen</w:t>
      </w:r>
      <w:r w:rsidRPr="000443AF">
        <w:rPr>
          <w:rFonts w:ascii="Arial" w:hAnsi="Arial" w:cs="Arial"/>
          <w:lang w:val="de-DE"/>
        </w:rPr>
        <w:t xml:space="preserve">. </w:t>
      </w:r>
    </w:p>
    <w:p w14:paraId="37E0D490" w14:textId="775EB89C" w:rsidR="00A01769" w:rsidRPr="000443AF" w:rsidRDefault="00A01769" w:rsidP="00A01769">
      <w:pPr>
        <w:spacing w:line="360" w:lineRule="auto"/>
        <w:jc w:val="both"/>
        <w:rPr>
          <w:rFonts w:ascii="Arial" w:hAnsi="Arial" w:cs="Arial"/>
          <w:lang w:val="de-DE"/>
        </w:rPr>
      </w:pPr>
      <w:r w:rsidRPr="000443AF">
        <w:rPr>
          <w:rFonts w:ascii="Arial" w:hAnsi="Arial" w:cs="Arial"/>
          <w:lang w:val="de-DE"/>
        </w:rPr>
        <w:t xml:space="preserve">Ich </w:t>
      </w:r>
      <w:r w:rsidR="00AD4B36" w:rsidRPr="000443AF">
        <w:rPr>
          <w:rFonts w:ascii="Arial" w:hAnsi="Arial" w:cs="Arial"/>
          <w:lang w:val="de-DE"/>
        </w:rPr>
        <w:t>war</w:t>
      </w:r>
      <w:r w:rsidRPr="000443AF">
        <w:rPr>
          <w:rFonts w:ascii="Arial" w:hAnsi="Arial" w:cs="Arial"/>
          <w:lang w:val="de-DE"/>
        </w:rPr>
        <w:t xml:space="preserve"> somit gezwungen, die Kernmethode der Anthropologie zu verwerfen und meine Daten</w:t>
      </w:r>
      <w:r w:rsidR="00AD4B36" w:rsidRPr="000443AF">
        <w:rPr>
          <w:rFonts w:ascii="Arial" w:hAnsi="Arial" w:cs="Arial"/>
          <w:lang w:val="de-DE"/>
        </w:rPr>
        <w:t>,</w:t>
      </w:r>
      <w:r w:rsidRPr="000443AF">
        <w:rPr>
          <w:rFonts w:ascii="Arial" w:hAnsi="Arial" w:cs="Arial"/>
          <w:lang w:val="de-DE"/>
        </w:rPr>
        <w:t xml:space="preserve"> </w:t>
      </w:r>
      <w:r w:rsidR="00AD4B36" w:rsidRPr="000443AF">
        <w:rPr>
          <w:rFonts w:ascii="Arial" w:hAnsi="Arial" w:cs="Arial"/>
          <w:lang w:val="de-DE"/>
        </w:rPr>
        <w:t xml:space="preserve">wie oben beschrieben, mittels mündlicher und schriftlicher Erhebungsmethoden zu generieren. </w:t>
      </w:r>
      <w:r w:rsidR="00E15928" w:rsidRPr="000443AF">
        <w:rPr>
          <w:rFonts w:ascii="Arial" w:hAnsi="Arial" w:cs="Arial"/>
          <w:lang w:val="de-DE"/>
        </w:rPr>
        <w:t>Dass die Daten somit nur Darstellungen de</w:t>
      </w:r>
      <w:r w:rsidR="00CE10A6" w:rsidRPr="000443AF">
        <w:rPr>
          <w:rFonts w:ascii="Arial" w:hAnsi="Arial" w:cs="Arial"/>
          <w:lang w:val="de-DE"/>
        </w:rPr>
        <w:t xml:space="preserve">s zu untersuchenden Phänomens </w:t>
      </w:r>
      <w:r w:rsidR="001173BC">
        <w:rPr>
          <w:rFonts w:ascii="Arial" w:hAnsi="Arial" w:cs="Arial"/>
          <w:lang w:val="de-DE"/>
        </w:rPr>
        <w:t>abbilden</w:t>
      </w:r>
      <w:r w:rsidR="00CE10A6" w:rsidRPr="000443AF">
        <w:rPr>
          <w:rFonts w:ascii="Arial" w:hAnsi="Arial" w:cs="Arial"/>
          <w:lang w:val="de-DE"/>
        </w:rPr>
        <w:t>, ist im Fall</w:t>
      </w:r>
      <w:r w:rsidR="00206BE8">
        <w:rPr>
          <w:rFonts w:ascii="Arial" w:hAnsi="Arial" w:cs="Arial"/>
          <w:lang w:val="de-DE"/>
        </w:rPr>
        <w:t>e</w:t>
      </w:r>
      <w:r w:rsidR="00CE10A6" w:rsidRPr="000443AF">
        <w:rPr>
          <w:rFonts w:ascii="Arial" w:hAnsi="Arial" w:cs="Arial"/>
          <w:lang w:val="de-DE"/>
        </w:rPr>
        <w:t xml:space="preserve"> dieser Arbeit nicht problematisch, denn mit </w:t>
      </w:r>
      <w:r w:rsidR="00BA2AF1">
        <w:rPr>
          <w:rFonts w:ascii="Arial" w:hAnsi="Arial" w:cs="Arial"/>
          <w:lang w:val="de-DE"/>
        </w:rPr>
        <w:t>dem Fokus</w:t>
      </w:r>
      <w:r w:rsidR="00CE10A6" w:rsidRPr="000443AF">
        <w:rPr>
          <w:rFonts w:ascii="Arial" w:hAnsi="Arial" w:cs="Arial"/>
          <w:lang w:val="de-DE"/>
        </w:rPr>
        <w:t xml:space="preserve"> auf die Untersuchung der narrativen Erzählstrategien</w:t>
      </w:r>
      <w:r w:rsidR="00206BE8">
        <w:rPr>
          <w:rFonts w:ascii="Arial" w:hAnsi="Arial" w:cs="Arial"/>
          <w:lang w:val="de-DE"/>
        </w:rPr>
        <w:t xml:space="preserve"> (die im nächsten Kapitel erläutert wird)</w:t>
      </w:r>
      <w:r w:rsidR="00CE10A6" w:rsidRPr="000443AF">
        <w:rPr>
          <w:rFonts w:ascii="Arial" w:hAnsi="Arial" w:cs="Arial"/>
          <w:lang w:val="de-DE"/>
        </w:rPr>
        <w:t xml:space="preserve"> ist die mündliche Erzählung sogar erwünscht. </w:t>
      </w:r>
      <w:r w:rsidR="00206BE8">
        <w:rPr>
          <w:rFonts w:ascii="Arial" w:hAnsi="Arial" w:cs="Arial"/>
          <w:lang w:val="de-DE"/>
        </w:rPr>
        <w:t xml:space="preserve">Obwohl </w:t>
      </w:r>
      <w:r w:rsidR="00206BE8" w:rsidRPr="00206BE8">
        <w:rPr>
          <w:rFonts w:ascii="Arial" w:hAnsi="Arial" w:cs="Arial"/>
          <w:lang w:val="de-DE"/>
        </w:rPr>
        <w:t xml:space="preserve">Malinowskis Kernmethode der empirischen Forschung </w:t>
      </w:r>
      <w:r w:rsidR="00403EBD">
        <w:rPr>
          <w:rFonts w:ascii="Arial" w:hAnsi="Arial" w:cs="Arial"/>
          <w:lang w:val="de-DE"/>
        </w:rPr>
        <w:t xml:space="preserve">in dieser Forschungsarbeit </w:t>
      </w:r>
      <w:r w:rsidR="00D0298C">
        <w:rPr>
          <w:rFonts w:ascii="Arial" w:hAnsi="Arial" w:cs="Arial"/>
          <w:lang w:val="de-DE"/>
        </w:rPr>
        <w:t>nicht</w:t>
      </w:r>
      <w:r w:rsidR="00403EBD">
        <w:rPr>
          <w:rFonts w:ascii="Arial" w:hAnsi="Arial" w:cs="Arial"/>
          <w:lang w:val="de-DE"/>
        </w:rPr>
        <w:t xml:space="preserve"> zum Tragen kommt</w:t>
      </w:r>
      <w:r w:rsidR="00206BE8" w:rsidRPr="00206BE8">
        <w:rPr>
          <w:rFonts w:ascii="Arial" w:hAnsi="Arial" w:cs="Arial"/>
          <w:lang w:val="de-DE"/>
        </w:rPr>
        <w:t xml:space="preserve">, </w:t>
      </w:r>
      <w:r w:rsidR="00C07A04">
        <w:rPr>
          <w:rFonts w:ascii="Arial" w:hAnsi="Arial" w:cs="Arial"/>
          <w:lang w:val="de-DE"/>
        </w:rPr>
        <w:t>sind</w:t>
      </w:r>
      <w:r w:rsidR="00206BE8" w:rsidRPr="00206BE8">
        <w:rPr>
          <w:rFonts w:ascii="Arial" w:hAnsi="Arial" w:cs="Arial"/>
          <w:lang w:val="de-DE"/>
        </w:rPr>
        <w:t xml:space="preserve"> </w:t>
      </w:r>
      <w:r w:rsidR="00C07A04">
        <w:rPr>
          <w:rFonts w:ascii="Arial" w:hAnsi="Arial" w:cs="Arial"/>
          <w:lang w:val="de-DE"/>
        </w:rPr>
        <w:t>gesellschaftliche Vorgänge und zwi</w:t>
      </w:r>
      <w:r w:rsidR="00C07A04">
        <w:rPr>
          <w:rFonts w:ascii="Arial" w:hAnsi="Arial" w:cs="Arial"/>
          <w:lang w:val="de-DE"/>
        </w:rPr>
        <w:lastRenderedPageBreak/>
        <w:t xml:space="preserve">schenmenschliche </w:t>
      </w:r>
      <w:r w:rsidR="00206BE8" w:rsidRPr="00206BE8">
        <w:rPr>
          <w:rFonts w:ascii="Arial" w:hAnsi="Arial" w:cs="Arial"/>
          <w:lang w:val="de-DE"/>
        </w:rPr>
        <w:t xml:space="preserve">Beziehungen </w:t>
      </w:r>
      <w:r w:rsidR="00403EBD">
        <w:rPr>
          <w:rFonts w:ascii="Arial" w:hAnsi="Arial" w:cs="Arial"/>
          <w:lang w:val="de-DE"/>
        </w:rPr>
        <w:t>auch durch die Interviews</w:t>
      </w:r>
      <w:r w:rsidR="00206BE8" w:rsidRPr="00206BE8">
        <w:rPr>
          <w:rFonts w:ascii="Arial" w:hAnsi="Arial" w:cs="Arial"/>
          <w:lang w:val="de-DE"/>
        </w:rPr>
        <w:t xml:space="preserve"> </w:t>
      </w:r>
      <w:r w:rsidR="00C07A04">
        <w:rPr>
          <w:rFonts w:ascii="Arial" w:hAnsi="Arial" w:cs="Arial"/>
          <w:lang w:val="de-DE"/>
        </w:rPr>
        <w:t>nachvollziehba</w:t>
      </w:r>
      <w:r w:rsidR="00D0298C">
        <w:rPr>
          <w:rFonts w:ascii="Arial" w:hAnsi="Arial" w:cs="Arial"/>
          <w:lang w:val="de-DE"/>
        </w:rPr>
        <w:t xml:space="preserve">r (insbesondere in den Gruppeninterviews). Es </w:t>
      </w:r>
      <w:r w:rsidR="00206BE8">
        <w:rPr>
          <w:rFonts w:ascii="Arial" w:hAnsi="Arial" w:cs="Arial"/>
          <w:lang w:val="de-DE"/>
        </w:rPr>
        <w:t>muss</w:t>
      </w:r>
      <w:r w:rsidR="00206BE8" w:rsidRPr="00206BE8">
        <w:rPr>
          <w:rFonts w:ascii="Arial" w:hAnsi="Arial" w:cs="Arial"/>
          <w:lang w:val="de-DE"/>
        </w:rPr>
        <w:t xml:space="preserve"> </w:t>
      </w:r>
      <w:r w:rsidR="00403EBD">
        <w:rPr>
          <w:rFonts w:ascii="Arial" w:hAnsi="Arial" w:cs="Arial"/>
          <w:lang w:val="de-DE"/>
        </w:rPr>
        <w:t xml:space="preserve">jedoch </w:t>
      </w:r>
      <w:r w:rsidR="00206BE8" w:rsidRPr="00206BE8">
        <w:rPr>
          <w:rFonts w:ascii="Arial" w:hAnsi="Arial" w:cs="Arial"/>
          <w:lang w:val="de-DE"/>
        </w:rPr>
        <w:t>reflektier</w:t>
      </w:r>
      <w:r w:rsidR="00C07A04">
        <w:rPr>
          <w:rFonts w:ascii="Arial" w:hAnsi="Arial" w:cs="Arial"/>
          <w:lang w:val="de-DE"/>
        </w:rPr>
        <w:t>t werden</w:t>
      </w:r>
      <w:r w:rsidR="00206BE8" w:rsidRPr="00206BE8">
        <w:rPr>
          <w:rFonts w:ascii="Arial" w:hAnsi="Arial" w:cs="Arial"/>
          <w:lang w:val="de-DE"/>
        </w:rPr>
        <w:t xml:space="preserve">, dass </w:t>
      </w:r>
      <w:r w:rsidR="00403EBD">
        <w:rPr>
          <w:rFonts w:ascii="Arial" w:hAnsi="Arial" w:cs="Arial"/>
          <w:lang w:val="de-DE"/>
        </w:rPr>
        <w:t>es sich um</w:t>
      </w:r>
      <w:r w:rsidR="00206BE8">
        <w:rPr>
          <w:rFonts w:ascii="Arial" w:hAnsi="Arial" w:cs="Arial"/>
          <w:lang w:val="de-DE"/>
        </w:rPr>
        <w:t xml:space="preserve"> </w:t>
      </w:r>
      <w:r w:rsidR="00BA2AF1">
        <w:rPr>
          <w:rFonts w:ascii="Arial" w:hAnsi="Arial" w:cs="Arial"/>
          <w:lang w:val="de-DE"/>
        </w:rPr>
        <w:t>Erzählungen über den Untersuchungsgegenstand handelt.</w:t>
      </w:r>
    </w:p>
    <w:p w14:paraId="17CD7B1A" w14:textId="77777777" w:rsidR="00AD4B36" w:rsidRPr="000443AF" w:rsidRDefault="00AD4B36" w:rsidP="00A01769">
      <w:pPr>
        <w:spacing w:line="360" w:lineRule="auto"/>
        <w:jc w:val="both"/>
        <w:rPr>
          <w:rFonts w:ascii="Arial" w:hAnsi="Arial" w:cs="Arial"/>
          <w:lang w:val="de-DE"/>
        </w:rPr>
      </w:pPr>
    </w:p>
    <w:p w14:paraId="488B2597" w14:textId="5C04520C" w:rsidR="008B79F5" w:rsidRPr="00EB0A41" w:rsidRDefault="001138C7" w:rsidP="00C4154F">
      <w:pPr>
        <w:pStyle w:val="berschrift2"/>
        <w:rPr>
          <w:rFonts w:ascii="Arial" w:hAnsi="Arial" w:cs="Arial"/>
          <w:color w:val="auto"/>
        </w:rPr>
      </w:pPr>
      <w:bookmarkStart w:id="13" w:name="_Toc88151946"/>
      <w:r w:rsidRPr="00EB0A41">
        <w:rPr>
          <w:rFonts w:ascii="Arial" w:hAnsi="Arial" w:cs="Arial"/>
          <w:color w:val="auto"/>
        </w:rPr>
        <w:t>2.2</w:t>
      </w:r>
      <w:r w:rsidRPr="00EB0A41">
        <w:rPr>
          <w:rFonts w:ascii="Arial" w:hAnsi="Arial" w:cs="Arial"/>
          <w:color w:val="auto"/>
        </w:rPr>
        <w:tab/>
      </w:r>
      <w:r w:rsidR="008B79F5" w:rsidRPr="00EB0A41">
        <w:rPr>
          <w:rFonts w:ascii="Arial" w:hAnsi="Arial" w:cs="Arial"/>
          <w:color w:val="auto"/>
        </w:rPr>
        <w:t>Auswertung der Daten</w:t>
      </w:r>
      <w:bookmarkEnd w:id="13"/>
    </w:p>
    <w:p w14:paraId="0327183C" w14:textId="7843A9F9" w:rsidR="008B79F5" w:rsidRPr="000443AF" w:rsidRDefault="008B79F5" w:rsidP="008B79F5">
      <w:pPr>
        <w:rPr>
          <w:rFonts w:ascii="Arial" w:hAnsi="Arial" w:cs="Arial"/>
          <w:lang w:val="de-DE"/>
        </w:rPr>
      </w:pPr>
    </w:p>
    <w:p w14:paraId="7C0C9855" w14:textId="7F1BDF07" w:rsidR="008E431C" w:rsidRPr="000443AF" w:rsidRDefault="008E431C" w:rsidP="008E431C">
      <w:pPr>
        <w:spacing w:line="360" w:lineRule="auto"/>
        <w:jc w:val="both"/>
        <w:rPr>
          <w:rFonts w:ascii="Arial" w:hAnsi="Arial" w:cs="Arial"/>
          <w:lang w:val="de-DE"/>
        </w:rPr>
      </w:pPr>
      <w:r w:rsidRPr="000443AF">
        <w:rPr>
          <w:rFonts w:ascii="Arial" w:hAnsi="Arial" w:cs="Arial"/>
          <w:lang w:val="de-DE"/>
        </w:rPr>
        <w:t xml:space="preserve">Das gesamthaft </w:t>
      </w:r>
      <w:r w:rsidR="00287C7D">
        <w:rPr>
          <w:rFonts w:ascii="Arial" w:hAnsi="Arial" w:cs="Arial"/>
          <w:lang w:val="de-DE"/>
        </w:rPr>
        <w:t>rund 500</w:t>
      </w:r>
      <w:r w:rsidRPr="00287C7D">
        <w:rPr>
          <w:rFonts w:ascii="Arial" w:hAnsi="Arial" w:cs="Arial"/>
          <w:lang w:val="de-DE"/>
        </w:rPr>
        <w:t>-</w:t>
      </w:r>
      <w:r w:rsidRPr="000443AF">
        <w:rPr>
          <w:rFonts w:ascii="Arial" w:hAnsi="Arial" w:cs="Arial"/>
          <w:lang w:val="de-DE"/>
        </w:rPr>
        <w:t>minütige Interviewmaterial wurde vollständig nach</w:t>
      </w:r>
      <w:r w:rsidR="007A6C61" w:rsidRPr="000443AF">
        <w:rPr>
          <w:rFonts w:ascii="Arial" w:hAnsi="Arial" w:cs="Arial"/>
          <w:lang w:val="de-DE"/>
        </w:rPr>
        <w:t xml:space="preserve"> vordefinierten</w:t>
      </w:r>
      <w:r w:rsidRPr="000443AF">
        <w:rPr>
          <w:rFonts w:ascii="Arial" w:hAnsi="Arial" w:cs="Arial"/>
          <w:lang w:val="de-DE"/>
        </w:rPr>
        <w:t xml:space="preserve"> Transkriptionsregeln verschriftlicht.</w:t>
      </w:r>
      <w:r w:rsidR="007A6C61" w:rsidRPr="000443AF">
        <w:rPr>
          <w:rStyle w:val="Funotenzeichen"/>
          <w:rFonts w:ascii="Arial" w:hAnsi="Arial" w:cs="Arial"/>
          <w:lang w:val="de-DE"/>
        </w:rPr>
        <w:footnoteReference w:id="102"/>
      </w:r>
      <w:r w:rsidRPr="000443AF">
        <w:rPr>
          <w:rFonts w:ascii="Arial" w:hAnsi="Arial" w:cs="Arial"/>
          <w:lang w:val="de-DE"/>
        </w:rPr>
        <w:t xml:space="preserve"> Die in Schweizerdeutsch gesprochenen Interviews wurden bei der Transkription ins Hochdeutsche übersetzt. Ich achtete hierbei darauf, dass der Inhalt des Gesagten nicht verändert wurde. Wörter</w:t>
      </w:r>
      <w:r w:rsidR="001173BC">
        <w:rPr>
          <w:rFonts w:ascii="Arial" w:hAnsi="Arial" w:cs="Arial"/>
          <w:lang w:val="de-DE"/>
        </w:rPr>
        <w:t>,</w:t>
      </w:r>
      <w:r w:rsidRPr="000443AF">
        <w:rPr>
          <w:rFonts w:ascii="Arial" w:hAnsi="Arial" w:cs="Arial"/>
          <w:lang w:val="de-DE"/>
        </w:rPr>
        <w:t xml:space="preserve"> welche nicht übersetzt werden konnten</w:t>
      </w:r>
      <w:r w:rsidR="001173BC">
        <w:rPr>
          <w:rFonts w:ascii="Arial" w:hAnsi="Arial" w:cs="Arial"/>
          <w:lang w:val="de-DE"/>
        </w:rPr>
        <w:t>,</w:t>
      </w:r>
      <w:r w:rsidRPr="000443AF">
        <w:rPr>
          <w:rFonts w:ascii="Arial" w:hAnsi="Arial" w:cs="Arial"/>
          <w:lang w:val="de-DE"/>
        </w:rPr>
        <w:t xml:space="preserve"> sind in Anführung- und Schlusszeichen gesetzt. Nach Uwe Flick wird das verschriftlichte Interview zu einer neuen Realität, welche jedoch „technischen und textuellen Strukturierungen und Begrenzungen“</w:t>
      </w:r>
      <w:r w:rsidR="007A6C61" w:rsidRPr="000443AF">
        <w:rPr>
          <w:rStyle w:val="Funotenzeichen"/>
          <w:rFonts w:ascii="Arial" w:hAnsi="Arial" w:cs="Arial"/>
          <w:lang w:val="de-DE"/>
        </w:rPr>
        <w:footnoteReference w:id="103"/>
      </w:r>
      <w:r w:rsidRPr="000443AF">
        <w:rPr>
          <w:rFonts w:ascii="Arial" w:hAnsi="Arial" w:cs="Arial"/>
          <w:lang w:val="de-DE"/>
        </w:rPr>
        <w:t xml:space="preserve"> unterliegt. Dies gilt es</w:t>
      </w:r>
      <w:r w:rsidR="00641F82">
        <w:rPr>
          <w:rFonts w:ascii="Arial" w:hAnsi="Arial" w:cs="Arial"/>
          <w:lang w:val="de-DE"/>
        </w:rPr>
        <w:t>,</w:t>
      </w:r>
      <w:r w:rsidRPr="000443AF">
        <w:rPr>
          <w:rFonts w:ascii="Arial" w:hAnsi="Arial" w:cs="Arial"/>
          <w:lang w:val="de-DE"/>
        </w:rPr>
        <w:t xml:space="preserve"> bei der Analyse und der Interpretationen der Daten zu </w:t>
      </w:r>
      <w:r w:rsidR="007A6C61" w:rsidRPr="000443AF">
        <w:rPr>
          <w:rFonts w:ascii="Arial" w:hAnsi="Arial" w:cs="Arial"/>
          <w:lang w:val="de-DE"/>
        </w:rPr>
        <w:t>reflektieren</w:t>
      </w:r>
      <w:r w:rsidRPr="000443AF">
        <w:rPr>
          <w:rFonts w:ascii="Arial" w:hAnsi="Arial" w:cs="Arial"/>
          <w:lang w:val="de-DE"/>
        </w:rPr>
        <w:t xml:space="preserve">. Die Namen der </w:t>
      </w:r>
      <w:proofErr w:type="spellStart"/>
      <w:proofErr w:type="gramStart"/>
      <w:r w:rsidR="007A6C61" w:rsidRPr="000443AF">
        <w:rPr>
          <w:rFonts w:ascii="Arial" w:hAnsi="Arial" w:cs="Arial"/>
          <w:lang w:val="de-DE"/>
        </w:rPr>
        <w:t>Interviewparner:innen</w:t>
      </w:r>
      <w:proofErr w:type="spellEnd"/>
      <w:proofErr w:type="gramEnd"/>
      <w:r w:rsidR="007A6C61" w:rsidRPr="000443AF">
        <w:rPr>
          <w:rFonts w:ascii="Arial" w:hAnsi="Arial" w:cs="Arial"/>
          <w:lang w:val="de-DE"/>
        </w:rPr>
        <w:t xml:space="preserve"> wurden durch Aliasnamen ersetzt, was die Anonymität bewahrt. </w:t>
      </w:r>
      <w:proofErr w:type="spellStart"/>
      <w:r w:rsidR="007A6C61" w:rsidRPr="000443AF">
        <w:rPr>
          <w:rFonts w:ascii="Arial" w:hAnsi="Arial" w:cs="Arial"/>
          <w:lang w:val="de-DE"/>
        </w:rPr>
        <w:t>Ausserdem</w:t>
      </w:r>
      <w:proofErr w:type="spellEnd"/>
      <w:r w:rsidR="007A6C61" w:rsidRPr="000443AF">
        <w:rPr>
          <w:rFonts w:ascii="Arial" w:hAnsi="Arial" w:cs="Arial"/>
          <w:lang w:val="de-DE"/>
        </w:rPr>
        <w:t xml:space="preserve"> wurden jegliche Hinweise auf Wohnort, </w:t>
      </w:r>
      <w:proofErr w:type="spellStart"/>
      <w:r w:rsidR="007A6C61" w:rsidRPr="000443AF">
        <w:rPr>
          <w:rFonts w:ascii="Arial" w:hAnsi="Arial" w:cs="Arial"/>
          <w:lang w:val="de-DE"/>
        </w:rPr>
        <w:t>Arbeitgeber:in</w:t>
      </w:r>
      <w:proofErr w:type="spellEnd"/>
      <w:r w:rsidR="007A6C61" w:rsidRPr="000443AF">
        <w:rPr>
          <w:rFonts w:ascii="Arial" w:hAnsi="Arial" w:cs="Arial"/>
          <w:lang w:val="de-DE"/>
        </w:rPr>
        <w:t xml:space="preserve"> und ähnliches durch eine Beschreibung der jeweiligen Sache in eckigen Klammern ersetzt. Die </w:t>
      </w:r>
      <w:proofErr w:type="spellStart"/>
      <w:proofErr w:type="gramStart"/>
      <w:r w:rsidR="007A6C61" w:rsidRPr="000443AF">
        <w:rPr>
          <w:rFonts w:ascii="Arial" w:hAnsi="Arial" w:cs="Arial"/>
          <w:lang w:val="de-DE"/>
        </w:rPr>
        <w:t>Expert:innen</w:t>
      </w:r>
      <w:proofErr w:type="spellEnd"/>
      <w:proofErr w:type="gramEnd"/>
      <w:r w:rsidR="007A6C61" w:rsidRPr="000443AF">
        <w:rPr>
          <w:rFonts w:ascii="Arial" w:hAnsi="Arial" w:cs="Arial"/>
          <w:lang w:val="de-DE"/>
        </w:rPr>
        <w:t xml:space="preserve"> </w:t>
      </w:r>
      <w:r w:rsidRPr="000443AF">
        <w:rPr>
          <w:rFonts w:ascii="Arial" w:hAnsi="Arial" w:cs="Arial"/>
          <w:lang w:val="de-DE"/>
        </w:rPr>
        <w:t>haben ihr Einverständnis gegeben, dass ihre Namen</w:t>
      </w:r>
      <w:r w:rsidR="007A6C61" w:rsidRPr="000443AF">
        <w:rPr>
          <w:rFonts w:ascii="Arial" w:hAnsi="Arial" w:cs="Arial"/>
          <w:lang w:val="de-DE"/>
        </w:rPr>
        <w:t xml:space="preserve"> und d</w:t>
      </w:r>
      <w:r w:rsidR="00C4154F" w:rsidRPr="000443AF">
        <w:rPr>
          <w:rFonts w:ascii="Arial" w:hAnsi="Arial" w:cs="Arial"/>
          <w:lang w:val="de-DE"/>
        </w:rPr>
        <w:t>ie</w:t>
      </w:r>
      <w:r w:rsidR="007A6C61" w:rsidRPr="000443AF">
        <w:rPr>
          <w:rFonts w:ascii="Arial" w:hAnsi="Arial" w:cs="Arial"/>
          <w:lang w:val="de-DE"/>
        </w:rPr>
        <w:t xml:space="preserve"> Namen ihrer Organisation</w:t>
      </w:r>
      <w:r w:rsidRPr="000443AF">
        <w:rPr>
          <w:rFonts w:ascii="Arial" w:hAnsi="Arial" w:cs="Arial"/>
          <w:lang w:val="de-DE"/>
        </w:rPr>
        <w:t xml:space="preserve"> in der Arbeit verwendet werden dürfen.</w:t>
      </w:r>
    </w:p>
    <w:p w14:paraId="0D05B779" w14:textId="2F347FFA" w:rsidR="00BD1D88" w:rsidRDefault="00BD1D88" w:rsidP="00F9246A">
      <w:pPr>
        <w:spacing w:line="360" w:lineRule="auto"/>
        <w:jc w:val="both"/>
        <w:rPr>
          <w:rFonts w:ascii="Arial" w:hAnsi="Arial" w:cs="Arial"/>
        </w:rPr>
      </w:pPr>
      <w:r w:rsidRPr="000B0D8E">
        <w:rPr>
          <w:rFonts w:ascii="Arial" w:hAnsi="Arial" w:cs="Arial"/>
          <w:lang w:val="de-DE"/>
        </w:rPr>
        <w:t>In einem ersten Schritt der Analyse wurde</w:t>
      </w:r>
      <w:r>
        <w:rPr>
          <w:rFonts w:ascii="Arial" w:hAnsi="Arial" w:cs="Arial"/>
          <w:lang w:val="de-DE"/>
        </w:rPr>
        <w:t>n sensible Stellen des</w:t>
      </w:r>
      <w:r w:rsidRPr="000B0D8E">
        <w:rPr>
          <w:rFonts w:ascii="Arial" w:hAnsi="Arial" w:cs="Arial"/>
          <w:lang w:val="de-DE"/>
        </w:rPr>
        <w:t xml:space="preserve"> empirische</w:t>
      </w:r>
      <w:r>
        <w:rPr>
          <w:rFonts w:ascii="Arial" w:hAnsi="Arial" w:cs="Arial"/>
          <w:lang w:val="de-DE"/>
        </w:rPr>
        <w:t>n</w:t>
      </w:r>
      <w:r w:rsidRPr="000B0D8E">
        <w:rPr>
          <w:rFonts w:ascii="Arial" w:hAnsi="Arial" w:cs="Arial"/>
          <w:lang w:val="de-DE"/>
        </w:rPr>
        <w:t xml:space="preserve"> Material</w:t>
      </w:r>
      <w:r>
        <w:rPr>
          <w:rFonts w:ascii="Arial" w:hAnsi="Arial" w:cs="Arial"/>
          <w:lang w:val="de-DE"/>
        </w:rPr>
        <w:t>s</w:t>
      </w:r>
      <w:r w:rsidRPr="000B0D8E">
        <w:rPr>
          <w:rFonts w:ascii="Arial" w:hAnsi="Arial" w:cs="Arial"/>
          <w:lang w:val="de-DE"/>
        </w:rPr>
        <w:t xml:space="preserve"> farblich hervorgehoben und mit </w:t>
      </w:r>
      <w:r>
        <w:rPr>
          <w:rFonts w:ascii="Arial" w:hAnsi="Arial" w:cs="Arial"/>
          <w:lang w:val="de-DE"/>
        </w:rPr>
        <w:t>ersten ausführlicheren Randnotizen</w:t>
      </w:r>
      <w:r w:rsidRPr="000B0D8E">
        <w:rPr>
          <w:rFonts w:ascii="Arial" w:hAnsi="Arial" w:cs="Arial"/>
          <w:lang w:val="de-DE"/>
        </w:rPr>
        <w:t xml:space="preserve"> versehen. Ich verwendete hierfür eine </w:t>
      </w:r>
      <w:r w:rsidR="0034256E">
        <w:rPr>
          <w:rFonts w:ascii="Arial" w:hAnsi="Arial" w:cs="Arial"/>
          <w:lang w:val="de-DE"/>
        </w:rPr>
        <w:t>Kombination</w:t>
      </w:r>
      <w:r w:rsidRPr="000B0D8E">
        <w:rPr>
          <w:rFonts w:ascii="Arial" w:hAnsi="Arial" w:cs="Arial"/>
          <w:lang w:val="de-DE"/>
        </w:rPr>
        <w:t xml:space="preserve"> aus handschriftlicher Bearbeitung der Daten, sowie mit Hilfe des </w:t>
      </w:r>
      <w:r w:rsidR="0034256E">
        <w:rPr>
          <w:rFonts w:ascii="Arial" w:hAnsi="Arial" w:cs="Arial"/>
          <w:lang w:val="de-DE"/>
        </w:rPr>
        <w:t xml:space="preserve">digitalen </w:t>
      </w:r>
      <w:r w:rsidRPr="000B0D8E">
        <w:rPr>
          <w:rFonts w:ascii="Arial" w:hAnsi="Arial" w:cs="Arial"/>
          <w:lang w:val="de-DE"/>
        </w:rPr>
        <w:t>Analysetools F4</w:t>
      </w:r>
      <w:r>
        <w:rPr>
          <w:rFonts w:ascii="Arial" w:hAnsi="Arial" w:cs="Arial"/>
          <w:lang w:val="de-DE"/>
        </w:rPr>
        <w:t>-</w:t>
      </w:r>
      <w:r w:rsidRPr="000B0D8E">
        <w:rPr>
          <w:rFonts w:ascii="Arial" w:hAnsi="Arial" w:cs="Arial"/>
          <w:lang w:val="de-DE"/>
        </w:rPr>
        <w:t>Analyse. In einem zweiten Schritt wurde</w:t>
      </w:r>
      <w:r>
        <w:rPr>
          <w:rFonts w:ascii="Arial" w:hAnsi="Arial" w:cs="Arial"/>
          <w:lang w:val="de-DE"/>
        </w:rPr>
        <w:t xml:space="preserve"> das Material ein zweites Mal bearbeitet und die </w:t>
      </w:r>
      <w:r w:rsidR="0034256E">
        <w:rPr>
          <w:rFonts w:ascii="Arial" w:hAnsi="Arial" w:cs="Arial"/>
          <w:lang w:val="de-DE"/>
        </w:rPr>
        <w:t>hervorgehobenen Stellen</w:t>
      </w:r>
      <w:r>
        <w:rPr>
          <w:rFonts w:ascii="Arial" w:hAnsi="Arial" w:cs="Arial"/>
          <w:lang w:val="de-DE"/>
        </w:rPr>
        <w:t xml:space="preserve"> nach</w:t>
      </w:r>
      <w:r w:rsidRPr="000B0D8E">
        <w:rPr>
          <w:rFonts w:ascii="Arial" w:hAnsi="Arial" w:cs="Arial"/>
          <w:lang w:val="de-DE"/>
        </w:rPr>
        <w:t xml:space="preserve"> thematische</w:t>
      </w:r>
      <w:r>
        <w:rPr>
          <w:rFonts w:ascii="Arial" w:hAnsi="Arial" w:cs="Arial"/>
          <w:lang w:val="de-DE"/>
        </w:rPr>
        <w:t>n</w:t>
      </w:r>
      <w:r w:rsidRPr="000B0D8E">
        <w:rPr>
          <w:rFonts w:ascii="Arial" w:hAnsi="Arial" w:cs="Arial"/>
          <w:lang w:val="de-DE"/>
        </w:rPr>
        <w:t xml:space="preserve"> K</w:t>
      </w:r>
      <w:r w:rsidR="0034256E">
        <w:rPr>
          <w:rFonts w:ascii="Arial" w:hAnsi="Arial" w:cs="Arial"/>
          <w:lang w:val="de-DE"/>
        </w:rPr>
        <w:t>odes</w:t>
      </w:r>
      <w:r w:rsidRPr="000B0D8E">
        <w:rPr>
          <w:rFonts w:ascii="Arial" w:hAnsi="Arial" w:cs="Arial"/>
          <w:lang w:val="de-DE"/>
        </w:rPr>
        <w:t xml:space="preserve"> </w:t>
      </w:r>
      <w:r>
        <w:rPr>
          <w:rFonts w:ascii="Arial" w:hAnsi="Arial" w:cs="Arial"/>
          <w:lang w:val="de-DE"/>
        </w:rPr>
        <w:t xml:space="preserve">geordnet, sowie die Randnotizen erweitert. </w:t>
      </w:r>
      <w:r w:rsidRPr="000B0D8E">
        <w:rPr>
          <w:rFonts w:ascii="Arial" w:hAnsi="Arial" w:cs="Arial"/>
          <w:lang w:val="de-DE"/>
        </w:rPr>
        <w:t xml:space="preserve">Die </w:t>
      </w:r>
      <w:r>
        <w:rPr>
          <w:rFonts w:ascii="Arial" w:hAnsi="Arial" w:cs="Arial"/>
          <w:lang w:val="de-DE"/>
        </w:rPr>
        <w:t>K</w:t>
      </w:r>
      <w:r w:rsidR="0034256E">
        <w:rPr>
          <w:rFonts w:ascii="Arial" w:hAnsi="Arial" w:cs="Arial"/>
          <w:lang w:val="de-DE"/>
        </w:rPr>
        <w:t>odes</w:t>
      </w:r>
      <w:r>
        <w:rPr>
          <w:rFonts w:ascii="Arial" w:hAnsi="Arial" w:cs="Arial"/>
          <w:lang w:val="de-DE"/>
        </w:rPr>
        <w:t xml:space="preserve"> </w:t>
      </w:r>
      <w:r w:rsidRPr="000B0D8E">
        <w:rPr>
          <w:rFonts w:ascii="Arial" w:hAnsi="Arial" w:cs="Arial"/>
          <w:lang w:val="de-DE"/>
        </w:rPr>
        <w:t>leiten sich</w:t>
      </w:r>
      <w:r>
        <w:rPr>
          <w:rFonts w:ascii="Arial" w:hAnsi="Arial" w:cs="Arial"/>
          <w:lang w:val="de-DE"/>
        </w:rPr>
        <w:t xml:space="preserve"> </w:t>
      </w:r>
      <w:r w:rsidR="0034256E" w:rsidRPr="000B0D8E">
        <w:rPr>
          <w:rFonts w:ascii="Arial" w:hAnsi="Arial" w:cs="Arial"/>
          <w:lang w:val="de-DE"/>
        </w:rPr>
        <w:t>einerseits</w:t>
      </w:r>
      <w:r w:rsidR="0034256E">
        <w:rPr>
          <w:rFonts w:ascii="Arial" w:hAnsi="Arial" w:cs="Arial"/>
          <w:lang w:val="de-DE"/>
        </w:rPr>
        <w:t xml:space="preserve"> </w:t>
      </w:r>
      <w:r>
        <w:rPr>
          <w:rFonts w:ascii="Arial" w:hAnsi="Arial" w:cs="Arial"/>
          <w:lang w:val="de-DE"/>
        </w:rPr>
        <w:t>teilweise</w:t>
      </w:r>
      <w:r w:rsidRPr="000B0D8E">
        <w:rPr>
          <w:rFonts w:ascii="Arial" w:hAnsi="Arial" w:cs="Arial"/>
          <w:lang w:val="de-DE"/>
        </w:rPr>
        <w:t xml:space="preserve"> aus der Forschungsfrage und andererseits aus der Theorie ab. </w:t>
      </w:r>
      <w:r>
        <w:rPr>
          <w:rFonts w:ascii="Arial" w:hAnsi="Arial" w:cs="Arial"/>
          <w:lang w:val="de-DE"/>
        </w:rPr>
        <w:t>Es</w:t>
      </w:r>
      <w:r w:rsidRPr="000B0D8E">
        <w:rPr>
          <w:rFonts w:ascii="Arial" w:hAnsi="Arial" w:cs="Arial"/>
          <w:lang w:val="de-DE"/>
        </w:rPr>
        <w:t xml:space="preserve"> wurde jedoch auch eine Offenheit bewahrt, sodass </w:t>
      </w:r>
      <w:r w:rsidRPr="000B0D8E">
        <w:rPr>
          <w:rFonts w:ascii="Arial" w:hAnsi="Arial" w:cs="Arial"/>
        </w:rPr>
        <w:t>Kategorien gebildet werden konnten, welche sich direkt aus dem empirischen Material ableiten liessen</w:t>
      </w:r>
      <w:r w:rsidR="007A6C61" w:rsidRPr="000B0D8E">
        <w:rPr>
          <w:rFonts w:ascii="Arial" w:hAnsi="Arial" w:cs="Arial"/>
        </w:rPr>
        <w:t>.</w:t>
      </w:r>
      <w:r w:rsidR="00F71BD2">
        <w:rPr>
          <w:rStyle w:val="Funotenzeichen"/>
          <w:rFonts w:ascii="Arial" w:hAnsi="Arial" w:cs="Arial"/>
        </w:rPr>
        <w:footnoteReference w:id="104"/>
      </w:r>
      <w:r w:rsidR="007A6C61" w:rsidRPr="000443AF">
        <w:rPr>
          <w:rFonts w:ascii="Arial" w:hAnsi="Arial" w:cs="Arial"/>
        </w:rPr>
        <w:t xml:space="preserve"> </w:t>
      </w:r>
      <w:r w:rsidR="0034256E">
        <w:rPr>
          <w:rFonts w:ascii="Arial" w:hAnsi="Arial" w:cs="Arial"/>
        </w:rPr>
        <w:t xml:space="preserve">Die Kodes lassen sich grob in drei Gruppen einteilen: persönliche Meinungen und Aussagen über </w:t>
      </w:r>
      <w:r w:rsidR="00B97EF1">
        <w:rPr>
          <w:rFonts w:ascii="Arial" w:hAnsi="Arial" w:cs="Arial"/>
        </w:rPr>
        <w:t xml:space="preserve">die </w:t>
      </w:r>
      <w:r w:rsidR="0034256E">
        <w:rPr>
          <w:rFonts w:ascii="Arial" w:hAnsi="Arial" w:cs="Arial"/>
        </w:rPr>
        <w:t>Vereinbarkeit meine</w:t>
      </w:r>
      <w:r w:rsidR="00B97EF1">
        <w:rPr>
          <w:rFonts w:ascii="Arial" w:hAnsi="Arial" w:cs="Arial"/>
        </w:rPr>
        <w:t>r</w:t>
      </w:r>
      <w:r w:rsidR="0034256E">
        <w:rPr>
          <w:rFonts w:ascii="Arial" w:hAnsi="Arial" w:cs="Arial"/>
        </w:rPr>
        <w:t xml:space="preserve"> </w:t>
      </w:r>
      <w:proofErr w:type="spellStart"/>
      <w:r w:rsidR="0034256E">
        <w:rPr>
          <w:rFonts w:ascii="Arial" w:hAnsi="Arial" w:cs="Arial"/>
        </w:rPr>
        <w:t>Interviewpartner:innen</w:t>
      </w:r>
      <w:proofErr w:type="spellEnd"/>
      <w:r w:rsidR="0034256E">
        <w:rPr>
          <w:rFonts w:ascii="Arial" w:hAnsi="Arial" w:cs="Arial"/>
        </w:rPr>
        <w:t xml:space="preserve">, Arbeitskultur und </w:t>
      </w:r>
      <w:proofErr w:type="spellStart"/>
      <w:r w:rsidR="0034256E">
        <w:rPr>
          <w:rFonts w:ascii="Arial" w:hAnsi="Arial" w:cs="Arial"/>
        </w:rPr>
        <w:t>ver</w:t>
      </w:r>
      <w:r w:rsidR="00B97EF1">
        <w:rPr>
          <w:rFonts w:ascii="Arial" w:hAnsi="Arial" w:cs="Arial"/>
        </w:rPr>
        <w:t>ge</w:t>
      </w:r>
      <w:r w:rsidR="0034256E">
        <w:rPr>
          <w:rFonts w:ascii="Arial" w:hAnsi="Arial" w:cs="Arial"/>
        </w:rPr>
        <w:t>nommene</w:t>
      </w:r>
      <w:proofErr w:type="spellEnd"/>
      <w:r w:rsidR="0034256E">
        <w:rPr>
          <w:rFonts w:ascii="Arial" w:hAnsi="Arial" w:cs="Arial"/>
        </w:rPr>
        <w:t xml:space="preserve"> Einstellungen und Angebote des Arbeitgebers</w:t>
      </w:r>
      <w:r w:rsidR="00001D0A">
        <w:rPr>
          <w:rFonts w:ascii="Arial" w:hAnsi="Arial" w:cs="Arial"/>
        </w:rPr>
        <w:t xml:space="preserve"> resp. der Arbeitgeberin</w:t>
      </w:r>
      <w:r w:rsidR="0034256E">
        <w:rPr>
          <w:rFonts w:ascii="Arial" w:hAnsi="Arial" w:cs="Arial"/>
        </w:rPr>
        <w:t xml:space="preserve">, sowie individuelle Bedürfnisse und Weltanschauungen meiner </w:t>
      </w:r>
      <w:proofErr w:type="spellStart"/>
      <w:r w:rsidR="0034256E">
        <w:rPr>
          <w:rFonts w:ascii="Arial" w:hAnsi="Arial" w:cs="Arial"/>
        </w:rPr>
        <w:t>Interviewpartner:innen</w:t>
      </w:r>
      <w:proofErr w:type="spellEnd"/>
      <w:r w:rsidR="0034256E">
        <w:rPr>
          <w:rFonts w:ascii="Arial" w:hAnsi="Arial" w:cs="Arial"/>
        </w:rPr>
        <w:t xml:space="preserve">, die </w:t>
      </w:r>
      <w:r w:rsidR="0034256E">
        <w:rPr>
          <w:rFonts w:ascii="Arial" w:hAnsi="Arial" w:cs="Arial"/>
        </w:rPr>
        <w:lastRenderedPageBreak/>
        <w:t xml:space="preserve">nicht direkt mit </w:t>
      </w:r>
      <w:r w:rsidR="00B97EF1">
        <w:rPr>
          <w:rFonts w:ascii="Arial" w:hAnsi="Arial" w:cs="Arial"/>
        </w:rPr>
        <w:t xml:space="preserve">der </w:t>
      </w:r>
      <w:r w:rsidR="0034256E">
        <w:rPr>
          <w:rFonts w:ascii="Arial" w:hAnsi="Arial" w:cs="Arial"/>
        </w:rPr>
        <w:t>Vereinbarkeit im Zusammenhang stehen, aber den Gegenstandsbereich trotzdem indirekt beeinflussen.</w:t>
      </w:r>
    </w:p>
    <w:p w14:paraId="503C01E2" w14:textId="77777777" w:rsidR="00A01769" w:rsidRPr="000443AF" w:rsidRDefault="00A01769" w:rsidP="008B79F5">
      <w:pPr>
        <w:rPr>
          <w:rFonts w:ascii="Arial" w:hAnsi="Arial" w:cs="Arial"/>
          <w:lang w:val="de-DE"/>
        </w:rPr>
      </w:pPr>
    </w:p>
    <w:p w14:paraId="51416713" w14:textId="16F8963E" w:rsidR="00DE34CE" w:rsidRPr="00EB0A41" w:rsidRDefault="000E7B43" w:rsidP="00C4154F">
      <w:pPr>
        <w:pStyle w:val="berschrift3"/>
        <w:rPr>
          <w:rFonts w:ascii="Arial" w:hAnsi="Arial" w:cs="Arial"/>
          <w:color w:val="auto"/>
        </w:rPr>
      </w:pPr>
      <w:bookmarkStart w:id="14" w:name="_Toc88151947"/>
      <w:r w:rsidRPr="00EB0A41">
        <w:rPr>
          <w:rFonts w:ascii="Arial" w:hAnsi="Arial" w:cs="Arial"/>
          <w:color w:val="auto"/>
        </w:rPr>
        <w:t>2.2.1</w:t>
      </w:r>
      <w:r w:rsidRPr="00EB0A41">
        <w:rPr>
          <w:rFonts w:ascii="Arial" w:hAnsi="Arial" w:cs="Arial"/>
          <w:color w:val="auto"/>
        </w:rPr>
        <w:tab/>
      </w:r>
      <w:r w:rsidR="00B839DD" w:rsidRPr="00EB0A41">
        <w:rPr>
          <w:rFonts w:ascii="Arial" w:hAnsi="Arial" w:cs="Arial"/>
          <w:color w:val="auto"/>
        </w:rPr>
        <w:t xml:space="preserve">Eine Analyse entlang </w:t>
      </w:r>
      <w:r w:rsidR="00CD6E39" w:rsidRPr="00EB0A41">
        <w:rPr>
          <w:rFonts w:ascii="Arial" w:hAnsi="Arial" w:cs="Arial"/>
          <w:color w:val="auto"/>
        </w:rPr>
        <w:t xml:space="preserve">von </w:t>
      </w:r>
      <w:r w:rsidR="00B839DD" w:rsidRPr="00EB0A41">
        <w:rPr>
          <w:rFonts w:ascii="Arial" w:hAnsi="Arial" w:cs="Arial"/>
          <w:color w:val="auto"/>
        </w:rPr>
        <w:t>Narrative</w:t>
      </w:r>
      <w:r w:rsidR="00CD6E39" w:rsidRPr="00EB0A41">
        <w:rPr>
          <w:rFonts w:ascii="Arial" w:hAnsi="Arial" w:cs="Arial"/>
          <w:color w:val="auto"/>
        </w:rPr>
        <w:t>n</w:t>
      </w:r>
      <w:r w:rsidR="00B839DD" w:rsidRPr="00EB0A41">
        <w:rPr>
          <w:rFonts w:ascii="Arial" w:hAnsi="Arial" w:cs="Arial"/>
          <w:color w:val="auto"/>
        </w:rPr>
        <w:t xml:space="preserve"> und Diskurse</w:t>
      </w:r>
      <w:r w:rsidR="00CD6E39" w:rsidRPr="00EB0A41">
        <w:rPr>
          <w:rFonts w:ascii="Arial" w:hAnsi="Arial" w:cs="Arial"/>
          <w:color w:val="auto"/>
        </w:rPr>
        <w:t>n</w:t>
      </w:r>
      <w:bookmarkEnd w:id="14"/>
      <w:r w:rsidR="00B839DD" w:rsidRPr="00EB0A41">
        <w:rPr>
          <w:rFonts w:ascii="Arial" w:hAnsi="Arial" w:cs="Arial"/>
          <w:color w:val="auto"/>
        </w:rPr>
        <w:t xml:space="preserve"> </w:t>
      </w:r>
    </w:p>
    <w:p w14:paraId="264EC1B3" w14:textId="77777777" w:rsidR="00DE34CE" w:rsidRPr="000443AF" w:rsidRDefault="00DE34CE" w:rsidP="00DE34CE">
      <w:pPr>
        <w:rPr>
          <w:rFonts w:ascii="Arial" w:hAnsi="Arial" w:cs="Arial"/>
          <w:lang w:val="de-DE"/>
        </w:rPr>
      </w:pPr>
    </w:p>
    <w:p w14:paraId="329B8E24" w14:textId="5E80F735" w:rsidR="009D6642" w:rsidRPr="000443AF" w:rsidRDefault="0037618C" w:rsidP="00F80792">
      <w:pPr>
        <w:spacing w:line="360" w:lineRule="auto"/>
        <w:jc w:val="both"/>
        <w:rPr>
          <w:rFonts w:ascii="Arial" w:hAnsi="Arial" w:cs="Arial"/>
          <w:lang w:val="de-DE"/>
        </w:rPr>
      </w:pPr>
      <w:r w:rsidRPr="000443AF">
        <w:rPr>
          <w:rFonts w:ascii="Arial" w:hAnsi="Arial" w:cs="Arial"/>
          <w:lang w:val="de-DE"/>
        </w:rPr>
        <w:t>Für die Analyse meine</w:t>
      </w:r>
      <w:r w:rsidR="00F80792" w:rsidRPr="000443AF">
        <w:rPr>
          <w:rFonts w:ascii="Arial" w:hAnsi="Arial" w:cs="Arial"/>
          <w:lang w:val="de-DE"/>
        </w:rPr>
        <w:t>r</w:t>
      </w:r>
      <w:r w:rsidRPr="000443AF">
        <w:rPr>
          <w:rFonts w:ascii="Arial" w:hAnsi="Arial" w:cs="Arial"/>
          <w:lang w:val="de-DE"/>
        </w:rPr>
        <w:t xml:space="preserve"> Daten </w:t>
      </w:r>
      <w:r w:rsidR="00F21205">
        <w:rPr>
          <w:rFonts w:ascii="Arial" w:hAnsi="Arial" w:cs="Arial"/>
          <w:lang w:val="de-DE"/>
        </w:rPr>
        <w:t>bediene ich mich der</w:t>
      </w:r>
      <w:r w:rsidRPr="000443AF">
        <w:rPr>
          <w:rFonts w:ascii="Arial" w:hAnsi="Arial" w:cs="Arial"/>
          <w:lang w:val="de-DE"/>
        </w:rPr>
        <w:t xml:space="preserve"> </w:t>
      </w:r>
      <w:proofErr w:type="spellStart"/>
      <w:r w:rsidRPr="000443AF">
        <w:rPr>
          <w:rFonts w:ascii="Arial" w:hAnsi="Arial" w:cs="Arial"/>
          <w:lang w:val="de-DE"/>
        </w:rPr>
        <w:t>Narrationsanalyse</w:t>
      </w:r>
      <w:proofErr w:type="spellEnd"/>
      <w:r w:rsidR="00F21205">
        <w:rPr>
          <w:rFonts w:ascii="Arial" w:hAnsi="Arial" w:cs="Arial"/>
          <w:lang w:val="de-DE"/>
        </w:rPr>
        <w:t>, sowie der</w:t>
      </w:r>
      <w:r w:rsidRPr="000443AF">
        <w:rPr>
          <w:rFonts w:ascii="Arial" w:hAnsi="Arial" w:cs="Arial"/>
          <w:lang w:val="de-DE"/>
        </w:rPr>
        <w:t xml:space="preserve"> Diskursanalyse. </w:t>
      </w:r>
      <w:r w:rsidR="00677B50" w:rsidRPr="000443AF">
        <w:rPr>
          <w:rFonts w:ascii="Arial" w:hAnsi="Arial" w:cs="Arial"/>
          <w:lang w:val="de-DE"/>
        </w:rPr>
        <w:t>Die Erzählforschung hat in der Kulturwissenschaft lange Tradition. Insbesondere Textsorten wie Märchen, Sagen, Legenden aber auch Witze, Sprichwörter und Rätsel wurden anfänglich auf ihren Ursprung, Verbreitung und Variationen von Motiven hin untersucht.</w:t>
      </w:r>
      <w:r w:rsidR="00677B50" w:rsidRPr="000443AF">
        <w:rPr>
          <w:rStyle w:val="Funotenzeichen"/>
          <w:rFonts w:ascii="Arial" w:hAnsi="Arial" w:cs="Arial"/>
          <w:lang w:val="de-DE"/>
        </w:rPr>
        <w:footnoteReference w:id="105"/>
      </w:r>
      <w:r w:rsidRPr="000443AF">
        <w:rPr>
          <w:rFonts w:ascii="Arial" w:hAnsi="Arial" w:cs="Arial"/>
          <w:lang w:val="de-DE"/>
        </w:rPr>
        <w:t xml:space="preserve"> Diese</w:t>
      </w:r>
      <w:r w:rsidR="00F21205">
        <w:rPr>
          <w:rFonts w:ascii="Arial" w:hAnsi="Arial" w:cs="Arial"/>
          <w:lang w:val="de-DE"/>
        </w:rPr>
        <w:t xml:space="preserve"> Art der</w:t>
      </w:r>
      <w:r w:rsidRPr="000443AF">
        <w:rPr>
          <w:rFonts w:ascii="Arial" w:hAnsi="Arial" w:cs="Arial"/>
          <w:lang w:val="de-DE"/>
        </w:rPr>
        <w:t xml:space="preserve"> Analyse </w:t>
      </w:r>
      <w:r w:rsidR="00F21205">
        <w:rPr>
          <w:rFonts w:ascii="Arial" w:hAnsi="Arial" w:cs="Arial"/>
          <w:lang w:val="de-DE"/>
        </w:rPr>
        <w:t xml:space="preserve">solcher </w:t>
      </w:r>
      <w:r w:rsidRPr="000443AF">
        <w:rPr>
          <w:rFonts w:ascii="Arial" w:hAnsi="Arial" w:cs="Arial"/>
          <w:lang w:val="de-DE"/>
        </w:rPr>
        <w:t xml:space="preserve">Schriften und mündlichen Erzählungen mangelte es jedoch an gedanklichen Überlegungen zur kommunikativen Leistung dieser Textsorten, denn </w:t>
      </w:r>
      <w:r w:rsidR="00B839DD">
        <w:rPr>
          <w:rFonts w:ascii="Arial" w:hAnsi="Arial" w:cs="Arial"/>
          <w:lang w:val="de-DE"/>
        </w:rPr>
        <w:t xml:space="preserve">das </w:t>
      </w:r>
      <w:r w:rsidRPr="000443AF">
        <w:rPr>
          <w:rFonts w:ascii="Arial" w:hAnsi="Arial" w:cs="Arial"/>
          <w:lang w:val="de-DE"/>
        </w:rPr>
        <w:t>Erzählen kann auch als performativer Akt verstanden werden.</w:t>
      </w:r>
      <w:r w:rsidRPr="000443AF">
        <w:rPr>
          <w:rStyle w:val="Funotenzeichen"/>
          <w:rFonts w:ascii="Arial" w:hAnsi="Arial" w:cs="Arial"/>
          <w:lang w:val="de-DE"/>
        </w:rPr>
        <w:footnoteReference w:id="106"/>
      </w:r>
      <w:r w:rsidRPr="000443AF">
        <w:rPr>
          <w:rFonts w:ascii="Arial" w:hAnsi="Arial" w:cs="Arial"/>
          <w:lang w:val="de-DE"/>
        </w:rPr>
        <w:t xml:space="preserve"> </w:t>
      </w:r>
      <w:r w:rsidR="00487F6B" w:rsidRPr="000443AF">
        <w:rPr>
          <w:rFonts w:ascii="Arial" w:hAnsi="Arial" w:cs="Arial"/>
          <w:lang w:val="de-DE"/>
        </w:rPr>
        <w:t>Dies bedeutet, dass im Sinne</w:t>
      </w:r>
      <w:r w:rsidR="009D6642" w:rsidRPr="000443AF">
        <w:rPr>
          <w:rFonts w:ascii="Arial" w:hAnsi="Arial" w:cs="Arial"/>
          <w:lang w:val="de-DE"/>
        </w:rPr>
        <w:t xml:space="preserve"> Pierre</w:t>
      </w:r>
      <w:r w:rsidR="00487F6B" w:rsidRPr="000443AF">
        <w:rPr>
          <w:rFonts w:ascii="Arial" w:hAnsi="Arial" w:cs="Arial"/>
          <w:lang w:val="de-DE"/>
        </w:rPr>
        <w:t xml:space="preserve"> Bourdieus, </w:t>
      </w:r>
      <w:proofErr w:type="spellStart"/>
      <w:r w:rsidR="00487F6B" w:rsidRPr="000443AF">
        <w:rPr>
          <w:rFonts w:ascii="Arial" w:hAnsi="Arial" w:cs="Arial"/>
          <w:lang w:val="de-DE"/>
        </w:rPr>
        <w:t>Akteur:innen</w:t>
      </w:r>
      <w:proofErr w:type="spellEnd"/>
      <w:r w:rsidR="00487F6B" w:rsidRPr="000443AF">
        <w:rPr>
          <w:rFonts w:ascii="Arial" w:hAnsi="Arial" w:cs="Arial"/>
          <w:lang w:val="de-DE"/>
        </w:rPr>
        <w:t xml:space="preserve"> beim Sprechen ihre Positionen aushandeln und diese gleichzeitig hervorbringen. </w:t>
      </w:r>
      <w:r w:rsidR="009D6642" w:rsidRPr="000443AF">
        <w:rPr>
          <w:rFonts w:ascii="Arial" w:hAnsi="Arial" w:cs="Arial"/>
          <w:lang w:val="de-DE"/>
        </w:rPr>
        <w:t>So schreibt der französische Soziologe:</w:t>
      </w:r>
    </w:p>
    <w:p w14:paraId="14A8D7EB" w14:textId="31006FD9" w:rsidR="009D6642" w:rsidRPr="000443AF" w:rsidRDefault="009D6642" w:rsidP="009D6642">
      <w:pPr>
        <w:spacing w:line="276" w:lineRule="auto"/>
        <w:ind w:left="708" w:right="709"/>
        <w:jc w:val="both"/>
        <w:rPr>
          <w:rFonts w:ascii="Arial" w:hAnsi="Arial" w:cs="Arial"/>
          <w:lang w:val="de-DE"/>
        </w:rPr>
      </w:pPr>
      <w:r w:rsidRPr="000443AF">
        <w:rPr>
          <w:rFonts w:ascii="Arial" w:hAnsi="Arial" w:cs="Arial"/>
          <w:lang w:val="de-DE"/>
        </w:rPr>
        <w:t xml:space="preserve">„Dennoch muss die Sozialwissenschaft die Autonomie der Sprache, ihre spezifische Logik und ihre besonderen Funktionsregeln zur Kenntnis nehmen. Insbesondere die symbolischen Wirkungen der Sprache sind nicht zu verstehen, wenn man die tausendfach belegte Tatsache </w:t>
      </w:r>
      <w:proofErr w:type="spellStart"/>
      <w:r w:rsidRPr="000443AF">
        <w:rPr>
          <w:rFonts w:ascii="Arial" w:hAnsi="Arial" w:cs="Arial"/>
          <w:lang w:val="de-DE"/>
        </w:rPr>
        <w:t>ausser</w:t>
      </w:r>
      <w:proofErr w:type="spellEnd"/>
      <w:r w:rsidRPr="000443AF">
        <w:rPr>
          <w:rFonts w:ascii="Arial" w:hAnsi="Arial" w:cs="Arial"/>
          <w:lang w:val="de-DE"/>
        </w:rPr>
        <w:t xml:space="preserve"> Acht lässt, dass die Sprache der </w:t>
      </w:r>
      <w:proofErr w:type="spellStart"/>
      <w:r w:rsidRPr="000443AF">
        <w:rPr>
          <w:rFonts w:ascii="Arial" w:hAnsi="Arial" w:cs="Arial"/>
          <w:lang w:val="de-DE"/>
        </w:rPr>
        <w:t>grösste</w:t>
      </w:r>
      <w:proofErr w:type="spellEnd"/>
      <w:r w:rsidRPr="000443AF">
        <w:rPr>
          <w:rFonts w:ascii="Arial" w:hAnsi="Arial" w:cs="Arial"/>
          <w:lang w:val="de-DE"/>
        </w:rPr>
        <w:t xml:space="preserve"> formale Mechanismus mit unbegrenzter schöpferischer Kapazität ist</w:t>
      </w:r>
      <w:r w:rsidR="00B97EF1">
        <w:rPr>
          <w:rFonts w:ascii="Arial" w:hAnsi="Arial" w:cs="Arial"/>
          <w:lang w:val="de-DE"/>
        </w:rPr>
        <w:t>.</w:t>
      </w:r>
      <w:r w:rsidRPr="000443AF">
        <w:rPr>
          <w:rFonts w:ascii="Arial" w:hAnsi="Arial" w:cs="Arial"/>
          <w:lang w:val="de-DE"/>
        </w:rPr>
        <w:t>“</w:t>
      </w:r>
      <w:r w:rsidRPr="000443AF">
        <w:rPr>
          <w:rStyle w:val="Funotenzeichen"/>
          <w:rFonts w:ascii="Arial" w:hAnsi="Arial" w:cs="Arial"/>
          <w:lang w:val="de-DE"/>
        </w:rPr>
        <w:footnoteReference w:id="107"/>
      </w:r>
    </w:p>
    <w:p w14:paraId="52D540F9" w14:textId="78CF974B" w:rsidR="001959A7" w:rsidRDefault="0037618C" w:rsidP="00F80792">
      <w:pPr>
        <w:spacing w:line="360" w:lineRule="auto"/>
        <w:jc w:val="both"/>
        <w:rPr>
          <w:rFonts w:ascii="Arial" w:hAnsi="Arial" w:cs="Arial"/>
          <w:lang w:val="de-DE"/>
        </w:rPr>
      </w:pPr>
      <w:r w:rsidRPr="000443AF">
        <w:rPr>
          <w:rFonts w:ascii="Arial" w:hAnsi="Arial" w:cs="Arial"/>
          <w:lang w:val="de-DE"/>
        </w:rPr>
        <w:t xml:space="preserve">Der amerikanische Anthropologe und Folklorist Richard </w:t>
      </w:r>
      <w:proofErr w:type="spellStart"/>
      <w:r w:rsidRPr="000443AF">
        <w:rPr>
          <w:rFonts w:ascii="Arial" w:hAnsi="Arial" w:cs="Arial"/>
          <w:lang w:val="de-DE"/>
        </w:rPr>
        <w:t>Bauman</w:t>
      </w:r>
      <w:proofErr w:type="spellEnd"/>
      <w:r w:rsidRPr="000443AF">
        <w:rPr>
          <w:rFonts w:ascii="Arial" w:hAnsi="Arial" w:cs="Arial"/>
          <w:lang w:val="de-DE"/>
        </w:rPr>
        <w:t xml:space="preserve"> vertr</w:t>
      </w:r>
      <w:r w:rsidR="006F345A">
        <w:rPr>
          <w:rFonts w:ascii="Arial" w:hAnsi="Arial" w:cs="Arial"/>
          <w:lang w:val="de-DE"/>
        </w:rPr>
        <w:t>at</w:t>
      </w:r>
      <w:r w:rsidRPr="000443AF">
        <w:rPr>
          <w:rFonts w:ascii="Arial" w:hAnsi="Arial" w:cs="Arial"/>
          <w:lang w:val="de-DE"/>
        </w:rPr>
        <w:t xml:space="preserve"> </w:t>
      </w:r>
      <w:r w:rsidR="007F5BF1" w:rsidRPr="000443AF">
        <w:rPr>
          <w:rFonts w:ascii="Arial" w:hAnsi="Arial" w:cs="Arial"/>
          <w:lang w:val="de-DE"/>
        </w:rPr>
        <w:t>ebenfalls die</w:t>
      </w:r>
      <w:r w:rsidRPr="000443AF">
        <w:rPr>
          <w:rFonts w:ascii="Arial" w:hAnsi="Arial" w:cs="Arial"/>
          <w:lang w:val="de-DE"/>
        </w:rPr>
        <w:t xml:space="preserve"> Meinung</w:t>
      </w:r>
      <w:r w:rsidR="0064107F">
        <w:rPr>
          <w:rFonts w:ascii="Arial" w:hAnsi="Arial" w:cs="Arial"/>
          <w:lang w:val="de-DE"/>
        </w:rPr>
        <w:t xml:space="preserve">, dass das Sprechen ein performativer Akt </w:t>
      </w:r>
      <w:r w:rsidR="006F345A">
        <w:rPr>
          <w:rFonts w:ascii="Arial" w:hAnsi="Arial" w:cs="Arial"/>
          <w:lang w:val="de-DE"/>
        </w:rPr>
        <w:t xml:space="preserve">sei </w:t>
      </w:r>
      <w:r w:rsidRPr="000443AF">
        <w:rPr>
          <w:rFonts w:ascii="Arial" w:hAnsi="Arial" w:cs="Arial"/>
          <w:lang w:val="de-DE"/>
        </w:rPr>
        <w:t xml:space="preserve">und </w:t>
      </w:r>
      <w:r w:rsidR="007F5BF1" w:rsidRPr="000443AF">
        <w:rPr>
          <w:rFonts w:ascii="Arial" w:hAnsi="Arial" w:cs="Arial"/>
          <w:lang w:val="de-DE"/>
        </w:rPr>
        <w:t>führt</w:t>
      </w:r>
      <w:r w:rsidR="00B839DD">
        <w:rPr>
          <w:rFonts w:ascii="Arial" w:hAnsi="Arial" w:cs="Arial"/>
          <w:lang w:val="de-DE"/>
        </w:rPr>
        <w:t>e</w:t>
      </w:r>
      <w:r w:rsidR="007F5BF1" w:rsidRPr="000443AF">
        <w:rPr>
          <w:rFonts w:ascii="Arial" w:hAnsi="Arial" w:cs="Arial"/>
          <w:lang w:val="de-DE"/>
        </w:rPr>
        <w:t xml:space="preserve"> weiter aus, dass </w:t>
      </w:r>
      <w:r w:rsidRPr="000443AF">
        <w:rPr>
          <w:rFonts w:ascii="Arial" w:hAnsi="Arial" w:cs="Arial"/>
          <w:lang w:val="de-DE"/>
        </w:rPr>
        <w:t>es die Aufgabe des Ethnographen</w:t>
      </w:r>
      <w:r w:rsidR="007F5BF1" w:rsidRPr="000443AF">
        <w:rPr>
          <w:rFonts w:ascii="Arial" w:hAnsi="Arial" w:cs="Arial"/>
          <w:lang w:val="de-DE"/>
        </w:rPr>
        <w:t xml:space="preserve"> sei</w:t>
      </w:r>
      <w:r w:rsidRPr="000443AF">
        <w:rPr>
          <w:rFonts w:ascii="Arial" w:hAnsi="Arial" w:cs="Arial"/>
          <w:lang w:val="de-DE"/>
        </w:rPr>
        <w:t>, die komplexen Zusammenhänge zu identifizieren und analysieren, um die vollumfängliche Performanz zu erfassen.</w:t>
      </w:r>
      <w:r w:rsidRPr="000443AF">
        <w:rPr>
          <w:rStyle w:val="Funotenzeichen"/>
          <w:rFonts w:ascii="Arial" w:hAnsi="Arial" w:cs="Arial"/>
          <w:lang w:val="de-DE"/>
        </w:rPr>
        <w:footnoteReference w:id="108"/>
      </w:r>
      <w:r w:rsidR="00F80792" w:rsidRPr="000443AF">
        <w:rPr>
          <w:rFonts w:ascii="Arial" w:hAnsi="Arial" w:cs="Arial"/>
          <w:lang w:val="de-DE"/>
        </w:rPr>
        <w:t xml:space="preserve"> Die Aufgabe einer engagierten Kulturforschung </w:t>
      </w:r>
      <w:r w:rsidR="00487F6B" w:rsidRPr="000443AF">
        <w:rPr>
          <w:rFonts w:ascii="Arial" w:hAnsi="Arial" w:cs="Arial"/>
          <w:lang w:val="de-DE"/>
        </w:rPr>
        <w:t>sei</w:t>
      </w:r>
      <w:r w:rsidR="00F80792" w:rsidRPr="000443AF">
        <w:rPr>
          <w:rFonts w:ascii="Arial" w:hAnsi="Arial" w:cs="Arial"/>
          <w:lang w:val="de-DE"/>
        </w:rPr>
        <w:t xml:space="preserve"> es „das unsichtbar Gemachte, die Selbstverständlichkeiten und Ordnungen, die eingelagerten Leerstellen, Grenzziehungen und Hierarchisierungen sichtbar zu machen“</w:t>
      </w:r>
      <w:r w:rsidR="00F80792" w:rsidRPr="000443AF">
        <w:rPr>
          <w:rStyle w:val="Funotenzeichen"/>
          <w:rFonts w:ascii="Arial" w:hAnsi="Arial" w:cs="Arial"/>
          <w:lang w:val="de-DE"/>
        </w:rPr>
        <w:footnoteReference w:id="109"/>
      </w:r>
      <w:r w:rsidR="00F80792" w:rsidRPr="000443AF">
        <w:rPr>
          <w:rFonts w:ascii="Arial" w:hAnsi="Arial" w:cs="Arial"/>
          <w:lang w:val="de-DE"/>
        </w:rPr>
        <w:t xml:space="preserve">. Die </w:t>
      </w:r>
      <w:proofErr w:type="spellStart"/>
      <w:r w:rsidR="00F80792" w:rsidRPr="000443AF">
        <w:rPr>
          <w:rFonts w:ascii="Arial" w:hAnsi="Arial" w:cs="Arial"/>
          <w:lang w:val="de-DE"/>
        </w:rPr>
        <w:t>Narrationsanalyse</w:t>
      </w:r>
      <w:proofErr w:type="spellEnd"/>
      <w:r w:rsidR="00F80792" w:rsidRPr="000443AF">
        <w:rPr>
          <w:rFonts w:ascii="Arial" w:hAnsi="Arial" w:cs="Arial"/>
          <w:lang w:val="de-DE"/>
        </w:rPr>
        <w:t xml:space="preserve"> kann hierbei die durch Sprache hervorgebrachte Symbolik, Bedeutungszuschreibung und Weltbilder aufdecken. </w:t>
      </w:r>
      <w:r w:rsidR="00D7251B" w:rsidRPr="000443AF">
        <w:rPr>
          <w:rFonts w:ascii="Arial" w:hAnsi="Arial" w:cs="Arial"/>
          <w:lang w:val="de-DE"/>
        </w:rPr>
        <w:t xml:space="preserve">In dieser Arbeit sind </w:t>
      </w:r>
      <w:r w:rsidR="00487F6B" w:rsidRPr="000443AF">
        <w:rPr>
          <w:rFonts w:ascii="Arial" w:hAnsi="Arial" w:cs="Arial"/>
          <w:lang w:val="de-DE"/>
        </w:rPr>
        <w:t xml:space="preserve">alltägliche Erzählungen </w:t>
      </w:r>
      <w:r w:rsidR="007F5BF1" w:rsidRPr="000443AF">
        <w:rPr>
          <w:rFonts w:ascii="Arial" w:hAnsi="Arial" w:cs="Arial"/>
          <w:lang w:val="de-DE"/>
        </w:rPr>
        <w:t xml:space="preserve">über Vereinbarkeit von Familie und Beruf </w:t>
      </w:r>
      <w:r w:rsidR="00487F6B" w:rsidRPr="000443AF">
        <w:rPr>
          <w:rFonts w:ascii="Arial" w:hAnsi="Arial" w:cs="Arial"/>
          <w:lang w:val="de-DE"/>
        </w:rPr>
        <w:t xml:space="preserve">von Interesse. </w:t>
      </w:r>
      <w:r w:rsidR="00F849D3" w:rsidRPr="000443AF">
        <w:rPr>
          <w:rFonts w:ascii="Arial" w:hAnsi="Arial" w:cs="Arial"/>
          <w:lang w:val="de-DE"/>
        </w:rPr>
        <w:t>Hierbei geht es um die Analyse von Erzählformen resp</w:t>
      </w:r>
      <w:r w:rsidR="00D7251B" w:rsidRPr="000443AF">
        <w:rPr>
          <w:rFonts w:ascii="Arial" w:hAnsi="Arial" w:cs="Arial"/>
          <w:lang w:val="de-DE"/>
        </w:rPr>
        <w:t>ektive</w:t>
      </w:r>
      <w:r w:rsidR="00F849D3" w:rsidRPr="000443AF">
        <w:rPr>
          <w:rFonts w:ascii="Arial" w:hAnsi="Arial" w:cs="Arial"/>
          <w:lang w:val="de-DE"/>
        </w:rPr>
        <w:t xml:space="preserve"> -muster</w:t>
      </w:r>
      <w:r w:rsidR="00B97EF1">
        <w:rPr>
          <w:rFonts w:ascii="Arial" w:hAnsi="Arial" w:cs="Arial"/>
          <w:lang w:val="de-DE"/>
        </w:rPr>
        <w:t>n</w:t>
      </w:r>
      <w:r w:rsidR="002756D6" w:rsidRPr="000443AF">
        <w:rPr>
          <w:rFonts w:ascii="Arial" w:hAnsi="Arial" w:cs="Arial"/>
          <w:lang w:val="de-DE"/>
        </w:rPr>
        <w:t>, die „die Funktion der Ordnung- und Sinnstiftung von eigenen Erfahrungen und damit der Kontingenzbearbeitung“</w:t>
      </w:r>
      <w:r w:rsidR="002756D6" w:rsidRPr="000443AF">
        <w:rPr>
          <w:rStyle w:val="Funotenzeichen"/>
          <w:rFonts w:ascii="Arial" w:hAnsi="Arial" w:cs="Arial"/>
          <w:lang w:val="de-DE"/>
        </w:rPr>
        <w:footnoteReference w:id="110"/>
      </w:r>
      <w:r w:rsidR="002756D6" w:rsidRPr="000443AF">
        <w:rPr>
          <w:rFonts w:ascii="Arial" w:hAnsi="Arial" w:cs="Arial"/>
          <w:lang w:val="de-DE"/>
        </w:rPr>
        <w:t xml:space="preserve"> haben.</w:t>
      </w:r>
      <w:r w:rsidR="008D14CC" w:rsidRPr="000443AF">
        <w:rPr>
          <w:rFonts w:ascii="Arial" w:hAnsi="Arial" w:cs="Arial"/>
          <w:lang w:val="de-DE"/>
        </w:rPr>
        <w:t xml:space="preserve"> </w:t>
      </w:r>
      <w:r w:rsidR="002756D6" w:rsidRPr="000443AF">
        <w:rPr>
          <w:rFonts w:ascii="Arial" w:hAnsi="Arial" w:cs="Arial"/>
          <w:lang w:val="de-DE"/>
        </w:rPr>
        <w:t>Die Erfahrung wird nar</w:t>
      </w:r>
      <w:r w:rsidR="002756D6" w:rsidRPr="000443AF">
        <w:rPr>
          <w:rFonts w:ascii="Arial" w:hAnsi="Arial" w:cs="Arial"/>
          <w:lang w:val="de-DE"/>
        </w:rPr>
        <w:lastRenderedPageBreak/>
        <w:t>rativ geregelt und folglich eine sinnhafte Angelegenheit.</w:t>
      </w:r>
      <w:r w:rsidR="002756D6" w:rsidRPr="000443AF">
        <w:rPr>
          <w:rStyle w:val="Funotenzeichen"/>
          <w:rFonts w:ascii="Arial" w:hAnsi="Arial" w:cs="Arial"/>
          <w:lang w:val="de-DE"/>
        </w:rPr>
        <w:footnoteReference w:id="111"/>
      </w:r>
      <w:r w:rsidR="002756D6" w:rsidRPr="000443AF">
        <w:rPr>
          <w:rFonts w:ascii="Arial" w:hAnsi="Arial" w:cs="Arial"/>
          <w:lang w:val="de-DE"/>
        </w:rPr>
        <w:t xml:space="preserve"> </w:t>
      </w:r>
      <w:r w:rsidR="009C569C" w:rsidRPr="000443AF">
        <w:rPr>
          <w:rFonts w:ascii="Arial" w:hAnsi="Arial" w:cs="Arial"/>
          <w:lang w:val="de-DE"/>
        </w:rPr>
        <w:t xml:space="preserve">In meinem Fall bedeutet dies: </w:t>
      </w:r>
      <w:r w:rsidR="008D14CC" w:rsidRPr="000443AF">
        <w:rPr>
          <w:rFonts w:ascii="Arial" w:hAnsi="Arial" w:cs="Arial"/>
          <w:lang w:val="de-DE"/>
        </w:rPr>
        <w:t xml:space="preserve">Wie wird über Vereinbarkeit </w:t>
      </w:r>
      <w:r w:rsidR="001959A7">
        <w:rPr>
          <w:rFonts w:ascii="Arial" w:hAnsi="Arial" w:cs="Arial"/>
          <w:lang w:val="de-DE"/>
        </w:rPr>
        <w:t xml:space="preserve">(männliche Teilzeitarbeit und Vaterschaftsurlaub) </w:t>
      </w:r>
      <w:r w:rsidR="008D14CC" w:rsidRPr="000443AF">
        <w:rPr>
          <w:rFonts w:ascii="Arial" w:hAnsi="Arial" w:cs="Arial"/>
          <w:lang w:val="de-DE"/>
        </w:rPr>
        <w:t>gesprochen? Was sind wiederkehrende Erzählmuster?</w:t>
      </w:r>
      <w:r w:rsidR="00F849D3" w:rsidRPr="000443AF">
        <w:rPr>
          <w:rFonts w:ascii="Arial" w:hAnsi="Arial" w:cs="Arial"/>
          <w:lang w:val="de-DE"/>
        </w:rPr>
        <w:t xml:space="preserve"> </w:t>
      </w:r>
      <w:r w:rsidR="001959A7">
        <w:rPr>
          <w:rFonts w:ascii="Arial" w:hAnsi="Arial" w:cs="Arial"/>
          <w:lang w:val="de-DE"/>
        </w:rPr>
        <w:t xml:space="preserve">Was wird problematisiert? </w:t>
      </w:r>
      <w:r w:rsidR="008C4BC2">
        <w:rPr>
          <w:rFonts w:ascii="Arial" w:hAnsi="Arial" w:cs="Arial"/>
          <w:lang w:val="de-DE"/>
        </w:rPr>
        <w:t xml:space="preserve">In den Interviews konstruieren die </w:t>
      </w:r>
      <w:proofErr w:type="spellStart"/>
      <w:proofErr w:type="gramStart"/>
      <w:r w:rsidR="005F7387">
        <w:rPr>
          <w:rFonts w:ascii="Arial" w:hAnsi="Arial" w:cs="Arial"/>
          <w:lang w:val="de-DE"/>
        </w:rPr>
        <w:t>Gesprächspartner:innen</w:t>
      </w:r>
      <w:proofErr w:type="spellEnd"/>
      <w:proofErr w:type="gramEnd"/>
      <w:r w:rsidR="008C4BC2">
        <w:rPr>
          <w:rFonts w:ascii="Arial" w:hAnsi="Arial" w:cs="Arial"/>
          <w:lang w:val="de-DE"/>
        </w:rPr>
        <w:t xml:space="preserve"> eine „narrative Identität“, welche als eine Momentaufnahme anstatt eine „psychologisc</w:t>
      </w:r>
      <w:r w:rsidR="008C4BC2" w:rsidRPr="005F7387">
        <w:rPr>
          <w:rFonts w:ascii="Arial" w:hAnsi="Arial" w:cs="Arial"/>
          <w:lang w:val="de-DE"/>
        </w:rPr>
        <w:t>he Präfiguration“ aufgefasst werden muss.</w:t>
      </w:r>
      <w:r w:rsidR="008C4BC2" w:rsidRPr="005F7387">
        <w:rPr>
          <w:rStyle w:val="Funotenzeichen"/>
          <w:rFonts w:ascii="Arial" w:hAnsi="Arial" w:cs="Arial"/>
          <w:lang w:val="de-DE"/>
        </w:rPr>
        <w:footnoteReference w:id="112"/>
      </w:r>
      <w:r w:rsidR="008C4BC2" w:rsidRPr="005F7387">
        <w:rPr>
          <w:rFonts w:ascii="Arial" w:hAnsi="Arial" w:cs="Arial"/>
          <w:lang w:val="de-DE"/>
        </w:rPr>
        <w:t xml:space="preserve"> </w:t>
      </w:r>
      <w:r w:rsidR="005F7387" w:rsidRPr="005F7387">
        <w:rPr>
          <w:rFonts w:ascii="Arial" w:hAnsi="Arial" w:cs="Arial"/>
          <w:lang w:val="de-DE"/>
        </w:rPr>
        <w:t>So konnte b</w:t>
      </w:r>
      <w:r w:rsidR="00DD750D" w:rsidRPr="005F7387">
        <w:rPr>
          <w:rFonts w:ascii="Arial" w:hAnsi="Arial" w:cs="Arial"/>
          <w:lang w:val="de-DE"/>
        </w:rPr>
        <w:t xml:space="preserve">eispielsweise </w:t>
      </w:r>
      <w:r w:rsidR="005F7387" w:rsidRPr="005F7387">
        <w:rPr>
          <w:rFonts w:ascii="Arial" w:hAnsi="Arial" w:cs="Arial"/>
          <w:lang w:val="de-DE"/>
        </w:rPr>
        <w:t xml:space="preserve">beobachtet werden, dass die Mehrheit der Männer sich als Hauptverdiener der Familie identifizierten und so die gesellschaftlichen Umstände, die eine </w:t>
      </w:r>
      <w:proofErr w:type="spellStart"/>
      <w:r w:rsidR="005F7387" w:rsidRPr="005F7387">
        <w:rPr>
          <w:rFonts w:ascii="Arial" w:hAnsi="Arial" w:cs="Arial"/>
          <w:lang w:val="de-DE"/>
        </w:rPr>
        <w:t>grössere</w:t>
      </w:r>
      <w:proofErr w:type="spellEnd"/>
      <w:r w:rsidR="005F7387" w:rsidRPr="005F7387">
        <w:rPr>
          <w:rFonts w:ascii="Arial" w:hAnsi="Arial" w:cs="Arial"/>
          <w:lang w:val="de-DE"/>
        </w:rPr>
        <w:t xml:space="preserve"> Involviertheit in der privaten Sphäre verhinderten, relativiert wurden. Umgekehrt identifizierten sich die Frauen als die Hauptbezugsperson für das Kind und bedienten sich gängigen Narrativen zur Legitimierung. </w:t>
      </w:r>
      <w:r w:rsidR="005F7387">
        <w:rPr>
          <w:rFonts w:ascii="Arial" w:hAnsi="Arial" w:cs="Arial"/>
          <w:lang w:val="de-DE"/>
        </w:rPr>
        <w:t>Es muss hierbei reflektiert werden, dass d</w:t>
      </w:r>
      <w:r w:rsidR="008C4BC2" w:rsidRPr="005F7387">
        <w:rPr>
          <w:rFonts w:ascii="Arial" w:hAnsi="Arial" w:cs="Arial"/>
          <w:lang w:val="de-DE"/>
        </w:rPr>
        <w:t>ie</w:t>
      </w:r>
      <w:r w:rsidR="008C4BC2">
        <w:rPr>
          <w:rFonts w:ascii="Arial" w:hAnsi="Arial" w:cs="Arial"/>
          <w:lang w:val="de-DE"/>
        </w:rPr>
        <w:t xml:space="preserve"> </w:t>
      </w:r>
      <w:proofErr w:type="spellStart"/>
      <w:proofErr w:type="gramStart"/>
      <w:r w:rsidR="005F7387">
        <w:rPr>
          <w:rFonts w:ascii="Arial" w:hAnsi="Arial" w:cs="Arial"/>
          <w:lang w:val="de-DE"/>
        </w:rPr>
        <w:t>Gesprächspartner:innen</w:t>
      </w:r>
      <w:proofErr w:type="spellEnd"/>
      <w:proofErr w:type="gramEnd"/>
      <w:r w:rsidR="005F7387">
        <w:rPr>
          <w:rFonts w:ascii="Arial" w:hAnsi="Arial" w:cs="Arial"/>
          <w:lang w:val="de-DE"/>
        </w:rPr>
        <w:t xml:space="preserve"> sich selbst</w:t>
      </w:r>
      <w:r w:rsidR="008C4BC2">
        <w:rPr>
          <w:rFonts w:ascii="Arial" w:hAnsi="Arial" w:cs="Arial"/>
          <w:lang w:val="de-DE"/>
        </w:rPr>
        <w:t xml:space="preserve"> beschreiben</w:t>
      </w:r>
      <w:r w:rsidR="005F7387">
        <w:rPr>
          <w:rFonts w:ascii="Arial" w:hAnsi="Arial" w:cs="Arial"/>
          <w:lang w:val="de-DE"/>
        </w:rPr>
        <w:t xml:space="preserve"> und</w:t>
      </w:r>
      <w:r w:rsidR="008C4BC2">
        <w:rPr>
          <w:rFonts w:ascii="Arial" w:hAnsi="Arial" w:cs="Arial"/>
          <w:lang w:val="de-DE"/>
        </w:rPr>
        <w:t xml:space="preserve"> die Erzählung </w:t>
      </w:r>
      <w:r w:rsidR="005F7387">
        <w:rPr>
          <w:rFonts w:ascii="Arial" w:hAnsi="Arial" w:cs="Arial"/>
          <w:lang w:val="de-DE"/>
        </w:rPr>
        <w:t xml:space="preserve">folglich </w:t>
      </w:r>
      <w:r w:rsidR="008C4BC2">
        <w:rPr>
          <w:rFonts w:ascii="Arial" w:hAnsi="Arial" w:cs="Arial"/>
          <w:lang w:val="de-DE"/>
        </w:rPr>
        <w:t xml:space="preserve">stets konstruiert </w:t>
      </w:r>
      <w:r w:rsidR="005F7387">
        <w:rPr>
          <w:rFonts w:ascii="Arial" w:hAnsi="Arial" w:cs="Arial"/>
          <w:lang w:val="de-DE"/>
        </w:rPr>
        <w:t>ist</w:t>
      </w:r>
      <w:r w:rsidR="008C4BC2">
        <w:rPr>
          <w:rFonts w:ascii="Arial" w:hAnsi="Arial" w:cs="Arial"/>
          <w:lang w:val="de-DE"/>
        </w:rPr>
        <w:t>.</w:t>
      </w:r>
    </w:p>
    <w:p w14:paraId="4C6BAA5E" w14:textId="0EBBDCE3" w:rsidR="001E7E2F" w:rsidRDefault="00967DE6" w:rsidP="00F80792">
      <w:pPr>
        <w:spacing w:line="360" w:lineRule="auto"/>
        <w:jc w:val="both"/>
        <w:rPr>
          <w:rFonts w:ascii="Arial" w:hAnsi="Arial" w:cs="Arial"/>
          <w:lang w:val="de-DE"/>
        </w:rPr>
      </w:pPr>
      <w:proofErr w:type="spellStart"/>
      <w:r w:rsidRPr="000443AF">
        <w:rPr>
          <w:rFonts w:ascii="Arial" w:hAnsi="Arial" w:cs="Arial"/>
          <w:lang w:val="de-DE"/>
        </w:rPr>
        <w:t>Gemäss</w:t>
      </w:r>
      <w:proofErr w:type="spellEnd"/>
      <w:r w:rsidRPr="000443AF">
        <w:rPr>
          <w:rFonts w:ascii="Arial" w:hAnsi="Arial" w:cs="Arial"/>
          <w:lang w:val="de-DE"/>
        </w:rPr>
        <w:t xml:space="preserve"> der Soziologin Ivonne Küsters </w:t>
      </w:r>
      <w:r w:rsidR="005F7387">
        <w:rPr>
          <w:rFonts w:ascii="Arial" w:hAnsi="Arial" w:cs="Arial"/>
          <w:lang w:val="de-DE"/>
        </w:rPr>
        <w:t>bei narrativen Interviews</w:t>
      </w:r>
      <w:r w:rsidRPr="000443AF">
        <w:rPr>
          <w:rFonts w:ascii="Arial" w:hAnsi="Arial" w:cs="Arial"/>
          <w:lang w:val="de-DE"/>
        </w:rPr>
        <w:t xml:space="preserve"> besonders wichtig, dass </w:t>
      </w:r>
      <w:proofErr w:type="spellStart"/>
      <w:proofErr w:type="gramStart"/>
      <w:r w:rsidRPr="000443AF">
        <w:rPr>
          <w:rFonts w:ascii="Arial" w:hAnsi="Arial" w:cs="Arial"/>
          <w:lang w:val="de-DE"/>
        </w:rPr>
        <w:t>Informant:innen</w:t>
      </w:r>
      <w:proofErr w:type="spellEnd"/>
      <w:proofErr w:type="gramEnd"/>
      <w:r w:rsidRPr="000443AF">
        <w:rPr>
          <w:rFonts w:ascii="Arial" w:hAnsi="Arial" w:cs="Arial"/>
          <w:lang w:val="de-DE"/>
        </w:rPr>
        <w:t xml:space="preserve"> effektive Berührungspunkte zur </w:t>
      </w:r>
      <w:r w:rsidR="009D6642" w:rsidRPr="000443AF">
        <w:rPr>
          <w:rFonts w:ascii="Arial" w:hAnsi="Arial" w:cs="Arial"/>
          <w:lang w:val="de-DE"/>
        </w:rPr>
        <w:t xml:space="preserve">untersuchten </w:t>
      </w:r>
      <w:r w:rsidRPr="000443AF">
        <w:rPr>
          <w:rFonts w:ascii="Arial" w:hAnsi="Arial" w:cs="Arial"/>
          <w:lang w:val="de-DE"/>
        </w:rPr>
        <w:t>Problematik</w:t>
      </w:r>
      <w:r w:rsidR="009D6642" w:rsidRPr="000443AF">
        <w:rPr>
          <w:rFonts w:ascii="Arial" w:hAnsi="Arial" w:cs="Arial"/>
          <w:lang w:val="de-DE"/>
        </w:rPr>
        <w:t xml:space="preserve"> </w:t>
      </w:r>
      <w:r w:rsidRPr="000443AF">
        <w:rPr>
          <w:rFonts w:ascii="Arial" w:hAnsi="Arial" w:cs="Arial"/>
          <w:lang w:val="de-DE"/>
        </w:rPr>
        <w:t xml:space="preserve">haben, denn erst „dann hat sich in ihm [ihr] eine kognitive Repräsentation des Handlungsablaufs gebildet, die er </w:t>
      </w:r>
      <w:r w:rsidR="009D6642" w:rsidRPr="000443AF">
        <w:rPr>
          <w:rFonts w:ascii="Arial" w:hAnsi="Arial" w:cs="Arial"/>
          <w:lang w:val="de-DE"/>
        </w:rPr>
        <w:t xml:space="preserve">[sie] </w:t>
      </w:r>
      <w:r w:rsidRPr="000443AF">
        <w:rPr>
          <w:rFonts w:ascii="Arial" w:hAnsi="Arial" w:cs="Arial"/>
          <w:lang w:val="de-DE"/>
        </w:rPr>
        <w:t>aktualisieren und als Narration reproduzieren kann“.</w:t>
      </w:r>
      <w:r w:rsidRPr="000443AF">
        <w:rPr>
          <w:rStyle w:val="Funotenzeichen"/>
          <w:rFonts w:ascii="Arial" w:hAnsi="Arial" w:cs="Arial"/>
          <w:lang w:val="de-DE"/>
        </w:rPr>
        <w:footnoteReference w:id="113"/>
      </w:r>
      <w:r w:rsidRPr="000443AF">
        <w:rPr>
          <w:rFonts w:ascii="Arial" w:hAnsi="Arial" w:cs="Arial"/>
          <w:lang w:val="de-DE"/>
        </w:rPr>
        <w:t xml:space="preserve"> Mit der Auswahl meiner </w:t>
      </w:r>
      <w:proofErr w:type="spellStart"/>
      <w:r w:rsidRPr="000443AF">
        <w:rPr>
          <w:rFonts w:ascii="Arial" w:hAnsi="Arial" w:cs="Arial"/>
          <w:lang w:val="de-DE"/>
        </w:rPr>
        <w:t>Interviewpartner:innen</w:t>
      </w:r>
      <w:proofErr w:type="spellEnd"/>
      <w:r w:rsidRPr="000443AF">
        <w:rPr>
          <w:rFonts w:ascii="Arial" w:hAnsi="Arial" w:cs="Arial"/>
          <w:lang w:val="de-DE"/>
        </w:rPr>
        <w:t xml:space="preserve"> sind diese Berührungspunkte gewährleistet.</w:t>
      </w:r>
      <w:r w:rsidR="00CB3460">
        <w:rPr>
          <w:rStyle w:val="Funotenzeichen"/>
          <w:rFonts w:ascii="Arial" w:hAnsi="Arial" w:cs="Arial"/>
          <w:lang w:val="de-DE"/>
        </w:rPr>
        <w:footnoteReference w:id="114"/>
      </w:r>
      <w:r w:rsidRPr="000443AF">
        <w:rPr>
          <w:rFonts w:ascii="Arial" w:hAnsi="Arial" w:cs="Arial"/>
          <w:lang w:val="de-DE"/>
        </w:rPr>
        <w:t xml:space="preserve"> Bei</w:t>
      </w:r>
      <w:r w:rsidR="00F849D3" w:rsidRPr="000443AF">
        <w:rPr>
          <w:rFonts w:ascii="Arial" w:hAnsi="Arial" w:cs="Arial"/>
          <w:lang w:val="de-DE"/>
        </w:rPr>
        <w:t xml:space="preserve"> der Feinanalyse des Materials </w:t>
      </w:r>
      <w:r w:rsidRPr="000443AF">
        <w:rPr>
          <w:rFonts w:ascii="Arial" w:hAnsi="Arial" w:cs="Arial"/>
          <w:lang w:val="de-DE"/>
        </w:rPr>
        <w:t xml:space="preserve">stütze ich mich </w:t>
      </w:r>
      <w:r w:rsidR="00F849D3" w:rsidRPr="000443AF">
        <w:rPr>
          <w:rFonts w:ascii="Arial" w:hAnsi="Arial" w:cs="Arial"/>
          <w:lang w:val="de-DE"/>
        </w:rPr>
        <w:t xml:space="preserve">auf Silke Meyers Vorgehen. So soll erhoben werden </w:t>
      </w:r>
    </w:p>
    <w:p w14:paraId="44C83C5E" w14:textId="77777777" w:rsidR="001E7E2F" w:rsidRDefault="00F849D3" w:rsidP="001E7E2F">
      <w:pPr>
        <w:spacing w:line="240" w:lineRule="auto"/>
        <w:ind w:left="708" w:right="709"/>
        <w:jc w:val="both"/>
        <w:rPr>
          <w:rFonts w:ascii="Arial" w:hAnsi="Arial" w:cs="Arial"/>
          <w:lang w:val="de-DE"/>
        </w:rPr>
      </w:pPr>
      <w:r w:rsidRPr="000443AF">
        <w:rPr>
          <w:rFonts w:ascii="Arial" w:hAnsi="Arial" w:cs="Arial"/>
          <w:lang w:val="de-DE"/>
        </w:rPr>
        <w:t>„was und was nicht dargestellt wird (Personen, Zeit, Umstände, Referenzen, Anspielungen und Erzählperspektiven), wie etwas dargestellt wird (z.B. als Experte oder auch in welcher emotionalen Haltung, mit Sympathiebekundungen oder Ablehnung) und wozu es in dieser Situation in dieser Weise dargestellt wird (Folgeerwartungen, kommunikative und interaktive Funktionen)“</w:t>
      </w:r>
      <w:r w:rsidRPr="000443AF">
        <w:rPr>
          <w:rStyle w:val="Funotenzeichen"/>
          <w:rFonts w:ascii="Arial" w:hAnsi="Arial" w:cs="Arial"/>
          <w:lang w:val="de-DE"/>
        </w:rPr>
        <w:footnoteReference w:id="115"/>
      </w:r>
      <w:r w:rsidR="00B63056" w:rsidRPr="000443AF">
        <w:rPr>
          <w:rFonts w:ascii="Arial" w:hAnsi="Arial" w:cs="Arial"/>
          <w:lang w:val="de-DE"/>
        </w:rPr>
        <w:t>.</w:t>
      </w:r>
      <w:r w:rsidR="008D14CC" w:rsidRPr="000443AF">
        <w:rPr>
          <w:rFonts w:ascii="Arial" w:hAnsi="Arial" w:cs="Arial"/>
          <w:lang w:val="de-DE"/>
        </w:rPr>
        <w:t xml:space="preserve"> </w:t>
      </w:r>
    </w:p>
    <w:p w14:paraId="1398B336" w14:textId="4942294B" w:rsidR="00B839DD" w:rsidRPr="000443AF" w:rsidRDefault="008F297A" w:rsidP="00F80792">
      <w:pPr>
        <w:spacing w:line="360" w:lineRule="auto"/>
        <w:jc w:val="both"/>
        <w:rPr>
          <w:rFonts w:ascii="Arial" w:hAnsi="Arial" w:cs="Arial"/>
          <w:lang w:val="de-DE"/>
        </w:rPr>
      </w:pPr>
      <w:r>
        <w:rPr>
          <w:rFonts w:ascii="Arial" w:hAnsi="Arial" w:cs="Arial"/>
          <w:lang w:val="de-DE"/>
        </w:rPr>
        <w:t xml:space="preserve">Dem deutschen Psychologen Wolfgang Kraus zufolge kann eine Erzählung als ‚Selbst-Narration‘ bezeichnet werden, wenn </w:t>
      </w:r>
      <w:r w:rsidR="001E7E2F">
        <w:rPr>
          <w:rFonts w:ascii="Arial" w:hAnsi="Arial" w:cs="Arial"/>
          <w:lang w:val="de-DE"/>
        </w:rPr>
        <w:t>das Individuum „selbst-relevante Ereignisse auf der Zeitachse aufeinander</w:t>
      </w:r>
      <w:r w:rsidRPr="008F297A">
        <w:rPr>
          <w:rFonts w:ascii="Arial" w:hAnsi="Arial" w:cs="Arial"/>
          <w:lang w:val="de-DE"/>
        </w:rPr>
        <w:t xml:space="preserve"> </w:t>
      </w:r>
      <w:r>
        <w:rPr>
          <w:rFonts w:ascii="Arial" w:hAnsi="Arial" w:cs="Arial"/>
          <w:lang w:val="de-DE"/>
        </w:rPr>
        <w:t>bezieht</w:t>
      </w:r>
      <w:r w:rsidR="001E7E2F">
        <w:rPr>
          <w:rFonts w:ascii="Arial" w:hAnsi="Arial" w:cs="Arial"/>
          <w:lang w:val="de-DE"/>
        </w:rPr>
        <w:t>“ um „kohärente Verbindungen zwischen einzelnen Lebensereignissen herzustellen“.</w:t>
      </w:r>
      <w:r w:rsidR="001E7E2F">
        <w:rPr>
          <w:rStyle w:val="Funotenzeichen"/>
          <w:rFonts w:ascii="Arial" w:hAnsi="Arial" w:cs="Arial"/>
          <w:lang w:val="de-DE"/>
        </w:rPr>
        <w:footnoteReference w:id="116"/>
      </w:r>
      <w:r w:rsidR="001E7E2F">
        <w:rPr>
          <w:rFonts w:ascii="Arial" w:hAnsi="Arial" w:cs="Arial"/>
          <w:lang w:val="de-DE"/>
        </w:rPr>
        <w:t xml:space="preserve"> </w:t>
      </w:r>
      <w:r w:rsidR="002627C8">
        <w:rPr>
          <w:rFonts w:ascii="Arial" w:hAnsi="Arial" w:cs="Arial"/>
          <w:lang w:val="de-DE"/>
        </w:rPr>
        <w:t xml:space="preserve">Bei der </w:t>
      </w:r>
      <w:proofErr w:type="spellStart"/>
      <w:r w:rsidR="002627C8">
        <w:rPr>
          <w:rFonts w:ascii="Arial" w:hAnsi="Arial" w:cs="Arial"/>
          <w:lang w:val="de-DE"/>
        </w:rPr>
        <w:t>Narrationsanalyse</w:t>
      </w:r>
      <w:proofErr w:type="spellEnd"/>
      <w:r w:rsidR="002627C8">
        <w:rPr>
          <w:rFonts w:ascii="Arial" w:hAnsi="Arial" w:cs="Arial"/>
          <w:lang w:val="de-DE"/>
        </w:rPr>
        <w:t xml:space="preserve"> muss</w:t>
      </w:r>
      <w:r w:rsidR="000F4ED3" w:rsidRPr="000443AF">
        <w:rPr>
          <w:rFonts w:ascii="Arial" w:hAnsi="Arial" w:cs="Arial"/>
          <w:lang w:val="de-DE"/>
        </w:rPr>
        <w:t xml:space="preserve"> jedoch stets mitreflektiert werde</w:t>
      </w:r>
      <w:r w:rsidR="008D14CC" w:rsidRPr="000443AF">
        <w:rPr>
          <w:rFonts w:ascii="Arial" w:hAnsi="Arial" w:cs="Arial"/>
          <w:lang w:val="de-DE"/>
        </w:rPr>
        <w:t xml:space="preserve">n, dass </w:t>
      </w:r>
      <w:proofErr w:type="spellStart"/>
      <w:r w:rsidR="008D14CC" w:rsidRPr="000443AF">
        <w:rPr>
          <w:rFonts w:ascii="Arial" w:hAnsi="Arial" w:cs="Arial"/>
          <w:lang w:val="de-DE"/>
        </w:rPr>
        <w:t>Akteur:innen</w:t>
      </w:r>
      <w:proofErr w:type="spellEnd"/>
      <w:r w:rsidR="008D14CC" w:rsidRPr="000443AF">
        <w:rPr>
          <w:rFonts w:ascii="Arial" w:hAnsi="Arial" w:cs="Arial"/>
          <w:lang w:val="de-DE"/>
        </w:rPr>
        <w:t xml:space="preserve"> die Art und Weise, wie sie Geschichten erzählen situativ anpassen.</w:t>
      </w:r>
      <w:r w:rsidR="008D14CC" w:rsidRPr="000443AF">
        <w:rPr>
          <w:rStyle w:val="Funotenzeichen"/>
          <w:rFonts w:ascii="Arial" w:hAnsi="Arial" w:cs="Arial"/>
          <w:lang w:val="de-DE"/>
        </w:rPr>
        <w:footnoteReference w:id="117"/>
      </w:r>
      <w:r w:rsidR="008D14CC" w:rsidRPr="000443AF">
        <w:rPr>
          <w:rFonts w:ascii="Arial" w:hAnsi="Arial" w:cs="Arial"/>
          <w:lang w:val="de-DE"/>
        </w:rPr>
        <w:t xml:space="preserve"> </w:t>
      </w:r>
      <w:r w:rsidR="000C7BCB">
        <w:rPr>
          <w:rFonts w:ascii="Arial" w:hAnsi="Arial" w:cs="Arial"/>
          <w:lang w:val="de-DE"/>
        </w:rPr>
        <w:t>So ist das Über-Sich-Erzählen von einer „Offenheit und Unabgeschlossenheit“ geprägt und „Kohärenz und Kontinuität müssen immer wieder von neuem erkämpft werden“.</w:t>
      </w:r>
      <w:r w:rsidR="000C7BCB">
        <w:rPr>
          <w:rStyle w:val="Funotenzeichen"/>
          <w:rFonts w:ascii="Arial" w:hAnsi="Arial" w:cs="Arial"/>
          <w:lang w:val="de-DE"/>
        </w:rPr>
        <w:footnoteReference w:id="118"/>
      </w:r>
      <w:r w:rsidR="000C7BCB">
        <w:rPr>
          <w:rFonts w:ascii="Arial" w:hAnsi="Arial" w:cs="Arial"/>
          <w:lang w:val="de-DE"/>
        </w:rPr>
        <w:t xml:space="preserve"> </w:t>
      </w:r>
      <w:r w:rsidR="008D14CC" w:rsidRPr="000443AF">
        <w:rPr>
          <w:rFonts w:ascii="Arial" w:hAnsi="Arial" w:cs="Arial"/>
          <w:lang w:val="de-DE"/>
        </w:rPr>
        <w:t>Für meine Forschung bedeutet dies, dass mit</w:t>
      </w:r>
      <w:r w:rsidR="00746E39">
        <w:rPr>
          <w:rFonts w:ascii="Arial" w:hAnsi="Arial" w:cs="Arial"/>
          <w:lang w:val="de-DE"/>
        </w:rPr>
        <w:t>reflektiert</w:t>
      </w:r>
      <w:r w:rsidR="008D14CC" w:rsidRPr="000443AF">
        <w:rPr>
          <w:rFonts w:ascii="Arial" w:hAnsi="Arial" w:cs="Arial"/>
          <w:lang w:val="de-DE"/>
        </w:rPr>
        <w:t xml:space="preserve"> werden muss, dass </w:t>
      </w:r>
      <w:r w:rsidR="00746E39">
        <w:rPr>
          <w:rFonts w:ascii="Arial" w:hAnsi="Arial" w:cs="Arial"/>
          <w:lang w:val="de-DE"/>
        </w:rPr>
        <w:t xml:space="preserve">meine </w:t>
      </w:r>
      <w:proofErr w:type="spellStart"/>
      <w:r w:rsidR="00746E39">
        <w:rPr>
          <w:rFonts w:ascii="Arial" w:hAnsi="Arial" w:cs="Arial"/>
          <w:lang w:val="de-DE"/>
        </w:rPr>
        <w:t>Gesprächsp</w:t>
      </w:r>
      <w:r w:rsidR="00B839DD">
        <w:rPr>
          <w:rFonts w:ascii="Arial" w:hAnsi="Arial" w:cs="Arial"/>
          <w:lang w:val="de-DE"/>
        </w:rPr>
        <w:t>a</w:t>
      </w:r>
      <w:r w:rsidR="00746E39">
        <w:rPr>
          <w:rFonts w:ascii="Arial" w:hAnsi="Arial" w:cs="Arial"/>
          <w:lang w:val="de-DE"/>
        </w:rPr>
        <w:t>rtner:innen</w:t>
      </w:r>
      <w:proofErr w:type="spellEnd"/>
      <w:r w:rsidR="008D14CC" w:rsidRPr="000443AF">
        <w:rPr>
          <w:rFonts w:ascii="Arial" w:hAnsi="Arial" w:cs="Arial"/>
          <w:lang w:val="de-DE"/>
        </w:rPr>
        <w:t xml:space="preserve"> mit einer jungen, weiblichen Studentin mit einem offensichtlichen Interesse an Vereinbarkeitsthemen sprachen, was die Aussagen und sprachlichen Mittel</w:t>
      </w:r>
      <w:r w:rsidR="00054F85">
        <w:rPr>
          <w:rFonts w:ascii="Arial" w:hAnsi="Arial" w:cs="Arial"/>
          <w:lang w:val="de-DE"/>
        </w:rPr>
        <w:t xml:space="preserve"> </w:t>
      </w:r>
      <w:r w:rsidR="008D14CC" w:rsidRPr="000443AF">
        <w:rPr>
          <w:rFonts w:ascii="Arial" w:hAnsi="Arial" w:cs="Arial"/>
          <w:lang w:val="de-DE"/>
        </w:rPr>
        <w:t>beeinfluss</w:t>
      </w:r>
      <w:r w:rsidR="00054F85">
        <w:rPr>
          <w:rFonts w:ascii="Arial" w:hAnsi="Arial" w:cs="Arial"/>
          <w:lang w:val="de-DE"/>
        </w:rPr>
        <w:t>en könn</w:t>
      </w:r>
      <w:r w:rsidR="00F21205">
        <w:rPr>
          <w:rFonts w:ascii="Arial" w:hAnsi="Arial" w:cs="Arial"/>
          <w:lang w:val="de-DE"/>
        </w:rPr>
        <w:t>te</w:t>
      </w:r>
      <w:r w:rsidR="008D14CC" w:rsidRPr="000443AF">
        <w:rPr>
          <w:rFonts w:ascii="Arial" w:hAnsi="Arial" w:cs="Arial"/>
          <w:lang w:val="de-DE"/>
        </w:rPr>
        <w:t xml:space="preserve">. </w:t>
      </w:r>
    </w:p>
    <w:p w14:paraId="4E41C331" w14:textId="0EF8DC00" w:rsidR="000F4ED3" w:rsidRPr="000443AF" w:rsidRDefault="000F4ED3" w:rsidP="000F4ED3">
      <w:pPr>
        <w:spacing w:line="360" w:lineRule="auto"/>
        <w:jc w:val="both"/>
        <w:rPr>
          <w:rFonts w:ascii="Arial" w:hAnsi="Arial" w:cs="Arial"/>
          <w:lang w:val="de-DE"/>
        </w:rPr>
      </w:pPr>
      <w:r w:rsidRPr="000443AF">
        <w:rPr>
          <w:rFonts w:ascii="Arial" w:hAnsi="Arial" w:cs="Arial"/>
          <w:lang w:val="de-DE"/>
        </w:rPr>
        <w:lastRenderedPageBreak/>
        <w:t>Im Verlauf der Analysearbeit stellt</w:t>
      </w:r>
      <w:r w:rsidR="00F21205">
        <w:rPr>
          <w:rFonts w:ascii="Arial" w:hAnsi="Arial" w:cs="Arial"/>
          <w:lang w:val="de-DE"/>
        </w:rPr>
        <w:t>e</w:t>
      </w:r>
      <w:r w:rsidRPr="000443AF">
        <w:rPr>
          <w:rFonts w:ascii="Arial" w:hAnsi="Arial" w:cs="Arial"/>
          <w:lang w:val="de-DE"/>
        </w:rPr>
        <w:t xml:space="preserve"> sich mir die Frage, inwiefern ich die Diskursanalyse einbeziehen soll</w:t>
      </w:r>
      <w:r w:rsidR="00F21205">
        <w:rPr>
          <w:rFonts w:ascii="Arial" w:hAnsi="Arial" w:cs="Arial"/>
          <w:lang w:val="de-DE"/>
        </w:rPr>
        <w:t>te</w:t>
      </w:r>
      <w:r w:rsidRPr="000443AF">
        <w:rPr>
          <w:rFonts w:ascii="Arial" w:hAnsi="Arial" w:cs="Arial"/>
          <w:lang w:val="de-DE"/>
        </w:rPr>
        <w:t>. Ähnlich wie beim Erzählen gäbe es ohne die Praxis des Diskursiven keine sinnhafte Welt.</w:t>
      </w:r>
      <w:r w:rsidRPr="000443AF">
        <w:rPr>
          <w:rStyle w:val="Funotenzeichen"/>
          <w:rFonts w:ascii="Arial" w:hAnsi="Arial" w:cs="Arial"/>
          <w:lang w:val="de-DE"/>
        </w:rPr>
        <w:footnoteReference w:id="119"/>
      </w:r>
      <w:r w:rsidRPr="000443AF">
        <w:rPr>
          <w:rFonts w:ascii="Arial" w:hAnsi="Arial" w:cs="Arial"/>
          <w:lang w:val="de-DE"/>
        </w:rPr>
        <w:t xml:space="preserve"> Sie wäre nicht erfahrbar und Sachverhalte könnten nicht in Beziehung </w:t>
      </w:r>
      <w:r w:rsidR="00606F53" w:rsidRPr="000443AF">
        <w:rPr>
          <w:rFonts w:ascii="Arial" w:hAnsi="Arial" w:cs="Arial"/>
          <w:lang w:val="de-DE"/>
        </w:rPr>
        <w:t>zueinander</w:t>
      </w:r>
      <w:r w:rsidRPr="000443AF">
        <w:rPr>
          <w:rFonts w:ascii="Arial" w:hAnsi="Arial" w:cs="Arial"/>
          <w:lang w:val="de-DE"/>
        </w:rPr>
        <w:t xml:space="preserve"> gesetzt werden: „Die Worte hätten keine Bedeutung“</w:t>
      </w:r>
      <w:r w:rsidRPr="000443AF">
        <w:rPr>
          <w:rStyle w:val="Funotenzeichen"/>
          <w:rFonts w:ascii="Arial" w:hAnsi="Arial" w:cs="Arial"/>
          <w:lang w:val="de-DE"/>
        </w:rPr>
        <w:footnoteReference w:id="120"/>
      </w:r>
      <w:r w:rsidRPr="000443AF">
        <w:rPr>
          <w:rFonts w:ascii="Arial" w:hAnsi="Arial" w:cs="Arial"/>
          <w:lang w:val="de-DE"/>
        </w:rPr>
        <w:t>. Ich werde mich insofern mittels Diskursanalyse mit dem Material beschäftigen, dass es mich interessiert, wie der Diskurs die Menschen und ihr Denken prägt und wie sie wiederum so den Diskurs prägen. Ich stütze mich hierbei auf den Diskursbegriff von Foucault:</w:t>
      </w:r>
    </w:p>
    <w:p w14:paraId="4BEA0C9C" w14:textId="6B6A8936" w:rsidR="000F4ED3" w:rsidRPr="000443AF" w:rsidRDefault="000F4ED3" w:rsidP="000F4ED3">
      <w:pPr>
        <w:spacing w:line="276" w:lineRule="auto"/>
        <w:ind w:left="708" w:right="709"/>
        <w:jc w:val="both"/>
        <w:rPr>
          <w:rFonts w:ascii="Arial" w:hAnsi="Arial" w:cs="Arial"/>
          <w:lang w:val="de-DE"/>
        </w:rPr>
      </w:pPr>
      <w:r w:rsidRPr="000443AF">
        <w:rPr>
          <w:rFonts w:ascii="Arial" w:hAnsi="Arial" w:cs="Arial"/>
          <w:lang w:val="de-DE"/>
        </w:rPr>
        <w:t>„Ein Diskurs im Sinne Foucaults prägt die Wahrnehmungswelten von Menschen und Kulturen zu bestimmten Zeiten an bestimmten Orten. Letztlich diskutiert ein solcher Diskurs nicht über Dinge, stattdessen bringt er bei einer entsprechenden ‚Dichte‘ seiner Aussagen die Dinge erst hervor, die er verhandelt. Wichtig ist weiterhin, dass nicht nur das Reden und somit die Worte derartige Aussagen mit konstitutiver Kraft formieren können, sondern auch Institutionen, Handlungsweisen und vieles mehr. Es existiert ein ganzes Ensemble kultureller Sinnproduktion, das ein komplexes Feld von Denk- und Wahrnehmungsweisen hervorbringt“</w:t>
      </w:r>
      <w:r w:rsidRPr="000443AF">
        <w:rPr>
          <w:rStyle w:val="Funotenzeichen"/>
          <w:rFonts w:ascii="Arial" w:hAnsi="Arial" w:cs="Arial"/>
          <w:lang w:val="de-DE"/>
        </w:rPr>
        <w:footnoteReference w:id="121"/>
      </w:r>
      <w:r w:rsidR="00054F85">
        <w:rPr>
          <w:rFonts w:ascii="Arial" w:hAnsi="Arial" w:cs="Arial"/>
          <w:lang w:val="de-DE"/>
        </w:rPr>
        <w:t>.</w:t>
      </w:r>
    </w:p>
    <w:p w14:paraId="33E655D8" w14:textId="4EEC12AE" w:rsidR="000F4ED3" w:rsidRDefault="000F4ED3" w:rsidP="000F4ED3">
      <w:pPr>
        <w:spacing w:line="360" w:lineRule="auto"/>
        <w:jc w:val="both"/>
        <w:rPr>
          <w:rFonts w:ascii="Arial" w:hAnsi="Arial" w:cs="Arial"/>
          <w:lang w:val="de-DE"/>
        </w:rPr>
      </w:pPr>
      <w:r w:rsidRPr="000443AF">
        <w:rPr>
          <w:rFonts w:ascii="Arial" w:hAnsi="Arial" w:cs="Arial"/>
          <w:lang w:val="de-DE"/>
        </w:rPr>
        <w:t>Demnach ist nicht nur der Sprechakt an sich als Diskurs zu verstehen (was mit einer narrativen Analyse abgedeckt werden könnte), sondern</w:t>
      </w:r>
      <w:r w:rsidR="0083381B" w:rsidRPr="000443AF">
        <w:rPr>
          <w:rFonts w:ascii="Arial" w:hAnsi="Arial" w:cs="Arial"/>
          <w:lang w:val="de-DE"/>
        </w:rPr>
        <w:t xml:space="preserve"> </w:t>
      </w:r>
      <w:r w:rsidR="009D6642" w:rsidRPr="000443AF">
        <w:rPr>
          <w:rFonts w:ascii="Arial" w:hAnsi="Arial" w:cs="Arial"/>
          <w:lang w:val="de-DE"/>
        </w:rPr>
        <w:t xml:space="preserve">auch </w:t>
      </w:r>
      <w:r w:rsidR="0083381B" w:rsidRPr="000443AF">
        <w:rPr>
          <w:rFonts w:ascii="Arial" w:hAnsi="Arial" w:cs="Arial"/>
          <w:lang w:val="de-DE"/>
        </w:rPr>
        <w:t>gelebte Lebensentwürfe, die Art der Anstellung in Firmen etc. prägen das diskursive Feld.</w:t>
      </w:r>
      <w:r w:rsidR="00054F85">
        <w:rPr>
          <w:rFonts w:ascii="Arial" w:hAnsi="Arial" w:cs="Arial"/>
          <w:lang w:val="de-DE"/>
        </w:rPr>
        <w:t xml:space="preserve"> Denn eine Redeweise, die gesellschaftlich verfestigt ist, bestimmt das Handeln von Menschen.</w:t>
      </w:r>
      <w:r w:rsidR="00054F85">
        <w:rPr>
          <w:rStyle w:val="Funotenzeichen"/>
          <w:rFonts w:ascii="Arial" w:hAnsi="Arial" w:cs="Arial"/>
          <w:lang w:val="de-DE"/>
        </w:rPr>
        <w:footnoteReference w:id="122"/>
      </w:r>
      <w:r w:rsidR="0083381B" w:rsidRPr="000443AF">
        <w:rPr>
          <w:rFonts w:ascii="Arial" w:hAnsi="Arial" w:cs="Arial"/>
          <w:lang w:val="de-DE"/>
        </w:rPr>
        <w:t xml:space="preserve"> </w:t>
      </w:r>
      <w:proofErr w:type="gramStart"/>
      <w:r w:rsidRPr="000443AF">
        <w:rPr>
          <w:rFonts w:ascii="Arial" w:hAnsi="Arial" w:cs="Arial"/>
          <w:lang w:val="de-DE"/>
        </w:rPr>
        <w:t>Zusätzlich</w:t>
      </w:r>
      <w:proofErr w:type="gramEnd"/>
      <w:r w:rsidRPr="000443AF">
        <w:rPr>
          <w:rFonts w:ascii="Arial" w:hAnsi="Arial" w:cs="Arial"/>
          <w:lang w:val="de-DE"/>
        </w:rPr>
        <w:t xml:space="preserve"> zur narrativen Analyse ermöglicht die Diskursanalyse </w:t>
      </w:r>
      <w:r w:rsidR="0083381B" w:rsidRPr="000443AF">
        <w:rPr>
          <w:rFonts w:ascii="Arial" w:hAnsi="Arial" w:cs="Arial"/>
          <w:lang w:val="de-DE"/>
        </w:rPr>
        <w:t xml:space="preserve">somit </w:t>
      </w:r>
      <w:r w:rsidRPr="000443AF">
        <w:rPr>
          <w:rFonts w:ascii="Arial" w:hAnsi="Arial" w:cs="Arial"/>
          <w:lang w:val="de-DE"/>
        </w:rPr>
        <w:t>das Verständnis von Zusammenhängen über die Sprache hinaus. Nach Foucault ist der Diskurs die Suche nach bestimmten Aussage</w:t>
      </w:r>
      <w:r w:rsidR="00B97EF1">
        <w:rPr>
          <w:rFonts w:ascii="Arial" w:hAnsi="Arial" w:cs="Arial"/>
          <w:lang w:val="de-DE"/>
        </w:rPr>
        <w:t>-</w:t>
      </w:r>
      <w:r w:rsidRPr="000443AF">
        <w:rPr>
          <w:rFonts w:ascii="Arial" w:hAnsi="Arial" w:cs="Arial"/>
          <w:lang w:val="de-DE"/>
        </w:rPr>
        <w:t>mustern.</w:t>
      </w:r>
      <w:r w:rsidR="00AB55F7">
        <w:rPr>
          <w:rStyle w:val="Funotenzeichen"/>
          <w:rFonts w:ascii="Arial" w:hAnsi="Arial" w:cs="Arial"/>
          <w:lang w:val="de-DE"/>
        </w:rPr>
        <w:footnoteReference w:id="123"/>
      </w:r>
      <w:r w:rsidRPr="000443AF">
        <w:rPr>
          <w:rFonts w:ascii="Arial" w:hAnsi="Arial" w:cs="Arial"/>
          <w:lang w:val="de-DE"/>
        </w:rPr>
        <w:t xml:space="preserve"> Der Diskurs stellt das her, „worüber er spricht, schreibt, debattiert […] </w:t>
      </w:r>
      <w:proofErr w:type="spellStart"/>
      <w:r w:rsidRPr="000443AF">
        <w:rPr>
          <w:rFonts w:ascii="Arial" w:hAnsi="Arial" w:cs="Arial"/>
          <w:lang w:val="de-DE"/>
        </w:rPr>
        <w:t>diskursiviert</w:t>
      </w:r>
      <w:proofErr w:type="spellEnd"/>
      <w:r w:rsidRPr="000443AF">
        <w:rPr>
          <w:rFonts w:ascii="Arial" w:hAnsi="Arial" w:cs="Arial"/>
          <w:lang w:val="de-DE"/>
        </w:rPr>
        <w:t>“</w:t>
      </w:r>
      <w:r w:rsidRPr="000443AF">
        <w:rPr>
          <w:rStyle w:val="Funotenzeichen"/>
          <w:rFonts w:ascii="Arial" w:hAnsi="Arial" w:cs="Arial"/>
          <w:lang w:val="de-DE"/>
        </w:rPr>
        <w:footnoteReference w:id="124"/>
      </w:r>
      <w:r w:rsidRPr="000443AF">
        <w:rPr>
          <w:rFonts w:ascii="Arial" w:hAnsi="Arial" w:cs="Arial"/>
          <w:lang w:val="de-DE"/>
        </w:rPr>
        <w:t xml:space="preserve">. </w:t>
      </w:r>
      <w:r w:rsidR="00310A9E">
        <w:rPr>
          <w:rFonts w:ascii="Arial" w:hAnsi="Arial" w:cs="Arial"/>
          <w:lang w:val="de-DE"/>
        </w:rPr>
        <w:t>Dabei können auch Aussagen dargestellt werden, die zu jenem Zeitpunkt eigentlich noch nicht sagbar wären, aber durch verschiedene ‚Tricks‘ gesagt werden können, ohne sanktioniert zu werden:</w:t>
      </w:r>
    </w:p>
    <w:p w14:paraId="5EAC92F6" w14:textId="51956F8E" w:rsidR="00895152" w:rsidRPr="000443AF" w:rsidRDefault="00895152" w:rsidP="00310A9E">
      <w:pPr>
        <w:spacing w:line="240" w:lineRule="auto"/>
        <w:ind w:left="708" w:right="709"/>
        <w:jc w:val="both"/>
        <w:rPr>
          <w:rFonts w:ascii="Arial" w:hAnsi="Arial" w:cs="Arial"/>
          <w:lang w:val="de-DE"/>
        </w:rPr>
      </w:pPr>
      <w:r>
        <w:rPr>
          <w:rFonts w:ascii="Arial" w:hAnsi="Arial" w:cs="Arial"/>
          <w:lang w:val="de-DE"/>
        </w:rPr>
        <w:t xml:space="preserve">„Diskursanalyse erfasst </w:t>
      </w:r>
      <w:r w:rsidRPr="00895152">
        <w:rPr>
          <w:rFonts w:ascii="Arial" w:hAnsi="Arial" w:cs="Arial"/>
          <w:i/>
          <w:iCs/>
          <w:lang w:val="de-DE"/>
        </w:rPr>
        <w:t>das jeweils Sagbare</w:t>
      </w:r>
      <w:r>
        <w:rPr>
          <w:rFonts w:ascii="Arial" w:hAnsi="Arial" w:cs="Arial"/>
          <w:lang w:val="de-DE"/>
        </w:rPr>
        <w:t xml:space="preserve"> in einer qualitativen Bandbreite und in seinen Häufungen bzw. allen Aussagen, die in einer bestimmten Gesellschaft zu einer bestimmten Zeit </w:t>
      </w:r>
      <w:proofErr w:type="spellStart"/>
      <w:r>
        <w:rPr>
          <w:rFonts w:ascii="Arial" w:hAnsi="Arial" w:cs="Arial"/>
          <w:lang w:val="de-DE"/>
        </w:rPr>
        <w:t>geäussert</w:t>
      </w:r>
      <w:proofErr w:type="spellEnd"/>
      <w:r>
        <w:rPr>
          <w:rFonts w:ascii="Arial" w:hAnsi="Arial" w:cs="Arial"/>
          <w:lang w:val="de-DE"/>
        </w:rPr>
        <w:t xml:space="preserve"> werden (können), aber auch die Strategien, mit denen das </w:t>
      </w:r>
      <w:r w:rsidRPr="00895152">
        <w:rPr>
          <w:rFonts w:ascii="Arial" w:hAnsi="Arial" w:cs="Arial"/>
          <w:i/>
          <w:iCs/>
          <w:lang w:val="de-DE"/>
        </w:rPr>
        <w:t>Feld des Sagbaren</w:t>
      </w:r>
      <w:r>
        <w:rPr>
          <w:rFonts w:ascii="Arial" w:hAnsi="Arial" w:cs="Arial"/>
          <w:lang w:val="de-DE"/>
        </w:rPr>
        <w:t xml:space="preserve"> ausgeweitet oder auch ein</w:t>
      </w:r>
      <w:r w:rsidR="00B97EF1">
        <w:rPr>
          <w:rFonts w:ascii="Arial" w:hAnsi="Arial" w:cs="Arial"/>
          <w:lang w:val="de-DE"/>
        </w:rPr>
        <w:t>-</w:t>
      </w:r>
      <w:r>
        <w:rPr>
          <w:rFonts w:ascii="Arial" w:hAnsi="Arial" w:cs="Arial"/>
          <w:lang w:val="de-DE"/>
        </w:rPr>
        <w:t>geengt wird, etwa Verleugnungsstrategien, Relativierungsstrategien, Enttabuisierungsstrategien etc.“</w:t>
      </w:r>
      <w:r>
        <w:rPr>
          <w:rStyle w:val="Funotenzeichen"/>
          <w:rFonts w:ascii="Arial" w:hAnsi="Arial" w:cs="Arial"/>
          <w:lang w:val="de-DE"/>
        </w:rPr>
        <w:footnoteReference w:id="125"/>
      </w:r>
    </w:p>
    <w:p w14:paraId="48B27CA7" w14:textId="7CAE424A" w:rsidR="00B508E0" w:rsidRDefault="00B508E0" w:rsidP="000F4ED3">
      <w:pPr>
        <w:spacing w:line="360" w:lineRule="auto"/>
        <w:jc w:val="both"/>
        <w:rPr>
          <w:rFonts w:ascii="Arial" w:hAnsi="Arial" w:cs="Arial"/>
          <w:lang w:val="de-DE"/>
        </w:rPr>
      </w:pPr>
      <w:r w:rsidRPr="000443AF">
        <w:rPr>
          <w:rFonts w:ascii="Arial" w:hAnsi="Arial" w:cs="Arial"/>
          <w:lang w:val="de-DE"/>
        </w:rPr>
        <w:lastRenderedPageBreak/>
        <w:t xml:space="preserve">Wichtig ist hierbei jedoch zu </w:t>
      </w:r>
      <w:r w:rsidR="000C6B6A" w:rsidRPr="000443AF">
        <w:rPr>
          <w:rFonts w:ascii="Arial" w:hAnsi="Arial" w:cs="Arial"/>
          <w:lang w:val="de-DE"/>
        </w:rPr>
        <w:t>reflektieren</w:t>
      </w:r>
      <w:r w:rsidRPr="000443AF">
        <w:rPr>
          <w:rFonts w:ascii="Arial" w:hAnsi="Arial" w:cs="Arial"/>
          <w:lang w:val="de-DE"/>
        </w:rPr>
        <w:t xml:space="preserve"> (wie das auch Meuser erkannt hat), dass Diskurse </w:t>
      </w:r>
      <w:r w:rsidR="000C6B6A" w:rsidRPr="000443AF">
        <w:rPr>
          <w:rFonts w:ascii="Arial" w:hAnsi="Arial" w:cs="Arial"/>
          <w:lang w:val="de-DE"/>
        </w:rPr>
        <w:t>„eine eigene Dimension gesellschaftlicher Wirklichkeit“</w:t>
      </w:r>
      <w:r w:rsidR="000C6B6A" w:rsidRPr="000443AF">
        <w:rPr>
          <w:rStyle w:val="Funotenzeichen"/>
          <w:rFonts w:ascii="Arial" w:hAnsi="Arial" w:cs="Arial"/>
          <w:lang w:val="de-DE"/>
        </w:rPr>
        <w:footnoteReference w:id="126"/>
      </w:r>
      <w:r w:rsidR="000C6B6A" w:rsidRPr="000443AF">
        <w:rPr>
          <w:rFonts w:ascii="Arial" w:hAnsi="Arial" w:cs="Arial"/>
          <w:lang w:val="de-DE"/>
        </w:rPr>
        <w:t xml:space="preserve"> bilden und </w:t>
      </w:r>
      <w:r w:rsidR="00963613">
        <w:rPr>
          <w:rFonts w:ascii="Arial" w:hAnsi="Arial" w:cs="Arial"/>
          <w:lang w:val="de-DE"/>
        </w:rPr>
        <w:t>sie</w:t>
      </w:r>
      <w:r w:rsidR="000C6B6A" w:rsidRPr="000443AF">
        <w:rPr>
          <w:rFonts w:ascii="Arial" w:hAnsi="Arial" w:cs="Arial"/>
          <w:lang w:val="de-DE"/>
        </w:rPr>
        <w:t xml:space="preserve"> nicht als ein Spiegelbild der sozialen Praxis verstanden werden</w:t>
      </w:r>
      <w:r w:rsidR="00963613">
        <w:rPr>
          <w:rFonts w:ascii="Arial" w:hAnsi="Arial" w:cs="Arial"/>
          <w:lang w:val="de-DE"/>
        </w:rPr>
        <w:t xml:space="preserve"> können</w:t>
      </w:r>
      <w:r w:rsidR="000C6B6A" w:rsidRPr="000443AF">
        <w:rPr>
          <w:rFonts w:ascii="Arial" w:hAnsi="Arial" w:cs="Arial"/>
          <w:lang w:val="de-DE"/>
        </w:rPr>
        <w:t>.</w:t>
      </w:r>
      <w:r w:rsidR="00310A9E">
        <w:rPr>
          <w:rFonts w:ascii="Arial" w:hAnsi="Arial" w:cs="Arial"/>
          <w:lang w:val="de-DE"/>
        </w:rPr>
        <w:t xml:space="preserve"> „Er stellt eine eigene Wirklichkeit dar, die gegenüber der ‚wirklichen Wirklichkeit‘ keineswegs nur Schall und Rauch, Verzerrung und Lüge ist, sondern eigene Materialität hat und sich aus den vergangenen und (anderen) aktuellen Diskursen ‚speist‘“</w:t>
      </w:r>
      <w:r w:rsidR="00310A9E">
        <w:rPr>
          <w:rStyle w:val="Funotenzeichen"/>
          <w:rFonts w:ascii="Arial" w:hAnsi="Arial" w:cs="Arial"/>
          <w:lang w:val="de-DE"/>
        </w:rPr>
        <w:footnoteReference w:id="127"/>
      </w:r>
      <w:r w:rsidR="00C54779">
        <w:rPr>
          <w:rFonts w:ascii="Arial" w:hAnsi="Arial" w:cs="Arial"/>
          <w:lang w:val="de-DE"/>
        </w:rPr>
        <w:t>.</w:t>
      </w:r>
    </w:p>
    <w:p w14:paraId="01679224" w14:textId="5E6595E3" w:rsidR="00963613" w:rsidRDefault="00C54779" w:rsidP="00963613">
      <w:pPr>
        <w:spacing w:line="360" w:lineRule="auto"/>
        <w:jc w:val="both"/>
        <w:rPr>
          <w:rFonts w:ascii="Arial" w:hAnsi="Arial" w:cs="Arial"/>
          <w:lang w:val="de-DE"/>
        </w:rPr>
      </w:pPr>
      <w:r>
        <w:rPr>
          <w:rFonts w:ascii="Arial" w:hAnsi="Arial" w:cs="Arial"/>
          <w:lang w:val="de-DE"/>
        </w:rPr>
        <w:t>Diskurse sind hierbei überindividuell.</w:t>
      </w:r>
      <w:r>
        <w:rPr>
          <w:rStyle w:val="Funotenzeichen"/>
          <w:rFonts w:ascii="Arial" w:hAnsi="Arial" w:cs="Arial"/>
          <w:lang w:val="de-DE"/>
        </w:rPr>
        <w:footnoteReference w:id="128"/>
      </w:r>
      <w:r>
        <w:rPr>
          <w:rFonts w:ascii="Arial" w:hAnsi="Arial" w:cs="Arial"/>
          <w:lang w:val="de-DE"/>
        </w:rPr>
        <w:t xml:space="preserve"> Dies bedeutet, dass nicht die einzelne Person den Diskurs macht, sondern dass alle Menschen am Diskurs teilhaben und ihn mitkonstruieren. </w:t>
      </w:r>
      <w:r w:rsidR="007730BB">
        <w:rPr>
          <w:rFonts w:ascii="Arial" w:hAnsi="Arial" w:cs="Arial"/>
          <w:lang w:val="de-DE"/>
        </w:rPr>
        <w:t>Hierbei bleiben insbesondere jene Diskurse in Zirkulation, die häufig kommentiert werden und folglich „für zuverlässig und von Wert“ erachtet werden.</w:t>
      </w:r>
      <w:r w:rsidR="007730BB">
        <w:rPr>
          <w:rStyle w:val="Funotenzeichen"/>
          <w:rFonts w:ascii="Arial" w:hAnsi="Arial" w:cs="Arial"/>
          <w:lang w:val="de-DE"/>
        </w:rPr>
        <w:footnoteReference w:id="129"/>
      </w:r>
      <w:r w:rsidR="007730BB">
        <w:rPr>
          <w:rFonts w:ascii="Arial" w:hAnsi="Arial" w:cs="Arial"/>
          <w:lang w:val="de-DE"/>
        </w:rPr>
        <w:t xml:space="preserve"> </w:t>
      </w:r>
      <w:r>
        <w:rPr>
          <w:rFonts w:ascii="Arial" w:hAnsi="Arial" w:cs="Arial"/>
          <w:lang w:val="de-DE"/>
        </w:rPr>
        <w:t xml:space="preserve">Diskurse </w:t>
      </w:r>
      <w:r w:rsidR="007730BB">
        <w:rPr>
          <w:rFonts w:ascii="Arial" w:hAnsi="Arial" w:cs="Arial"/>
          <w:lang w:val="de-DE"/>
        </w:rPr>
        <w:t>müssen dabei stets auch</w:t>
      </w:r>
      <w:r>
        <w:rPr>
          <w:rFonts w:ascii="Arial" w:hAnsi="Arial" w:cs="Arial"/>
          <w:lang w:val="de-DE"/>
        </w:rPr>
        <w:t xml:space="preserve"> </w:t>
      </w:r>
      <w:r w:rsidR="007730BB">
        <w:rPr>
          <w:rFonts w:ascii="Arial" w:hAnsi="Arial" w:cs="Arial"/>
          <w:lang w:val="de-DE"/>
        </w:rPr>
        <w:t xml:space="preserve">als </w:t>
      </w:r>
      <w:r>
        <w:rPr>
          <w:rFonts w:ascii="Arial" w:hAnsi="Arial" w:cs="Arial"/>
          <w:lang w:val="de-DE"/>
        </w:rPr>
        <w:t>historische Prozesse verstanden werden, weshalb bei der Ermittlung des Wissens einer Gesellschaft stets die Entstehungsgeschichte miteinbezogen werden muss.</w:t>
      </w:r>
      <w:r>
        <w:rPr>
          <w:rStyle w:val="Funotenzeichen"/>
          <w:rFonts w:ascii="Arial" w:hAnsi="Arial" w:cs="Arial"/>
          <w:lang w:val="de-DE"/>
        </w:rPr>
        <w:footnoteReference w:id="130"/>
      </w:r>
      <w:r>
        <w:rPr>
          <w:rFonts w:ascii="Arial" w:hAnsi="Arial" w:cs="Arial"/>
          <w:lang w:val="de-DE"/>
        </w:rPr>
        <w:t xml:space="preserve"> Für meine Arbeit bedeutet dies, dass ich einerseits der kulturelle Kontext und die Historie der Thematik berücksichtigen muss, sowie die Biografie meiner </w:t>
      </w:r>
      <w:proofErr w:type="spellStart"/>
      <w:r w:rsidRPr="00C744E9">
        <w:rPr>
          <w:rFonts w:ascii="Arial" w:hAnsi="Arial" w:cs="Arial"/>
          <w:lang w:val="de-DE"/>
        </w:rPr>
        <w:t>Interviewpartner:innen</w:t>
      </w:r>
      <w:proofErr w:type="spellEnd"/>
      <w:r w:rsidR="00963613" w:rsidRPr="00C744E9">
        <w:rPr>
          <w:rFonts w:ascii="Arial" w:hAnsi="Arial" w:cs="Arial"/>
          <w:lang w:val="de-DE"/>
        </w:rPr>
        <w:t>.</w:t>
      </w:r>
      <w:r w:rsidR="00DD750D" w:rsidRPr="00C744E9">
        <w:rPr>
          <w:rFonts w:ascii="Arial" w:hAnsi="Arial" w:cs="Arial"/>
          <w:lang w:val="de-DE"/>
        </w:rPr>
        <w:t xml:space="preserve"> </w:t>
      </w:r>
      <w:r w:rsidR="005F7387" w:rsidRPr="00C744E9">
        <w:rPr>
          <w:rFonts w:ascii="Arial" w:hAnsi="Arial" w:cs="Arial"/>
          <w:lang w:val="de-DE"/>
        </w:rPr>
        <w:t>Beispielsweise wurde nach</w:t>
      </w:r>
      <w:r w:rsidR="00C744E9" w:rsidRPr="00C744E9">
        <w:rPr>
          <w:rFonts w:ascii="Arial" w:hAnsi="Arial" w:cs="Arial"/>
          <w:lang w:val="de-DE"/>
        </w:rPr>
        <w:t xml:space="preserve"> dem Lebensmodell der Herkunftsfamilie</w:t>
      </w:r>
      <w:r w:rsidR="00DD750D" w:rsidRPr="00C744E9">
        <w:rPr>
          <w:rFonts w:ascii="Arial" w:hAnsi="Arial" w:cs="Arial"/>
          <w:lang w:val="de-DE"/>
        </w:rPr>
        <w:t xml:space="preserve"> </w:t>
      </w:r>
      <w:r w:rsidR="00C744E9" w:rsidRPr="00C744E9">
        <w:rPr>
          <w:rFonts w:ascii="Arial" w:hAnsi="Arial" w:cs="Arial"/>
          <w:lang w:val="de-DE"/>
        </w:rPr>
        <w:t xml:space="preserve">gefragt oder die </w:t>
      </w:r>
      <w:r w:rsidR="00DD750D" w:rsidRPr="00C744E9">
        <w:rPr>
          <w:rFonts w:ascii="Arial" w:hAnsi="Arial" w:cs="Arial"/>
          <w:lang w:val="de-DE"/>
        </w:rPr>
        <w:t xml:space="preserve">Zugehörigkeit zu einer Generation </w:t>
      </w:r>
      <w:r w:rsidR="00C744E9" w:rsidRPr="00C744E9">
        <w:rPr>
          <w:rFonts w:ascii="Arial" w:hAnsi="Arial" w:cs="Arial"/>
          <w:lang w:val="de-DE"/>
        </w:rPr>
        <w:t xml:space="preserve">hat </w:t>
      </w:r>
      <w:r w:rsidR="00DD750D" w:rsidRPr="00C744E9">
        <w:rPr>
          <w:rFonts w:ascii="Arial" w:hAnsi="Arial" w:cs="Arial"/>
          <w:lang w:val="de-DE"/>
        </w:rPr>
        <w:t>sich als relevant erwiesen.</w:t>
      </w:r>
    </w:p>
    <w:p w14:paraId="04824805" w14:textId="3D454204" w:rsidR="00EB47A5" w:rsidRDefault="00963613" w:rsidP="00963613">
      <w:pPr>
        <w:spacing w:line="360" w:lineRule="auto"/>
        <w:jc w:val="both"/>
        <w:rPr>
          <w:rFonts w:ascii="Arial" w:hAnsi="Arial" w:cs="Arial"/>
          <w:lang w:val="de-DE"/>
        </w:rPr>
      </w:pPr>
      <w:r>
        <w:rPr>
          <w:rFonts w:ascii="Arial" w:hAnsi="Arial" w:cs="Arial"/>
          <w:lang w:val="de-DE"/>
        </w:rPr>
        <w:t xml:space="preserve">Für </w:t>
      </w:r>
      <w:r w:rsidR="00CD6E39">
        <w:rPr>
          <w:rFonts w:ascii="Arial" w:hAnsi="Arial" w:cs="Arial"/>
          <w:lang w:val="de-DE"/>
        </w:rPr>
        <w:t>f</w:t>
      </w:r>
      <w:r>
        <w:rPr>
          <w:rFonts w:ascii="Arial" w:hAnsi="Arial" w:cs="Arial"/>
          <w:lang w:val="de-DE"/>
        </w:rPr>
        <w:t>oucaul</w:t>
      </w:r>
      <w:r w:rsidR="00CD6E39">
        <w:rPr>
          <w:rFonts w:ascii="Arial" w:hAnsi="Arial" w:cs="Arial"/>
          <w:lang w:val="de-DE"/>
        </w:rPr>
        <w:t>tsche Theorien</w:t>
      </w:r>
      <w:r>
        <w:rPr>
          <w:rFonts w:ascii="Arial" w:hAnsi="Arial" w:cs="Arial"/>
          <w:lang w:val="de-DE"/>
        </w:rPr>
        <w:t xml:space="preserve"> sind</w:t>
      </w:r>
      <w:r w:rsidR="00CB3460">
        <w:rPr>
          <w:rFonts w:ascii="Arial" w:hAnsi="Arial" w:cs="Arial"/>
          <w:lang w:val="de-DE"/>
        </w:rPr>
        <w:t xml:space="preserve"> </w:t>
      </w:r>
      <w:proofErr w:type="spellStart"/>
      <w:r w:rsidR="00CB3460">
        <w:rPr>
          <w:rFonts w:ascii="Arial" w:hAnsi="Arial" w:cs="Arial"/>
          <w:lang w:val="de-DE"/>
        </w:rPr>
        <w:t>ausserdem</w:t>
      </w:r>
      <w:proofErr w:type="spellEnd"/>
      <w:r>
        <w:rPr>
          <w:rFonts w:ascii="Arial" w:hAnsi="Arial" w:cs="Arial"/>
          <w:lang w:val="de-DE"/>
        </w:rPr>
        <w:t xml:space="preserve"> die Begriffe </w:t>
      </w:r>
      <w:r w:rsidR="00EB47A5">
        <w:rPr>
          <w:rFonts w:ascii="Arial" w:hAnsi="Arial" w:cs="Arial"/>
          <w:lang w:val="de-DE"/>
        </w:rPr>
        <w:t>‚</w:t>
      </w:r>
      <w:r>
        <w:rPr>
          <w:rFonts w:ascii="Arial" w:hAnsi="Arial" w:cs="Arial"/>
          <w:lang w:val="de-DE"/>
        </w:rPr>
        <w:t>Normalität</w:t>
      </w:r>
      <w:r w:rsidR="00EB47A5">
        <w:rPr>
          <w:rFonts w:ascii="Arial" w:hAnsi="Arial" w:cs="Arial"/>
          <w:lang w:val="de-DE"/>
        </w:rPr>
        <w:t>‘</w:t>
      </w:r>
      <w:r>
        <w:rPr>
          <w:rFonts w:ascii="Arial" w:hAnsi="Arial" w:cs="Arial"/>
          <w:lang w:val="de-DE"/>
        </w:rPr>
        <w:t xml:space="preserve"> und ‚Selbstverständlichkeit‘</w:t>
      </w:r>
      <w:r w:rsidR="00EB47A5">
        <w:rPr>
          <w:rFonts w:ascii="Arial" w:hAnsi="Arial" w:cs="Arial"/>
          <w:lang w:val="de-DE"/>
        </w:rPr>
        <w:t xml:space="preserve"> zentral. </w:t>
      </w:r>
      <w:proofErr w:type="spellStart"/>
      <w:r w:rsidR="00CD6E39">
        <w:rPr>
          <w:rFonts w:ascii="Arial" w:hAnsi="Arial" w:cs="Arial"/>
          <w:lang w:val="de-DE"/>
        </w:rPr>
        <w:t>G</w:t>
      </w:r>
      <w:r w:rsidR="00EB47A5">
        <w:rPr>
          <w:rFonts w:ascii="Arial" w:hAnsi="Arial" w:cs="Arial"/>
          <w:lang w:val="de-DE"/>
        </w:rPr>
        <w:t>emäss</w:t>
      </w:r>
      <w:proofErr w:type="spellEnd"/>
      <w:r w:rsidR="00EB47A5">
        <w:rPr>
          <w:rFonts w:ascii="Arial" w:hAnsi="Arial" w:cs="Arial"/>
          <w:lang w:val="de-DE"/>
        </w:rPr>
        <w:t xml:space="preserve"> der </w:t>
      </w:r>
      <w:r w:rsidR="00CD6E39">
        <w:rPr>
          <w:rFonts w:ascii="Arial" w:hAnsi="Arial" w:cs="Arial"/>
          <w:lang w:val="de-DE"/>
        </w:rPr>
        <w:t xml:space="preserve">schweizerischen </w:t>
      </w:r>
      <w:r w:rsidR="00EB47A5">
        <w:rPr>
          <w:rFonts w:ascii="Arial" w:hAnsi="Arial" w:cs="Arial"/>
          <w:lang w:val="de-DE"/>
        </w:rPr>
        <w:t xml:space="preserve">Kulturwissenschaftlerin Sabine Eggmann </w:t>
      </w:r>
      <w:r w:rsidR="00AB55F7">
        <w:rPr>
          <w:rFonts w:ascii="Arial" w:hAnsi="Arial" w:cs="Arial"/>
          <w:lang w:val="de-DE"/>
        </w:rPr>
        <w:t xml:space="preserve">sei hier </w:t>
      </w:r>
      <w:r w:rsidR="00EB47A5">
        <w:rPr>
          <w:rFonts w:ascii="Arial" w:hAnsi="Arial" w:cs="Arial"/>
          <w:lang w:val="de-DE"/>
        </w:rPr>
        <w:t>eine Parallele zur volkskundlichen Kulturwissenschaft zu erkennen, die wie Foucault ebenfalls „die Frage nach der komplexen Herstellung von gesellschaftlicher Ordnung und der historischen Situiertheit von sozialen Werten, Normen und Sinnerfahrungen, die sich im Denken, Handeln, Wahrnehmen und Fühlen der Menschen man</w:t>
      </w:r>
      <w:r w:rsidR="00AB55F7">
        <w:rPr>
          <w:rFonts w:ascii="Arial" w:hAnsi="Arial" w:cs="Arial"/>
          <w:lang w:val="de-DE"/>
        </w:rPr>
        <w:t>i</w:t>
      </w:r>
      <w:r w:rsidR="00EB47A5">
        <w:rPr>
          <w:rFonts w:ascii="Arial" w:hAnsi="Arial" w:cs="Arial"/>
          <w:lang w:val="de-DE"/>
        </w:rPr>
        <w:t>festieren“</w:t>
      </w:r>
      <w:r w:rsidR="00EB47A5">
        <w:rPr>
          <w:rStyle w:val="Funotenzeichen"/>
          <w:rFonts w:ascii="Arial" w:hAnsi="Arial" w:cs="Arial"/>
          <w:lang w:val="de-DE"/>
        </w:rPr>
        <w:footnoteReference w:id="131"/>
      </w:r>
      <w:r w:rsidR="00CD6E39">
        <w:rPr>
          <w:rFonts w:ascii="Arial" w:hAnsi="Arial" w:cs="Arial"/>
          <w:lang w:val="de-DE"/>
        </w:rPr>
        <w:t>.</w:t>
      </w:r>
      <w:r w:rsidR="00AB55F7">
        <w:rPr>
          <w:rFonts w:ascii="Arial" w:hAnsi="Arial" w:cs="Arial"/>
          <w:lang w:val="de-DE"/>
        </w:rPr>
        <w:t xml:space="preserve"> </w:t>
      </w:r>
      <w:r w:rsidR="001B511B">
        <w:rPr>
          <w:rFonts w:ascii="Arial" w:hAnsi="Arial" w:cs="Arial"/>
          <w:lang w:val="de-DE"/>
        </w:rPr>
        <w:t xml:space="preserve">Die Distanzierung durch die diskursanalytische Forschung mache Eggmann </w:t>
      </w:r>
      <w:proofErr w:type="gramStart"/>
      <w:r w:rsidR="001B511B">
        <w:rPr>
          <w:rFonts w:ascii="Arial" w:hAnsi="Arial" w:cs="Arial"/>
          <w:lang w:val="de-DE"/>
        </w:rPr>
        <w:t>zufolge relationale Strukturen</w:t>
      </w:r>
      <w:proofErr w:type="gramEnd"/>
      <w:r w:rsidR="001B511B">
        <w:rPr>
          <w:rFonts w:ascii="Arial" w:hAnsi="Arial" w:cs="Arial"/>
          <w:lang w:val="de-DE"/>
        </w:rPr>
        <w:t xml:space="preserve"> nachvollziehbar und lenke „den Blick auf verallgemeinerbare Ordnungen sozialen Lebens“</w:t>
      </w:r>
      <w:r w:rsidR="00351DC9">
        <w:rPr>
          <w:rStyle w:val="Funotenzeichen"/>
          <w:rFonts w:ascii="Arial" w:hAnsi="Arial" w:cs="Arial"/>
          <w:lang w:val="de-DE"/>
        </w:rPr>
        <w:footnoteReference w:id="132"/>
      </w:r>
      <w:r w:rsidR="001B511B">
        <w:rPr>
          <w:rFonts w:ascii="Arial" w:hAnsi="Arial" w:cs="Arial"/>
          <w:lang w:val="de-DE"/>
        </w:rPr>
        <w:t>.</w:t>
      </w:r>
      <w:r w:rsidR="001B511B" w:rsidRPr="001B511B">
        <w:rPr>
          <w:rFonts w:ascii="Arial" w:hAnsi="Arial" w:cs="Arial"/>
          <w:lang w:val="de-DE"/>
        </w:rPr>
        <w:t xml:space="preserve"> </w:t>
      </w:r>
      <w:r w:rsidR="001B511B">
        <w:rPr>
          <w:rFonts w:ascii="Arial" w:hAnsi="Arial" w:cs="Arial"/>
          <w:lang w:val="de-DE"/>
        </w:rPr>
        <w:t>In dem Sinne soll</w:t>
      </w:r>
      <w:r w:rsidR="00B97EF1">
        <w:rPr>
          <w:rFonts w:ascii="Arial" w:hAnsi="Arial" w:cs="Arial"/>
          <w:lang w:val="de-DE"/>
        </w:rPr>
        <w:t>en</w:t>
      </w:r>
      <w:r w:rsidR="001B511B">
        <w:rPr>
          <w:rFonts w:ascii="Arial" w:hAnsi="Arial" w:cs="Arial"/>
          <w:lang w:val="de-DE"/>
        </w:rPr>
        <w:t xml:space="preserve"> in dieser Arbeit vielfach noch unhinterfragte gesellschaftliche Normen bezüglich der Vereinbarkeit von Familie und Beruf für Männer ergründet und versteckte Regelwerke der Arbeitskultur</w:t>
      </w:r>
      <w:r w:rsidR="009D1C95">
        <w:rPr>
          <w:rFonts w:ascii="Arial" w:hAnsi="Arial" w:cs="Arial"/>
          <w:lang w:val="de-DE"/>
        </w:rPr>
        <w:t>, die eine bessere Vereinbarkeit verhindern,</w:t>
      </w:r>
      <w:r w:rsidR="001B511B">
        <w:rPr>
          <w:rFonts w:ascii="Arial" w:hAnsi="Arial" w:cs="Arial"/>
          <w:lang w:val="de-DE"/>
        </w:rPr>
        <w:t xml:space="preserve"> aufgedeckt werden.</w:t>
      </w:r>
      <w:r w:rsidR="00DD750D">
        <w:rPr>
          <w:rFonts w:ascii="Arial" w:hAnsi="Arial" w:cs="Arial"/>
          <w:lang w:val="de-DE"/>
        </w:rPr>
        <w:t xml:space="preserve"> </w:t>
      </w:r>
    </w:p>
    <w:p w14:paraId="6AC15819" w14:textId="6DD7A282" w:rsidR="00C72DA4" w:rsidRPr="000443AF" w:rsidRDefault="00C72DA4" w:rsidP="00963613">
      <w:pPr>
        <w:spacing w:line="360" w:lineRule="auto"/>
        <w:jc w:val="both"/>
        <w:rPr>
          <w:rFonts w:ascii="Arial" w:hAnsi="Arial" w:cs="Arial"/>
          <w:lang w:val="de-DE"/>
        </w:rPr>
      </w:pPr>
      <w:r w:rsidRPr="000443AF">
        <w:rPr>
          <w:rFonts w:ascii="Arial" w:hAnsi="Arial" w:cs="Arial"/>
          <w:lang w:val="de-DE"/>
        </w:rPr>
        <w:br w:type="page"/>
      </w:r>
    </w:p>
    <w:p w14:paraId="438F6F01" w14:textId="188B4E4D" w:rsidR="00DE34CE" w:rsidRPr="00351DC9" w:rsidRDefault="000E7B43" w:rsidP="00DE34CE">
      <w:pPr>
        <w:pStyle w:val="berschrift1"/>
        <w:rPr>
          <w:rFonts w:ascii="Arial" w:hAnsi="Arial" w:cs="Arial"/>
          <w:color w:val="auto"/>
        </w:rPr>
      </w:pPr>
      <w:bookmarkStart w:id="16" w:name="_Toc88151948"/>
      <w:r w:rsidRPr="00351DC9">
        <w:rPr>
          <w:rFonts w:ascii="Arial" w:hAnsi="Arial" w:cs="Arial"/>
          <w:color w:val="auto"/>
        </w:rPr>
        <w:lastRenderedPageBreak/>
        <w:t>3</w:t>
      </w:r>
      <w:r w:rsidRPr="00351DC9">
        <w:rPr>
          <w:rFonts w:ascii="Arial" w:hAnsi="Arial" w:cs="Arial"/>
          <w:color w:val="auto"/>
        </w:rPr>
        <w:tab/>
      </w:r>
      <w:r w:rsidR="00134D1E" w:rsidRPr="00351DC9">
        <w:rPr>
          <w:rFonts w:ascii="Arial" w:hAnsi="Arial" w:cs="Arial"/>
          <w:color w:val="auto"/>
        </w:rPr>
        <w:t xml:space="preserve">Männliche Teilzeitarbeit und Vaterschaftsurlaub im </w:t>
      </w:r>
      <w:r w:rsidR="00E74248" w:rsidRPr="00351DC9">
        <w:rPr>
          <w:rFonts w:ascii="Arial" w:hAnsi="Arial" w:cs="Arial"/>
          <w:color w:val="auto"/>
        </w:rPr>
        <w:br/>
        <w:t xml:space="preserve"> </w:t>
      </w:r>
      <w:r w:rsidR="00E74248" w:rsidRPr="00351DC9">
        <w:rPr>
          <w:rFonts w:ascii="Arial" w:hAnsi="Arial" w:cs="Arial"/>
          <w:color w:val="auto"/>
        </w:rPr>
        <w:tab/>
      </w:r>
      <w:r w:rsidR="00134D1E" w:rsidRPr="00351DC9">
        <w:rPr>
          <w:rFonts w:ascii="Arial" w:hAnsi="Arial" w:cs="Arial"/>
          <w:color w:val="auto"/>
        </w:rPr>
        <w:t>diskursiven Feld</w:t>
      </w:r>
      <w:bookmarkEnd w:id="16"/>
    </w:p>
    <w:p w14:paraId="5827F927" w14:textId="77777777" w:rsidR="000C0ED6" w:rsidRPr="000C0ED6" w:rsidRDefault="000C0ED6" w:rsidP="000C0ED6"/>
    <w:p w14:paraId="76BD6C49" w14:textId="24EAADF9" w:rsidR="00E0168C" w:rsidRDefault="00E0168C" w:rsidP="009E7515">
      <w:pPr>
        <w:spacing w:line="360" w:lineRule="auto"/>
        <w:jc w:val="both"/>
        <w:rPr>
          <w:rFonts w:ascii="Arial" w:hAnsi="Arial" w:cs="Arial"/>
        </w:rPr>
      </w:pPr>
      <w:r>
        <w:rPr>
          <w:rFonts w:ascii="Arial" w:hAnsi="Arial" w:cs="Arial"/>
        </w:rPr>
        <w:t xml:space="preserve">Zu Beginn der Analyse und Diskussion des Datenmaterials soll aufgezeigt werden, wie meine </w:t>
      </w:r>
      <w:proofErr w:type="spellStart"/>
      <w:proofErr w:type="gramStart"/>
      <w:r>
        <w:rPr>
          <w:rFonts w:ascii="Arial" w:hAnsi="Arial" w:cs="Arial"/>
        </w:rPr>
        <w:t>Interviewpartner:innen</w:t>
      </w:r>
      <w:proofErr w:type="spellEnd"/>
      <w:proofErr w:type="gramEnd"/>
      <w:r>
        <w:rPr>
          <w:rFonts w:ascii="Arial" w:hAnsi="Arial" w:cs="Arial"/>
        </w:rPr>
        <w:t xml:space="preserve"> </w:t>
      </w:r>
      <w:r w:rsidR="001D4032">
        <w:rPr>
          <w:rFonts w:ascii="Arial" w:hAnsi="Arial" w:cs="Arial"/>
        </w:rPr>
        <w:t>zu</w:t>
      </w:r>
      <w:r w:rsidR="00D617F4">
        <w:rPr>
          <w:rFonts w:ascii="Arial" w:hAnsi="Arial" w:cs="Arial"/>
        </w:rPr>
        <w:t>r</w:t>
      </w:r>
      <w:r>
        <w:rPr>
          <w:rFonts w:ascii="Arial" w:hAnsi="Arial" w:cs="Arial"/>
        </w:rPr>
        <w:t xml:space="preserve"> Teilzeitarbeit und de</w:t>
      </w:r>
      <w:r w:rsidR="00D617F4">
        <w:rPr>
          <w:rFonts w:ascii="Arial" w:hAnsi="Arial" w:cs="Arial"/>
        </w:rPr>
        <w:t>m</w:t>
      </w:r>
      <w:r>
        <w:rPr>
          <w:rFonts w:ascii="Arial" w:hAnsi="Arial" w:cs="Arial"/>
        </w:rPr>
        <w:t xml:space="preserve"> Vaterschaftsurlaub</w:t>
      </w:r>
      <w:r w:rsidR="001D4032">
        <w:rPr>
          <w:rFonts w:ascii="Arial" w:hAnsi="Arial" w:cs="Arial"/>
        </w:rPr>
        <w:t xml:space="preserve"> stehen und ob sie die</w:t>
      </w:r>
      <w:r w:rsidR="001F43FD">
        <w:rPr>
          <w:rFonts w:ascii="Arial" w:hAnsi="Arial" w:cs="Arial"/>
        </w:rPr>
        <w:t>se</w:t>
      </w:r>
      <w:r w:rsidR="001D4032">
        <w:rPr>
          <w:rFonts w:ascii="Arial" w:hAnsi="Arial" w:cs="Arial"/>
        </w:rPr>
        <w:t xml:space="preserve"> </w:t>
      </w:r>
      <w:r w:rsidR="00FC4A7F">
        <w:rPr>
          <w:rFonts w:ascii="Arial" w:hAnsi="Arial" w:cs="Arial"/>
        </w:rPr>
        <w:t>Modelle selbst leben</w:t>
      </w:r>
      <w:r w:rsidR="00EB5918">
        <w:rPr>
          <w:rFonts w:ascii="Arial" w:hAnsi="Arial" w:cs="Arial"/>
        </w:rPr>
        <w:t>.</w:t>
      </w:r>
      <w:r w:rsidR="009D4C4E">
        <w:rPr>
          <w:rFonts w:ascii="Arial" w:hAnsi="Arial" w:cs="Arial"/>
        </w:rPr>
        <w:t xml:space="preserve"> Hier </w:t>
      </w:r>
      <w:r w:rsidR="00CB3460">
        <w:rPr>
          <w:rFonts w:ascii="Arial" w:hAnsi="Arial" w:cs="Arial"/>
        </w:rPr>
        <w:t>wird</w:t>
      </w:r>
      <w:r w:rsidR="009D4C4E">
        <w:rPr>
          <w:rFonts w:ascii="Arial" w:hAnsi="Arial" w:cs="Arial"/>
        </w:rPr>
        <w:t xml:space="preserve"> bereits auf wichtige Leitmotive verwiesen</w:t>
      </w:r>
      <w:r w:rsidR="003F1291">
        <w:rPr>
          <w:rFonts w:ascii="Arial" w:hAnsi="Arial" w:cs="Arial"/>
        </w:rPr>
        <w:t>, die später ausgearbeitet werden</w:t>
      </w:r>
      <w:r w:rsidR="009D4C4E">
        <w:rPr>
          <w:rFonts w:ascii="Arial" w:hAnsi="Arial" w:cs="Arial"/>
        </w:rPr>
        <w:t xml:space="preserve">. Ausserdem wird ein Überblick über </w:t>
      </w:r>
      <w:r w:rsidR="00254EEC">
        <w:rPr>
          <w:rFonts w:ascii="Arial" w:hAnsi="Arial" w:cs="Arial"/>
        </w:rPr>
        <w:t xml:space="preserve">die </w:t>
      </w:r>
      <w:r w:rsidR="009D4C4E">
        <w:rPr>
          <w:rFonts w:ascii="Arial" w:hAnsi="Arial" w:cs="Arial"/>
        </w:rPr>
        <w:t>Analyse der LinkedIn Beiträge gegeben.</w:t>
      </w:r>
      <w:r w:rsidR="00DD750D">
        <w:rPr>
          <w:rFonts w:ascii="Arial" w:hAnsi="Arial" w:cs="Arial"/>
        </w:rPr>
        <w:t xml:space="preserve"> Im Folgenden stelle ich meine </w:t>
      </w:r>
      <w:proofErr w:type="spellStart"/>
      <w:proofErr w:type="gramStart"/>
      <w:r w:rsidR="00DD750D">
        <w:rPr>
          <w:rFonts w:ascii="Arial" w:hAnsi="Arial" w:cs="Arial"/>
        </w:rPr>
        <w:t>Interviewpartner:innen</w:t>
      </w:r>
      <w:proofErr w:type="spellEnd"/>
      <w:proofErr w:type="gramEnd"/>
      <w:r w:rsidR="00DD750D">
        <w:rPr>
          <w:rFonts w:ascii="Arial" w:hAnsi="Arial" w:cs="Arial"/>
        </w:rPr>
        <w:t xml:space="preserve"> kurz vor:</w:t>
      </w:r>
    </w:p>
    <w:p w14:paraId="7D96C0A7" w14:textId="234BBA94" w:rsidR="00E0168C" w:rsidRDefault="00E0168C" w:rsidP="00E0168C">
      <w:pPr>
        <w:spacing w:line="360" w:lineRule="auto"/>
        <w:jc w:val="both"/>
        <w:rPr>
          <w:rFonts w:ascii="Arial" w:hAnsi="Arial" w:cs="Arial"/>
          <w:lang w:val="de-DE"/>
        </w:rPr>
      </w:pPr>
      <w:r>
        <w:rPr>
          <w:rFonts w:ascii="Arial" w:hAnsi="Arial" w:cs="Arial"/>
          <w:lang w:val="de-DE"/>
        </w:rPr>
        <w:t>Fabian</w:t>
      </w:r>
      <w:r w:rsidR="00EE5570">
        <w:rPr>
          <w:rStyle w:val="Funotenzeichen"/>
          <w:rFonts w:ascii="Arial" w:hAnsi="Arial" w:cs="Arial"/>
          <w:lang w:val="de-DE"/>
        </w:rPr>
        <w:footnoteReference w:id="133"/>
      </w:r>
      <w:r>
        <w:rPr>
          <w:rFonts w:ascii="Arial" w:hAnsi="Arial" w:cs="Arial"/>
          <w:lang w:val="de-DE"/>
        </w:rPr>
        <w:t xml:space="preserve"> </w:t>
      </w:r>
      <w:r w:rsidR="0014272C">
        <w:rPr>
          <w:rFonts w:ascii="Arial" w:hAnsi="Arial" w:cs="Arial"/>
          <w:lang w:val="de-DE"/>
        </w:rPr>
        <w:t>ist</w:t>
      </w:r>
      <w:r>
        <w:rPr>
          <w:rFonts w:ascii="Arial" w:hAnsi="Arial" w:cs="Arial"/>
          <w:lang w:val="de-DE"/>
        </w:rPr>
        <w:t xml:space="preserve"> zu 60</w:t>
      </w:r>
      <w:r w:rsidR="00291FC0">
        <w:rPr>
          <w:rFonts w:ascii="Arial" w:hAnsi="Arial" w:cs="Arial"/>
          <w:lang w:val="de-DE"/>
        </w:rPr>
        <w:t xml:space="preserve"> Prozent</w:t>
      </w:r>
      <w:r>
        <w:rPr>
          <w:rFonts w:ascii="Arial" w:hAnsi="Arial" w:cs="Arial"/>
          <w:lang w:val="de-DE"/>
        </w:rPr>
        <w:t xml:space="preserve"> in einer Werbeagentur angestellt und </w:t>
      </w:r>
      <w:r w:rsidR="0014272C">
        <w:rPr>
          <w:rFonts w:ascii="Arial" w:hAnsi="Arial" w:cs="Arial"/>
          <w:lang w:val="de-DE"/>
        </w:rPr>
        <w:t xml:space="preserve">kümmert </w:t>
      </w:r>
      <w:r>
        <w:rPr>
          <w:rFonts w:ascii="Arial" w:hAnsi="Arial" w:cs="Arial"/>
          <w:lang w:val="de-DE"/>
        </w:rPr>
        <w:t xml:space="preserve">sich zwei Tage der Woche um seine vierjährige Tochter. </w:t>
      </w:r>
      <w:r w:rsidR="000C0ED6">
        <w:rPr>
          <w:rFonts w:ascii="Arial" w:hAnsi="Arial" w:cs="Arial"/>
          <w:lang w:val="de-DE"/>
        </w:rPr>
        <w:t xml:space="preserve">Er hat von allen meinen Interviewpartnern das tiefste Arbeitspensum. </w:t>
      </w:r>
      <w:r>
        <w:rPr>
          <w:rFonts w:ascii="Arial" w:hAnsi="Arial" w:cs="Arial"/>
          <w:lang w:val="de-DE"/>
        </w:rPr>
        <w:t>Nebenbei nimmt er noch sporadisch Freelance-Projekte an. Seine Ehefrau arbeitet ebenfalls 60</w:t>
      </w:r>
      <w:r w:rsidR="00291FC0">
        <w:rPr>
          <w:rFonts w:ascii="Arial" w:hAnsi="Arial" w:cs="Arial"/>
          <w:lang w:val="de-DE"/>
        </w:rPr>
        <w:t xml:space="preserve"> Prozent</w:t>
      </w:r>
      <w:r>
        <w:rPr>
          <w:rFonts w:ascii="Arial" w:hAnsi="Arial" w:cs="Arial"/>
          <w:lang w:val="de-DE"/>
        </w:rPr>
        <w:t>.</w:t>
      </w:r>
      <w:r>
        <w:rPr>
          <w:rStyle w:val="Funotenzeichen"/>
          <w:rFonts w:ascii="Arial" w:hAnsi="Arial" w:cs="Arial"/>
          <w:lang w:val="de-DE"/>
        </w:rPr>
        <w:footnoteReference w:id="134"/>
      </w:r>
      <w:r>
        <w:rPr>
          <w:rFonts w:ascii="Arial" w:hAnsi="Arial" w:cs="Arial"/>
          <w:lang w:val="de-DE"/>
        </w:rPr>
        <w:t xml:space="preserve"> </w:t>
      </w:r>
      <w:r w:rsidR="00D617F4">
        <w:rPr>
          <w:rFonts w:ascii="Arial" w:hAnsi="Arial" w:cs="Arial"/>
          <w:lang w:val="de-DE"/>
        </w:rPr>
        <w:t>An zwei Tagen</w:t>
      </w:r>
      <w:r>
        <w:rPr>
          <w:rFonts w:ascii="Arial" w:hAnsi="Arial" w:cs="Arial"/>
          <w:lang w:val="de-DE"/>
        </w:rPr>
        <w:t xml:space="preserve"> </w:t>
      </w:r>
      <w:r w:rsidR="00D617F4">
        <w:rPr>
          <w:rFonts w:ascii="Arial" w:hAnsi="Arial" w:cs="Arial"/>
          <w:lang w:val="de-DE"/>
        </w:rPr>
        <w:t>besucht die</w:t>
      </w:r>
      <w:r>
        <w:rPr>
          <w:rFonts w:ascii="Arial" w:hAnsi="Arial" w:cs="Arial"/>
          <w:lang w:val="de-DE"/>
        </w:rPr>
        <w:t xml:space="preserve"> Tochter </w:t>
      </w:r>
      <w:r w:rsidR="00D617F4">
        <w:rPr>
          <w:rFonts w:ascii="Arial" w:hAnsi="Arial" w:cs="Arial"/>
          <w:lang w:val="de-DE"/>
        </w:rPr>
        <w:t>die</w:t>
      </w:r>
      <w:r>
        <w:rPr>
          <w:rFonts w:ascii="Arial" w:hAnsi="Arial" w:cs="Arial"/>
          <w:lang w:val="de-DE"/>
        </w:rPr>
        <w:t xml:space="preserve"> Spielgruppe oder wird von der </w:t>
      </w:r>
      <w:proofErr w:type="spellStart"/>
      <w:r>
        <w:rPr>
          <w:rFonts w:ascii="Arial" w:hAnsi="Arial" w:cs="Arial"/>
          <w:lang w:val="de-DE"/>
        </w:rPr>
        <w:t>Grossmutter</w:t>
      </w:r>
      <w:proofErr w:type="spellEnd"/>
      <w:r>
        <w:rPr>
          <w:rFonts w:ascii="Arial" w:hAnsi="Arial" w:cs="Arial"/>
          <w:lang w:val="de-DE"/>
        </w:rPr>
        <w:t xml:space="preserve"> mütterlicherseits betreut. </w:t>
      </w:r>
      <w:r w:rsidR="0014272C">
        <w:rPr>
          <w:rFonts w:ascii="Arial" w:hAnsi="Arial" w:cs="Arial"/>
          <w:lang w:val="de-DE"/>
        </w:rPr>
        <w:t xml:space="preserve">Ähnlich wie dies im Lied </w:t>
      </w:r>
      <w:proofErr w:type="spellStart"/>
      <w:r w:rsidR="0014272C" w:rsidRPr="00A478AA">
        <w:rPr>
          <w:rFonts w:ascii="Arial" w:hAnsi="Arial" w:cs="Arial"/>
          <w:i/>
          <w:iCs/>
          <w:lang w:val="de-DE"/>
        </w:rPr>
        <w:t>Cat</w:t>
      </w:r>
      <w:r w:rsidR="00A478AA" w:rsidRPr="00A478AA">
        <w:rPr>
          <w:rFonts w:ascii="Arial" w:hAnsi="Arial" w:cs="Arial"/>
          <w:i/>
          <w:iCs/>
          <w:lang w:val="de-DE"/>
        </w:rPr>
        <w:t>‘</w:t>
      </w:r>
      <w:r w:rsidR="0014272C" w:rsidRPr="00A478AA">
        <w:rPr>
          <w:rFonts w:ascii="Arial" w:hAnsi="Arial" w:cs="Arial"/>
          <w:i/>
          <w:iCs/>
          <w:lang w:val="de-DE"/>
        </w:rPr>
        <w:t>s</w:t>
      </w:r>
      <w:proofErr w:type="spellEnd"/>
      <w:r w:rsidR="0014272C" w:rsidRPr="00A478AA">
        <w:rPr>
          <w:rFonts w:ascii="Arial" w:hAnsi="Arial" w:cs="Arial"/>
          <w:i/>
          <w:iCs/>
          <w:lang w:val="de-DE"/>
        </w:rPr>
        <w:t xml:space="preserve"> in </w:t>
      </w:r>
      <w:proofErr w:type="spellStart"/>
      <w:r w:rsidR="0014272C" w:rsidRPr="00A478AA">
        <w:rPr>
          <w:rFonts w:ascii="Arial" w:hAnsi="Arial" w:cs="Arial"/>
          <w:i/>
          <w:iCs/>
          <w:lang w:val="de-DE"/>
        </w:rPr>
        <w:t>the</w:t>
      </w:r>
      <w:proofErr w:type="spellEnd"/>
      <w:r w:rsidR="0014272C" w:rsidRPr="00A478AA">
        <w:rPr>
          <w:rFonts w:ascii="Arial" w:hAnsi="Arial" w:cs="Arial"/>
          <w:i/>
          <w:iCs/>
          <w:lang w:val="de-DE"/>
        </w:rPr>
        <w:t xml:space="preserve"> </w:t>
      </w:r>
      <w:proofErr w:type="spellStart"/>
      <w:r w:rsidR="0014272C" w:rsidRPr="00A478AA">
        <w:rPr>
          <w:rFonts w:ascii="Arial" w:hAnsi="Arial" w:cs="Arial"/>
          <w:i/>
          <w:iCs/>
          <w:lang w:val="de-DE"/>
        </w:rPr>
        <w:t>Cradle</w:t>
      </w:r>
      <w:proofErr w:type="spellEnd"/>
      <w:r w:rsidR="0014272C">
        <w:rPr>
          <w:rFonts w:ascii="Arial" w:hAnsi="Arial" w:cs="Arial"/>
          <w:lang w:val="de-DE"/>
        </w:rPr>
        <w:t xml:space="preserve"> thematisiert wird, sei </w:t>
      </w:r>
      <w:r>
        <w:rPr>
          <w:rFonts w:ascii="Arial" w:hAnsi="Arial" w:cs="Arial"/>
          <w:lang w:val="de-DE"/>
        </w:rPr>
        <w:t xml:space="preserve">Fabians Vater </w:t>
      </w:r>
      <w:r w:rsidR="0014272C">
        <w:rPr>
          <w:rFonts w:ascii="Arial" w:hAnsi="Arial" w:cs="Arial"/>
          <w:lang w:val="de-DE"/>
        </w:rPr>
        <w:t xml:space="preserve">oft </w:t>
      </w:r>
      <w:r>
        <w:rPr>
          <w:rFonts w:ascii="Arial" w:hAnsi="Arial" w:cs="Arial"/>
          <w:lang w:val="de-DE"/>
        </w:rPr>
        <w:t xml:space="preserve">geschäftlich unterwegs gewesen und habe somit </w:t>
      </w:r>
      <w:r w:rsidR="000C0ED6">
        <w:rPr>
          <w:rFonts w:ascii="Arial" w:hAnsi="Arial" w:cs="Arial"/>
          <w:lang w:val="de-DE"/>
        </w:rPr>
        <w:t xml:space="preserve">die </w:t>
      </w:r>
      <w:r>
        <w:rPr>
          <w:rFonts w:ascii="Arial" w:hAnsi="Arial" w:cs="Arial"/>
          <w:lang w:val="de-DE"/>
        </w:rPr>
        <w:t xml:space="preserve">Entwicklungssprünge seiner Kinder </w:t>
      </w:r>
      <w:r w:rsidR="0014272C">
        <w:rPr>
          <w:rFonts w:ascii="Arial" w:hAnsi="Arial" w:cs="Arial"/>
          <w:lang w:val="de-DE"/>
        </w:rPr>
        <w:t xml:space="preserve">in vielen Aspekten </w:t>
      </w:r>
      <w:r>
        <w:rPr>
          <w:rFonts w:ascii="Arial" w:hAnsi="Arial" w:cs="Arial"/>
          <w:lang w:val="de-DE"/>
        </w:rPr>
        <w:t>verpasst.</w:t>
      </w:r>
      <w:r>
        <w:rPr>
          <w:rStyle w:val="Funotenzeichen"/>
          <w:rFonts w:ascii="Arial" w:hAnsi="Arial" w:cs="Arial"/>
          <w:lang w:val="de-DE"/>
        </w:rPr>
        <w:footnoteReference w:id="135"/>
      </w:r>
      <w:r>
        <w:rPr>
          <w:rFonts w:ascii="Arial" w:hAnsi="Arial" w:cs="Arial"/>
          <w:lang w:val="de-DE"/>
        </w:rPr>
        <w:t xml:space="preserve"> Aus den Erzählungen lässt sich </w:t>
      </w:r>
      <w:proofErr w:type="spellStart"/>
      <w:r>
        <w:rPr>
          <w:rFonts w:ascii="Arial" w:hAnsi="Arial" w:cs="Arial"/>
          <w:lang w:val="de-DE"/>
        </w:rPr>
        <w:t>schliessen</w:t>
      </w:r>
      <w:proofErr w:type="spellEnd"/>
      <w:r>
        <w:rPr>
          <w:rFonts w:ascii="Arial" w:hAnsi="Arial" w:cs="Arial"/>
          <w:lang w:val="de-DE"/>
        </w:rPr>
        <w:t xml:space="preserve">, dass Fabian sich hiervon abgrenzen möchte. </w:t>
      </w:r>
      <w:r w:rsidR="0014272C">
        <w:rPr>
          <w:rFonts w:ascii="Arial" w:hAnsi="Arial" w:cs="Arial"/>
          <w:lang w:val="de-DE"/>
        </w:rPr>
        <w:t>Im Gegensatz zu seinem eigenen Vater</w:t>
      </w:r>
      <w:r>
        <w:rPr>
          <w:rFonts w:ascii="Arial" w:hAnsi="Arial" w:cs="Arial"/>
          <w:lang w:val="de-DE"/>
        </w:rPr>
        <w:t xml:space="preserve"> möchte </w:t>
      </w:r>
      <w:r w:rsidR="0014272C">
        <w:rPr>
          <w:rFonts w:ascii="Arial" w:hAnsi="Arial" w:cs="Arial"/>
          <w:lang w:val="de-DE"/>
        </w:rPr>
        <w:t xml:space="preserve">er </w:t>
      </w:r>
      <w:r>
        <w:rPr>
          <w:rFonts w:ascii="Arial" w:hAnsi="Arial" w:cs="Arial"/>
          <w:lang w:val="de-DE"/>
        </w:rPr>
        <w:t>mehr Zeit mit seiner Tochter verbringen, insbesondere wenn sie noch jung ist.</w:t>
      </w:r>
      <w:r>
        <w:rPr>
          <w:rStyle w:val="Funotenzeichen"/>
          <w:rFonts w:ascii="Arial" w:hAnsi="Arial" w:cs="Arial"/>
          <w:lang w:val="de-DE"/>
        </w:rPr>
        <w:footnoteReference w:id="136"/>
      </w:r>
      <w:r w:rsidR="001D71AD">
        <w:rPr>
          <w:rFonts w:ascii="Arial" w:hAnsi="Arial" w:cs="Arial"/>
          <w:lang w:val="de-DE"/>
        </w:rPr>
        <w:t xml:space="preserve"> Die Beschäftigung als Werbetexter erlaubt es Fabian, dass er flexibel arbeiten kann: „</w:t>
      </w:r>
      <w:r w:rsidR="001D71AD" w:rsidRPr="001D71AD">
        <w:rPr>
          <w:rFonts w:ascii="Arial" w:hAnsi="Arial" w:cs="Arial"/>
          <w:lang w:val="de-DE"/>
        </w:rPr>
        <w:t xml:space="preserve">also ich kann mit ihr </w:t>
      </w:r>
      <w:r w:rsidR="001D71AD">
        <w:rPr>
          <w:rFonts w:ascii="Arial" w:hAnsi="Arial" w:cs="Arial"/>
          <w:lang w:val="de-DE"/>
        </w:rPr>
        <w:t xml:space="preserve">[seiner Tochter] </w:t>
      </w:r>
      <w:r w:rsidR="001D71AD" w:rsidRPr="001D71AD">
        <w:rPr>
          <w:rFonts w:ascii="Arial" w:hAnsi="Arial" w:cs="Arial"/>
          <w:lang w:val="de-DE"/>
        </w:rPr>
        <w:t xml:space="preserve">sogar in die Badi </w:t>
      </w:r>
      <w:r w:rsidR="00B97EF1">
        <w:rPr>
          <w:rFonts w:ascii="Arial" w:hAnsi="Arial" w:cs="Arial"/>
          <w:lang w:val="de-DE"/>
        </w:rPr>
        <w:t xml:space="preserve">gehen </w:t>
      </w:r>
      <w:r w:rsidR="001D71AD" w:rsidRPr="001D71AD">
        <w:rPr>
          <w:rFonts w:ascii="Arial" w:hAnsi="Arial" w:cs="Arial"/>
          <w:lang w:val="de-DE"/>
        </w:rPr>
        <w:t>und nebenbei arbeiten</w:t>
      </w:r>
      <w:r w:rsidR="001D71AD">
        <w:rPr>
          <w:rFonts w:ascii="Arial" w:hAnsi="Arial" w:cs="Arial"/>
          <w:lang w:val="de-DE"/>
        </w:rPr>
        <w:t>“</w:t>
      </w:r>
      <w:r w:rsidR="001D71AD">
        <w:rPr>
          <w:rStyle w:val="Funotenzeichen"/>
          <w:rFonts w:ascii="Arial" w:hAnsi="Arial" w:cs="Arial"/>
          <w:lang w:val="de-DE"/>
        </w:rPr>
        <w:footnoteReference w:id="137"/>
      </w:r>
      <w:r w:rsidR="001D71AD">
        <w:rPr>
          <w:rFonts w:ascii="Arial" w:hAnsi="Arial" w:cs="Arial"/>
          <w:lang w:val="de-DE"/>
        </w:rPr>
        <w:t>. Am Home-Office schätzt er, dass er in den Pausen Hausarbeiten erledigen kann, welche dann abends nicht mehr erledigt werden müssen.</w:t>
      </w:r>
      <w:r w:rsidR="001D71AD">
        <w:rPr>
          <w:rStyle w:val="Funotenzeichen"/>
          <w:rFonts w:ascii="Arial" w:hAnsi="Arial" w:cs="Arial"/>
          <w:lang w:val="de-DE"/>
        </w:rPr>
        <w:footnoteReference w:id="138"/>
      </w:r>
      <w:r w:rsidR="001D71AD">
        <w:rPr>
          <w:rFonts w:ascii="Arial" w:hAnsi="Arial" w:cs="Arial"/>
          <w:lang w:val="de-DE"/>
        </w:rPr>
        <w:t xml:space="preserve"> </w:t>
      </w:r>
      <w:r w:rsidR="000C0ED6">
        <w:rPr>
          <w:rFonts w:ascii="Arial" w:hAnsi="Arial" w:cs="Arial"/>
          <w:lang w:val="de-DE"/>
        </w:rPr>
        <w:t>Vaterschaftsurlaub hätte er keinen nehmen müssen, da er zum Zeitpunkt der Geburt seiner Tochter Vollzeit selbstständig war und sich die Arbeit selbst einteilen konnte.</w:t>
      </w:r>
      <w:r w:rsidR="000C0ED6">
        <w:rPr>
          <w:rStyle w:val="Funotenzeichen"/>
          <w:rFonts w:ascii="Arial" w:hAnsi="Arial" w:cs="Arial"/>
          <w:lang w:val="de-DE"/>
        </w:rPr>
        <w:footnoteReference w:id="139"/>
      </w:r>
      <w:r w:rsidR="000C0ED6">
        <w:rPr>
          <w:rFonts w:ascii="Arial" w:hAnsi="Arial" w:cs="Arial"/>
          <w:lang w:val="de-DE"/>
        </w:rPr>
        <w:t xml:space="preserve"> </w:t>
      </w:r>
      <w:r w:rsidR="001D71AD">
        <w:rPr>
          <w:rFonts w:ascii="Arial" w:hAnsi="Arial" w:cs="Arial"/>
          <w:lang w:val="de-DE"/>
        </w:rPr>
        <w:t xml:space="preserve">Dieses hohe </w:t>
      </w:r>
      <w:proofErr w:type="spellStart"/>
      <w:r w:rsidR="001D71AD">
        <w:rPr>
          <w:rFonts w:ascii="Arial" w:hAnsi="Arial" w:cs="Arial"/>
          <w:lang w:val="de-DE"/>
        </w:rPr>
        <w:t>Mass</w:t>
      </w:r>
      <w:proofErr w:type="spellEnd"/>
      <w:r w:rsidR="001D71AD">
        <w:rPr>
          <w:rFonts w:ascii="Arial" w:hAnsi="Arial" w:cs="Arial"/>
          <w:lang w:val="de-DE"/>
        </w:rPr>
        <w:t xml:space="preserve"> an Flexibilität macht Fabians Situation </w:t>
      </w:r>
      <w:proofErr w:type="spellStart"/>
      <w:r w:rsidR="001D71AD">
        <w:rPr>
          <w:rFonts w:ascii="Arial" w:hAnsi="Arial" w:cs="Arial"/>
          <w:lang w:val="de-DE"/>
        </w:rPr>
        <w:t>aussergewöhnlich</w:t>
      </w:r>
      <w:proofErr w:type="spellEnd"/>
      <w:r w:rsidR="001D71AD">
        <w:rPr>
          <w:rFonts w:ascii="Arial" w:hAnsi="Arial" w:cs="Arial"/>
          <w:lang w:val="de-DE"/>
        </w:rPr>
        <w:t>, denn in anderen Branchen ist die Arbeit unter Umständen viel mehr an einen gefestigten Arbeitsplatz g</w:t>
      </w:r>
      <w:r w:rsidR="000C0ED6">
        <w:rPr>
          <w:rFonts w:ascii="Arial" w:hAnsi="Arial" w:cs="Arial"/>
          <w:lang w:val="de-DE"/>
        </w:rPr>
        <w:t>ebunden</w:t>
      </w:r>
      <w:r w:rsidR="001D71AD">
        <w:rPr>
          <w:rFonts w:ascii="Arial" w:hAnsi="Arial" w:cs="Arial"/>
          <w:lang w:val="de-DE"/>
        </w:rPr>
        <w:t xml:space="preserve">. </w:t>
      </w:r>
    </w:p>
    <w:p w14:paraId="532B13D0" w14:textId="3C00AC91" w:rsidR="009E7515" w:rsidRDefault="001D71AD" w:rsidP="009E7515">
      <w:pPr>
        <w:spacing w:line="360" w:lineRule="auto"/>
        <w:jc w:val="both"/>
        <w:rPr>
          <w:rFonts w:ascii="Arial" w:hAnsi="Arial" w:cs="Arial"/>
          <w:lang w:val="de-DE"/>
        </w:rPr>
      </w:pPr>
      <w:r>
        <w:rPr>
          <w:rFonts w:ascii="Arial" w:hAnsi="Arial" w:cs="Arial"/>
          <w:lang w:val="de-DE"/>
        </w:rPr>
        <w:t xml:space="preserve">So beispielsweise bei </w:t>
      </w:r>
      <w:r w:rsidR="00512351">
        <w:rPr>
          <w:rFonts w:ascii="Arial" w:hAnsi="Arial" w:cs="Arial"/>
          <w:lang w:val="de-DE"/>
        </w:rPr>
        <w:t>Rafael</w:t>
      </w:r>
      <w:r>
        <w:rPr>
          <w:rFonts w:ascii="Arial" w:hAnsi="Arial" w:cs="Arial"/>
          <w:lang w:val="de-DE"/>
        </w:rPr>
        <w:t>. Er</w:t>
      </w:r>
      <w:r w:rsidR="00512351">
        <w:rPr>
          <w:rFonts w:ascii="Arial" w:hAnsi="Arial" w:cs="Arial"/>
          <w:lang w:val="de-DE"/>
        </w:rPr>
        <w:t xml:space="preserve"> arbeitet zu 80</w:t>
      </w:r>
      <w:r w:rsidR="00291FC0">
        <w:rPr>
          <w:rFonts w:ascii="Arial" w:hAnsi="Arial" w:cs="Arial"/>
          <w:lang w:val="de-DE"/>
        </w:rPr>
        <w:t xml:space="preserve"> Prozent</w:t>
      </w:r>
      <w:r w:rsidR="00512351">
        <w:rPr>
          <w:rFonts w:ascii="Arial" w:hAnsi="Arial" w:cs="Arial"/>
          <w:lang w:val="de-DE"/>
        </w:rPr>
        <w:t xml:space="preserve"> in einem KMU</w:t>
      </w:r>
      <w:r>
        <w:rPr>
          <w:rFonts w:ascii="Arial" w:hAnsi="Arial" w:cs="Arial"/>
          <w:lang w:val="de-DE"/>
        </w:rPr>
        <w:t xml:space="preserve"> im Consultingbereich</w:t>
      </w:r>
      <w:r w:rsidR="00935E83">
        <w:rPr>
          <w:rFonts w:ascii="Arial" w:hAnsi="Arial" w:cs="Arial"/>
          <w:lang w:val="de-DE"/>
        </w:rPr>
        <w:t xml:space="preserve"> in einer Stadt in der Deutschschweiz</w:t>
      </w:r>
      <w:r w:rsidR="00512351">
        <w:rPr>
          <w:rFonts w:ascii="Arial" w:hAnsi="Arial" w:cs="Arial"/>
          <w:lang w:val="de-DE"/>
        </w:rPr>
        <w:t xml:space="preserve"> und betreut seine </w:t>
      </w:r>
      <w:r w:rsidR="00EE5570">
        <w:rPr>
          <w:rFonts w:ascii="Arial" w:hAnsi="Arial" w:cs="Arial"/>
          <w:lang w:val="de-DE"/>
        </w:rPr>
        <w:t xml:space="preserve">2-jährige </w:t>
      </w:r>
      <w:r w:rsidR="00512351">
        <w:rPr>
          <w:rFonts w:ascii="Arial" w:hAnsi="Arial" w:cs="Arial"/>
          <w:lang w:val="de-DE"/>
        </w:rPr>
        <w:t xml:space="preserve">Tochter </w:t>
      </w:r>
      <w:r>
        <w:rPr>
          <w:rFonts w:ascii="Arial" w:hAnsi="Arial" w:cs="Arial"/>
          <w:lang w:val="de-DE"/>
        </w:rPr>
        <w:t xml:space="preserve">an </w:t>
      </w:r>
      <w:r w:rsidR="00512351">
        <w:rPr>
          <w:rFonts w:ascii="Arial" w:hAnsi="Arial" w:cs="Arial"/>
          <w:lang w:val="de-DE"/>
        </w:rPr>
        <w:t>ein</w:t>
      </w:r>
      <w:r>
        <w:rPr>
          <w:rFonts w:ascii="Arial" w:hAnsi="Arial" w:cs="Arial"/>
          <w:lang w:val="de-DE"/>
        </w:rPr>
        <w:t>em</w:t>
      </w:r>
      <w:r w:rsidR="00512351">
        <w:rPr>
          <w:rFonts w:ascii="Arial" w:hAnsi="Arial" w:cs="Arial"/>
          <w:lang w:val="de-DE"/>
        </w:rPr>
        <w:t xml:space="preserve"> Tag </w:t>
      </w:r>
      <w:r>
        <w:rPr>
          <w:rFonts w:ascii="Arial" w:hAnsi="Arial" w:cs="Arial"/>
          <w:lang w:val="de-DE"/>
        </w:rPr>
        <w:t>unter</w:t>
      </w:r>
      <w:r w:rsidR="00512351">
        <w:rPr>
          <w:rFonts w:ascii="Arial" w:hAnsi="Arial" w:cs="Arial"/>
          <w:lang w:val="de-DE"/>
        </w:rPr>
        <w:t xml:space="preserve"> der Woche. </w:t>
      </w:r>
      <w:r w:rsidR="00527DF4">
        <w:rPr>
          <w:rFonts w:ascii="Arial" w:hAnsi="Arial" w:cs="Arial"/>
          <w:lang w:val="de-DE"/>
        </w:rPr>
        <w:t xml:space="preserve">Zum Zeitpunkt des Interviews ist er noch in einem „Minipensum“ bei einer Schweizer Hochschule angestellt, </w:t>
      </w:r>
      <w:r w:rsidR="000C0ED6">
        <w:rPr>
          <w:rFonts w:ascii="Arial" w:hAnsi="Arial" w:cs="Arial"/>
          <w:lang w:val="de-DE"/>
        </w:rPr>
        <w:t>in dem</w:t>
      </w:r>
      <w:r w:rsidR="00527DF4">
        <w:rPr>
          <w:rFonts w:ascii="Arial" w:hAnsi="Arial" w:cs="Arial"/>
          <w:lang w:val="de-DE"/>
        </w:rPr>
        <w:t xml:space="preserve"> er seine Doktorarbeit fertig schreibt. </w:t>
      </w:r>
      <w:r w:rsidR="00512351">
        <w:rPr>
          <w:rFonts w:ascii="Arial" w:hAnsi="Arial" w:cs="Arial"/>
          <w:lang w:val="de-DE"/>
        </w:rPr>
        <w:t>Seine Frau ist zu 60</w:t>
      </w:r>
      <w:r w:rsidR="00291FC0">
        <w:rPr>
          <w:rFonts w:ascii="Arial" w:hAnsi="Arial" w:cs="Arial"/>
          <w:lang w:val="de-DE"/>
        </w:rPr>
        <w:t xml:space="preserve"> Prozent</w:t>
      </w:r>
      <w:r w:rsidR="00512351">
        <w:rPr>
          <w:rFonts w:ascii="Arial" w:hAnsi="Arial" w:cs="Arial"/>
          <w:lang w:val="de-DE"/>
        </w:rPr>
        <w:t xml:space="preserve"> angestellt und die restlichen Tage haben sie die Kinderbetreuung durch Familienangehörige abgedeckt. Er nennt als Grund für seinen Entscheid, Teilzeit zu arbeiten, </w:t>
      </w:r>
      <w:r w:rsidR="00512351">
        <w:rPr>
          <w:rFonts w:ascii="Arial" w:hAnsi="Arial" w:cs="Arial"/>
          <w:lang w:val="de-DE"/>
        </w:rPr>
        <w:lastRenderedPageBreak/>
        <w:t xml:space="preserve">dass er gerne auch im Alltag und nicht nur am Wochenende Zeit mit </w:t>
      </w:r>
      <w:r w:rsidR="00853B86">
        <w:rPr>
          <w:rFonts w:ascii="Arial" w:hAnsi="Arial" w:cs="Arial"/>
          <w:lang w:val="de-DE"/>
        </w:rPr>
        <w:t>seiner Tochter</w:t>
      </w:r>
      <w:r w:rsidR="00512351">
        <w:rPr>
          <w:rFonts w:ascii="Arial" w:hAnsi="Arial" w:cs="Arial"/>
          <w:lang w:val="de-DE"/>
        </w:rPr>
        <w:t xml:space="preserve"> verbringen</w:t>
      </w:r>
      <w:r w:rsidR="00853B86">
        <w:rPr>
          <w:rFonts w:ascii="Arial" w:hAnsi="Arial" w:cs="Arial"/>
          <w:lang w:val="de-DE"/>
        </w:rPr>
        <w:t xml:space="preserve"> möchte, damit er sie</w:t>
      </w:r>
      <w:r w:rsidR="00512351">
        <w:rPr>
          <w:rFonts w:ascii="Arial" w:hAnsi="Arial" w:cs="Arial"/>
          <w:lang w:val="de-DE"/>
        </w:rPr>
        <w:t xml:space="preserve"> sie „kennenlernen“</w:t>
      </w:r>
      <w:r w:rsidR="00512351">
        <w:rPr>
          <w:rStyle w:val="Funotenzeichen"/>
          <w:rFonts w:ascii="Arial" w:hAnsi="Arial" w:cs="Arial"/>
          <w:lang w:val="de-DE"/>
        </w:rPr>
        <w:footnoteReference w:id="140"/>
      </w:r>
      <w:r w:rsidR="00853B86">
        <w:rPr>
          <w:rFonts w:ascii="Arial" w:hAnsi="Arial" w:cs="Arial"/>
          <w:lang w:val="de-DE"/>
        </w:rPr>
        <w:t xml:space="preserve"> kann</w:t>
      </w:r>
      <w:r w:rsidR="00512351">
        <w:rPr>
          <w:rFonts w:ascii="Arial" w:hAnsi="Arial" w:cs="Arial"/>
          <w:lang w:val="de-DE"/>
        </w:rPr>
        <w:t xml:space="preserve">. Er grenzt sich hierbei von dem </w:t>
      </w:r>
      <w:r w:rsidR="00527DF4">
        <w:rPr>
          <w:rFonts w:ascii="Arial" w:hAnsi="Arial" w:cs="Arial"/>
          <w:lang w:val="de-DE"/>
        </w:rPr>
        <w:t xml:space="preserve">von mir benutzten </w:t>
      </w:r>
      <w:r w:rsidR="00512351">
        <w:rPr>
          <w:rFonts w:ascii="Arial" w:hAnsi="Arial" w:cs="Arial"/>
          <w:lang w:val="de-DE"/>
        </w:rPr>
        <w:t>Begriff ‚Betreuungsarbeit‘ ab. Zeit mit der Tochter verbringen sei für ihn nicht Betreuungsarbeit leisten. Es sei schon fast anstrengender als seine reguläre Erwerbsarbeit.</w:t>
      </w:r>
      <w:r w:rsidR="00512351">
        <w:rPr>
          <w:rStyle w:val="Funotenzeichen"/>
          <w:rFonts w:ascii="Arial" w:hAnsi="Arial" w:cs="Arial"/>
          <w:lang w:val="de-DE"/>
        </w:rPr>
        <w:footnoteReference w:id="141"/>
      </w:r>
      <w:r w:rsidR="00512351">
        <w:rPr>
          <w:rFonts w:ascii="Arial" w:hAnsi="Arial" w:cs="Arial"/>
          <w:lang w:val="de-DE"/>
        </w:rPr>
        <w:t xml:space="preserve"> De</w:t>
      </w:r>
      <w:r w:rsidR="00B97EF1">
        <w:rPr>
          <w:rFonts w:ascii="Arial" w:hAnsi="Arial" w:cs="Arial"/>
          <w:lang w:val="de-DE"/>
        </w:rPr>
        <w:t>r</w:t>
      </w:r>
      <w:r w:rsidR="00512351">
        <w:rPr>
          <w:rFonts w:ascii="Arial" w:hAnsi="Arial" w:cs="Arial"/>
          <w:lang w:val="de-DE"/>
        </w:rPr>
        <w:t xml:space="preserve"> Vaterschaftsurlaub wurde Rafael von seinem damaligen Arbeitgeber</w:t>
      </w:r>
      <w:r w:rsidR="00D17D82">
        <w:rPr>
          <w:rFonts w:ascii="Arial" w:hAnsi="Arial" w:cs="Arial"/>
          <w:lang w:val="de-DE"/>
        </w:rPr>
        <w:t xml:space="preserve"> (</w:t>
      </w:r>
      <w:r w:rsidR="00512351">
        <w:rPr>
          <w:rFonts w:ascii="Arial" w:hAnsi="Arial" w:cs="Arial"/>
          <w:lang w:val="de-DE"/>
        </w:rPr>
        <w:t>einer Schweizer Hochschule</w:t>
      </w:r>
      <w:r w:rsidR="00D17D82">
        <w:rPr>
          <w:rFonts w:ascii="Arial" w:hAnsi="Arial" w:cs="Arial"/>
          <w:lang w:val="de-DE"/>
        </w:rPr>
        <w:t>), wo er sein Doktoratsstudium absolvierte,</w:t>
      </w:r>
      <w:r w:rsidR="00512351">
        <w:rPr>
          <w:rFonts w:ascii="Arial" w:hAnsi="Arial" w:cs="Arial"/>
          <w:lang w:val="de-DE"/>
        </w:rPr>
        <w:t xml:space="preserve"> ohne </w:t>
      </w:r>
      <w:r w:rsidR="00935E83">
        <w:rPr>
          <w:rFonts w:ascii="Arial" w:hAnsi="Arial" w:cs="Arial"/>
          <w:lang w:val="de-DE"/>
        </w:rPr>
        <w:t>Widerstand</w:t>
      </w:r>
      <w:r w:rsidR="00512351">
        <w:rPr>
          <w:rFonts w:ascii="Arial" w:hAnsi="Arial" w:cs="Arial"/>
          <w:lang w:val="de-DE"/>
        </w:rPr>
        <w:t xml:space="preserve"> gewährt.</w:t>
      </w:r>
      <w:r w:rsidR="00512351">
        <w:rPr>
          <w:rStyle w:val="Funotenzeichen"/>
          <w:rFonts w:ascii="Arial" w:hAnsi="Arial" w:cs="Arial"/>
          <w:lang w:val="de-DE"/>
        </w:rPr>
        <w:footnoteReference w:id="142"/>
      </w:r>
      <w:r w:rsidR="00512351">
        <w:rPr>
          <w:rFonts w:ascii="Arial" w:hAnsi="Arial" w:cs="Arial"/>
          <w:lang w:val="de-DE"/>
        </w:rPr>
        <w:t xml:space="preserve"> Er hat zwei Wochen </w:t>
      </w:r>
      <w:r w:rsidR="00AA74E3">
        <w:rPr>
          <w:rFonts w:ascii="Arial" w:hAnsi="Arial" w:cs="Arial"/>
          <w:lang w:val="de-DE"/>
        </w:rPr>
        <w:t xml:space="preserve">Vaterschaftsurlaub bekommen und hat selbst noch zwei Wochen aus dem </w:t>
      </w:r>
      <w:r w:rsidR="00D17D82">
        <w:rPr>
          <w:rFonts w:ascii="Arial" w:hAnsi="Arial" w:cs="Arial"/>
          <w:lang w:val="de-DE"/>
        </w:rPr>
        <w:t xml:space="preserve">eigenen </w:t>
      </w:r>
      <w:r w:rsidR="00AA74E3">
        <w:rPr>
          <w:rFonts w:ascii="Arial" w:hAnsi="Arial" w:cs="Arial"/>
          <w:lang w:val="de-DE"/>
        </w:rPr>
        <w:t>Ferienkontingent angehängt.</w:t>
      </w:r>
      <w:r w:rsidR="00AA74E3">
        <w:rPr>
          <w:rStyle w:val="Funotenzeichen"/>
          <w:rFonts w:ascii="Arial" w:hAnsi="Arial" w:cs="Arial"/>
          <w:lang w:val="de-DE"/>
        </w:rPr>
        <w:footnoteReference w:id="143"/>
      </w:r>
      <w:r w:rsidR="00527DF4">
        <w:rPr>
          <w:rFonts w:ascii="Arial" w:hAnsi="Arial" w:cs="Arial"/>
          <w:lang w:val="de-DE"/>
        </w:rPr>
        <w:t xml:space="preserve"> </w:t>
      </w:r>
    </w:p>
    <w:p w14:paraId="6856A154" w14:textId="6574DDED" w:rsidR="00E50603" w:rsidRDefault="00EE5570" w:rsidP="009E7515">
      <w:pPr>
        <w:spacing w:line="360" w:lineRule="auto"/>
        <w:jc w:val="both"/>
        <w:rPr>
          <w:rFonts w:ascii="Arial" w:hAnsi="Arial" w:cs="Arial"/>
          <w:lang w:val="de-DE"/>
        </w:rPr>
      </w:pPr>
      <w:r w:rsidRPr="000443AF">
        <w:rPr>
          <w:rFonts w:ascii="Arial" w:hAnsi="Arial" w:cs="Arial"/>
          <w:lang w:val="de-DE"/>
        </w:rPr>
        <w:t>Andreas</w:t>
      </w:r>
      <w:r>
        <w:rPr>
          <w:rFonts w:ascii="Arial" w:hAnsi="Arial" w:cs="Arial"/>
          <w:lang w:val="de-DE"/>
        </w:rPr>
        <w:t xml:space="preserve"> </w:t>
      </w:r>
      <w:r w:rsidRPr="000443AF">
        <w:rPr>
          <w:rFonts w:ascii="Arial" w:hAnsi="Arial" w:cs="Arial"/>
          <w:lang w:val="de-DE"/>
        </w:rPr>
        <w:t xml:space="preserve">und Rachel leben in einer etwas ländlicher gelegenen Stadt in der Deutschschweiz. Ich habe zwei Interviews mit ihnen durchgeführt. </w:t>
      </w:r>
      <w:r>
        <w:rPr>
          <w:rFonts w:ascii="Arial" w:hAnsi="Arial" w:cs="Arial"/>
          <w:lang w:val="de-DE"/>
        </w:rPr>
        <w:t>Das erste Interview fand c</w:t>
      </w:r>
      <w:r w:rsidR="0087280A">
        <w:rPr>
          <w:rFonts w:ascii="Arial" w:hAnsi="Arial" w:cs="Arial"/>
          <w:lang w:val="de-DE"/>
        </w:rPr>
        <w:t>irca</w:t>
      </w:r>
      <w:r>
        <w:rPr>
          <w:rFonts w:ascii="Arial" w:hAnsi="Arial" w:cs="Arial"/>
          <w:lang w:val="de-DE"/>
        </w:rPr>
        <w:t xml:space="preserve"> einen Monat vor der Geburt des ersten Kindes statt. </w:t>
      </w:r>
      <w:r w:rsidRPr="000443AF">
        <w:rPr>
          <w:rFonts w:ascii="Arial" w:hAnsi="Arial" w:cs="Arial"/>
          <w:lang w:val="de-DE"/>
        </w:rPr>
        <w:t>Andreas arbeitet in einem KMU in der Maschinenindustrie</w:t>
      </w:r>
      <w:r>
        <w:rPr>
          <w:rFonts w:ascii="Arial" w:hAnsi="Arial" w:cs="Arial"/>
          <w:lang w:val="de-DE"/>
        </w:rPr>
        <w:t>. Rachel ist zum Zeitpunkt des ersten Interviews 80</w:t>
      </w:r>
      <w:r w:rsidR="00291FC0">
        <w:rPr>
          <w:rFonts w:ascii="Arial" w:hAnsi="Arial" w:cs="Arial"/>
          <w:lang w:val="de-DE"/>
        </w:rPr>
        <w:t xml:space="preserve"> Prozent </w:t>
      </w:r>
      <w:r>
        <w:rPr>
          <w:rFonts w:ascii="Arial" w:hAnsi="Arial" w:cs="Arial"/>
          <w:lang w:val="de-DE"/>
        </w:rPr>
        <w:t>im sozialen Bereich tätig und plant nach dem Mutterschaftsurlaub wieder mit 20</w:t>
      </w:r>
      <w:r w:rsidR="00291FC0">
        <w:rPr>
          <w:rFonts w:ascii="Arial" w:hAnsi="Arial" w:cs="Arial"/>
          <w:lang w:val="de-DE"/>
        </w:rPr>
        <w:t xml:space="preserve"> Prozent</w:t>
      </w:r>
      <w:r>
        <w:rPr>
          <w:rFonts w:ascii="Arial" w:hAnsi="Arial" w:cs="Arial"/>
          <w:lang w:val="de-DE"/>
        </w:rPr>
        <w:t xml:space="preserve"> einzusteigen. </w:t>
      </w:r>
      <w:r w:rsidR="00D17D82">
        <w:rPr>
          <w:rFonts w:ascii="Arial" w:hAnsi="Arial" w:cs="Arial"/>
          <w:lang w:val="de-DE"/>
        </w:rPr>
        <w:t xml:space="preserve">Im </w:t>
      </w:r>
      <w:r>
        <w:rPr>
          <w:rFonts w:ascii="Arial" w:hAnsi="Arial" w:cs="Arial"/>
          <w:lang w:val="de-DE"/>
        </w:rPr>
        <w:t xml:space="preserve">ersten </w:t>
      </w:r>
      <w:r w:rsidR="00D17D82">
        <w:rPr>
          <w:rFonts w:ascii="Arial" w:hAnsi="Arial" w:cs="Arial"/>
          <w:lang w:val="de-DE"/>
        </w:rPr>
        <w:t>Interview</w:t>
      </w:r>
      <w:r>
        <w:rPr>
          <w:rFonts w:ascii="Arial" w:hAnsi="Arial" w:cs="Arial"/>
          <w:lang w:val="de-DE"/>
        </w:rPr>
        <w:t xml:space="preserve"> </w:t>
      </w:r>
      <w:r w:rsidR="00E50603">
        <w:rPr>
          <w:rFonts w:ascii="Arial" w:hAnsi="Arial" w:cs="Arial"/>
          <w:lang w:val="de-DE"/>
        </w:rPr>
        <w:t xml:space="preserve">meinte Andreas bezüglich Vaterschaftsurlaub: </w:t>
      </w:r>
      <w:r w:rsidR="00E50603" w:rsidRPr="000443AF">
        <w:rPr>
          <w:rFonts w:ascii="Arial" w:hAnsi="Arial" w:cs="Arial"/>
          <w:lang w:val="de-DE"/>
        </w:rPr>
        <w:t>„</w:t>
      </w:r>
      <w:r w:rsidR="00E50603">
        <w:rPr>
          <w:rFonts w:ascii="Arial" w:hAnsi="Arial" w:cs="Arial"/>
          <w:lang w:val="de-DE"/>
        </w:rPr>
        <w:t>I</w:t>
      </w:r>
      <w:r w:rsidR="00E50603" w:rsidRPr="000443AF">
        <w:rPr>
          <w:rFonts w:ascii="Arial" w:hAnsi="Arial" w:cs="Arial"/>
          <w:lang w:val="de-DE"/>
        </w:rPr>
        <w:t>ch habe jetzt einfach mal insgesamt drei Wochen genommen. Aber vielleicht nehme ich dann auch noch mehr</w:t>
      </w:r>
      <w:r w:rsidR="00E50603">
        <w:rPr>
          <w:rFonts w:ascii="Arial" w:hAnsi="Arial" w:cs="Arial"/>
          <w:lang w:val="de-DE"/>
        </w:rPr>
        <w:t>.</w:t>
      </w:r>
      <w:r w:rsidR="00E50603" w:rsidRPr="000443AF">
        <w:rPr>
          <w:rFonts w:ascii="Arial" w:hAnsi="Arial" w:cs="Arial"/>
          <w:lang w:val="de-DE"/>
        </w:rPr>
        <w:t xml:space="preserve"> Das </w:t>
      </w:r>
      <w:proofErr w:type="spellStart"/>
      <w:r w:rsidR="00E50603" w:rsidRPr="000443AF">
        <w:rPr>
          <w:rFonts w:ascii="Arial" w:hAnsi="Arial" w:cs="Arial"/>
          <w:lang w:val="de-DE"/>
        </w:rPr>
        <w:t>weiss</w:t>
      </w:r>
      <w:proofErr w:type="spellEnd"/>
      <w:r w:rsidR="00E50603" w:rsidRPr="000443AF">
        <w:rPr>
          <w:rFonts w:ascii="Arial" w:hAnsi="Arial" w:cs="Arial"/>
          <w:lang w:val="de-DE"/>
        </w:rPr>
        <w:t xml:space="preserve"> ich jetzt noch gar nicht. Bei uns ist es jetzt sowieso so, dass wir vermutlich wieder ein bisschen ein Loch von den Aufträgen </w:t>
      </w:r>
      <w:r w:rsidR="00235E91" w:rsidRPr="000443AF">
        <w:rPr>
          <w:rFonts w:ascii="Arial" w:hAnsi="Arial" w:cs="Arial"/>
          <w:lang w:val="de-DE"/>
        </w:rPr>
        <w:t>herhaben</w:t>
      </w:r>
      <w:r w:rsidR="00E50603" w:rsidRPr="000443AF">
        <w:rPr>
          <w:rFonts w:ascii="Arial" w:hAnsi="Arial" w:cs="Arial"/>
          <w:lang w:val="de-DE"/>
        </w:rPr>
        <w:t>. Vielleicht kann ich dann noch eine vierte Woche nehmen</w:t>
      </w:r>
      <w:r w:rsidR="00E50603">
        <w:rPr>
          <w:rFonts w:ascii="Arial" w:hAnsi="Arial" w:cs="Arial"/>
          <w:lang w:val="de-DE"/>
        </w:rPr>
        <w:t>“</w:t>
      </w:r>
      <w:r w:rsidR="00E50603">
        <w:rPr>
          <w:rStyle w:val="Funotenzeichen"/>
          <w:rFonts w:ascii="Arial" w:hAnsi="Arial" w:cs="Arial"/>
          <w:lang w:val="de-DE"/>
        </w:rPr>
        <w:footnoteReference w:id="144"/>
      </w:r>
      <w:r w:rsidR="00E50603">
        <w:rPr>
          <w:rFonts w:ascii="Arial" w:hAnsi="Arial" w:cs="Arial"/>
          <w:lang w:val="de-DE"/>
        </w:rPr>
        <w:t xml:space="preserve">. </w:t>
      </w:r>
      <w:r w:rsidR="00134D1E">
        <w:rPr>
          <w:rFonts w:ascii="Arial" w:hAnsi="Arial" w:cs="Arial"/>
          <w:lang w:val="de-DE"/>
        </w:rPr>
        <w:t>Hier</w:t>
      </w:r>
      <w:r w:rsidR="00134D1E" w:rsidRPr="00134D1E">
        <w:rPr>
          <w:rFonts w:ascii="Arial" w:hAnsi="Arial" w:cs="Arial"/>
          <w:lang w:val="de-DE"/>
        </w:rPr>
        <w:t xml:space="preserve"> kann gezeigt werden, dass die Länge des Vaterschaftsurlaub</w:t>
      </w:r>
      <w:r w:rsidR="0087280A">
        <w:rPr>
          <w:rFonts w:ascii="Arial" w:hAnsi="Arial" w:cs="Arial"/>
          <w:lang w:val="de-DE"/>
        </w:rPr>
        <w:t>s</w:t>
      </w:r>
      <w:r w:rsidR="00134D1E" w:rsidRPr="00134D1E">
        <w:rPr>
          <w:rFonts w:ascii="Arial" w:hAnsi="Arial" w:cs="Arial"/>
          <w:lang w:val="de-DE"/>
        </w:rPr>
        <w:t xml:space="preserve"> von der Menge an Arbeit in der Firma abhängig sein kann. Familienangelegenheiten müssen sich an die Erwerbsarbeit anpassen.</w:t>
      </w:r>
      <w:r w:rsidR="00134D1E">
        <w:rPr>
          <w:rFonts w:ascii="Arial" w:hAnsi="Arial" w:cs="Arial"/>
          <w:lang w:val="de-DE"/>
        </w:rPr>
        <w:t xml:space="preserve"> </w:t>
      </w:r>
      <w:r>
        <w:rPr>
          <w:rFonts w:ascii="Arial" w:hAnsi="Arial" w:cs="Arial"/>
          <w:lang w:val="de-DE"/>
        </w:rPr>
        <w:t xml:space="preserve">Im zweiten Interview, das vier Monate später stattfand, erzählte </w:t>
      </w:r>
      <w:r w:rsidR="00E50603">
        <w:rPr>
          <w:rFonts w:ascii="Arial" w:hAnsi="Arial" w:cs="Arial"/>
          <w:lang w:val="de-DE"/>
        </w:rPr>
        <w:t>Andreas</w:t>
      </w:r>
      <w:r>
        <w:rPr>
          <w:rFonts w:ascii="Arial" w:hAnsi="Arial" w:cs="Arial"/>
          <w:lang w:val="de-DE"/>
        </w:rPr>
        <w:t>, dass er</w:t>
      </w:r>
      <w:r w:rsidR="003D280F">
        <w:rPr>
          <w:rFonts w:ascii="Arial" w:hAnsi="Arial" w:cs="Arial"/>
          <w:lang w:val="de-DE"/>
        </w:rPr>
        <w:t xml:space="preserve"> effektiv drei </w:t>
      </w:r>
      <w:r w:rsidR="00E50603">
        <w:rPr>
          <w:rFonts w:ascii="Arial" w:hAnsi="Arial" w:cs="Arial"/>
          <w:lang w:val="de-DE"/>
        </w:rPr>
        <w:t>Wochen Vaterschaftsurlaub genomm</w:t>
      </w:r>
      <w:r>
        <w:rPr>
          <w:rFonts w:ascii="Arial" w:hAnsi="Arial" w:cs="Arial"/>
          <w:lang w:val="de-DE"/>
        </w:rPr>
        <w:t>en hat</w:t>
      </w:r>
      <w:r w:rsidR="00E50603">
        <w:rPr>
          <w:rFonts w:ascii="Arial" w:hAnsi="Arial" w:cs="Arial"/>
          <w:lang w:val="de-DE"/>
        </w:rPr>
        <w:t xml:space="preserve">. </w:t>
      </w:r>
      <w:r w:rsidR="00684767">
        <w:rPr>
          <w:rFonts w:ascii="Arial" w:hAnsi="Arial" w:cs="Arial"/>
          <w:lang w:val="de-DE"/>
        </w:rPr>
        <w:t>D</w:t>
      </w:r>
      <w:r w:rsidR="003D280F">
        <w:rPr>
          <w:rFonts w:ascii="Arial" w:hAnsi="Arial" w:cs="Arial"/>
          <w:lang w:val="de-DE"/>
        </w:rPr>
        <w:t xml:space="preserve">as Projekt, an dem er zu jenem Zeitpunkt gearbeitet hat, machte ihm </w:t>
      </w:r>
      <w:r w:rsidR="00684767">
        <w:rPr>
          <w:rFonts w:ascii="Arial" w:hAnsi="Arial" w:cs="Arial"/>
          <w:lang w:val="de-DE"/>
        </w:rPr>
        <w:t xml:space="preserve">jedoch </w:t>
      </w:r>
      <w:r w:rsidR="003D280F">
        <w:rPr>
          <w:rFonts w:ascii="Arial" w:hAnsi="Arial" w:cs="Arial"/>
          <w:lang w:val="de-DE"/>
        </w:rPr>
        <w:t xml:space="preserve">noch etwas Sorgen. Falls ihr Sohn sehr viel früher </w:t>
      </w:r>
      <w:r w:rsidR="00134D1E">
        <w:rPr>
          <w:rFonts w:ascii="Arial" w:hAnsi="Arial" w:cs="Arial"/>
          <w:lang w:val="de-DE"/>
        </w:rPr>
        <w:t xml:space="preserve">zur Welt </w:t>
      </w:r>
      <w:r w:rsidR="003D280F">
        <w:rPr>
          <w:rFonts w:ascii="Arial" w:hAnsi="Arial" w:cs="Arial"/>
          <w:lang w:val="de-DE"/>
        </w:rPr>
        <w:t>gekommen wäre, dann hätte dies bedeutet, dass er eventuell einen weniger ungestörten Vaterschaftsurlaub hätte verbringen können.</w:t>
      </w:r>
      <w:r w:rsidR="003D280F">
        <w:rPr>
          <w:rStyle w:val="Funotenzeichen"/>
          <w:rFonts w:ascii="Arial" w:hAnsi="Arial" w:cs="Arial"/>
          <w:lang w:val="de-DE"/>
        </w:rPr>
        <w:footnoteReference w:id="145"/>
      </w:r>
      <w:r w:rsidR="003D280F">
        <w:rPr>
          <w:rFonts w:ascii="Arial" w:hAnsi="Arial" w:cs="Arial"/>
          <w:lang w:val="de-DE"/>
        </w:rPr>
        <w:t xml:space="preserve"> Die Problematik sei auch, dass es im Alltagsgeschäft immer wieder vergessen ginge, dass der Termin immer näher rücke: </w:t>
      </w:r>
      <w:proofErr w:type="gramStart"/>
      <w:r w:rsidR="003D280F">
        <w:rPr>
          <w:rFonts w:ascii="Arial" w:hAnsi="Arial" w:cs="Arial"/>
          <w:lang w:val="de-DE"/>
        </w:rPr>
        <w:t>„</w:t>
      </w:r>
      <w:proofErr w:type="gramEnd"/>
      <w:r w:rsidR="003D280F" w:rsidRPr="003D280F">
        <w:rPr>
          <w:rFonts w:ascii="Arial" w:hAnsi="Arial" w:cs="Arial"/>
          <w:lang w:val="de-DE"/>
        </w:rPr>
        <w:t>Weil ich habe das ja viel präsenter, weil ich sehe, wie es ihr geht und wie der Bauch stetig wächst</w:t>
      </w:r>
      <w:r w:rsidR="003D280F">
        <w:rPr>
          <w:rFonts w:ascii="Arial" w:hAnsi="Arial" w:cs="Arial"/>
          <w:lang w:val="de-DE"/>
        </w:rPr>
        <w:t>“</w:t>
      </w:r>
      <w:r w:rsidR="003D280F">
        <w:rPr>
          <w:rStyle w:val="Funotenzeichen"/>
          <w:rFonts w:ascii="Arial" w:hAnsi="Arial" w:cs="Arial"/>
          <w:lang w:val="de-DE"/>
        </w:rPr>
        <w:footnoteReference w:id="146"/>
      </w:r>
      <w:r w:rsidR="003D280F" w:rsidRPr="003D280F">
        <w:rPr>
          <w:rFonts w:ascii="Arial" w:hAnsi="Arial" w:cs="Arial"/>
          <w:lang w:val="de-DE"/>
        </w:rPr>
        <w:t xml:space="preserve">. </w:t>
      </w:r>
      <w:r w:rsidR="003D280F">
        <w:rPr>
          <w:rFonts w:ascii="Arial" w:hAnsi="Arial" w:cs="Arial"/>
          <w:lang w:val="de-DE"/>
        </w:rPr>
        <w:t xml:space="preserve">Der wachsende Bauch der Mutter dient als eine Art </w:t>
      </w:r>
      <w:r w:rsidR="00846091">
        <w:rPr>
          <w:rFonts w:ascii="Arial" w:hAnsi="Arial" w:cs="Arial"/>
          <w:lang w:val="de-DE"/>
        </w:rPr>
        <w:t xml:space="preserve">nach </w:t>
      </w:r>
      <w:proofErr w:type="spellStart"/>
      <w:r w:rsidR="00846091">
        <w:rPr>
          <w:rFonts w:ascii="Arial" w:hAnsi="Arial" w:cs="Arial"/>
          <w:lang w:val="de-DE"/>
        </w:rPr>
        <w:t>Aussen</w:t>
      </w:r>
      <w:proofErr w:type="spellEnd"/>
      <w:r w:rsidR="00846091">
        <w:rPr>
          <w:rFonts w:ascii="Arial" w:hAnsi="Arial" w:cs="Arial"/>
          <w:lang w:val="de-DE"/>
        </w:rPr>
        <w:t xml:space="preserve"> hin gerichteten </w:t>
      </w:r>
      <w:proofErr w:type="spellStart"/>
      <w:r w:rsidR="003D280F">
        <w:rPr>
          <w:rFonts w:ascii="Arial" w:hAnsi="Arial" w:cs="Arial"/>
          <w:lang w:val="de-DE"/>
        </w:rPr>
        <w:t>Timer</w:t>
      </w:r>
      <w:proofErr w:type="spellEnd"/>
      <w:r w:rsidR="003D280F">
        <w:rPr>
          <w:rFonts w:ascii="Arial" w:hAnsi="Arial" w:cs="Arial"/>
          <w:lang w:val="de-DE"/>
        </w:rPr>
        <w:t xml:space="preserve"> für den bevorstehenden Mutterschaftsurlaub. Beim Vater fehlt diese visuelle Erinnerung. Dies bedeute, dass es in der Verantwortung des Vaters </w:t>
      </w:r>
      <w:r w:rsidR="00134D1E">
        <w:rPr>
          <w:rFonts w:ascii="Arial" w:hAnsi="Arial" w:cs="Arial"/>
          <w:lang w:val="de-DE"/>
        </w:rPr>
        <w:t>liegt</w:t>
      </w:r>
      <w:r w:rsidR="003D280F">
        <w:rPr>
          <w:rFonts w:ascii="Arial" w:hAnsi="Arial" w:cs="Arial"/>
          <w:lang w:val="de-DE"/>
        </w:rPr>
        <w:t xml:space="preserve">, die Firma immer wieder daran zu erinnern, dass die Geburt und die damit verbundene </w:t>
      </w:r>
      <w:r w:rsidR="00935E83">
        <w:rPr>
          <w:rFonts w:ascii="Arial" w:hAnsi="Arial" w:cs="Arial"/>
          <w:lang w:val="de-DE"/>
        </w:rPr>
        <w:t>Absenz</w:t>
      </w:r>
      <w:r w:rsidR="003D280F">
        <w:rPr>
          <w:rFonts w:ascii="Arial" w:hAnsi="Arial" w:cs="Arial"/>
          <w:lang w:val="de-DE"/>
        </w:rPr>
        <w:t xml:space="preserve"> unmittelbar bevorsteht: „</w:t>
      </w:r>
      <w:r w:rsidR="003D280F" w:rsidRPr="003D280F">
        <w:rPr>
          <w:rFonts w:ascii="Arial" w:hAnsi="Arial" w:cs="Arial"/>
          <w:lang w:val="de-DE"/>
        </w:rPr>
        <w:t xml:space="preserve">Ich habe es immer wieder versucht zu betonen, dass es sein kann, dass ich dann irgendwann einfach weg bin und habe mir auch versucht das Recht rauszunehmen, </w:t>
      </w:r>
      <w:r w:rsidR="003D280F" w:rsidRPr="003D280F">
        <w:rPr>
          <w:rFonts w:ascii="Arial" w:hAnsi="Arial" w:cs="Arial"/>
          <w:lang w:val="de-DE"/>
        </w:rPr>
        <w:lastRenderedPageBreak/>
        <w:t>dass ich einfach gerne drei Wochen weg wäre, wenn es dann losgeht. Und bei uns war es gerade ein gutes Timing, aber es hätte natürlich auch anders kommen können</w:t>
      </w:r>
      <w:r w:rsidR="003D280F">
        <w:rPr>
          <w:rFonts w:ascii="Arial" w:hAnsi="Arial" w:cs="Arial"/>
          <w:lang w:val="de-DE"/>
        </w:rPr>
        <w:t>“</w:t>
      </w:r>
      <w:r w:rsidR="003D280F" w:rsidRPr="003D280F">
        <w:rPr>
          <w:rFonts w:ascii="Arial" w:hAnsi="Arial" w:cs="Arial"/>
          <w:lang w:val="de-DE"/>
        </w:rPr>
        <w:t>.</w:t>
      </w:r>
      <w:r w:rsidR="003D280F">
        <w:rPr>
          <w:rStyle w:val="Funotenzeichen"/>
          <w:rFonts w:ascii="Arial" w:hAnsi="Arial" w:cs="Arial"/>
          <w:lang w:val="de-DE"/>
        </w:rPr>
        <w:footnoteReference w:id="147"/>
      </w:r>
      <w:r w:rsidR="003D280F">
        <w:rPr>
          <w:rFonts w:ascii="Arial" w:hAnsi="Arial" w:cs="Arial"/>
          <w:lang w:val="de-DE"/>
        </w:rPr>
        <w:t xml:space="preserve"> </w:t>
      </w:r>
      <w:proofErr w:type="gramStart"/>
      <w:r w:rsidR="003D280F">
        <w:rPr>
          <w:rFonts w:ascii="Arial" w:hAnsi="Arial" w:cs="Arial"/>
          <w:lang w:val="de-DE"/>
        </w:rPr>
        <w:t>Schlussendlich</w:t>
      </w:r>
      <w:proofErr w:type="gramEnd"/>
      <w:r w:rsidR="003D280F">
        <w:rPr>
          <w:rFonts w:ascii="Arial" w:hAnsi="Arial" w:cs="Arial"/>
          <w:lang w:val="de-DE"/>
        </w:rPr>
        <w:t xml:space="preserve"> sei man somit auch von dem „Timing“ der Geburt abhängig.</w:t>
      </w:r>
      <w:r w:rsidR="00846091">
        <w:rPr>
          <w:rFonts w:ascii="Arial" w:hAnsi="Arial" w:cs="Arial"/>
          <w:lang w:val="de-DE"/>
        </w:rPr>
        <w:t xml:space="preserve"> Einen Umstand auf den Eltern sowie </w:t>
      </w:r>
      <w:proofErr w:type="spellStart"/>
      <w:r w:rsidR="00846091">
        <w:rPr>
          <w:rFonts w:ascii="Arial" w:hAnsi="Arial" w:cs="Arial"/>
          <w:lang w:val="de-DE"/>
        </w:rPr>
        <w:t>Arbeitgeber</w:t>
      </w:r>
      <w:r w:rsidR="00935E83">
        <w:rPr>
          <w:rFonts w:ascii="Arial" w:hAnsi="Arial" w:cs="Arial"/>
          <w:lang w:val="de-DE"/>
        </w:rPr>
        <w:t>:in</w:t>
      </w:r>
      <w:proofErr w:type="spellEnd"/>
      <w:r w:rsidR="00846091">
        <w:rPr>
          <w:rFonts w:ascii="Arial" w:hAnsi="Arial" w:cs="Arial"/>
          <w:lang w:val="de-DE"/>
        </w:rPr>
        <w:t xml:space="preserve"> flexibel reagieren müssen.</w:t>
      </w:r>
      <w:r w:rsidR="003D280F">
        <w:rPr>
          <w:rFonts w:ascii="Arial" w:hAnsi="Arial" w:cs="Arial"/>
          <w:lang w:val="de-DE"/>
        </w:rPr>
        <w:t xml:space="preserve"> Andreas plant </w:t>
      </w:r>
      <w:proofErr w:type="spellStart"/>
      <w:r w:rsidR="003D280F">
        <w:rPr>
          <w:rFonts w:ascii="Arial" w:hAnsi="Arial" w:cs="Arial"/>
          <w:lang w:val="de-DE"/>
        </w:rPr>
        <w:t>ausserdem</w:t>
      </w:r>
      <w:proofErr w:type="spellEnd"/>
      <w:r w:rsidR="003D280F">
        <w:rPr>
          <w:rFonts w:ascii="Arial" w:hAnsi="Arial" w:cs="Arial"/>
          <w:lang w:val="de-DE"/>
        </w:rPr>
        <w:t xml:space="preserve">, </w:t>
      </w:r>
      <w:r w:rsidR="0087280A">
        <w:rPr>
          <w:rFonts w:ascii="Arial" w:hAnsi="Arial" w:cs="Arial"/>
          <w:lang w:val="de-DE"/>
        </w:rPr>
        <w:t>sein Pensum circa</w:t>
      </w:r>
      <w:r w:rsidR="003D280F">
        <w:rPr>
          <w:rFonts w:ascii="Arial" w:hAnsi="Arial" w:cs="Arial"/>
          <w:lang w:val="de-DE"/>
        </w:rPr>
        <w:t xml:space="preserve"> sechs Monate nach der Geburt auf 80</w:t>
      </w:r>
      <w:r w:rsidR="00291FC0">
        <w:rPr>
          <w:rFonts w:ascii="Arial" w:hAnsi="Arial" w:cs="Arial"/>
          <w:lang w:val="de-DE"/>
        </w:rPr>
        <w:t xml:space="preserve"> Prozent</w:t>
      </w:r>
      <w:r w:rsidR="003D280F">
        <w:rPr>
          <w:rFonts w:ascii="Arial" w:hAnsi="Arial" w:cs="Arial"/>
          <w:lang w:val="de-DE"/>
        </w:rPr>
        <w:t xml:space="preserve"> zu reduzieren:</w:t>
      </w:r>
      <w:r w:rsidR="00E50603">
        <w:rPr>
          <w:rFonts w:ascii="Arial" w:hAnsi="Arial" w:cs="Arial"/>
          <w:lang w:val="de-DE"/>
        </w:rPr>
        <w:t xml:space="preserve"> </w:t>
      </w:r>
      <w:r w:rsidR="002A0AB7" w:rsidRPr="002A0AB7">
        <w:rPr>
          <w:rFonts w:ascii="Arial" w:hAnsi="Arial" w:cs="Arial"/>
          <w:lang w:val="de-DE"/>
        </w:rPr>
        <w:t>„also jetzt arbeite ich ja noch 100</w:t>
      </w:r>
      <w:r w:rsidR="00291FC0">
        <w:rPr>
          <w:rFonts w:ascii="Arial" w:hAnsi="Arial" w:cs="Arial"/>
          <w:lang w:val="de-DE"/>
        </w:rPr>
        <w:t xml:space="preserve"> Prozent</w:t>
      </w:r>
      <w:r w:rsidR="002A0AB7" w:rsidRPr="002A0AB7">
        <w:rPr>
          <w:rFonts w:ascii="Arial" w:hAnsi="Arial" w:cs="Arial"/>
          <w:lang w:val="de-DE"/>
        </w:rPr>
        <w:t xml:space="preserve"> und habe schon mal angefragt, ob ich dann nächstes Jahr eventuell auf 80</w:t>
      </w:r>
      <w:r w:rsidR="00291FC0">
        <w:rPr>
          <w:rFonts w:ascii="Arial" w:hAnsi="Arial" w:cs="Arial"/>
          <w:lang w:val="de-DE"/>
        </w:rPr>
        <w:t xml:space="preserve"> Prozent</w:t>
      </w:r>
      <w:r w:rsidR="002A0AB7" w:rsidRPr="002A0AB7">
        <w:rPr>
          <w:rFonts w:ascii="Arial" w:hAnsi="Arial" w:cs="Arial"/>
          <w:lang w:val="de-DE"/>
        </w:rPr>
        <w:t xml:space="preserve"> reduzieren kann. Und dann kann sie vielleicht wieder auf 40</w:t>
      </w:r>
      <w:r w:rsidR="0087280A">
        <w:rPr>
          <w:rFonts w:ascii="Arial" w:hAnsi="Arial" w:cs="Arial"/>
          <w:lang w:val="de-DE"/>
        </w:rPr>
        <w:t xml:space="preserve"> </w:t>
      </w:r>
      <w:r w:rsidR="00291FC0">
        <w:rPr>
          <w:rFonts w:ascii="Arial" w:hAnsi="Arial" w:cs="Arial"/>
          <w:lang w:val="de-DE"/>
        </w:rPr>
        <w:t>Prozent</w:t>
      </w:r>
      <w:r w:rsidR="002A0AB7" w:rsidRPr="002A0AB7">
        <w:rPr>
          <w:rFonts w:ascii="Arial" w:hAnsi="Arial" w:cs="Arial"/>
          <w:lang w:val="de-DE"/>
        </w:rPr>
        <w:t xml:space="preserve"> hoch oder vielleicht auch mehr je nachdem wie es drin liegt“</w:t>
      </w:r>
      <w:r w:rsidR="002A0AB7">
        <w:rPr>
          <w:rStyle w:val="Funotenzeichen"/>
          <w:rFonts w:ascii="Arial" w:hAnsi="Arial" w:cs="Arial"/>
          <w:lang w:val="de-DE"/>
        </w:rPr>
        <w:footnoteReference w:id="148"/>
      </w:r>
      <w:r w:rsidR="002A0AB7">
        <w:rPr>
          <w:rFonts w:ascii="Arial" w:hAnsi="Arial" w:cs="Arial"/>
          <w:lang w:val="de-DE"/>
        </w:rPr>
        <w:t xml:space="preserve">. </w:t>
      </w:r>
      <w:r w:rsidR="00D65B63">
        <w:rPr>
          <w:rFonts w:ascii="Arial" w:hAnsi="Arial" w:cs="Arial"/>
          <w:lang w:val="de-DE"/>
        </w:rPr>
        <w:t>Viele aus ihrem Freundeskreis hätten einen ‚</w:t>
      </w:r>
      <w:proofErr w:type="spellStart"/>
      <w:r w:rsidR="00D65B63">
        <w:rPr>
          <w:rFonts w:ascii="Arial" w:hAnsi="Arial" w:cs="Arial"/>
          <w:lang w:val="de-DE"/>
        </w:rPr>
        <w:t>Papi</w:t>
      </w:r>
      <w:r w:rsidR="001010B3">
        <w:rPr>
          <w:rFonts w:ascii="Arial" w:hAnsi="Arial" w:cs="Arial"/>
          <w:lang w:val="de-DE"/>
        </w:rPr>
        <w:t>t</w:t>
      </w:r>
      <w:r w:rsidR="00D65B63">
        <w:rPr>
          <w:rFonts w:ascii="Arial" w:hAnsi="Arial" w:cs="Arial"/>
          <w:lang w:val="de-DE"/>
        </w:rPr>
        <w:t>ag</w:t>
      </w:r>
      <w:proofErr w:type="spellEnd"/>
      <w:r w:rsidR="00D65B63">
        <w:rPr>
          <w:rFonts w:ascii="Arial" w:hAnsi="Arial" w:cs="Arial"/>
          <w:lang w:val="de-DE"/>
        </w:rPr>
        <w:t>‘ und Andreas möchte ebenfalls einen Tag haben, an dem er eine Beziehung zu seinem Kind aufbauen kann.</w:t>
      </w:r>
      <w:r w:rsidR="00D65B63">
        <w:rPr>
          <w:rStyle w:val="Funotenzeichen"/>
          <w:rFonts w:ascii="Arial" w:hAnsi="Arial" w:cs="Arial"/>
          <w:lang w:val="de-DE"/>
        </w:rPr>
        <w:footnoteReference w:id="149"/>
      </w:r>
      <w:r w:rsidR="00D17D82">
        <w:rPr>
          <w:rFonts w:ascii="Arial" w:hAnsi="Arial" w:cs="Arial"/>
          <w:lang w:val="de-DE"/>
        </w:rPr>
        <w:t xml:space="preserve"> </w:t>
      </w:r>
      <w:r w:rsidR="003D280F">
        <w:rPr>
          <w:rFonts w:ascii="Arial" w:hAnsi="Arial" w:cs="Arial"/>
          <w:lang w:val="de-DE"/>
        </w:rPr>
        <w:t>Einen Tag werde Rachels Mutter das Kind betreuen, einen Tag wird von Andreas abgedeckt und die restlichen drei Tage von Rachel.</w:t>
      </w:r>
    </w:p>
    <w:p w14:paraId="139CCC8A" w14:textId="0E054F33" w:rsidR="00512351" w:rsidRPr="000443AF" w:rsidRDefault="002A0AB7" w:rsidP="009E7515">
      <w:pPr>
        <w:spacing w:line="360" w:lineRule="auto"/>
        <w:jc w:val="both"/>
        <w:rPr>
          <w:rFonts w:ascii="Arial" w:hAnsi="Arial" w:cs="Arial"/>
          <w:lang w:val="de-DE"/>
        </w:rPr>
      </w:pPr>
      <w:r>
        <w:rPr>
          <w:rFonts w:ascii="Arial" w:hAnsi="Arial" w:cs="Arial"/>
          <w:lang w:val="de-DE"/>
        </w:rPr>
        <w:t xml:space="preserve">Ganz anders sah dies bei </w:t>
      </w:r>
      <w:r w:rsidR="00512351">
        <w:rPr>
          <w:rFonts w:ascii="Arial" w:hAnsi="Arial" w:cs="Arial"/>
          <w:lang w:val="de-DE"/>
        </w:rPr>
        <w:t>Michael</w:t>
      </w:r>
      <w:r w:rsidRPr="002A0AB7">
        <w:rPr>
          <w:rFonts w:ascii="Arial" w:hAnsi="Arial" w:cs="Arial"/>
          <w:lang w:val="de-DE"/>
        </w:rPr>
        <w:t xml:space="preserve"> </w:t>
      </w:r>
      <w:r>
        <w:rPr>
          <w:rFonts w:ascii="Arial" w:hAnsi="Arial" w:cs="Arial"/>
          <w:lang w:val="de-DE"/>
        </w:rPr>
        <w:t>aus.</w:t>
      </w:r>
      <w:r w:rsidR="00EE5570" w:rsidRPr="00EE5570">
        <w:rPr>
          <w:rFonts w:ascii="Arial" w:hAnsi="Arial" w:cs="Arial"/>
          <w:lang w:val="de-DE"/>
        </w:rPr>
        <w:t xml:space="preserve"> </w:t>
      </w:r>
      <w:r w:rsidR="00EE5570">
        <w:rPr>
          <w:rFonts w:ascii="Arial" w:hAnsi="Arial" w:cs="Arial"/>
          <w:lang w:val="de-DE"/>
        </w:rPr>
        <w:t>Hier handelt es sich um den Mann des</w:t>
      </w:r>
      <w:r w:rsidR="00EE5570" w:rsidRPr="000443AF">
        <w:rPr>
          <w:rFonts w:ascii="Arial" w:hAnsi="Arial" w:cs="Arial"/>
          <w:lang w:val="de-DE"/>
        </w:rPr>
        <w:t xml:space="preserve"> zweite</w:t>
      </w:r>
      <w:r w:rsidR="00EE5570">
        <w:rPr>
          <w:rFonts w:ascii="Arial" w:hAnsi="Arial" w:cs="Arial"/>
          <w:lang w:val="de-DE"/>
        </w:rPr>
        <w:t>n</w:t>
      </w:r>
      <w:r w:rsidR="00EE5570" w:rsidRPr="000443AF">
        <w:rPr>
          <w:rFonts w:ascii="Arial" w:hAnsi="Arial" w:cs="Arial"/>
          <w:lang w:val="de-DE"/>
        </w:rPr>
        <w:t xml:space="preserve"> Ehepaar</w:t>
      </w:r>
      <w:r w:rsidR="00EE5570">
        <w:rPr>
          <w:rFonts w:ascii="Arial" w:hAnsi="Arial" w:cs="Arial"/>
          <w:lang w:val="de-DE"/>
        </w:rPr>
        <w:t>es</w:t>
      </w:r>
      <w:r w:rsidR="00EE5570" w:rsidRPr="000443AF">
        <w:rPr>
          <w:rFonts w:ascii="Arial" w:hAnsi="Arial" w:cs="Arial"/>
          <w:lang w:val="de-DE"/>
        </w:rPr>
        <w:t>, das ich interviewt habe</w:t>
      </w:r>
      <w:r w:rsidR="00EE5570">
        <w:rPr>
          <w:rFonts w:ascii="Arial" w:hAnsi="Arial" w:cs="Arial"/>
          <w:lang w:val="de-DE"/>
        </w:rPr>
        <w:t xml:space="preserve"> und welches bereit</w:t>
      </w:r>
      <w:r w:rsidR="00935E83">
        <w:rPr>
          <w:rFonts w:ascii="Arial" w:hAnsi="Arial" w:cs="Arial"/>
          <w:lang w:val="de-DE"/>
        </w:rPr>
        <w:t>s</w:t>
      </w:r>
      <w:r w:rsidR="00EE5570" w:rsidRPr="000443AF">
        <w:rPr>
          <w:rFonts w:ascii="Arial" w:hAnsi="Arial" w:cs="Arial"/>
          <w:lang w:val="de-DE"/>
        </w:rPr>
        <w:t xml:space="preserve"> Kinder im Teenageralter</w:t>
      </w:r>
      <w:r w:rsidR="00EE5570">
        <w:rPr>
          <w:rFonts w:ascii="Arial" w:hAnsi="Arial" w:cs="Arial"/>
          <w:lang w:val="de-DE"/>
        </w:rPr>
        <w:t xml:space="preserve"> hat</w:t>
      </w:r>
      <w:r w:rsidR="00EE5570" w:rsidRPr="000443AF">
        <w:rPr>
          <w:rFonts w:ascii="Arial" w:hAnsi="Arial" w:cs="Arial"/>
          <w:lang w:val="de-DE"/>
        </w:rPr>
        <w:t>. Michael ist CFO in einem KMU in der Maschinenindustrie und seine Ehefrau Karin ist nach einigen Jahren als Hausfrau nun selbstständig im sozialen Bereich tätig. Michael konnte sein Pensum zu keinem Zeitpunkt seiner Karriere reduzieren. Als die Kinder noch sehr jung waren, absolvierte Michael zusätzlich noch eine Weiterbildung, was sein</w:t>
      </w:r>
      <w:r w:rsidR="00935E83">
        <w:rPr>
          <w:rFonts w:ascii="Arial" w:hAnsi="Arial" w:cs="Arial"/>
          <w:lang w:val="de-DE"/>
        </w:rPr>
        <w:t>en</w:t>
      </w:r>
      <w:r w:rsidR="00EE5570">
        <w:rPr>
          <w:rFonts w:ascii="Arial" w:hAnsi="Arial" w:cs="Arial"/>
          <w:lang w:val="de-DE"/>
        </w:rPr>
        <w:t xml:space="preserve"> Arbeitsaufwand pro Woche </w:t>
      </w:r>
      <w:r w:rsidR="00EE5570" w:rsidRPr="000443AF">
        <w:rPr>
          <w:rFonts w:ascii="Arial" w:hAnsi="Arial" w:cs="Arial"/>
          <w:lang w:val="de-DE"/>
        </w:rPr>
        <w:t>überdies erhöhte</w:t>
      </w:r>
      <w:r w:rsidR="00EE5570">
        <w:rPr>
          <w:rFonts w:ascii="Arial" w:hAnsi="Arial" w:cs="Arial"/>
          <w:lang w:val="de-DE"/>
        </w:rPr>
        <w:t>.</w:t>
      </w:r>
      <w:r>
        <w:rPr>
          <w:rFonts w:ascii="Arial" w:hAnsi="Arial" w:cs="Arial"/>
          <w:lang w:val="de-DE"/>
        </w:rPr>
        <w:t xml:space="preserve"> </w:t>
      </w:r>
      <w:r w:rsidR="00D17D82">
        <w:rPr>
          <w:rFonts w:ascii="Arial" w:hAnsi="Arial" w:cs="Arial"/>
          <w:lang w:val="de-DE"/>
        </w:rPr>
        <w:t>Rückblickend</w:t>
      </w:r>
      <w:r w:rsidR="00512351">
        <w:rPr>
          <w:rFonts w:ascii="Arial" w:hAnsi="Arial" w:cs="Arial"/>
          <w:lang w:val="de-DE"/>
        </w:rPr>
        <w:t xml:space="preserve"> hätte </w:t>
      </w:r>
      <w:r w:rsidR="00D17D82">
        <w:rPr>
          <w:rFonts w:ascii="Arial" w:hAnsi="Arial" w:cs="Arial"/>
          <w:lang w:val="de-DE"/>
        </w:rPr>
        <w:t xml:space="preserve">er </w:t>
      </w:r>
      <w:r w:rsidR="00512351">
        <w:rPr>
          <w:rFonts w:ascii="Arial" w:hAnsi="Arial" w:cs="Arial"/>
          <w:lang w:val="de-DE"/>
        </w:rPr>
        <w:t xml:space="preserve">gerne Teilzeit gearbeitet, doch </w:t>
      </w:r>
      <w:r w:rsidR="000B35C7">
        <w:rPr>
          <w:rFonts w:ascii="Arial" w:hAnsi="Arial" w:cs="Arial"/>
          <w:lang w:val="de-DE"/>
        </w:rPr>
        <w:t>d</w:t>
      </w:r>
      <w:r w:rsidR="000B35C7" w:rsidRPr="00E26AC4">
        <w:rPr>
          <w:rFonts w:ascii="Arial" w:hAnsi="Arial" w:cs="Arial"/>
          <w:lang w:val="de-DE"/>
        </w:rPr>
        <w:t xml:space="preserve">er Lohn </w:t>
      </w:r>
      <w:r w:rsidR="00D17D82">
        <w:rPr>
          <w:rFonts w:ascii="Arial" w:hAnsi="Arial" w:cs="Arial"/>
          <w:lang w:val="de-DE"/>
        </w:rPr>
        <w:t>sei</w:t>
      </w:r>
      <w:r w:rsidR="000B35C7" w:rsidRPr="00E26AC4">
        <w:rPr>
          <w:rFonts w:ascii="Arial" w:hAnsi="Arial" w:cs="Arial"/>
          <w:lang w:val="de-DE"/>
        </w:rPr>
        <w:t xml:space="preserve"> ausschlaggebend</w:t>
      </w:r>
      <w:r w:rsidR="000B35C7">
        <w:rPr>
          <w:rFonts w:ascii="Arial" w:hAnsi="Arial" w:cs="Arial"/>
          <w:lang w:val="de-DE"/>
        </w:rPr>
        <w:t xml:space="preserve"> dafür</w:t>
      </w:r>
      <w:r w:rsidR="00D17D82">
        <w:rPr>
          <w:rFonts w:ascii="Arial" w:hAnsi="Arial" w:cs="Arial"/>
          <w:lang w:val="de-DE"/>
        </w:rPr>
        <w:t xml:space="preserve"> gewesen</w:t>
      </w:r>
      <w:r w:rsidR="000B35C7" w:rsidRPr="00E26AC4">
        <w:rPr>
          <w:rFonts w:ascii="Arial" w:hAnsi="Arial" w:cs="Arial"/>
          <w:lang w:val="de-DE"/>
        </w:rPr>
        <w:t>, weshalb Michael nicht reduzieren konnte.</w:t>
      </w:r>
      <w:r w:rsidR="000B35C7">
        <w:rPr>
          <w:rStyle w:val="Funotenzeichen"/>
          <w:rFonts w:ascii="Arial" w:hAnsi="Arial" w:cs="Arial"/>
          <w:lang w:val="de-DE"/>
        </w:rPr>
        <w:footnoteReference w:id="150"/>
      </w:r>
      <w:r w:rsidR="00F31670">
        <w:rPr>
          <w:rFonts w:ascii="Arial" w:hAnsi="Arial" w:cs="Arial"/>
          <w:lang w:val="de-DE"/>
        </w:rPr>
        <w:t xml:space="preserve"> Die Familie lebt das klassische </w:t>
      </w:r>
      <w:r w:rsidR="00EE5570">
        <w:rPr>
          <w:rFonts w:ascii="Arial" w:hAnsi="Arial" w:cs="Arial"/>
          <w:lang w:val="de-DE"/>
        </w:rPr>
        <w:t>M</w:t>
      </w:r>
      <w:r w:rsidR="00F31670">
        <w:rPr>
          <w:rFonts w:ascii="Arial" w:hAnsi="Arial" w:cs="Arial"/>
          <w:lang w:val="de-DE"/>
        </w:rPr>
        <w:t>ain</w:t>
      </w:r>
      <w:r w:rsidR="00EE5570">
        <w:rPr>
          <w:rFonts w:ascii="Arial" w:hAnsi="Arial" w:cs="Arial"/>
          <w:lang w:val="de-DE"/>
        </w:rPr>
        <w:t>-</w:t>
      </w:r>
      <w:proofErr w:type="spellStart"/>
      <w:r w:rsidR="00EE5570">
        <w:rPr>
          <w:rFonts w:ascii="Arial" w:hAnsi="Arial" w:cs="Arial"/>
          <w:lang w:val="de-DE"/>
        </w:rPr>
        <w:t>B</w:t>
      </w:r>
      <w:r w:rsidR="00F31670">
        <w:rPr>
          <w:rFonts w:ascii="Arial" w:hAnsi="Arial" w:cs="Arial"/>
          <w:lang w:val="de-DE"/>
        </w:rPr>
        <w:t>readwinner</w:t>
      </w:r>
      <w:proofErr w:type="spellEnd"/>
      <w:r w:rsidR="00F31670">
        <w:rPr>
          <w:rFonts w:ascii="Arial" w:hAnsi="Arial" w:cs="Arial"/>
          <w:lang w:val="de-DE"/>
        </w:rPr>
        <w:t xml:space="preserve"> Modell: </w:t>
      </w:r>
      <w:r w:rsidR="00AA7CB0">
        <w:rPr>
          <w:rFonts w:ascii="Arial" w:hAnsi="Arial" w:cs="Arial"/>
          <w:lang w:val="de-DE"/>
        </w:rPr>
        <w:t xml:space="preserve">Michael bringt </w:t>
      </w:r>
      <w:r w:rsidR="003475F0">
        <w:rPr>
          <w:rFonts w:ascii="Arial" w:hAnsi="Arial" w:cs="Arial"/>
          <w:lang w:val="de-DE"/>
        </w:rPr>
        <w:t>„</w:t>
      </w:r>
      <w:r w:rsidR="00AA7CB0">
        <w:rPr>
          <w:rFonts w:ascii="Arial" w:hAnsi="Arial" w:cs="Arial"/>
          <w:lang w:val="de-DE"/>
        </w:rPr>
        <w:t>die Kohle nachhause“</w:t>
      </w:r>
      <w:r w:rsidR="00AA7CB0">
        <w:rPr>
          <w:rStyle w:val="Funotenzeichen"/>
          <w:rFonts w:ascii="Arial" w:hAnsi="Arial" w:cs="Arial"/>
          <w:lang w:val="de-DE"/>
        </w:rPr>
        <w:footnoteReference w:id="151"/>
      </w:r>
      <w:r w:rsidR="00AA7CB0">
        <w:rPr>
          <w:rFonts w:ascii="Arial" w:hAnsi="Arial" w:cs="Arial"/>
          <w:lang w:val="de-DE"/>
        </w:rPr>
        <w:t xml:space="preserve"> und seine Frau Karin hat die Verantwortung für die Kinderbetreuung und haushälterische</w:t>
      </w:r>
      <w:r w:rsidR="003475F0">
        <w:rPr>
          <w:rFonts w:ascii="Arial" w:hAnsi="Arial" w:cs="Arial"/>
          <w:lang w:val="de-DE"/>
        </w:rPr>
        <w:t>n</w:t>
      </w:r>
      <w:r w:rsidR="00AA7CB0">
        <w:rPr>
          <w:rFonts w:ascii="Arial" w:hAnsi="Arial" w:cs="Arial"/>
          <w:lang w:val="de-DE"/>
        </w:rPr>
        <w:t xml:space="preserve"> Aufgaben übernommen. </w:t>
      </w:r>
      <w:r w:rsidR="00E26AC4">
        <w:rPr>
          <w:rFonts w:ascii="Arial" w:hAnsi="Arial" w:cs="Arial"/>
          <w:lang w:val="de-DE"/>
        </w:rPr>
        <w:t>Michael betont, dass Karin „immer den wichtigeren Teil gemacht“</w:t>
      </w:r>
      <w:r w:rsidR="00E26AC4">
        <w:rPr>
          <w:rStyle w:val="Funotenzeichen"/>
          <w:rFonts w:ascii="Arial" w:hAnsi="Arial" w:cs="Arial"/>
          <w:lang w:val="de-DE"/>
        </w:rPr>
        <w:footnoteReference w:id="152"/>
      </w:r>
      <w:r w:rsidR="00E26AC4">
        <w:rPr>
          <w:rFonts w:ascii="Arial" w:hAnsi="Arial" w:cs="Arial"/>
          <w:lang w:val="de-DE"/>
        </w:rPr>
        <w:t xml:space="preserve"> hat. Familie hat</w:t>
      </w:r>
      <w:r w:rsidR="006B7629">
        <w:rPr>
          <w:rFonts w:ascii="Arial" w:hAnsi="Arial" w:cs="Arial"/>
          <w:lang w:val="de-DE"/>
        </w:rPr>
        <w:t xml:space="preserve"> für ihn</w:t>
      </w:r>
      <w:r w:rsidR="00E26AC4">
        <w:rPr>
          <w:rFonts w:ascii="Arial" w:hAnsi="Arial" w:cs="Arial"/>
          <w:lang w:val="de-DE"/>
        </w:rPr>
        <w:t xml:space="preserve"> somit </w:t>
      </w:r>
      <w:r>
        <w:rPr>
          <w:rFonts w:ascii="Arial" w:hAnsi="Arial" w:cs="Arial"/>
          <w:lang w:val="de-DE"/>
        </w:rPr>
        <w:t xml:space="preserve">trotz vollzeitiger Erwerbstätigkeit </w:t>
      </w:r>
      <w:r w:rsidR="00E26AC4">
        <w:rPr>
          <w:rFonts w:ascii="Arial" w:hAnsi="Arial" w:cs="Arial"/>
          <w:lang w:val="de-DE"/>
        </w:rPr>
        <w:t>einen höheren Stellenwert. Zu Beginn</w:t>
      </w:r>
      <w:r>
        <w:rPr>
          <w:rFonts w:ascii="Arial" w:hAnsi="Arial" w:cs="Arial"/>
          <w:lang w:val="de-DE"/>
        </w:rPr>
        <w:t>,</w:t>
      </w:r>
      <w:r w:rsidR="00E26AC4">
        <w:rPr>
          <w:rFonts w:ascii="Arial" w:hAnsi="Arial" w:cs="Arial"/>
          <w:lang w:val="de-DE"/>
        </w:rPr>
        <w:t xml:space="preserve"> a</w:t>
      </w:r>
      <w:r w:rsidR="00AA7CB0">
        <w:rPr>
          <w:rFonts w:ascii="Arial" w:hAnsi="Arial" w:cs="Arial"/>
          <w:lang w:val="de-DE"/>
        </w:rPr>
        <w:t xml:space="preserve">ls ihre erste Tochter noch jung war, </w:t>
      </w:r>
      <w:r w:rsidR="00E26AC4">
        <w:rPr>
          <w:rFonts w:ascii="Arial" w:hAnsi="Arial" w:cs="Arial"/>
          <w:lang w:val="de-DE"/>
        </w:rPr>
        <w:t>wollte Karin nach dem Mutterschaftsurlaub wieder beruflich tätig sein. Sie brachten ihre</w:t>
      </w:r>
      <w:r w:rsidR="00AA7CB0">
        <w:rPr>
          <w:rFonts w:ascii="Arial" w:hAnsi="Arial" w:cs="Arial"/>
          <w:lang w:val="de-DE"/>
        </w:rPr>
        <w:t xml:space="preserve"> Tochter in die Kinderkrippe, doch sie hatten das Gefühl, dass es ihrem Kind nicht </w:t>
      </w:r>
      <w:r w:rsidR="00D17D82">
        <w:rPr>
          <w:rFonts w:ascii="Arial" w:hAnsi="Arial" w:cs="Arial"/>
          <w:lang w:val="de-DE"/>
        </w:rPr>
        <w:t>guttat</w:t>
      </w:r>
      <w:r w:rsidR="004C266C">
        <w:rPr>
          <w:rFonts w:ascii="Arial" w:hAnsi="Arial" w:cs="Arial"/>
          <w:lang w:val="de-DE"/>
        </w:rPr>
        <w:t xml:space="preserve">. </w:t>
      </w:r>
      <w:r w:rsidR="00684767">
        <w:rPr>
          <w:rFonts w:ascii="Arial" w:hAnsi="Arial" w:cs="Arial"/>
          <w:lang w:val="de-DE"/>
        </w:rPr>
        <w:t>Die Tochter</w:t>
      </w:r>
      <w:r w:rsidR="004C266C">
        <w:rPr>
          <w:rFonts w:ascii="Arial" w:hAnsi="Arial" w:cs="Arial"/>
          <w:lang w:val="de-DE"/>
        </w:rPr>
        <w:t xml:space="preserve"> </w:t>
      </w:r>
      <w:r w:rsidR="00246575">
        <w:rPr>
          <w:rFonts w:ascii="Arial" w:hAnsi="Arial" w:cs="Arial"/>
          <w:lang w:val="de-DE"/>
        </w:rPr>
        <w:t xml:space="preserve">sei </w:t>
      </w:r>
      <w:r w:rsidR="004C266C">
        <w:rPr>
          <w:rFonts w:ascii="Arial" w:hAnsi="Arial" w:cs="Arial"/>
          <w:lang w:val="de-DE"/>
        </w:rPr>
        <w:t xml:space="preserve">am Ende des Tages gestresst gewesen und man hätte </w:t>
      </w:r>
      <w:proofErr w:type="spellStart"/>
      <w:r w:rsidR="006B7629">
        <w:rPr>
          <w:rFonts w:ascii="Arial" w:hAnsi="Arial" w:cs="Arial"/>
          <w:lang w:val="de-DE"/>
        </w:rPr>
        <w:t>ausserdem</w:t>
      </w:r>
      <w:proofErr w:type="spellEnd"/>
      <w:r w:rsidR="006B7629">
        <w:rPr>
          <w:rFonts w:ascii="Arial" w:hAnsi="Arial" w:cs="Arial"/>
          <w:lang w:val="de-DE"/>
        </w:rPr>
        <w:t xml:space="preserve"> </w:t>
      </w:r>
      <w:r w:rsidR="004C266C">
        <w:rPr>
          <w:rFonts w:ascii="Arial" w:hAnsi="Arial" w:cs="Arial"/>
          <w:lang w:val="de-DE"/>
        </w:rPr>
        <w:t>keine Kontrolle darüber, was für „Ideologien“</w:t>
      </w:r>
      <w:r w:rsidR="00246575">
        <w:rPr>
          <w:rFonts w:ascii="Arial" w:hAnsi="Arial" w:cs="Arial"/>
          <w:lang w:val="de-DE"/>
        </w:rPr>
        <w:t xml:space="preserve"> dem Kind in </w:t>
      </w:r>
      <w:r>
        <w:rPr>
          <w:rFonts w:ascii="Arial" w:hAnsi="Arial" w:cs="Arial"/>
          <w:lang w:val="de-DE"/>
        </w:rPr>
        <w:t xml:space="preserve">der externen Kinderbetreuung </w:t>
      </w:r>
      <w:r w:rsidR="00204358">
        <w:rPr>
          <w:rFonts w:ascii="Arial" w:hAnsi="Arial" w:cs="Arial"/>
          <w:lang w:val="de-DE"/>
        </w:rPr>
        <w:t>mitgegeben</w:t>
      </w:r>
      <w:r w:rsidR="00246575">
        <w:rPr>
          <w:rFonts w:ascii="Arial" w:hAnsi="Arial" w:cs="Arial"/>
          <w:lang w:val="de-DE"/>
        </w:rPr>
        <w:t xml:space="preserve"> werden.</w:t>
      </w:r>
      <w:r w:rsidR="00246575">
        <w:rPr>
          <w:rStyle w:val="Funotenzeichen"/>
          <w:rFonts w:ascii="Arial" w:hAnsi="Arial" w:cs="Arial"/>
          <w:lang w:val="de-DE"/>
        </w:rPr>
        <w:footnoteReference w:id="153"/>
      </w:r>
      <w:r w:rsidR="000B35C7">
        <w:rPr>
          <w:rFonts w:ascii="Arial" w:hAnsi="Arial" w:cs="Arial"/>
          <w:lang w:val="de-DE"/>
        </w:rPr>
        <w:t xml:space="preserve"> </w:t>
      </w:r>
      <w:r w:rsidR="00DD750D">
        <w:rPr>
          <w:rFonts w:ascii="Arial" w:hAnsi="Arial" w:cs="Arial"/>
          <w:lang w:val="de-DE"/>
        </w:rPr>
        <w:t xml:space="preserve">Überdies </w:t>
      </w:r>
      <w:r w:rsidR="000B35C7">
        <w:rPr>
          <w:rFonts w:ascii="Arial" w:hAnsi="Arial" w:cs="Arial"/>
          <w:lang w:val="de-DE"/>
        </w:rPr>
        <w:t>hätte Karin gleich viel verdient, wie sie für die Krippe bezahlt hätte</w:t>
      </w:r>
      <w:r w:rsidR="00246575">
        <w:rPr>
          <w:rFonts w:ascii="Arial" w:hAnsi="Arial" w:cs="Arial"/>
          <w:lang w:val="de-DE"/>
        </w:rPr>
        <w:t>n,</w:t>
      </w:r>
      <w:r w:rsidR="000B35C7">
        <w:rPr>
          <w:rFonts w:ascii="Arial" w:hAnsi="Arial" w:cs="Arial"/>
          <w:lang w:val="de-DE"/>
        </w:rPr>
        <w:t xml:space="preserve"> weshalb sie den Entschluss fassten, dass Karin Vollzeit zur Hausfrau wurde</w:t>
      </w:r>
      <w:r w:rsidR="00AA7CB0">
        <w:rPr>
          <w:rFonts w:ascii="Arial" w:hAnsi="Arial" w:cs="Arial"/>
          <w:lang w:val="de-DE"/>
        </w:rPr>
        <w:t>.</w:t>
      </w:r>
      <w:r w:rsidR="00AA7CB0">
        <w:rPr>
          <w:rStyle w:val="Funotenzeichen"/>
          <w:rFonts w:ascii="Arial" w:hAnsi="Arial" w:cs="Arial"/>
          <w:lang w:val="de-DE"/>
        </w:rPr>
        <w:footnoteReference w:id="154"/>
      </w:r>
      <w:r w:rsidR="00246575">
        <w:rPr>
          <w:rFonts w:ascii="Arial" w:hAnsi="Arial" w:cs="Arial"/>
          <w:lang w:val="de-DE"/>
        </w:rPr>
        <w:t xml:space="preserve"> </w:t>
      </w:r>
      <w:r w:rsidR="00026EEC">
        <w:rPr>
          <w:rFonts w:ascii="Arial" w:hAnsi="Arial" w:cs="Arial"/>
          <w:lang w:val="de-DE"/>
        </w:rPr>
        <w:t xml:space="preserve">Michael durfte lediglich </w:t>
      </w:r>
      <w:r w:rsidR="00E50603">
        <w:rPr>
          <w:rFonts w:ascii="Arial" w:hAnsi="Arial" w:cs="Arial"/>
          <w:lang w:val="de-DE"/>
        </w:rPr>
        <w:t>zwei</w:t>
      </w:r>
      <w:r w:rsidR="00026EEC">
        <w:rPr>
          <w:rFonts w:ascii="Arial" w:hAnsi="Arial" w:cs="Arial"/>
          <w:lang w:val="de-DE"/>
        </w:rPr>
        <w:t xml:space="preserve"> Tag</w:t>
      </w:r>
      <w:r w:rsidR="00684767">
        <w:rPr>
          <w:rFonts w:ascii="Arial" w:hAnsi="Arial" w:cs="Arial"/>
          <w:lang w:val="de-DE"/>
        </w:rPr>
        <w:t>e</w:t>
      </w:r>
      <w:r w:rsidR="00026EEC">
        <w:rPr>
          <w:rFonts w:ascii="Arial" w:hAnsi="Arial" w:cs="Arial"/>
          <w:lang w:val="de-DE"/>
        </w:rPr>
        <w:t xml:space="preserve"> Vaterschaftsurlaub nehmen</w:t>
      </w:r>
      <w:r w:rsidR="00E50603">
        <w:rPr>
          <w:rFonts w:ascii="Arial" w:hAnsi="Arial" w:cs="Arial"/>
          <w:lang w:val="de-DE"/>
        </w:rPr>
        <w:t xml:space="preserve"> </w:t>
      </w:r>
      <w:r w:rsidR="00E50603" w:rsidRPr="00E50603">
        <w:rPr>
          <w:rFonts w:ascii="Arial" w:hAnsi="Arial" w:cs="Arial"/>
          <w:lang w:val="de-DE"/>
        </w:rPr>
        <w:t xml:space="preserve">und </w:t>
      </w:r>
      <w:r w:rsidR="0087280A">
        <w:rPr>
          <w:rFonts w:ascii="Arial" w:hAnsi="Arial" w:cs="Arial"/>
          <w:lang w:val="de-DE"/>
        </w:rPr>
        <w:t xml:space="preserve">hätte sich </w:t>
      </w:r>
      <w:r w:rsidR="00E50603" w:rsidRPr="00E50603">
        <w:rPr>
          <w:rFonts w:ascii="Arial" w:hAnsi="Arial" w:cs="Arial"/>
          <w:lang w:val="de-DE"/>
        </w:rPr>
        <w:t>danach</w:t>
      </w:r>
      <w:r w:rsidR="0087280A">
        <w:rPr>
          <w:rFonts w:ascii="Arial" w:hAnsi="Arial" w:cs="Arial"/>
          <w:lang w:val="de-DE"/>
        </w:rPr>
        <w:t xml:space="preserve"> dafür</w:t>
      </w:r>
      <w:r w:rsidR="00E50603" w:rsidRPr="00E50603">
        <w:rPr>
          <w:rFonts w:ascii="Arial" w:hAnsi="Arial" w:cs="Arial"/>
          <w:lang w:val="de-DE"/>
        </w:rPr>
        <w:t xml:space="preserve"> bedanken müssen</w:t>
      </w:r>
      <w:r w:rsidR="0087280A">
        <w:rPr>
          <w:rFonts w:ascii="Arial" w:hAnsi="Arial" w:cs="Arial"/>
          <w:lang w:val="de-DE"/>
        </w:rPr>
        <w:t>.</w:t>
      </w:r>
      <w:r w:rsidR="00E50603">
        <w:rPr>
          <w:rStyle w:val="Funotenzeichen"/>
          <w:rFonts w:ascii="Arial" w:hAnsi="Arial" w:cs="Arial"/>
          <w:lang w:val="de-DE"/>
        </w:rPr>
        <w:footnoteReference w:id="155"/>
      </w:r>
      <w:r w:rsidR="00E50603">
        <w:rPr>
          <w:rFonts w:ascii="Arial" w:hAnsi="Arial" w:cs="Arial"/>
          <w:lang w:val="de-DE"/>
        </w:rPr>
        <w:t xml:space="preserve"> </w:t>
      </w:r>
      <w:r w:rsidR="00134D1E">
        <w:rPr>
          <w:rFonts w:ascii="Arial" w:hAnsi="Arial" w:cs="Arial"/>
          <w:lang w:val="de-DE"/>
        </w:rPr>
        <w:t xml:space="preserve">Bei Michael und Karins Interview war sehr auffällig, dass </w:t>
      </w:r>
      <w:r w:rsidR="00134D1E">
        <w:rPr>
          <w:rFonts w:ascii="Arial" w:hAnsi="Arial" w:cs="Arial"/>
          <w:lang w:val="de-DE"/>
        </w:rPr>
        <w:lastRenderedPageBreak/>
        <w:t>sie kritisch</w:t>
      </w:r>
      <w:r w:rsidR="0087280A">
        <w:rPr>
          <w:rFonts w:ascii="Arial" w:hAnsi="Arial" w:cs="Arial"/>
          <w:lang w:val="de-DE"/>
        </w:rPr>
        <w:t>e Ansichten</w:t>
      </w:r>
      <w:r w:rsidR="00134D1E">
        <w:rPr>
          <w:rFonts w:ascii="Arial" w:hAnsi="Arial" w:cs="Arial"/>
          <w:lang w:val="de-DE"/>
        </w:rPr>
        <w:t xml:space="preserve"> über die aufgeworfene Thematik </w:t>
      </w:r>
      <w:r w:rsidR="0087280A">
        <w:rPr>
          <w:rFonts w:ascii="Arial" w:hAnsi="Arial" w:cs="Arial"/>
          <w:lang w:val="de-DE"/>
        </w:rPr>
        <w:t>vertraten</w:t>
      </w:r>
      <w:r w:rsidR="00134D1E">
        <w:rPr>
          <w:rFonts w:ascii="Arial" w:hAnsi="Arial" w:cs="Arial"/>
          <w:lang w:val="de-DE"/>
        </w:rPr>
        <w:t xml:space="preserve"> und sich schon im Vorfeld </w:t>
      </w:r>
      <w:r w:rsidR="0087280A">
        <w:rPr>
          <w:rFonts w:ascii="Arial" w:hAnsi="Arial" w:cs="Arial"/>
          <w:lang w:val="de-DE"/>
        </w:rPr>
        <w:t xml:space="preserve">dazu </w:t>
      </w:r>
      <w:r w:rsidR="00134D1E">
        <w:rPr>
          <w:rFonts w:ascii="Arial" w:hAnsi="Arial" w:cs="Arial"/>
          <w:lang w:val="de-DE"/>
        </w:rPr>
        <w:t>Gedanken</w:t>
      </w:r>
      <w:r w:rsidR="0087280A">
        <w:rPr>
          <w:rFonts w:ascii="Arial" w:hAnsi="Arial" w:cs="Arial"/>
          <w:lang w:val="de-DE"/>
        </w:rPr>
        <w:t xml:space="preserve"> </w:t>
      </w:r>
      <w:r w:rsidR="00134D1E">
        <w:rPr>
          <w:rFonts w:ascii="Arial" w:hAnsi="Arial" w:cs="Arial"/>
          <w:lang w:val="de-DE"/>
        </w:rPr>
        <w:t xml:space="preserve">machten. Sie sind beide </w:t>
      </w:r>
      <w:r w:rsidR="0087280A">
        <w:rPr>
          <w:rFonts w:ascii="Arial" w:hAnsi="Arial" w:cs="Arial"/>
          <w:lang w:val="de-DE"/>
        </w:rPr>
        <w:t xml:space="preserve">generell </w:t>
      </w:r>
      <w:r w:rsidR="00134D1E">
        <w:rPr>
          <w:rFonts w:ascii="Arial" w:hAnsi="Arial" w:cs="Arial"/>
          <w:lang w:val="de-DE"/>
        </w:rPr>
        <w:t xml:space="preserve">kritisch gegenüber dem Staat und </w:t>
      </w:r>
      <w:r w:rsidR="0087280A">
        <w:rPr>
          <w:rFonts w:ascii="Arial" w:hAnsi="Arial" w:cs="Arial"/>
          <w:lang w:val="de-DE"/>
        </w:rPr>
        <w:t xml:space="preserve">den </w:t>
      </w:r>
      <w:r w:rsidR="00134D1E">
        <w:rPr>
          <w:rFonts w:ascii="Arial" w:hAnsi="Arial" w:cs="Arial"/>
          <w:lang w:val="de-DE"/>
        </w:rPr>
        <w:t xml:space="preserve">Firmen eingestellt, doch können </w:t>
      </w:r>
      <w:r w:rsidR="0087280A">
        <w:rPr>
          <w:rFonts w:ascii="Arial" w:hAnsi="Arial" w:cs="Arial"/>
          <w:lang w:val="de-DE"/>
        </w:rPr>
        <w:t xml:space="preserve">sie </w:t>
      </w:r>
      <w:r w:rsidR="00134D1E">
        <w:rPr>
          <w:rFonts w:ascii="Arial" w:hAnsi="Arial" w:cs="Arial"/>
          <w:lang w:val="de-DE"/>
        </w:rPr>
        <w:t>sich nicht vom System lösen. Im Sinne Jägers sprechen sie das Unsagbare aus.</w:t>
      </w:r>
      <w:r w:rsidR="00134D1E">
        <w:rPr>
          <w:rStyle w:val="Funotenzeichen"/>
          <w:rFonts w:ascii="Arial" w:hAnsi="Arial" w:cs="Arial"/>
          <w:lang w:val="de-DE"/>
        </w:rPr>
        <w:footnoteReference w:id="156"/>
      </w:r>
    </w:p>
    <w:p w14:paraId="59CF4D09" w14:textId="32593DC4" w:rsidR="00EE5570" w:rsidRPr="00EE5570" w:rsidRDefault="00EE5570" w:rsidP="00EE5570">
      <w:pPr>
        <w:spacing w:line="360" w:lineRule="auto"/>
        <w:jc w:val="both"/>
        <w:rPr>
          <w:rFonts w:ascii="Arial" w:hAnsi="Arial" w:cs="Arial"/>
          <w:lang w:val="de-DE"/>
        </w:rPr>
      </w:pPr>
      <w:r w:rsidRPr="00EE5570">
        <w:rPr>
          <w:rFonts w:ascii="Arial" w:hAnsi="Arial" w:cs="Arial"/>
          <w:lang w:val="de-DE"/>
        </w:rPr>
        <w:t xml:space="preserve">Zusätzlich zu den Interviews mit Ehepaaren und Männern, die sich mit der Thematik der Vereinbarkeit von Familie und Beruf beschäftigt haben oder sich noch in Zukunft damit beschäftigen müssen, habe ich noch drei </w:t>
      </w:r>
      <w:proofErr w:type="spellStart"/>
      <w:proofErr w:type="gramStart"/>
      <w:r w:rsidRPr="00EE5570">
        <w:rPr>
          <w:rFonts w:ascii="Arial" w:hAnsi="Arial" w:cs="Arial"/>
          <w:lang w:val="de-DE"/>
        </w:rPr>
        <w:t>Expert:inneninterviews</w:t>
      </w:r>
      <w:proofErr w:type="spellEnd"/>
      <w:proofErr w:type="gramEnd"/>
      <w:r w:rsidRPr="00EE5570">
        <w:rPr>
          <w:rFonts w:ascii="Arial" w:hAnsi="Arial" w:cs="Arial"/>
          <w:lang w:val="de-DE"/>
        </w:rPr>
        <w:t xml:space="preserve"> geführt. Das erste Interview führte ich mit Markus Theunert dem Institutsleiter des Schweizerischen Instituts für Männer- und Geschlechterfragen (SIMG), welches die rechtlich eigenständige Fachstelle des Dachverbands Schweizer Männer- und Väterorganisationen männer.ch ist. </w:t>
      </w:r>
      <w:r>
        <w:rPr>
          <w:rFonts w:ascii="Arial" w:hAnsi="Arial" w:cs="Arial"/>
          <w:lang w:val="de-DE"/>
        </w:rPr>
        <w:t xml:space="preserve">Der Dachverband </w:t>
      </w:r>
      <w:r w:rsidRPr="00EE5570">
        <w:rPr>
          <w:rFonts w:ascii="Arial" w:hAnsi="Arial" w:cs="Arial"/>
          <w:lang w:val="de-DE"/>
        </w:rPr>
        <w:t>vertritt Anliegen, Potenziale und Verletzlichkeiten von Buben, Männern und Vätern in der Schweiz. Markus Theunert ist einer der bekanntesten Vertreter der Schweizer Männer</w:t>
      </w:r>
      <w:r w:rsidR="00E5529C">
        <w:rPr>
          <w:rFonts w:ascii="Arial" w:hAnsi="Arial" w:cs="Arial"/>
          <w:lang w:val="de-DE"/>
        </w:rPr>
        <w:t>politik</w:t>
      </w:r>
      <w:r w:rsidRPr="00EE5570">
        <w:rPr>
          <w:rFonts w:ascii="Arial" w:hAnsi="Arial" w:cs="Arial"/>
          <w:lang w:val="de-DE"/>
        </w:rPr>
        <w:t xml:space="preserve"> und war der erste staatliche Männerbeauftragte im deutschen Sprachraum. Das zweite </w:t>
      </w:r>
      <w:proofErr w:type="spellStart"/>
      <w:r w:rsidRPr="00EE5570">
        <w:rPr>
          <w:rFonts w:ascii="Arial" w:hAnsi="Arial" w:cs="Arial"/>
          <w:lang w:val="de-DE"/>
        </w:rPr>
        <w:t>Expertinneninterview</w:t>
      </w:r>
      <w:proofErr w:type="spellEnd"/>
      <w:r w:rsidRPr="00EE5570">
        <w:rPr>
          <w:rFonts w:ascii="Arial" w:hAnsi="Arial" w:cs="Arial"/>
          <w:lang w:val="de-DE"/>
        </w:rPr>
        <w:t xml:space="preserve"> führte ich mit Helena Trachsel, die seit 2011 die Fachstelle Gleichstellung des Kanton Zürichs leitet.</w:t>
      </w:r>
      <w:r>
        <w:rPr>
          <w:rFonts w:ascii="Arial" w:hAnsi="Arial" w:cs="Arial"/>
          <w:lang w:val="de-DE"/>
        </w:rPr>
        <w:t xml:space="preserve"> Vor ihrer Tätigkeit als Gleichstellungsbeauftragte </w:t>
      </w:r>
      <w:r w:rsidRPr="00EE5570">
        <w:rPr>
          <w:rFonts w:ascii="Arial" w:hAnsi="Arial" w:cs="Arial"/>
          <w:lang w:val="de-DE"/>
        </w:rPr>
        <w:t xml:space="preserve">war sie als Direktorin in Funktionen als Head </w:t>
      </w:r>
      <w:proofErr w:type="spellStart"/>
      <w:r w:rsidRPr="00EE5570">
        <w:rPr>
          <w:rFonts w:ascii="Arial" w:hAnsi="Arial" w:cs="Arial"/>
          <w:lang w:val="de-DE"/>
        </w:rPr>
        <w:t>Diversity</w:t>
      </w:r>
      <w:proofErr w:type="spellEnd"/>
      <w:r w:rsidRPr="00EE5570">
        <w:rPr>
          <w:rFonts w:ascii="Arial" w:hAnsi="Arial" w:cs="Arial"/>
          <w:lang w:val="de-DE"/>
        </w:rPr>
        <w:t>-Management</w:t>
      </w:r>
      <w:r w:rsidR="0087280A">
        <w:rPr>
          <w:rFonts w:ascii="Arial" w:hAnsi="Arial" w:cs="Arial"/>
          <w:lang w:val="de-DE"/>
        </w:rPr>
        <w:t xml:space="preserve"> </w:t>
      </w:r>
      <w:proofErr w:type="spellStart"/>
      <w:r w:rsidRPr="00EE5570">
        <w:rPr>
          <w:rFonts w:ascii="Arial" w:hAnsi="Arial" w:cs="Arial"/>
          <w:lang w:val="de-DE"/>
        </w:rPr>
        <w:t>Employee</w:t>
      </w:r>
      <w:proofErr w:type="spellEnd"/>
      <w:r w:rsidRPr="00EE5570">
        <w:rPr>
          <w:rFonts w:ascii="Arial" w:hAnsi="Arial" w:cs="Arial"/>
          <w:lang w:val="de-DE"/>
        </w:rPr>
        <w:t xml:space="preserve"> Relation</w:t>
      </w:r>
      <w:r w:rsidR="0087280A">
        <w:rPr>
          <w:rFonts w:ascii="Arial" w:hAnsi="Arial" w:cs="Arial"/>
          <w:lang w:val="de-DE"/>
        </w:rPr>
        <w:t>s</w:t>
      </w:r>
      <w:r w:rsidRPr="00EE5570">
        <w:rPr>
          <w:rFonts w:ascii="Arial" w:hAnsi="Arial" w:cs="Arial"/>
          <w:lang w:val="de-DE"/>
        </w:rPr>
        <w:t xml:space="preserve"> und Task Force bei Swiss Re</w:t>
      </w:r>
      <w:r>
        <w:rPr>
          <w:rFonts w:ascii="Arial" w:hAnsi="Arial" w:cs="Arial"/>
          <w:lang w:val="de-DE"/>
        </w:rPr>
        <w:t xml:space="preserve"> beschäftigt. Mit dem </w:t>
      </w:r>
      <w:r w:rsidRPr="00E5529C">
        <w:rPr>
          <w:rFonts w:ascii="Arial" w:hAnsi="Arial" w:cs="Arial"/>
          <w:lang w:val="de-DE"/>
        </w:rPr>
        <w:t>Geschäftsführer der Schweizer Kader Organisation (SKO) Jürg Eggenberger führte ich ein drittes Experteninterview. Die SKO setzt sich für die Interessen der Führungskräfte und</w:t>
      </w:r>
      <w:r w:rsidR="0087280A">
        <w:rPr>
          <w:rFonts w:ascii="Arial" w:hAnsi="Arial" w:cs="Arial"/>
          <w:lang w:val="de-DE"/>
        </w:rPr>
        <w:t xml:space="preserve"> für</w:t>
      </w:r>
      <w:r w:rsidRPr="00E5529C">
        <w:rPr>
          <w:rFonts w:ascii="Arial" w:hAnsi="Arial" w:cs="Arial"/>
          <w:lang w:val="de-DE"/>
        </w:rPr>
        <w:t xml:space="preserve"> alle, die beruflich weiterkommen wollen ein. Gleichstellung und Vielfalt ist einer der Themenbereiche, auf welcher sich die SKO fokussiert: „Wir setzen uns dafür ein, dass sich das ändert – auch im Interesse der Männer – für eine nachhaltige und vielfältige Schweiz“</w:t>
      </w:r>
      <w:r w:rsidRPr="00E5529C">
        <w:rPr>
          <w:rStyle w:val="Funotenzeichen"/>
          <w:rFonts w:ascii="Arial" w:hAnsi="Arial" w:cs="Arial"/>
          <w:lang w:val="de-DE"/>
        </w:rPr>
        <w:footnoteReference w:id="157"/>
      </w:r>
      <w:r w:rsidRPr="00E5529C">
        <w:rPr>
          <w:rFonts w:ascii="Arial" w:hAnsi="Arial" w:cs="Arial"/>
          <w:lang w:val="de-DE"/>
        </w:rPr>
        <w:t>.</w:t>
      </w:r>
    </w:p>
    <w:p w14:paraId="2D8D9109" w14:textId="333C60BB" w:rsidR="00254EEC" w:rsidRDefault="00254EEC" w:rsidP="00254EEC">
      <w:pPr>
        <w:spacing w:line="360" w:lineRule="auto"/>
        <w:jc w:val="both"/>
        <w:rPr>
          <w:rFonts w:ascii="Arial" w:hAnsi="Arial" w:cs="Arial"/>
          <w:lang w:val="de-DE"/>
        </w:rPr>
      </w:pPr>
      <w:r w:rsidRPr="00EE5570">
        <w:rPr>
          <w:rFonts w:ascii="Arial" w:hAnsi="Arial" w:cs="Arial"/>
          <w:lang w:val="de-DE"/>
        </w:rPr>
        <w:t xml:space="preserve">Die drei </w:t>
      </w:r>
      <w:r w:rsidR="00EE5570">
        <w:rPr>
          <w:rFonts w:ascii="Arial" w:hAnsi="Arial" w:cs="Arial"/>
          <w:lang w:val="de-DE"/>
        </w:rPr>
        <w:t xml:space="preserve">gewählten </w:t>
      </w:r>
      <w:r w:rsidRPr="00EE5570">
        <w:rPr>
          <w:rFonts w:ascii="Arial" w:hAnsi="Arial" w:cs="Arial"/>
          <w:lang w:val="de-DE"/>
        </w:rPr>
        <w:t xml:space="preserve">LinkedIn-Beiträge von Tim Keller beschäftigen sich alle mit der Vereinbarkeit von Familie und Beruf. </w:t>
      </w:r>
      <w:r w:rsidR="00EE5570">
        <w:rPr>
          <w:rFonts w:ascii="Arial" w:hAnsi="Arial" w:cs="Arial"/>
          <w:lang w:val="de-DE"/>
        </w:rPr>
        <w:t>Im Beitrag, der</w:t>
      </w:r>
      <w:r w:rsidRPr="00EE5570">
        <w:rPr>
          <w:rFonts w:ascii="Arial" w:hAnsi="Arial" w:cs="Arial"/>
          <w:lang w:val="de-DE"/>
        </w:rPr>
        <w:t xml:space="preserve"> anfangs Jahr veröffentlicht wurde</w:t>
      </w:r>
      <w:r w:rsidR="0087280A">
        <w:rPr>
          <w:rFonts w:ascii="Arial" w:hAnsi="Arial" w:cs="Arial"/>
          <w:lang w:val="de-DE"/>
        </w:rPr>
        <w:t>,</w:t>
      </w:r>
      <w:r w:rsidR="00EE5570">
        <w:rPr>
          <w:rFonts w:ascii="Arial" w:hAnsi="Arial" w:cs="Arial"/>
          <w:lang w:val="de-DE"/>
        </w:rPr>
        <w:t xml:space="preserve"> „outet“ sich Keller als „</w:t>
      </w:r>
      <w:r w:rsidR="00EE5570" w:rsidRPr="00EE5570">
        <w:rPr>
          <w:rFonts w:ascii="Arial" w:hAnsi="Arial" w:cs="Arial"/>
          <w:lang w:val="de-DE"/>
        </w:rPr>
        <w:t>24-jähriger Unternehmer, für den Karriere nicht wichtiger ist als Familie</w:t>
      </w:r>
      <w:r w:rsidR="00EE5570">
        <w:rPr>
          <w:rFonts w:ascii="Arial" w:hAnsi="Arial" w:cs="Arial"/>
          <w:lang w:val="de-DE"/>
        </w:rPr>
        <w:t>“.</w:t>
      </w:r>
      <w:r w:rsidR="00845939">
        <w:rPr>
          <w:rStyle w:val="Funotenzeichen"/>
          <w:rFonts w:ascii="Arial" w:hAnsi="Arial" w:cs="Arial"/>
          <w:lang w:val="de-DE"/>
        </w:rPr>
        <w:footnoteReference w:id="158"/>
      </w:r>
      <w:r w:rsidR="00EE5570">
        <w:rPr>
          <w:rFonts w:ascii="Arial" w:hAnsi="Arial" w:cs="Arial"/>
          <w:lang w:val="de-DE"/>
        </w:rPr>
        <w:t xml:space="preserve"> Er plädiert für ein</w:t>
      </w:r>
      <w:r w:rsidR="00541433">
        <w:rPr>
          <w:rFonts w:ascii="Arial" w:hAnsi="Arial" w:cs="Arial"/>
          <w:lang w:val="de-DE"/>
        </w:rPr>
        <w:t>en</w:t>
      </w:r>
      <w:r w:rsidR="00EE5570">
        <w:rPr>
          <w:rFonts w:ascii="Arial" w:hAnsi="Arial" w:cs="Arial"/>
          <w:lang w:val="de-DE"/>
        </w:rPr>
        <w:t xml:space="preserve"> Veränderungsprozess in der Wirtschaft </w:t>
      </w:r>
      <w:r w:rsidR="0087280A">
        <w:rPr>
          <w:rFonts w:ascii="Arial" w:hAnsi="Arial" w:cs="Arial"/>
          <w:lang w:val="de-DE"/>
        </w:rPr>
        <w:t xml:space="preserve">und </w:t>
      </w:r>
      <w:r w:rsidR="00EE5570">
        <w:rPr>
          <w:rFonts w:ascii="Arial" w:hAnsi="Arial" w:cs="Arial"/>
          <w:lang w:val="de-DE"/>
        </w:rPr>
        <w:t>für eine bessere Vereinbarkeit von Familie und Karriere.</w:t>
      </w:r>
      <w:r w:rsidR="00846091">
        <w:rPr>
          <w:rFonts w:ascii="Arial" w:hAnsi="Arial" w:cs="Arial"/>
          <w:lang w:val="de-DE"/>
        </w:rPr>
        <w:t xml:space="preserve"> </w:t>
      </w:r>
      <w:r>
        <w:rPr>
          <w:rFonts w:ascii="Arial" w:hAnsi="Arial" w:cs="Arial"/>
          <w:lang w:val="de-DE"/>
        </w:rPr>
        <w:t xml:space="preserve">Der zweite </w:t>
      </w:r>
      <w:r w:rsidR="00EE5570">
        <w:rPr>
          <w:rFonts w:ascii="Arial" w:hAnsi="Arial" w:cs="Arial"/>
          <w:lang w:val="de-DE"/>
        </w:rPr>
        <w:t xml:space="preserve">Beitrag </w:t>
      </w:r>
      <w:r>
        <w:rPr>
          <w:rFonts w:ascii="Arial" w:hAnsi="Arial" w:cs="Arial"/>
          <w:lang w:val="de-DE"/>
        </w:rPr>
        <w:t>beschäftigt sich mit der Thematik, dass zwei Wochen Vaterschaftsurlaub zu wenig Zeit sei</w:t>
      </w:r>
      <w:r w:rsidR="00EE5570">
        <w:rPr>
          <w:rFonts w:ascii="Arial" w:hAnsi="Arial" w:cs="Arial"/>
          <w:lang w:val="de-DE"/>
        </w:rPr>
        <w:t>. D</w:t>
      </w:r>
      <w:r>
        <w:rPr>
          <w:rFonts w:ascii="Arial" w:hAnsi="Arial" w:cs="Arial"/>
          <w:lang w:val="de-DE"/>
        </w:rPr>
        <w:t xml:space="preserve">ie ungleich verteilten Wochen zwischen den Elternteilen </w:t>
      </w:r>
      <w:r w:rsidR="00EE5570">
        <w:rPr>
          <w:rFonts w:ascii="Arial" w:hAnsi="Arial" w:cs="Arial"/>
          <w:lang w:val="de-DE"/>
        </w:rPr>
        <w:t xml:space="preserve">zementiere </w:t>
      </w:r>
      <w:r>
        <w:rPr>
          <w:rFonts w:ascii="Arial" w:hAnsi="Arial" w:cs="Arial"/>
          <w:lang w:val="de-DE"/>
        </w:rPr>
        <w:t>„veraltete Rollenbilder“.</w:t>
      </w:r>
      <w:r w:rsidR="00EE5570">
        <w:rPr>
          <w:rStyle w:val="Funotenzeichen"/>
          <w:rFonts w:ascii="Arial" w:hAnsi="Arial" w:cs="Arial"/>
          <w:lang w:val="de-DE"/>
        </w:rPr>
        <w:footnoteReference w:id="159"/>
      </w:r>
      <w:r>
        <w:rPr>
          <w:rFonts w:ascii="Arial" w:hAnsi="Arial" w:cs="Arial"/>
          <w:lang w:val="de-DE"/>
        </w:rPr>
        <w:t xml:space="preserve"> Der dritte Beitrag beschäftigt sich mit der Diskriminierung von Männern in Teilzeitstellen.</w:t>
      </w:r>
      <w:r w:rsidR="00EE5570">
        <w:rPr>
          <w:rStyle w:val="Funotenzeichen"/>
          <w:rFonts w:ascii="Arial" w:hAnsi="Arial" w:cs="Arial"/>
          <w:lang w:val="de-DE"/>
        </w:rPr>
        <w:footnoteReference w:id="160"/>
      </w:r>
    </w:p>
    <w:p w14:paraId="257705E2" w14:textId="6229851E" w:rsidR="00AD2BFE" w:rsidRDefault="00AD2BFE" w:rsidP="00254EEC">
      <w:pPr>
        <w:spacing w:line="360" w:lineRule="auto"/>
        <w:jc w:val="both"/>
        <w:rPr>
          <w:rFonts w:ascii="Arial" w:hAnsi="Arial" w:cs="Arial"/>
          <w:lang w:val="de-DE"/>
        </w:rPr>
      </w:pPr>
    </w:p>
    <w:p w14:paraId="6DE4BDD1" w14:textId="77777777" w:rsidR="00AD2BFE" w:rsidRDefault="00AD2BFE" w:rsidP="00254EEC">
      <w:pPr>
        <w:spacing w:line="360" w:lineRule="auto"/>
        <w:jc w:val="both"/>
        <w:rPr>
          <w:rFonts w:ascii="Arial" w:hAnsi="Arial" w:cs="Arial"/>
          <w:lang w:val="de-DE"/>
        </w:rPr>
      </w:pPr>
    </w:p>
    <w:p w14:paraId="31BBC0EC" w14:textId="668B7779" w:rsidR="00684767" w:rsidRPr="00193716" w:rsidRDefault="00A2524E" w:rsidP="00A2524E">
      <w:pPr>
        <w:pStyle w:val="berschrift2"/>
        <w:rPr>
          <w:rFonts w:ascii="Arial" w:hAnsi="Arial" w:cs="Arial"/>
          <w:color w:val="auto"/>
          <w:lang w:val="de-DE"/>
        </w:rPr>
      </w:pPr>
      <w:bookmarkStart w:id="17" w:name="_Toc88151949"/>
      <w:r w:rsidRPr="00193716">
        <w:rPr>
          <w:rFonts w:ascii="Arial" w:hAnsi="Arial" w:cs="Arial"/>
          <w:color w:val="auto"/>
          <w:lang w:val="de-DE"/>
        </w:rPr>
        <w:lastRenderedPageBreak/>
        <w:t>3.1</w:t>
      </w:r>
      <w:r w:rsidRPr="00193716">
        <w:rPr>
          <w:rFonts w:ascii="Arial" w:hAnsi="Arial" w:cs="Arial"/>
          <w:color w:val="auto"/>
          <w:lang w:val="de-DE"/>
        </w:rPr>
        <w:tab/>
        <w:t xml:space="preserve">Männliche Teilzeitarbeit im Spannungsfeld zwischen tradierten </w:t>
      </w:r>
      <w:r w:rsidRPr="00193716">
        <w:rPr>
          <w:rFonts w:ascii="Arial" w:hAnsi="Arial" w:cs="Arial"/>
          <w:color w:val="auto"/>
          <w:lang w:val="de-DE"/>
        </w:rPr>
        <w:br/>
        <w:t xml:space="preserve"> </w:t>
      </w:r>
      <w:r w:rsidRPr="00193716">
        <w:rPr>
          <w:rFonts w:ascii="Arial" w:hAnsi="Arial" w:cs="Arial"/>
          <w:color w:val="auto"/>
          <w:lang w:val="de-DE"/>
        </w:rPr>
        <w:tab/>
        <w:t xml:space="preserve">Geschlechterrollen und dem Bedürfnis nach </w:t>
      </w:r>
      <w:proofErr w:type="spellStart"/>
      <w:r w:rsidRPr="00193716">
        <w:rPr>
          <w:rFonts w:ascii="Arial" w:hAnsi="Arial" w:cs="Arial"/>
          <w:color w:val="auto"/>
          <w:lang w:val="de-DE"/>
        </w:rPr>
        <w:t>grösserer</w:t>
      </w:r>
      <w:proofErr w:type="spellEnd"/>
      <w:r w:rsidRPr="00193716">
        <w:rPr>
          <w:rFonts w:ascii="Arial" w:hAnsi="Arial" w:cs="Arial"/>
          <w:color w:val="auto"/>
          <w:lang w:val="de-DE"/>
        </w:rPr>
        <w:t xml:space="preserve"> Involviertheit</w:t>
      </w:r>
      <w:r w:rsidR="00D03ECF" w:rsidRPr="00193716">
        <w:rPr>
          <w:rFonts w:ascii="Arial" w:hAnsi="Arial" w:cs="Arial"/>
          <w:color w:val="auto"/>
          <w:lang w:val="de-DE"/>
        </w:rPr>
        <w:t>:</w:t>
      </w:r>
      <w:r w:rsidR="00AD505D" w:rsidRPr="00193716">
        <w:rPr>
          <w:rFonts w:ascii="Arial" w:hAnsi="Arial" w:cs="Arial"/>
          <w:color w:val="auto"/>
          <w:lang w:val="de-DE"/>
        </w:rPr>
        <w:br/>
        <w:t xml:space="preserve"> </w:t>
      </w:r>
      <w:r w:rsidR="00AD505D" w:rsidRPr="00193716">
        <w:rPr>
          <w:rFonts w:ascii="Arial" w:hAnsi="Arial" w:cs="Arial"/>
          <w:color w:val="auto"/>
          <w:lang w:val="de-DE"/>
        </w:rPr>
        <w:tab/>
      </w:r>
      <w:r w:rsidR="00D03ECF" w:rsidRPr="00193716">
        <w:rPr>
          <w:rFonts w:ascii="Arial" w:hAnsi="Arial" w:cs="Arial"/>
          <w:color w:val="auto"/>
          <w:lang w:val="de-DE"/>
        </w:rPr>
        <w:t>„</w:t>
      </w:r>
      <w:r w:rsidR="00AD505D" w:rsidRPr="00193716">
        <w:rPr>
          <w:rFonts w:ascii="Arial" w:hAnsi="Arial" w:cs="Arial"/>
          <w:color w:val="auto"/>
          <w:lang w:val="de-DE"/>
        </w:rPr>
        <w:t>Ich will nicht Kinder ‚haben‘, ich will ein Papa sein“</w:t>
      </w:r>
      <w:bookmarkEnd w:id="17"/>
    </w:p>
    <w:p w14:paraId="0A206039" w14:textId="77777777" w:rsidR="00A2524E" w:rsidRPr="00A2524E" w:rsidRDefault="00A2524E" w:rsidP="00A2524E">
      <w:pPr>
        <w:rPr>
          <w:lang w:val="de-DE"/>
        </w:rPr>
      </w:pPr>
    </w:p>
    <w:p w14:paraId="5049D877" w14:textId="21EE0E52" w:rsidR="00E5529C" w:rsidRDefault="00684767" w:rsidP="00684767">
      <w:pPr>
        <w:spacing w:line="360" w:lineRule="auto"/>
        <w:jc w:val="both"/>
        <w:rPr>
          <w:rFonts w:ascii="Arial" w:hAnsi="Arial" w:cs="Arial"/>
          <w:lang w:val="de-DE"/>
        </w:rPr>
      </w:pPr>
      <w:r>
        <w:rPr>
          <w:rFonts w:ascii="Arial" w:hAnsi="Arial" w:cs="Arial"/>
          <w:lang w:val="de-DE"/>
        </w:rPr>
        <w:t xml:space="preserve">In allen meinen Interviews wurde </w:t>
      </w:r>
      <w:r w:rsidR="00846091">
        <w:rPr>
          <w:rFonts w:ascii="Arial" w:hAnsi="Arial" w:cs="Arial"/>
          <w:lang w:val="de-DE"/>
        </w:rPr>
        <w:t xml:space="preserve">von den Vätern </w:t>
      </w:r>
      <w:r>
        <w:rPr>
          <w:rFonts w:ascii="Arial" w:hAnsi="Arial" w:cs="Arial"/>
          <w:lang w:val="de-DE"/>
        </w:rPr>
        <w:t>a</w:t>
      </w:r>
      <w:r w:rsidRPr="006B7629">
        <w:rPr>
          <w:rFonts w:ascii="Arial" w:hAnsi="Arial" w:cs="Arial"/>
          <w:lang w:val="de-DE"/>
        </w:rPr>
        <w:t xml:space="preserve">ls </w:t>
      </w:r>
      <w:r>
        <w:rPr>
          <w:rFonts w:ascii="Arial" w:hAnsi="Arial" w:cs="Arial"/>
          <w:lang w:val="de-DE"/>
        </w:rPr>
        <w:t>Grund</w:t>
      </w:r>
      <w:r w:rsidRPr="006B7629">
        <w:rPr>
          <w:rFonts w:ascii="Arial" w:hAnsi="Arial" w:cs="Arial"/>
          <w:lang w:val="de-DE"/>
        </w:rPr>
        <w:t xml:space="preserve"> für </w:t>
      </w:r>
      <w:r w:rsidR="00E5529C">
        <w:rPr>
          <w:rFonts w:ascii="Arial" w:hAnsi="Arial" w:cs="Arial"/>
          <w:lang w:val="de-DE"/>
        </w:rPr>
        <w:t xml:space="preserve">die Wahl </w:t>
      </w:r>
      <w:r>
        <w:rPr>
          <w:rFonts w:ascii="Arial" w:hAnsi="Arial" w:cs="Arial"/>
          <w:lang w:val="de-DE"/>
        </w:rPr>
        <w:t>eine</w:t>
      </w:r>
      <w:r w:rsidR="00E5529C">
        <w:rPr>
          <w:rFonts w:ascii="Arial" w:hAnsi="Arial" w:cs="Arial"/>
          <w:lang w:val="de-DE"/>
        </w:rPr>
        <w:t>r</w:t>
      </w:r>
      <w:r>
        <w:rPr>
          <w:rFonts w:ascii="Arial" w:hAnsi="Arial" w:cs="Arial"/>
          <w:lang w:val="de-DE"/>
        </w:rPr>
        <w:t xml:space="preserve"> </w:t>
      </w:r>
      <w:r w:rsidRPr="006B7629">
        <w:rPr>
          <w:rFonts w:ascii="Arial" w:hAnsi="Arial" w:cs="Arial"/>
          <w:lang w:val="de-DE"/>
        </w:rPr>
        <w:t>Teilzeit</w:t>
      </w:r>
      <w:r>
        <w:rPr>
          <w:rFonts w:ascii="Arial" w:hAnsi="Arial" w:cs="Arial"/>
          <w:lang w:val="de-DE"/>
        </w:rPr>
        <w:t>anstellung</w:t>
      </w:r>
      <w:r w:rsidRPr="006B7629">
        <w:rPr>
          <w:rFonts w:ascii="Arial" w:hAnsi="Arial" w:cs="Arial"/>
          <w:lang w:val="de-DE"/>
        </w:rPr>
        <w:t xml:space="preserve"> </w:t>
      </w:r>
      <w:r>
        <w:rPr>
          <w:rFonts w:ascii="Arial" w:hAnsi="Arial" w:cs="Arial"/>
          <w:lang w:val="de-DE"/>
        </w:rPr>
        <w:t>der Wunsch nach mehr Zeit mit den Kindern genannt. Dies überschneidet sich mit Erkenntnissen aus aktuellen Studien wie beispielsweise jene</w:t>
      </w:r>
      <w:r w:rsidR="00A406CA">
        <w:rPr>
          <w:rFonts w:ascii="Arial" w:hAnsi="Arial" w:cs="Arial"/>
          <w:lang w:val="de-DE"/>
        </w:rPr>
        <w:t>r</w:t>
      </w:r>
      <w:r>
        <w:rPr>
          <w:rFonts w:ascii="Arial" w:hAnsi="Arial" w:cs="Arial"/>
          <w:lang w:val="de-DE"/>
        </w:rPr>
        <w:t xml:space="preserve"> von Baumgarten: „Ein im heutigen Sinn ‚guter Vater‘ ist einer, der Zeit mit seinen Kindern verbringt“</w:t>
      </w:r>
      <w:r>
        <w:rPr>
          <w:rStyle w:val="Funotenzeichen"/>
          <w:rFonts w:ascii="Arial" w:hAnsi="Arial" w:cs="Arial"/>
          <w:lang w:val="de-DE"/>
        </w:rPr>
        <w:footnoteReference w:id="161"/>
      </w:r>
      <w:r>
        <w:rPr>
          <w:rFonts w:ascii="Arial" w:hAnsi="Arial" w:cs="Arial"/>
          <w:lang w:val="de-DE"/>
        </w:rPr>
        <w:t>. Diese Väter haben ein Bedürfnis nach einer „emotionalen Vater-Kind-Beziehung“</w:t>
      </w:r>
      <w:r>
        <w:rPr>
          <w:rStyle w:val="Funotenzeichen"/>
          <w:rFonts w:ascii="Arial" w:hAnsi="Arial" w:cs="Arial"/>
          <w:lang w:val="de-DE"/>
        </w:rPr>
        <w:footnoteReference w:id="162"/>
      </w:r>
      <w:r>
        <w:rPr>
          <w:rFonts w:ascii="Arial" w:hAnsi="Arial" w:cs="Arial"/>
          <w:lang w:val="de-DE"/>
        </w:rPr>
        <w:t xml:space="preserve">. </w:t>
      </w:r>
      <w:r w:rsidRPr="006B7629">
        <w:rPr>
          <w:rFonts w:ascii="Arial" w:hAnsi="Arial" w:cs="Arial"/>
          <w:lang w:val="de-DE"/>
        </w:rPr>
        <w:t>S</w:t>
      </w:r>
      <w:r>
        <w:rPr>
          <w:rFonts w:ascii="Arial" w:hAnsi="Arial" w:cs="Arial"/>
          <w:lang w:val="de-DE"/>
        </w:rPr>
        <w:t>omit grenzen sie</w:t>
      </w:r>
      <w:r w:rsidRPr="006B7629">
        <w:rPr>
          <w:rFonts w:ascii="Arial" w:hAnsi="Arial" w:cs="Arial"/>
          <w:lang w:val="de-DE"/>
        </w:rPr>
        <w:t xml:space="preserve"> sich von dem traditionellen Bild des ‚abwesenden Vaters‘</w:t>
      </w:r>
      <w:r w:rsidR="002A4C75">
        <w:rPr>
          <w:rFonts w:ascii="Arial" w:hAnsi="Arial" w:cs="Arial"/>
          <w:lang w:val="de-DE"/>
        </w:rPr>
        <w:t xml:space="preserve"> </w:t>
      </w:r>
      <w:r w:rsidRPr="006B7629">
        <w:rPr>
          <w:rFonts w:ascii="Arial" w:hAnsi="Arial" w:cs="Arial"/>
          <w:lang w:val="de-DE"/>
        </w:rPr>
        <w:t>a</w:t>
      </w:r>
      <w:r>
        <w:rPr>
          <w:rFonts w:ascii="Arial" w:hAnsi="Arial" w:cs="Arial"/>
          <w:lang w:val="de-DE"/>
        </w:rPr>
        <w:t>b</w:t>
      </w:r>
      <w:r w:rsidRPr="006B7629">
        <w:rPr>
          <w:rFonts w:ascii="Arial" w:hAnsi="Arial" w:cs="Arial"/>
          <w:lang w:val="de-DE"/>
        </w:rPr>
        <w:t>.</w:t>
      </w:r>
      <w:r w:rsidR="00C362BA">
        <w:rPr>
          <w:rStyle w:val="Funotenzeichen"/>
          <w:rFonts w:ascii="Arial" w:hAnsi="Arial" w:cs="Arial"/>
          <w:lang w:val="de-DE"/>
        </w:rPr>
        <w:footnoteReference w:id="163"/>
      </w:r>
      <w:r>
        <w:rPr>
          <w:rFonts w:ascii="Arial" w:hAnsi="Arial" w:cs="Arial"/>
          <w:lang w:val="de-DE"/>
        </w:rPr>
        <w:t xml:space="preserve"> Andreas fragt sich: „</w:t>
      </w:r>
      <w:r w:rsidRPr="00684767">
        <w:rPr>
          <w:rFonts w:ascii="Arial" w:hAnsi="Arial" w:cs="Arial"/>
          <w:lang w:val="de-DE"/>
        </w:rPr>
        <w:t>Vielleicht haben wir dann eine viel stärkere Beziehung zu unseren Kindern als die Generation vor uns?</w:t>
      </w:r>
      <w:r>
        <w:rPr>
          <w:rFonts w:ascii="Arial" w:hAnsi="Arial" w:cs="Arial"/>
          <w:lang w:val="de-DE"/>
        </w:rPr>
        <w:t>“</w:t>
      </w:r>
      <w:r>
        <w:rPr>
          <w:rStyle w:val="Funotenzeichen"/>
          <w:rFonts w:ascii="Arial" w:hAnsi="Arial" w:cs="Arial"/>
          <w:lang w:val="de-DE"/>
        </w:rPr>
        <w:footnoteReference w:id="164"/>
      </w:r>
      <w:r>
        <w:rPr>
          <w:rFonts w:ascii="Arial" w:hAnsi="Arial" w:cs="Arial"/>
          <w:lang w:val="de-DE"/>
        </w:rPr>
        <w:t xml:space="preserve">. Das neue Ideal ist eine aktive und präsente Vaterschaft. </w:t>
      </w:r>
      <w:proofErr w:type="spellStart"/>
      <w:r w:rsidR="002A4C75">
        <w:rPr>
          <w:rFonts w:ascii="Arial" w:hAnsi="Arial" w:cs="Arial"/>
          <w:lang w:val="de-DE"/>
        </w:rPr>
        <w:t>Gemäss</w:t>
      </w:r>
      <w:proofErr w:type="spellEnd"/>
      <w:r w:rsidR="002A4C75">
        <w:rPr>
          <w:rFonts w:ascii="Arial" w:hAnsi="Arial" w:cs="Arial"/>
          <w:lang w:val="de-DE"/>
        </w:rPr>
        <w:t xml:space="preserve"> den Schweizer Geschlechterforscherinnen Diana Baumgarten, Nina Wehner, Andrea Maihofer und Karin </w:t>
      </w:r>
      <w:proofErr w:type="spellStart"/>
      <w:r w:rsidR="002A4C75">
        <w:rPr>
          <w:rFonts w:ascii="Arial" w:hAnsi="Arial" w:cs="Arial"/>
          <w:lang w:val="de-DE"/>
        </w:rPr>
        <w:t>Schwiter</w:t>
      </w:r>
      <w:proofErr w:type="spellEnd"/>
      <w:r w:rsidR="002A4C75">
        <w:rPr>
          <w:rFonts w:ascii="Arial" w:hAnsi="Arial" w:cs="Arial"/>
          <w:lang w:val="de-DE"/>
        </w:rPr>
        <w:t xml:space="preserve"> sei es Männern „heute gar nicht mehr möglich, als in dieser Form über ‚Kinder haben‘ zu sprechen und deren Stellenwert im eigenen Leben zu thematisieren“</w:t>
      </w:r>
      <w:r w:rsidR="002A4C75">
        <w:rPr>
          <w:rStyle w:val="Funotenzeichen"/>
          <w:rFonts w:ascii="Arial" w:hAnsi="Arial" w:cs="Arial"/>
          <w:lang w:val="de-DE"/>
        </w:rPr>
        <w:footnoteReference w:id="165"/>
      </w:r>
      <w:r w:rsidR="002A4C75">
        <w:rPr>
          <w:rFonts w:ascii="Arial" w:hAnsi="Arial" w:cs="Arial"/>
          <w:lang w:val="de-DE"/>
        </w:rPr>
        <w:t>. D</w:t>
      </w:r>
      <w:r>
        <w:rPr>
          <w:rFonts w:ascii="Arial" w:hAnsi="Arial" w:cs="Arial"/>
          <w:lang w:val="de-DE"/>
        </w:rPr>
        <w:t xml:space="preserve">ies </w:t>
      </w:r>
      <w:r w:rsidR="002A4C75">
        <w:rPr>
          <w:rFonts w:ascii="Arial" w:hAnsi="Arial" w:cs="Arial"/>
          <w:lang w:val="de-DE"/>
        </w:rPr>
        <w:t xml:space="preserve">sei </w:t>
      </w:r>
      <w:r>
        <w:rPr>
          <w:rFonts w:ascii="Arial" w:hAnsi="Arial" w:cs="Arial"/>
          <w:lang w:val="de-DE"/>
        </w:rPr>
        <w:t xml:space="preserve">selbst dann der Fall, wenn familienintern weitgehend eine traditionelle Rollenaufteilung gelebt wird. So ist es beispielsweise kein Widerspruch, dass Familie für </w:t>
      </w:r>
      <w:r w:rsidR="0014272C">
        <w:rPr>
          <w:rFonts w:ascii="Arial" w:hAnsi="Arial" w:cs="Arial"/>
          <w:lang w:val="de-DE"/>
        </w:rPr>
        <w:t>d</w:t>
      </w:r>
      <w:r w:rsidR="00191577">
        <w:rPr>
          <w:rFonts w:ascii="Arial" w:hAnsi="Arial" w:cs="Arial"/>
          <w:lang w:val="de-DE"/>
        </w:rPr>
        <w:t xml:space="preserve">en CFO </w:t>
      </w:r>
      <w:r>
        <w:rPr>
          <w:rFonts w:ascii="Arial" w:hAnsi="Arial" w:cs="Arial"/>
          <w:lang w:val="de-DE"/>
        </w:rPr>
        <w:t>Michael das Wichtigste ist, er jedoch nie seine Stellenprozent</w:t>
      </w:r>
      <w:r w:rsidR="0087280A">
        <w:rPr>
          <w:rFonts w:ascii="Arial" w:hAnsi="Arial" w:cs="Arial"/>
          <w:lang w:val="de-DE"/>
        </w:rPr>
        <w:t>e</w:t>
      </w:r>
      <w:r>
        <w:rPr>
          <w:rFonts w:ascii="Arial" w:hAnsi="Arial" w:cs="Arial"/>
          <w:lang w:val="de-DE"/>
        </w:rPr>
        <w:t xml:space="preserve"> reduziert hat.</w:t>
      </w:r>
      <w:r w:rsidR="00191577">
        <w:rPr>
          <w:rFonts w:ascii="Arial" w:hAnsi="Arial" w:cs="Arial"/>
          <w:lang w:val="de-DE"/>
        </w:rPr>
        <w:t xml:space="preserve"> So sagt er:</w:t>
      </w:r>
      <w:r w:rsidR="00191577" w:rsidRPr="00191577">
        <w:rPr>
          <w:rFonts w:ascii="Arial" w:hAnsi="Arial" w:cs="Arial"/>
          <w:lang w:val="de-DE"/>
        </w:rPr>
        <w:t xml:space="preserve"> </w:t>
      </w:r>
      <w:r w:rsidR="00191577">
        <w:rPr>
          <w:rFonts w:ascii="Arial" w:hAnsi="Arial" w:cs="Arial"/>
          <w:lang w:val="de-DE"/>
        </w:rPr>
        <w:t>„</w:t>
      </w:r>
      <w:r w:rsidR="00191577" w:rsidRPr="00191577">
        <w:rPr>
          <w:rFonts w:ascii="Arial" w:hAnsi="Arial" w:cs="Arial"/>
          <w:lang w:val="de-DE"/>
        </w:rPr>
        <w:t xml:space="preserve">Ich glaube </w:t>
      </w:r>
      <w:r w:rsidR="00191577">
        <w:rPr>
          <w:rFonts w:ascii="Arial" w:hAnsi="Arial" w:cs="Arial"/>
          <w:lang w:val="de-DE"/>
        </w:rPr>
        <w:t xml:space="preserve">Karin </w:t>
      </w:r>
      <w:r w:rsidR="00191577" w:rsidRPr="00191577">
        <w:rPr>
          <w:rFonts w:ascii="Arial" w:hAnsi="Arial" w:cs="Arial"/>
          <w:lang w:val="de-DE"/>
        </w:rPr>
        <w:t xml:space="preserve">hat immer den wichtigeren Teil gemacht. Ich bringe nur die Kohle nach Hause, damit wir dann </w:t>
      </w:r>
      <w:proofErr w:type="spellStart"/>
      <w:r w:rsidR="00191577" w:rsidRPr="00191577">
        <w:rPr>
          <w:rFonts w:ascii="Arial" w:hAnsi="Arial" w:cs="Arial"/>
          <w:lang w:val="de-DE"/>
        </w:rPr>
        <w:t>einigermassen</w:t>
      </w:r>
      <w:proofErr w:type="spellEnd"/>
      <w:r w:rsidR="00191577" w:rsidRPr="00191577">
        <w:rPr>
          <w:rFonts w:ascii="Arial" w:hAnsi="Arial" w:cs="Arial"/>
          <w:lang w:val="de-DE"/>
        </w:rPr>
        <w:t xml:space="preserve"> unser Leben finanzieren können</w:t>
      </w:r>
      <w:r w:rsidR="00191577">
        <w:rPr>
          <w:rFonts w:ascii="Arial" w:hAnsi="Arial" w:cs="Arial"/>
          <w:lang w:val="de-DE"/>
        </w:rPr>
        <w:t>“</w:t>
      </w:r>
      <w:r w:rsidR="00C362BA">
        <w:rPr>
          <w:rStyle w:val="Funotenzeichen"/>
          <w:rFonts w:ascii="Arial" w:hAnsi="Arial" w:cs="Arial"/>
          <w:lang w:val="de-DE"/>
        </w:rPr>
        <w:footnoteReference w:id="166"/>
      </w:r>
      <w:r w:rsidR="00191577">
        <w:rPr>
          <w:rFonts w:ascii="Arial" w:hAnsi="Arial" w:cs="Arial"/>
          <w:lang w:val="de-DE"/>
        </w:rPr>
        <w:t>.</w:t>
      </w:r>
      <w:r>
        <w:rPr>
          <w:rFonts w:ascii="Arial" w:hAnsi="Arial" w:cs="Arial"/>
          <w:lang w:val="de-DE"/>
        </w:rPr>
        <w:t xml:space="preserve"> </w:t>
      </w:r>
      <w:r w:rsidR="00E5529C">
        <w:rPr>
          <w:rFonts w:ascii="Arial" w:hAnsi="Arial" w:cs="Arial"/>
          <w:lang w:val="de-DE"/>
        </w:rPr>
        <w:t xml:space="preserve">Denn </w:t>
      </w:r>
      <w:proofErr w:type="spellStart"/>
      <w:r w:rsidR="00E5529C">
        <w:rPr>
          <w:rFonts w:ascii="Arial" w:hAnsi="Arial" w:cs="Arial"/>
          <w:lang w:val="de-DE"/>
        </w:rPr>
        <w:t>g</w:t>
      </w:r>
      <w:r w:rsidR="00191577">
        <w:rPr>
          <w:rFonts w:ascii="Arial" w:hAnsi="Arial" w:cs="Arial"/>
          <w:lang w:val="de-DE"/>
        </w:rPr>
        <w:t>emäss</w:t>
      </w:r>
      <w:proofErr w:type="spellEnd"/>
      <w:r w:rsidR="00191577">
        <w:rPr>
          <w:rFonts w:ascii="Arial" w:hAnsi="Arial" w:cs="Arial"/>
          <w:lang w:val="de-DE"/>
        </w:rPr>
        <w:t xml:space="preserve"> dem </w:t>
      </w:r>
      <w:r w:rsidR="00191577" w:rsidRPr="00191577">
        <w:rPr>
          <w:rFonts w:ascii="Arial" w:hAnsi="Arial" w:cs="Arial"/>
          <w:lang w:val="de-DE"/>
        </w:rPr>
        <w:t>deutsche</w:t>
      </w:r>
      <w:r w:rsidR="00191577">
        <w:rPr>
          <w:rFonts w:ascii="Arial" w:hAnsi="Arial" w:cs="Arial"/>
          <w:lang w:val="de-DE"/>
        </w:rPr>
        <w:t>n</w:t>
      </w:r>
      <w:r w:rsidR="00191577" w:rsidRPr="00191577">
        <w:rPr>
          <w:rFonts w:ascii="Arial" w:hAnsi="Arial" w:cs="Arial"/>
          <w:lang w:val="de-DE"/>
        </w:rPr>
        <w:t xml:space="preserve"> Sozial- und Politikwissenschaftle</w:t>
      </w:r>
      <w:r w:rsidR="00191577">
        <w:rPr>
          <w:rFonts w:ascii="Arial" w:hAnsi="Arial" w:cs="Arial"/>
          <w:lang w:val="de-DE"/>
        </w:rPr>
        <w:t xml:space="preserve">r Thomas </w:t>
      </w:r>
      <w:proofErr w:type="spellStart"/>
      <w:r w:rsidR="00191577">
        <w:rPr>
          <w:rFonts w:ascii="Arial" w:hAnsi="Arial" w:cs="Arial"/>
          <w:lang w:val="de-DE"/>
        </w:rPr>
        <w:t>Gesterkamp</w:t>
      </w:r>
      <w:proofErr w:type="spellEnd"/>
      <w:r w:rsidR="00191577">
        <w:rPr>
          <w:rFonts w:ascii="Arial" w:hAnsi="Arial" w:cs="Arial"/>
          <w:lang w:val="de-DE"/>
        </w:rPr>
        <w:t xml:space="preserve"> kann a</w:t>
      </w:r>
      <w:r>
        <w:rPr>
          <w:rFonts w:ascii="Arial" w:hAnsi="Arial" w:cs="Arial"/>
          <w:lang w:val="de-DE"/>
        </w:rPr>
        <w:t xml:space="preserve">uch Erwerbstätigkeit </w:t>
      </w:r>
      <w:r w:rsidR="00F97175">
        <w:rPr>
          <w:rFonts w:ascii="Arial" w:hAnsi="Arial" w:cs="Arial"/>
          <w:lang w:val="de-DE"/>
        </w:rPr>
        <w:t xml:space="preserve">von Vätern </w:t>
      </w:r>
      <w:r>
        <w:rPr>
          <w:rFonts w:ascii="Arial" w:hAnsi="Arial" w:cs="Arial"/>
          <w:lang w:val="de-DE"/>
        </w:rPr>
        <w:t>als eine Form von Care-Arbeit für die Familie betrachtet werden, d</w:t>
      </w:r>
      <w:r w:rsidR="00191577">
        <w:rPr>
          <w:rFonts w:ascii="Arial" w:hAnsi="Arial" w:cs="Arial"/>
          <w:lang w:val="de-DE"/>
        </w:rPr>
        <w:t>ie</w:t>
      </w:r>
      <w:r>
        <w:rPr>
          <w:rFonts w:ascii="Arial" w:hAnsi="Arial" w:cs="Arial"/>
          <w:lang w:val="de-DE"/>
        </w:rPr>
        <w:t xml:space="preserve"> von den Partnerinnen</w:t>
      </w:r>
      <w:r w:rsidR="00F97175">
        <w:rPr>
          <w:rFonts w:ascii="Arial" w:hAnsi="Arial" w:cs="Arial"/>
          <w:lang w:val="de-DE"/>
        </w:rPr>
        <w:t xml:space="preserve"> als solches</w:t>
      </w:r>
      <w:r w:rsidR="00191577">
        <w:rPr>
          <w:rFonts w:ascii="Arial" w:hAnsi="Arial" w:cs="Arial"/>
          <w:lang w:val="de-DE"/>
        </w:rPr>
        <w:t xml:space="preserve"> auch</w:t>
      </w:r>
      <w:r>
        <w:rPr>
          <w:rFonts w:ascii="Arial" w:hAnsi="Arial" w:cs="Arial"/>
          <w:lang w:val="de-DE"/>
        </w:rPr>
        <w:t xml:space="preserve"> akzeptiert wird.</w:t>
      </w:r>
      <w:r>
        <w:rPr>
          <w:rStyle w:val="Funotenzeichen"/>
          <w:rFonts w:ascii="Arial" w:hAnsi="Arial" w:cs="Arial"/>
          <w:lang w:val="de-DE"/>
        </w:rPr>
        <w:footnoteReference w:id="167"/>
      </w:r>
      <w:r>
        <w:rPr>
          <w:rFonts w:ascii="Arial" w:hAnsi="Arial" w:cs="Arial"/>
          <w:lang w:val="de-DE"/>
        </w:rPr>
        <w:t xml:space="preserve"> </w:t>
      </w:r>
    </w:p>
    <w:p w14:paraId="2C17CF55" w14:textId="45BCA5A8" w:rsidR="00A2524E" w:rsidRDefault="00684767" w:rsidP="00684767">
      <w:pPr>
        <w:spacing w:line="360" w:lineRule="auto"/>
        <w:jc w:val="both"/>
        <w:rPr>
          <w:rFonts w:ascii="Arial" w:hAnsi="Arial" w:cs="Arial"/>
          <w:lang w:val="de-DE"/>
        </w:rPr>
      </w:pPr>
      <w:r>
        <w:rPr>
          <w:rFonts w:ascii="Arial" w:hAnsi="Arial" w:cs="Arial"/>
          <w:lang w:val="de-DE"/>
        </w:rPr>
        <w:t>Trotzdem ist bei jungen Vätern das Bedürfnis nach mindestens einem eig</w:t>
      </w:r>
      <w:r w:rsidR="005B1F10">
        <w:rPr>
          <w:rFonts w:ascii="Arial" w:hAnsi="Arial" w:cs="Arial"/>
          <w:lang w:val="de-DE"/>
        </w:rPr>
        <w:t>e</w:t>
      </w:r>
      <w:r>
        <w:rPr>
          <w:rFonts w:ascii="Arial" w:hAnsi="Arial" w:cs="Arial"/>
          <w:lang w:val="de-DE"/>
        </w:rPr>
        <w:t xml:space="preserve">nen Betreuungstag </w:t>
      </w:r>
      <w:proofErr w:type="spellStart"/>
      <w:r>
        <w:rPr>
          <w:rFonts w:ascii="Arial" w:hAnsi="Arial" w:cs="Arial"/>
          <w:lang w:val="de-DE"/>
        </w:rPr>
        <w:t>gross</w:t>
      </w:r>
      <w:proofErr w:type="spellEnd"/>
      <w:r>
        <w:rPr>
          <w:rFonts w:ascii="Arial" w:hAnsi="Arial" w:cs="Arial"/>
          <w:lang w:val="de-DE"/>
        </w:rPr>
        <w:t>. So sagt Andreas beispielsweise: „</w:t>
      </w:r>
      <w:r w:rsidRPr="00A640F3">
        <w:rPr>
          <w:rFonts w:ascii="Arial" w:hAnsi="Arial" w:cs="Arial"/>
          <w:lang w:val="de-DE"/>
        </w:rPr>
        <w:t>ich habe MEIN</w:t>
      </w:r>
      <w:r w:rsidR="0087280A">
        <w:rPr>
          <w:rFonts w:ascii="Arial" w:hAnsi="Arial" w:cs="Arial"/>
          <w:lang w:val="de-DE"/>
        </w:rPr>
        <w:t>EN</w:t>
      </w:r>
      <w:r w:rsidRPr="00A640F3">
        <w:rPr>
          <w:rFonts w:ascii="Arial" w:hAnsi="Arial" w:cs="Arial"/>
          <w:lang w:val="de-DE"/>
        </w:rPr>
        <w:t xml:space="preserve"> Tag, wo ich wirklich </w:t>
      </w:r>
      <w:r w:rsidR="0087280A">
        <w:rPr>
          <w:rFonts w:ascii="Arial" w:hAnsi="Arial" w:cs="Arial"/>
          <w:lang w:val="de-DE"/>
        </w:rPr>
        <w:t xml:space="preserve">eine </w:t>
      </w:r>
      <w:r w:rsidRPr="00A640F3">
        <w:rPr>
          <w:rFonts w:ascii="Arial" w:hAnsi="Arial" w:cs="Arial"/>
          <w:lang w:val="de-DE"/>
        </w:rPr>
        <w:t xml:space="preserve">Funktion habe (.) ICH glaube das ist </w:t>
      </w:r>
      <w:proofErr w:type="spellStart"/>
      <w:r w:rsidRPr="00A640F3">
        <w:rPr>
          <w:rFonts w:ascii="Arial" w:hAnsi="Arial" w:cs="Arial"/>
          <w:lang w:val="de-DE"/>
        </w:rPr>
        <w:t>mega</w:t>
      </w:r>
      <w:proofErr w:type="spellEnd"/>
      <w:r w:rsidRPr="00A640F3">
        <w:rPr>
          <w:rFonts w:ascii="Arial" w:hAnsi="Arial" w:cs="Arial"/>
          <w:lang w:val="de-DE"/>
        </w:rPr>
        <w:t xml:space="preserve"> positiv für die Beziehung zum Kind</w:t>
      </w:r>
      <w:r>
        <w:rPr>
          <w:rFonts w:ascii="Arial" w:hAnsi="Arial" w:cs="Arial"/>
          <w:lang w:val="de-DE"/>
        </w:rPr>
        <w:t>“</w:t>
      </w:r>
      <w:r>
        <w:rPr>
          <w:rStyle w:val="Funotenzeichen"/>
          <w:rFonts w:ascii="Arial" w:hAnsi="Arial" w:cs="Arial"/>
          <w:lang w:val="de-DE"/>
        </w:rPr>
        <w:footnoteReference w:id="168"/>
      </w:r>
      <w:r>
        <w:rPr>
          <w:rFonts w:ascii="Arial" w:hAnsi="Arial" w:cs="Arial"/>
          <w:lang w:val="de-DE"/>
        </w:rPr>
        <w:t>. Die Betonung liegt auf dem Possessivpronomen ‚mein‘, bei welcher er sich von der Zeit abgrenzt, wo das Kind Zeit mit der Mutter oder anderen Betreuungspersonen verbringt. In der Schweiz hat sich hierbei der Begriff ‚</w:t>
      </w:r>
      <w:proofErr w:type="spellStart"/>
      <w:r>
        <w:rPr>
          <w:rFonts w:ascii="Arial" w:hAnsi="Arial" w:cs="Arial"/>
          <w:lang w:val="de-DE"/>
        </w:rPr>
        <w:t>Papi</w:t>
      </w:r>
      <w:r w:rsidR="00A406CA">
        <w:rPr>
          <w:rFonts w:ascii="Arial" w:hAnsi="Arial" w:cs="Arial"/>
          <w:lang w:val="de-DE"/>
        </w:rPr>
        <w:t>t</w:t>
      </w:r>
      <w:r>
        <w:rPr>
          <w:rFonts w:ascii="Arial" w:hAnsi="Arial" w:cs="Arial"/>
          <w:lang w:val="de-DE"/>
        </w:rPr>
        <w:t>ag</w:t>
      </w:r>
      <w:proofErr w:type="spellEnd"/>
      <w:r>
        <w:rPr>
          <w:rFonts w:ascii="Arial" w:hAnsi="Arial" w:cs="Arial"/>
          <w:lang w:val="de-DE"/>
        </w:rPr>
        <w:t>‘ etabliert, um diesen de</w:t>
      </w:r>
      <w:r w:rsidR="0087280A">
        <w:rPr>
          <w:rFonts w:ascii="Arial" w:hAnsi="Arial" w:cs="Arial"/>
          <w:lang w:val="de-DE"/>
        </w:rPr>
        <w:t>r</w:t>
      </w:r>
      <w:r>
        <w:rPr>
          <w:rFonts w:ascii="Arial" w:hAnsi="Arial" w:cs="Arial"/>
          <w:lang w:val="de-DE"/>
        </w:rPr>
        <w:t xml:space="preserve"> Vater-Kind-Beziehung gewidmeten Tag zu beschreiben. Andreas zufolge sei der ‚</w:t>
      </w:r>
      <w:proofErr w:type="spellStart"/>
      <w:r>
        <w:rPr>
          <w:rFonts w:ascii="Arial" w:hAnsi="Arial" w:cs="Arial"/>
          <w:lang w:val="de-DE"/>
        </w:rPr>
        <w:t>Papi</w:t>
      </w:r>
      <w:r w:rsidR="005B1F10">
        <w:rPr>
          <w:rFonts w:ascii="Arial" w:hAnsi="Arial" w:cs="Arial"/>
          <w:lang w:val="de-DE"/>
        </w:rPr>
        <w:t>t</w:t>
      </w:r>
      <w:r>
        <w:rPr>
          <w:rFonts w:ascii="Arial" w:hAnsi="Arial" w:cs="Arial"/>
          <w:lang w:val="de-DE"/>
        </w:rPr>
        <w:t>ag</w:t>
      </w:r>
      <w:proofErr w:type="spellEnd"/>
      <w:r>
        <w:rPr>
          <w:rFonts w:ascii="Arial" w:hAnsi="Arial" w:cs="Arial"/>
          <w:lang w:val="de-DE"/>
        </w:rPr>
        <w:t>‘ gesellschaftlich bereits sehr akzeptiert: „</w:t>
      </w:r>
      <w:r w:rsidRPr="00684767">
        <w:rPr>
          <w:rFonts w:ascii="Arial" w:hAnsi="Arial" w:cs="Arial"/>
          <w:lang w:val="de-DE"/>
        </w:rPr>
        <w:t xml:space="preserve">Ein </w:t>
      </w:r>
      <w:proofErr w:type="spellStart"/>
      <w:r w:rsidRPr="00684767">
        <w:rPr>
          <w:rFonts w:ascii="Arial" w:hAnsi="Arial" w:cs="Arial"/>
          <w:lang w:val="de-DE"/>
        </w:rPr>
        <w:t>Papi</w:t>
      </w:r>
      <w:r w:rsidR="005B1F10">
        <w:rPr>
          <w:rFonts w:ascii="Arial" w:hAnsi="Arial" w:cs="Arial"/>
          <w:lang w:val="de-DE"/>
        </w:rPr>
        <w:t>t</w:t>
      </w:r>
      <w:r w:rsidRPr="00684767">
        <w:rPr>
          <w:rFonts w:ascii="Arial" w:hAnsi="Arial" w:cs="Arial"/>
          <w:lang w:val="de-DE"/>
        </w:rPr>
        <w:t>ag</w:t>
      </w:r>
      <w:proofErr w:type="spellEnd"/>
      <w:r w:rsidRPr="00684767">
        <w:rPr>
          <w:rFonts w:ascii="Arial" w:hAnsi="Arial" w:cs="Arial"/>
          <w:lang w:val="de-DE"/>
        </w:rPr>
        <w:t xml:space="preserve"> ist nicht mehr verpönt, sondern recht etabliert. Es ist fast schon Normalität. </w:t>
      </w:r>
      <w:r w:rsidRPr="00684767">
        <w:rPr>
          <w:rFonts w:ascii="Arial" w:hAnsi="Arial" w:cs="Arial"/>
          <w:lang w:val="de-DE"/>
        </w:rPr>
        <w:lastRenderedPageBreak/>
        <w:t>Das finde ich super</w:t>
      </w:r>
      <w:r>
        <w:rPr>
          <w:rFonts w:ascii="Arial" w:hAnsi="Arial" w:cs="Arial"/>
          <w:lang w:val="de-DE"/>
        </w:rPr>
        <w:t>“</w:t>
      </w:r>
      <w:r>
        <w:rPr>
          <w:rStyle w:val="Funotenzeichen"/>
          <w:rFonts w:ascii="Arial" w:hAnsi="Arial" w:cs="Arial"/>
          <w:lang w:val="de-DE"/>
        </w:rPr>
        <w:footnoteReference w:id="169"/>
      </w:r>
      <w:r>
        <w:rPr>
          <w:rFonts w:ascii="Arial" w:hAnsi="Arial" w:cs="Arial"/>
          <w:lang w:val="de-DE"/>
        </w:rPr>
        <w:t>.</w:t>
      </w:r>
      <w:r>
        <w:rPr>
          <w:rStyle w:val="Funotenzeichen"/>
          <w:rFonts w:ascii="Arial" w:hAnsi="Arial" w:cs="Arial"/>
          <w:lang w:val="de-DE"/>
        </w:rPr>
        <w:footnoteReference w:id="170"/>
      </w:r>
      <w:r>
        <w:rPr>
          <w:rFonts w:ascii="Arial" w:hAnsi="Arial" w:cs="Arial"/>
          <w:lang w:val="de-DE"/>
        </w:rPr>
        <w:t xml:space="preserve"> </w:t>
      </w:r>
      <w:r w:rsidR="00846091">
        <w:rPr>
          <w:rFonts w:ascii="Arial" w:hAnsi="Arial" w:cs="Arial"/>
          <w:lang w:val="de-DE"/>
        </w:rPr>
        <w:t xml:space="preserve">An dem Tag wird dann folglich auch der Fokus auf die Vater-Kind-Beziehung gesetzt. </w:t>
      </w:r>
      <w:r w:rsidR="00A2524E">
        <w:rPr>
          <w:rFonts w:ascii="Arial" w:hAnsi="Arial" w:cs="Arial"/>
          <w:lang w:val="de-DE"/>
        </w:rPr>
        <w:t>„</w:t>
      </w:r>
      <w:r w:rsidR="00A2524E" w:rsidRPr="00A2524E">
        <w:rPr>
          <w:rFonts w:ascii="Arial" w:hAnsi="Arial" w:cs="Arial"/>
          <w:lang w:val="de-DE"/>
        </w:rPr>
        <w:t>Du nimmst dir dann bewusst Zeit für ihn und probierst ein bisschen Sachen mit ihm zu machen</w:t>
      </w:r>
      <w:r w:rsidR="0087280A">
        <w:rPr>
          <w:rFonts w:ascii="Arial" w:hAnsi="Arial" w:cs="Arial"/>
          <w:lang w:val="de-DE"/>
        </w:rPr>
        <w:t xml:space="preserve"> und l</w:t>
      </w:r>
      <w:r w:rsidR="00A2524E" w:rsidRPr="00A2524E">
        <w:rPr>
          <w:rFonts w:ascii="Arial" w:hAnsi="Arial" w:cs="Arial"/>
          <w:lang w:val="de-DE"/>
        </w:rPr>
        <w:t xml:space="preserve">ernst ihn einfach auch kennen. Es macht </w:t>
      </w:r>
      <w:proofErr w:type="spellStart"/>
      <w:r w:rsidR="00A2524E" w:rsidRPr="00A2524E">
        <w:rPr>
          <w:rFonts w:ascii="Arial" w:hAnsi="Arial" w:cs="Arial"/>
          <w:lang w:val="de-DE"/>
        </w:rPr>
        <w:t>mega</w:t>
      </w:r>
      <w:proofErr w:type="spellEnd"/>
      <w:r w:rsidR="00A2524E" w:rsidRPr="00A2524E">
        <w:rPr>
          <w:rFonts w:ascii="Arial" w:hAnsi="Arial" w:cs="Arial"/>
          <w:lang w:val="de-DE"/>
        </w:rPr>
        <w:t xml:space="preserve"> viel aus für die Beziehung zwischen uns zweien. (Zu</w:t>
      </w:r>
      <w:r w:rsidR="0087280A">
        <w:rPr>
          <w:rFonts w:ascii="Arial" w:hAnsi="Arial" w:cs="Arial"/>
          <w:lang w:val="de-DE"/>
        </w:rPr>
        <w:t>m</w:t>
      </w:r>
      <w:r w:rsidR="00A2524E" w:rsidRPr="00A2524E">
        <w:rPr>
          <w:rFonts w:ascii="Arial" w:hAnsi="Arial" w:cs="Arial"/>
          <w:lang w:val="de-DE"/>
        </w:rPr>
        <w:t xml:space="preserve"> Kind gewandt) Dann kannst du </w:t>
      </w:r>
      <w:proofErr w:type="spellStart"/>
      <w:r w:rsidR="00A2524E" w:rsidRPr="00A2524E">
        <w:rPr>
          <w:rFonts w:ascii="Arial" w:hAnsi="Arial" w:cs="Arial"/>
          <w:lang w:val="de-DE"/>
        </w:rPr>
        <w:t>Spass</w:t>
      </w:r>
      <w:proofErr w:type="spellEnd"/>
      <w:r w:rsidR="00A2524E" w:rsidRPr="00A2524E">
        <w:rPr>
          <w:rFonts w:ascii="Arial" w:hAnsi="Arial" w:cs="Arial"/>
          <w:lang w:val="de-DE"/>
        </w:rPr>
        <w:t xml:space="preserve"> mit dem Papi haben (lachend)</w:t>
      </w:r>
      <w:r w:rsidR="00A2524E">
        <w:rPr>
          <w:rFonts w:ascii="Arial" w:hAnsi="Arial" w:cs="Arial"/>
          <w:lang w:val="de-DE"/>
        </w:rPr>
        <w:t>“</w:t>
      </w:r>
      <w:r w:rsidR="00A2524E">
        <w:rPr>
          <w:rStyle w:val="Funotenzeichen"/>
          <w:rFonts w:ascii="Arial" w:hAnsi="Arial" w:cs="Arial"/>
          <w:lang w:val="de-DE"/>
        </w:rPr>
        <w:footnoteReference w:id="171"/>
      </w:r>
      <w:r w:rsidR="0014272C">
        <w:rPr>
          <w:rFonts w:ascii="Arial" w:hAnsi="Arial" w:cs="Arial"/>
          <w:lang w:val="de-DE"/>
        </w:rPr>
        <w:t>.</w:t>
      </w:r>
      <w:r w:rsidR="00986519">
        <w:rPr>
          <w:rFonts w:ascii="Arial" w:hAnsi="Arial" w:cs="Arial"/>
          <w:lang w:val="de-DE"/>
        </w:rPr>
        <w:t xml:space="preserve"> Andreas‘ Aussage deckt sich hier mit den Erkenntnissen aus zahlreichen Studien: </w:t>
      </w:r>
      <w:r w:rsidR="00D03ECF">
        <w:rPr>
          <w:rFonts w:ascii="Arial" w:hAnsi="Arial" w:cs="Arial"/>
          <w:lang w:val="de-DE"/>
        </w:rPr>
        <w:t xml:space="preserve">Während die Kinderbetreuung durch die Mutter nicht speziell mit </w:t>
      </w:r>
      <w:proofErr w:type="spellStart"/>
      <w:r w:rsidR="00D03ECF">
        <w:rPr>
          <w:rFonts w:ascii="Arial" w:hAnsi="Arial" w:cs="Arial"/>
          <w:lang w:val="de-DE"/>
        </w:rPr>
        <w:t>Spass</w:t>
      </w:r>
      <w:proofErr w:type="spellEnd"/>
      <w:r w:rsidR="00D03ECF">
        <w:rPr>
          <w:rFonts w:ascii="Arial" w:hAnsi="Arial" w:cs="Arial"/>
          <w:lang w:val="de-DE"/>
        </w:rPr>
        <w:t xml:space="preserve"> assoziiert wird, sondern eng mit der Erledigung von haushälterischen Tätigkeiten verknüpft ist, steht bei Männern oft die verbrachte Zeit mit dem Kind im Fokus</w:t>
      </w:r>
      <w:r w:rsidR="00165A8A">
        <w:rPr>
          <w:rFonts w:ascii="Arial" w:hAnsi="Arial" w:cs="Arial"/>
          <w:lang w:val="de-DE"/>
        </w:rPr>
        <w:t>, die</w:t>
      </w:r>
      <w:r w:rsidR="00165A8A" w:rsidRPr="00165A8A">
        <w:rPr>
          <w:rFonts w:ascii="Arial" w:hAnsi="Arial" w:cs="Arial"/>
          <w:lang w:val="de-DE"/>
        </w:rPr>
        <w:t xml:space="preserve"> </w:t>
      </w:r>
      <w:r w:rsidR="00165A8A">
        <w:rPr>
          <w:rFonts w:ascii="Arial" w:hAnsi="Arial" w:cs="Arial"/>
          <w:lang w:val="de-DE"/>
        </w:rPr>
        <w:t>qualitativ hochwertig sein muss</w:t>
      </w:r>
      <w:r w:rsidR="00D03ECF">
        <w:rPr>
          <w:rFonts w:ascii="Arial" w:hAnsi="Arial" w:cs="Arial"/>
          <w:lang w:val="de-DE"/>
        </w:rPr>
        <w:t xml:space="preserve">. </w:t>
      </w:r>
      <w:r w:rsidR="00165A8A">
        <w:rPr>
          <w:rFonts w:ascii="Arial" w:hAnsi="Arial" w:cs="Arial"/>
          <w:lang w:val="de-DE"/>
        </w:rPr>
        <w:t xml:space="preserve">Im Sinne </w:t>
      </w:r>
      <w:r w:rsidR="0087280A">
        <w:rPr>
          <w:rFonts w:ascii="Arial" w:hAnsi="Arial" w:cs="Arial"/>
          <w:lang w:val="de-DE"/>
        </w:rPr>
        <w:t xml:space="preserve">von </w:t>
      </w:r>
      <w:r w:rsidR="00165A8A">
        <w:rPr>
          <w:rFonts w:ascii="Arial" w:hAnsi="Arial" w:cs="Arial"/>
          <w:lang w:val="de-DE"/>
        </w:rPr>
        <w:t>‚Qualität statt Quantität‘ lässt sich a</w:t>
      </w:r>
      <w:r w:rsidR="00D03ECF">
        <w:rPr>
          <w:rFonts w:ascii="Arial" w:hAnsi="Arial" w:cs="Arial"/>
          <w:lang w:val="de-DE"/>
        </w:rPr>
        <w:t xml:space="preserve">us meinen Interviews herauslesen, dass aufgrund der geringeren verbrachten Zeit mit dem Kind eine Art ‚Überkompensation‘ beobachtet werden kann. </w:t>
      </w:r>
      <w:r w:rsidR="00165A8A">
        <w:rPr>
          <w:rFonts w:ascii="Arial" w:hAnsi="Arial" w:cs="Arial"/>
          <w:lang w:val="de-DE"/>
        </w:rPr>
        <w:t xml:space="preserve">An dem einen Tag, an dem die Väter allein für die Kinderbetreuung verantwortlich sind, sollen tolle Erinnerungen </w:t>
      </w:r>
      <w:r w:rsidR="0087280A">
        <w:rPr>
          <w:rFonts w:ascii="Arial" w:hAnsi="Arial" w:cs="Arial"/>
          <w:lang w:val="de-DE"/>
        </w:rPr>
        <w:t>entstehen</w:t>
      </w:r>
      <w:r w:rsidR="00165A8A">
        <w:rPr>
          <w:rFonts w:ascii="Arial" w:hAnsi="Arial" w:cs="Arial"/>
          <w:lang w:val="de-DE"/>
        </w:rPr>
        <w:t>, um die Vater-Kind-Beziehung nachhaltig zu fördern. Dies drückt sich auch in der Aufteilung der Hausarbeit aus</w:t>
      </w:r>
      <w:r w:rsidR="00E5529C">
        <w:rPr>
          <w:rFonts w:ascii="Arial" w:hAnsi="Arial" w:cs="Arial"/>
          <w:lang w:val="de-DE"/>
        </w:rPr>
        <w:t>, die meist traditionell verteilt bleibt</w:t>
      </w:r>
      <w:r w:rsidR="00165A8A">
        <w:rPr>
          <w:rFonts w:ascii="Arial" w:hAnsi="Arial" w:cs="Arial"/>
          <w:lang w:val="de-DE"/>
        </w:rPr>
        <w:t xml:space="preserve">. </w:t>
      </w:r>
    </w:p>
    <w:p w14:paraId="7BECECE4" w14:textId="712BEBCE" w:rsidR="00EB45B0" w:rsidRDefault="001B6CA4" w:rsidP="00EB45B0">
      <w:pPr>
        <w:spacing w:line="360" w:lineRule="auto"/>
        <w:jc w:val="both"/>
        <w:rPr>
          <w:rFonts w:ascii="Arial" w:hAnsi="Arial" w:cs="Arial"/>
          <w:lang w:val="de-DE"/>
        </w:rPr>
      </w:pPr>
      <w:r>
        <w:rPr>
          <w:rFonts w:ascii="Arial" w:hAnsi="Arial" w:cs="Arial"/>
          <w:lang w:val="de-DE"/>
        </w:rPr>
        <w:t>Wehner, Baumgarten und Maihofer erkennen jedoch auch ein ambivalentes Ideal, denn eine aktive Vaterschaft stehe im Widerspruch zur Rolle des Vaters als Main-</w:t>
      </w:r>
      <w:proofErr w:type="spellStart"/>
      <w:r>
        <w:rPr>
          <w:rFonts w:ascii="Arial" w:hAnsi="Arial" w:cs="Arial"/>
          <w:lang w:val="de-DE"/>
        </w:rPr>
        <w:t>Breadwinner</w:t>
      </w:r>
      <w:proofErr w:type="spellEnd"/>
      <w:r>
        <w:rPr>
          <w:rFonts w:ascii="Arial" w:hAnsi="Arial" w:cs="Arial"/>
          <w:lang w:val="de-DE"/>
        </w:rPr>
        <w:t>. Sie benennen dieses Paradox als „emotional involvierter, präsenter Ernährer-Vater“.</w:t>
      </w:r>
      <w:r>
        <w:rPr>
          <w:rStyle w:val="Funotenzeichen"/>
          <w:rFonts w:ascii="Arial" w:hAnsi="Arial" w:cs="Arial"/>
          <w:lang w:val="de-DE"/>
        </w:rPr>
        <w:footnoteReference w:id="172"/>
      </w:r>
      <w:r>
        <w:rPr>
          <w:rFonts w:ascii="Arial" w:hAnsi="Arial" w:cs="Arial"/>
          <w:lang w:val="de-DE"/>
        </w:rPr>
        <w:t xml:space="preserve"> Väter stehen heute vielfach in einem Spannungsfeld zwischen tradierten Rollenbilder</w:t>
      </w:r>
      <w:r w:rsidR="0087280A">
        <w:rPr>
          <w:rFonts w:ascii="Arial" w:hAnsi="Arial" w:cs="Arial"/>
          <w:lang w:val="de-DE"/>
        </w:rPr>
        <w:t>n</w:t>
      </w:r>
      <w:r>
        <w:rPr>
          <w:rFonts w:ascii="Arial" w:hAnsi="Arial" w:cs="Arial"/>
          <w:lang w:val="de-DE"/>
        </w:rPr>
        <w:t xml:space="preserve"> und einem Bedürfnis nach </w:t>
      </w:r>
      <w:proofErr w:type="spellStart"/>
      <w:r>
        <w:rPr>
          <w:rFonts w:ascii="Arial" w:hAnsi="Arial" w:cs="Arial"/>
          <w:lang w:val="de-DE"/>
        </w:rPr>
        <w:t>grösserer</w:t>
      </w:r>
      <w:proofErr w:type="spellEnd"/>
      <w:r>
        <w:rPr>
          <w:rFonts w:ascii="Arial" w:hAnsi="Arial" w:cs="Arial"/>
          <w:lang w:val="de-DE"/>
        </w:rPr>
        <w:t xml:space="preserve"> Involviertheit. Für sie liege das Problem nicht in der Vereinbarkeit von Familie mit Beruf, sondern „umgekehrt in der Vereinbarkeit von </w:t>
      </w:r>
      <w:r w:rsidRPr="00F97175">
        <w:rPr>
          <w:rFonts w:ascii="Arial" w:hAnsi="Arial" w:cs="Arial"/>
          <w:i/>
          <w:iCs/>
          <w:lang w:val="de-DE"/>
        </w:rPr>
        <w:t>Beruf mit Familie</w:t>
      </w:r>
      <w:r>
        <w:rPr>
          <w:rFonts w:ascii="Arial" w:hAnsi="Arial" w:cs="Arial"/>
          <w:lang w:val="de-DE"/>
        </w:rPr>
        <w:t>“</w:t>
      </w:r>
      <w:r>
        <w:rPr>
          <w:rStyle w:val="Funotenzeichen"/>
          <w:rFonts w:ascii="Arial" w:hAnsi="Arial" w:cs="Arial"/>
          <w:lang w:val="de-DE"/>
        </w:rPr>
        <w:footnoteReference w:id="173"/>
      </w:r>
      <w:r>
        <w:rPr>
          <w:rFonts w:ascii="Arial" w:hAnsi="Arial" w:cs="Arial"/>
          <w:lang w:val="de-DE"/>
        </w:rPr>
        <w:t xml:space="preserve">. </w:t>
      </w:r>
      <w:r w:rsidR="00EB45B0">
        <w:rPr>
          <w:rFonts w:ascii="Arial" w:hAnsi="Arial" w:cs="Arial"/>
          <w:lang w:val="de-DE"/>
        </w:rPr>
        <w:t xml:space="preserve">So sei es auch für </w:t>
      </w:r>
      <w:r w:rsidR="00EB45B0" w:rsidRPr="000443AF">
        <w:rPr>
          <w:rFonts w:ascii="Arial" w:hAnsi="Arial" w:cs="Arial"/>
          <w:lang w:val="de-DE"/>
        </w:rPr>
        <w:t>Michael nie eine Option gewesen</w:t>
      </w:r>
      <w:r w:rsidR="00EB45B0">
        <w:rPr>
          <w:rFonts w:ascii="Arial" w:hAnsi="Arial" w:cs="Arial"/>
          <w:lang w:val="de-DE"/>
        </w:rPr>
        <w:t>, Teilzeit zu arbeiten</w:t>
      </w:r>
      <w:r w:rsidR="00EB45B0" w:rsidRPr="000443AF">
        <w:rPr>
          <w:rFonts w:ascii="Arial" w:hAnsi="Arial" w:cs="Arial"/>
          <w:lang w:val="de-DE"/>
        </w:rPr>
        <w:t xml:space="preserve">: </w:t>
      </w:r>
    </w:p>
    <w:p w14:paraId="4B48D5B9" w14:textId="45B2D46E" w:rsidR="00EB45B0" w:rsidRPr="000443AF" w:rsidRDefault="00EB45B0" w:rsidP="00EB45B0">
      <w:pPr>
        <w:spacing w:line="240" w:lineRule="auto"/>
        <w:ind w:left="708" w:right="709"/>
        <w:jc w:val="both"/>
        <w:rPr>
          <w:rFonts w:ascii="Arial" w:hAnsi="Arial" w:cs="Arial"/>
          <w:lang w:val="de-DE"/>
        </w:rPr>
      </w:pPr>
      <w:r w:rsidRPr="000443AF">
        <w:rPr>
          <w:rFonts w:ascii="Arial" w:hAnsi="Arial" w:cs="Arial"/>
          <w:lang w:val="de-DE"/>
        </w:rPr>
        <w:t>„Ich würde es gerne! Noch so gerne, wenn das Gehalt reicht. Ich würde- es einfach meinem Gehalt angleichen und mir dann sagen</w:t>
      </w:r>
      <w:r w:rsidR="0087280A">
        <w:rPr>
          <w:rFonts w:ascii="Arial" w:hAnsi="Arial" w:cs="Arial"/>
          <w:lang w:val="de-DE"/>
        </w:rPr>
        <w:t>:</w:t>
      </w:r>
      <w:r w:rsidRPr="000443AF">
        <w:rPr>
          <w:rFonts w:ascii="Arial" w:hAnsi="Arial" w:cs="Arial"/>
          <w:lang w:val="de-DE"/>
        </w:rPr>
        <w:t xml:space="preserve"> wie kann ich mir Teilzeit leisten? Aber (..) da (.) wird es mit den Köpfen nicht gehen und finanziell wirds nicht gehen. </w:t>
      </w:r>
      <w:r w:rsidR="0087280A">
        <w:rPr>
          <w:rFonts w:ascii="Arial" w:hAnsi="Arial" w:cs="Arial"/>
          <w:lang w:val="de-DE"/>
        </w:rPr>
        <w:t>Von den</w:t>
      </w:r>
      <w:r w:rsidRPr="000443AF">
        <w:rPr>
          <w:rFonts w:ascii="Arial" w:hAnsi="Arial" w:cs="Arial"/>
          <w:lang w:val="de-DE"/>
        </w:rPr>
        <w:t xml:space="preserve"> </w:t>
      </w:r>
      <w:proofErr w:type="spellStart"/>
      <w:proofErr w:type="gramStart"/>
      <w:r w:rsidRPr="000443AF">
        <w:rPr>
          <w:rFonts w:ascii="Arial" w:hAnsi="Arial" w:cs="Arial"/>
          <w:lang w:val="de-DE"/>
        </w:rPr>
        <w:t>KMU's</w:t>
      </w:r>
      <w:proofErr w:type="spellEnd"/>
      <w:proofErr w:type="gramEnd"/>
      <w:r w:rsidRPr="000443AF">
        <w:rPr>
          <w:rFonts w:ascii="Arial" w:hAnsi="Arial" w:cs="Arial"/>
          <w:lang w:val="de-DE"/>
        </w:rPr>
        <w:t xml:space="preserve"> </w:t>
      </w:r>
      <w:r w:rsidR="0087280A">
        <w:rPr>
          <w:rFonts w:ascii="Arial" w:hAnsi="Arial" w:cs="Arial"/>
          <w:lang w:val="de-DE"/>
        </w:rPr>
        <w:t xml:space="preserve">in denen </w:t>
      </w:r>
      <w:r w:rsidRPr="000443AF">
        <w:rPr>
          <w:rFonts w:ascii="Arial" w:hAnsi="Arial" w:cs="Arial"/>
          <w:lang w:val="de-DE"/>
        </w:rPr>
        <w:t>ich mich bewegt habe</w:t>
      </w:r>
      <w:r w:rsidR="0087280A">
        <w:rPr>
          <w:rFonts w:ascii="Arial" w:hAnsi="Arial" w:cs="Arial"/>
          <w:lang w:val="de-DE"/>
        </w:rPr>
        <w:t>,</w:t>
      </w:r>
      <w:r w:rsidRPr="000443AF">
        <w:rPr>
          <w:rFonts w:ascii="Arial" w:hAnsi="Arial" w:cs="Arial"/>
          <w:lang w:val="de-DE"/>
        </w:rPr>
        <w:t xml:space="preserve"> war keiner bereit</w:t>
      </w:r>
      <w:r w:rsidR="0087280A">
        <w:rPr>
          <w:rFonts w:ascii="Arial" w:hAnsi="Arial" w:cs="Arial"/>
          <w:lang w:val="de-DE"/>
        </w:rPr>
        <w:t xml:space="preserve">, </w:t>
      </w:r>
      <w:r w:rsidRPr="000443AF">
        <w:rPr>
          <w:rFonts w:ascii="Arial" w:hAnsi="Arial" w:cs="Arial"/>
          <w:lang w:val="de-DE"/>
        </w:rPr>
        <w:t>hatte keiner Verständnis, dass ich nur Teilzeit arbeite“</w:t>
      </w:r>
      <w:r w:rsidRPr="000443AF">
        <w:rPr>
          <w:rStyle w:val="Funotenzeichen"/>
          <w:rFonts w:ascii="Arial" w:hAnsi="Arial" w:cs="Arial"/>
          <w:lang w:val="de-DE"/>
        </w:rPr>
        <w:footnoteReference w:id="174"/>
      </w:r>
      <w:r w:rsidRPr="000443AF">
        <w:rPr>
          <w:rFonts w:ascii="Arial" w:hAnsi="Arial" w:cs="Arial"/>
          <w:lang w:val="de-DE"/>
        </w:rPr>
        <w:t xml:space="preserve"> </w:t>
      </w:r>
    </w:p>
    <w:p w14:paraId="3DF6E9F3" w14:textId="627AC58A" w:rsidR="00684767" w:rsidRDefault="00EB45B0" w:rsidP="00684767">
      <w:pPr>
        <w:spacing w:line="360" w:lineRule="auto"/>
        <w:jc w:val="both"/>
        <w:rPr>
          <w:rFonts w:ascii="Arial" w:hAnsi="Arial" w:cs="Arial"/>
          <w:lang w:val="de-DE"/>
        </w:rPr>
      </w:pPr>
      <w:r w:rsidRPr="000443AF">
        <w:rPr>
          <w:rFonts w:ascii="Arial" w:hAnsi="Arial" w:cs="Arial"/>
          <w:lang w:val="de-DE"/>
        </w:rPr>
        <w:t>Die Problematik sei Michael zufolge erstens aufgrund des finanziellen Aspekts und zweitens wegen des fehlenden Verständnisses seitens des Arbeitgebers</w:t>
      </w:r>
      <w:r w:rsidR="0087280A">
        <w:rPr>
          <w:rFonts w:ascii="Arial" w:hAnsi="Arial" w:cs="Arial"/>
          <w:lang w:val="de-DE"/>
        </w:rPr>
        <w:t xml:space="preserve"> entstanden</w:t>
      </w:r>
      <w:r w:rsidRPr="000443AF">
        <w:rPr>
          <w:rFonts w:ascii="Arial" w:hAnsi="Arial" w:cs="Arial"/>
          <w:lang w:val="de-DE"/>
        </w:rPr>
        <w:t>.</w:t>
      </w:r>
      <w:r w:rsidR="00A14208">
        <w:rPr>
          <w:rStyle w:val="Funotenzeichen"/>
          <w:rFonts w:ascii="Arial" w:hAnsi="Arial" w:cs="Arial"/>
          <w:lang w:val="de-DE"/>
        </w:rPr>
        <w:footnoteReference w:id="175"/>
      </w:r>
      <w:r>
        <w:rPr>
          <w:rFonts w:ascii="Arial" w:hAnsi="Arial" w:cs="Arial"/>
          <w:lang w:val="de-DE"/>
        </w:rPr>
        <w:t xml:space="preserve"> Hier muss jedoch auch reflektiert werden, dass Michael bereits Kinder im Teenageralter hat. Die Akzeptanz des ‚</w:t>
      </w:r>
      <w:proofErr w:type="spellStart"/>
      <w:r>
        <w:rPr>
          <w:rFonts w:ascii="Arial" w:hAnsi="Arial" w:cs="Arial"/>
          <w:lang w:val="de-DE"/>
        </w:rPr>
        <w:t>Papi</w:t>
      </w:r>
      <w:r w:rsidR="001010B3">
        <w:rPr>
          <w:rFonts w:ascii="Arial" w:hAnsi="Arial" w:cs="Arial"/>
          <w:lang w:val="de-DE"/>
        </w:rPr>
        <w:t>t</w:t>
      </w:r>
      <w:r>
        <w:rPr>
          <w:rFonts w:ascii="Arial" w:hAnsi="Arial" w:cs="Arial"/>
          <w:lang w:val="de-DE"/>
        </w:rPr>
        <w:t>ags</w:t>
      </w:r>
      <w:proofErr w:type="spellEnd"/>
      <w:r>
        <w:rPr>
          <w:rFonts w:ascii="Arial" w:hAnsi="Arial" w:cs="Arial"/>
          <w:lang w:val="de-DE"/>
        </w:rPr>
        <w:t xml:space="preserve">‘ ist ein Prozess, der erst in den letzten Jahren vonstattenging. </w:t>
      </w:r>
    </w:p>
    <w:p w14:paraId="63D40367" w14:textId="101A1A42" w:rsidR="005C7000" w:rsidRDefault="000C1CBF" w:rsidP="00684767">
      <w:pPr>
        <w:spacing w:line="360" w:lineRule="auto"/>
        <w:jc w:val="both"/>
        <w:rPr>
          <w:rFonts w:ascii="Arial" w:hAnsi="Arial" w:cs="Arial"/>
          <w:lang w:val="de-DE"/>
        </w:rPr>
      </w:pPr>
      <w:r>
        <w:rPr>
          <w:rFonts w:ascii="Arial" w:hAnsi="Arial" w:cs="Arial"/>
          <w:lang w:val="de-DE"/>
        </w:rPr>
        <w:lastRenderedPageBreak/>
        <w:t xml:space="preserve">Heute ist Michael Teil des Kaders und für Führungspersonen scheint die Vereinbarkeit von Familie und Beruf zusätzlich erschwert zu sein. </w:t>
      </w:r>
      <w:r w:rsidR="005C7000">
        <w:rPr>
          <w:rFonts w:ascii="Arial" w:hAnsi="Arial" w:cs="Arial"/>
          <w:lang w:val="de-DE"/>
        </w:rPr>
        <w:t>Obwohl der ‚</w:t>
      </w:r>
      <w:proofErr w:type="spellStart"/>
      <w:r w:rsidR="005C7000">
        <w:rPr>
          <w:rFonts w:ascii="Arial" w:hAnsi="Arial" w:cs="Arial"/>
          <w:lang w:val="de-DE"/>
        </w:rPr>
        <w:t>Papitag</w:t>
      </w:r>
      <w:proofErr w:type="spellEnd"/>
      <w:r w:rsidR="005C7000">
        <w:rPr>
          <w:rFonts w:ascii="Arial" w:hAnsi="Arial" w:cs="Arial"/>
          <w:lang w:val="de-DE"/>
        </w:rPr>
        <w:t xml:space="preserve">‘ </w:t>
      </w:r>
      <w:r>
        <w:rPr>
          <w:rFonts w:ascii="Arial" w:hAnsi="Arial" w:cs="Arial"/>
          <w:lang w:val="de-DE"/>
        </w:rPr>
        <w:t xml:space="preserve">allgemein </w:t>
      </w:r>
      <w:r w:rsidR="005C7000">
        <w:rPr>
          <w:rFonts w:ascii="Arial" w:hAnsi="Arial" w:cs="Arial"/>
          <w:lang w:val="de-DE"/>
        </w:rPr>
        <w:t xml:space="preserve">meinen </w:t>
      </w:r>
      <w:proofErr w:type="spellStart"/>
      <w:proofErr w:type="gramStart"/>
      <w:r w:rsidR="005C7000">
        <w:rPr>
          <w:rFonts w:ascii="Arial" w:hAnsi="Arial" w:cs="Arial"/>
          <w:lang w:val="de-DE"/>
        </w:rPr>
        <w:t>Interviewpartner:innen</w:t>
      </w:r>
      <w:proofErr w:type="spellEnd"/>
      <w:proofErr w:type="gramEnd"/>
      <w:r w:rsidR="005C7000">
        <w:rPr>
          <w:rFonts w:ascii="Arial" w:hAnsi="Arial" w:cs="Arial"/>
          <w:lang w:val="de-DE"/>
        </w:rPr>
        <w:t xml:space="preserve"> zufolge ziemlich etabliert sei, sei es für Kaderpositionen wiederum unmöglich unter 100</w:t>
      </w:r>
      <w:r w:rsidR="00291FC0">
        <w:rPr>
          <w:rFonts w:ascii="Arial" w:hAnsi="Arial" w:cs="Arial"/>
          <w:lang w:val="de-DE"/>
        </w:rPr>
        <w:t xml:space="preserve"> Prozent</w:t>
      </w:r>
      <w:r w:rsidR="005C7000">
        <w:rPr>
          <w:rFonts w:ascii="Arial" w:hAnsi="Arial" w:cs="Arial"/>
          <w:lang w:val="de-DE"/>
        </w:rPr>
        <w:t xml:space="preserve"> </w:t>
      </w:r>
      <w:r w:rsidR="0014272C">
        <w:rPr>
          <w:rFonts w:ascii="Arial" w:hAnsi="Arial" w:cs="Arial"/>
          <w:lang w:val="de-DE"/>
        </w:rPr>
        <w:t xml:space="preserve">zu </w:t>
      </w:r>
      <w:r w:rsidR="005C7000">
        <w:rPr>
          <w:rFonts w:ascii="Arial" w:hAnsi="Arial" w:cs="Arial"/>
          <w:lang w:val="de-DE"/>
        </w:rPr>
        <w:t>arbeiten: „</w:t>
      </w:r>
      <w:r w:rsidR="005C7000" w:rsidRPr="00397D48">
        <w:rPr>
          <w:rFonts w:ascii="Arial" w:hAnsi="Arial" w:cs="Arial"/>
          <w:lang w:val="de-DE"/>
        </w:rPr>
        <w:t xml:space="preserve">In den Köpfen ist noch verankert: </w:t>
      </w:r>
      <w:r w:rsidR="005C7000">
        <w:rPr>
          <w:rFonts w:ascii="Arial" w:hAnsi="Arial" w:cs="Arial"/>
          <w:lang w:val="de-DE"/>
        </w:rPr>
        <w:t xml:space="preserve">Im </w:t>
      </w:r>
      <w:r w:rsidR="005C7000" w:rsidRPr="00397D48">
        <w:rPr>
          <w:rFonts w:ascii="Arial" w:hAnsi="Arial" w:cs="Arial"/>
          <w:lang w:val="de-DE"/>
        </w:rPr>
        <w:t>Kader musst du 100</w:t>
      </w:r>
      <w:r w:rsidR="00291FC0">
        <w:rPr>
          <w:rFonts w:ascii="Arial" w:hAnsi="Arial" w:cs="Arial"/>
          <w:lang w:val="de-DE"/>
        </w:rPr>
        <w:t xml:space="preserve"> Prozent</w:t>
      </w:r>
      <w:r w:rsidR="005C7000" w:rsidRPr="00397D48">
        <w:rPr>
          <w:rFonts w:ascii="Arial" w:hAnsi="Arial" w:cs="Arial"/>
          <w:lang w:val="de-DE"/>
        </w:rPr>
        <w:t xml:space="preserve"> arbeiten. Aber ich kenne Beispiele, wo sie sich Kaderpositionen teilen. Ich </w:t>
      </w:r>
      <w:proofErr w:type="spellStart"/>
      <w:r w:rsidR="005C7000" w:rsidRPr="00397D48">
        <w:rPr>
          <w:rFonts w:ascii="Arial" w:hAnsi="Arial" w:cs="Arial"/>
          <w:lang w:val="de-DE"/>
        </w:rPr>
        <w:t>weiss</w:t>
      </w:r>
      <w:proofErr w:type="spellEnd"/>
      <w:r w:rsidR="00A406CA">
        <w:rPr>
          <w:rFonts w:ascii="Arial" w:hAnsi="Arial" w:cs="Arial"/>
          <w:lang w:val="de-DE"/>
        </w:rPr>
        <w:t>,</w:t>
      </w:r>
      <w:r w:rsidR="005C7000" w:rsidRPr="00397D48">
        <w:rPr>
          <w:rFonts w:ascii="Arial" w:hAnsi="Arial" w:cs="Arial"/>
          <w:lang w:val="de-DE"/>
        </w:rPr>
        <w:t xml:space="preserve"> es ist schwierig, aber ich habe das Gefühl man kann es machen. Schlussendlich muss sich einfach etwas etablieren</w:t>
      </w:r>
      <w:r w:rsidR="005C7000">
        <w:rPr>
          <w:rFonts w:ascii="Arial" w:hAnsi="Arial" w:cs="Arial"/>
          <w:lang w:val="de-DE"/>
        </w:rPr>
        <w:t>“</w:t>
      </w:r>
      <w:r w:rsidR="005C7000">
        <w:rPr>
          <w:rStyle w:val="Funotenzeichen"/>
          <w:rFonts w:ascii="Arial" w:hAnsi="Arial" w:cs="Arial"/>
          <w:lang w:val="de-DE"/>
        </w:rPr>
        <w:footnoteReference w:id="176"/>
      </w:r>
      <w:r w:rsidR="005C7000">
        <w:rPr>
          <w:rFonts w:ascii="Arial" w:hAnsi="Arial" w:cs="Arial"/>
          <w:lang w:val="de-DE"/>
        </w:rPr>
        <w:t>. Dies stelle auch allenfalls für Fabian in Zukunft ein Problem dar: „L</w:t>
      </w:r>
      <w:r w:rsidR="005C7000" w:rsidRPr="00ED1D80">
        <w:rPr>
          <w:rFonts w:ascii="Arial" w:hAnsi="Arial" w:cs="Arial"/>
          <w:lang w:val="de-DE"/>
        </w:rPr>
        <w:t xml:space="preserve">ogischerweise kann </w:t>
      </w:r>
      <w:r w:rsidR="005C7000">
        <w:rPr>
          <w:rFonts w:ascii="Arial" w:hAnsi="Arial" w:cs="Arial"/>
          <w:lang w:val="de-DE"/>
        </w:rPr>
        <w:t xml:space="preserve">es </w:t>
      </w:r>
      <w:r w:rsidR="005C7000" w:rsidRPr="00ED1D80">
        <w:rPr>
          <w:rFonts w:ascii="Arial" w:hAnsi="Arial" w:cs="Arial"/>
          <w:lang w:val="de-DE"/>
        </w:rPr>
        <w:t>auch irgendw</w:t>
      </w:r>
      <w:r w:rsidR="005C7000">
        <w:rPr>
          <w:rFonts w:ascii="Arial" w:hAnsi="Arial" w:cs="Arial"/>
          <w:lang w:val="de-DE"/>
        </w:rPr>
        <w:t>ann</w:t>
      </w:r>
      <w:r w:rsidR="005C7000" w:rsidRPr="00ED1D80">
        <w:rPr>
          <w:rFonts w:ascii="Arial" w:hAnsi="Arial" w:cs="Arial"/>
          <w:lang w:val="de-DE"/>
        </w:rPr>
        <w:t xml:space="preserve"> passieren, wenn sie in den Kindergarten kommt, dass mein Boss sagt</w:t>
      </w:r>
      <w:r w:rsidR="00A406CA">
        <w:rPr>
          <w:rFonts w:ascii="Arial" w:hAnsi="Arial" w:cs="Arial"/>
          <w:lang w:val="de-DE"/>
        </w:rPr>
        <w:t>:</w:t>
      </w:r>
      <w:r w:rsidR="005C7000" w:rsidRPr="00ED1D80">
        <w:rPr>
          <w:rFonts w:ascii="Arial" w:hAnsi="Arial" w:cs="Arial"/>
          <w:lang w:val="de-DE"/>
        </w:rPr>
        <w:t xml:space="preserve"> </w:t>
      </w:r>
      <w:r>
        <w:rPr>
          <w:rFonts w:ascii="Arial" w:hAnsi="Arial" w:cs="Arial"/>
          <w:lang w:val="de-DE"/>
        </w:rPr>
        <w:t>‚</w:t>
      </w:r>
      <w:r w:rsidR="005C7000" w:rsidRPr="00ED1D80">
        <w:rPr>
          <w:rFonts w:ascii="Arial" w:hAnsi="Arial" w:cs="Arial"/>
          <w:lang w:val="de-DE"/>
        </w:rPr>
        <w:t>Du, es läuft jetzt. 100</w:t>
      </w:r>
      <w:r w:rsidR="00291FC0">
        <w:rPr>
          <w:rFonts w:ascii="Arial" w:hAnsi="Arial" w:cs="Arial"/>
          <w:lang w:val="de-DE"/>
        </w:rPr>
        <w:t xml:space="preserve"> Prozent</w:t>
      </w:r>
      <w:r w:rsidR="005C7000" w:rsidRPr="00ED1D80">
        <w:rPr>
          <w:rFonts w:ascii="Arial" w:hAnsi="Arial" w:cs="Arial"/>
          <w:lang w:val="de-DE"/>
        </w:rPr>
        <w:t xml:space="preserve"> oder 0</w:t>
      </w:r>
      <w:r w:rsidR="00291FC0">
        <w:rPr>
          <w:rFonts w:ascii="Arial" w:hAnsi="Arial" w:cs="Arial"/>
          <w:lang w:val="de-DE"/>
        </w:rPr>
        <w:t xml:space="preserve"> Prozent</w:t>
      </w:r>
      <w:r>
        <w:rPr>
          <w:rFonts w:ascii="Arial" w:hAnsi="Arial" w:cs="Arial"/>
          <w:lang w:val="de-DE"/>
        </w:rPr>
        <w:t>‘</w:t>
      </w:r>
      <w:r w:rsidR="005C7000" w:rsidRPr="00ED1D80">
        <w:rPr>
          <w:rFonts w:ascii="Arial" w:hAnsi="Arial" w:cs="Arial"/>
          <w:lang w:val="de-DE"/>
        </w:rPr>
        <w:t>. 100</w:t>
      </w:r>
      <w:r w:rsidR="00291FC0">
        <w:rPr>
          <w:rFonts w:ascii="Arial" w:hAnsi="Arial" w:cs="Arial"/>
          <w:lang w:val="de-DE"/>
        </w:rPr>
        <w:t xml:space="preserve"> Prozent</w:t>
      </w:r>
      <w:r w:rsidR="005C7000" w:rsidRPr="00ED1D80">
        <w:rPr>
          <w:rFonts w:ascii="Arial" w:hAnsi="Arial" w:cs="Arial"/>
          <w:lang w:val="de-DE"/>
        </w:rPr>
        <w:t xml:space="preserve"> geht grad nicht und dann müssen wir null machen</w:t>
      </w:r>
      <w:r w:rsidR="005C7000">
        <w:rPr>
          <w:rFonts w:ascii="Arial" w:hAnsi="Arial" w:cs="Arial"/>
          <w:lang w:val="de-DE"/>
        </w:rPr>
        <w:t>“</w:t>
      </w:r>
      <w:r w:rsidR="005C7000">
        <w:rPr>
          <w:rStyle w:val="Funotenzeichen"/>
          <w:rFonts w:ascii="Arial" w:hAnsi="Arial" w:cs="Arial"/>
          <w:lang w:val="de-DE"/>
        </w:rPr>
        <w:footnoteReference w:id="177"/>
      </w:r>
      <w:r w:rsidR="005C7000">
        <w:rPr>
          <w:rFonts w:ascii="Arial" w:hAnsi="Arial" w:cs="Arial"/>
          <w:lang w:val="de-DE"/>
        </w:rPr>
        <w:t xml:space="preserve">. Er führt dann weiter aus, dass es schwieriger sei ein Team im Home-Office oder in Teilzeit zu führen, was darauf hinauslaufen würde, dass jüngere </w:t>
      </w:r>
      <w:proofErr w:type="spellStart"/>
      <w:proofErr w:type="gramStart"/>
      <w:r w:rsidR="005C7000">
        <w:rPr>
          <w:rFonts w:ascii="Arial" w:hAnsi="Arial" w:cs="Arial"/>
          <w:lang w:val="de-DE"/>
        </w:rPr>
        <w:t>Mitarbeiter:innen</w:t>
      </w:r>
      <w:proofErr w:type="spellEnd"/>
      <w:proofErr w:type="gramEnd"/>
      <w:r w:rsidR="005C7000">
        <w:rPr>
          <w:rFonts w:ascii="Arial" w:hAnsi="Arial" w:cs="Arial"/>
          <w:lang w:val="de-DE"/>
        </w:rPr>
        <w:t xml:space="preserve"> ihn überholen würden, weil er sein Teilzeitpensum nicht erhöhen möchte.</w:t>
      </w:r>
      <w:r w:rsidR="005C7000" w:rsidRPr="003A3696">
        <w:rPr>
          <w:rStyle w:val="Funotenzeichen"/>
          <w:rFonts w:ascii="Arial" w:hAnsi="Arial" w:cs="Arial"/>
          <w:lang w:val="de-DE"/>
        </w:rPr>
        <w:t xml:space="preserve"> </w:t>
      </w:r>
      <w:r w:rsidR="005C7000">
        <w:rPr>
          <w:rStyle w:val="Funotenzeichen"/>
          <w:rFonts w:ascii="Arial" w:hAnsi="Arial" w:cs="Arial"/>
          <w:lang w:val="de-DE"/>
        </w:rPr>
        <w:footnoteReference w:id="178"/>
      </w:r>
      <w:r w:rsidR="005C7000">
        <w:rPr>
          <w:rFonts w:ascii="Arial" w:hAnsi="Arial" w:cs="Arial"/>
          <w:lang w:val="de-DE"/>
        </w:rPr>
        <w:t xml:space="preserve"> Wenn es um das Vorantreiben der Karriere und die Übernahme von Verantwortung geht, dann sei dies nicht vereinbar mit Teilzeitstellenprozente</w:t>
      </w:r>
      <w:r w:rsidR="00A406CA">
        <w:rPr>
          <w:rFonts w:ascii="Arial" w:hAnsi="Arial" w:cs="Arial"/>
          <w:lang w:val="de-DE"/>
        </w:rPr>
        <w:t>n</w:t>
      </w:r>
      <w:r w:rsidR="005C7000">
        <w:rPr>
          <w:rFonts w:ascii="Arial" w:hAnsi="Arial" w:cs="Arial"/>
          <w:lang w:val="de-DE"/>
        </w:rPr>
        <w:t>. Dies überschneidet sich mit den Beobachtungen der deutschen Soziologin Renate Liebold. Die Biografie einer Führungskraft zeichne sich durch ein „überdurchschnittliches Engagement und uneingeschränkte Verfügbarkeit für das Unternehmen aus“</w:t>
      </w:r>
      <w:r w:rsidR="005C7000">
        <w:rPr>
          <w:rStyle w:val="Funotenzeichen"/>
          <w:rFonts w:ascii="Arial" w:hAnsi="Arial" w:cs="Arial"/>
          <w:lang w:val="de-DE"/>
        </w:rPr>
        <w:footnoteReference w:id="179"/>
      </w:r>
      <w:r w:rsidR="005C7000">
        <w:rPr>
          <w:rFonts w:ascii="Arial" w:hAnsi="Arial" w:cs="Arial"/>
          <w:lang w:val="de-DE"/>
        </w:rPr>
        <w:t>. ‚Halbe Karrieren‘ gäbe es nicht. Es werde erwartet, dass die Arbeitszeit kontinuierlich ausgedehnt werde und auch die Intensität der Arbeit zunehme.</w:t>
      </w:r>
      <w:r w:rsidR="005C7000">
        <w:rPr>
          <w:rStyle w:val="Funotenzeichen"/>
          <w:rFonts w:ascii="Arial" w:hAnsi="Arial" w:cs="Arial"/>
          <w:lang w:val="de-DE"/>
        </w:rPr>
        <w:footnoteReference w:id="180"/>
      </w:r>
      <w:r w:rsidR="00F578D7">
        <w:rPr>
          <w:rFonts w:ascii="Arial" w:hAnsi="Arial" w:cs="Arial"/>
          <w:lang w:val="de-DE"/>
        </w:rPr>
        <w:t xml:space="preserve"> Dieses Narrativ lässt sich auch in meinen Interviews finden.</w:t>
      </w:r>
      <w:r w:rsidR="00246251">
        <w:rPr>
          <w:rStyle w:val="Funotenzeichen"/>
          <w:rFonts w:ascii="Arial" w:hAnsi="Arial" w:cs="Arial"/>
          <w:lang w:val="de-DE"/>
        </w:rPr>
        <w:footnoteReference w:id="181"/>
      </w:r>
    </w:p>
    <w:p w14:paraId="009FCB26" w14:textId="08AE1AED" w:rsidR="00A2524E" w:rsidRDefault="00A2524E" w:rsidP="00A2524E">
      <w:pPr>
        <w:spacing w:line="360" w:lineRule="auto"/>
        <w:jc w:val="both"/>
        <w:rPr>
          <w:rFonts w:ascii="Arial" w:hAnsi="Arial" w:cs="Arial"/>
          <w:lang w:val="de-DE"/>
        </w:rPr>
      </w:pPr>
      <w:r>
        <w:rPr>
          <w:rFonts w:ascii="Arial" w:hAnsi="Arial" w:cs="Arial"/>
          <w:lang w:val="de-DE"/>
        </w:rPr>
        <w:t>Tim Keller ist hier der Meinung, dass die Wirtschaft in die Verantwortung gezogen werden soll, um diese Vereinbarkeit auch für Väter besser zu ermöglichen</w:t>
      </w:r>
      <w:r w:rsidR="00846091">
        <w:rPr>
          <w:rFonts w:ascii="Arial" w:hAnsi="Arial" w:cs="Arial"/>
          <w:lang w:val="de-DE"/>
        </w:rPr>
        <w:t>. Er schreibt</w:t>
      </w:r>
      <w:r>
        <w:rPr>
          <w:rFonts w:ascii="Arial" w:hAnsi="Arial" w:cs="Arial"/>
          <w:lang w:val="de-DE"/>
        </w:rPr>
        <w:t>:</w:t>
      </w:r>
    </w:p>
    <w:p w14:paraId="3DB54FE2" w14:textId="11817B56" w:rsidR="00A2524E" w:rsidRDefault="00A2524E" w:rsidP="00A2524E">
      <w:pPr>
        <w:spacing w:line="360" w:lineRule="auto"/>
        <w:ind w:left="708" w:right="709"/>
        <w:rPr>
          <w:rFonts w:ascii="Arial" w:hAnsi="Arial" w:cs="Arial"/>
          <w:lang w:val="de-DE"/>
        </w:rPr>
      </w:pPr>
      <w:proofErr w:type="gramStart"/>
      <w:r>
        <w:rPr>
          <w:rFonts w:ascii="Arial" w:hAnsi="Arial" w:cs="Arial"/>
          <w:lang w:val="de-DE"/>
        </w:rPr>
        <w:t>„ [</w:t>
      </w:r>
      <w:proofErr w:type="gramEnd"/>
      <w:r>
        <w:rPr>
          <w:rFonts w:ascii="Arial" w:hAnsi="Arial" w:cs="Arial"/>
          <w:lang w:val="de-DE"/>
        </w:rPr>
        <w:t xml:space="preserve">…] </w:t>
      </w:r>
      <w:r w:rsidRPr="00A2524E">
        <w:rPr>
          <w:rFonts w:ascii="Arial" w:hAnsi="Arial" w:cs="Arial"/>
          <w:lang w:val="de-DE"/>
        </w:rPr>
        <w:t xml:space="preserve">Ich will nicht Kinder </w:t>
      </w:r>
      <w:r>
        <w:rPr>
          <w:rFonts w:ascii="Arial" w:hAnsi="Arial" w:cs="Arial"/>
          <w:lang w:val="de-DE"/>
        </w:rPr>
        <w:t>‚</w:t>
      </w:r>
      <w:r w:rsidRPr="00A2524E">
        <w:rPr>
          <w:rFonts w:ascii="Arial" w:hAnsi="Arial" w:cs="Arial"/>
          <w:lang w:val="de-DE"/>
        </w:rPr>
        <w:t>haben</w:t>
      </w:r>
      <w:r>
        <w:rPr>
          <w:rFonts w:ascii="Arial" w:hAnsi="Arial" w:cs="Arial"/>
          <w:lang w:val="de-DE"/>
        </w:rPr>
        <w:t>‘</w:t>
      </w:r>
      <w:r w:rsidRPr="00A2524E">
        <w:rPr>
          <w:rFonts w:ascii="Arial" w:hAnsi="Arial" w:cs="Arial"/>
          <w:lang w:val="de-DE"/>
        </w:rPr>
        <w:t>, ich will ein Papa sein.</w:t>
      </w:r>
      <w:r>
        <w:rPr>
          <w:rFonts w:ascii="Arial" w:hAnsi="Arial" w:cs="Arial"/>
          <w:lang w:val="de-DE"/>
        </w:rPr>
        <w:br/>
      </w:r>
      <w:r w:rsidRPr="00A2524E">
        <w:rPr>
          <w:rFonts w:ascii="Arial" w:hAnsi="Arial" w:cs="Arial"/>
          <w:lang w:val="de-DE"/>
        </w:rPr>
        <w:t>Dafür brauchen wir ENDLICH eine Veränderung in der Wirtschaft, damit Familie und Karriere für alle Mamis und Papis vereinbar sind!</w:t>
      </w:r>
      <w:r>
        <w:rPr>
          <w:rFonts w:ascii="Arial" w:hAnsi="Arial" w:cs="Arial"/>
          <w:lang w:val="de-DE"/>
        </w:rPr>
        <w:t xml:space="preserve"> […]“</w:t>
      </w:r>
      <w:r>
        <w:rPr>
          <w:rStyle w:val="Funotenzeichen"/>
          <w:rFonts w:ascii="Arial" w:hAnsi="Arial" w:cs="Arial"/>
          <w:lang w:val="de-DE"/>
        </w:rPr>
        <w:footnoteReference w:id="182"/>
      </w:r>
    </w:p>
    <w:p w14:paraId="63819CBB" w14:textId="0F5DA706" w:rsidR="00A14208" w:rsidRDefault="00846091" w:rsidP="00A2524E">
      <w:pPr>
        <w:spacing w:line="360" w:lineRule="auto"/>
        <w:jc w:val="both"/>
        <w:rPr>
          <w:rFonts w:ascii="Arial" w:hAnsi="Arial" w:cs="Arial"/>
          <w:lang w:val="de-DE"/>
        </w:rPr>
      </w:pPr>
      <w:r>
        <w:rPr>
          <w:rFonts w:ascii="Arial" w:hAnsi="Arial" w:cs="Arial"/>
          <w:lang w:val="de-DE"/>
        </w:rPr>
        <w:t>Der Jungunternehmer</w:t>
      </w:r>
      <w:r w:rsidR="00A2524E">
        <w:rPr>
          <w:rFonts w:ascii="Arial" w:hAnsi="Arial" w:cs="Arial"/>
          <w:lang w:val="de-DE"/>
        </w:rPr>
        <w:t xml:space="preserve"> unterscheidet hier sprachlich zwischen ‚Kinder haben‘ und ‚Papa sein‘. Wehner, Baumgarten und Maihofer machen eine ähnliche Unterscheidung. Sie sprechen einerseits von Männern mit ‚Kinderwunsch‘ und andererseits von Männern mit ‚Familien</w:t>
      </w:r>
      <w:r w:rsidR="00A2524E">
        <w:rPr>
          <w:rFonts w:ascii="Arial" w:hAnsi="Arial" w:cs="Arial"/>
          <w:lang w:val="de-DE"/>
        </w:rPr>
        <w:lastRenderedPageBreak/>
        <w:t xml:space="preserve">wunsch‘. Männer mit ‚Kinderwunsch‘ „wünschen sich auch </w:t>
      </w:r>
      <w:r w:rsidR="00A14208">
        <w:rPr>
          <w:rFonts w:ascii="Arial" w:hAnsi="Arial" w:cs="Arial"/>
          <w:lang w:val="de-DE"/>
        </w:rPr>
        <w:t xml:space="preserve">unabhängig </w:t>
      </w:r>
      <w:r w:rsidR="00A2524E">
        <w:rPr>
          <w:rFonts w:ascii="Arial" w:hAnsi="Arial" w:cs="Arial"/>
          <w:lang w:val="de-DE"/>
        </w:rPr>
        <w:t>vor einer konkreten Paarbeziehung im wörtlichen Sinne ein Kind und eine eigenständige Beziehung zu diesem“</w:t>
      </w:r>
      <w:r w:rsidR="00A2524E">
        <w:rPr>
          <w:rStyle w:val="Funotenzeichen"/>
          <w:rFonts w:ascii="Arial" w:hAnsi="Arial" w:cs="Arial"/>
          <w:lang w:val="de-DE"/>
        </w:rPr>
        <w:footnoteReference w:id="183"/>
      </w:r>
      <w:r w:rsidR="00A2524E">
        <w:rPr>
          <w:rFonts w:ascii="Arial" w:hAnsi="Arial" w:cs="Arial"/>
          <w:lang w:val="de-DE"/>
        </w:rPr>
        <w:t>. Die Unterscheidung hiervon sind Männer mit ‚Familienwunsch‘, denen es mehr um die ‚Lebensform Familie‘ gehe und die stärker „auf den Status des herkömmlichen Familienvaters als Bestandteil einer Normalbiografie ‚erwachsener‘ Männlichkeit und weniger auf das Kind als unmittelbares Beziehungsgegenüber“</w:t>
      </w:r>
      <w:r w:rsidR="00A2524E">
        <w:rPr>
          <w:rStyle w:val="Funotenzeichen"/>
          <w:rFonts w:ascii="Arial" w:hAnsi="Arial" w:cs="Arial"/>
          <w:lang w:val="de-DE"/>
        </w:rPr>
        <w:footnoteReference w:id="184"/>
      </w:r>
      <w:r w:rsidR="00A2524E">
        <w:rPr>
          <w:rFonts w:ascii="Arial" w:hAnsi="Arial" w:cs="Arial"/>
          <w:lang w:val="de-DE"/>
        </w:rPr>
        <w:t xml:space="preserve"> ziele. Letztere Motivation für eine Familiengründung ist somit eher extrinsisch</w:t>
      </w:r>
      <w:r>
        <w:rPr>
          <w:rFonts w:ascii="Arial" w:hAnsi="Arial" w:cs="Arial"/>
          <w:lang w:val="de-DE"/>
        </w:rPr>
        <w:t xml:space="preserve"> orientiert</w:t>
      </w:r>
      <w:r w:rsidR="00A2524E">
        <w:rPr>
          <w:rFonts w:ascii="Arial" w:hAnsi="Arial" w:cs="Arial"/>
          <w:lang w:val="de-DE"/>
        </w:rPr>
        <w:t xml:space="preserve">. Bei einer intrinsischen Motivation ‚Papa zu </w:t>
      </w:r>
      <w:r>
        <w:rPr>
          <w:rFonts w:ascii="Arial" w:hAnsi="Arial" w:cs="Arial"/>
          <w:lang w:val="de-DE"/>
        </w:rPr>
        <w:t>sein</w:t>
      </w:r>
      <w:r w:rsidR="00A2524E">
        <w:rPr>
          <w:rFonts w:ascii="Arial" w:hAnsi="Arial" w:cs="Arial"/>
          <w:lang w:val="de-DE"/>
        </w:rPr>
        <w:t xml:space="preserve">‘ </w:t>
      </w:r>
      <w:r>
        <w:rPr>
          <w:rFonts w:ascii="Arial" w:hAnsi="Arial" w:cs="Arial"/>
          <w:lang w:val="de-DE"/>
        </w:rPr>
        <w:t xml:space="preserve">ist die Vaterschaft enger mit der Identität des Mannes verbunden. Das Verb ‚sein‘ steht für eine Inkorporierung der Vaterschaft, während Kinder ‚haben‘ ein </w:t>
      </w:r>
      <w:proofErr w:type="gramStart"/>
      <w:r>
        <w:rPr>
          <w:rFonts w:ascii="Arial" w:hAnsi="Arial" w:cs="Arial"/>
          <w:lang w:val="de-DE"/>
        </w:rPr>
        <w:t xml:space="preserve">von </w:t>
      </w:r>
      <w:proofErr w:type="spellStart"/>
      <w:r>
        <w:rPr>
          <w:rFonts w:ascii="Arial" w:hAnsi="Arial" w:cs="Arial"/>
          <w:lang w:val="de-DE"/>
        </w:rPr>
        <w:t>aussen</w:t>
      </w:r>
      <w:proofErr w:type="spellEnd"/>
      <w:r>
        <w:rPr>
          <w:rFonts w:ascii="Arial" w:hAnsi="Arial" w:cs="Arial"/>
          <w:lang w:val="de-DE"/>
        </w:rPr>
        <w:t xml:space="preserve"> sichtbarer Fakt</w:t>
      </w:r>
      <w:proofErr w:type="gramEnd"/>
      <w:r>
        <w:rPr>
          <w:rFonts w:ascii="Arial" w:hAnsi="Arial" w:cs="Arial"/>
          <w:lang w:val="de-DE"/>
        </w:rPr>
        <w:t xml:space="preserve"> ist, der nicht verinnerlicht werden muss. Aus ersterem </w:t>
      </w:r>
      <w:r w:rsidR="00A2524E">
        <w:rPr>
          <w:rFonts w:ascii="Arial" w:hAnsi="Arial" w:cs="Arial"/>
          <w:lang w:val="de-DE"/>
        </w:rPr>
        <w:t>folgt ein Bedürfnis, diese Rolle vollumfänglich wahrzunehmen</w:t>
      </w:r>
      <w:r>
        <w:rPr>
          <w:rFonts w:ascii="Arial" w:hAnsi="Arial" w:cs="Arial"/>
          <w:lang w:val="de-DE"/>
        </w:rPr>
        <w:t>, um jene</w:t>
      </w:r>
      <w:r w:rsidR="0087280A">
        <w:rPr>
          <w:rFonts w:ascii="Arial" w:hAnsi="Arial" w:cs="Arial"/>
          <w:lang w:val="de-DE"/>
        </w:rPr>
        <w:t>m</w:t>
      </w:r>
      <w:r>
        <w:rPr>
          <w:rFonts w:ascii="Arial" w:hAnsi="Arial" w:cs="Arial"/>
          <w:lang w:val="de-DE"/>
        </w:rPr>
        <w:t xml:space="preserve"> Teil der Eigenidentität gerecht zu werden</w:t>
      </w:r>
      <w:r w:rsidR="00A2524E">
        <w:rPr>
          <w:rFonts w:ascii="Arial" w:hAnsi="Arial" w:cs="Arial"/>
          <w:lang w:val="de-DE"/>
        </w:rPr>
        <w:t>. Wie oben beschrieben</w:t>
      </w:r>
      <w:r w:rsidR="005C7000">
        <w:rPr>
          <w:rFonts w:ascii="Arial" w:hAnsi="Arial" w:cs="Arial"/>
          <w:lang w:val="de-DE"/>
        </w:rPr>
        <w:t xml:space="preserve">, </w:t>
      </w:r>
      <w:r w:rsidR="00A2524E">
        <w:rPr>
          <w:rFonts w:ascii="Arial" w:hAnsi="Arial" w:cs="Arial"/>
          <w:lang w:val="de-DE"/>
        </w:rPr>
        <w:t>kann eine Abwendung vom ‚abwesenden Vater‘ erkannt werden</w:t>
      </w:r>
      <w:r>
        <w:rPr>
          <w:rFonts w:ascii="Arial" w:hAnsi="Arial" w:cs="Arial"/>
          <w:lang w:val="de-DE"/>
        </w:rPr>
        <w:t xml:space="preserve">, der eher dem ‚Familienwunsch‘-Vater zugordnet werden kann. </w:t>
      </w:r>
      <w:r w:rsidR="00A14208">
        <w:rPr>
          <w:rFonts w:ascii="Arial" w:hAnsi="Arial" w:cs="Arial"/>
          <w:lang w:val="de-DE"/>
        </w:rPr>
        <w:t>Wie das vorliegende Datenmaterial und die Erkenntnisse aus anderen Studien zeigen</w:t>
      </w:r>
      <w:r w:rsidR="00EB3B8B">
        <w:rPr>
          <w:rFonts w:ascii="Arial" w:hAnsi="Arial" w:cs="Arial"/>
          <w:lang w:val="de-DE"/>
        </w:rPr>
        <w:t>,</w:t>
      </w:r>
      <w:r w:rsidR="00A14208">
        <w:rPr>
          <w:rFonts w:ascii="Arial" w:hAnsi="Arial" w:cs="Arial"/>
          <w:lang w:val="de-DE"/>
        </w:rPr>
        <w:t xml:space="preserve"> wird das </w:t>
      </w:r>
      <w:r>
        <w:rPr>
          <w:rFonts w:ascii="Arial" w:hAnsi="Arial" w:cs="Arial"/>
          <w:lang w:val="de-DE"/>
        </w:rPr>
        <w:t xml:space="preserve">alte Rollenmodell </w:t>
      </w:r>
      <w:r w:rsidR="00A14208">
        <w:rPr>
          <w:rFonts w:ascii="Arial" w:hAnsi="Arial" w:cs="Arial"/>
          <w:lang w:val="de-DE"/>
        </w:rPr>
        <w:t xml:space="preserve">somit zunehmend </w:t>
      </w:r>
      <w:r>
        <w:rPr>
          <w:rFonts w:ascii="Arial" w:hAnsi="Arial" w:cs="Arial"/>
          <w:lang w:val="de-DE"/>
        </w:rPr>
        <w:t xml:space="preserve">abgelehnt und das neue Ideal </w:t>
      </w:r>
      <w:r w:rsidR="00A14208">
        <w:rPr>
          <w:rFonts w:ascii="Arial" w:hAnsi="Arial" w:cs="Arial"/>
          <w:lang w:val="de-DE"/>
        </w:rPr>
        <w:t xml:space="preserve">des involvierten Vaters </w:t>
      </w:r>
      <w:r>
        <w:rPr>
          <w:rFonts w:ascii="Arial" w:hAnsi="Arial" w:cs="Arial"/>
          <w:lang w:val="de-DE"/>
        </w:rPr>
        <w:t xml:space="preserve">antizipiert. </w:t>
      </w:r>
    </w:p>
    <w:p w14:paraId="456B1CD7" w14:textId="2EC911FB" w:rsidR="00B042FB" w:rsidRDefault="00724E02" w:rsidP="00F90248">
      <w:pPr>
        <w:spacing w:line="360" w:lineRule="auto"/>
        <w:jc w:val="both"/>
        <w:rPr>
          <w:rFonts w:ascii="Arial" w:hAnsi="Arial" w:cs="Arial"/>
          <w:lang w:val="de-DE"/>
        </w:rPr>
      </w:pPr>
      <w:r>
        <w:rPr>
          <w:rFonts w:ascii="Arial" w:hAnsi="Arial" w:cs="Arial"/>
          <w:lang w:val="de-DE"/>
        </w:rPr>
        <w:t>Kaderpositionen ausgenommen, zeigt das Datenmaterial, dass der ‚</w:t>
      </w:r>
      <w:proofErr w:type="spellStart"/>
      <w:r>
        <w:rPr>
          <w:rFonts w:ascii="Arial" w:hAnsi="Arial" w:cs="Arial"/>
          <w:lang w:val="de-DE"/>
        </w:rPr>
        <w:t>Papitag</w:t>
      </w:r>
      <w:proofErr w:type="spellEnd"/>
      <w:r>
        <w:rPr>
          <w:rFonts w:ascii="Arial" w:hAnsi="Arial" w:cs="Arial"/>
          <w:lang w:val="de-DE"/>
        </w:rPr>
        <w:t xml:space="preserve">‘ ziemlich etabliert zu sein scheint. </w:t>
      </w:r>
      <w:r w:rsidR="00F278CE">
        <w:rPr>
          <w:rFonts w:ascii="Arial" w:hAnsi="Arial" w:cs="Arial"/>
          <w:lang w:val="de-DE"/>
        </w:rPr>
        <w:t>Bei einem</w:t>
      </w:r>
      <w:r>
        <w:rPr>
          <w:rFonts w:ascii="Arial" w:hAnsi="Arial" w:cs="Arial"/>
          <w:lang w:val="de-DE"/>
        </w:rPr>
        <w:t xml:space="preserve"> 80</w:t>
      </w:r>
      <w:r w:rsidR="00291FC0">
        <w:rPr>
          <w:rFonts w:ascii="Arial" w:hAnsi="Arial" w:cs="Arial"/>
          <w:lang w:val="de-DE"/>
        </w:rPr>
        <w:t>-Prozent</w:t>
      </w:r>
      <w:r w:rsidR="00EB3B8B">
        <w:rPr>
          <w:rFonts w:ascii="Arial" w:hAnsi="Arial" w:cs="Arial"/>
          <w:lang w:val="de-DE"/>
        </w:rPr>
        <w:t>-</w:t>
      </w:r>
      <w:r>
        <w:rPr>
          <w:rFonts w:ascii="Arial" w:hAnsi="Arial" w:cs="Arial"/>
          <w:lang w:val="de-DE"/>
        </w:rPr>
        <w:t>Arbeitspensum</w:t>
      </w:r>
      <w:r w:rsidR="00F278CE">
        <w:rPr>
          <w:rFonts w:ascii="Arial" w:hAnsi="Arial" w:cs="Arial"/>
          <w:lang w:val="de-DE"/>
        </w:rPr>
        <w:t xml:space="preserve"> könne die Arbeit trotzdem noch von einer Person abgedeckt werden, sodass keine „Schnittstellen“ mit anderen </w:t>
      </w:r>
      <w:proofErr w:type="spellStart"/>
      <w:proofErr w:type="gramStart"/>
      <w:r w:rsidR="00F278CE">
        <w:rPr>
          <w:rFonts w:ascii="Arial" w:hAnsi="Arial" w:cs="Arial"/>
          <w:lang w:val="de-DE"/>
        </w:rPr>
        <w:t>Mitarbeiter:innen</w:t>
      </w:r>
      <w:proofErr w:type="spellEnd"/>
      <w:proofErr w:type="gramEnd"/>
      <w:r w:rsidR="00F278CE">
        <w:rPr>
          <w:rFonts w:ascii="Arial" w:hAnsi="Arial" w:cs="Arial"/>
          <w:lang w:val="de-DE"/>
        </w:rPr>
        <w:t xml:space="preserve"> entstehen würden.</w:t>
      </w:r>
      <w:r w:rsidR="00F278CE">
        <w:rPr>
          <w:rStyle w:val="Funotenzeichen"/>
          <w:rFonts w:ascii="Arial" w:hAnsi="Arial" w:cs="Arial"/>
          <w:lang w:val="de-DE"/>
        </w:rPr>
        <w:footnoteReference w:id="185"/>
      </w:r>
      <w:r>
        <w:rPr>
          <w:rFonts w:ascii="Arial" w:hAnsi="Arial" w:cs="Arial"/>
          <w:lang w:val="de-DE"/>
        </w:rPr>
        <w:t xml:space="preserve"> </w:t>
      </w:r>
      <w:r w:rsidR="00F278CE">
        <w:rPr>
          <w:rFonts w:ascii="Arial" w:hAnsi="Arial" w:cs="Arial"/>
          <w:lang w:val="de-DE"/>
        </w:rPr>
        <w:t>Demzufolge scheint der ‚</w:t>
      </w:r>
      <w:proofErr w:type="spellStart"/>
      <w:r w:rsidR="00F278CE">
        <w:rPr>
          <w:rFonts w:ascii="Arial" w:hAnsi="Arial" w:cs="Arial"/>
          <w:lang w:val="de-DE"/>
        </w:rPr>
        <w:t>Papitag</w:t>
      </w:r>
      <w:proofErr w:type="spellEnd"/>
      <w:r w:rsidR="00F278CE">
        <w:rPr>
          <w:rFonts w:ascii="Arial" w:hAnsi="Arial" w:cs="Arial"/>
          <w:lang w:val="de-DE"/>
        </w:rPr>
        <w:t xml:space="preserve">‘ der Kompromiss zwischen dem Bedürfnis </w:t>
      </w:r>
      <w:r w:rsidR="0087280A">
        <w:rPr>
          <w:rFonts w:ascii="Arial" w:hAnsi="Arial" w:cs="Arial"/>
          <w:lang w:val="de-DE"/>
        </w:rPr>
        <w:t xml:space="preserve">einer </w:t>
      </w:r>
      <w:proofErr w:type="spellStart"/>
      <w:r w:rsidR="00F278CE">
        <w:rPr>
          <w:rFonts w:ascii="Arial" w:hAnsi="Arial" w:cs="Arial"/>
          <w:lang w:val="de-DE"/>
        </w:rPr>
        <w:t>grösseren</w:t>
      </w:r>
      <w:proofErr w:type="spellEnd"/>
      <w:r w:rsidR="00F278CE">
        <w:rPr>
          <w:rFonts w:ascii="Arial" w:hAnsi="Arial" w:cs="Arial"/>
          <w:lang w:val="de-DE"/>
        </w:rPr>
        <w:t xml:space="preserve"> Involviertheit in die Kinderbetreuung und der sich hartnäckig festhaltenden Rolle des Hauptverdieners </w:t>
      </w:r>
      <w:r w:rsidR="00EB3B8B">
        <w:rPr>
          <w:rFonts w:ascii="Arial" w:hAnsi="Arial" w:cs="Arial"/>
          <w:lang w:val="de-DE"/>
        </w:rPr>
        <w:t>darzustellen –</w:t>
      </w:r>
      <w:r w:rsidR="00F278CE">
        <w:rPr>
          <w:rFonts w:ascii="Arial" w:hAnsi="Arial" w:cs="Arial"/>
          <w:lang w:val="de-DE"/>
        </w:rPr>
        <w:t xml:space="preserve"> nach Wehner, Baumgarten und Maihofer somit der „emotional involvierte, präsente Ernährer-Vater“</w:t>
      </w:r>
      <w:r w:rsidR="00F278CE">
        <w:rPr>
          <w:rStyle w:val="Funotenzeichen"/>
          <w:rFonts w:ascii="Arial" w:hAnsi="Arial" w:cs="Arial"/>
          <w:lang w:val="de-DE"/>
        </w:rPr>
        <w:footnoteReference w:id="186"/>
      </w:r>
      <w:r w:rsidR="00F278CE">
        <w:rPr>
          <w:rFonts w:ascii="Arial" w:hAnsi="Arial" w:cs="Arial"/>
          <w:lang w:val="de-DE"/>
        </w:rPr>
        <w:t xml:space="preserve">. </w:t>
      </w:r>
    </w:p>
    <w:p w14:paraId="3668361E" w14:textId="77777777" w:rsidR="00AD2BFE" w:rsidRDefault="00AD2BFE" w:rsidP="00F90248">
      <w:pPr>
        <w:spacing w:line="360" w:lineRule="auto"/>
        <w:jc w:val="both"/>
        <w:rPr>
          <w:rFonts w:ascii="Arial" w:hAnsi="Arial" w:cs="Arial"/>
          <w:lang w:val="de-DE"/>
        </w:rPr>
      </w:pPr>
    </w:p>
    <w:p w14:paraId="42D29BAB" w14:textId="4BE2ECBD" w:rsidR="002A2C0C" w:rsidRPr="00A8795D" w:rsidRDefault="00593AD0" w:rsidP="002A2C0C">
      <w:pPr>
        <w:pStyle w:val="berschrift2"/>
        <w:jc w:val="both"/>
        <w:rPr>
          <w:rFonts w:ascii="Arial" w:hAnsi="Arial" w:cs="Arial"/>
          <w:color w:val="auto"/>
          <w:lang w:val="de-DE"/>
        </w:rPr>
      </w:pPr>
      <w:bookmarkStart w:id="18" w:name="_Toc88151950"/>
      <w:r w:rsidRPr="00A8795D">
        <w:rPr>
          <w:rFonts w:ascii="Arial" w:hAnsi="Arial" w:cs="Arial"/>
          <w:color w:val="auto"/>
          <w:lang w:val="de-DE"/>
        </w:rPr>
        <w:t>3.</w:t>
      </w:r>
      <w:r w:rsidR="00BB3AE4" w:rsidRPr="00A8795D">
        <w:rPr>
          <w:rFonts w:ascii="Arial" w:hAnsi="Arial" w:cs="Arial"/>
          <w:color w:val="auto"/>
          <w:lang w:val="de-DE"/>
        </w:rPr>
        <w:t>2</w:t>
      </w:r>
      <w:r w:rsidRPr="00A8795D">
        <w:rPr>
          <w:rFonts w:ascii="Arial" w:hAnsi="Arial" w:cs="Arial"/>
          <w:color w:val="auto"/>
          <w:lang w:val="de-DE"/>
        </w:rPr>
        <w:tab/>
      </w:r>
      <w:r w:rsidR="003E786D" w:rsidRPr="00A8795D">
        <w:rPr>
          <w:rFonts w:ascii="Arial" w:hAnsi="Arial" w:cs="Arial"/>
          <w:color w:val="auto"/>
          <w:lang w:val="de-DE"/>
        </w:rPr>
        <w:t>D</w:t>
      </w:r>
      <w:r w:rsidR="004A49FD" w:rsidRPr="00A8795D">
        <w:rPr>
          <w:rFonts w:ascii="Arial" w:hAnsi="Arial" w:cs="Arial"/>
          <w:color w:val="auto"/>
          <w:lang w:val="de-DE"/>
        </w:rPr>
        <w:t>er Diskurs über</w:t>
      </w:r>
      <w:r w:rsidR="003E786D" w:rsidRPr="00A8795D">
        <w:rPr>
          <w:rFonts w:ascii="Arial" w:hAnsi="Arial" w:cs="Arial"/>
          <w:color w:val="auto"/>
          <w:lang w:val="de-DE"/>
        </w:rPr>
        <w:t xml:space="preserve"> die Länge des </w:t>
      </w:r>
      <w:r w:rsidR="002A2C0C" w:rsidRPr="00A8795D">
        <w:rPr>
          <w:rFonts w:ascii="Arial" w:hAnsi="Arial" w:cs="Arial"/>
          <w:color w:val="auto"/>
          <w:lang w:val="de-DE"/>
        </w:rPr>
        <w:t>Vaterschaftsurlaub</w:t>
      </w:r>
      <w:r w:rsidR="002C3189">
        <w:rPr>
          <w:rFonts w:ascii="Arial" w:hAnsi="Arial" w:cs="Arial"/>
          <w:color w:val="auto"/>
          <w:lang w:val="de-DE"/>
        </w:rPr>
        <w:t>s</w:t>
      </w:r>
      <w:r w:rsidR="002A2C0C" w:rsidRPr="00A8795D">
        <w:rPr>
          <w:rFonts w:ascii="Arial" w:hAnsi="Arial" w:cs="Arial"/>
          <w:color w:val="auto"/>
          <w:lang w:val="de-DE"/>
        </w:rPr>
        <w:t>: „</w:t>
      </w:r>
      <w:r w:rsidR="00846091" w:rsidRPr="00A8795D">
        <w:rPr>
          <w:rFonts w:ascii="Arial" w:hAnsi="Arial" w:cs="Arial"/>
          <w:color w:val="auto"/>
          <w:lang w:val="de-DE"/>
        </w:rPr>
        <w:t xml:space="preserve">Aber was nützen </w:t>
      </w:r>
      <w:r w:rsidR="00D237A7" w:rsidRPr="00A8795D">
        <w:rPr>
          <w:rFonts w:ascii="Arial" w:hAnsi="Arial" w:cs="Arial"/>
          <w:color w:val="auto"/>
          <w:lang w:val="de-DE"/>
        </w:rPr>
        <w:br/>
        <w:t xml:space="preserve"> </w:t>
      </w:r>
      <w:r w:rsidR="00D237A7" w:rsidRPr="00A8795D">
        <w:rPr>
          <w:rFonts w:ascii="Arial" w:hAnsi="Arial" w:cs="Arial"/>
          <w:color w:val="auto"/>
          <w:lang w:val="de-DE"/>
        </w:rPr>
        <w:tab/>
      </w:r>
      <w:r w:rsidR="00846091" w:rsidRPr="00A8795D">
        <w:rPr>
          <w:rFonts w:ascii="Arial" w:hAnsi="Arial" w:cs="Arial"/>
          <w:color w:val="auto"/>
          <w:lang w:val="de-DE"/>
        </w:rPr>
        <w:t>vierzehn Tage, wenn er nachher wieder nicht mehr da ist?</w:t>
      </w:r>
      <w:r w:rsidR="002A2C0C" w:rsidRPr="00A8795D">
        <w:rPr>
          <w:rFonts w:ascii="Arial" w:hAnsi="Arial" w:cs="Arial"/>
          <w:color w:val="auto"/>
          <w:lang w:val="de-DE"/>
        </w:rPr>
        <w:t>“</w:t>
      </w:r>
      <w:bookmarkEnd w:id="18"/>
    </w:p>
    <w:p w14:paraId="24AAB87A" w14:textId="77777777" w:rsidR="002A2C0C" w:rsidRDefault="002A2C0C" w:rsidP="002A2C0C">
      <w:pPr>
        <w:jc w:val="both"/>
        <w:rPr>
          <w:rFonts w:ascii="Arial" w:hAnsi="Arial" w:cs="Arial"/>
          <w:lang w:val="de-DE"/>
        </w:rPr>
      </w:pPr>
    </w:p>
    <w:p w14:paraId="29C57442" w14:textId="27E34878" w:rsidR="00846091" w:rsidRDefault="002A2C0C" w:rsidP="002A2C0C">
      <w:pPr>
        <w:spacing w:line="360" w:lineRule="auto"/>
        <w:jc w:val="both"/>
        <w:rPr>
          <w:rFonts w:ascii="Arial" w:hAnsi="Arial" w:cs="Arial"/>
          <w:lang w:val="de-DE"/>
        </w:rPr>
      </w:pPr>
      <w:r w:rsidRPr="000443AF">
        <w:rPr>
          <w:rFonts w:ascii="Arial" w:hAnsi="Arial" w:cs="Arial"/>
          <w:lang w:val="de-DE"/>
        </w:rPr>
        <w:t xml:space="preserve">In der Schweiz wurde im Herbst 2020 über einen zweiwöchigen Vaterschaftsurlaub abgestimmt. </w:t>
      </w:r>
      <w:r w:rsidR="00F21205">
        <w:rPr>
          <w:rFonts w:ascii="Arial" w:hAnsi="Arial" w:cs="Arial"/>
          <w:lang w:val="de-DE"/>
        </w:rPr>
        <w:t>Mitte-rechts-</w:t>
      </w:r>
      <w:r>
        <w:rPr>
          <w:rFonts w:ascii="Arial" w:hAnsi="Arial" w:cs="Arial"/>
          <w:lang w:val="de-DE"/>
        </w:rPr>
        <w:t xml:space="preserve">Parteien haben sich </w:t>
      </w:r>
      <w:r w:rsidR="00F21205">
        <w:rPr>
          <w:rFonts w:ascii="Arial" w:hAnsi="Arial" w:cs="Arial"/>
          <w:lang w:val="de-DE"/>
        </w:rPr>
        <w:t>hierbei</w:t>
      </w:r>
      <w:r>
        <w:rPr>
          <w:rFonts w:ascii="Arial" w:hAnsi="Arial" w:cs="Arial"/>
          <w:lang w:val="de-DE"/>
        </w:rPr>
        <w:t xml:space="preserve"> </w:t>
      </w:r>
      <w:r w:rsidR="00F3209C">
        <w:rPr>
          <w:rFonts w:ascii="Arial" w:hAnsi="Arial" w:cs="Arial"/>
          <w:lang w:val="de-DE"/>
        </w:rPr>
        <w:t xml:space="preserve">teilweise </w:t>
      </w:r>
      <w:r w:rsidRPr="000443AF">
        <w:rPr>
          <w:rFonts w:ascii="Arial" w:hAnsi="Arial" w:cs="Arial"/>
          <w:lang w:val="de-DE"/>
        </w:rPr>
        <w:t>gegen einen staatlich festgelegten Vaterschaftsurlaub ausgesprochen</w:t>
      </w:r>
      <w:r>
        <w:rPr>
          <w:rFonts w:ascii="Arial" w:hAnsi="Arial" w:cs="Arial"/>
          <w:lang w:val="de-DE"/>
        </w:rPr>
        <w:t xml:space="preserve">. </w:t>
      </w:r>
      <w:r w:rsidR="00562BE0">
        <w:rPr>
          <w:rFonts w:ascii="Arial" w:hAnsi="Arial" w:cs="Arial"/>
          <w:lang w:val="de-DE"/>
        </w:rPr>
        <w:t xml:space="preserve">Beispielsweise der unter </w:t>
      </w:r>
      <w:r w:rsidR="00562BE0" w:rsidRPr="000443AF">
        <w:rPr>
          <w:rFonts w:ascii="Arial" w:hAnsi="Arial" w:cs="Arial"/>
          <w:lang w:val="de-DE"/>
        </w:rPr>
        <w:t>FDP-Politiker Andrea Caroni im Jahr 2018 eingereichte ‚Vaterschaftsurlaub-</w:t>
      </w:r>
      <w:proofErr w:type="spellStart"/>
      <w:r w:rsidR="00562BE0" w:rsidRPr="000443AF">
        <w:rPr>
          <w:rFonts w:ascii="Arial" w:hAnsi="Arial" w:cs="Arial"/>
          <w:lang w:val="de-DE"/>
        </w:rPr>
        <w:t>do-it-yourself</w:t>
      </w:r>
      <w:proofErr w:type="spellEnd"/>
      <w:r w:rsidR="00562BE0" w:rsidRPr="000443AF">
        <w:rPr>
          <w:rFonts w:ascii="Arial" w:hAnsi="Arial" w:cs="Arial"/>
          <w:lang w:val="de-DE"/>
        </w:rPr>
        <w:t>‘-</w:t>
      </w:r>
      <w:proofErr w:type="spellStart"/>
      <w:r w:rsidR="00562BE0" w:rsidRPr="000443AF">
        <w:rPr>
          <w:rFonts w:ascii="Arial" w:hAnsi="Arial" w:cs="Arial"/>
          <w:lang w:val="de-DE"/>
        </w:rPr>
        <w:t>Vorstoss</w:t>
      </w:r>
      <w:proofErr w:type="spellEnd"/>
      <w:r w:rsidR="00562BE0">
        <w:rPr>
          <w:rFonts w:ascii="Arial" w:hAnsi="Arial" w:cs="Arial"/>
          <w:lang w:val="de-DE"/>
        </w:rPr>
        <w:t>,</w:t>
      </w:r>
      <w:r w:rsidR="00562BE0" w:rsidRPr="000443AF">
        <w:rPr>
          <w:rFonts w:ascii="Arial" w:hAnsi="Arial" w:cs="Arial"/>
          <w:lang w:val="de-DE"/>
        </w:rPr>
        <w:t xml:space="preserve"> der als Alternative zur Initiative die</w:t>
      </w:r>
      <w:r w:rsidR="00562BE0">
        <w:rPr>
          <w:rFonts w:ascii="Arial" w:hAnsi="Arial" w:cs="Arial"/>
          <w:lang w:val="de-DE"/>
        </w:rPr>
        <w:t>nen sollte</w:t>
      </w:r>
      <w:r w:rsidR="00562BE0" w:rsidRPr="000443AF">
        <w:rPr>
          <w:rFonts w:ascii="Arial" w:hAnsi="Arial" w:cs="Arial"/>
          <w:lang w:val="de-DE"/>
        </w:rPr>
        <w:t xml:space="preserve">. Demnach sei der Artikel 329c, der besagt, dass der </w:t>
      </w:r>
      <w:r w:rsidR="00562BE0" w:rsidRPr="000443AF">
        <w:rPr>
          <w:rStyle w:val="table-styles"/>
          <w:rFonts w:ascii="Arial" w:hAnsi="Arial" w:cs="Arial"/>
        </w:rPr>
        <w:t>Arbeitgeber</w:t>
      </w:r>
      <w:r w:rsidR="00001D0A">
        <w:rPr>
          <w:rStyle w:val="table-styles"/>
          <w:rFonts w:ascii="Arial" w:hAnsi="Arial" w:cs="Arial"/>
        </w:rPr>
        <w:t xml:space="preserve"> resp. die Arbeitgeberin</w:t>
      </w:r>
      <w:r w:rsidR="00562BE0" w:rsidRPr="000443AF">
        <w:rPr>
          <w:rStyle w:val="table-styles"/>
          <w:rFonts w:ascii="Arial" w:hAnsi="Arial" w:cs="Arial"/>
        </w:rPr>
        <w:t xml:space="preserve"> </w:t>
      </w:r>
      <w:r w:rsidR="00562BE0" w:rsidRPr="000443AF">
        <w:rPr>
          <w:rFonts w:ascii="Arial" w:hAnsi="Arial" w:cs="Arial"/>
          <w:lang w:val="de-DE"/>
        </w:rPr>
        <w:t xml:space="preserve">aufbauend auf einer Interessensabwägung </w:t>
      </w:r>
      <w:r w:rsidR="00562BE0" w:rsidRPr="000443AF">
        <w:rPr>
          <w:rStyle w:val="table-styles"/>
          <w:rFonts w:ascii="Arial" w:hAnsi="Arial" w:cs="Arial"/>
        </w:rPr>
        <w:t xml:space="preserve">den </w:t>
      </w:r>
      <w:proofErr w:type="gramStart"/>
      <w:r w:rsidR="00562BE0" w:rsidRPr="000443AF">
        <w:rPr>
          <w:rStyle w:val="table-styles"/>
          <w:rFonts w:ascii="Arial" w:hAnsi="Arial" w:cs="Arial"/>
        </w:rPr>
        <w:t>Zeitpunkt</w:t>
      </w:r>
      <w:proofErr w:type="gramEnd"/>
      <w:r w:rsidR="00562BE0" w:rsidRPr="000443AF">
        <w:rPr>
          <w:rStyle w:val="table-styles"/>
          <w:rFonts w:ascii="Arial" w:hAnsi="Arial" w:cs="Arial"/>
        </w:rPr>
        <w:t xml:space="preserve"> der gesetzlich zugesprochenen vier bis fünf Wochen Ferien pro Jahr festzulegen hat,</w:t>
      </w:r>
      <w:r w:rsidR="00562BE0" w:rsidRPr="000443AF">
        <w:rPr>
          <w:rFonts w:ascii="Arial" w:hAnsi="Arial" w:cs="Arial"/>
          <w:lang w:val="de-DE"/>
        </w:rPr>
        <w:t xml:space="preserve"> im OR „so zu ergän</w:t>
      </w:r>
      <w:r w:rsidR="00562BE0" w:rsidRPr="000443AF">
        <w:rPr>
          <w:rFonts w:ascii="Arial" w:hAnsi="Arial" w:cs="Arial"/>
          <w:lang w:val="de-DE"/>
        </w:rPr>
        <w:lastRenderedPageBreak/>
        <w:t>zen, dass ein Arbeitnehmer das Recht erhält, auf Wunsch seine gesetzlichen Ferien innerhalb eines bestimmten Zeitraums, um die Geburt seines Kindes herum zu beziehen“</w:t>
      </w:r>
      <w:r w:rsidR="00562BE0">
        <w:rPr>
          <w:rFonts w:ascii="Arial" w:hAnsi="Arial" w:cs="Arial"/>
          <w:lang w:val="de-DE"/>
        </w:rPr>
        <w:t xml:space="preserve">, </w:t>
      </w:r>
      <w:r w:rsidR="00562BE0" w:rsidRPr="000443AF">
        <w:rPr>
          <w:rFonts w:ascii="Arial" w:hAnsi="Arial" w:cs="Arial"/>
          <w:lang w:val="de-DE"/>
        </w:rPr>
        <w:t>ohne dass er das Einverständnis seines Arbeitgebers</w:t>
      </w:r>
      <w:r w:rsidR="00001D0A">
        <w:rPr>
          <w:rFonts w:ascii="Arial" w:hAnsi="Arial" w:cs="Arial"/>
          <w:lang w:val="de-DE"/>
        </w:rPr>
        <w:t xml:space="preserve"> resp. der Arbeitgeberin</w:t>
      </w:r>
      <w:r w:rsidR="00562BE0" w:rsidRPr="000443AF">
        <w:rPr>
          <w:rFonts w:ascii="Arial" w:hAnsi="Arial" w:cs="Arial"/>
          <w:lang w:val="de-DE"/>
        </w:rPr>
        <w:t xml:space="preserve"> benötigt</w:t>
      </w:r>
      <w:r w:rsidR="00562BE0" w:rsidRPr="000443AF">
        <w:rPr>
          <w:rStyle w:val="Funotenzeichen"/>
          <w:rFonts w:ascii="Arial" w:hAnsi="Arial" w:cs="Arial"/>
          <w:lang w:val="de-DE"/>
        </w:rPr>
        <w:t xml:space="preserve"> </w:t>
      </w:r>
      <w:r w:rsidR="00562BE0" w:rsidRPr="000443AF">
        <w:rPr>
          <w:rStyle w:val="Funotenzeichen"/>
          <w:rFonts w:ascii="Arial" w:hAnsi="Arial" w:cs="Arial"/>
          <w:lang w:val="de-DE"/>
        </w:rPr>
        <w:footnoteReference w:id="187"/>
      </w:r>
      <w:r w:rsidR="00562BE0" w:rsidRPr="000443AF">
        <w:rPr>
          <w:rFonts w:ascii="Arial" w:hAnsi="Arial" w:cs="Arial"/>
          <w:lang w:val="de-DE"/>
        </w:rPr>
        <w:t>. Bis anhin hätt</w:t>
      </w:r>
      <w:r w:rsidR="00001D0A">
        <w:rPr>
          <w:rFonts w:ascii="Arial" w:hAnsi="Arial" w:cs="Arial"/>
          <w:lang w:val="de-DE"/>
        </w:rPr>
        <w:t xml:space="preserve">e </w:t>
      </w:r>
      <w:r w:rsidR="00562BE0" w:rsidRPr="000443AF">
        <w:rPr>
          <w:rFonts w:ascii="Arial" w:hAnsi="Arial" w:cs="Arial"/>
          <w:lang w:val="de-DE"/>
        </w:rPr>
        <w:t>dies verweiger</w:t>
      </w:r>
      <w:r w:rsidR="00001D0A">
        <w:rPr>
          <w:rFonts w:ascii="Arial" w:hAnsi="Arial" w:cs="Arial"/>
          <w:lang w:val="de-DE"/>
        </w:rPr>
        <w:t>t</w:t>
      </w:r>
      <w:r w:rsidR="00562BE0" w:rsidRPr="000443AF">
        <w:rPr>
          <w:rFonts w:ascii="Arial" w:hAnsi="Arial" w:cs="Arial"/>
          <w:lang w:val="de-DE"/>
        </w:rPr>
        <w:t xml:space="preserve"> können. Im Sinne </w:t>
      </w:r>
      <w:r w:rsidR="00562BE0">
        <w:rPr>
          <w:rFonts w:ascii="Arial" w:hAnsi="Arial" w:cs="Arial"/>
          <w:lang w:val="de-DE"/>
        </w:rPr>
        <w:t xml:space="preserve">der Schweizer Soziologin Sarah </w:t>
      </w:r>
      <w:r w:rsidR="00562BE0" w:rsidRPr="000443AF">
        <w:rPr>
          <w:rFonts w:ascii="Arial" w:hAnsi="Arial" w:cs="Arial"/>
          <w:lang w:val="de-DE"/>
        </w:rPr>
        <w:t>Schilliger hätte eine solche Gesetzgebung jedoch eine entpolitisierende Wirkung auf die Vereinbarkeitsdebatte.</w:t>
      </w:r>
      <w:r w:rsidR="00562BE0" w:rsidRPr="000443AF">
        <w:rPr>
          <w:rStyle w:val="Funotenzeichen"/>
          <w:rFonts w:ascii="Arial" w:hAnsi="Arial" w:cs="Arial"/>
          <w:lang w:val="de-DE"/>
        </w:rPr>
        <w:footnoteReference w:id="188"/>
      </w:r>
      <w:r w:rsidR="00562BE0" w:rsidRPr="000443AF">
        <w:rPr>
          <w:rFonts w:ascii="Arial" w:hAnsi="Arial" w:cs="Arial"/>
          <w:lang w:val="de-DE"/>
        </w:rPr>
        <w:t xml:space="preserve"> Mit der „Einführung von Marktmechanismen und der Adaptierung von Management- und Effizienzprinzipien in der alltäglichen Lebensführung“</w:t>
      </w:r>
      <w:r w:rsidR="00562BE0" w:rsidRPr="000443AF">
        <w:rPr>
          <w:rStyle w:val="Funotenzeichen"/>
          <w:rFonts w:ascii="Arial" w:hAnsi="Arial" w:cs="Arial"/>
          <w:lang w:val="de-DE"/>
        </w:rPr>
        <w:footnoteReference w:id="189"/>
      </w:r>
      <w:r w:rsidR="00562BE0" w:rsidRPr="000443AF">
        <w:rPr>
          <w:rFonts w:ascii="Arial" w:hAnsi="Arial" w:cs="Arial"/>
          <w:lang w:val="de-DE"/>
        </w:rPr>
        <w:t xml:space="preserve"> wird die Doppelbelastung durch Familie und Beruf in ein Problem umgedeutet, das es individuell zu lösen gilt</w:t>
      </w:r>
      <w:r w:rsidR="00562BE0">
        <w:rPr>
          <w:rFonts w:ascii="Arial" w:hAnsi="Arial" w:cs="Arial"/>
          <w:lang w:val="de-DE"/>
        </w:rPr>
        <w:t xml:space="preserve"> und somit reprivatisiert wird</w:t>
      </w:r>
      <w:r w:rsidR="00562BE0" w:rsidRPr="000443AF">
        <w:rPr>
          <w:rFonts w:ascii="Arial" w:hAnsi="Arial" w:cs="Arial"/>
          <w:lang w:val="de-DE"/>
        </w:rPr>
        <w:t xml:space="preserve">. „Gefragt sind Eigenverantwortung, Selbstmanagement, ‚Fairplay at </w:t>
      </w:r>
      <w:proofErr w:type="spellStart"/>
      <w:r w:rsidR="00562BE0" w:rsidRPr="000443AF">
        <w:rPr>
          <w:rFonts w:ascii="Arial" w:hAnsi="Arial" w:cs="Arial"/>
          <w:lang w:val="de-DE"/>
        </w:rPr>
        <w:t>home</w:t>
      </w:r>
      <w:proofErr w:type="spellEnd"/>
      <w:r w:rsidR="00562BE0" w:rsidRPr="000443AF">
        <w:rPr>
          <w:rFonts w:ascii="Arial" w:hAnsi="Arial" w:cs="Arial"/>
          <w:lang w:val="de-DE"/>
        </w:rPr>
        <w:t>‘ und eine individuelle Aushandlung mit dem Partner</w:t>
      </w:r>
      <w:r w:rsidR="00001D0A">
        <w:rPr>
          <w:rFonts w:ascii="Arial" w:hAnsi="Arial" w:cs="Arial"/>
          <w:lang w:val="de-DE"/>
        </w:rPr>
        <w:t xml:space="preserve"> resp. </w:t>
      </w:r>
      <w:r w:rsidR="00562BE0" w:rsidRPr="000443AF">
        <w:rPr>
          <w:rFonts w:ascii="Arial" w:hAnsi="Arial" w:cs="Arial"/>
          <w:lang w:val="de-DE"/>
        </w:rPr>
        <w:t>der Partnerin und dem Arbeitgeber</w:t>
      </w:r>
      <w:r w:rsidR="00001D0A">
        <w:rPr>
          <w:rFonts w:ascii="Arial" w:hAnsi="Arial" w:cs="Arial"/>
          <w:lang w:val="de-DE"/>
        </w:rPr>
        <w:t xml:space="preserve"> resp. der Arbeitgeberin</w:t>
      </w:r>
      <w:r w:rsidR="00562BE0" w:rsidRPr="000443AF">
        <w:rPr>
          <w:rFonts w:ascii="Arial" w:hAnsi="Arial" w:cs="Arial"/>
          <w:lang w:val="de-DE"/>
        </w:rPr>
        <w:t>“</w:t>
      </w:r>
      <w:r w:rsidR="00562BE0" w:rsidRPr="000443AF">
        <w:rPr>
          <w:rStyle w:val="Funotenzeichen"/>
          <w:rFonts w:ascii="Arial" w:hAnsi="Arial" w:cs="Arial"/>
          <w:lang w:val="de-DE"/>
        </w:rPr>
        <w:footnoteReference w:id="190"/>
      </w:r>
      <w:r w:rsidR="00562BE0" w:rsidRPr="000443AF">
        <w:rPr>
          <w:rFonts w:ascii="Arial" w:hAnsi="Arial" w:cs="Arial"/>
          <w:lang w:val="de-DE"/>
        </w:rPr>
        <w:t xml:space="preserve">. Die Verantwortung wird auf die individuelle Ebene verlegt. </w:t>
      </w:r>
      <w:r w:rsidR="00562BE0">
        <w:rPr>
          <w:rFonts w:ascii="Arial" w:hAnsi="Arial" w:cs="Arial"/>
          <w:lang w:val="de-DE"/>
        </w:rPr>
        <w:t xml:space="preserve">Der Arbeitsmarkt wird nicht in die Verantwortung gezogen. </w:t>
      </w:r>
      <w:r>
        <w:rPr>
          <w:rFonts w:ascii="Arial" w:hAnsi="Arial" w:cs="Arial"/>
          <w:lang w:val="de-DE"/>
        </w:rPr>
        <w:t xml:space="preserve">Trotz Gegenwehr wurde die </w:t>
      </w:r>
      <w:r w:rsidR="00562BE0">
        <w:rPr>
          <w:rFonts w:ascii="Arial" w:hAnsi="Arial" w:cs="Arial"/>
          <w:lang w:val="de-DE"/>
        </w:rPr>
        <w:t>Vaterschaftsurlaub-</w:t>
      </w:r>
      <w:r>
        <w:rPr>
          <w:rFonts w:ascii="Arial" w:hAnsi="Arial" w:cs="Arial"/>
          <w:lang w:val="de-DE"/>
        </w:rPr>
        <w:t>Initiative angenommen. Mittlerweile steh</w:t>
      </w:r>
      <w:r w:rsidR="00846091">
        <w:rPr>
          <w:rFonts w:ascii="Arial" w:hAnsi="Arial" w:cs="Arial"/>
          <w:lang w:val="de-DE"/>
        </w:rPr>
        <w:t>t</w:t>
      </w:r>
      <w:r>
        <w:rPr>
          <w:rFonts w:ascii="Arial" w:hAnsi="Arial" w:cs="Arial"/>
          <w:lang w:val="de-DE"/>
        </w:rPr>
        <w:t xml:space="preserve"> nun jedem Mann in der Schweiz zwei Wochen Vaterschaftsurlaub zu. Mütter erhalten 14 Wochen Mutterschaftsurlaub. </w:t>
      </w:r>
    </w:p>
    <w:p w14:paraId="50B282F9" w14:textId="523C8AAE" w:rsidR="00846091" w:rsidRPr="000443AF" w:rsidRDefault="00D237A7" w:rsidP="00846091">
      <w:pPr>
        <w:spacing w:line="360" w:lineRule="auto"/>
        <w:jc w:val="both"/>
        <w:rPr>
          <w:rFonts w:ascii="Arial" w:hAnsi="Arial" w:cs="Arial"/>
          <w:lang w:val="de-DE"/>
        </w:rPr>
      </w:pPr>
      <w:r>
        <w:rPr>
          <w:rFonts w:ascii="Arial" w:hAnsi="Arial" w:cs="Arial"/>
          <w:lang w:val="de-DE"/>
        </w:rPr>
        <w:t xml:space="preserve">Die </w:t>
      </w:r>
      <w:r w:rsidR="00846091">
        <w:rPr>
          <w:rFonts w:ascii="Arial" w:hAnsi="Arial" w:cs="Arial"/>
          <w:lang w:val="de-DE"/>
        </w:rPr>
        <w:t>Gründe</w:t>
      </w:r>
      <w:r w:rsidR="00EE3B56">
        <w:rPr>
          <w:rFonts w:ascii="Arial" w:hAnsi="Arial" w:cs="Arial"/>
          <w:lang w:val="de-DE"/>
        </w:rPr>
        <w:t>,</w:t>
      </w:r>
      <w:r w:rsidR="00846091">
        <w:rPr>
          <w:rFonts w:ascii="Arial" w:hAnsi="Arial" w:cs="Arial"/>
          <w:lang w:val="de-DE"/>
        </w:rPr>
        <w:t xml:space="preserve"> </w:t>
      </w:r>
      <w:r w:rsidR="00EE3B56">
        <w:rPr>
          <w:rFonts w:ascii="Arial" w:hAnsi="Arial" w:cs="Arial"/>
          <w:lang w:val="de-DE"/>
        </w:rPr>
        <w:t xml:space="preserve">weshalb der </w:t>
      </w:r>
      <w:r w:rsidR="00846091">
        <w:rPr>
          <w:rFonts w:ascii="Arial" w:hAnsi="Arial" w:cs="Arial"/>
          <w:lang w:val="de-DE"/>
        </w:rPr>
        <w:t>Vaterschaftsurlaub</w:t>
      </w:r>
      <w:r w:rsidR="00EE3B56">
        <w:rPr>
          <w:rFonts w:ascii="Arial" w:hAnsi="Arial" w:cs="Arial"/>
          <w:lang w:val="de-DE"/>
        </w:rPr>
        <w:t xml:space="preserve"> eingelöst wird</w:t>
      </w:r>
      <w:r w:rsidR="00EB3B8B">
        <w:rPr>
          <w:rFonts w:ascii="Arial" w:hAnsi="Arial" w:cs="Arial"/>
          <w:lang w:val="de-DE"/>
        </w:rPr>
        <w:t>,</w:t>
      </w:r>
      <w:r w:rsidR="00846091">
        <w:rPr>
          <w:rFonts w:ascii="Arial" w:hAnsi="Arial" w:cs="Arial"/>
          <w:lang w:val="de-DE"/>
        </w:rPr>
        <w:t xml:space="preserve"> sind vielfältig</w:t>
      </w:r>
      <w:r w:rsidR="00EE3B56">
        <w:rPr>
          <w:rFonts w:ascii="Arial" w:hAnsi="Arial" w:cs="Arial"/>
          <w:lang w:val="de-DE"/>
        </w:rPr>
        <w:t>.</w:t>
      </w:r>
      <w:r>
        <w:rPr>
          <w:rFonts w:ascii="Arial" w:hAnsi="Arial" w:cs="Arial"/>
          <w:lang w:val="de-DE"/>
        </w:rPr>
        <w:t xml:space="preserve"> </w:t>
      </w:r>
      <w:r w:rsidR="00EE3B56">
        <w:rPr>
          <w:rFonts w:ascii="Arial" w:hAnsi="Arial" w:cs="Arial"/>
          <w:lang w:val="de-DE"/>
        </w:rPr>
        <w:t>Sie gehen von der oben bereits genannten Pflege der Vater-Kind-Beziehung bis hin zur gemeinsamen Bewältigung der anfänglichen „</w:t>
      </w:r>
      <w:r w:rsidR="00EE3B56" w:rsidRPr="00EE3B56">
        <w:rPr>
          <w:rFonts w:ascii="Arial" w:hAnsi="Arial" w:cs="Arial"/>
          <w:lang w:val="de-DE"/>
        </w:rPr>
        <w:t>Flut von Informationen</w:t>
      </w:r>
      <w:r w:rsidR="00EE3B56">
        <w:rPr>
          <w:rFonts w:ascii="Arial" w:hAnsi="Arial" w:cs="Arial"/>
          <w:lang w:val="de-DE"/>
        </w:rPr>
        <w:t>“</w:t>
      </w:r>
      <w:r w:rsidR="00846091">
        <w:rPr>
          <w:rStyle w:val="Funotenzeichen"/>
          <w:rFonts w:ascii="Arial" w:hAnsi="Arial" w:cs="Arial"/>
          <w:lang w:val="de-DE"/>
        </w:rPr>
        <w:footnoteReference w:id="191"/>
      </w:r>
      <w:r w:rsidR="00EE3B56">
        <w:rPr>
          <w:rFonts w:ascii="Arial" w:hAnsi="Arial" w:cs="Arial"/>
          <w:lang w:val="de-DE"/>
        </w:rPr>
        <w:t xml:space="preserve"> durch die Hebammen</w:t>
      </w:r>
      <w:r w:rsidR="00B042FB">
        <w:rPr>
          <w:rFonts w:ascii="Arial" w:hAnsi="Arial" w:cs="Arial"/>
          <w:lang w:val="de-DE"/>
        </w:rPr>
        <w:t>.</w:t>
      </w:r>
      <w:r w:rsidR="00846091">
        <w:rPr>
          <w:rFonts w:ascii="Arial" w:hAnsi="Arial" w:cs="Arial"/>
          <w:lang w:val="de-DE"/>
        </w:rPr>
        <w:t xml:space="preserve"> </w:t>
      </w:r>
      <w:r w:rsidR="007119CF">
        <w:rPr>
          <w:rFonts w:ascii="Arial" w:hAnsi="Arial" w:cs="Arial"/>
          <w:lang w:val="de-DE"/>
        </w:rPr>
        <w:t>Beispielsweise betonen d</w:t>
      </w:r>
      <w:r w:rsidR="00846091" w:rsidRPr="000443AF">
        <w:rPr>
          <w:rFonts w:ascii="Arial" w:hAnsi="Arial" w:cs="Arial"/>
          <w:lang w:val="de-DE"/>
        </w:rPr>
        <w:t>ie</w:t>
      </w:r>
      <w:r w:rsidR="00846091">
        <w:rPr>
          <w:rFonts w:ascii="Arial" w:hAnsi="Arial" w:cs="Arial"/>
          <w:lang w:val="de-DE"/>
        </w:rPr>
        <w:t xml:space="preserve"> von mir</w:t>
      </w:r>
      <w:r w:rsidR="00846091" w:rsidRPr="000443AF">
        <w:rPr>
          <w:rFonts w:ascii="Arial" w:hAnsi="Arial" w:cs="Arial"/>
          <w:lang w:val="de-DE"/>
        </w:rPr>
        <w:t xml:space="preserve"> interviewten Partnerinnen </w:t>
      </w:r>
      <w:r w:rsidR="00F3209C">
        <w:rPr>
          <w:rFonts w:ascii="Arial" w:hAnsi="Arial" w:cs="Arial"/>
          <w:lang w:val="de-DE"/>
        </w:rPr>
        <w:t>und Mütter</w:t>
      </w:r>
      <w:r w:rsidR="00846091" w:rsidRPr="000443AF">
        <w:rPr>
          <w:rFonts w:ascii="Arial" w:hAnsi="Arial" w:cs="Arial"/>
          <w:lang w:val="de-DE"/>
        </w:rPr>
        <w:t xml:space="preserve">, dass sie gleich nach der Geburt </w:t>
      </w:r>
      <w:r w:rsidR="00F3209C">
        <w:rPr>
          <w:rFonts w:ascii="Arial" w:hAnsi="Arial" w:cs="Arial"/>
          <w:lang w:val="de-DE"/>
        </w:rPr>
        <w:t xml:space="preserve">ihrer Kinder </w:t>
      </w:r>
      <w:r w:rsidR="00846091" w:rsidRPr="000443AF">
        <w:rPr>
          <w:rFonts w:ascii="Arial" w:hAnsi="Arial" w:cs="Arial"/>
          <w:lang w:val="de-DE"/>
        </w:rPr>
        <w:t xml:space="preserve">auf Hilfe angewiesen </w:t>
      </w:r>
      <w:r w:rsidR="007119CF">
        <w:rPr>
          <w:rFonts w:ascii="Arial" w:hAnsi="Arial" w:cs="Arial"/>
          <w:lang w:val="de-DE"/>
        </w:rPr>
        <w:t>waren</w:t>
      </w:r>
      <w:r w:rsidR="00846091">
        <w:rPr>
          <w:rFonts w:ascii="Arial" w:hAnsi="Arial" w:cs="Arial"/>
          <w:lang w:val="de-DE"/>
        </w:rPr>
        <w:t>.</w:t>
      </w:r>
      <w:r w:rsidR="00846091" w:rsidRPr="000443AF">
        <w:rPr>
          <w:rFonts w:ascii="Arial" w:hAnsi="Arial" w:cs="Arial"/>
          <w:lang w:val="de-DE"/>
        </w:rPr>
        <w:t xml:space="preserve"> </w:t>
      </w:r>
      <w:r w:rsidR="00EE3B56">
        <w:rPr>
          <w:rFonts w:ascii="Arial" w:hAnsi="Arial" w:cs="Arial"/>
          <w:lang w:val="de-DE"/>
        </w:rPr>
        <w:t>Dies sei</w:t>
      </w:r>
      <w:r w:rsidR="00846091" w:rsidRPr="000443AF">
        <w:rPr>
          <w:rFonts w:ascii="Arial" w:hAnsi="Arial" w:cs="Arial"/>
          <w:lang w:val="de-DE"/>
        </w:rPr>
        <w:t xml:space="preserve"> idealerweise durch einen Vaterschaftsurlaub abgedeckt:</w:t>
      </w:r>
    </w:p>
    <w:p w14:paraId="6B577DC5" w14:textId="050BA6F2" w:rsidR="00846091" w:rsidRPr="000443AF" w:rsidRDefault="00846091" w:rsidP="00846091">
      <w:pPr>
        <w:spacing w:line="276" w:lineRule="auto"/>
        <w:ind w:left="708" w:right="709"/>
        <w:jc w:val="both"/>
        <w:rPr>
          <w:rFonts w:ascii="Arial" w:hAnsi="Arial" w:cs="Arial"/>
          <w:lang w:val="de-DE"/>
        </w:rPr>
      </w:pPr>
      <w:r w:rsidRPr="000443AF">
        <w:rPr>
          <w:rFonts w:ascii="Arial" w:hAnsi="Arial" w:cs="Arial"/>
          <w:lang w:val="de-DE"/>
        </w:rPr>
        <w:t>„Es braucht einfach die Zeit sich so ein bisschen zu gewöhnen. Mit dem Stillen und all dem um</w:t>
      </w:r>
      <w:r w:rsidR="00EB3B8B">
        <w:rPr>
          <w:rFonts w:ascii="Arial" w:hAnsi="Arial" w:cs="Arial"/>
          <w:lang w:val="de-DE"/>
        </w:rPr>
        <w:t>,</w:t>
      </w:r>
      <w:r w:rsidRPr="000443AF">
        <w:rPr>
          <w:rFonts w:ascii="Arial" w:hAnsi="Arial" w:cs="Arial"/>
          <w:lang w:val="de-DE"/>
        </w:rPr>
        <w:t xml:space="preserve"> wieder (.) in den Rhythmus zu kommen. Und ich schätze es jetzt wahnsinnig, dass er nicht nur einen Tag oder zwei nimmt, sondern dass ich </w:t>
      </w:r>
      <w:proofErr w:type="spellStart"/>
      <w:r w:rsidRPr="000443AF">
        <w:rPr>
          <w:rFonts w:ascii="Arial" w:hAnsi="Arial" w:cs="Arial"/>
          <w:lang w:val="de-DE"/>
        </w:rPr>
        <w:t>weiss</w:t>
      </w:r>
      <w:proofErr w:type="spellEnd"/>
      <w:r w:rsidRPr="000443AF">
        <w:rPr>
          <w:rFonts w:ascii="Arial" w:hAnsi="Arial" w:cs="Arial"/>
          <w:lang w:val="de-DE"/>
        </w:rPr>
        <w:t xml:space="preserve">, er ist drei Wochen hier und ähm, ich meine den Haushalt und das Kochen und auch das Kennenlernen vom Baby also ich finde ich </w:t>
      </w:r>
      <w:proofErr w:type="spellStart"/>
      <w:r w:rsidRPr="000443AF">
        <w:rPr>
          <w:rFonts w:ascii="Arial" w:hAnsi="Arial" w:cs="Arial"/>
          <w:lang w:val="de-DE"/>
        </w:rPr>
        <w:t>weiss</w:t>
      </w:r>
      <w:proofErr w:type="spellEnd"/>
      <w:r w:rsidRPr="000443AF">
        <w:rPr>
          <w:rFonts w:ascii="Arial" w:hAnsi="Arial" w:cs="Arial"/>
          <w:lang w:val="de-DE"/>
        </w:rPr>
        <w:t xml:space="preserve"> gar nicht</w:t>
      </w:r>
      <w:r w:rsidR="00EB3B8B">
        <w:rPr>
          <w:rFonts w:ascii="Arial" w:hAnsi="Arial" w:cs="Arial"/>
          <w:lang w:val="de-DE"/>
        </w:rPr>
        <w:t>,</w:t>
      </w:r>
      <w:r w:rsidRPr="000443AF">
        <w:rPr>
          <w:rFonts w:ascii="Arial" w:hAnsi="Arial" w:cs="Arial"/>
          <w:lang w:val="de-DE"/>
        </w:rPr>
        <w:t xml:space="preserve"> wie die anderen (.) also wie man das früher gemacht hat (lachend).“</w:t>
      </w:r>
      <w:r w:rsidRPr="000443AF">
        <w:rPr>
          <w:rStyle w:val="Funotenzeichen"/>
          <w:rFonts w:ascii="Arial" w:hAnsi="Arial" w:cs="Arial"/>
          <w:lang w:val="de-DE"/>
        </w:rPr>
        <w:footnoteReference w:id="192"/>
      </w:r>
    </w:p>
    <w:p w14:paraId="1680DD50" w14:textId="794648C3" w:rsidR="00846091" w:rsidRPr="000443AF" w:rsidRDefault="00846091" w:rsidP="00846091">
      <w:pPr>
        <w:spacing w:line="360" w:lineRule="auto"/>
        <w:jc w:val="both"/>
        <w:rPr>
          <w:rFonts w:ascii="Arial" w:hAnsi="Arial" w:cs="Arial"/>
          <w:lang w:val="de-DE"/>
        </w:rPr>
      </w:pPr>
      <w:r>
        <w:rPr>
          <w:rFonts w:ascii="Arial" w:hAnsi="Arial" w:cs="Arial"/>
          <w:lang w:val="de-DE"/>
        </w:rPr>
        <w:t xml:space="preserve">Es sei nicht nur wichtig, dass sie in den täglichen Aufgabenbereichen Unterstützung </w:t>
      </w:r>
      <w:r w:rsidR="0015254C">
        <w:rPr>
          <w:rFonts w:ascii="Arial" w:hAnsi="Arial" w:cs="Arial"/>
          <w:lang w:val="de-DE"/>
        </w:rPr>
        <w:t>erhalte</w:t>
      </w:r>
      <w:r w:rsidR="00F3209C">
        <w:rPr>
          <w:rFonts w:ascii="Arial" w:hAnsi="Arial" w:cs="Arial"/>
          <w:lang w:val="de-DE"/>
        </w:rPr>
        <w:t xml:space="preserve"> und Zeit habe, sich von den Strapazen der Geburt zu erholen</w:t>
      </w:r>
      <w:r>
        <w:rPr>
          <w:rFonts w:ascii="Arial" w:hAnsi="Arial" w:cs="Arial"/>
          <w:lang w:val="de-DE"/>
        </w:rPr>
        <w:t>, sondern dass der Mann auch genug Zeit h</w:t>
      </w:r>
      <w:r w:rsidR="00F3209C">
        <w:rPr>
          <w:rFonts w:ascii="Arial" w:hAnsi="Arial" w:cs="Arial"/>
          <w:lang w:val="de-DE"/>
        </w:rPr>
        <w:t>abe</w:t>
      </w:r>
      <w:r>
        <w:rPr>
          <w:rFonts w:ascii="Arial" w:hAnsi="Arial" w:cs="Arial"/>
          <w:lang w:val="de-DE"/>
        </w:rPr>
        <w:t xml:space="preserve">, das Kind kennenzulernen. </w:t>
      </w:r>
      <w:r w:rsidRPr="000443AF">
        <w:rPr>
          <w:rFonts w:ascii="Arial" w:hAnsi="Arial" w:cs="Arial"/>
          <w:lang w:val="de-DE"/>
        </w:rPr>
        <w:t xml:space="preserve">Ist </w:t>
      </w:r>
      <w:r>
        <w:rPr>
          <w:rFonts w:ascii="Arial" w:hAnsi="Arial" w:cs="Arial"/>
          <w:lang w:val="de-DE"/>
        </w:rPr>
        <w:t>ein längerer Vaterschaftsurlaub</w:t>
      </w:r>
      <w:r w:rsidRPr="000443AF">
        <w:rPr>
          <w:rFonts w:ascii="Arial" w:hAnsi="Arial" w:cs="Arial"/>
          <w:lang w:val="de-DE"/>
        </w:rPr>
        <w:t xml:space="preserve"> jedoch nicht möglich, </w:t>
      </w:r>
      <w:r>
        <w:rPr>
          <w:rFonts w:ascii="Arial" w:hAnsi="Arial" w:cs="Arial"/>
          <w:lang w:val="de-DE"/>
        </w:rPr>
        <w:t xml:space="preserve">so zeigt Michael und </w:t>
      </w:r>
      <w:r w:rsidRPr="000443AF">
        <w:rPr>
          <w:rFonts w:ascii="Arial" w:hAnsi="Arial" w:cs="Arial"/>
          <w:lang w:val="de-DE"/>
        </w:rPr>
        <w:t>Karins Fall, d</w:t>
      </w:r>
      <w:r>
        <w:rPr>
          <w:rFonts w:ascii="Arial" w:hAnsi="Arial" w:cs="Arial"/>
          <w:lang w:val="de-DE"/>
        </w:rPr>
        <w:t>ass man dann</w:t>
      </w:r>
      <w:r w:rsidRPr="000443AF">
        <w:rPr>
          <w:rFonts w:ascii="Arial" w:hAnsi="Arial" w:cs="Arial"/>
          <w:lang w:val="de-DE"/>
        </w:rPr>
        <w:t xml:space="preserve"> auf externe Hilfe angewiesen</w:t>
      </w:r>
      <w:r>
        <w:rPr>
          <w:rFonts w:ascii="Arial" w:hAnsi="Arial" w:cs="Arial"/>
          <w:lang w:val="de-DE"/>
        </w:rPr>
        <w:t xml:space="preserve"> sei</w:t>
      </w:r>
      <w:r w:rsidRPr="000443AF">
        <w:rPr>
          <w:rFonts w:ascii="Arial" w:hAnsi="Arial" w:cs="Arial"/>
          <w:lang w:val="de-DE"/>
        </w:rPr>
        <w:t>:</w:t>
      </w:r>
    </w:p>
    <w:p w14:paraId="68B70B85" w14:textId="1716A4BB" w:rsidR="00846091" w:rsidRPr="000443AF" w:rsidRDefault="00846091" w:rsidP="00846091">
      <w:pPr>
        <w:spacing w:line="240" w:lineRule="auto"/>
        <w:ind w:left="708" w:right="709"/>
        <w:jc w:val="both"/>
        <w:rPr>
          <w:rFonts w:ascii="Arial" w:hAnsi="Arial" w:cs="Arial"/>
          <w:lang w:val="de-DE"/>
        </w:rPr>
      </w:pPr>
      <w:r w:rsidRPr="000443AF">
        <w:rPr>
          <w:rFonts w:ascii="Arial" w:hAnsi="Arial" w:cs="Arial"/>
          <w:lang w:val="de-DE"/>
        </w:rPr>
        <w:t xml:space="preserve">„Also ich hätte beim zweiten Mal- ich </w:t>
      </w:r>
      <w:proofErr w:type="gramStart"/>
      <w:r w:rsidRPr="000443AF">
        <w:rPr>
          <w:rFonts w:ascii="Arial" w:hAnsi="Arial" w:cs="Arial"/>
          <w:lang w:val="de-DE"/>
        </w:rPr>
        <w:t>hab</w:t>
      </w:r>
      <w:proofErr w:type="gramEnd"/>
      <w:r w:rsidRPr="000443AF">
        <w:rPr>
          <w:rFonts w:ascii="Arial" w:hAnsi="Arial" w:cs="Arial"/>
          <w:lang w:val="de-DE"/>
        </w:rPr>
        <w:t xml:space="preserve"> ja zwei Mal </w:t>
      </w:r>
      <w:r w:rsidR="00EB3B8B">
        <w:rPr>
          <w:rFonts w:ascii="Arial" w:hAnsi="Arial" w:cs="Arial"/>
          <w:lang w:val="de-DE"/>
        </w:rPr>
        <w:t xml:space="preserve">einen </w:t>
      </w:r>
      <w:r w:rsidRPr="000443AF">
        <w:rPr>
          <w:rFonts w:ascii="Arial" w:hAnsi="Arial" w:cs="Arial"/>
          <w:lang w:val="de-DE"/>
        </w:rPr>
        <w:t xml:space="preserve">Kaiserschnitt gehabt und ich war körperlich gar nicht in der Lage und da ist aber meine Mutter </w:t>
      </w:r>
      <w:r w:rsidRPr="000443AF">
        <w:rPr>
          <w:rFonts w:ascii="Arial" w:hAnsi="Arial" w:cs="Arial"/>
          <w:lang w:val="de-DE"/>
        </w:rPr>
        <w:lastRenderedPageBreak/>
        <w:t>dann gekommen für eine Woche. Hätte ich so nicht geschafft ohne Hilf</w:t>
      </w:r>
      <w:r>
        <w:rPr>
          <w:rFonts w:ascii="Arial" w:hAnsi="Arial" w:cs="Arial"/>
          <w:lang w:val="de-DE"/>
        </w:rPr>
        <w:t>e. K</w:t>
      </w:r>
      <w:r w:rsidRPr="000443AF">
        <w:rPr>
          <w:rFonts w:ascii="Arial" w:hAnsi="Arial" w:cs="Arial"/>
          <w:lang w:val="de-DE"/>
        </w:rPr>
        <w:t xml:space="preserve">örperlich nicht, weil dann die </w:t>
      </w:r>
      <w:proofErr w:type="spellStart"/>
      <w:r w:rsidRPr="000443AF">
        <w:rPr>
          <w:rFonts w:ascii="Arial" w:hAnsi="Arial" w:cs="Arial"/>
          <w:lang w:val="de-DE"/>
        </w:rPr>
        <w:t>Grosse</w:t>
      </w:r>
      <w:proofErr w:type="spellEnd"/>
      <w:r w:rsidRPr="000443AF">
        <w:rPr>
          <w:rFonts w:ascii="Arial" w:hAnsi="Arial" w:cs="Arial"/>
          <w:lang w:val="de-DE"/>
        </w:rPr>
        <w:t xml:space="preserve"> schon da war und ich- </w:t>
      </w:r>
      <w:proofErr w:type="spellStart"/>
      <w:r w:rsidRPr="000443AF">
        <w:rPr>
          <w:rFonts w:ascii="Arial" w:hAnsi="Arial" w:cs="Arial"/>
          <w:lang w:val="de-DE"/>
        </w:rPr>
        <w:t>pff</w:t>
      </w:r>
      <w:proofErr w:type="spellEnd"/>
      <w:r w:rsidRPr="000443AF">
        <w:rPr>
          <w:rFonts w:ascii="Arial" w:hAnsi="Arial" w:cs="Arial"/>
          <w:lang w:val="de-DE"/>
        </w:rPr>
        <w:t>, ging nicht.“</w:t>
      </w:r>
      <w:r w:rsidRPr="000443AF">
        <w:rPr>
          <w:rStyle w:val="Funotenzeichen"/>
          <w:rFonts w:ascii="Arial" w:hAnsi="Arial" w:cs="Arial"/>
          <w:lang w:val="de-DE"/>
        </w:rPr>
        <w:footnoteReference w:id="193"/>
      </w:r>
      <w:r w:rsidRPr="000443AF">
        <w:rPr>
          <w:rFonts w:ascii="Arial" w:hAnsi="Arial" w:cs="Arial"/>
          <w:lang w:val="de-DE"/>
        </w:rPr>
        <w:t xml:space="preserve"> </w:t>
      </w:r>
    </w:p>
    <w:p w14:paraId="5141D5C4" w14:textId="4C5A0914" w:rsidR="00846091" w:rsidRPr="000443AF" w:rsidRDefault="00846091" w:rsidP="00846091">
      <w:pPr>
        <w:spacing w:line="360" w:lineRule="auto"/>
        <w:jc w:val="both"/>
        <w:rPr>
          <w:rFonts w:ascii="Arial" w:hAnsi="Arial" w:cs="Arial"/>
          <w:lang w:val="de-DE"/>
        </w:rPr>
      </w:pPr>
      <w:r w:rsidRPr="00D65B63">
        <w:rPr>
          <w:rFonts w:ascii="Arial" w:hAnsi="Arial" w:cs="Arial"/>
          <w:lang w:val="de-DE"/>
        </w:rPr>
        <w:t>Karin</w:t>
      </w:r>
      <w:r>
        <w:rPr>
          <w:rFonts w:ascii="Arial" w:hAnsi="Arial" w:cs="Arial"/>
          <w:lang w:val="de-DE"/>
        </w:rPr>
        <w:t xml:space="preserve"> beschreibt, dass sie</w:t>
      </w:r>
      <w:r w:rsidRPr="00D65B63">
        <w:rPr>
          <w:rFonts w:ascii="Arial" w:hAnsi="Arial" w:cs="Arial"/>
          <w:lang w:val="de-DE"/>
        </w:rPr>
        <w:t xml:space="preserve"> körperlich nicht in der Lage gewesen</w:t>
      </w:r>
      <w:r>
        <w:rPr>
          <w:rFonts w:ascii="Arial" w:hAnsi="Arial" w:cs="Arial"/>
          <w:lang w:val="de-DE"/>
        </w:rPr>
        <w:t xml:space="preserve"> wäre</w:t>
      </w:r>
      <w:r w:rsidRPr="00D65B63">
        <w:rPr>
          <w:rFonts w:ascii="Arial" w:hAnsi="Arial" w:cs="Arial"/>
          <w:lang w:val="de-DE"/>
        </w:rPr>
        <w:t xml:space="preserve">, </w:t>
      </w:r>
      <w:r>
        <w:rPr>
          <w:rFonts w:ascii="Arial" w:hAnsi="Arial" w:cs="Arial"/>
          <w:lang w:val="de-DE"/>
        </w:rPr>
        <w:t xml:space="preserve">um </w:t>
      </w:r>
      <w:r w:rsidRPr="00D65B63">
        <w:rPr>
          <w:rFonts w:ascii="Arial" w:hAnsi="Arial" w:cs="Arial"/>
          <w:lang w:val="de-DE"/>
        </w:rPr>
        <w:t xml:space="preserve">nach der Geburt auf sich allein gestellt zu sein. Hier widerspricht sie ihrem Ehemann, der </w:t>
      </w:r>
      <w:proofErr w:type="spellStart"/>
      <w:r w:rsidRPr="00D65B63">
        <w:rPr>
          <w:rFonts w:ascii="Arial" w:hAnsi="Arial" w:cs="Arial"/>
          <w:lang w:val="de-DE"/>
        </w:rPr>
        <w:t>äusserte</w:t>
      </w:r>
      <w:proofErr w:type="spellEnd"/>
      <w:r w:rsidR="00EB3B8B">
        <w:rPr>
          <w:rFonts w:ascii="Arial" w:hAnsi="Arial" w:cs="Arial"/>
          <w:lang w:val="de-DE"/>
        </w:rPr>
        <w:t>,</w:t>
      </w:r>
      <w:r w:rsidRPr="00D65B63">
        <w:rPr>
          <w:rFonts w:ascii="Arial" w:hAnsi="Arial" w:cs="Arial"/>
          <w:lang w:val="de-DE"/>
        </w:rPr>
        <w:t xml:space="preserve"> dass man in den ersten Wochen </w:t>
      </w:r>
      <w:r>
        <w:rPr>
          <w:rFonts w:ascii="Arial" w:hAnsi="Arial" w:cs="Arial"/>
          <w:lang w:val="de-DE"/>
        </w:rPr>
        <w:t>„</w:t>
      </w:r>
      <w:r w:rsidRPr="00D65B63">
        <w:rPr>
          <w:rFonts w:ascii="Arial" w:hAnsi="Arial" w:cs="Arial"/>
          <w:lang w:val="de-DE"/>
        </w:rPr>
        <w:t xml:space="preserve">als Mann gar nicht </w:t>
      </w:r>
      <w:proofErr w:type="spellStart"/>
      <w:r w:rsidRPr="00D65B63">
        <w:rPr>
          <w:rFonts w:ascii="Arial" w:hAnsi="Arial" w:cs="Arial"/>
          <w:lang w:val="de-DE"/>
        </w:rPr>
        <w:t>gross</w:t>
      </w:r>
      <w:proofErr w:type="spellEnd"/>
      <w:r w:rsidRPr="00D65B63">
        <w:rPr>
          <w:rFonts w:ascii="Arial" w:hAnsi="Arial" w:cs="Arial"/>
          <w:lang w:val="de-DE"/>
        </w:rPr>
        <w:t xml:space="preserve"> </w:t>
      </w:r>
      <w:r w:rsidR="0015254C">
        <w:rPr>
          <w:rFonts w:ascii="Arial" w:hAnsi="Arial" w:cs="Arial"/>
          <w:lang w:val="de-DE"/>
        </w:rPr>
        <w:t>et</w:t>
      </w:r>
      <w:r w:rsidRPr="00D65B63">
        <w:rPr>
          <w:rFonts w:ascii="Arial" w:hAnsi="Arial" w:cs="Arial"/>
          <w:lang w:val="de-DE"/>
        </w:rPr>
        <w:t>was dazu beitragen</w:t>
      </w:r>
      <w:r>
        <w:rPr>
          <w:rFonts w:ascii="Arial" w:hAnsi="Arial" w:cs="Arial"/>
          <w:lang w:val="de-DE"/>
        </w:rPr>
        <w:t>“</w:t>
      </w:r>
      <w:r>
        <w:rPr>
          <w:rStyle w:val="Funotenzeichen"/>
          <w:rFonts w:ascii="Arial" w:hAnsi="Arial" w:cs="Arial"/>
          <w:lang w:val="de-DE"/>
        </w:rPr>
        <w:footnoteReference w:id="194"/>
      </w:r>
      <w:r w:rsidRPr="00D65B63">
        <w:rPr>
          <w:rFonts w:ascii="Arial" w:hAnsi="Arial" w:cs="Arial"/>
          <w:lang w:val="de-DE"/>
        </w:rPr>
        <w:t xml:space="preserve"> kann</w:t>
      </w:r>
      <w:r w:rsidR="00041DFD">
        <w:rPr>
          <w:rFonts w:ascii="Arial" w:hAnsi="Arial" w:cs="Arial"/>
          <w:lang w:val="de-DE"/>
        </w:rPr>
        <w:t>, da Mutter und Kind „miteinander beschäftig</w:t>
      </w:r>
      <w:r w:rsidR="0015254C">
        <w:rPr>
          <w:rFonts w:ascii="Arial" w:hAnsi="Arial" w:cs="Arial"/>
          <w:lang w:val="de-DE"/>
        </w:rPr>
        <w:t>t</w:t>
      </w:r>
      <w:r w:rsidR="00041DFD">
        <w:rPr>
          <w:rFonts w:ascii="Arial" w:hAnsi="Arial" w:cs="Arial"/>
          <w:lang w:val="de-DE"/>
        </w:rPr>
        <w:t>“</w:t>
      </w:r>
      <w:r w:rsidR="00041DFD">
        <w:rPr>
          <w:rStyle w:val="Funotenzeichen"/>
          <w:rFonts w:ascii="Arial" w:hAnsi="Arial" w:cs="Arial"/>
          <w:lang w:val="de-DE"/>
        </w:rPr>
        <w:footnoteReference w:id="195"/>
      </w:r>
      <w:r w:rsidR="00041DFD">
        <w:rPr>
          <w:rFonts w:ascii="Arial" w:hAnsi="Arial" w:cs="Arial"/>
          <w:lang w:val="de-DE"/>
        </w:rPr>
        <w:t xml:space="preserve"> seien</w:t>
      </w:r>
      <w:r w:rsidRPr="00D65B63">
        <w:rPr>
          <w:rFonts w:ascii="Arial" w:hAnsi="Arial" w:cs="Arial"/>
          <w:lang w:val="de-DE"/>
        </w:rPr>
        <w:t>.</w:t>
      </w:r>
      <w:r>
        <w:rPr>
          <w:rFonts w:ascii="Arial" w:hAnsi="Arial" w:cs="Arial"/>
          <w:lang w:val="de-DE"/>
        </w:rPr>
        <w:t xml:space="preserve"> Die Mutter-Kind-Dyade wird schwerer gewichtet als die Beziehung des Vaters zum Kind. Die körperlichen Einschränkungen der Frau werden nicht mitreflektiert.</w:t>
      </w:r>
      <w:r w:rsidR="00EE3B56">
        <w:rPr>
          <w:rFonts w:ascii="Arial" w:hAnsi="Arial" w:cs="Arial"/>
          <w:lang w:val="de-DE"/>
        </w:rPr>
        <w:t xml:space="preserve"> </w:t>
      </w:r>
      <w:r>
        <w:rPr>
          <w:rFonts w:ascii="Arial" w:hAnsi="Arial" w:cs="Arial"/>
          <w:lang w:val="de-DE"/>
        </w:rPr>
        <w:t>Es ist eine unterschiedliche Wahrnehmung der ersten Wochen nach der Geburt zu beobachten. Die</w:t>
      </w:r>
      <w:r w:rsidRPr="000443AF">
        <w:rPr>
          <w:rFonts w:ascii="Arial" w:hAnsi="Arial" w:cs="Arial"/>
          <w:lang w:val="de-DE"/>
        </w:rPr>
        <w:t xml:space="preserve"> Relevanz des Vaterschaftsurlaubs wird von meinen </w:t>
      </w:r>
      <w:proofErr w:type="spellStart"/>
      <w:proofErr w:type="gramStart"/>
      <w:r w:rsidRPr="000443AF">
        <w:rPr>
          <w:rFonts w:ascii="Arial" w:hAnsi="Arial" w:cs="Arial"/>
          <w:lang w:val="de-DE"/>
        </w:rPr>
        <w:t>Interviewpartner:innen</w:t>
      </w:r>
      <w:proofErr w:type="spellEnd"/>
      <w:proofErr w:type="gramEnd"/>
      <w:r w:rsidRPr="000443AF">
        <w:rPr>
          <w:rFonts w:ascii="Arial" w:hAnsi="Arial" w:cs="Arial"/>
          <w:lang w:val="de-DE"/>
        </w:rPr>
        <w:t xml:space="preserve"> teilweise </w:t>
      </w:r>
      <w:r>
        <w:rPr>
          <w:rFonts w:ascii="Arial" w:hAnsi="Arial" w:cs="Arial"/>
          <w:lang w:val="de-DE"/>
        </w:rPr>
        <w:t>somit</w:t>
      </w:r>
      <w:r w:rsidRPr="000443AF">
        <w:rPr>
          <w:rFonts w:ascii="Arial" w:hAnsi="Arial" w:cs="Arial"/>
          <w:lang w:val="de-DE"/>
        </w:rPr>
        <w:t xml:space="preserve"> auch relativiert. </w:t>
      </w:r>
      <w:r>
        <w:rPr>
          <w:rFonts w:ascii="Arial" w:hAnsi="Arial" w:cs="Arial"/>
          <w:lang w:val="de-DE"/>
        </w:rPr>
        <w:t xml:space="preserve">An einer anderen Stelle pflichtet </w:t>
      </w:r>
      <w:r w:rsidRPr="000443AF">
        <w:rPr>
          <w:rFonts w:ascii="Arial" w:hAnsi="Arial" w:cs="Arial"/>
          <w:lang w:val="de-DE"/>
        </w:rPr>
        <w:t>Karin</w:t>
      </w:r>
      <w:r>
        <w:rPr>
          <w:rFonts w:ascii="Arial" w:hAnsi="Arial" w:cs="Arial"/>
          <w:lang w:val="de-DE"/>
        </w:rPr>
        <w:t xml:space="preserve"> wiederum ihrem Ehemann bei</w:t>
      </w:r>
      <w:r w:rsidRPr="000443AF">
        <w:rPr>
          <w:rFonts w:ascii="Arial" w:hAnsi="Arial" w:cs="Arial"/>
          <w:lang w:val="de-DE"/>
        </w:rPr>
        <w:t>:</w:t>
      </w:r>
    </w:p>
    <w:p w14:paraId="65B2A1FC" w14:textId="77777777" w:rsidR="00846091" w:rsidRPr="000443AF" w:rsidRDefault="00846091" w:rsidP="00846091">
      <w:pPr>
        <w:spacing w:line="276" w:lineRule="auto"/>
        <w:ind w:left="708" w:right="709"/>
        <w:jc w:val="both"/>
        <w:rPr>
          <w:rFonts w:ascii="Arial" w:hAnsi="Arial" w:cs="Arial"/>
          <w:lang w:val="de-DE"/>
        </w:rPr>
      </w:pPr>
      <w:r>
        <w:rPr>
          <w:rFonts w:ascii="Arial" w:hAnsi="Arial" w:cs="Arial"/>
          <w:lang w:val="de-DE"/>
        </w:rPr>
        <w:t>„Michael</w:t>
      </w:r>
      <w:r w:rsidRPr="000443AF">
        <w:rPr>
          <w:rFonts w:ascii="Arial" w:hAnsi="Arial" w:cs="Arial"/>
          <w:lang w:val="de-DE"/>
        </w:rPr>
        <w:t xml:space="preserve">: </w:t>
      </w:r>
      <w:bookmarkStart w:id="19" w:name="_Hlk80626315"/>
      <w:r w:rsidRPr="000443AF">
        <w:rPr>
          <w:rFonts w:ascii="Arial" w:hAnsi="Arial" w:cs="Arial"/>
          <w:lang w:val="de-DE"/>
        </w:rPr>
        <w:t xml:space="preserve">Aber was nützen vierzehn Tage, wenn er [der Vater] nachher wieder nicht mehr da ist? </w:t>
      </w:r>
      <w:bookmarkEnd w:id="19"/>
      <w:r w:rsidRPr="000443AF">
        <w:rPr>
          <w:rFonts w:ascii="Arial" w:hAnsi="Arial" w:cs="Arial"/>
          <w:lang w:val="de-DE"/>
        </w:rPr>
        <w:t>Und dann- wäre ja klüger, wenn man die Stundenzahl pro Woche runter kriegt […]</w:t>
      </w:r>
    </w:p>
    <w:p w14:paraId="10FD1BF6" w14:textId="77777777" w:rsidR="00846091" w:rsidRPr="000443AF" w:rsidRDefault="00846091" w:rsidP="00846091">
      <w:pPr>
        <w:spacing w:line="276" w:lineRule="auto"/>
        <w:ind w:left="708" w:right="709"/>
        <w:jc w:val="both"/>
        <w:rPr>
          <w:rFonts w:ascii="Arial" w:hAnsi="Arial" w:cs="Arial"/>
          <w:lang w:val="de-DE"/>
        </w:rPr>
      </w:pPr>
      <w:r>
        <w:rPr>
          <w:rFonts w:ascii="Arial" w:hAnsi="Arial" w:cs="Arial"/>
          <w:lang w:val="de-DE"/>
        </w:rPr>
        <w:t>Karin</w:t>
      </w:r>
      <w:r w:rsidRPr="000443AF">
        <w:rPr>
          <w:rFonts w:ascii="Arial" w:hAnsi="Arial" w:cs="Arial"/>
          <w:lang w:val="de-DE"/>
        </w:rPr>
        <w:t>: Aber das macht das Leben letztendlich nicht leichter. Es geht um das normale Leben.“</w:t>
      </w:r>
      <w:r w:rsidRPr="000443AF">
        <w:rPr>
          <w:rStyle w:val="Funotenzeichen"/>
          <w:rFonts w:ascii="Arial" w:hAnsi="Arial" w:cs="Arial"/>
          <w:lang w:val="de-DE"/>
        </w:rPr>
        <w:footnoteReference w:id="196"/>
      </w:r>
      <w:r w:rsidRPr="000443AF">
        <w:rPr>
          <w:rFonts w:ascii="Arial" w:hAnsi="Arial" w:cs="Arial"/>
          <w:lang w:val="de-DE"/>
        </w:rPr>
        <w:t xml:space="preserve"> </w:t>
      </w:r>
    </w:p>
    <w:p w14:paraId="1097ABCC" w14:textId="27AB247C" w:rsidR="00846091" w:rsidRPr="000443AF" w:rsidRDefault="00846091" w:rsidP="00846091">
      <w:pPr>
        <w:spacing w:line="360" w:lineRule="auto"/>
        <w:jc w:val="both"/>
        <w:rPr>
          <w:rFonts w:ascii="Arial" w:hAnsi="Arial" w:cs="Arial"/>
          <w:lang w:val="de-DE"/>
        </w:rPr>
      </w:pPr>
      <w:r w:rsidRPr="000443AF">
        <w:rPr>
          <w:rFonts w:ascii="Arial" w:hAnsi="Arial" w:cs="Arial"/>
          <w:lang w:val="de-DE"/>
        </w:rPr>
        <w:t xml:space="preserve">Die Zeit nach der Geburt wird als Ausnahmezustand betrachtet. </w:t>
      </w:r>
      <w:r>
        <w:rPr>
          <w:rFonts w:ascii="Arial" w:hAnsi="Arial" w:cs="Arial"/>
          <w:lang w:val="de-DE"/>
        </w:rPr>
        <w:t>Ein Vaterschaftsurlaub ist</w:t>
      </w:r>
      <w:r w:rsidRPr="000443AF">
        <w:rPr>
          <w:rFonts w:ascii="Arial" w:hAnsi="Arial" w:cs="Arial"/>
          <w:lang w:val="de-DE"/>
        </w:rPr>
        <w:t xml:space="preserve"> ‚nice </w:t>
      </w:r>
      <w:proofErr w:type="spellStart"/>
      <w:r w:rsidRPr="000443AF">
        <w:rPr>
          <w:rFonts w:ascii="Arial" w:hAnsi="Arial" w:cs="Arial"/>
          <w:lang w:val="de-DE"/>
        </w:rPr>
        <w:t>to</w:t>
      </w:r>
      <w:proofErr w:type="spellEnd"/>
      <w:r w:rsidRPr="000443AF">
        <w:rPr>
          <w:rFonts w:ascii="Arial" w:hAnsi="Arial" w:cs="Arial"/>
          <w:lang w:val="de-DE"/>
        </w:rPr>
        <w:t xml:space="preserve"> </w:t>
      </w:r>
      <w:proofErr w:type="spellStart"/>
      <w:r w:rsidRPr="000443AF">
        <w:rPr>
          <w:rFonts w:ascii="Arial" w:hAnsi="Arial" w:cs="Arial"/>
          <w:lang w:val="de-DE"/>
        </w:rPr>
        <w:t>have</w:t>
      </w:r>
      <w:proofErr w:type="spellEnd"/>
      <w:r w:rsidRPr="000443AF">
        <w:rPr>
          <w:rFonts w:ascii="Arial" w:hAnsi="Arial" w:cs="Arial"/>
          <w:lang w:val="de-DE"/>
        </w:rPr>
        <w:t>‘, aber wichtiger sei, dass der Vater auf lange Sicht das Pensum reduzieren k</w:t>
      </w:r>
      <w:r>
        <w:rPr>
          <w:rFonts w:ascii="Arial" w:hAnsi="Arial" w:cs="Arial"/>
          <w:lang w:val="de-DE"/>
        </w:rPr>
        <w:t>önne</w:t>
      </w:r>
      <w:r w:rsidRPr="000443AF">
        <w:rPr>
          <w:rFonts w:ascii="Arial" w:hAnsi="Arial" w:cs="Arial"/>
          <w:lang w:val="de-DE"/>
        </w:rPr>
        <w:t>, um mehr Zeit in der privaten Sphäre zu verbringen.</w:t>
      </w:r>
      <w:r>
        <w:rPr>
          <w:rFonts w:ascii="Arial" w:hAnsi="Arial" w:cs="Arial"/>
          <w:lang w:val="de-DE"/>
        </w:rPr>
        <w:t xml:space="preserve"> Es mangle jedoch dem CFO Michael zufolge an adäquatem Verständnis seitens des Arbeitgebers. Dies manifestiere sich in subtilen und weniger subtilen Bemerkungen und Kommentaren in der Firma</w:t>
      </w:r>
      <w:r w:rsidRPr="000443AF">
        <w:rPr>
          <w:rFonts w:ascii="Arial" w:hAnsi="Arial" w:cs="Arial"/>
          <w:lang w:val="de-DE"/>
        </w:rPr>
        <w:t>:</w:t>
      </w:r>
    </w:p>
    <w:p w14:paraId="25A65946" w14:textId="77777777" w:rsidR="00846091" w:rsidRPr="000443AF" w:rsidRDefault="00846091" w:rsidP="00846091">
      <w:pPr>
        <w:spacing w:line="240" w:lineRule="auto"/>
        <w:ind w:left="708" w:right="709"/>
        <w:jc w:val="both"/>
        <w:rPr>
          <w:rFonts w:ascii="Arial" w:hAnsi="Arial" w:cs="Arial"/>
          <w:lang w:val="de-DE"/>
        </w:rPr>
      </w:pPr>
      <w:r>
        <w:rPr>
          <w:rFonts w:ascii="Arial" w:hAnsi="Arial" w:cs="Arial"/>
          <w:lang w:val="de-DE"/>
        </w:rPr>
        <w:t>„Michael</w:t>
      </w:r>
      <w:r w:rsidRPr="000443AF">
        <w:rPr>
          <w:rFonts w:ascii="Arial" w:hAnsi="Arial" w:cs="Arial"/>
          <w:lang w:val="de-DE"/>
        </w:rPr>
        <w:t xml:space="preserve">: Das fängt an bei Bemerkungen darüber ‚Hatten wir auch nicht!‘ oder ‚Was soll </w:t>
      </w:r>
      <w:proofErr w:type="gramStart"/>
      <w:r w:rsidRPr="000443AF">
        <w:rPr>
          <w:rFonts w:ascii="Arial" w:hAnsi="Arial" w:cs="Arial"/>
          <w:lang w:val="de-DE"/>
        </w:rPr>
        <w:t>das bringen</w:t>
      </w:r>
      <w:proofErr w:type="gramEnd"/>
      <w:r w:rsidRPr="000443AF">
        <w:rPr>
          <w:rFonts w:ascii="Arial" w:hAnsi="Arial" w:cs="Arial"/>
          <w:lang w:val="de-DE"/>
        </w:rPr>
        <w:t>?‘.</w:t>
      </w:r>
    </w:p>
    <w:p w14:paraId="79BB93B0" w14:textId="77777777" w:rsidR="00846091" w:rsidRPr="000443AF" w:rsidRDefault="00846091" w:rsidP="00846091">
      <w:pPr>
        <w:spacing w:line="240" w:lineRule="auto"/>
        <w:ind w:left="708" w:right="709"/>
        <w:jc w:val="both"/>
        <w:rPr>
          <w:rFonts w:ascii="Arial" w:hAnsi="Arial" w:cs="Arial"/>
          <w:lang w:val="de-DE"/>
        </w:rPr>
      </w:pPr>
      <w:r>
        <w:rPr>
          <w:rFonts w:ascii="Arial" w:hAnsi="Arial" w:cs="Arial"/>
          <w:lang w:val="de-DE"/>
        </w:rPr>
        <w:t>Karin</w:t>
      </w:r>
      <w:r w:rsidRPr="000443AF">
        <w:rPr>
          <w:rFonts w:ascii="Arial" w:hAnsi="Arial" w:cs="Arial"/>
          <w:lang w:val="de-DE"/>
        </w:rPr>
        <w:t>: ‚Willst du ‚</w:t>
      </w:r>
      <w:proofErr w:type="spellStart"/>
      <w:r w:rsidRPr="000443AF">
        <w:rPr>
          <w:rFonts w:ascii="Arial" w:hAnsi="Arial" w:cs="Arial"/>
          <w:lang w:val="de-DE"/>
        </w:rPr>
        <w:t>bäbelen</w:t>
      </w:r>
      <w:proofErr w:type="spellEnd"/>
      <w:r w:rsidRPr="000443AF">
        <w:rPr>
          <w:rFonts w:ascii="Arial" w:hAnsi="Arial" w:cs="Arial"/>
          <w:lang w:val="de-DE"/>
        </w:rPr>
        <w:t>‘?‘</w:t>
      </w:r>
    </w:p>
    <w:p w14:paraId="2C1DCF29" w14:textId="057BB04E" w:rsidR="00846091" w:rsidRPr="000443AF" w:rsidRDefault="00846091" w:rsidP="00846091">
      <w:pPr>
        <w:spacing w:line="240" w:lineRule="auto"/>
        <w:ind w:left="708" w:right="709"/>
        <w:jc w:val="both"/>
        <w:rPr>
          <w:rFonts w:ascii="Arial" w:hAnsi="Arial" w:cs="Arial"/>
          <w:lang w:val="de-DE"/>
        </w:rPr>
      </w:pPr>
      <w:r>
        <w:rPr>
          <w:rFonts w:ascii="Arial" w:hAnsi="Arial" w:cs="Arial"/>
          <w:lang w:val="de-DE"/>
        </w:rPr>
        <w:t>Michael</w:t>
      </w:r>
      <w:r w:rsidRPr="000443AF">
        <w:rPr>
          <w:rFonts w:ascii="Arial" w:hAnsi="Arial" w:cs="Arial"/>
          <w:lang w:val="de-DE"/>
        </w:rPr>
        <w:t>: Alle die eh schon Väter sind, wissen, dass du in jener Zeit eh nicht viel machen kannst. Flasche geben, Windeln wechseln und zu</w:t>
      </w:r>
      <w:r w:rsidR="0015254C">
        <w:rPr>
          <w:rFonts w:ascii="Arial" w:hAnsi="Arial" w:cs="Arial"/>
          <w:lang w:val="de-DE"/>
        </w:rPr>
        <w:t>g</w:t>
      </w:r>
      <w:r w:rsidRPr="000443AF">
        <w:rPr>
          <w:rFonts w:ascii="Arial" w:hAnsi="Arial" w:cs="Arial"/>
          <w:lang w:val="de-DE"/>
        </w:rPr>
        <w:t xml:space="preserve">ucken beim Schlafen. Mehr kannst du gar nicht machen. Wenn du dauernd (.) du merkst natürlich schnell, dass du angewiesen bist auf das Einkommen. Du merkst schnell, dass du angewiesen bist auf den Job und vermutlich mehr verdienen solltest. Und wenn du dann schon mit Misskredit in diese Phase startest, dann </w:t>
      </w:r>
      <w:r w:rsidR="0015254C">
        <w:rPr>
          <w:rFonts w:ascii="Arial" w:hAnsi="Arial" w:cs="Arial"/>
          <w:lang w:val="de-DE"/>
        </w:rPr>
        <w:t>g</w:t>
      </w:r>
      <w:r w:rsidRPr="000443AF">
        <w:rPr>
          <w:rFonts w:ascii="Arial" w:hAnsi="Arial" w:cs="Arial"/>
          <w:lang w:val="de-DE"/>
        </w:rPr>
        <w:t>uckst du einfach lieber, dass du es weglässt.“</w:t>
      </w:r>
      <w:r w:rsidRPr="000443AF">
        <w:rPr>
          <w:rStyle w:val="Funotenzeichen"/>
          <w:rFonts w:ascii="Arial" w:hAnsi="Arial" w:cs="Arial"/>
          <w:lang w:val="de-DE"/>
        </w:rPr>
        <w:footnoteReference w:id="197"/>
      </w:r>
    </w:p>
    <w:p w14:paraId="0EA11411" w14:textId="75274739" w:rsidR="00846091" w:rsidRDefault="00846091" w:rsidP="00846091">
      <w:pPr>
        <w:spacing w:line="360" w:lineRule="auto"/>
        <w:jc w:val="both"/>
        <w:rPr>
          <w:rFonts w:ascii="Arial" w:hAnsi="Arial" w:cs="Arial"/>
          <w:lang w:val="de-DE"/>
        </w:rPr>
      </w:pPr>
      <w:r>
        <w:rPr>
          <w:rFonts w:ascii="Arial" w:hAnsi="Arial" w:cs="Arial"/>
          <w:lang w:val="de-DE"/>
        </w:rPr>
        <w:t xml:space="preserve">Ein wiederholtes Mal verweist Michael darauf, dass der Mann in der Anfangsphase nur wenig zur Betreuung des Neugeborenen beitragen könne. Dies werde ebenfalls von </w:t>
      </w:r>
      <w:proofErr w:type="spellStart"/>
      <w:r>
        <w:rPr>
          <w:rFonts w:ascii="Arial" w:hAnsi="Arial" w:cs="Arial"/>
          <w:lang w:val="de-DE"/>
        </w:rPr>
        <w:t>Mit</w:t>
      </w:r>
      <w:r w:rsidR="0015254C">
        <w:rPr>
          <w:rFonts w:ascii="Arial" w:hAnsi="Arial" w:cs="Arial"/>
          <w:lang w:val="de-DE"/>
        </w:rPr>
        <w:t>-</w:t>
      </w:r>
      <w:proofErr w:type="gramStart"/>
      <w:r>
        <w:rPr>
          <w:rFonts w:ascii="Arial" w:hAnsi="Arial" w:cs="Arial"/>
          <w:lang w:val="de-DE"/>
        </w:rPr>
        <w:t>arbeiter:innen</w:t>
      </w:r>
      <w:proofErr w:type="spellEnd"/>
      <w:proofErr w:type="gramEnd"/>
      <w:r>
        <w:rPr>
          <w:rFonts w:ascii="Arial" w:hAnsi="Arial" w:cs="Arial"/>
          <w:lang w:val="de-DE"/>
        </w:rPr>
        <w:t xml:space="preserve"> als Argument angeführt, um die Relevanz des Vaterschaftsurlaubs zu relativieren. </w:t>
      </w:r>
      <w:r w:rsidR="00041DFD">
        <w:rPr>
          <w:rFonts w:ascii="Arial" w:hAnsi="Arial" w:cs="Arial"/>
          <w:lang w:val="de-DE"/>
        </w:rPr>
        <w:t xml:space="preserve">Tradierte Rollenaufteilungen bezüglich der </w:t>
      </w:r>
      <w:r w:rsidR="00481610">
        <w:rPr>
          <w:rFonts w:ascii="Arial" w:hAnsi="Arial" w:cs="Arial"/>
          <w:lang w:val="de-DE"/>
        </w:rPr>
        <w:t>Eltern-Kind-Beziehung sind noch immer diskursprägend.</w:t>
      </w:r>
    </w:p>
    <w:p w14:paraId="548B7E2E" w14:textId="6E9858C4" w:rsidR="00846091" w:rsidRPr="000443AF" w:rsidRDefault="00846091" w:rsidP="00846091">
      <w:pPr>
        <w:spacing w:line="360" w:lineRule="auto"/>
        <w:jc w:val="both"/>
        <w:rPr>
          <w:rFonts w:ascii="Arial" w:hAnsi="Arial" w:cs="Arial"/>
          <w:lang w:val="de-DE"/>
        </w:rPr>
      </w:pPr>
      <w:proofErr w:type="spellStart"/>
      <w:r>
        <w:rPr>
          <w:rFonts w:ascii="Arial" w:hAnsi="Arial" w:cs="Arial"/>
          <w:lang w:val="de-DE"/>
        </w:rPr>
        <w:lastRenderedPageBreak/>
        <w:t>Ausserdem</w:t>
      </w:r>
      <w:proofErr w:type="spellEnd"/>
      <w:r>
        <w:rPr>
          <w:rFonts w:ascii="Arial" w:hAnsi="Arial" w:cs="Arial"/>
          <w:lang w:val="de-DE"/>
        </w:rPr>
        <w:t xml:space="preserve"> sei man insbesondere in jener Anfangsphase der Familiengründung stark abhängig vom Lohn und könne es sich nicht leisten</w:t>
      </w:r>
      <w:r w:rsidR="0015254C">
        <w:rPr>
          <w:rFonts w:ascii="Arial" w:hAnsi="Arial" w:cs="Arial"/>
          <w:lang w:val="de-DE"/>
        </w:rPr>
        <w:t>, beim Arbeitgeber</w:t>
      </w:r>
      <w:r w:rsidR="00001D0A">
        <w:rPr>
          <w:rFonts w:ascii="Arial" w:hAnsi="Arial" w:cs="Arial"/>
          <w:lang w:val="de-DE"/>
        </w:rPr>
        <w:t xml:space="preserve"> resp. der Arbeitgeberin</w:t>
      </w:r>
      <w:r w:rsidR="0015254C">
        <w:rPr>
          <w:rFonts w:ascii="Arial" w:hAnsi="Arial" w:cs="Arial"/>
          <w:lang w:val="de-DE"/>
        </w:rPr>
        <w:t xml:space="preserve"> in Misskredit</w:t>
      </w:r>
      <w:r>
        <w:rPr>
          <w:rFonts w:ascii="Arial" w:hAnsi="Arial" w:cs="Arial"/>
          <w:lang w:val="de-DE"/>
        </w:rPr>
        <w:t xml:space="preserve"> zu fallen. </w:t>
      </w:r>
      <w:r w:rsidRPr="000443AF">
        <w:rPr>
          <w:rFonts w:ascii="Arial" w:hAnsi="Arial" w:cs="Arial"/>
          <w:lang w:val="de-DE"/>
        </w:rPr>
        <w:t>In einem vorherigen Absatz spricht Michael sogar von einem „Reputationsschaden“</w:t>
      </w:r>
      <w:r w:rsidRPr="000443AF">
        <w:rPr>
          <w:rStyle w:val="Funotenzeichen"/>
          <w:rFonts w:ascii="Arial" w:hAnsi="Arial" w:cs="Arial"/>
          <w:lang w:val="de-DE"/>
        </w:rPr>
        <w:footnoteReference w:id="198"/>
      </w:r>
      <w:r>
        <w:rPr>
          <w:rFonts w:ascii="Arial" w:hAnsi="Arial" w:cs="Arial"/>
          <w:lang w:val="de-DE"/>
        </w:rPr>
        <w:t>, der mit der Inanspruchnahme eines Vaterschaftsurlaubs einhergehe</w:t>
      </w:r>
      <w:r w:rsidRPr="000443AF">
        <w:rPr>
          <w:rFonts w:ascii="Arial" w:hAnsi="Arial" w:cs="Arial"/>
          <w:lang w:val="de-DE"/>
        </w:rPr>
        <w:t xml:space="preserve">. In dieser Interviewsequenz wird </w:t>
      </w:r>
      <w:r>
        <w:rPr>
          <w:rFonts w:ascii="Arial" w:hAnsi="Arial" w:cs="Arial"/>
          <w:lang w:val="de-DE"/>
        </w:rPr>
        <w:t xml:space="preserve">somit </w:t>
      </w:r>
      <w:r w:rsidRPr="000443AF">
        <w:rPr>
          <w:rFonts w:ascii="Arial" w:hAnsi="Arial" w:cs="Arial"/>
          <w:lang w:val="de-DE"/>
        </w:rPr>
        <w:t xml:space="preserve">ein wichtiger Hemmfaktor angesprochen: </w:t>
      </w:r>
      <w:proofErr w:type="spellStart"/>
      <w:r w:rsidRPr="000443AF">
        <w:rPr>
          <w:rFonts w:ascii="Arial" w:hAnsi="Arial" w:cs="Arial"/>
          <w:lang w:val="de-DE"/>
        </w:rPr>
        <w:t>Stösst</w:t>
      </w:r>
      <w:proofErr w:type="spellEnd"/>
      <w:r w:rsidRPr="000443AF">
        <w:rPr>
          <w:rFonts w:ascii="Arial" w:hAnsi="Arial" w:cs="Arial"/>
          <w:lang w:val="de-DE"/>
        </w:rPr>
        <w:t xml:space="preserve"> die Frage nach Vaterschaftsurlaub beim Arbeitgeber</w:t>
      </w:r>
      <w:r w:rsidR="00001D0A">
        <w:rPr>
          <w:rFonts w:ascii="Arial" w:hAnsi="Arial" w:cs="Arial"/>
          <w:lang w:val="de-DE"/>
        </w:rPr>
        <w:t xml:space="preserve"> resp. der Arbeitgeberin</w:t>
      </w:r>
      <w:r w:rsidRPr="000443AF">
        <w:rPr>
          <w:rFonts w:ascii="Arial" w:hAnsi="Arial" w:cs="Arial"/>
          <w:lang w:val="de-DE"/>
        </w:rPr>
        <w:t xml:space="preserve"> auf Unverständnis, so </w:t>
      </w:r>
      <w:r w:rsidR="00F3209C">
        <w:rPr>
          <w:rFonts w:ascii="Arial" w:hAnsi="Arial" w:cs="Arial"/>
          <w:lang w:val="de-DE"/>
        </w:rPr>
        <w:t xml:space="preserve">müsse </w:t>
      </w:r>
      <w:r w:rsidRPr="000443AF">
        <w:rPr>
          <w:rFonts w:ascii="Arial" w:hAnsi="Arial" w:cs="Arial"/>
          <w:lang w:val="de-DE"/>
        </w:rPr>
        <w:t xml:space="preserve">man um die Karriere fürchten. Auch </w:t>
      </w:r>
      <w:r w:rsidR="00F3209C">
        <w:rPr>
          <w:rFonts w:ascii="Arial" w:hAnsi="Arial" w:cs="Arial"/>
          <w:lang w:val="de-DE"/>
        </w:rPr>
        <w:t xml:space="preserve">der Leiter des </w:t>
      </w:r>
      <w:r w:rsidR="00F3209C" w:rsidRPr="00F3209C">
        <w:rPr>
          <w:rFonts w:ascii="Arial" w:hAnsi="Arial" w:cs="Arial"/>
          <w:lang w:val="de-DE"/>
        </w:rPr>
        <w:t>Schweizerische</w:t>
      </w:r>
      <w:r w:rsidR="00F3209C">
        <w:rPr>
          <w:rFonts w:ascii="Arial" w:hAnsi="Arial" w:cs="Arial"/>
          <w:lang w:val="de-DE"/>
        </w:rPr>
        <w:t>n</w:t>
      </w:r>
      <w:r w:rsidR="00F3209C" w:rsidRPr="00F3209C">
        <w:rPr>
          <w:rFonts w:ascii="Arial" w:hAnsi="Arial" w:cs="Arial"/>
          <w:lang w:val="de-DE"/>
        </w:rPr>
        <w:t xml:space="preserve"> Institut</w:t>
      </w:r>
      <w:r w:rsidR="00F3209C">
        <w:rPr>
          <w:rFonts w:ascii="Arial" w:hAnsi="Arial" w:cs="Arial"/>
          <w:lang w:val="de-DE"/>
        </w:rPr>
        <w:t>s</w:t>
      </w:r>
      <w:r w:rsidR="00F3209C" w:rsidRPr="00F3209C">
        <w:rPr>
          <w:rFonts w:ascii="Arial" w:hAnsi="Arial" w:cs="Arial"/>
          <w:lang w:val="de-DE"/>
        </w:rPr>
        <w:t xml:space="preserve"> für Männer- und Geschlechterfragen </w:t>
      </w:r>
      <w:r w:rsidRPr="000443AF">
        <w:rPr>
          <w:rFonts w:ascii="Arial" w:hAnsi="Arial" w:cs="Arial"/>
          <w:lang w:val="de-DE"/>
        </w:rPr>
        <w:t>Markus Theunert erwähnt, dass er diese subtilen Kommentare bereits beobachtet habe.</w:t>
      </w:r>
      <w:r w:rsidRPr="000443AF">
        <w:rPr>
          <w:rStyle w:val="Funotenzeichen"/>
          <w:rFonts w:ascii="Arial" w:hAnsi="Arial" w:cs="Arial"/>
          <w:lang w:val="de-DE"/>
        </w:rPr>
        <w:footnoteReference w:id="199"/>
      </w:r>
      <w:r w:rsidRPr="000443AF">
        <w:rPr>
          <w:rFonts w:ascii="Arial" w:hAnsi="Arial" w:cs="Arial"/>
          <w:lang w:val="de-DE"/>
        </w:rPr>
        <w:t xml:space="preserve"> Welche Konsequenzen dies nach sich ziehen kann</w:t>
      </w:r>
      <w:r>
        <w:rPr>
          <w:rFonts w:ascii="Arial" w:hAnsi="Arial" w:cs="Arial"/>
          <w:lang w:val="de-DE"/>
        </w:rPr>
        <w:t>,</w:t>
      </w:r>
      <w:r w:rsidRPr="000443AF">
        <w:rPr>
          <w:rFonts w:ascii="Arial" w:hAnsi="Arial" w:cs="Arial"/>
          <w:lang w:val="de-DE"/>
        </w:rPr>
        <w:t xml:space="preserve"> zeigt</w:t>
      </w:r>
      <w:r w:rsidR="00481610">
        <w:rPr>
          <w:rFonts w:ascii="Arial" w:hAnsi="Arial" w:cs="Arial"/>
          <w:lang w:val="de-DE"/>
        </w:rPr>
        <w:t xml:space="preserve"> auch</w:t>
      </w:r>
      <w:r w:rsidRPr="000443AF">
        <w:rPr>
          <w:rFonts w:ascii="Arial" w:hAnsi="Arial" w:cs="Arial"/>
          <w:lang w:val="de-DE"/>
        </w:rPr>
        <w:t xml:space="preserve"> </w:t>
      </w:r>
      <w:r>
        <w:rPr>
          <w:rFonts w:ascii="Arial" w:hAnsi="Arial" w:cs="Arial"/>
          <w:lang w:val="de-DE"/>
        </w:rPr>
        <w:t>die deutsche Sozi</w:t>
      </w:r>
      <w:r w:rsidR="005D3460">
        <w:rPr>
          <w:rFonts w:ascii="Arial" w:hAnsi="Arial" w:cs="Arial"/>
          <w:lang w:val="de-DE"/>
        </w:rPr>
        <w:t>o</w:t>
      </w:r>
      <w:r>
        <w:rPr>
          <w:rFonts w:ascii="Arial" w:hAnsi="Arial" w:cs="Arial"/>
          <w:lang w:val="de-DE"/>
        </w:rPr>
        <w:t xml:space="preserve">login </w:t>
      </w:r>
      <w:r w:rsidRPr="000443AF">
        <w:rPr>
          <w:rFonts w:ascii="Arial" w:hAnsi="Arial" w:cs="Arial"/>
          <w:lang w:val="de-DE"/>
        </w:rPr>
        <w:t xml:space="preserve">Annette von Alemann. Obwohl die Firma die </w:t>
      </w:r>
      <w:proofErr w:type="spellStart"/>
      <w:r w:rsidRPr="000443AF">
        <w:rPr>
          <w:rFonts w:ascii="Arial" w:hAnsi="Arial" w:cs="Arial"/>
          <w:lang w:val="de-DE"/>
        </w:rPr>
        <w:t>Massnahmen</w:t>
      </w:r>
      <w:proofErr w:type="spellEnd"/>
      <w:r w:rsidRPr="000443AF">
        <w:rPr>
          <w:rFonts w:ascii="Arial" w:hAnsi="Arial" w:cs="Arial"/>
          <w:lang w:val="de-DE"/>
        </w:rPr>
        <w:t>,</w:t>
      </w:r>
      <w:r>
        <w:rPr>
          <w:rFonts w:ascii="Arial" w:hAnsi="Arial" w:cs="Arial"/>
          <w:lang w:val="de-DE"/>
        </w:rPr>
        <w:t xml:space="preserve"> </w:t>
      </w:r>
      <w:r w:rsidRPr="000443AF">
        <w:rPr>
          <w:rFonts w:ascii="Arial" w:hAnsi="Arial" w:cs="Arial"/>
          <w:lang w:val="de-DE"/>
        </w:rPr>
        <w:t>die auf ein familienfreundliches Image abzielen</w:t>
      </w:r>
      <w:r>
        <w:rPr>
          <w:rFonts w:ascii="Arial" w:hAnsi="Arial" w:cs="Arial"/>
          <w:lang w:val="de-DE"/>
        </w:rPr>
        <w:t xml:space="preserve">, </w:t>
      </w:r>
      <w:r w:rsidRPr="000443AF">
        <w:rPr>
          <w:rFonts w:ascii="Arial" w:hAnsi="Arial" w:cs="Arial"/>
          <w:lang w:val="de-DE"/>
        </w:rPr>
        <w:t>vordergründig anbiete</w:t>
      </w:r>
      <w:r w:rsidR="0015254C">
        <w:rPr>
          <w:rFonts w:ascii="Arial" w:hAnsi="Arial" w:cs="Arial"/>
          <w:lang w:val="de-DE"/>
        </w:rPr>
        <w:t>t</w:t>
      </w:r>
      <w:r>
        <w:rPr>
          <w:rFonts w:ascii="Arial" w:hAnsi="Arial" w:cs="Arial"/>
          <w:lang w:val="de-DE"/>
        </w:rPr>
        <w:t>, und</w:t>
      </w:r>
      <w:r w:rsidRPr="000443AF">
        <w:rPr>
          <w:rFonts w:ascii="Arial" w:hAnsi="Arial" w:cs="Arial"/>
          <w:lang w:val="de-DE"/>
        </w:rPr>
        <w:t xml:space="preserve"> den Männer</w:t>
      </w:r>
      <w:r>
        <w:rPr>
          <w:rFonts w:ascii="Arial" w:hAnsi="Arial" w:cs="Arial"/>
          <w:lang w:val="de-DE"/>
        </w:rPr>
        <w:t>n</w:t>
      </w:r>
      <w:r w:rsidRPr="000443AF">
        <w:rPr>
          <w:rFonts w:ascii="Arial" w:hAnsi="Arial" w:cs="Arial"/>
          <w:lang w:val="de-DE"/>
        </w:rPr>
        <w:t xml:space="preserve"> qua Gesetz </w:t>
      </w:r>
      <w:r>
        <w:rPr>
          <w:rFonts w:ascii="Arial" w:hAnsi="Arial" w:cs="Arial"/>
          <w:lang w:val="de-DE"/>
        </w:rPr>
        <w:t xml:space="preserve">auch </w:t>
      </w:r>
      <w:r w:rsidRPr="000443AF">
        <w:rPr>
          <w:rFonts w:ascii="Arial" w:hAnsi="Arial" w:cs="Arial"/>
          <w:lang w:val="de-DE"/>
        </w:rPr>
        <w:t>zu</w:t>
      </w:r>
      <w:r w:rsidR="005D3460">
        <w:rPr>
          <w:rFonts w:ascii="Arial" w:hAnsi="Arial" w:cs="Arial"/>
          <w:lang w:val="de-DE"/>
        </w:rPr>
        <w:t>ge</w:t>
      </w:r>
      <w:r w:rsidRPr="000443AF">
        <w:rPr>
          <w:rFonts w:ascii="Arial" w:hAnsi="Arial" w:cs="Arial"/>
          <w:lang w:val="de-DE"/>
        </w:rPr>
        <w:t>steh</w:t>
      </w:r>
      <w:r w:rsidR="0015254C">
        <w:rPr>
          <w:rFonts w:ascii="Arial" w:hAnsi="Arial" w:cs="Arial"/>
          <w:lang w:val="de-DE"/>
        </w:rPr>
        <w:t>t</w:t>
      </w:r>
      <w:r w:rsidRPr="000443AF">
        <w:rPr>
          <w:rFonts w:ascii="Arial" w:hAnsi="Arial" w:cs="Arial"/>
          <w:lang w:val="de-DE"/>
        </w:rPr>
        <w:t>, kann eine tatsächliche Inanspruchnahme diese</w:t>
      </w:r>
      <w:r w:rsidR="0015254C">
        <w:rPr>
          <w:rFonts w:ascii="Arial" w:hAnsi="Arial" w:cs="Arial"/>
          <w:lang w:val="de-DE"/>
        </w:rPr>
        <w:t>r</w:t>
      </w:r>
      <w:r w:rsidRPr="000443AF">
        <w:rPr>
          <w:rFonts w:ascii="Arial" w:hAnsi="Arial" w:cs="Arial"/>
          <w:lang w:val="de-DE"/>
        </w:rPr>
        <w:t xml:space="preserve"> Angebote in der Realität berufliche Nachteile nach sich ziehen</w:t>
      </w:r>
      <w:r>
        <w:rPr>
          <w:rFonts w:ascii="Arial" w:hAnsi="Arial" w:cs="Arial"/>
          <w:lang w:val="de-DE"/>
        </w:rPr>
        <w:t xml:space="preserve"> und</w:t>
      </w:r>
      <w:r w:rsidRPr="000443AF">
        <w:rPr>
          <w:rFonts w:ascii="Arial" w:hAnsi="Arial" w:cs="Arial"/>
          <w:lang w:val="de-DE"/>
        </w:rPr>
        <w:t xml:space="preserve"> bis hin zum Verlust der Stelle führen.</w:t>
      </w:r>
      <w:r w:rsidRPr="000443AF">
        <w:rPr>
          <w:rStyle w:val="Funotenzeichen"/>
          <w:rFonts w:ascii="Arial" w:hAnsi="Arial" w:cs="Arial"/>
          <w:lang w:val="de-DE"/>
        </w:rPr>
        <w:footnoteReference w:id="200"/>
      </w:r>
      <w:r w:rsidRPr="000443AF">
        <w:rPr>
          <w:rFonts w:ascii="Arial" w:hAnsi="Arial" w:cs="Arial"/>
          <w:lang w:val="de-DE"/>
        </w:rPr>
        <w:t xml:space="preserve"> </w:t>
      </w:r>
      <w:r>
        <w:rPr>
          <w:rFonts w:ascii="Arial" w:hAnsi="Arial" w:cs="Arial"/>
          <w:lang w:val="de-DE"/>
        </w:rPr>
        <w:t xml:space="preserve">Oder </w:t>
      </w:r>
      <w:r w:rsidR="005D3460">
        <w:rPr>
          <w:rFonts w:ascii="Arial" w:hAnsi="Arial" w:cs="Arial"/>
          <w:lang w:val="de-DE"/>
        </w:rPr>
        <w:t>in den Worten von</w:t>
      </w:r>
      <w:r>
        <w:rPr>
          <w:rFonts w:ascii="Arial" w:hAnsi="Arial" w:cs="Arial"/>
          <w:lang w:val="de-DE"/>
        </w:rPr>
        <w:t xml:space="preserve"> Markus Theunert</w:t>
      </w:r>
      <w:r w:rsidR="005D3460">
        <w:rPr>
          <w:rFonts w:ascii="Arial" w:hAnsi="Arial" w:cs="Arial"/>
          <w:lang w:val="de-DE"/>
        </w:rPr>
        <w:t>, wie er dies bereits beobachtet habe</w:t>
      </w:r>
      <w:r>
        <w:rPr>
          <w:rFonts w:ascii="Arial" w:hAnsi="Arial" w:cs="Arial"/>
          <w:lang w:val="de-DE"/>
        </w:rPr>
        <w:t xml:space="preserve">: </w:t>
      </w:r>
      <w:r w:rsidRPr="000443AF">
        <w:rPr>
          <w:rFonts w:ascii="Arial" w:hAnsi="Arial" w:cs="Arial"/>
          <w:lang w:val="de-DE"/>
        </w:rPr>
        <w:t>„</w:t>
      </w:r>
      <w:r w:rsidR="00481610">
        <w:rPr>
          <w:rFonts w:ascii="Arial" w:hAnsi="Arial" w:cs="Arial"/>
          <w:lang w:val="de-DE"/>
        </w:rPr>
        <w:t>‘</w:t>
      </w:r>
      <w:r w:rsidRPr="000443AF">
        <w:rPr>
          <w:rFonts w:ascii="Arial" w:hAnsi="Arial" w:cs="Arial"/>
          <w:lang w:val="de-DE"/>
        </w:rPr>
        <w:t>Du kannst schon Vaterschaftsurlaub haben, aber du musst dir halt bewusst sein, dass das auch ein Signal ist, das du aussendest</w:t>
      </w:r>
      <w:r w:rsidR="00F3209C">
        <w:rPr>
          <w:rFonts w:ascii="Arial" w:hAnsi="Arial" w:cs="Arial"/>
          <w:lang w:val="de-DE"/>
        </w:rPr>
        <w:t>‘</w:t>
      </w:r>
      <w:r w:rsidRPr="000443AF">
        <w:rPr>
          <w:rFonts w:ascii="Arial" w:hAnsi="Arial" w:cs="Arial"/>
          <w:lang w:val="de-DE"/>
        </w:rPr>
        <w:t>“</w:t>
      </w:r>
      <w:r w:rsidRPr="000443AF">
        <w:rPr>
          <w:rStyle w:val="Funotenzeichen"/>
          <w:rFonts w:ascii="Arial" w:hAnsi="Arial" w:cs="Arial"/>
          <w:lang w:val="de-DE"/>
        </w:rPr>
        <w:footnoteReference w:id="201"/>
      </w:r>
      <w:r w:rsidRPr="000443AF">
        <w:rPr>
          <w:rFonts w:ascii="Arial" w:hAnsi="Arial" w:cs="Arial"/>
          <w:lang w:val="de-DE"/>
        </w:rPr>
        <w:t>.</w:t>
      </w:r>
    </w:p>
    <w:p w14:paraId="6DAAE8D1" w14:textId="36DBC221" w:rsidR="00846091" w:rsidRDefault="00846091" w:rsidP="00A85B72">
      <w:pPr>
        <w:spacing w:line="360" w:lineRule="auto"/>
        <w:jc w:val="both"/>
        <w:rPr>
          <w:rFonts w:ascii="Arial" w:hAnsi="Arial" w:cs="Arial"/>
          <w:lang w:val="de-DE"/>
        </w:rPr>
      </w:pPr>
      <w:r w:rsidRPr="000443AF">
        <w:rPr>
          <w:rFonts w:ascii="Arial" w:hAnsi="Arial" w:cs="Arial"/>
          <w:lang w:val="de-DE"/>
        </w:rPr>
        <w:t>In den Kommentarspaltendebatten auf LinkedIn wird diese Problematik ebenfalls angesprochen. So schreibt eine Userin: „Bisher war es für Frauen mit Kindern nicht leicht</w:t>
      </w:r>
      <w:r w:rsidR="00F3209C">
        <w:rPr>
          <w:rFonts w:ascii="Arial" w:hAnsi="Arial" w:cs="Arial"/>
          <w:lang w:val="de-DE"/>
        </w:rPr>
        <w:t>,</w:t>
      </w:r>
      <w:r w:rsidRPr="000443AF">
        <w:rPr>
          <w:rFonts w:ascii="Arial" w:hAnsi="Arial" w:cs="Arial"/>
          <w:lang w:val="de-DE"/>
        </w:rPr>
        <w:t xml:space="preserve"> auch </w:t>
      </w:r>
      <w:r w:rsidR="0015254C">
        <w:rPr>
          <w:rFonts w:ascii="Arial" w:hAnsi="Arial" w:cs="Arial"/>
          <w:lang w:val="de-DE"/>
        </w:rPr>
        <w:t xml:space="preserve">      </w:t>
      </w:r>
      <w:r w:rsidRPr="000443AF">
        <w:rPr>
          <w:rFonts w:ascii="Arial" w:hAnsi="Arial" w:cs="Arial"/>
          <w:lang w:val="de-DE"/>
        </w:rPr>
        <w:t>Karriere zu machen, aber es war noch viel schwieriger</w:t>
      </w:r>
      <w:r w:rsidR="0015254C">
        <w:rPr>
          <w:rFonts w:ascii="Arial" w:hAnsi="Arial" w:cs="Arial"/>
          <w:lang w:val="de-DE"/>
        </w:rPr>
        <w:t>,</w:t>
      </w:r>
      <w:r w:rsidRPr="000443AF">
        <w:rPr>
          <w:rFonts w:ascii="Arial" w:hAnsi="Arial" w:cs="Arial"/>
          <w:lang w:val="de-DE"/>
        </w:rPr>
        <w:t xml:space="preserve"> als Mann mit dem Wunsch, der Papa-Rolle gerecht zu werden, akzeptiert zu werden. Wenn man auf diese Karte gesetzt hat, war das klar das </w:t>
      </w:r>
      <w:bookmarkStart w:id="20" w:name="_Hlk86644986"/>
      <w:r w:rsidRPr="000443AF">
        <w:rPr>
          <w:rFonts w:ascii="Arial" w:hAnsi="Arial" w:cs="Arial"/>
          <w:lang w:val="de-DE"/>
        </w:rPr>
        <w:t>Karriere-Aus</w:t>
      </w:r>
      <w:bookmarkEnd w:id="20"/>
      <w:r w:rsidRPr="000443AF">
        <w:rPr>
          <w:rFonts w:ascii="Arial" w:hAnsi="Arial" w:cs="Arial"/>
          <w:lang w:val="de-DE"/>
        </w:rPr>
        <w:t>“</w:t>
      </w:r>
      <w:r w:rsidRPr="000443AF">
        <w:rPr>
          <w:rStyle w:val="Funotenzeichen"/>
          <w:rFonts w:ascii="Arial" w:hAnsi="Arial" w:cs="Arial"/>
          <w:lang w:val="de-DE"/>
        </w:rPr>
        <w:footnoteReference w:id="202"/>
      </w:r>
      <w:r w:rsidRPr="000443AF">
        <w:rPr>
          <w:rFonts w:ascii="Arial" w:hAnsi="Arial" w:cs="Arial"/>
          <w:lang w:val="de-DE"/>
        </w:rPr>
        <w:t>. Hier kommt die Dichotomie Mann-Frau wieder zum Vorschein. Die gegenüberliegenden Sphären sind dem jeweiligen Geschlecht schwieriger zugänglich, wobei d</w:t>
      </w:r>
      <w:r w:rsidR="00E120A6">
        <w:rPr>
          <w:rFonts w:ascii="Arial" w:hAnsi="Arial" w:cs="Arial"/>
          <w:lang w:val="de-DE"/>
        </w:rPr>
        <w:t>er Zugang z</w:t>
      </w:r>
      <w:r w:rsidR="00A85B72">
        <w:rPr>
          <w:rFonts w:ascii="Arial" w:hAnsi="Arial" w:cs="Arial"/>
          <w:lang w:val="de-DE"/>
        </w:rPr>
        <w:t>ur</w:t>
      </w:r>
      <w:r w:rsidRPr="000443AF">
        <w:rPr>
          <w:rFonts w:ascii="Arial" w:hAnsi="Arial" w:cs="Arial"/>
          <w:lang w:val="de-DE"/>
        </w:rPr>
        <w:t xml:space="preserve"> </w:t>
      </w:r>
      <w:r w:rsidR="00E120A6">
        <w:rPr>
          <w:rFonts w:ascii="Arial" w:hAnsi="Arial" w:cs="Arial"/>
          <w:lang w:val="de-DE"/>
        </w:rPr>
        <w:t>Partizipation</w:t>
      </w:r>
      <w:r w:rsidRPr="000443AF">
        <w:rPr>
          <w:rFonts w:ascii="Arial" w:hAnsi="Arial" w:cs="Arial"/>
          <w:lang w:val="de-DE"/>
        </w:rPr>
        <w:t xml:space="preserve"> des Mannes in der privaten Sphäre</w:t>
      </w:r>
      <w:r w:rsidR="00A85B72">
        <w:rPr>
          <w:rFonts w:ascii="Arial" w:hAnsi="Arial" w:cs="Arial"/>
          <w:lang w:val="de-DE"/>
        </w:rPr>
        <w:t xml:space="preserve"> erheblich erschwert ist</w:t>
      </w:r>
      <w:r w:rsidRPr="000443AF">
        <w:rPr>
          <w:rFonts w:ascii="Arial" w:hAnsi="Arial" w:cs="Arial"/>
          <w:lang w:val="de-DE"/>
        </w:rPr>
        <w:t xml:space="preserve">. Während Frauen sich in der öffentlichen Sphäre </w:t>
      </w:r>
      <w:r w:rsidR="00F3209C">
        <w:rPr>
          <w:rFonts w:ascii="Arial" w:hAnsi="Arial" w:cs="Arial"/>
          <w:lang w:val="de-DE"/>
        </w:rPr>
        <w:t xml:space="preserve">weitgehend </w:t>
      </w:r>
      <w:r w:rsidRPr="000443AF">
        <w:rPr>
          <w:rFonts w:ascii="Arial" w:hAnsi="Arial" w:cs="Arial"/>
          <w:lang w:val="de-DE"/>
        </w:rPr>
        <w:t>etabliert haben, bleib</w:t>
      </w:r>
      <w:r w:rsidR="00A85B72">
        <w:rPr>
          <w:rFonts w:ascii="Arial" w:hAnsi="Arial" w:cs="Arial"/>
          <w:lang w:val="de-DE"/>
        </w:rPr>
        <w:t xml:space="preserve">en Männer </w:t>
      </w:r>
      <w:proofErr w:type="spellStart"/>
      <w:r w:rsidR="00A85B72">
        <w:rPr>
          <w:rFonts w:ascii="Arial" w:hAnsi="Arial" w:cs="Arial"/>
          <w:lang w:val="de-DE"/>
        </w:rPr>
        <w:t>gewissermassen</w:t>
      </w:r>
      <w:proofErr w:type="spellEnd"/>
      <w:r w:rsidR="00A85B72">
        <w:rPr>
          <w:rFonts w:ascii="Arial" w:hAnsi="Arial" w:cs="Arial"/>
          <w:lang w:val="de-DE"/>
        </w:rPr>
        <w:t xml:space="preserve"> in der „</w:t>
      </w:r>
      <w:r w:rsidR="00A85B72" w:rsidRPr="00A85B72">
        <w:rPr>
          <w:rFonts w:ascii="Arial" w:hAnsi="Arial" w:cs="Arial"/>
          <w:lang w:val="de-DE"/>
        </w:rPr>
        <w:t>Zuordnung zu instrumentellen Aktivitäten</w:t>
      </w:r>
      <w:r w:rsidR="00A85B72">
        <w:rPr>
          <w:rFonts w:ascii="Arial" w:hAnsi="Arial" w:cs="Arial"/>
          <w:lang w:val="de-DE"/>
        </w:rPr>
        <w:t xml:space="preserve"> </w:t>
      </w:r>
      <w:r w:rsidR="00A85B72" w:rsidRPr="00A85B72">
        <w:rPr>
          <w:rFonts w:ascii="Arial" w:hAnsi="Arial" w:cs="Arial"/>
          <w:lang w:val="de-DE"/>
        </w:rPr>
        <w:t>und traditionell ‚männlichen‘ Skills</w:t>
      </w:r>
      <w:r w:rsidR="00A85B72">
        <w:rPr>
          <w:rFonts w:ascii="Arial" w:hAnsi="Arial" w:cs="Arial"/>
          <w:lang w:val="de-DE"/>
        </w:rPr>
        <w:t>“ ‚stecken‘.</w:t>
      </w:r>
      <w:r w:rsidR="00A85B72">
        <w:rPr>
          <w:rStyle w:val="Funotenzeichen"/>
          <w:rFonts w:ascii="Arial" w:hAnsi="Arial" w:cs="Arial"/>
          <w:lang w:val="de-DE"/>
        </w:rPr>
        <w:footnoteReference w:id="203"/>
      </w:r>
    </w:p>
    <w:p w14:paraId="4473F37E" w14:textId="4D89A87B" w:rsidR="002A2C0C" w:rsidRPr="000443AF" w:rsidRDefault="00846091" w:rsidP="002A2C0C">
      <w:pPr>
        <w:spacing w:line="360" w:lineRule="auto"/>
        <w:jc w:val="both"/>
        <w:rPr>
          <w:rFonts w:ascii="Arial" w:hAnsi="Arial" w:cs="Arial"/>
          <w:lang w:val="de-DE"/>
        </w:rPr>
      </w:pPr>
      <w:r>
        <w:rPr>
          <w:rFonts w:ascii="Arial" w:hAnsi="Arial" w:cs="Arial"/>
          <w:lang w:val="de-DE"/>
        </w:rPr>
        <w:t>Nebst dem</w:t>
      </w:r>
      <w:r w:rsidR="0015254C">
        <w:rPr>
          <w:rFonts w:ascii="Arial" w:hAnsi="Arial" w:cs="Arial"/>
          <w:lang w:val="de-DE"/>
        </w:rPr>
        <w:t>, dass</w:t>
      </w:r>
      <w:r>
        <w:rPr>
          <w:rFonts w:ascii="Arial" w:hAnsi="Arial" w:cs="Arial"/>
          <w:lang w:val="de-DE"/>
        </w:rPr>
        <w:t xml:space="preserve"> der zweiwöchige Vaterschaftsurlaub teilweise </w:t>
      </w:r>
      <w:r w:rsidR="00A85B72">
        <w:rPr>
          <w:rFonts w:ascii="Arial" w:hAnsi="Arial" w:cs="Arial"/>
          <w:lang w:val="de-DE"/>
        </w:rPr>
        <w:t>immer noch</w:t>
      </w:r>
      <w:r>
        <w:rPr>
          <w:rFonts w:ascii="Arial" w:hAnsi="Arial" w:cs="Arial"/>
          <w:lang w:val="de-DE"/>
        </w:rPr>
        <w:t xml:space="preserve"> auf Unverständnis </w:t>
      </w:r>
      <w:proofErr w:type="spellStart"/>
      <w:r>
        <w:rPr>
          <w:rFonts w:ascii="Arial" w:hAnsi="Arial" w:cs="Arial"/>
          <w:lang w:val="de-DE"/>
        </w:rPr>
        <w:t>stösst</w:t>
      </w:r>
      <w:proofErr w:type="spellEnd"/>
      <w:r>
        <w:rPr>
          <w:rFonts w:ascii="Arial" w:hAnsi="Arial" w:cs="Arial"/>
          <w:lang w:val="de-DE"/>
        </w:rPr>
        <w:t xml:space="preserve"> und Männer um ihre Karriere bangen lässt, </w:t>
      </w:r>
      <w:r w:rsidR="002A2C0C">
        <w:rPr>
          <w:rFonts w:ascii="Arial" w:hAnsi="Arial" w:cs="Arial"/>
          <w:lang w:val="de-DE"/>
        </w:rPr>
        <w:t>gibt</w:t>
      </w:r>
      <w:r>
        <w:rPr>
          <w:rFonts w:ascii="Arial" w:hAnsi="Arial" w:cs="Arial"/>
          <w:lang w:val="de-DE"/>
        </w:rPr>
        <w:t xml:space="preserve"> es</w:t>
      </w:r>
      <w:r w:rsidR="002A2C0C">
        <w:rPr>
          <w:rFonts w:ascii="Arial" w:hAnsi="Arial" w:cs="Arial"/>
          <w:lang w:val="de-DE"/>
        </w:rPr>
        <w:t xml:space="preserve"> </w:t>
      </w:r>
      <w:r w:rsidR="00A85B72">
        <w:rPr>
          <w:rFonts w:ascii="Arial" w:hAnsi="Arial" w:cs="Arial"/>
          <w:lang w:val="de-DE"/>
        </w:rPr>
        <w:t xml:space="preserve">andererseits </w:t>
      </w:r>
      <w:r w:rsidR="002A2C0C">
        <w:rPr>
          <w:rFonts w:ascii="Arial" w:hAnsi="Arial" w:cs="Arial"/>
          <w:lang w:val="de-DE"/>
        </w:rPr>
        <w:t>auch Bedenken</w:t>
      </w:r>
      <w:r>
        <w:rPr>
          <w:rFonts w:ascii="Arial" w:hAnsi="Arial" w:cs="Arial"/>
          <w:lang w:val="de-DE"/>
        </w:rPr>
        <w:t>, ob die Absenz zu kurz sei.</w:t>
      </w:r>
      <w:r w:rsidR="002A2C0C">
        <w:rPr>
          <w:rFonts w:ascii="Arial" w:hAnsi="Arial" w:cs="Arial"/>
          <w:lang w:val="de-DE"/>
        </w:rPr>
        <w:t xml:space="preserve"> Tim Keller drückt sie beispielsweise wie folgt in einem LinkedIn-Beitrag aus:</w:t>
      </w:r>
      <w:r>
        <w:rPr>
          <w:rFonts w:ascii="Arial" w:hAnsi="Arial" w:cs="Arial"/>
          <w:lang w:val="de-DE"/>
        </w:rPr>
        <w:t xml:space="preserve"> </w:t>
      </w:r>
    </w:p>
    <w:p w14:paraId="2F50F414" w14:textId="77777777" w:rsidR="002A2C0C" w:rsidRPr="006B50A9" w:rsidRDefault="002A2C0C" w:rsidP="002A2C0C">
      <w:pPr>
        <w:spacing w:line="240" w:lineRule="auto"/>
        <w:ind w:left="708" w:right="709"/>
        <w:rPr>
          <w:rFonts w:ascii="Arial" w:hAnsi="Arial" w:cs="Arial"/>
          <w:lang w:val="de-DE"/>
        </w:rPr>
      </w:pPr>
      <w:r w:rsidRPr="006B50A9">
        <w:rPr>
          <w:rFonts w:ascii="Arial" w:hAnsi="Arial" w:cs="Arial"/>
          <w:lang w:val="de-DE"/>
        </w:rPr>
        <w:lastRenderedPageBreak/>
        <w:t>„Vaterschaftsurlaub ist ein Witz.</w:t>
      </w:r>
      <w:r>
        <w:rPr>
          <w:rFonts w:ascii="Arial" w:hAnsi="Arial" w:cs="Arial"/>
          <w:lang w:val="de-DE"/>
        </w:rPr>
        <w:br/>
      </w:r>
      <w:r w:rsidRPr="006B50A9">
        <w:rPr>
          <w:rFonts w:ascii="Arial" w:hAnsi="Arial" w:cs="Arial"/>
          <w:lang w:val="de-DE"/>
        </w:rPr>
        <w:t>Denn in der Schweiz dauert er gerade mal 2 Wochen!</w:t>
      </w:r>
      <w:r w:rsidRPr="006B50A9">
        <w:rPr>
          <w:rFonts w:ascii="Arial" w:hAnsi="Arial" w:cs="Arial"/>
          <w:lang w:val="de-DE"/>
        </w:rPr>
        <w:br/>
        <w:t>Der gesetzliche Mutterschaftsurlaub hingegen ist 3 Monate.</w:t>
      </w:r>
      <w:r w:rsidRPr="006B50A9">
        <w:rPr>
          <w:rFonts w:ascii="Arial" w:hAnsi="Arial" w:cs="Arial"/>
          <w:lang w:val="de-DE"/>
        </w:rPr>
        <w:br/>
        <w:t>Das drückt Eltern in veraltete Rollenbilder: Mama ist zuständig für Kind, Papa geht arbeiten.</w:t>
      </w:r>
      <w:r w:rsidRPr="006B50A9">
        <w:rPr>
          <w:rFonts w:ascii="Arial" w:hAnsi="Arial" w:cs="Arial"/>
          <w:lang w:val="de-DE"/>
        </w:rPr>
        <w:br/>
        <w:t>Will man es anders machen, muss man sich das leisten können!</w:t>
      </w:r>
      <w:r w:rsidRPr="006B50A9">
        <w:rPr>
          <w:rFonts w:ascii="Arial" w:hAnsi="Arial" w:cs="Arial"/>
          <w:lang w:val="de-DE"/>
        </w:rPr>
        <w:br/>
        <w:t>Mein Kind ist jetzt 3 Monate alt und ich hätte keinen Tag verpassen wollen.</w:t>
      </w:r>
      <w:r w:rsidRPr="006B50A9">
        <w:rPr>
          <w:rFonts w:ascii="Arial" w:hAnsi="Arial" w:cs="Arial"/>
          <w:lang w:val="de-DE"/>
        </w:rPr>
        <w:br/>
        <w:t>Als Unternehmer haben Yaël und ich diese Freiheit, die andere nicht haben.</w:t>
      </w:r>
      <w:r w:rsidRPr="006B50A9">
        <w:rPr>
          <w:rFonts w:ascii="Arial" w:hAnsi="Arial" w:cs="Arial"/>
          <w:lang w:val="de-DE"/>
        </w:rPr>
        <w:br/>
        <w:t>Dabei wäre die Lösung so einfach:</w:t>
      </w:r>
      <w:r w:rsidRPr="006B50A9">
        <w:rPr>
          <w:rFonts w:ascii="Arial" w:hAnsi="Arial" w:cs="Arial"/>
          <w:lang w:val="de-DE"/>
        </w:rPr>
        <w:br/>
        <w:t>Elternzeit!</w:t>
      </w:r>
      <w:r w:rsidRPr="006B50A9">
        <w:rPr>
          <w:rFonts w:ascii="Arial" w:hAnsi="Arial" w:cs="Arial"/>
          <w:lang w:val="de-DE"/>
        </w:rPr>
        <w:br/>
        <w:t>#genz #elternzeit #unternehmertum #cappuccinodad“</w:t>
      </w:r>
      <w:r w:rsidRPr="006B50A9">
        <w:rPr>
          <w:rStyle w:val="Funotenzeichen"/>
          <w:rFonts w:ascii="Arial" w:hAnsi="Arial" w:cs="Arial"/>
          <w:lang w:val="de-DE"/>
        </w:rPr>
        <w:footnoteReference w:id="204"/>
      </w:r>
      <w:r w:rsidRPr="006B50A9">
        <w:rPr>
          <w:rFonts w:ascii="Arial" w:hAnsi="Arial" w:cs="Arial"/>
          <w:lang w:val="de-DE"/>
        </w:rPr>
        <w:t xml:space="preserve"> </w:t>
      </w:r>
    </w:p>
    <w:p w14:paraId="7A31DFDD" w14:textId="6D98CB66" w:rsidR="00420D7B" w:rsidRDefault="002A2C0C" w:rsidP="002A2C0C">
      <w:pPr>
        <w:spacing w:line="360" w:lineRule="auto"/>
        <w:jc w:val="both"/>
        <w:rPr>
          <w:rFonts w:ascii="Arial" w:hAnsi="Arial" w:cs="Arial"/>
          <w:lang w:val="de-DE"/>
        </w:rPr>
      </w:pPr>
      <w:r>
        <w:rPr>
          <w:rFonts w:ascii="Arial" w:hAnsi="Arial" w:cs="Arial"/>
          <w:lang w:val="de-DE"/>
        </w:rPr>
        <w:t xml:space="preserve">Die </w:t>
      </w:r>
      <w:r w:rsidRPr="007D3999">
        <w:rPr>
          <w:rFonts w:ascii="Arial" w:hAnsi="Arial" w:cs="Arial"/>
          <w:lang w:val="de-DE"/>
        </w:rPr>
        <w:t xml:space="preserve">ungleich verteilten Wochen zwischen den beiden Elternteilen zementieren Tim Keller zufolge </w:t>
      </w:r>
      <w:r>
        <w:rPr>
          <w:rFonts w:ascii="Arial" w:hAnsi="Arial" w:cs="Arial"/>
          <w:lang w:val="de-DE"/>
        </w:rPr>
        <w:t xml:space="preserve">„veraltete Rollenbilder“. Die klassische Sphärentrennung werde so bereits kurz nach der Geburt festgelegt, indem Mütter mehr Wochen Absenz zur Verfügung stehen. Rafael </w:t>
      </w:r>
      <w:proofErr w:type="spellStart"/>
      <w:r>
        <w:rPr>
          <w:rFonts w:ascii="Arial" w:hAnsi="Arial" w:cs="Arial"/>
          <w:lang w:val="de-DE"/>
        </w:rPr>
        <w:t>äusserte</w:t>
      </w:r>
      <w:proofErr w:type="spellEnd"/>
      <w:r>
        <w:rPr>
          <w:rFonts w:ascii="Arial" w:hAnsi="Arial" w:cs="Arial"/>
          <w:lang w:val="de-DE"/>
        </w:rPr>
        <w:t xml:space="preserve"> dieselben Zweifel: </w:t>
      </w:r>
      <w:r w:rsidRPr="006B50A9">
        <w:rPr>
          <w:rFonts w:ascii="Arial" w:hAnsi="Arial" w:cs="Arial"/>
          <w:lang w:val="de-DE"/>
        </w:rPr>
        <w:t>„Aber in den ersten Monaten werden so oftmals die Weichen schon gestellt, dass es dann auch weiterhin so bleibt. Und ich könnte mir vorstellen, dass eine Elternzeit hier dagegenwirken würde.“</w:t>
      </w:r>
      <w:r w:rsidRPr="006B50A9">
        <w:rPr>
          <w:rStyle w:val="Funotenzeichen"/>
          <w:rFonts w:ascii="Arial" w:hAnsi="Arial" w:cs="Arial"/>
          <w:lang w:val="de-DE"/>
        </w:rPr>
        <w:footnoteReference w:id="205"/>
      </w:r>
      <w:r>
        <w:rPr>
          <w:rFonts w:ascii="Arial" w:hAnsi="Arial" w:cs="Arial"/>
          <w:lang w:val="de-DE"/>
        </w:rPr>
        <w:t xml:space="preserve"> </w:t>
      </w:r>
      <w:r w:rsidR="00420D7B">
        <w:rPr>
          <w:rFonts w:ascii="Arial" w:hAnsi="Arial" w:cs="Arial"/>
          <w:lang w:val="de-DE"/>
        </w:rPr>
        <w:t>Eine Elternzeit würde der SKO zufolge mehr Flexibilität ermöglichen, weil man sich die Wochen selb</w:t>
      </w:r>
      <w:r w:rsidR="0015254C">
        <w:rPr>
          <w:rFonts w:ascii="Arial" w:hAnsi="Arial" w:cs="Arial"/>
          <w:lang w:val="de-DE"/>
        </w:rPr>
        <w:t>st</w:t>
      </w:r>
      <w:r w:rsidR="00420D7B">
        <w:rPr>
          <w:rFonts w:ascii="Arial" w:hAnsi="Arial" w:cs="Arial"/>
          <w:lang w:val="de-DE"/>
        </w:rPr>
        <w:t xml:space="preserve"> einteilen kann.</w:t>
      </w:r>
      <w:r w:rsidR="00420D7B">
        <w:rPr>
          <w:rStyle w:val="Funotenzeichen"/>
          <w:rFonts w:ascii="Arial" w:hAnsi="Arial" w:cs="Arial"/>
          <w:lang w:val="de-DE"/>
        </w:rPr>
        <w:footnoteReference w:id="206"/>
      </w:r>
      <w:r w:rsidR="00420D7B">
        <w:rPr>
          <w:rFonts w:ascii="Arial" w:hAnsi="Arial" w:cs="Arial"/>
          <w:lang w:val="de-DE"/>
        </w:rPr>
        <w:t xml:space="preserve"> </w:t>
      </w:r>
    </w:p>
    <w:p w14:paraId="580FACE9" w14:textId="74327E4F" w:rsidR="002A2C0C" w:rsidRPr="00420D7B" w:rsidRDefault="002A2C0C" w:rsidP="00420D7B">
      <w:pPr>
        <w:spacing w:line="360" w:lineRule="auto"/>
        <w:jc w:val="both"/>
        <w:rPr>
          <w:rFonts w:ascii="Arial" w:hAnsi="Arial" w:cs="Arial"/>
          <w:highlight w:val="yellow"/>
          <w:lang w:val="de-DE"/>
        </w:rPr>
      </w:pPr>
      <w:r>
        <w:rPr>
          <w:rFonts w:ascii="Arial" w:hAnsi="Arial" w:cs="Arial"/>
          <w:lang w:val="de-DE"/>
        </w:rPr>
        <w:t xml:space="preserve">Auch Helena Trachsel </w:t>
      </w:r>
      <w:r w:rsidR="00420D7B">
        <w:rPr>
          <w:rFonts w:ascii="Arial" w:hAnsi="Arial" w:cs="Arial"/>
          <w:lang w:val="de-DE"/>
        </w:rPr>
        <w:t xml:space="preserve">von der Fachstelle Gleichstellung des Kanton Zürichs </w:t>
      </w:r>
      <w:r>
        <w:rPr>
          <w:rFonts w:ascii="Arial" w:hAnsi="Arial" w:cs="Arial"/>
          <w:lang w:val="de-DE"/>
        </w:rPr>
        <w:t xml:space="preserve">plädiert für Elternzeit statt </w:t>
      </w:r>
      <w:r w:rsidR="00420D7B">
        <w:rPr>
          <w:rFonts w:ascii="Arial" w:hAnsi="Arial" w:cs="Arial"/>
          <w:lang w:val="de-DE"/>
        </w:rPr>
        <w:t xml:space="preserve">einen </w:t>
      </w:r>
      <w:r>
        <w:rPr>
          <w:rFonts w:ascii="Arial" w:hAnsi="Arial" w:cs="Arial"/>
          <w:lang w:val="de-DE"/>
        </w:rPr>
        <w:t>Vaterschaftsurlaub</w:t>
      </w:r>
      <w:r w:rsidR="00420D7B">
        <w:rPr>
          <w:rFonts w:ascii="Arial" w:hAnsi="Arial" w:cs="Arial"/>
          <w:lang w:val="de-DE"/>
        </w:rPr>
        <w:t xml:space="preserve"> und kritisiert den Begriff ‚Vaterschaftsurlaub‘ an sich: </w:t>
      </w:r>
    </w:p>
    <w:p w14:paraId="6C693E62" w14:textId="736367D4" w:rsidR="002A2C0C" w:rsidRPr="006B50A9" w:rsidRDefault="002A2C0C" w:rsidP="002A2C0C">
      <w:pPr>
        <w:spacing w:line="240" w:lineRule="auto"/>
        <w:ind w:left="708" w:right="709"/>
        <w:jc w:val="both"/>
        <w:rPr>
          <w:rFonts w:ascii="Arial" w:hAnsi="Arial" w:cs="Arial"/>
          <w:lang w:val="de-DE"/>
        </w:rPr>
      </w:pPr>
      <w:r w:rsidRPr="006B50A9">
        <w:rPr>
          <w:rFonts w:ascii="Arial" w:hAnsi="Arial" w:cs="Arial"/>
          <w:lang w:val="de-DE"/>
        </w:rPr>
        <w:t>„[…] also ich würde mir wünschen, dass die Elternzeit eingeführt werden würde und nicht als Urlaub, sondern als Zeit. Also wirklich</w:t>
      </w:r>
      <w:r w:rsidR="0015254C">
        <w:rPr>
          <w:rFonts w:ascii="Arial" w:hAnsi="Arial" w:cs="Arial"/>
          <w:lang w:val="de-DE"/>
        </w:rPr>
        <w:t>,</w:t>
      </w:r>
      <w:r w:rsidRPr="006B50A9">
        <w:rPr>
          <w:rFonts w:ascii="Arial" w:hAnsi="Arial" w:cs="Arial"/>
          <w:lang w:val="de-DE"/>
        </w:rPr>
        <w:t xml:space="preserve"> dieser Paradigmenwechsel, dass man zwar zuhause ist, aber nicht im Urlaub. Das ist alles andere als Urlaub. Und wenn man dann Vaterschaftsurlaub sagt, dann geht in allen Köpfen ab 'Aha ja klar. Der ist um neun Uhr am Morgenessen. Der hat es </w:t>
      </w:r>
      <w:proofErr w:type="gramStart"/>
      <w:r w:rsidRPr="006B50A9">
        <w:rPr>
          <w:rFonts w:ascii="Arial" w:hAnsi="Arial" w:cs="Arial"/>
          <w:lang w:val="de-DE"/>
        </w:rPr>
        <w:t>ja locker</w:t>
      </w:r>
      <w:proofErr w:type="gramEnd"/>
      <w:r w:rsidRPr="006B50A9">
        <w:rPr>
          <w:rFonts w:ascii="Arial" w:hAnsi="Arial" w:cs="Arial"/>
          <w:lang w:val="de-DE"/>
        </w:rPr>
        <w:t xml:space="preserve">! Und ich Nicht-Vater muss benachteiligt sein'. Das ist für Unternehmen eine wahnsinnige Herausforderung, </w:t>
      </w:r>
      <w:proofErr w:type="spellStart"/>
      <w:r w:rsidRPr="006B50A9">
        <w:rPr>
          <w:rFonts w:ascii="Arial" w:hAnsi="Arial" w:cs="Arial"/>
          <w:lang w:val="de-DE"/>
        </w:rPr>
        <w:t>Weil</w:t>
      </w:r>
      <w:proofErr w:type="spellEnd"/>
      <w:r w:rsidRPr="006B50A9">
        <w:rPr>
          <w:rFonts w:ascii="Arial" w:hAnsi="Arial" w:cs="Arial"/>
          <w:lang w:val="de-DE"/>
        </w:rPr>
        <w:t xml:space="preserve"> der Fokus stets auf der Elternschaft ist und was gibst du den anderen </w:t>
      </w:r>
      <w:proofErr w:type="spellStart"/>
      <w:proofErr w:type="gramStart"/>
      <w:r w:rsidRPr="006B50A9">
        <w:rPr>
          <w:rFonts w:ascii="Arial" w:hAnsi="Arial" w:cs="Arial"/>
          <w:lang w:val="de-DE"/>
        </w:rPr>
        <w:t>Mitarbeiter:innen</w:t>
      </w:r>
      <w:proofErr w:type="spellEnd"/>
      <w:proofErr w:type="gramEnd"/>
      <w:r w:rsidRPr="006B50A9">
        <w:rPr>
          <w:rFonts w:ascii="Arial" w:hAnsi="Arial" w:cs="Arial"/>
          <w:lang w:val="de-DE"/>
        </w:rPr>
        <w:t>? Man fängt an</w:t>
      </w:r>
      <w:r w:rsidR="0015254C">
        <w:rPr>
          <w:rFonts w:ascii="Arial" w:hAnsi="Arial" w:cs="Arial"/>
          <w:lang w:val="de-DE"/>
        </w:rPr>
        <w:t>,</w:t>
      </w:r>
      <w:r w:rsidRPr="006B50A9">
        <w:rPr>
          <w:rFonts w:ascii="Arial" w:hAnsi="Arial" w:cs="Arial"/>
          <w:lang w:val="de-DE"/>
        </w:rPr>
        <w:t xml:space="preserve"> </w:t>
      </w:r>
      <w:proofErr w:type="spellStart"/>
      <w:proofErr w:type="gramStart"/>
      <w:r w:rsidRPr="006B50A9">
        <w:rPr>
          <w:rFonts w:ascii="Arial" w:hAnsi="Arial" w:cs="Arial"/>
          <w:lang w:val="de-DE"/>
        </w:rPr>
        <w:t>Mitarbeiter:innen</w:t>
      </w:r>
      <w:proofErr w:type="spellEnd"/>
      <w:proofErr w:type="gramEnd"/>
      <w:r w:rsidRPr="006B50A9">
        <w:rPr>
          <w:rFonts w:ascii="Arial" w:hAnsi="Arial" w:cs="Arial"/>
          <w:lang w:val="de-DE"/>
        </w:rPr>
        <w:t xml:space="preserve"> ungleich zu behandeln“</w:t>
      </w:r>
      <w:r w:rsidRPr="006B50A9">
        <w:rPr>
          <w:rStyle w:val="Funotenzeichen"/>
          <w:rFonts w:ascii="Arial" w:hAnsi="Arial" w:cs="Arial"/>
          <w:lang w:val="de-DE"/>
        </w:rPr>
        <w:footnoteReference w:id="207"/>
      </w:r>
      <w:r>
        <w:rPr>
          <w:rFonts w:ascii="Arial" w:hAnsi="Arial" w:cs="Arial"/>
          <w:lang w:val="de-DE"/>
        </w:rPr>
        <w:t>.</w:t>
      </w:r>
    </w:p>
    <w:p w14:paraId="1C8B2A58" w14:textId="74AD28B8" w:rsidR="002A2C0C" w:rsidRDefault="002A2C0C" w:rsidP="002A2C0C">
      <w:pPr>
        <w:spacing w:line="360" w:lineRule="auto"/>
        <w:jc w:val="both"/>
        <w:rPr>
          <w:rFonts w:ascii="Arial" w:hAnsi="Arial" w:cs="Arial"/>
          <w:lang w:val="de-DE"/>
        </w:rPr>
      </w:pPr>
      <w:r>
        <w:rPr>
          <w:rFonts w:ascii="Arial" w:hAnsi="Arial" w:cs="Arial"/>
          <w:lang w:val="de-DE"/>
        </w:rPr>
        <w:t xml:space="preserve">Die </w:t>
      </w:r>
      <w:r w:rsidRPr="006B50A9">
        <w:rPr>
          <w:rFonts w:ascii="Arial" w:hAnsi="Arial" w:cs="Arial"/>
          <w:lang w:val="de-DE"/>
        </w:rPr>
        <w:t xml:space="preserve">Benennung der </w:t>
      </w:r>
      <w:r w:rsidR="002C5090">
        <w:rPr>
          <w:rFonts w:ascii="Arial" w:hAnsi="Arial" w:cs="Arial"/>
          <w:lang w:val="de-DE"/>
        </w:rPr>
        <w:t>elterlichen</w:t>
      </w:r>
      <w:r w:rsidRPr="006B50A9">
        <w:rPr>
          <w:rFonts w:ascii="Arial" w:hAnsi="Arial" w:cs="Arial"/>
          <w:lang w:val="de-DE"/>
        </w:rPr>
        <w:t xml:space="preserve"> Absenz nach der Geburt des Kindes als</w:t>
      </w:r>
      <w:r w:rsidR="002C5090">
        <w:rPr>
          <w:rFonts w:ascii="Arial" w:hAnsi="Arial" w:cs="Arial"/>
          <w:lang w:val="de-DE"/>
        </w:rPr>
        <w:t xml:space="preserve"> </w:t>
      </w:r>
      <w:r w:rsidR="002C5090" w:rsidRPr="002C5090">
        <w:rPr>
          <w:rFonts w:ascii="Arial" w:hAnsi="Arial" w:cs="Arial"/>
          <w:lang w:val="de-DE"/>
        </w:rPr>
        <w:t>‚U</w:t>
      </w:r>
      <w:r w:rsidRPr="002C5090">
        <w:rPr>
          <w:rFonts w:ascii="Arial" w:hAnsi="Arial" w:cs="Arial"/>
          <w:lang w:val="de-DE"/>
        </w:rPr>
        <w:t>rlaub‘</w:t>
      </w:r>
      <w:r w:rsidRPr="006B50A9">
        <w:rPr>
          <w:rFonts w:ascii="Arial" w:hAnsi="Arial" w:cs="Arial"/>
          <w:lang w:val="de-DE"/>
        </w:rPr>
        <w:t xml:space="preserve"> </w:t>
      </w:r>
      <w:r>
        <w:rPr>
          <w:rFonts w:ascii="Arial" w:hAnsi="Arial" w:cs="Arial"/>
          <w:lang w:val="de-DE"/>
        </w:rPr>
        <w:t xml:space="preserve">trage zur </w:t>
      </w:r>
      <w:r w:rsidRPr="006B50A9">
        <w:rPr>
          <w:rFonts w:ascii="Arial" w:hAnsi="Arial" w:cs="Arial"/>
          <w:lang w:val="de-DE"/>
        </w:rPr>
        <w:t>geringe</w:t>
      </w:r>
      <w:r>
        <w:rPr>
          <w:rFonts w:ascii="Arial" w:hAnsi="Arial" w:cs="Arial"/>
          <w:lang w:val="de-DE"/>
        </w:rPr>
        <w:t>n</w:t>
      </w:r>
      <w:r w:rsidRPr="006B50A9">
        <w:rPr>
          <w:rFonts w:ascii="Arial" w:hAnsi="Arial" w:cs="Arial"/>
          <w:lang w:val="de-DE"/>
        </w:rPr>
        <w:t xml:space="preserve"> Akzeptanz in Unternehmen </w:t>
      </w:r>
      <w:r>
        <w:rPr>
          <w:rFonts w:ascii="Arial" w:hAnsi="Arial" w:cs="Arial"/>
          <w:lang w:val="de-DE"/>
        </w:rPr>
        <w:t>bei</w:t>
      </w:r>
      <w:r w:rsidRPr="006B50A9">
        <w:rPr>
          <w:rFonts w:ascii="Arial" w:hAnsi="Arial" w:cs="Arial"/>
          <w:lang w:val="de-DE"/>
        </w:rPr>
        <w:t>.</w:t>
      </w:r>
      <w:r w:rsidR="002C5090">
        <w:rPr>
          <w:rStyle w:val="Funotenzeichen"/>
          <w:rFonts w:ascii="Arial" w:hAnsi="Arial" w:cs="Arial"/>
          <w:lang w:val="de-DE"/>
        </w:rPr>
        <w:footnoteReference w:id="208"/>
      </w:r>
      <w:r w:rsidRPr="006B50A9">
        <w:rPr>
          <w:rFonts w:ascii="Arial" w:hAnsi="Arial" w:cs="Arial"/>
          <w:lang w:val="de-DE"/>
        </w:rPr>
        <w:t xml:space="preserve"> Eine Umbenennung in ‚Elternzeit‘ würde nach Trachsel hier Abhilfe schaffen, da nicht suggeriert werde, dass in jener Zeit </w:t>
      </w:r>
      <w:r>
        <w:rPr>
          <w:rFonts w:ascii="Arial" w:hAnsi="Arial" w:cs="Arial"/>
          <w:lang w:val="de-DE"/>
        </w:rPr>
        <w:t>nur Ferien ge</w:t>
      </w:r>
      <w:r>
        <w:rPr>
          <w:rFonts w:ascii="Arial" w:hAnsi="Arial" w:cs="Arial"/>
          <w:lang w:val="de-DE"/>
        </w:rPr>
        <w:lastRenderedPageBreak/>
        <w:t>nossen werden.</w:t>
      </w:r>
      <w:r w:rsidR="00420D7B" w:rsidRPr="00420D7B">
        <w:rPr>
          <w:rFonts w:ascii="Arial" w:hAnsi="Arial" w:cs="Arial"/>
          <w:lang w:val="de-DE"/>
        </w:rPr>
        <w:t xml:space="preserve"> </w:t>
      </w:r>
      <w:r w:rsidR="005F2C59">
        <w:rPr>
          <w:rFonts w:ascii="Arial" w:hAnsi="Arial" w:cs="Arial"/>
          <w:lang w:val="de-DE"/>
        </w:rPr>
        <w:t>Diese</w:t>
      </w:r>
      <w:r w:rsidR="00420D7B">
        <w:rPr>
          <w:rFonts w:ascii="Arial" w:hAnsi="Arial" w:cs="Arial"/>
          <w:lang w:val="de-DE"/>
        </w:rPr>
        <w:t xml:space="preserve"> semantische Ebene </w:t>
      </w:r>
      <w:r w:rsidR="005F2C59">
        <w:rPr>
          <w:rFonts w:ascii="Arial" w:hAnsi="Arial" w:cs="Arial"/>
          <w:lang w:val="de-DE"/>
        </w:rPr>
        <w:t>des Diskurses deckt die Doppelmoral der Thematik auf: Während es Mütter</w:t>
      </w:r>
      <w:r w:rsidR="006E05DA">
        <w:rPr>
          <w:rFonts w:ascii="Arial" w:hAnsi="Arial" w:cs="Arial"/>
          <w:lang w:val="de-DE"/>
        </w:rPr>
        <w:t>n</w:t>
      </w:r>
      <w:r w:rsidR="005F2C59">
        <w:rPr>
          <w:rFonts w:ascii="Arial" w:hAnsi="Arial" w:cs="Arial"/>
          <w:lang w:val="de-DE"/>
        </w:rPr>
        <w:t xml:space="preserve"> gesetzlich verboten ist, in den ersten acht Wochen nach der Geburt zu arbeiten</w:t>
      </w:r>
      <w:r w:rsidR="005F2C59">
        <w:rPr>
          <w:rStyle w:val="Funotenzeichen"/>
          <w:rFonts w:ascii="Arial" w:hAnsi="Arial" w:cs="Arial"/>
          <w:lang w:val="de-DE"/>
        </w:rPr>
        <w:footnoteReference w:id="209"/>
      </w:r>
      <w:r w:rsidR="006E05DA">
        <w:rPr>
          <w:rFonts w:ascii="Arial" w:hAnsi="Arial" w:cs="Arial"/>
          <w:lang w:val="de-DE"/>
        </w:rPr>
        <w:t xml:space="preserve"> und folglich von ihnen erwartet wird, dass sie ihre ungeteilte Aufmerksamkeit dem Kind widmen, ringen Väter um dieselbe Anerkennung.</w:t>
      </w:r>
    </w:p>
    <w:p w14:paraId="7DC4ADE0" w14:textId="77777777" w:rsidR="00846091" w:rsidRPr="00705B42" w:rsidRDefault="00846091" w:rsidP="002A2C0C">
      <w:pPr>
        <w:spacing w:line="360" w:lineRule="auto"/>
        <w:jc w:val="both"/>
        <w:rPr>
          <w:rFonts w:ascii="Arial" w:hAnsi="Arial" w:cs="Arial"/>
          <w:lang w:val="de-DE"/>
        </w:rPr>
      </w:pPr>
    </w:p>
    <w:p w14:paraId="1F91BD6C" w14:textId="77777777" w:rsidR="001F71A1" w:rsidRDefault="001F71A1" w:rsidP="00F90248">
      <w:pPr>
        <w:spacing w:line="360" w:lineRule="auto"/>
        <w:jc w:val="both"/>
        <w:rPr>
          <w:rFonts w:ascii="Arial" w:hAnsi="Arial" w:cs="Arial"/>
          <w:lang w:val="de-DE"/>
        </w:rPr>
      </w:pPr>
    </w:p>
    <w:p w14:paraId="2CB27BD6" w14:textId="32FC97E7" w:rsidR="00F90248" w:rsidRPr="00E120A6" w:rsidRDefault="00593AD0" w:rsidP="004C224B">
      <w:pPr>
        <w:pStyle w:val="berschrift2"/>
        <w:rPr>
          <w:rFonts w:ascii="Arial" w:hAnsi="Arial" w:cs="Arial"/>
          <w:color w:val="auto"/>
          <w:lang w:val="de-DE"/>
        </w:rPr>
      </w:pPr>
      <w:bookmarkStart w:id="21" w:name="_Toc88151951"/>
      <w:r w:rsidRPr="00E120A6">
        <w:rPr>
          <w:rFonts w:ascii="Arial" w:hAnsi="Arial" w:cs="Arial"/>
          <w:color w:val="auto"/>
          <w:lang w:val="de-DE"/>
        </w:rPr>
        <w:t>3.</w:t>
      </w:r>
      <w:r w:rsidR="00BB3AE4" w:rsidRPr="00E120A6">
        <w:rPr>
          <w:rFonts w:ascii="Arial" w:hAnsi="Arial" w:cs="Arial"/>
          <w:color w:val="auto"/>
          <w:lang w:val="de-DE"/>
        </w:rPr>
        <w:t>3</w:t>
      </w:r>
      <w:r w:rsidRPr="00E120A6">
        <w:rPr>
          <w:rFonts w:ascii="Arial" w:hAnsi="Arial" w:cs="Arial"/>
          <w:color w:val="auto"/>
          <w:lang w:val="de-DE"/>
        </w:rPr>
        <w:tab/>
      </w:r>
      <w:r w:rsidR="007E16C4" w:rsidRPr="00E120A6">
        <w:rPr>
          <w:rFonts w:ascii="Arial" w:hAnsi="Arial" w:cs="Arial"/>
          <w:color w:val="auto"/>
          <w:lang w:val="de-DE"/>
        </w:rPr>
        <w:t>Die S</w:t>
      </w:r>
      <w:r w:rsidR="00F90248" w:rsidRPr="00E120A6">
        <w:rPr>
          <w:rFonts w:ascii="Arial" w:hAnsi="Arial" w:cs="Arial"/>
          <w:color w:val="auto"/>
          <w:lang w:val="de-DE"/>
        </w:rPr>
        <w:t>elbstverständlichkeit</w:t>
      </w:r>
      <w:r w:rsidR="007E16C4" w:rsidRPr="00E120A6">
        <w:rPr>
          <w:rFonts w:ascii="Arial" w:hAnsi="Arial" w:cs="Arial"/>
          <w:color w:val="auto"/>
          <w:lang w:val="de-DE"/>
        </w:rPr>
        <w:t xml:space="preserve"> der Sphärentrennung</w:t>
      </w:r>
      <w:r w:rsidR="00134D1E" w:rsidRPr="00E120A6">
        <w:rPr>
          <w:rFonts w:ascii="Arial" w:hAnsi="Arial" w:cs="Arial"/>
          <w:color w:val="auto"/>
          <w:lang w:val="de-DE"/>
        </w:rPr>
        <w:t xml:space="preserve">: „Das ist das traditionell </w:t>
      </w:r>
      <w:r w:rsidRPr="00E120A6">
        <w:rPr>
          <w:rFonts w:ascii="Arial" w:hAnsi="Arial" w:cs="Arial"/>
          <w:color w:val="auto"/>
          <w:lang w:val="de-DE"/>
        </w:rPr>
        <w:br/>
        <w:t xml:space="preserve"> </w:t>
      </w:r>
      <w:r w:rsidRPr="00E120A6">
        <w:rPr>
          <w:rFonts w:ascii="Arial" w:hAnsi="Arial" w:cs="Arial"/>
          <w:color w:val="auto"/>
          <w:lang w:val="de-DE"/>
        </w:rPr>
        <w:tab/>
      </w:r>
      <w:r w:rsidR="00134D1E" w:rsidRPr="00E120A6">
        <w:rPr>
          <w:rFonts w:ascii="Arial" w:hAnsi="Arial" w:cs="Arial"/>
          <w:color w:val="auto"/>
          <w:lang w:val="de-DE"/>
        </w:rPr>
        <w:t>verhaftete Bild: Frau zuhause und du bringst die Kohle nach Hause“</w:t>
      </w:r>
      <w:bookmarkEnd w:id="21"/>
    </w:p>
    <w:p w14:paraId="377FD2F6" w14:textId="77777777" w:rsidR="0005178A" w:rsidRPr="0005178A" w:rsidRDefault="0005178A" w:rsidP="0005178A">
      <w:pPr>
        <w:rPr>
          <w:lang w:val="de-DE"/>
        </w:rPr>
      </w:pPr>
    </w:p>
    <w:p w14:paraId="56094633" w14:textId="479313F8" w:rsidR="0080616F" w:rsidRDefault="00A2524E" w:rsidP="00F90248">
      <w:pPr>
        <w:spacing w:line="360" w:lineRule="auto"/>
        <w:jc w:val="both"/>
        <w:rPr>
          <w:rFonts w:ascii="Arial" w:hAnsi="Arial" w:cs="Arial"/>
          <w:lang w:val="de-DE"/>
        </w:rPr>
      </w:pPr>
      <w:r>
        <w:rPr>
          <w:rFonts w:ascii="Arial" w:hAnsi="Arial" w:cs="Arial"/>
          <w:lang w:val="de-DE"/>
        </w:rPr>
        <w:t xml:space="preserve">Die oben beschriebene Schwierigkeit </w:t>
      </w:r>
      <w:r w:rsidR="005C7000">
        <w:rPr>
          <w:rFonts w:ascii="Arial" w:hAnsi="Arial" w:cs="Arial"/>
          <w:lang w:val="de-DE"/>
        </w:rPr>
        <w:t xml:space="preserve">der männlichen Teilzeitarbeit und das Verständnis für den Vaterschaftsurlaub im Betrieb sind auf die klassische Sphärentrennung </w:t>
      </w:r>
      <w:r w:rsidR="00342919">
        <w:rPr>
          <w:rFonts w:ascii="Arial" w:hAnsi="Arial" w:cs="Arial"/>
          <w:lang w:val="de-DE"/>
        </w:rPr>
        <w:t>zurückzuführen</w:t>
      </w:r>
      <w:r w:rsidR="005C7000">
        <w:rPr>
          <w:rFonts w:ascii="Arial" w:hAnsi="Arial" w:cs="Arial"/>
          <w:lang w:val="de-DE"/>
        </w:rPr>
        <w:t xml:space="preserve">. </w:t>
      </w:r>
      <w:r w:rsidR="0080616F">
        <w:rPr>
          <w:rFonts w:ascii="Arial" w:hAnsi="Arial" w:cs="Arial"/>
          <w:lang w:val="de-DE"/>
        </w:rPr>
        <w:t>Vielfach wurden i</w:t>
      </w:r>
      <w:r w:rsidR="007E16C4">
        <w:rPr>
          <w:rFonts w:ascii="Arial" w:hAnsi="Arial" w:cs="Arial"/>
          <w:lang w:val="de-DE"/>
        </w:rPr>
        <w:t xml:space="preserve">n </w:t>
      </w:r>
      <w:r w:rsidR="0080616F">
        <w:rPr>
          <w:rFonts w:ascii="Arial" w:hAnsi="Arial" w:cs="Arial"/>
          <w:lang w:val="de-DE"/>
        </w:rPr>
        <w:t xml:space="preserve">den geführten Interviews Aussagen und Annahmen </w:t>
      </w:r>
      <w:r w:rsidR="007E16C4">
        <w:rPr>
          <w:rFonts w:ascii="Arial" w:hAnsi="Arial" w:cs="Arial"/>
          <w:lang w:val="de-DE"/>
        </w:rPr>
        <w:t xml:space="preserve">in Bezug zur innerfamiliären Aufgabenteilung </w:t>
      </w:r>
      <w:r w:rsidR="0080616F">
        <w:rPr>
          <w:rFonts w:ascii="Arial" w:hAnsi="Arial" w:cs="Arial"/>
          <w:lang w:val="de-DE"/>
        </w:rPr>
        <w:t>aufgeworfen, die als selbstverständlich betrachtet wurden. Teil</w:t>
      </w:r>
      <w:r w:rsidR="0015254C">
        <w:rPr>
          <w:rFonts w:ascii="Arial" w:hAnsi="Arial" w:cs="Arial"/>
          <w:lang w:val="de-DE"/>
        </w:rPr>
        <w:t>-</w:t>
      </w:r>
      <w:r w:rsidR="0080616F">
        <w:rPr>
          <w:rFonts w:ascii="Arial" w:hAnsi="Arial" w:cs="Arial"/>
          <w:lang w:val="de-DE"/>
        </w:rPr>
        <w:t xml:space="preserve">weise verwiesen meine </w:t>
      </w:r>
      <w:proofErr w:type="spellStart"/>
      <w:proofErr w:type="gramStart"/>
      <w:r w:rsidR="0080616F">
        <w:rPr>
          <w:rFonts w:ascii="Arial" w:hAnsi="Arial" w:cs="Arial"/>
          <w:lang w:val="de-DE"/>
        </w:rPr>
        <w:t>Interviewpartner:innen</w:t>
      </w:r>
      <w:proofErr w:type="spellEnd"/>
      <w:proofErr w:type="gramEnd"/>
      <w:r w:rsidR="0080616F">
        <w:rPr>
          <w:rFonts w:ascii="Arial" w:hAnsi="Arial" w:cs="Arial"/>
          <w:lang w:val="de-DE"/>
        </w:rPr>
        <w:t xml:space="preserve"> selbst darauf, dass sie dies als Selbstverständlichkeit erkannt haben und hinterfragen. Ausgewählte Sequenzen sollen in diesem Kapitel aufgezeigt werden und, wo dies nicht bereits von meinen </w:t>
      </w:r>
      <w:proofErr w:type="spellStart"/>
      <w:proofErr w:type="gramStart"/>
      <w:r w:rsidR="0080616F">
        <w:rPr>
          <w:rFonts w:ascii="Arial" w:hAnsi="Arial" w:cs="Arial"/>
          <w:lang w:val="de-DE"/>
        </w:rPr>
        <w:t>Interviewpartner:innen</w:t>
      </w:r>
      <w:proofErr w:type="spellEnd"/>
      <w:proofErr w:type="gramEnd"/>
      <w:r w:rsidR="0080616F">
        <w:rPr>
          <w:rFonts w:ascii="Arial" w:hAnsi="Arial" w:cs="Arial"/>
          <w:lang w:val="de-DE"/>
        </w:rPr>
        <w:t xml:space="preserve"> gemacht wurde, kritisch hinterfragt werden. </w:t>
      </w:r>
    </w:p>
    <w:p w14:paraId="4FCBC6E0" w14:textId="0DCCBB9F" w:rsidR="007B063F" w:rsidRDefault="007B063F" w:rsidP="007B063F">
      <w:pPr>
        <w:spacing w:line="360" w:lineRule="auto"/>
        <w:jc w:val="both"/>
        <w:rPr>
          <w:rFonts w:ascii="Arial" w:hAnsi="Arial" w:cs="Arial"/>
          <w:lang w:val="de-DE"/>
        </w:rPr>
      </w:pPr>
      <w:r>
        <w:rPr>
          <w:rFonts w:ascii="Arial" w:hAnsi="Arial" w:cs="Arial"/>
          <w:lang w:val="de-DE"/>
        </w:rPr>
        <w:t>Die klassische Sphärentrennung wird bereits im Kinder- und Jugendalter sozialisiert.</w:t>
      </w:r>
      <w:r>
        <w:rPr>
          <w:rStyle w:val="Funotenzeichen"/>
          <w:rFonts w:ascii="Arial" w:hAnsi="Arial" w:cs="Arial"/>
          <w:lang w:val="de-DE"/>
        </w:rPr>
        <w:footnoteReference w:id="210"/>
      </w:r>
      <w:r>
        <w:rPr>
          <w:rFonts w:ascii="Arial" w:hAnsi="Arial" w:cs="Arial"/>
          <w:lang w:val="de-DE"/>
        </w:rPr>
        <w:t xml:space="preserve"> So wurde </w:t>
      </w:r>
      <w:r w:rsidR="006E05DA">
        <w:rPr>
          <w:rFonts w:ascii="Arial" w:hAnsi="Arial" w:cs="Arial"/>
          <w:lang w:val="de-DE"/>
        </w:rPr>
        <w:t xml:space="preserve">beispielsweise </w:t>
      </w:r>
      <w:r>
        <w:rPr>
          <w:rFonts w:ascii="Arial" w:hAnsi="Arial" w:cs="Arial"/>
          <w:lang w:val="de-DE"/>
        </w:rPr>
        <w:t xml:space="preserve">Michael in Hinblick auf die spätere innerfamiliäre Aufgabenteilung bereits bei der Berufswahl von seinen Eltern beeinflusst: </w:t>
      </w:r>
      <w:r w:rsidRPr="000443AF">
        <w:rPr>
          <w:rFonts w:ascii="Arial" w:hAnsi="Arial" w:cs="Arial"/>
          <w:lang w:val="de-DE"/>
        </w:rPr>
        <w:t xml:space="preserve">„Dann </w:t>
      </w:r>
      <w:proofErr w:type="spellStart"/>
      <w:r w:rsidRPr="000443AF">
        <w:rPr>
          <w:rFonts w:ascii="Arial" w:hAnsi="Arial" w:cs="Arial"/>
          <w:lang w:val="de-DE"/>
        </w:rPr>
        <w:t>hiess</w:t>
      </w:r>
      <w:proofErr w:type="spellEnd"/>
      <w:r w:rsidRPr="000443AF">
        <w:rPr>
          <w:rFonts w:ascii="Arial" w:hAnsi="Arial" w:cs="Arial"/>
          <w:lang w:val="de-DE"/>
        </w:rPr>
        <w:t xml:space="preserve"> es </w:t>
      </w:r>
      <w:r>
        <w:rPr>
          <w:rFonts w:ascii="Arial" w:hAnsi="Arial" w:cs="Arial"/>
          <w:lang w:val="de-DE"/>
        </w:rPr>
        <w:t>‚</w:t>
      </w:r>
      <w:r w:rsidRPr="000443AF">
        <w:rPr>
          <w:rFonts w:ascii="Arial" w:hAnsi="Arial" w:cs="Arial"/>
          <w:lang w:val="de-DE"/>
        </w:rPr>
        <w:t xml:space="preserve">Na ja, mach doch mal Mechaniker. Du schraubst </w:t>
      </w:r>
      <w:proofErr w:type="gramStart"/>
      <w:r w:rsidRPr="000443AF">
        <w:rPr>
          <w:rFonts w:ascii="Arial" w:hAnsi="Arial" w:cs="Arial"/>
          <w:lang w:val="de-DE"/>
        </w:rPr>
        <w:t>ja eh</w:t>
      </w:r>
      <w:proofErr w:type="gramEnd"/>
      <w:r w:rsidRPr="000443AF">
        <w:rPr>
          <w:rFonts w:ascii="Arial" w:hAnsi="Arial" w:cs="Arial"/>
          <w:lang w:val="de-DE"/>
        </w:rPr>
        <w:t xml:space="preserve"> an dem Mofa rum</w:t>
      </w:r>
      <w:r>
        <w:rPr>
          <w:rFonts w:ascii="Arial" w:hAnsi="Arial" w:cs="Arial"/>
          <w:lang w:val="de-DE"/>
        </w:rPr>
        <w:t>‘</w:t>
      </w:r>
      <w:r w:rsidRPr="000443AF">
        <w:rPr>
          <w:rFonts w:ascii="Arial" w:hAnsi="Arial" w:cs="Arial"/>
          <w:lang w:val="de-DE"/>
        </w:rPr>
        <w:t>. Damals war auch noch die Meinung</w:t>
      </w:r>
      <w:r w:rsidR="006E05DA">
        <w:rPr>
          <w:rFonts w:ascii="Arial" w:hAnsi="Arial" w:cs="Arial"/>
          <w:lang w:val="de-DE"/>
        </w:rPr>
        <w:t>:</w:t>
      </w:r>
      <w:r w:rsidRPr="000443AF">
        <w:rPr>
          <w:rFonts w:ascii="Arial" w:hAnsi="Arial" w:cs="Arial"/>
          <w:lang w:val="de-DE"/>
        </w:rPr>
        <w:t xml:space="preserve"> </w:t>
      </w:r>
      <w:r>
        <w:rPr>
          <w:rFonts w:ascii="Arial" w:hAnsi="Arial" w:cs="Arial"/>
          <w:lang w:val="de-DE"/>
        </w:rPr>
        <w:t>‚Mach</w:t>
      </w:r>
      <w:r w:rsidRPr="000443AF">
        <w:rPr>
          <w:rFonts w:ascii="Arial" w:hAnsi="Arial" w:cs="Arial"/>
          <w:lang w:val="de-DE"/>
        </w:rPr>
        <w:t xml:space="preserve"> Maschinenmechaniker</w:t>
      </w:r>
      <w:r>
        <w:rPr>
          <w:rFonts w:ascii="Arial" w:hAnsi="Arial" w:cs="Arial"/>
          <w:lang w:val="de-DE"/>
        </w:rPr>
        <w:t>, d</w:t>
      </w:r>
      <w:r w:rsidRPr="000443AF">
        <w:rPr>
          <w:rFonts w:ascii="Arial" w:hAnsi="Arial" w:cs="Arial"/>
          <w:lang w:val="de-DE"/>
        </w:rPr>
        <w:t>ann kannst du deine Familie ernähren</w:t>
      </w:r>
      <w:r>
        <w:rPr>
          <w:rFonts w:ascii="Arial" w:hAnsi="Arial" w:cs="Arial"/>
          <w:lang w:val="de-DE"/>
        </w:rPr>
        <w:t>‘</w:t>
      </w:r>
      <w:r w:rsidRPr="000443AF">
        <w:rPr>
          <w:rFonts w:ascii="Arial" w:hAnsi="Arial" w:cs="Arial"/>
          <w:lang w:val="de-DE"/>
        </w:rPr>
        <w:t>“</w:t>
      </w:r>
      <w:r>
        <w:rPr>
          <w:rStyle w:val="Funotenzeichen"/>
          <w:rFonts w:ascii="Arial" w:hAnsi="Arial" w:cs="Arial"/>
          <w:lang w:val="de-DE"/>
        </w:rPr>
        <w:footnoteReference w:id="211"/>
      </w:r>
      <w:r>
        <w:rPr>
          <w:rFonts w:ascii="Arial" w:hAnsi="Arial" w:cs="Arial"/>
          <w:lang w:val="de-DE"/>
        </w:rPr>
        <w:t xml:space="preserve">. Bereits in der Jugend wurde Michael von seinen Eltern auf seine zukünftige Rolle als Familienernährer sozialisiert. Die Berufswahl erfolgte entlang geschlechtstypischen Tätigkeiten. Bei allen meinen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zeichnete sich das Bild ab, dass die Frauen eher in sozialen Berufen tätig waren, während Männer vorwiegend technisch-kreative oder finanzielle Tätigkeiten ausübten. Markus Theunert macht</w:t>
      </w:r>
      <w:r w:rsidR="00342919">
        <w:rPr>
          <w:rFonts w:ascii="Arial" w:hAnsi="Arial" w:cs="Arial"/>
          <w:lang w:val="de-DE"/>
        </w:rPr>
        <w:t>e</w:t>
      </w:r>
      <w:r>
        <w:rPr>
          <w:rFonts w:ascii="Arial" w:hAnsi="Arial" w:cs="Arial"/>
          <w:lang w:val="de-DE"/>
        </w:rPr>
        <w:t xml:space="preserve"> in seinem Berufsalltag die Beobachtung, dass letztere Art von Arbeit gesellschaftlich „höher gewichtet“ sei als soziale Berufe: „</w:t>
      </w:r>
      <w:r w:rsidRPr="00A13100">
        <w:rPr>
          <w:rFonts w:ascii="Arial" w:hAnsi="Arial" w:cs="Arial"/>
          <w:lang w:val="de-DE"/>
        </w:rPr>
        <w:t>was mir ganz grundsätzlich auffällt</w:t>
      </w:r>
      <w:r>
        <w:rPr>
          <w:rFonts w:ascii="Arial" w:hAnsi="Arial" w:cs="Arial"/>
          <w:lang w:val="de-DE"/>
        </w:rPr>
        <w:t xml:space="preserve"> [ist]</w:t>
      </w:r>
      <w:r w:rsidRPr="00A13100">
        <w:rPr>
          <w:rFonts w:ascii="Arial" w:hAnsi="Arial" w:cs="Arial"/>
          <w:lang w:val="de-DE"/>
        </w:rPr>
        <w:t xml:space="preserve">, dass </w:t>
      </w:r>
      <w:r>
        <w:rPr>
          <w:rFonts w:ascii="Arial" w:hAnsi="Arial" w:cs="Arial"/>
          <w:lang w:val="de-DE"/>
        </w:rPr>
        <w:t>‚</w:t>
      </w:r>
      <w:r w:rsidRPr="00A13100">
        <w:rPr>
          <w:rFonts w:ascii="Arial" w:hAnsi="Arial" w:cs="Arial"/>
          <w:lang w:val="de-DE"/>
        </w:rPr>
        <w:t>an Dingen arbeiten</w:t>
      </w:r>
      <w:r>
        <w:rPr>
          <w:rFonts w:ascii="Arial" w:hAnsi="Arial" w:cs="Arial"/>
          <w:lang w:val="de-DE"/>
        </w:rPr>
        <w:t>‘</w:t>
      </w:r>
      <w:r w:rsidRPr="00A13100">
        <w:rPr>
          <w:rFonts w:ascii="Arial" w:hAnsi="Arial" w:cs="Arial"/>
          <w:lang w:val="de-DE"/>
        </w:rPr>
        <w:t xml:space="preserve"> höher gewichtet ist als </w:t>
      </w:r>
      <w:r>
        <w:rPr>
          <w:rFonts w:ascii="Arial" w:hAnsi="Arial" w:cs="Arial"/>
          <w:lang w:val="de-DE"/>
        </w:rPr>
        <w:t>‚</w:t>
      </w:r>
      <w:r w:rsidRPr="00A13100">
        <w:rPr>
          <w:rFonts w:ascii="Arial" w:hAnsi="Arial" w:cs="Arial"/>
          <w:lang w:val="de-DE"/>
        </w:rPr>
        <w:t>an</w:t>
      </w:r>
      <w:r>
        <w:rPr>
          <w:rFonts w:ascii="Arial" w:hAnsi="Arial" w:cs="Arial"/>
          <w:lang w:val="de-DE"/>
        </w:rPr>
        <w:t xml:space="preserve"> oder </w:t>
      </w:r>
      <w:r w:rsidRPr="00A13100">
        <w:rPr>
          <w:rFonts w:ascii="Arial" w:hAnsi="Arial" w:cs="Arial"/>
          <w:lang w:val="de-DE"/>
        </w:rPr>
        <w:t>mit Menschen arbeiten</w:t>
      </w:r>
      <w:r>
        <w:rPr>
          <w:rFonts w:ascii="Arial" w:hAnsi="Arial" w:cs="Arial"/>
          <w:lang w:val="de-DE"/>
        </w:rPr>
        <w:t>‘“</w:t>
      </w:r>
      <w:r>
        <w:rPr>
          <w:rStyle w:val="Funotenzeichen"/>
          <w:rFonts w:ascii="Arial" w:hAnsi="Arial" w:cs="Arial"/>
          <w:lang w:val="de-DE"/>
        </w:rPr>
        <w:footnoteReference w:id="212"/>
      </w:r>
      <w:r w:rsidRPr="00A13100">
        <w:rPr>
          <w:rFonts w:ascii="Arial" w:hAnsi="Arial" w:cs="Arial"/>
          <w:lang w:val="de-DE"/>
        </w:rPr>
        <w:t>.</w:t>
      </w:r>
      <w:r>
        <w:rPr>
          <w:rFonts w:ascii="Arial" w:hAnsi="Arial" w:cs="Arial"/>
          <w:lang w:val="de-DE"/>
        </w:rPr>
        <w:t xml:space="preserve"> Dies wirke sich insbesondere auf den Lohn aus, weshalb die Fachstelle Gleich</w:t>
      </w:r>
      <w:r>
        <w:rPr>
          <w:rFonts w:ascii="Arial" w:hAnsi="Arial" w:cs="Arial"/>
          <w:lang w:val="de-DE"/>
        </w:rPr>
        <w:lastRenderedPageBreak/>
        <w:t>stellung Kanton Zürich sich für die geschlechteratypische Berufs- und Studienwahl einsetzt.</w:t>
      </w:r>
      <w:r>
        <w:rPr>
          <w:rStyle w:val="Funotenzeichen"/>
          <w:rFonts w:ascii="Arial" w:hAnsi="Arial" w:cs="Arial"/>
          <w:lang w:val="de-DE"/>
        </w:rPr>
        <w:footnoteReference w:id="213"/>
      </w:r>
      <w:r>
        <w:rPr>
          <w:rFonts w:ascii="Arial" w:hAnsi="Arial" w:cs="Arial"/>
          <w:lang w:val="de-DE"/>
        </w:rPr>
        <w:t xml:space="preserve"> </w:t>
      </w:r>
    </w:p>
    <w:p w14:paraId="5492FAEF" w14:textId="23C228AA" w:rsidR="007B063F" w:rsidRDefault="007B063F" w:rsidP="007B063F">
      <w:pPr>
        <w:spacing w:line="360" w:lineRule="auto"/>
        <w:jc w:val="both"/>
        <w:rPr>
          <w:rFonts w:ascii="Arial" w:hAnsi="Arial" w:cs="Arial"/>
          <w:lang w:val="de-DE"/>
        </w:rPr>
      </w:pPr>
      <w:r>
        <w:rPr>
          <w:rFonts w:ascii="Arial" w:hAnsi="Arial" w:cs="Arial"/>
          <w:lang w:val="de-DE"/>
        </w:rPr>
        <w:t>Der tiefere Lohn von Frauen kann ausschlaggebend für den Erhalt der klassischen Rollenaufteilung</w:t>
      </w:r>
      <w:r w:rsidR="007A291A">
        <w:rPr>
          <w:rFonts w:ascii="Arial" w:hAnsi="Arial" w:cs="Arial"/>
          <w:lang w:val="de-DE"/>
        </w:rPr>
        <w:t xml:space="preserve"> sein</w:t>
      </w:r>
      <w:r>
        <w:rPr>
          <w:rFonts w:ascii="Arial" w:hAnsi="Arial" w:cs="Arial"/>
          <w:lang w:val="de-DE"/>
        </w:rPr>
        <w:t>. Dies zeigt beispielsweise folgende Aussage Rachels: „</w:t>
      </w:r>
      <w:r w:rsidRPr="00C8224D">
        <w:rPr>
          <w:rFonts w:ascii="Arial" w:hAnsi="Arial" w:cs="Arial"/>
          <w:lang w:val="de-DE"/>
        </w:rPr>
        <w:t>Ich meine, mein Lohn ist halt tiefer als seine</w:t>
      </w:r>
      <w:r>
        <w:rPr>
          <w:rFonts w:ascii="Arial" w:hAnsi="Arial" w:cs="Arial"/>
          <w:lang w:val="de-DE"/>
        </w:rPr>
        <w:t>r</w:t>
      </w:r>
      <w:r w:rsidRPr="00C8224D">
        <w:rPr>
          <w:rFonts w:ascii="Arial" w:hAnsi="Arial" w:cs="Arial"/>
          <w:lang w:val="de-DE"/>
        </w:rPr>
        <w:t>. Das ist halt auch noch so ein Aspekt. Also ich müsste sicher auch 100</w:t>
      </w:r>
      <w:r w:rsidR="00291FC0">
        <w:rPr>
          <w:rFonts w:ascii="Arial" w:hAnsi="Arial" w:cs="Arial"/>
          <w:lang w:val="de-DE"/>
        </w:rPr>
        <w:t xml:space="preserve"> Prozent</w:t>
      </w:r>
      <w:r w:rsidRPr="00C8224D">
        <w:rPr>
          <w:rFonts w:ascii="Arial" w:hAnsi="Arial" w:cs="Arial"/>
          <w:lang w:val="de-DE"/>
        </w:rPr>
        <w:t xml:space="preserve"> arbeiten und es wäre trotzdem weniger. </w:t>
      </w:r>
      <w:r>
        <w:rPr>
          <w:rFonts w:ascii="Arial" w:hAnsi="Arial" w:cs="Arial"/>
          <w:lang w:val="de-DE"/>
        </w:rPr>
        <w:t>D</w:t>
      </w:r>
      <w:r w:rsidRPr="00C8224D">
        <w:rPr>
          <w:rFonts w:ascii="Arial" w:hAnsi="Arial" w:cs="Arial"/>
          <w:lang w:val="de-DE"/>
        </w:rPr>
        <w:t>ann müssten wir schon schauen</w:t>
      </w:r>
      <w:r>
        <w:rPr>
          <w:rFonts w:ascii="Arial" w:hAnsi="Arial" w:cs="Arial"/>
          <w:lang w:val="de-DE"/>
        </w:rPr>
        <w:t>“</w:t>
      </w:r>
      <w:r>
        <w:rPr>
          <w:rStyle w:val="Funotenzeichen"/>
          <w:rFonts w:ascii="Arial" w:hAnsi="Arial" w:cs="Arial"/>
          <w:lang w:val="de-DE"/>
        </w:rPr>
        <w:footnoteReference w:id="214"/>
      </w:r>
      <w:r>
        <w:rPr>
          <w:rFonts w:ascii="Arial" w:hAnsi="Arial" w:cs="Arial"/>
          <w:lang w:val="de-DE"/>
        </w:rPr>
        <w:t xml:space="preserve">. </w:t>
      </w:r>
      <w:r w:rsidR="005C7000">
        <w:rPr>
          <w:rFonts w:ascii="Arial" w:hAnsi="Arial" w:cs="Arial"/>
          <w:lang w:val="de-DE"/>
        </w:rPr>
        <w:t>Daraus</w:t>
      </w:r>
      <w:r>
        <w:rPr>
          <w:rFonts w:ascii="Arial" w:hAnsi="Arial" w:cs="Arial"/>
          <w:lang w:val="de-DE"/>
        </w:rPr>
        <w:t xml:space="preserve"> folgt ein weiblicher Verzicht auf Erwerbsarbeit</w:t>
      </w:r>
      <w:r w:rsidR="005C7000">
        <w:rPr>
          <w:rFonts w:ascii="Arial" w:hAnsi="Arial" w:cs="Arial"/>
          <w:lang w:val="de-DE"/>
        </w:rPr>
        <w:t xml:space="preserve">, was auch auf </w:t>
      </w:r>
      <w:r>
        <w:rPr>
          <w:rFonts w:ascii="Arial" w:hAnsi="Arial" w:cs="Arial"/>
          <w:lang w:val="de-DE"/>
        </w:rPr>
        <w:t xml:space="preserve">meine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w:t>
      </w:r>
      <w:r w:rsidR="005C7000">
        <w:rPr>
          <w:rFonts w:ascii="Arial" w:hAnsi="Arial" w:cs="Arial"/>
          <w:lang w:val="de-DE"/>
        </w:rPr>
        <w:t>zutrifft</w:t>
      </w:r>
      <w:r>
        <w:rPr>
          <w:rFonts w:ascii="Arial" w:hAnsi="Arial" w:cs="Arial"/>
          <w:lang w:val="de-DE"/>
        </w:rPr>
        <w:t>. Karin sagte sich</w:t>
      </w:r>
      <w:r w:rsidR="005C7000">
        <w:rPr>
          <w:rFonts w:ascii="Arial" w:hAnsi="Arial" w:cs="Arial"/>
          <w:lang w:val="de-DE"/>
        </w:rPr>
        <w:t xml:space="preserve"> beispielsweise</w:t>
      </w:r>
      <w:r>
        <w:rPr>
          <w:rFonts w:ascii="Arial" w:hAnsi="Arial" w:cs="Arial"/>
          <w:lang w:val="de-DE"/>
        </w:rPr>
        <w:t>: „</w:t>
      </w:r>
      <w:r w:rsidRPr="00BF6E9F">
        <w:rPr>
          <w:rFonts w:ascii="Arial" w:hAnsi="Arial" w:cs="Arial"/>
          <w:lang w:val="de-DE"/>
        </w:rPr>
        <w:t>Nee, komm dann stelle ich mich jetzt eher etwas zurück, was Arbeit betrifft, aber ich erziehe meine Kinder oder wir erziehen unsere Kinder so, wie wir denken, wir bereiten sie so gut fürs Leben vor</w:t>
      </w:r>
      <w:r>
        <w:rPr>
          <w:rFonts w:ascii="Arial" w:hAnsi="Arial" w:cs="Arial"/>
          <w:lang w:val="de-DE"/>
        </w:rPr>
        <w:t>“</w:t>
      </w:r>
      <w:r>
        <w:rPr>
          <w:rStyle w:val="Funotenzeichen"/>
          <w:rFonts w:ascii="Arial" w:hAnsi="Arial" w:cs="Arial"/>
          <w:lang w:val="de-DE"/>
        </w:rPr>
        <w:footnoteReference w:id="215"/>
      </w:r>
      <w:r>
        <w:rPr>
          <w:rFonts w:ascii="Arial" w:hAnsi="Arial" w:cs="Arial"/>
          <w:lang w:val="de-DE"/>
        </w:rPr>
        <w:t>. Karin verzichtet auf Erwerbstätigkeit, um ihre ganze Zeit in die Kindererziehung- und -betreuung zu investieren. Das Erzählmuster ist einheitlich: Der Mann verdient mehr, darum reduziert die Frau</w:t>
      </w:r>
      <w:r w:rsidR="00535E62">
        <w:rPr>
          <w:rFonts w:ascii="Arial" w:hAnsi="Arial" w:cs="Arial"/>
          <w:lang w:val="de-DE"/>
        </w:rPr>
        <w:t xml:space="preserve">. Ein populäres Argument ist hierbei beispielsweise, dass der Lohn der Frau gerade </w:t>
      </w:r>
      <w:r w:rsidR="0015254C">
        <w:rPr>
          <w:rFonts w:ascii="Arial" w:hAnsi="Arial" w:cs="Arial"/>
          <w:lang w:val="de-DE"/>
        </w:rPr>
        <w:t>ein</w:t>
      </w:r>
      <w:r w:rsidR="00535E62">
        <w:rPr>
          <w:rFonts w:ascii="Arial" w:hAnsi="Arial" w:cs="Arial"/>
          <w:lang w:val="de-DE"/>
        </w:rPr>
        <w:t>mal die Kita-Kosten ausgleichen könne, weshalb ihre berufliche Tätigkeit finanziell keinen Sinn mache. Nebst dem</w:t>
      </w:r>
      <w:r w:rsidR="0015254C">
        <w:rPr>
          <w:rFonts w:ascii="Arial" w:hAnsi="Arial" w:cs="Arial"/>
          <w:lang w:val="de-DE"/>
        </w:rPr>
        <w:t>,</w:t>
      </w:r>
      <w:r w:rsidR="00535E62">
        <w:rPr>
          <w:rFonts w:ascii="Arial" w:hAnsi="Arial" w:cs="Arial"/>
          <w:lang w:val="de-DE"/>
        </w:rPr>
        <w:t xml:space="preserve"> dass diese Argumentation im Hinblick auf die finanzielle Unabhängigkeit der Frau problematisch ist, bleiben auch hier die getrennten Sphären verfestigt. Auch bei beruflicher Tätigkeit bleibt die Frau symbolisch stets an die Kinderbetreuung gebunden, da es </w:t>
      </w:r>
      <w:r w:rsidR="00535E62" w:rsidRPr="00535E62">
        <w:rPr>
          <w:rFonts w:ascii="Arial" w:hAnsi="Arial" w:cs="Arial"/>
          <w:i/>
          <w:iCs/>
          <w:lang w:val="de-DE"/>
        </w:rPr>
        <w:t xml:space="preserve">ihr </w:t>
      </w:r>
      <w:r w:rsidR="00535E62">
        <w:rPr>
          <w:rFonts w:ascii="Arial" w:hAnsi="Arial" w:cs="Arial"/>
          <w:lang w:val="de-DE"/>
        </w:rPr>
        <w:t xml:space="preserve">Lohn ist, welcher für die externe Betreuung zahlt. </w:t>
      </w:r>
      <w:r>
        <w:rPr>
          <w:rFonts w:ascii="Arial" w:hAnsi="Arial" w:cs="Arial"/>
          <w:lang w:val="de-DE"/>
        </w:rPr>
        <w:t>Das klassische Main-</w:t>
      </w:r>
      <w:proofErr w:type="spellStart"/>
      <w:r>
        <w:rPr>
          <w:rFonts w:ascii="Arial" w:hAnsi="Arial" w:cs="Arial"/>
          <w:lang w:val="de-DE"/>
        </w:rPr>
        <w:t>Breadwinner</w:t>
      </w:r>
      <w:proofErr w:type="spellEnd"/>
      <w:r>
        <w:rPr>
          <w:rFonts w:ascii="Arial" w:hAnsi="Arial" w:cs="Arial"/>
          <w:lang w:val="de-DE"/>
        </w:rPr>
        <w:t xml:space="preserve">-Modell hält sich </w:t>
      </w:r>
      <w:r w:rsidR="006A6EA5">
        <w:rPr>
          <w:rFonts w:ascii="Arial" w:hAnsi="Arial" w:cs="Arial"/>
          <w:lang w:val="de-DE"/>
        </w:rPr>
        <w:t xml:space="preserve">folglich </w:t>
      </w:r>
      <w:r>
        <w:rPr>
          <w:rFonts w:ascii="Arial" w:hAnsi="Arial" w:cs="Arial"/>
          <w:lang w:val="de-DE"/>
        </w:rPr>
        <w:t>hartnäckig:</w:t>
      </w:r>
    </w:p>
    <w:p w14:paraId="25B17D7D" w14:textId="173D691D" w:rsidR="007B063F" w:rsidRPr="000443AF" w:rsidRDefault="007B063F" w:rsidP="007B063F">
      <w:pPr>
        <w:spacing w:line="240" w:lineRule="auto"/>
        <w:ind w:left="708" w:right="709"/>
        <w:jc w:val="both"/>
        <w:rPr>
          <w:rFonts w:ascii="Arial" w:hAnsi="Arial" w:cs="Arial"/>
          <w:lang w:val="de-DE"/>
        </w:rPr>
      </w:pPr>
      <w:r>
        <w:rPr>
          <w:rFonts w:ascii="Arial" w:hAnsi="Arial" w:cs="Arial"/>
          <w:lang w:val="de-DE"/>
        </w:rPr>
        <w:t>„Michael:</w:t>
      </w:r>
      <w:r w:rsidRPr="000443AF">
        <w:rPr>
          <w:rFonts w:ascii="Arial" w:hAnsi="Arial" w:cs="Arial"/>
          <w:lang w:val="de-DE"/>
        </w:rPr>
        <w:t xml:space="preserve"> Das ist das traditionell verhaftete Bild. Frau zuhause. Du kontrollierst die Kohle und bringst sie nach Hause. Und es muss alles zuhause </w:t>
      </w:r>
      <w:proofErr w:type="spellStart"/>
      <w:r w:rsidRPr="000443AF">
        <w:rPr>
          <w:rFonts w:ascii="Arial" w:hAnsi="Arial" w:cs="Arial"/>
          <w:lang w:val="de-DE"/>
        </w:rPr>
        <w:t>funktio</w:t>
      </w:r>
      <w:proofErr w:type="spellEnd"/>
      <w:r w:rsidR="0015254C">
        <w:rPr>
          <w:rFonts w:ascii="Arial" w:hAnsi="Arial" w:cs="Arial"/>
          <w:lang w:val="de-DE"/>
        </w:rPr>
        <w:t>-</w:t>
      </w:r>
      <w:r w:rsidRPr="000443AF">
        <w:rPr>
          <w:rFonts w:ascii="Arial" w:hAnsi="Arial" w:cs="Arial"/>
          <w:lang w:val="de-DE"/>
        </w:rPr>
        <w:t xml:space="preserve">nieren, damit ich [der Arbeitgeber] dich [den Arbeitnehmer] für acht bis zehn Stunden völlig zu meiner Verfügung habe. </w:t>
      </w:r>
    </w:p>
    <w:p w14:paraId="2527F602" w14:textId="77777777" w:rsidR="007B063F" w:rsidRPr="000443AF" w:rsidRDefault="007B063F" w:rsidP="007B063F">
      <w:pPr>
        <w:spacing w:line="240" w:lineRule="auto"/>
        <w:ind w:left="708" w:right="709"/>
        <w:jc w:val="both"/>
        <w:rPr>
          <w:rFonts w:ascii="Arial" w:hAnsi="Arial" w:cs="Arial"/>
          <w:lang w:val="de-DE"/>
        </w:rPr>
      </w:pPr>
      <w:r>
        <w:rPr>
          <w:rFonts w:ascii="Arial" w:hAnsi="Arial" w:cs="Arial"/>
          <w:lang w:val="de-DE"/>
        </w:rPr>
        <w:t>Karin:</w:t>
      </w:r>
      <w:r w:rsidRPr="000443AF">
        <w:rPr>
          <w:rFonts w:ascii="Arial" w:hAnsi="Arial" w:cs="Arial"/>
          <w:lang w:val="de-DE"/>
        </w:rPr>
        <w:t xml:space="preserve"> Und dann kommen </w:t>
      </w:r>
      <w:r>
        <w:rPr>
          <w:rFonts w:ascii="Arial" w:hAnsi="Arial" w:cs="Arial"/>
          <w:lang w:val="de-DE"/>
        </w:rPr>
        <w:t>die</w:t>
      </w:r>
      <w:r w:rsidRPr="000443AF">
        <w:rPr>
          <w:rFonts w:ascii="Arial" w:hAnsi="Arial" w:cs="Arial"/>
          <w:lang w:val="de-DE"/>
        </w:rPr>
        <w:t xml:space="preserve"> mit diesen blöden Sprüchen auf den Weihnachtsfeiern: 'Also ohne euch Frauen wären unsere Männer nicht an der Position, wo sie jetzt sind. Und ihr habt so einen </w:t>
      </w:r>
      <w:proofErr w:type="spellStart"/>
      <w:r w:rsidRPr="000443AF">
        <w:rPr>
          <w:rFonts w:ascii="Arial" w:hAnsi="Arial" w:cs="Arial"/>
          <w:lang w:val="de-DE"/>
        </w:rPr>
        <w:t>gro</w:t>
      </w:r>
      <w:r>
        <w:rPr>
          <w:rFonts w:ascii="Arial" w:hAnsi="Arial" w:cs="Arial"/>
          <w:lang w:val="de-DE"/>
        </w:rPr>
        <w:t>ss</w:t>
      </w:r>
      <w:r w:rsidRPr="000443AF">
        <w:rPr>
          <w:rFonts w:ascii="Arial" w:hAnsi="Arial" w:cs="Arial"/>
          <w:lang w:val="de-DE"/>
        </w:rPr>
        <w:t>en</w:t>
      </w:r>
      <w:proofErr w:type="spellEnd"/>
      <w:r w:rsidRPr="000443AF">
        <w:rPr>
          <w:rFonts w:ascii="Arial" w:hAnsi="Arial" w:cs="Arial"/>
          <w:lang w:val="de-DE"/>
        </w:rPr>
        <w:t xml:space="preserve"> Anteil'.“</w:t>
      </w:r>
      <w:r>
        <w:rPr>
          <w:rStyle w:val="Funotenzeichen"/>
          <w:rFonts w:ascii="Arial" w:hAnsi="Arial" w:cs="Arial"/>
          <w:lang w:val="de-DE"/>
        </w:rPr>
        <w:footnoteReference w:id="216"/>
      </w:r>
    </w:p>
    <w:p w14:paraId="78BB778B" w14:textId="760B5938" w:rsidR="007B063F" w:rsidRDefault="007B063F" w:rsidP="00186822">
      <w:pPr>
        <w:spacing w:line="360" w:lineRule="auto"/>
        <w:jc w:val="both"/>
        <w:rPr>
          <w:rFonts w:ascii="Arial" w:hAnsi="Arial" w:cs="Arial"/>
          <w:lang w:val="de-DE"/>
        </w:rPr>
      </w:pPr>
      <w:r w:rsidRPr="003A3696">
        <w:rPr>
          <w:rFonts w:ascii="Arial" w:hAnsi="Arial" w:cs="Arial"/>
          <w:lang w:val="de-DE"/>
        </w:rPr>
        <w:t>Der Verzicht der Frau auf Erwerbsarbeit wird auch von dem Arbeitgeber</w:t>
      </w:r>
      <w:r w:rsidR="00001D0A">
        <w:rPr>
          <w:rFonts w:ascii="Arial" w:hAnsi="Arial" w:cs="Arial"/>
          <w:lang w:val="de-DE"/>
        </w:rPr>
        <w:t xml:space="preserve"> resp. der Arbeitgeberin</w:t>
      </w:r>
      <w:r w:rsidRPr="003A3696">
        <w:rPr>
          <w:rFonts w:ascii="Arial" w:hAnsi="Arial" w:cs="Arial"/>
          <w:lang w:val="de-DE"/>
        </w:rPr>
        <w:t xml:space="preserve"> des Mannes als selbstverständlich erachtet. Die Kinderbetreuung </w:t>
      </w:r>
      <w:r>
        <w:rPr>
          <w:rFonts w:ascii="Arial" w:hAnsi="Arial" w:cs="Arial"/>
          <w:lang w:val="de-DE"/>
        </w:rPr>
        <w:t xml:space="preserve">kann so </w:t>
      </w:r>
      <w:r w:rsidRPr="003A3696">
        <w:rPr>
          <w:rFonts w:ascii="Arial" w:hAnsi="Arial" w:cs="Arial"/>
          <w:lang w:val="de-DE"/>
        </w:rPr>
        <w:t>gewährleistet</w:t>
      </w:r>
      <w:r>
        <w:rPr>
          <w:rFonts w:ascii="Arial" w:hAnsi="Arial" w:cs="Arial"/>
          <w:lang w:val="de-DE"/>
        </w:rPr>
        <w:t xml:space="preserve"> werden</w:t>
      </w:r>
      <w:r w:rsidRPr="003A3696">
        <w:rPr>
          <w:rFonts w:ascii="Arial" w:hAnsi="Arial" w:cs="Arial"/>
          <w:lang w:val="de-DE"/>
        </w:rPr>
        <w:t xml:space="preserve">. Der Mann kann im Sinne des ‚ideal </w:t>
      </w:r>
      <w:proofErr w:type="spellStart"/>
      <w:r w:rsidRPr="003A3696">
        <w:rPr>
          <w:rFonts w:ascii="Arial" w:hAnsi="Arial" w:cs="Arial"/>
          <w:lang w:val="de-DE"/>
        </w:rPr>
        <w:t>workers</w:t>
      </w:r>
      <w:proofErr w:type="spellEnd"/>
      <w:r w:rsidRPr="003A3696">
        <w:rPr>
          <w:rFonts w:ascii="Arial" w:hAnsi="Arial" w:cs="Arial"/>
          <w:lang w:val="de-DE"/>
        </w:rPr>
        <w:t>‘</w:t>
      </w:r>
      <w:r w:rsidR="007A291A">
        <w:rPr>
          <w:rStyle w:val="Funotenzeichen"/>
          <w:rFonts w:ascii="Arial" w:hAnsi="Arial" w:cs="Arial"/>
          <w:lang w:val="de-DE"/>
        </w:rPr>
        <w:footnoteReference w:id="217"/>
      </w:r>
      <w:r w:rsidRPr="003A3696">
        <w:rPr>
          <w:rFonts w:ascii="Arial" w:hAnsi="Arial" w:cs="Arial"/>
          <w:lang w:val="de-DE"/>
        </w:rPr>
        <w:t xml:space="preserve"> sich ungestört der Erwerbsarbeit verschreiben</w:t>
      </w:r>
      <w:r w:rsidR="007E1415">
        <w:rPr>
          <w:rFonts w:ascii="Arial" w:hAnsi="Arial" w:cs="Arial"/>
          <w:lang w:val="de-DE"/>
        </w:rPr>
        <w:t>, denn</w:t>
      </w:r>
      <w:r w:rsidRPr="003A3696">
        <w:rPr>
          <w:rFonts w:ascii="Arial" w:hAnsi="Arial" w:cs="Arial"/>
          <w:lang w:val="de-DE"/>
        </w:rPr>
        <w:t xml:space="preserve"> </w:t>
      </w:r>
      <w:proofErr w:type="spellStart"/>
      <w:proofErr w:type="gramStart"/>
      <w:r w:rsidRPr="003A3696">
        <w:rPr>
          <w:rFonts w:ascii="Arial" w:hAnsi="Arial" w:cs="Arial"/>
          <w:lang w:val="de-DE"/>
        </w:rPr>
        <w:t>Arbeitgeber</w:t>
      </w:r>
      <w:r w:rsidR="00001D0A">
        <w:rPr>
          <w:rFonts w:ascii="Arial" w:hAnsi="Arial" w:cs="Arial"/>
          <w:lang w:val="de-DE"/>
        </w:rPr>
        <w:t>:innen</w:t>
      </w:r>
      <w:proofErr w:type="spellEnd"/>
      <w:proofErr w:type="gramEnd"/>
      <w:r w:rsidR="00001D0A">
        <w:rPr>
          <w:rFonts w:ascii="Arial" w:hAnsi="Arial" w:cs="Arial"/>
          <w:lang w:val="de-DE"/>
        </w:rPr>
        <w:t xml:space="preserve"> sind</w:t>
      </w:r>
      <w:r w:rsidRPr="003A3696">
        <w:rPr>
          <w:rFonts w:ascii="Arial" w:hAnsi="Arial" w:cs="Arial"/>
          <w:lang w:val="de-DE"/>
        </w:rPr>
        <w:t xml:space="preserve"> auf ein </w:t>
      </w:r>
      <w:r w:rsidR="007A291A">
        <w:rPr>
          <w:rFonts w:ascii="Arial" w:hAnsi="Arial" w:cs="Arial"/>
          <w:lang w:val="de-DE"/>
        </w:rPr>
        <w:t>‚</w:t>
      </w:r>
      <w:r w:rsidRPr="003A3696">
        <w:rPr>
          <w:rFonts w:ascii="Arial" w:hAnsi="Arial" w:cs="Arial"/>
          <w:lang w:val="de-DE"/>
        </w:rPr>
        <w:t>funktionierendes</w:t>
      </w:r>
      <w:r w:rsidR="007A291A">
        <w:rPr>
          <w:rFonts w:ascii="Arial" w:hAnsi="Arial" w:cs="Arial"/>
          <w:lang w:val="de-DE"/>
        </w:rPr>
        <w:t>‘</w:t>
      </w:r>
      <w:r w:rsidRPr="003A3696">
        <w:rPr>
          <w:rFonts w:ascii="Arial" w:hAnsi="Arial" w:cs="Arial"/>
          <w:lang w:val="de-DE"/>
        </w:rPr>
        <w:t xml:space="preserve"> Zuhause angewiesen. Die Grenzen zwischen Betrieb und Familie verwischen. </w:t>
      </w:r>
      <w:r>
        <w:rPr>
          <w:rFonts w:ascii="Arial" w:hAnsi="Arial" w:cs="Arial"/>
          <w:lang w:val="de-DE"/>
        </w:rPr>
        <w:t>D</w:t>
      </w:r>
      <w:r w:rsidR="00001D0A">
        <w:rPr>
          <w:rFonts w:ascii="Arial" w:hAnsi="Arial" w:cs="Arial"/>
          <w:lang w:val="de-DE"/>
        </w:rPr>
        <w:t xml:space="preserve">ie </w:t>
      </w:r>
      <w:r>
        <w:rPr>
          <w:rFonts w:ascii="Arial" w:hAnsi="Arial" w:cs="Arial"/>
          <w:lang w:val="de-DE"/>
        </w:rPr>
        <w:t>Arbeitgeb</w:t>
      </w:r>
      <w:r w:rsidR="00001D0A">
        <w:rPr>
          <w:rFonts w:ascii="Arial" w:hAnsi="Arial" w:cs="Arial"/>
          <w:lang w:val="de-DE"/>
        </w:rPr>
        <w:t xml:space="preserve">enden </w:t>
      </w:r>
      <w:r>
        <w:rPr>
          <w:rFonts w:ascii="Arial" w:hAnsi="Arial" w:cs="Arial"/>
          <w:lang w:val="de-DE"/>
        </w:rPr>
        <w:t>n</w:t>
      </w:r>
      <w:r w:rsidR="00001D0A">
        <w:rPr>
          <w:rFonts w:ascii="Arial" w:hAnsi="Arial" w:cs="Arial"/>
          <w:lang w:val="de-DE"/>
        </w:rPr>
        <w:t>ehmen</w:t>
      </w:r>
      <w:r>
        <w:rPr>
          <w:rFonts w:ascii="Arial" w:hAnsi="Arial" w:cs="Arial"/>
          <w:lang w:val="de-DE"/>
        </w:rPr>
        <w:t xml:space="preserve"> Einfluss auf die Entscheidungen zur innerfamiliären Aufgabenteilung.</w:t>
      </w:r>
      <w:r w:rsidR="00077D58">
        <w:rPr>
          <w:rFonts w:ascii="Arial" w:hAnsi="Arial" w:cs="Arial"/>
          <w:lang w:val="de-DE"/>
        </w:rPr>
        <w:t xml:space="preserve"> Auch die Gleichstellungsbeauftragte Helena Trachsel hat dies beobachtet:</w:t>
      </w:r>
    </w:p>
    <w:p w14:paraId="03375CEB" w14:textId="4C53EE8C" w:rsidR="00077D58" w:rsidRPr="000443AF" w:rsidRDefault="00077D58" w:rsidP="00077D58">
      <w:pPr>
        <w:spacing w:line="240" w:lineRule="auto"/>
        <w:ind w:left="708" w:right="709"/>
        <w:jc w:val="both"/>
        <w:rPr>
          <w:rFonts w:ascii="Arial" w:hAnsi="Arial" w:cs="Arial"/>
          <w:lang w:val="de-DE"/>
        </w:rPr>
      </w:pPr>
      <w:r>
        <w:rPr>
          <w:rFonts w:ascii="Arial" w:hAnsi="Arial" w:cs="Arial"/>
          <w:lang w:val="de-DE"/>
        </w:rPr>
        <w:lastRenderedPageBreak/>
        <w:t>„</w:t>
      </w:r>
      <w:r w:rsidRPr="00013E75">
        <w:rPr>
          <w:rFonts w:ascii="Arial" w:hAnsi="Arial" w:cs="Arial"/>
          <w:lang w:val="de-DE"/>
        </w:rPr>
        <w:t xml:space="preserve">Ich habe mich auf Wunsch </w:t>
      </w:r>
      <w:r w:rsidR="0015254C">
        <w:rPr>
          <w:rFonts w:ascii="Arial" w:hAnsi="Arial" w:cs="Arial"/>
          <w:lang w:val="de-DE"/>
        </w:rPr>
        <w:t>dieser</w:t>
      </w:r>
      <w:r w:rsidRPr="00013E75">
        <w:rPr>
          <w:rFonts w:ascii="Arial" w:hAnsi="Arial" w:cs="Arial"/>
          <w:lang w:val="de-DE"/>
        </w:rPr>
        <w:t xml:space="preserve"> Männer eingemischt, weil sie keine Lösungen gefunden haben und die Vorgesetzten </w:t>
      </w:r>
      <w:r>
        <w:rPr>
          <w:rFonts w:ascii="Arial" w:hAnsi="Arial" w:cs="Arial"/>
          <w:lang w:val="de-DE"/>
        </w:rPr>
        <w:t>sagten:</w:t>
      </w:r>
      <w:r w:rsidRPr="00013E75">
        <w:rPr>
          <w:rFonts w:ascii="Arial" w:hAnsi="Arial" w:cs="Arial"/>
          <w:lang w:val="de-DE"/>
        </w:rPr>
        <w:t xml:space="preserve"> </w:t>
      </w:r>
      <w:r>
        <w:rPr>
          <w:rFonts w:ascii="Arial" w:hAnsi="Arial" w:cs="Arial"/>
          <w:lang w:val="de-DE"/>
        </w:rPr>
        <w:t>‚</w:t>
      </w:r>
      <w:r w:rsidRPr="00013E75">
        <w:rPr>
          <w:rFonts w:ascii="Arial" w:hAnsi="Arial" w:cs="Arial"/>
          <w:lang w:val="de-DE"/>
        </w:rPr>
        <w:t>Der hat ja eine Frau, die zuhause ist, dann kann der ja gut bis um neun oder elf Uhr abends noch arbeiten</w:t>
      </w:r>
      <w:r>
        <w:rPr>
          <w:rFonts w:ascii="Arial" w:hAnsi="Arial" w:cs="Arial"/>
          <w:lang w:val="de-DE"/>
        </w:rPr>
        <w:t>‘</w:t>
      </w:r>
      <w:r w:rsidRPr="00013E75">
        <w:rPr>
          <w:rFonts w:ascii="Arial" w:hAnsi="Arial" w:cs="Arial"/>
          <w:lang w:val="de-DE"/>
        </w:rPr>
        <w:t xml:space="preserve">. Also auch dort wieder die Einstellung </w:t>
      </w:r>
      <w:r>
        <w:rPr>
          <w:rFonts w:ascii="Arial" w:hAnsi="Arial" w:cs="Arial"/>
          <w:lang w:val="de-DE"/>
        </w:rPr>
        <w:t>‚</w:t>
      </w:r>
      <w:r w:rsidRPr="00013E75">
        <w:rPr>
          <w:rFonts w:ascii="Arial" w:hAnsi="Arial" w:cs="Arial"/>
          <w:lang w:val="de-DE"/>
        </w:rPr>
        <w:t>Ah der hat eine Frau, die nur Teilzeit an zwei Tagen arbeitet. Ja gut dann arbeitet er halt dort ein bisschen weniger, das können wir dann regeln, aber 60</w:t>
      </w:r>
      <w:r w:rsidR="00291FC0">
        <w:rPr>
          <w:rFonts w:ascii="Arial" w:hAnsi="Arial" w:cs="Arial"/>
          <w:lang w:val="de-DE"/>
        </w:rPr>
        <w:t xml:space="preserve"> Prozent</w:t>
      </w:r>
      <w:r w:rsidRPr="00013E75">
        <w:rPr>
          <w:rFonts w:ascii="Arial" w:hAnsi="Arial" w:cs="Arial"/>
          <w:lang w:val="de-DE"/>
        </w:rPr>
        <w:t xml:space="preserve"> oder 70</w:t>
      </w:r>
      <w:r w:rsidR="00291FC0">
        <w:rPr>
          <w:rFonts w:ascii="Arial" w:hAnsi="Arial" w:cs="Arial"/>
          <w:lang w:val="de-DE"/>
        </w:rPr>
        <w:t xml:space="preserve"> Prozent</w:t>
      </w:r>
      <w:r w:rsidRPr="00013E75">
        <w:rPr>
          <w:rFonts w:ascii="Arial" w:hAnsi="Arial" w:cs="Arial"/>
          <w:lang w:val="de-DE"/>
        </w:rPr>
        <w:t xml:space="preserve"> geht nicht</w:t>
      </w:r>
      <w:r>
        <w:rPr>
          <w:rFonts w:ascii="Arial" w:hAnsi="Arial" w:cs="Arial"/>
          <w:lang w:val="de-DE"/>
        </w:rPr>
        <w:t>‘</w:t>
      </w:r>
      <w:r w:rsidR="006E05DA">
        <w:rPr>
          <w:rFonts w:ascii="Arial" w:hAnsi="Arial" w:cs="Arial"/>
          <w:lang w:val="de-DE"/>
        </w:rPr>
        <w:t>.</w:t>
      </w:r>
      <w:r>
        <w:rPr>
          <w:rFonts w:ascii="Arial" w:hAnsi="Arial" w:cs="Arial"/>
          <w:lang w:val="de-DE"/>
        </w:rPr>
        <w:t>“</w:t>
      </w:r>
      <w:r>
        <w:rPr>
          <w:rStyle w:val="Funotenzeichen"/>
          <w:rFonts w:ascii="Arial" w:hAnsi="Arial" w:cs="Arial"/>
          <w:lang w:val="de-DE"/>
        </w:rPr>
        <w:footnoteReference w:id="218"/>
      </w:r>
    </w:p>
    <w:p w14:paraId="5EED5764" w14:textId="2D5DC780" w:rsidR="00077D58" w:rsidRDefault="00077D58" w:rsidP="00186822">
      <w:pPr>
        <w:spacing w:line="360" w:lineRule="auto"/>
        <w:jc w:val="both"/>
        <w:rPr>
          <w:rFonts w:ascii="Arial" w:hAnsi="Arial" w:cs="Arial"/>
          <w:lang w:val="de-DE"/>
        </w:rPr>
      </w:pPr>
      <w:r>
        <w:rPr>
          <w:rFonts w:ascii="Arial" w:hAnsi="Arial" w:cs="Arial"/>
          <w:lang w:val="de-DE"/>
        </w:rPr>
        <w:t xml:space="preserve">Eine klassische innerfamiliäre Sphärentrennung wird von den </w:t>
      </w:r>
      <w:proofErr w:type="spellStart"/>
      <w:proofErr w:type="gramStart"/>
      <w:r>
        <w:rPr>
          <w:rFonts w:ascii="Arial" w:hAnsi="Arial" w:cs="Arial"/>
          <w:lang w:val="de-DE"/>
        </w:rPr>
        <w:t>Arbeitgeber:innen</w:t>
      </w:r>
      <w:proofErr w:type="spellEnd"/>
      <w:proofErr w:type="gramEnd"/>
      <w:r>
        <w:rPr>
          <w:rFonts w:ascii="Arial" w:hAnsi="Arial" w:cs="Arial"/>
          <w:lang w:val="de-DE"/>
        </w:rPr>
        <w:t xml:space="preserve"> bereits antizipiert. Es wird </w:t>
      </w:r>
      <w:r w:rsidR="006E05DA">
        <w:rPr>
          <w:rFonts w:ascii="Arial" w:hAnsi="Arial" w:cs="Arial"/>
          <w:lang w:val="de-DE"/>
        </w:rPr>
        <w:t>als</w:t>
      </w:r>
      <w:r w:rsidR="007A291A">
        <w:rPr>
          <w:rFonts w:ascii="Arial" w:hAnsi="Arial" w:cs="Arial"/>
          <w:lang w:val="de-DE"/>
        </w:rPr>
        <w:t xml:space="preserve"> selbstverständlich erachtet,</w:t>
      </w:r>
      <w:r>
        <w:rPr>
          <w:rFonts w:ascii="Arial" w:hAnsi="Arial" w:cs="Arial"/>
          <w:lang w:val="de-DE"/>
        </w:rPr>
        <w:t xml:space="preserve"> dass die Betreuungsarbeit von der Frau erledigt wird. </w:t>
      </w:r>
    </w:p>
    <w:p w14:paraId="1CA42FC2" w14:textId="487FE957" w:rsidR="00186822" w:rsidRDefault="00077D58" w:rsidP="00186822">
      <w:pPr>
        <w:spacing w:line="360" w:lineRule="auto"/>
        <w:jc w:val="both"/>
        <w:rPr>
          <w:rFonts w:ascii="Arial" w:hAnsi="Arial" w:cs="Arial"/>
          <w:lang w:val="de-DE"/>
        </w:rPr>
      </w:pPr>
      <w:r>
        <w:rPr>
          <w:rFonts w:ascii="Arial" w:hAnsi="Arial" w:cs="Arial"/>
          <w:lang w:val="de-DE"/>
        </w:rPr>
        <w:t>Dass dies</w:t>
      </w:r>
      <w:r w:rsidR="007A291A">
        <w:rPr>
          <w:rFonts w:ascii="Arial" w:hAnsi="Arial" w:cs="Arial"/>
          <w:lang w:val="de-DE"/>
        </w:rPr>
        <w:t xml:space="preserve">e </w:t>
      </w:r>
      <w:r>
        <w:rPr>
          <w:rFonts w:ascii="Arial" w:hAnsi="Arial" w:cs="Arial"/>
          <w:lang w:val="de-DE"/>
        </w:rPr>
        <w:t>traditionelle Rollenteilung auch bei jungen Paaren</w:t>
      </w:r>
      <w:r w:rsidR="007B063F">
        <w:rPr>
          <w:rFonts w:ascii="Arial" w:hAnsi="Arial" w:cs="Arial"/>
          <w:lang w:val="de-DE"/>
        </w:rPr>
        <w:t xml:space="preserve"> </w:t>
      </w:r>
      <w:r>
        <w:rPr>
          <w:rFonts w:ascii="Arial" w:hAnsi="Arial" w:cs="Arial"/>
          <w:lang w:val="de-DE"/>
        </w:rPr>
        <w:t xml:space="preserve">noch immer greift, </w:t>
      </w:r>
      <w:r w:rsidR="007B063F">
        <w:rPr>
          <w:rFonts w:ascii="Arial" w:hAnsi="Arial" w:cs="Arial"/>
          <w:lang w:val="de-DE"/>
        </w:rPr>
        <w:t>beobachten</w:t>
      </w:r>
      <w:r w:rsidR="00186822">
        <w:rPr>
          <w:rFonts w:ascii="Arial" w:hAnsi="Arial" w:cs="Arial"/>
          <w:lang w:val="de-DE"/>
        </w:rPr>
        <w:t xml:space="preserve"> Andreas und Rachel in ihrem Freundeskreis:</w:t>
      </w:r>
    </w:p>
    <w:p w14:paraId="35040287" w14:textId="0206B4D4" w:rsidR="00186822" w:rsidRDefault="00186822" w:rsidP="00186822">
      <w:pPr>
        <w:spacing w:line="240" w:lineRule="auto"/>
        <w:ind w:left="708" w:right="709"/>
        <w:jc w:val="both"/>
        <w:rPr>
          <w:rFonts w:ascii="Arial" w:hAnsi="Arial" w:cs="Arial"/>
          <w:lang w:val="de-DE"/>
        </w:rPr>
      </w:pPr>
      <w:r>
        <w:rPr>
          <w:rFonts w:ascii="Arial" w:hAnsi="Arial" w:cs="Arial"/>
          <w:lang w:val="de-DE"/>
        </w:rPr>
        <w:t>„</w:t>
      </w:r>
      <w:r w:rsidRPr="00A640F3">
        <w:rPr>
          <w:rFonts w:ascii="Arial" w:hAnsi="Arial" w:cs="Arial"/>
          <w:lang w:val="de-DE"/>
        </w:rPr>
        <w:t>irgendwie spannend, wie sich die klassischen Rollenbilder trotzdem durchsetzen. Also einerseits ist es am Anfang logisch, dass es so sein muss und andererseits ist es dann auch so</w:t>
      </w:r>
      <w:r w:rsidR="0015254C">
        <w:rPr>
          <w:rFonts w:ascii="Arial" w:hAnsi="Arial" w:cs="Arial"/>
          <w:lang w:val="de-DE"/>
        </w:rPr>
        <w:t>. Man</w:t>
      </w:r>
      <w:r w:rsidRPr="00A640F3">
        <w:rPr>
          <w:rFonts w:ascii="Arial" w:hAnsi="Arial" w:cs="Arial"/>
          <w:lang w:val="de-DE"/>
        </w:rPr>
        <w:t xml:space="preserve"> gewöhnt sich auch daran und theoretisch wäre es ja möglich, dass wenn die Kinder grösser sind, dass man dann wechseln würde. Also dort könnte es </w:t>
      </w:r>
      <w:proofErr w:type="gramStart"/>
      <w:r w:rsidRPr="00A640F3">
        <w:rPr>
          <w:rFonts w:ascii="Arial" w:hAnsi="Arial" w:cs="Arial"/>
          <w:lang w:val="de-DE"/>
        </w:rPr>
        <w:t>ja sein</w:t>
      </w:r>
      <w:proofErr w:type="gramEnd"/>
      <w:r w:rsidRPr="00A640F3">
        <w:rPr>
          <w:rFonts w:ascii="Arial" w:hAnsi="Arial" w:cs="Arial"/>
          <w:lang w:val="de-DE"/>
        </w:rPr>
        <w:t xml:space="preserve">, dass der Mann nachher Hausmann wäre und die Frau arbeiten geht. Erstaunlicherweise setzt sich das nur </w:t>
      </w:r>
      <w:proofErr w:type="gramStart"/>
      <w:r w:rsidRPr="00A640F3">
        <w:rPr>
          <w:rFonts w:ascii="Arial" w:hAnsi="Arial" w:cs="Arial"/>
          <w:lang w:val="de-DE"/>
        </w:rPr>
        <w:t>ganz selten</w:t>
      </w:r>
      <w:proofErr w:type="gramEnd"/>
      <w:r w:rsidRPr="00A640F3">
        <w:rPr>
          <w:rFonts w:ascii="Arial" w:hAnsi="Arial" w:cs="Arial"/>
          <w:lang w:val="de-DE"/>
        </w:rPr>
        <w:t xml:space="preserve"> durch</w:t>
      </w:r>
      <w:r w:rsidR="006E05DA">
        <w:rPr>
          <w:rFonts w:ascii="Arial" w:hAnsi="Arial" w:cs="Arial"/>
          <w:lang w:val="de-DE"/>
        </w:rPr>
        <w:t>.</w:t>
      </w:r>
      <w:r>
        <w:rPr>
          <w:rFonts w:ascii="Arial" w:hAnsi="Arial" w:cs="Arial"/>
          <w:lang w:val="de-DE"/>
        </w:rPr>
        <w:t>“</w:t>
      </w:r>
      <w:r>
        <w:rPr>
          <w:rStyle w:val="Funotenzeichen"/>
          <w:rFonts w:ascii="Arial" w:hAnsi="Arial" w:cs="Arial"/>
          <w:lang w:val="de-DE"/>
        </w:rPr>
        <w:footnoteReference w:id="219"/>
      </w:r>
    </w:p>
    <w:p w14:paraId="4C453B59" w14:textId="3D8DE9AA" w:rsidR="0016776E" w:rsidRDefault="0016776E" w:rsidP="00F90248">
      <w:pPr>
        <w:spacing w:line="360" w:lineRule="auto"/>
        <w:jc w:val="both"/>
        <w:rPr>
          <w:rFonts w:ascii="Arial" w:hAnsi="Arial" w:cs="Arial"/>
          <w:lang w:val="de-DE"/>
        </w:rPr>
      </w:pPr>
      <w:r>
        <w:rPr>
          <w:rFonts w:ascii="Arial" w:hAnsi="Arial" w:cs="Arial"/>
          <w:lang w:val="de-DE"/>
        </w:rPr>
        <w:t>Einerseits wird auf einer biologischen Ebene argumentiert. Es sei „logisch“, dass anfangs die Frau mehr in die Betreuung des Kindes involviert sei. Hier</w:t>
      </w:r>
      <w:r w:rsidR="00C8224D">
        <w:rPr>
          <w:rFonts w:ascii="Arial" w:hAnsi="Arial" w:cs="Arial"/>
          <w:lang w:val="de-DE"/>
        </w:rPr>
        <w:t>aus</w:t>
      </w:r>
      <w:r>
        <w:rPr>
          <w:rFonts w:ascii="Arial" w:hAnsi="Arial" w:cs="Arial"/>
          <w:lang w:val="de-DE"/>
        </w:rPr>
        <w:t xml:space="preserve"> lässt sich </w:t>
      </w:r>
      <w:proofErr w:type="spellStart"/>
      <w:r>
        <w:rPr>
          <w:rFonts w:ascii="Arial" w:hAnsi="Arial" w:cs="Arial"/>
          <w:lang w:val="de-DE"/>
        </w:rPr>
        <w:t>schliessen</w:t>
      </w:r>
      <w:proofErr w:type="spellEnd"/>
      <w:r>
        <w:rPr>
          <w:rFonts w:ascii="Arial" w:hAnsi="Arial" w:cs="Arial"/>
          <w:lang w:val="de-DE"/>
        </w:rPr>
        <w:t xml:space="preserve">, dass </w:t>
      </w:r>
      <w:r w:rsidR="00A2115F">
        <w:rPr>
          <w:rFonts w:ascii="Arial" w:hAnsi="Arial" w:cs="Arial"/>
          <w:lang w:val="de-DE"/>
        </w:rPr>
        <w:t xml:space="preserve">implizit </w:t>
      </w:r>
      <w:r>
        <w:rPr>
          <w:rFonts w:ascii="Arial" w:hAnsi="Arial" w:cs="Arial"/>
          <w:lang w:val="de-DE"/>
        </w:rPr>
        <w:t>die reproduktiven körperlichen Funktionen der Frau,</w:t>
      </w:r>
      <w:r w:rsidR="00C8224D">
        <w:rPr>
          <w:rFonts w:ascii="Arial" w:hAnsi="Arial" w:cs="Arial"/>
          <w:lang w:val="de-DE"/>
        </w:rPr>
        <w:t xml:space="preserve"> welche</w:t>
      </w:r>
      <w:r>
        <w:rPr>
          <w:rFonts w:ascii="Arial" w:hAnsi="Arial" w:cs="Arial"/>
          <w:lang w:val="de-DE"/>
        </w:rPr>
        <w:t xml:space="preserve"> anfangs mehr beanspruch</w:t>
      </w:r>
      <w:r w:rsidR="00C8224D">
        <w:rPr>
          <w:rFonts w:ascii="Arial" w:hAnsi="Arial" w:cs="Arial"/>
          <w:lang w:val="de-DE"/>
        </w:rPr>
        <w:t>t werden, als</w:t>
      </w:r>
      <w:r w:rsidR="00A2115F">
        <w:rPr>
          <w:rFonts w:ascii="Arial" w:hAnsi="Arial" w:cs="Arial"/>
          <w:lang w:val="de-DE"/>
        </w:rPr>
        <w:t xml:space="preserve"> </w:t>
      </w:r>
      <w:r w:rsidR="00C8224D">
        <w:rPr>
          <w:rFonts w:ascii="Arial" w:hAnsi="Arial" w:cs="Arial"/>
          <w:lang w:val="de-DE"/>
        </w:rPr>
        <w:t>Grund gedacht werden</w:t>
      </w:r>
      <w:r>
        <w:rPr>
          <w:rFonts w:ascii="Arial" w:hAnsi="Arial" w:cs="Arial"/>
          <w:lang w:val="de-DE"/>
        </w:rPr>
        <w:t>.</w:t>
      </w:r>
      <w:r w:rsidR="007B063F">
        <w:rPr>
          <w:rStyle w:val="Funotenzeichen"/>
          <w:rFonts w:ascii="Arial" w:hAnsi="Arial" w:cs="Arial"/>
          <w:lang w:val="de-DE"/>
        </w:rPr>
        <w:footnoteReference w:id="220"/>
      </w:r>
      <w:r w:rsidR="00A2524E">
        <w:rPr>
          <w:rFonts w:ascii="Arial" w:hAnsi="Arial" w:cs="Arial"/>
          <w:lang w:val="de-DE"/>
        </w:rPr>
        <w:t xml:space="preserve"> </w:t>
      </w:r>
      <w:r>
        <w:rPr>
          <w:rFonts w:ascii="Arial" w:hAnsi="Arial" w:cs="Arial"/>
          <w:lang w:val="de-DE"/>
        </w:rPr>
        <w:t>Doch dan</w:t>
      </w:r>
      <w:r w:rsidR="00C8224D">
        <w:rPr>
          <w:rFonts w:ascii="Arial" w:hAnsi="Arial" w:cs="Arial"/>
          <w:lang w:val="de-DE"/>
        </w:rPr>
        <w:t>n</w:t>
      </w:r>
      <w:r>
        <w:rPr>
          <w:rFonts w:ascii="Arial" w:hAnsi="Arial" w:cs="Arial"/>
          <w:lang w:val="de-DE"/>
        </w:rPr>
        <w:t xml:space="preserve"> hinterfragen Andreas und Rachel, weshalb die klassische Rollenaufteilung auch nach der intensiven Anfangsphase weiterhin fortbestehe. Biologisch </w:t>
      </w:r>
      <w:r w:rsidR="00C8224D">
        <w:rPr>
          <w:rFonts w:ascii="Arial" w:hAnsi="Arial" w:cs="Arial"/>
          <w:lang w:val="de-DE"/>
        </w:rPr>
        <w:t xml:space="preserve">gesehen </w:t>
      </w:r>
      <w:r>
        <w:rPr>
          <w:rFonts w:ascii="Arial" w:hAnsi="Arial" w:cs="Arial"/>
          <w:lang w:val="de-DE"/>
        </w:rPr>
        <w:t>g</w:t>
      </w:r>
      <w:r w:rsidR="007A291A">
        <w:rPr>
          <w:rFonts w:ascii="Arial" w:hAnsi="Arial" w:cs="Arial"/>
          <w:lang w:val="de-DE"/>
        </w:rPr>
        <w:t>äbe</w:t>
      </w:r>
      <w:r>
        <w:rPr>
          <w:rFonts w:ascii="Arial" w:hAnsi="Arial" w:cs="Arial"/>
          <w:lang w:val="de-DE"/>
        </w:rPr>
        <w:t xml:space="preserve"> es dann keine validen Argumente mehr</w:t>
      </w:r>
      <w:r w:rsidR="00C8224D">
        <w:rPr>
          <w:rFonts w:ascii="Arial" w:hAnsi="Arial" w:cs="Arial"/>
          <w:lang w:val="de-DE"/>
        </w:rPr>
        <w:t>, weshalb die Rollen nicht gewechselt werden können und der Mann die Kinderbetreuung übernehme</w:t>
      </w:r>
      <w:r>
        <w:rPr>
          <w:rFonts w:ascii="Arial" w:hAnsi="Arial" w:cs="Arial"/>
          <w:lang w:val="de-DE"/>
        </w:rPr>
        <w:t xml:space="preserve">. Interessant ist, dass die Personen aus dem </w:t>
      </w:r>
      <w:r w:rsidR="00C8224D">
        <w:rPr>
          <w:rFonts w:ascii="Arial" w:hAnsi="Arial" w:cs="Arial"/>
          <w:lang w:val="de-DE"/>
        </w:rPr>
        <w:t>Bekanntenkreis</w:t>
      </w:r>
      <w:r>
        <w:rPr>
          <w:rFonts w:ascii="Arial" w:hAnsi="Arial" w:cs="Arial"/>
          <w:lang w:val="de-DE"/>
        </w:rPr>
        <w:t xml:space="preserve"> vor der Familiengründung eher egalitäre Rollenaufteilungen antizipierten</w:t>
      </w:r>
      <w:r w:rsidR="00C8224D">
        <w:rPr>
          <w:rFonts w:ascii="Arial" w:hAnsi="Arial" w:cs="Arial"/>
          <w:lang w:val="de-DE"/>
        </w:rPr>
        <w:t>, welche dann doch nicht umgesetzt wurden</w:t>
      </w:r>
      <w:r>
        <w:rPr>
          <w:rFonts w:ascii="Arial" w:hAnsi="Arial" w:cs="Arial"/>
          <w:lang w:val="de-DE"/>
        </w:rPr>
        <w:t>.</w:t>
      </w:r>
      <w:r w:rsidR="00C8224D">
        <w:rPr>
          <w:rStyle w:val="Funotenzeichen"/>
          <w:rFonts w:ascii="Arial" w:hAnsi="Arial" w:cs="Arial"/>
          <w:lang w:val="de-DE"/>
        </w:rPr>
        <w:footnoteReference w:id="221"/>
      </w:r>
      <w:r>
        <w:rPr>
          <w:rFonts w:ascii="Arial" w:hAnsi="Arial" w:cs="Arial"/>
          <w:lang w:val="de-DE"/>
        </w:rPr>
        <w:t xml:space="preserve"> Hier kann eine </w:t>
      </w:r>
      <w:proofErr w:type="spellStart"/>
      <w:r>
        <w:rPr>
          <w:rFonts w:ascii="Arial" w:hAnsi="Arial" w:cs="Arial"/>
          <w:lang w:val="de-DE"/>
        </w:rPr>
        <w:t>Retraditionalisierung</w:t>
      </w:r>
      <w:proofErr w:type="spellEnd"/>
      <w:r>
        <w:rPr>
          <w:rFonts w:ascii="Arial" w:hAnsi="Arial" w:cs="Arial"/>
          <w:lang w:val="de-DE"/>
        </w:rPr>
        <w:t xml:space="preserve"> </w:t>
      </w:r>
      <w:r w:rsidR="00C8224D">
        <w:rPr>
          <w:rFonts w:ascii="Arial" w:hAnsi="Arial" w:cs="Arial"/>
          <w:lang w:val="de-DE"/>
        </w:rPr>
        <w:t>erkannt werden.</w:t>
      </w:r>
      <w:r>
        <w:rPr>
          <w:rFonts w:ascii="Arial" w:hAnsi="Arial" w:cs="Arial"/>
          <w:lang w:val="de-DE"/>
        </w:rPr>
        <w:t xml:space="preserve"> </w:t>
      </w:r>
      <w:r w:rsidR="00C8224D">
        <w:rPr>
          <w:rFonts w:ascii="Arial" w:hAnsi="Arial" w:cs="Arial"/>
          <w:lang w:val="de-DE"/>
        </w:rPr>
        <w:t xml:space="preserve">Hiermit ist die </w:t>
      </w:r>
      <w:r w:rsidR="007A291A">
        <w:rPr>
          <w:rFonts w:ascii="Arial" w:hAnsi="Arial" w:cs="Arial"/>
          <w:lang w:val="de-DE"/>
        </w:rPr>
        <w:t>„</w:t>
      </w:r>
      <w:r w:rsidR="00C8224D" w:rsidRPr="00C8224D">
        <w:rPr>
          <w:rFonts w:ascii="Arial" w:hAnsi="Arial" w:cs="Arial"/>
          <w:lang w:val="de-DE"/>
        </w:rPr>
        <w:t>inkohärente Kombination</w:t>
      </w:r>
      <w:r w:rsidR="00C8224D">
        <w:rPr>
          <w:rFonts w:ascii="Arial" w:hAnsi="Arial" w:cs="Arial"/>
          <w:lang w:val="de-DE"/>
        </w:rPr>
        <w:t xml:space="preserve"> </w:t>
      </w:r>
      <w:r w:rsidR="00C8224D" w:rsidRPr="00C8224D">
        <w:rPr>
          <w:rFonts w:ascii="Arial" w:hAnsi="Arial" w:cs="Arial"/>
          <w:lang w:val="de-DE"/>
        </w:rPr>
        <w:t>von egalitären Werten mit traditionell geschlechtsspezifischer Praxis</w:t>
      </w:r>
      <w:r w:rsidR="00C8224D">
        <w:rPr>
          <w:rFonts w:ascii="Arial" w:hAnsi="Arial" w:cs="Arial"/>
          <w:lang w:val="de-DE"/>
        </w:rPr>
        <w:t>“</w:t>
      </w:r>
      <w:r w:rsidR="00C8224D" w:rsidRPr="00C8224D">
        <w:rPr>
          <w:rStyle w:val="Funotenzeichen"/>
          <w:rFonts w:ascii="Arial" w:hAnsi="Arial" w:cs="Arial"/>
          <w:lang w:val="de-DE"/>
        </w:rPr>
        <w:t xml:space="preserve"> </w:t>
      </w:r>
      <w:r w:rsidR="00C8224D">
        <w:rPr>
          <w:rStyle w:val="Funotenzeichen"/>
          <w:rFonts w:ascii="Arial" w:hAnsi="Arial" w:cs="Arial"/>
          <w:lang w:val="de-DE"/>
        </w:rPr>
        <w:footnoteReference w:id="222"/>
      </w:r>
      <w:r w:rsidR="00C8224D">
        <w:rPr>
          <w:rFonts w:ascii="Arial" w:hAnsi="Arial" w:cs="Arial"/>
          <w:lang w:val="de-DE"/>
        </w:rPr>
        <w:t xml:space="preserve"> gemeint.</w:t>
      </w:r>
      <w:r w:rsidR="00C8224D" w:rsidRPr="00C8224D">
        <w:rPr>
          <w:rStyle w:val="Funotenzeichen"/>
          <w:rFonts w:ascii="Arial" w:hAnsi="Arial" w:cs="Arial"/>
          <w:lang w:val="de-DE"/>
        </w:rPr>
        <w:t xml:space="preserve"> </w:t>
      </w:r>
      <w:r w:rsidR="00C93DB2">
        <w:rPr>
          <w:rFonts w:ascii="Arial" w:hAnsi="Arial" w:cs="Arial"/>
          <w:lang w:val="de-DE"/>
        </w:rPr>
        <w:t xml:space="preserve">Eine leichte Zugänglichkeit zu </w:t>
      </w:r>
      <w:proofErr w:type="spellStart"/>
      <w:r w:rsidR="00C93DB2">
        <w:rPr>
          <w:rFonts w:ascii="Arial" w:hAnsi="Arial" w:cs="Arial"/>
          <w:lang w:val="de-DE"/>
        </w:rPr>
        <w:t>ausserfamili</w:t>
      </w:r>
      <w:r w:rsidR="007A291A">
        <w:rPr>
          <w:rFonts w:ascii="Arial" w:hAnsi="Arial" w:cs="Arial"/>
          <w:lang w:val="de-DE"/>
        </w:rPr>
        <w:t>aler</w:t>
      </w:r>
      <w:proofErr w:type="spellEnd"/>
      <w:r w:rsidR="00C93DB2">
        <w:rPr>
          <w:rFonts w:ascii="Arial" w:hAnsi="Arial" w:cs="Arial"/>
          <w:lang w:val="de-DE"/>
        </w:rPr>
        <w:t xml:space="preserve"> Kinderbetreuung begünstige eine kohärente Weiterführung einer egalitären Konstellation. </w:t>
      </w:r>
      <w:r w:rsidR="00C8224D">
        <w:rPr>
          <w:rFonts w:ascii="Arial" w:hAnsi="Arial" w:cs="Arial"/>
          <w:lang w:val="de-DE"/>
        </w:rPr>
        <w:t>Insbesondere</w:t>
      </w:r>
      <w:r w:rsidR="00C93DB2">
        <w:rPr>
          <w:rFonts w:ascii="Arial" w:hAnsi="Arial" w:cs="Arial"/>
          <w:lang w:val="de-DE"/>
        </w:rPr>
        <w:t xml:space="preserve"> </w:t>
      </w:r>
      <w:r w:rsidR="00C8224D">
        <w:rPr>
          <w:rFonts w:ascii="Arial" w:hAnsi="Arial" w:cs="Arial"/>
          <w:lang w:val="de-DE"/>
        </w:rPr>
        <w:t>föderalistische Staate</w:t>
      </w:r>
      <w:r w:rsidR="00C93DB2">
        <w:rPr>
          <w:rFonts w:ascii="Arial" w:hAnsi="Arial" w:cs="Arial"/>
          <w:lang w:val="de-DE"/>
        </w:rPr>
        <w:t>n</w:t>
      </w:r>
      <w:r w:rsidR="00C8224D">
        <w:rPr>
          <w:rFonts w:ascii="Arial" w:hAnsi="Arial" w:cs="Arial"/>
          <w:lang w:val="de-DE"/>
        </w:rPr>
        <w:t xml:space="preserve"> wie d</w:t>
      </w:r>
      <w:r w:rsidR="00C93DB2">
        <w:rPr>
          <w:rFonts w:ascii="Arial" w:hAnsi="Arial" w:cs="Arial"/>
          <w:lang w:val="de-DE"/>
        </w:rPr>
        <w:t>ie</w:t>
      </w:r>
      <w:r w:rsidR="00C8224D">
        <w:rPr>
          <w:rFonts w:ascii="Arial" w:hAnsi="Arial" w:cs="Arial"/>
          <w:lang w:val="de-DE"/>
        </w:rPr>
        <w:t xml:space="preserve"> Schweiz weisen </w:t>
      </w:r>
      <w:r w:rsidR="00C93DB2">
        <w:rPr>
          <w:rFonts w:ascii="Arial" w:hAnsi="Arial" w:cs="Arial"/>
          <w:lang w:val="de-DE"/>
        </w:rPr>
        <w:t xml:space="preserve">hierbei </w:t>
      </w:r>
      <w:r w:rsidR="00C8224D">
        <w:rPr>
          <w:rFonts w:ascii="Arial" w:hAnsi="Arial" w:cs="Arial"/>
          <w:lang w:val="de-DE"/>
        </w:rPr>
        <w:t>landesintern beträchtliche Unterschiede auf. Dabei befinden sich die Ballungspunkte von Kinderbetreuungsstätten insbesondere in städtischen Gebieten.</w:t>
      </w:r>
      <w:r w:rsidR="00C8224D">
        <w:rPr>
          <w:rStyle w:val="Funotenzeichen"/>
          <w:rFonts w:ascii="Arial" w:hAnsi="Arial" w:cs="Arial"/>
          <w:lang w:val="de-DE"/>
        </w:rPr>
        <w:footnoteReference w:id="223"/>
      </w:r>
      <w:r w:rsidR="007A291A">
        <w:rPr>
          <w:rFonts w:ascii="Arial" w:hAnsi="Arial" w:cs="Arial"/>
          <w:lang w:val="de-DE"/>
        </w:rPr>
        <w:t xml:space="preserve"> </w:t>
      </w:r>
      <w:r w:rsidR="007E16C4">
        <w:rPr>
          <w:rFonts w:ascii="Arial" w:hAnsi="Arial" w:cs="Arial"/>
          <w:lang w:val="de-DE"/>
        </w:rPr>
        <w:t xml:space="preserve">In meinen Interviews wurde auch </w:t>
      </w:r>
      <w:r w:rsidR="005773C1">
        <w:rPr>
          <w:rFonts w:ascii="Arial" w:hAnsi="Arial" w:cs="Arial"/>
          <w:lang w:val="de-DE"/>
        </w:rPr>
        <w:t xml:space="preserve">an </w:t>
      </w:r>
      <w:r w:rsidR="007E16C4">
        <w:rPr>
          <w:rFonts w:ascii="Arial" w:hAnsi="Arial" w:cs="Arial"/>
          <w:lang w:val="de-DE"/>
        </w:rPr>
        <w:t xml:space="preserve">einigen Stellen darauf verwiesen, dass Firmen </w:t>
      </w:r>
      <w:proofErr w:type="gramStart"/>
      <w:r w:rsidR="007E16C4">
        <w:rPr>
          <w:rFonts w:ascii="Arial" w:hAnsi="Arial" w:cs="Arial"/>
          <w:lang w:val="de-DE"/>
        </w:rPr>
        <w:t>idealerweise</w:t>
      </w:r>
      <w:proofErr w:type="gramEnd"/>
      <w:r w:rsidR="007E16C4">
        <w:rPr>
          <w:rFonts w:ascii="Arial" w:hAnsi="Arial" w:cs="Arial"/>
          <w:lang w:val="de-DE"/>
        </w:rPr>
        <w:t xml:space="preserve"> gleich intern Kinderbetreuung anbieten</w:t>
      </w:r>
      <w:r w:rsidR="005773C1">
        <w:rPr>
          <w:rFonts w:ascii="Arial" w:hAnsi="Arial" w:cs="Arial"/>
          <w:lang w:val="de-DE"/>
        </w:rPr>
        <w:t xml:space="preserve"> sollten</w:t>
      </w:r>
      <w:r w:rsidR="007E16C4">
        <w:rPr>
          <w:rFonts w:ascii="Arial" w:hAnsi="Arial" w:cs="Arial"/>
          <w:lang w:val="de-DE"/>
        </w:rPr>
        <w:t>. Dies würde auch die reproduktiven körperli</w:t>
      </w:r>
      <w:r w:rsidR="007E16C4">
        <w:rPr>
          <w:rFonts w:ascii="Arial" w:hAnsi="Arial" w:cs="Arial"/>
          <w:lang w:val="de-DE"/>
        </w:rPr>
        <w:lastRenderedPageBreak/>
        <w:t xml:space="preserve">chen Differenzen zwischen Mann und Frau glätten und es der Frau ermöglichen, wieder früher in die Erwerbsarbeit </w:t>
      </w:r>
      <w:r w:rsidR="007A291A">
        <w:rPr>
          <w:rFonts w:ascii="Arial" w:hAnsi="Arial" w:cs="Arial"/>
          <w:lang w:val="de-DE"/>
        </w:rPr>
        <w:t>einzusteigen,</w:t>
      </w:r>
      <w:r w:rsidR="007E16C4">
        <w:rPr>
          <w:rFonts w:ascii="Arial" w:hAnsi="Arial" w:cs="Arial"/>
          <w:lang w:val="de-DE"/>
        </w:rPr>
        <w:t xml:space="preserve"> ohne auf die positiven Effekte des Stillens zu verzichten</w:t>
      </w:r>
      <w:r w:rsidR="007A291A">
        <w:rPr>
          <w:rFonts w:ascii="Arial" w:hAnsi="Arial" w:cs="Arial"/>
          <w:lang w:val="de-DE"/>
        </w:rPr>
        <w:t>. Rachel formuliert dies wie folgt</w:t>
      </w:r>
      <w:r w:rsidR="007E16C4">
        <w:rPr>
          <w:rFonts w:ascii="Arial" w:hAnsi="Arial" w:cs="Arial"/>
          <w:lang w:val="de-DE"/>
        </w:rPr>
        <w:t>: „</w:t>
      </w:r>
      <w:r w:rsidR="007E16C4" w:rsidRPr="007E16C4">
        <w:rPr>
          <w:rFonts w:ascii="Arial" w:hAnsi="Arial" w:cs="Arial"/>
          <w:lang w:val="de-DE"/>
        </w:rPr>
        <w:t xml:space="preserve">Also das Thema Stillen macht </w:t>
      </w:r>
      <w:proofErr w:type="gramStart"/>
      <w:r w:rsidR="007E16C4" w:rsidRPr="007E16C4">
        <w:rPr>
          <w:rFonts w:ascii="Arial" w:hAnsi="Arial" w:cs="Arial"/>
          <w:lang w:val="de-DE"/>
        </w:rPr>
        <w:t>es relativ</w:t>
      </w:r>
      <w:proofErr w:type="gramEnd"/>
      <w:r w:rsidR="007E16C4" w:rsidRPr="007E16C4">
        <w:rPr>
          <w:rFonts w:ascii="Arial" w:hAnsi="Arial" w:cs="Arial"/>
          <w:lang w:val="de-DE"/>
        </w:rPr>
        <w:t xml:space="preserve"> kompliziert. Wenn man Stillen will und 100</w:t>
      </w:r>
      <w:r w:rsidR="00291FC0">
        <w:rPr>
          <w:rFonts w:ascii="Arial" w:hAnsi="Arial" w:cs="Arial"/>
          <w:lang w:val="de-DE"/>
        </w:rPr>
        <w:t xml:space="preserve"> Prozent</w:t>
      </w:r>
      <w:r w:rsidR="007E16C4" w:rsidRPr="007E16C4">
        <w:rPr>
          <w:rFonts w:ascii="Arial" w:hAnsi="Arial" w:cs="Arial"/>
          <w:lang w:val="de-DE"/>
        </w:rPr>
        <w:t xml:space="preserve"> arbeiten, </w:t>
      </w:r>
      <w:proofErr w:type="spellStart"/>
      <w:r w:rsidR="007E16C4" w:rsidRPr="007E16C4">
        <w:rPr>
          <w:rFonts w:ascii="Arial" w:hAnsi="Arial" w:cs="Arial"/>
          <w:lang w:val="de-DE"/>
        </w:rPr>
        <w:t>weiss</w:t>
      </w:r>
      <w:proofErr w:type="spellEnd"/>
      <w:r w:rsidR="007E16C4" w:rsidRPr="007E16C4">
        <w:rPr>
          <w:rFonts w:ascii="Arial" w:hAnsi="Arial" w:cs="Arial"/>
          <w:lang w:val="de-DE"/>
        </w:rPr>
        <w:t xml:space="preserve"> ich nicht, ob das funktioniert, </w:t>
      </w:r>
      <w:proofErr w:type="spellStart"/>
      <w:r w:rsidR="007E16C4" w:rsidRPr="007E16C4">
        <w:rPr>
          <w:rFonts w:ascii="Arial" w:hAnsi="Arial" w:cs="Arial"/>
          <w:lang w:val="de-DE"/>
        </w:rPr>
        <w:t>ausser</w:t>
      </w:r>
      <w:proofErr w:type="spellEnd"/>
      <w:r w:rsidR="007E16C4" w:rsidRPr="007E16C4">
        <w:rPr>
          <w:rFonts w:ascii="Arial" w:hAnsi="Arial" w:cs="Arial"/>
          <w:lang w:val="de-DE"/>
        </w:rPr>
        <w:t xml:space="preserve"> du hast in-house Kitas oder so. Dann ist es vielleicht eher möglich</w:t>
      </w:r>
      <w:r w:rsidR="007E16C4">
        <w:rPr>
          <w:rFonts w:ascii="Arial" w:hAnsi="Arial" w:cs="Arial"/>
          <w:lang w:val="de-DE"/>
        </w:rPr>
        <w:t>“</w:t>
      </w:r>
      <w:r w:rsidR="007E16C4">
        <w:rPr>
          <w:rStyle w:val="Funotenzeichen"/>
          <w:rFonts w:ascii="Arial" w:hAnsi="Arial" w:cs="Arial"/>
          <w:lang w:val="de-DE"/>
        </w:rPr>
        <w:footnoteReference w:id="224"/>
      </w:r>
      <w:r w:rsidR="007E16C4">
        <w:rPr>
          <w:rFonts w:ascii="Arial" w:hAnsi="Arial" w:cs="Arial"/>
          <w:lang w:val="de-DE"/>
        </w:rPr>
        <w:t xml:space="preserve">. Bei </w:t>
      </w:r>
      <w:proofErr w:type="spellStart"/>
      <w:r w:rsidR="007E16C4">
        <w:rPr>
          <w:rFonts w:ascii="Arial" w:hAnsi="Arial" w:cs="Arial"/>
          <w:lang w:val="de-DE"/>
        </w:rPr>
        <w:t>Grosskonzernen</w:t>
      </w:r>
      <w:proofErr w:type="spellEnd"/>
      <w:r w:rsidR="007E16C4">
        <w:rPr>
          <w:rFonts w:ascii="Arial" w:hAnsi="Arial" w:cs="Arial"/>
          <w:lang w:val="de-DE"/>
        </w:rPr>
        <w:t xml:space="preserve"> wird dies bereits umgesetzt, aber bei KMUs stellt sich die Umsetzung finanziell und logistisch schwieriger dar. Der CFO Michael beobachtet in seiner Firma, dass sie den Zeitpunkt verpasst hätten, solche Angebote zu schaffen: „</w:t>
      </w:r>
      <w:r w:rsidR="007E16C4" w:rsidRPr="007E16C4">
        <w:rPr>
          <w:rFonts w:ascii="Arial" w:hAnsi="Arial" w:cs="Arial"/>
          <w:lang w:val="de-DE"/>
        </w:rPr>
        <w:t>Also nur schon eine Kinderkrippe einrichten. Das würde jetzt bei uns 100</w:t>
      </w:r>
      <w:r w:rsidR="0015254C">
        <w:rPr>
          <w:rFonts w:ascii="Arial" w:hAnsi="Arial" w:cs="Arial"/>
          <w:lang w:val="de-DE"/>
        </w:rPr>
        <w:t>‘000</w:t>
      </w:r>
      <w:r w:rsidR="007E16C4" w:rsidRPr="007E16C4">
        <w:rPr>
          <w:rFonts w:ascii="Arial" w:hAnsi="Arial" w:cs="Arial"/>
          <w:lang w:val="de-DE"/>
        </w:rPr>
        <w:t xml:space="preserve">, 200'000 kosten. Nur </w:t>
      </w:r>
      <w:proofErr w:type="gramStart"/>
      <w:r w:rsidR="007E16C4" w:rsidRPr="007E16C4">
        <w:rPr>
          <w:rFonts w:ascii="Arial" w:hAnsi="Arial" w:cs="Arial"/>
          <w:lang w:val="de-DE"/>
        </w:rPr>
        <w:t>schon</w:t>
      </w:r>
      <w:proofErr w:type="gramEnd"/>
      <w:r w:rsidR="007E16C4" w:rsidRPr="007E16C4">
        <w:rPr>
          <w:rFonts w:ascii="Arial" w:hAnsi="Arial" w:cs="Arial"/>
          <w:lang w:val="de-DE"/>
        </w:rPr>
        <w:t xml:space="preserve"> um das machen zu können, weil wir die Räumlichkeiten nicht haben. Wenn du das verpasst hast, kriegst du es nicht mehr hin</w:t>
      </w:r>
      <w:r w:rsidR="007E16C4">
        <w:rPr>
          <w:rFonts w:ascii="Arial" w:hAnsi="Arial" w:cs="Arial"/>
          <w:lang w:val="de-DE"/>
        </w:rPr>
        <w:t>“</w:t>
      </w:r>
      <w:r w:rsidR="007E16C4">
        <w:rPr>
          <w:rStyle w:val="Funotenzeichen"/>
          <w:rFonts w:ascii="Arial" w:hAnsi="Arial" w:cs="Arial"/>
          <w:lang w:val="de-DE"/>
        </w:rPr>
        <w:footnoteReference w:id="225"/>
      </w:r>
      <w:r w:rsidR="007E16C4">
        <w:rPr>
          <w:rFonts w:ascii="Arial" w:hAnsi="Arial" w:cs="Arial"/>
          <w:lang w:val="de-DE"/>
        </w:rPr>
        <w:t xml:space="preserve">. Dies wirke sich </w:t>
      </w:r>
      <w:r w:rsidR="007A291A">
        <w:rPr>
          <w:rFonts w:ascii="Arial" w:hAnsi="Arial" w:cs="Arial"/>
          <w:lang w:val="de-DE"/>
        </w:rPr>
        <w:t xml:space="preserve">jedoch </w:t>
      </w:r>
      <w:r w:rsidR="007E16C4">
        <w:rPr>
          <w:rFonts w:ascii="Arial" w:hAnsi="Arial" w:cs="Arial"/>
          <w:lang w:val="de-DE"/>
        </w:rPr>
        <w:t>auf die Arbeitsmarktattraktivität der Firmen aus.</w:t>
      </w:r>
      <w:r w:rsidR="007E16C4">
        <w:rPr>
          <w:rStyle w:val="Funotenzeichen"/>
          <w:rFonts w:ascii="Arial" w:hAnsi="Arial" w:cs="Arial"/>
          <w:lang w:val="de-DE"/>
        </w:rPr>
        <w:footnoteReference w:id="226"/>
      </w:r>
    </w:p>
    <w:p w14:paraId="2E774F9A" w14:textId="1A596F1F" w:rsidR="00134D1E" w:rsidRDefault="00134D1E" w:rsidP="00134D1E">
      <w:pPr>
        <w:spacing w:line="360" w:lineRule="auto"/>
        <w:jc w:val="both"/>
        <w:rPr>
          <w:rFonts w:ascii="Arial" w:hAnsi="Arial" w:cs="Arial"/>
          <w:lang w:val="de-DE"/>
        </w:rPr>
      </w:pPr>
      <w:r>
        <w:rPr>
          <w:rFonts w:ascii="Arial" w:hAnsi="Arial" w:cs="Arial"/>
          <w:lang w:val="de-DE"/>
        </w:rPr>
        <w:t xml:space="preserve">Auch in Bezug </w:t>
      </w:r>
      <w:r w:rsidR="00A2115F">
        <w:rPr>
          <w:rFonts w:ascii="Arial" w:hAnsi="Arial" w:cs="Arial"/>
          <w:lang w:val="de-DE"/>
        </w:rPr>
        <w:t xml:space="preserve">auf </w:t>
      </w:r>
      <w:r>
        <w:rPr>
          <w:rFonts w:ascii="Arial" w:hAnsi="Arial" w:cs="Arial"/>
          <w:lang w:val="de-DE"/>
        </w:rPr>
        <w:t xml:space="preserve">Teilzeitarbeit zeichnete sich ab, dass Frauen sich viel eher Gedanken </w:t>
      </w:r>
      <w:r w:rsidR="005C7000">
        <w:rPr>
          <w:rFonts w:ascii="Arial" w:hAnsi="Arial" w:cs="Arial"/>
          <w:lang w:val="de-DE"/>
        </w:rPr>
        <w:t xml:space="preserve">darüber </w:t>
      </w:r>
      <w:r>
        <w:rPr>
          <w:rFonts w:ascii="Arial" w:hAnsi="Arial" w:cs="Arial"/>
          <w:lang w:val="de-DE"/>
        </w:rPr>
        <w:t xml:space="preserve">machten, zu reduzieren. </w:t>
      </w:r>
      <w:r w:rsidRPr="000443AF">
        <w:rPr>
          <w:rFonts w:ascii="Arial" w:hAnsi="Arial" w:cs="Arial"/>
          <w:lang w:val="de-DE"/>
        </w:rPr>
        <w:t>Oft wird das 100</w:t>
      </w:r>
      <w:r w:rsidR="00291FC0">
        <w:rPr>
          <w:rFonts w:ascii="Arial" w:hAnsi="Arial" w:cs="Arial"/>
          <w:lang w:val="de-DE"/>
        </w:rPr>
        <w:t>-Prozent</w:t>
      </w:r>
      <w:r w:rsidRPr="000443AF">
        <w:rPr>
          <w:rFonts w:ascii="Arial" w:hAnsi="Arial" w:cs="Arial"/>
          <w:lang w:val="de-DE"/>
        </w:rPr>
        <w:t>-Pensum</w:t>
      </w:r>
      <w:r>
        <w:rPr>
          <w:rFonts w:ascii="Arial" w:hAnsi="Arial" w:cs="Arial"/>
          <w:lang w:val="de-DE"/>
        </w:rPr>
        <w:t xml:space="preserve"> von Männern</w:t>
      </w:r>
      <w:r w:rsidRPr="000443AF">
        <w:rPr>
          <w:rFonts w:ascii="Arial" w:hAnsi="Arial" w:cs="Arial"/>
          <w:lang w:val="de-DE"/>
        </w:rPr>
        <w:t xml:space="preserve"> nicht hinterfragt: „Aber diese Frage stelle ich mir natürlich auch gar nie. Also wir Männer, für uns ist eigentlich immer klar, 'Du arbeitest 100</w:t>
      </w:r>
      <w:r w:rsidR="00291FC0">
        <w:rPr>
          <w:rFonts w:ascii="Arial" w:hAnsi="Arial" w:cs="Arial"/>
          <w:lang w:val="de-DE"/>
        </w:rPr>
        <w:t xml:space="preserve"> Prozent</w:t>
      </w:r>
      <w:r w:rsidRPr="000443AF">
        <w:rPr>
          <w:rFonts w:ascii="Arial" w:hAnsi="Arial" w:cs="Arial"/>
          <w:lang w:val="de-DE"/>
        </w:rPr>
        <w:t>'. Du hast gar nie anders gedacht. Das ist für mich erst jetzt gekommen. Der Gedanke 'Ah, ich könnte ja auch 80</w:t>
      </w:r>
      <w:r w:rsidR="00291FC0">
        <w:rPr>
          <w:rFonts w:ascii="Arial" w:hAnsi="Arial" w:cs="Arial"/>
          <w:lang w:val="de-DE"/>
        </w:rPr>
        <w:t xml:space="preserve"> Prozent</w:t>
      </w:r>
      <w:r w:rsidRPr="000443AF">
        <w:rPr>
          <w:rFonts w:ascii="Arial" w:hAnsi="Arial" w:cs="Arial"/>
          <w:lang w:val="de-DE"/>
        </w:rPr>
        <w:t>!'.“</w:t>
      </w:r>
      <w:r w:rsidRPr="000443AF">
        <w:rPr>
          <w:rStyle w:val="Funotenzeichen"/>
          <w:rFonts w:ascii="Arial" w:hAnsi="Arial" w:cs="Arial"/>
          <w:lang w:val="de-DE"/>
        </w:rPr>
        <w:footnoteReference w:id="227"/>
      </w:r>
      <w:r w:rsidRPr="000443AF">
        <w:rPr>
          <w:rFonts w:ascii="Arial" w:hAnsi="Arial" w:cs="Arial"/>
          <w:lang w:val="de-DE"/>
        </w:rPr>
        <w:t xml:space="preserve"> Hier verweist Andreas darauf, dass er sich erst mit der bevorstehenden Geburt seines ersten Kindes damit auseinandergesetzt hat, dass er auch Teilzeit arbeiten könnte. Zuvor war klar, dass er stets 100</w:t>
      </w:r>
      <w:r w:rsidR="00291FC0">
        <w:rPr>
          <w:rFonts w:ascii="Arial" w:hAnsi="Arial" w:cs="Arial"/>
          <w:lang w:val="de-DE"/>
        </w:rPr>
        <w:t xml:space="preserve"> Prozent</w:t>
      </w:r>
      <w:r w:rsidRPr="000443AF">
        <w:rPr>
          <w:rFonts w:ascii="Arial" w:hAnsi="Arial" w:cs="Arial"/>
          <w:lang w:val="de-DE"/>
        </w:rPr>
        <w:t xml:space="preserve"> arbeite</w:t>
      </w:r>
      <w:r w:rsidR="00A2115F">
        <w:rPr>
          <w:rFonts w:ascii="Arial" w:hAnsi="Arial" w:cs="Arial"/>
          <w:lang w:val="de-DE"/>
        </w:rPr>
        <w:t>n würde</w:t>
      </w:r>
      <w:r w:rsidRPr="000443AF">
        <w:rPr>
          <w:rFonts w:ascii="Arial" w:hAnsi="Arial" w:cs="Arial"/>
          <w:lang w:val="de-DE"/>
        </w:rPr>
        <w:t>. Hier ist eine Parallele zu</w:t>
      </w:r>
      <w:r>
        <w:rPr>
          <w:rFonts w:ascii="Arial" w:hAnsi="Arial" w:cs="Arial"/>
          <w:lang w:val="de-DE"/>
        </w:rPr>
        <w:t>r</w:t>
      </w:r>
      <w:r w:rsidRPr="000443AF">
        <w:rPr>
          <w:rFonts w:ascii="Arial" w:hAnsi="Arial" w:cs="Arial"/>
          <w:lang w:val="de-DE"/>
        </w:rPr>
        <w:t xml:space="preserve"> im Einführungskapitel vorgestellten Anekdote von Michael Kimmel zu beobachten.</w:t>
      </w:r>
      <w:r w:rsidRPr="00134D1E">
        <w:rPr>
          <w:rStyle w:val="Funotenzeichen"/>
          <w:rFonts w:ascii="Arial" w:hAnsi="Arial" w:cs="Arial"/>
          <w:lang w:val="de-DE"/>
        </w:rPr>
        <w:t xml:space="preserve"> </w:t>
      </w:r>
      <w:r w:rsidRPr="000443AF">
        <w:rPr>
          <w:rStyle w:val="Funotenzeichen"/>
          <w:rFonts w:ascii="Arial" w:hAnsi="Arial" w:cs="Arial"/>
          <w:lang w:val="de-DE"/>
        </w:rPr>
        <w:footnoteReference w:id="228"/>
      </w:r>
      <w:r>
        <w:rPr>
          <w:rFonts w:ascii="Arial" w:hAnsi="Arial" w:cs="Arial"/>
          <w:lang w:val="de-DE"/>
        </w:rPr>
        <w:t xml:space="preserve"> </w:t>
      </w:r>
      <w:r w:rsidR="005773C1">
        <w:rPr>
          <w:rFonts w:ascii="Arial" w:hAnsi="Arial" w:cs="Arial"/>
          <w:lang w:val="de-DE"/>
        </w:rPr>
        <w:t>Erst w</w:t>
      </w:r>
      <w:r w:rsidRPr="000443AF">
        <w:rPr>
          <w:rFonts w:ascii="Arial" w:hAnsi="Arial" w:cs="Arial"/>
          <w:lang w:val="de-DE"/>
        </w:rPr>
        <w:t xml:space="preserve">enn direkt mit der Frage konfrontiert, ob zwecks </w:t>
      </w:r>
      <w:proofErr w:type="spellStart"/>
      <w:r w:rsidRPr="000443AF">
        <w:rPr>
          <w:rFonts w:ascii="Arial" w:hAnsi="Arial" w:cs="Arial"/>
          <w:lang w:val="de-DE"/>
        </w:rPr>
        <w:t>grösserer</w:t>
      </w:r>
      <w:proofErr w:type="spellEnd"/>
      <w:r w:rsidRPr="000443AF">
        <w:rPr>
          <w:rFonts w:ascii="Arial" w:hAnsi="Arial" w:cs="Arial"/>
          <w:lang w:val="de-DE"/>
        </w:rPr>
        <w:t xml:space="preserve"> Involviertheit in der Kinderbetreuung das Pensum am Arbeitsplatz reduziert werden soll, stellen sich Männer </w:t>
      </w:r>
      <w:r w:rsidR="00941E01">
        <w:rPr>
          <w:rFonts w:ascii="Arial" w:hAnsi="Arial" w:cs="Arial"/>
          <w:lang w:val="de-DE"/>
        </w:rPr>
        <w:t xml:space="preserve">diese </w:t>
      </w:r>
      <w:r w:rsidRPr="000443AF">
        <w:rPr>
          <w:rFonts w:ascii="Arial" w:hAnsi="Arial" w:cs="Arial"/>
          <w:lang w:val="de-DE"/>
        </w:rPr>
        <w:t>Frage. Bis dahin stellt die 100</w:t>
      </w:r>
      <w:r w:rsidR="00291FC0">
        <w:rPr>
          <w:rFonts w:ascii="Arial" w:hAnsi="Arial" w:cs="Arial"/>
          <w:lang w:val="de-DE"/>
        </w:rPr>
        <w:t>-Prozent</w:t>
      </w:r>
      <w:r>
        <w:rPr>
          <w:rFonts w:ascii="Arial" w:hAnsi="Arial" w:cs="Arial"/>
          <w:lang w:val="de-DE"/>
        </w:rPr>
        <w:t>-Erwerbstätigkeit</w:t>
      </w:r>
      <w:r w:rsidRPr="000443AF">
        <w:rPr>
          <w:rFonts w:ascii="Arial" w:hAnsi="Arial" w:cs="Arial"/>
          <w:lang w:val="de-DE"/>
        </w:rPr>
        <w:t xml:space="preserve"> eine Selbstverständlichkeit dar. </w:t>
      </w:r>
      <w:r>
        <w:rPr>
          <w:rFonts w:ascii="Arial" w:hAnsi="Arial" w:cs="Arial"/>
          <w:lang w:val="de-DE"/>
        </w:rPr>
        <w:t>Rachel erklärt sich dies wie folgt:</w:t>
      </w:r>
    </w:p>
    <w:p w14:paraId="32358E0E" w14:textId="3DEDDBA7" w:rsidR="00134D1E" w:rsidRDefault="00134D1E" w:rsidP="00134D1E">
      <w:pPr>
        <w:spacing w:line="240" w:lineRule="auto"/>
        <w:ind w:left="708" w:right="709"/>
        <w:jc w:val="both"/>
        <w:rPr>
          <w:rFonts w:ascii="Arial" w:hAnsi="Arial" w:cs="Arial"/>
          <w:lang w:val="de-DE"/>
        </w:rPr>
      </w:pPr>
      <w:r>
        <w:rPr>
          <w:rFonts w:ascii="Arial" w:hAnsi="Arial" w:cs="Arial"/>
          <w:lang w:val="de-DE"/>
        </w:rPr>
        <w:t>„</w:t>
      </w:r>
      <w:r w:rsidRPr="00A640F3">
        <w:rPr>
          <w:rFonts w:ascii="Arial" w:hAnsi="Arial" w:cs="Arial"/>
          <w:lang w:val="de-DE"/>
        </w:rPr>
        <w:t>Als Frau spielt man viel eher mal mit dem Gedanken 'Vielleicht Kinder und dann bin ich vielleicht mehr zuhause als mein Mann'. Es ist vielleicht wie noch nicht so weit, dass der Mann sich diese Gedanken macht oder umgekehrt, dass sie</w:t>
      </w:r>
      <w:r w:rsidR="0015254C">
        <w:rPr>
          <w:rFonts w:ascii="Arial" w:hAnsi="Arial" w:cs="Arial"/>
          <w:lang w:val="de-DE"/>
        </w:rPr>
        <w:t>,</w:t>
      </w:r>
      <w:r w:rsidRPr="00A640F3">
        <w:rPr>
          <w:rFonts w:ascii="Arial" w:hAnsi="Arial" w:cs="Arial"/>
          <w:lang w:val="de-DE"/>
        </w:rPr>
        <w:t xml:space="preserve"> die Frau</w:t>
      </w:r>
      <w:r w:rsidR="0015254C">
        <w:rPr>
          <w:rFonts w:ascii="Arial" w:hAnsi="Arial" w:cs="Arial"/>
          <w:lang w:val="de-DE"/>
        </w:rPr>
        <w:t>,</w:t>
      </w:r>
      <w:r w:rsidRPr="00A640F3">
        <w:rPr>
          <w:rFonts w:ascii="Arial" w:hAnsi="Arial" w:cs="Arial"/>
          <w:lang w:val="de-DE"/>
        </w:rPr>
        <w:t xml:space="preserve"> den Gedanken macht, durchgehend 100</w:t>
      </w:r>
      <w:r w:rsidR="00291FC0">
        <w:rPr>
          <w:rFonts w:ascii="Arial" w:hAnsi="Arial" w:cs="Arial"/>
          <w:lang w:val="de-DE"/>
        </w:rPr>
        <w:t xml:space="preserve"> Prozent</w:t>
      </w:r>
      <w:r w:rsidRPr="00A640F3">
        <w:rPr>
          <w:rFonts w:ascii="Arial" w:hAnsi="Arial" w:cs="Arial"/>
          <w:lang w:val="de-DE"/>
        </w:rPr>
        <w:t xml:space="preserve"> zu arbeiten (lacht). Das ist wie etwas (.) der Gedanken ist wie vielleicht noch nicht in der Gesellschaft angekommen</w:t>
      </w:r>
      <w:r>
        <w:rPr>
          <w:rFonts w:ascii="Arial" w:hAnsi="Arial" w:cs="Arial"/>
          <w:lang w:val="de-DE"/>
        </w:rPr>
        <w:t>“</w:t>
      </w:r>
      <w:r>
        <w:rPr>
          <w:rStyle w:val="Funotenzeichen"/>
          <w:rFonts w:ascii="Arial" w:hAnsi="Arial" w:cs="Arial"/>
          <w:lang w:val="de-DE"/>
        </w:rPr>
        <w:footnoteReference w:id="229"/>
      </w:r>
      <w:r>
        <w:rPr>
          <w:rFonts w:ascii="Arial" w:hAnsi="Arial" w:cs="Arial"/>
          <w:lang w:val="de-DE"/>
        </w:rPr>
        <w:t>.</w:t>
      </w:r>
    </w:p>
    <w:p w14:paraId="755B6BC0" w14:textId="64EB18CA" w:rsidR="00EB45B0" w:rsidRDefault="00134D1E" w:rsidP="00EB45B0">
      <w:pPr>
        <w:spacing w:line="360" w:lineRule="auto"/>
        <w:jc w:val="both"/>
        <w:rPr>
          <w:rFonts w:ascii="Arial" w:hAnsi="Arial" w:cs="Arial"/>
          <w:lang w:val="de-DE"/>
        </w:rPr>
      </w:pPr>
      <w:r>
        <w:rPr>
          <w:rFonts w:ascii="Arial" w:hAnsi="Arial" w:cs="Arial"/>
          <w:lang w:val="de-DE"/>
        </w:rPr>
        <w:t xml:space="preserve">Einige meiner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betonen, dass in ‚Männerberufen‘ Teilzeitarbeit viel schwieriger umzusetzen sei: „</w:t>
      </w:r>
      <w:r w:rsidRPr="00186822">
        <w:rPr>
          <w:rFonts w:ascii="Arial" w:hAnsi="Arial" w:cs="Arial"/>
          <w:lang w:val="de-DE"/>
        </w:rPr>
        <w:t>Mit 80</w:t>
      </w:r>
      <w:r w:rsidR="00291FC0">
        <w:rPr>
          <w:rFonts w:ascii="Arial" w:hAnsi="Arial" w:cs="Arial"/>
          <w:lang w:val="de-DE"/>
        </w:rPr>
        <w:t xml:space="preserve"> Prozent</w:t>
      </w:r>
      <w:r w:rsidRPr="00186822">
        <w:rPr>
          <w:rFonts w:ascii="Arial" w:hAnsi="Arial" w:cs="Arial"/>
          <w:lang w:val="de-DE"/>
        </w:rPr>
        <w:t xml:space="preserve"> kannst du noch normale Aufträge machen. Bei weniger </w:t>
      </w:r>
      <w:proofErr w:type="spellStart"/>
      <w:r w:rsidRPr="00186822">
        <w:rPr>
          <w:rFonts w:ascii="Arial" w:hAnsi="Arial" w:cs="Arial"/>
          <w:lang w:val="de-DE"/>
        </w:rPr>
        <w:t>weiss</w:t>
      </w:r>
      <w:proofErr w:type="spellEnd"/>
      <w:r w:rsidRPr="00186822">
        <w:rPr>
          <w:rFonts w:ascii="Arial" w:hAnsi="Arial" w:cs="Arial"/>
          <w:lang w:val="de-DE"/>
        </w:rPr>
        <w:t xml:space="preserve"> ich nicht</w:t>
      </w:r>
      <w:r w:rsidR="005773C1">
        <w:rPr>
          <w:rFonts w:ascii="Arial" w:hAnsi="Arial" w:cs="Arial"/>
          <w:lang w:val="de-DE"/>
        </w:rPr>
        <w:t>,</w:t>
      </w:r>
      <w:r w:rsidRPr="00186822">
        <w:rPr>
          <w:rFonts w:ascii="Arial" w:hAnsi="Arial" w:cs="Arial"/>
          <w:lang w:val="de-DE"/>
        </w:rPr>
        <w:t xml:space="preserve"> ob das geht. Ich habe das Gefühl, dass gerade so Männerberuf</w:t>
      </w:r>
      <w:r>
        <w:rPr>
          <w:rFonts w:ascii="Arial" w:hAnsi="Arial" w:cs="Arial"/>
          <w:lang w:val="de-DE"/>
        </w:rPr>
        <w:t>e</w:t>
      </w:r>
      <w:r w:rsidRPr="00186822">
        <w:rPr>
          <w:rFonts w:ascii="Arial" w:hAnsi="Arial" w:cs="Arial"/>
          <w:lang w:val="de-DE"/>
        </w:rPr>
        <w:t xml:space="preserve"> dort eher noch konservativer sind. </w:t>
      </w:r>
      <w:r>
        <w:rPr>
          <w:rFonts w:ascii="Arial" w:hAnsi="Arial" w:cs="Arial"/>
          <w:lang w:val="de-DE"/>
        </w:rPr>
        <w:t>Bei n</w:t>
      </w:r>
      <w:r w:rsidRPr="00186822">
        <w:rPr>
          <w:rFonts w:ascii="Arial" w:hAnsi="Arial" w:cs="Arial"/>
          <w:lang w:val="de-DE"/>
        </w:rPr>
        <w:t>iedrigprozent</w:t>
      </w:r>
      <w:r>
        <w:rPr>
          <w:rFonts w:ascii="Arial" w:hAnsi="Arial" w:cs="Arial"/>
          <w:lang w:val="de-DE"/>
        </w:rPr>
        <w:t>igen</w:t>
      </w:r>
      <w:r w:rsidRPr="00186822">
        <w:rPr>
          <w:rFonts w:ascii="Arial" w:hAnsi="Arial" w:cs="Arial"/>
          <w:lang w:val="de-DE"/>
        </w:rPr>
        <w:t xml:space="preserve"> Stellen sage ich jetzt mal. Es wäre </w:t>
      </w:r>
      <w:r w:rsidRPr="00186822">
        <w:rPr>
          <w:rFonts w:ascii="Arial" w:hAnsi="Arial" w:cs="Arial"/>
          <w:lang w:val="de-DE"/>
        </w:rPr>
        <w:lastRenderedPageBreak/>
        <w:t>einfach schwieriger. Vielleicht wäre es schon möglich, aber sieht man fast nicht</w:t>
      </w:r>
      <w:r>
        <w:rPr>
          <w:rFonts w:ascii="Arial" w:hAnsi="Arial" w:cs="Arial"/>
          <w:lang w:val="de-DE"/>
        </w:rPr>
        <w:t>“</w:t>
      </w:r>
      <w:r>
        <w:rPr>
          <w:rStyle w:val="Funotenzeichen"/>
          <w:rFonts w:ascii="Arial" w:hAnsi="Arial" w:cs="Arial"/>
          <w:lang w:val="de-DE"/>
        </w:rPr>
        <w:footnoteReference w:id="230"/>
      </w:r>
      <w:r>
        <w:rPr>
          <w:rFonts w:ascii="Arial" w:hAnsi="Arial" w:cs="Arial"/>
          <w:lang w:val="de-DE"/>
        </w:rPr>
        <w:t>. Andreas‘ Aussage zeigt, dass er Teilzeitarbeit in ‚Männerberufen‘ (insbesondere tiefer als 80</w:t>
      </w:r>
      <w:r w:rsidR="00291FC0">
        <w:rPr>
          <w:rFonts w:ascii="Arial" w:hAnsi="Arial" w:cs="Arial"/>
          <w:lang w:val="de-DE"/>
        </w:rPr>
        <w:t xml:space="preserve"> Prozent</w:t>
      </w:r>
      <w:r>
        <w:rPr>
          <w:rFonts w:ascii="Arial" w:hAnsi="Arial" w:cs="Arial"/>
          <w:lang w:val="de-DE"/>
        </w:rPr>
        <w:t>) nicht per se</w:t>
      </w:r>
      <w:r w:rsidR="005C7000">
        <w:rPr>
          <w:rFonts w:ascii="Arial" w:hAnsi="Arial" w:cs="Arial"/>
          <w:lang w:val="de-DE"/>
        </w:rPr>
        <w:t xml:space="preserve"> für </w:t>
      </w:r>
      <w:r>
        <w:rPr>
          <w:rFonts w:ascii="Arial" w:hAnsi="Arial" w:cs="Arial"/>
          <w:lang w:val="de-DE"/>
        </w:rPr>
        <w:t xml:space="preserve">organisatorisch unmöglich </w:t>
      </w:r>
      <w:r w:rsidR="005C7000">
        <w:rPr>
          <w:rFonts w:ascii="Arial" w:hAnsi="Arial" w:cs="Arial"/>
          <w:lang w:val="de-DE"/>
        </w:rPr>
        <w:t>hält</w:t>
      </w:r>
      <w:r>
        <w:rPr>
          <w:rFonts w:ascii="Arial" w:hAnsi="Arial" w:cs="Arial"/>
          <w:lang w:val="de-DE"/>
        </w:rPr>
        <w:t xml:space="preserve">, doch werde es </w:t>
      </w:r>
      <w:proofErr w:type="spellStart"/>
      <w:r>
        <w:rPr>
          <w:rFonts w:ascii="Arial" w:hAnsi="Arial" w:cs="Arial"/>
          <w:lang w:val="de-DE"/>
        </w:rPr>
        <w:t>äusserst</w:t>
      </w:r>
      <w:proofErr w:type="spellEnd"/>
      <w:r>
        <w:rPr>
          <w:rFonts w:ascii="Arial" w:hAnsi="Arial" w:cs="Arial"/>
          <w:lang w:val="de-DE"/>
        </w:rPr>
        <w:t xml:space="preserve"> wenig praktiziert. Die 80</w:t>
      </w:r>
      <w:r w:rsidR="00001D0A">
        <w:rPr>
          <w:rFonts w:ascii="Arial" w:hAnsi="Arial" w:cs="Arial"/>
          <w:lang w:val="de-DE"/>
        </w:rPr>
        <w:t xml:space="preserve"> Prozent</w:t>
      </w:r>
      <w:r>
        <w:rPr>
          <w:rFonts w:ascii="Arial" w:hAnsi="Arial" w:cs="Arial"/>
          <w:lang w:val="de-DE"/>
        </w:rPr>
        <w:t xml:space="preserve"> scheinen eine unsichtbare Grenze zu sein. Wenn ein Mann Teilzeit arbeiten möchte, dann ist es selbstverständlich, dass er nicht tiefer als 80</w:t>
      </w:r>
      <w:r w:rsidR="00291FC0">
        <w:rPr>
          <w:rFonts w:ascii="Arial" w:hAnsi="Arial" w:cs="Arial"/>
          <w:lang w:val="de-DE"/>
        </w:rPr>
        <w:t xml:space="preserve"> Prozent</w:t>
      </w:r>
      <w:r>
        <w:rPr>
          <w:rFonts w:ascii="Arial" w:hAnsi="Arial" w:cs="Arial"/>
          <w:lang w:val="de-DE"/>
        </w:rPr>
        <w:t xml:space="preserve"> geht. Für andere Modelle fehlen die Vorbilder. </w:t>
      </w:r>
      <w:r w:rsidR="00EB45B0">
        <w:rPr>
          <w:rFonts w:ascii="Arial" w:hAnsi="Arial" w:cs="Arial"/>
          <w:lang w:val="de-DE"/>
        </w:rPr>
        <w:t>Auch Jürg Eggenberger zufolge sei es abhängig von dem Verhältnis des Männer- respektive Frauenanteils: „</w:t>
      </w:r>
      <w:r w:rsidR="00EB45B0" w:rsidRPr="005F4097">
        <w:rPr>
          <w:rFonts w:ascii="Arial" w:hAnsi="Arial" w:cs="Arial"/>
          <w:lang w:val="de-DE"/>
        </w:rPr>
        <w:t>Also es ist branchenabhängig, weil gewisse Branchen vielleicht eher kulturell (.) also sehr stark männerdominiert sind. Also es hat wenig Frauen. Darum ist das Thema gar nicht (.) also es kommt gar nicht an die Oberfläche</w:t>
      </w:r>
      <w:r w:rsidR="00EB45B0">
        <w:rPr>
          <w:rFonts w:ascii="Arial" w:hAnsi="Arial" w:cs="Arial"/>
          <w:lang w:val="de-DE"/>
        </w:rPr>
        <w:t>“</w:t>
      </w:r>
      <w:r w:rsidR="00EB45B0">
        <w:rPr>
          <w:rStyle w:val="Funotenzeichen"/>
          <w:rFonts w:ascii="Arial" w:hAnsi="Arial" w:cs="Arial"/>
          <w:lang w:val="de-DE"/>
        </w:rPr>
        <w:footnoteReference w:id="231"/>
      </w:r>
      <w:r w:rsidR="00EB45B0">
        <w:rPr>
          <w:rFonts w:ascii="Arial" w:hAnsi="Arial" w:cs="Arial"/>
          <w:lang w:val="de-DE"/>
        </w:rPr>
        <w:t xml:space="preserve">. Wie dies bereits </w:t>
      </w:r>
      <w:r w:rsidR="00A2115F">
        <w:rPr>
          <w:rFonts w:ascii="Arial" w:hAnsi="Arial" w:cs="Arial"/>
          <w:lang w:val="de-DE"/>
        </w:rPr>
        <w:t xml:space="preserve">der </w:t>
      </w:r>
      <w:r w:rsidR="00A2115F" w:rsidRPr="00A2115F">
        <w:rPr>
          <w:rFonts w:ascii="Arial" w:hAnsi="Arial" w:cs="Arial"/>
          <w:lang w:val="de-DE"/>
        </w:rPr>
        <w:t>US-amerikanische Soziologe</w:t>
      </w:r>
      <w:r w:rsidR="00A2115F">
        <w:rPr>
          <w:rFonts w:ascii="Arial" w:hAnsi="Arial" w:cs="Arial"/>
          <w:lang w:val="de-DE"/>
        </w:rPr>
        <w:t xml:space="preserve"> Michael </w:t>
      </w:r>
      <w:r w:rsidR="00EB45B0">
        <w:rPr>
          <w:rFonts w:ascii="Arial" w:hAnsi="Arial" w:cs="Arial"/>
          <w:lang w:val="de-DE"/>
        </w:rPr>
        <w:t xml:space="preserve">Kimmel </w:t>
      </w:r>
      <w:r w:rsidR="00A2115F">
        <w:rPr>
          <w:rFonts w:ascii="Arial" w:hAnsi="Arial" w:cs="Arial"/>
          <w:lang w:val="de-DE"/>
        </w:rPr>
        <w:t>zeigen konnte</w:t>
      </w:r>
      <w:r w:rsidR="00EB45B0">
        <w:rPr>
          <w:rFonts w:ascii="Arial" w:hAnsi="Arial" w:cs="Arial"/>
          <w:lang w:val="de-DE"/>
        </w:rPr>
        <w:t>, sei es abhängig davon, ob die Männer in Berührung kommen mit solchen Thematiken.</w:t>
      </w:r>
      <w:r w:rsidR="00EB45B0">
        <w:rPr>
          <w:rStyle w:val="Funotenzeichen"/>
          <w:rFonts w:ascii="Arial" w:hAnsi="Arial" w:cs="Arial"/>
          <w:lang w:val="de-DE"/>
        </w:rPr>
        <w:footnoteReference w:id="232"/>
      </w:r>
      <w:r w:rsidR="00EB45B0">
        <w:rPr>
          <w:rFonts w:ascii="Arial" w:hAnsi="Arial" w:cs="Arial"/>
          <w:lang w:val="de-DE"/>
        </w:rPr>
        <w:t xml:space="preserve"> Auch Andreas ist der Meinung, dass dies auch in ‚Männerberufen‘ möglich wäre:</w:t>
      </w:r>
    </w:p>
    <w:p w14:paraId="2281EBE9" w14:textId="3AD40663" w:rsidR="00EB45B0" w:rsidRDefault="00EB45B0" w:rsidP="00EB45B0">
      <w:pPr>
        <w:spacing w:line="240" w:lineRule="auto"/>
        <w:ind w:left="708" w:right="709"/>
        <w:jc w:val="both"/>
        <w:rPr>
          <w:rFonts w:ascii="Arial" w:hAnsi="Arial" w:cs="Arial"/>
          <w:lang w:val="de-DE"/>
        </w:rPr>
      </w:pPr>
      <w:r>
        <w:rPr>
          <w:rFonts w:ascii="Arial" w:hAnsi="Arial" w:cs="Arial"/>
          <w:lang w:val="de-DE"/>
        </w:rPr>
        <w:t>„</w:t>
      </w:r>
      <w:r w:rsidRPr="000215AB">
        <w:rPr>
          <w:rFonts w:ascii="Arial" w:hAnsi="Arial" w:cs="Arial"/>
          <w:lang w:val="de-DE"/>
        </w:rPr>
        <w:t xml:space="preserve">Also was ich schon noch spannend finde ist, wie in Männerberufen </w:t>
      </w:r>
      <w:r>
        <w:rPr>
          <w:rFonts w:ascii="Arial" w:hAnsi="Arial" w:cs="Arial"/>
          <w:lang w:val="de-DE"/>
        </w:rPr>
        <w:t>[…</w:t>
      </w:r>
      <w:proofErr w:type="gramStart"/>
      <w:r>
        <w:rPr>
          <w:rFonts w:ascii="Arial" w:hAnsi="Arial" w:cs="Arial"/>
          <w:lang w:val="de-DE"/>
        </w:rPr>
        <w:t>]</w:t>
      </w:r>
      <w:proofErr w:type="gramEnd"/>
      <w:r>
        <w:rPr>
          <w:rFonts w:ascii="Arial" w:hAnsi="Arial" w:cs="Arial"/>
          <w:lang w:val="de-DE"/>
        </w:rPr>
        <w:t xml:space="preserve"> </w:t>
      </w:r>
      <w:r w:rsidRPr="000215AB">
        <w:rPr>
          <w:rFonts w:ascii="Arial" w:hAnsi="Arial" w:cs="Arial"/>
          <w:lang w:val="de-DE"/>
        </w:rPr>
        <w:t xml:space="preserve">dass jemand dort 60 oder 40 Prozent arbeiten könnte gibt es FAST nicht. Ist </w:t>
      </w:r>
      <w:proofErr w:type="gramStart"/>
      <w:r w:rsidRPr="000215AB">
        <w:rPr>
          <w:rFonts w:ascii="Arial" w:hAnsi="Arial" w:cs="Arial"/>
          <w:lang w:val="de-DE"/>
        </w:rPr>
        <w:t>wirklich noch</w:t>
      </w:r>
      <w:proofErr w:type="gramEnd"/>
      <w:r w:rsidRPr="000215AB">
        <w:rPr>
          <w:rFonts w:ascii="Arial" w:hAnsi="Arial" w:cs="Arial"/>
          <w:lang w:val="de-DE"/>
        </w:rPr>
        <w:t xml:space="preserve"> schwierig finde ich. Und da staune ich gerade im sozialen Bereich</w:t>
      </w:r>
      <w:r w:rsidR="0015254C">
        <w:rPr>
          <w:rFonts w:ascii="Arial" w:hAnsi="Arial" w:cs="Arial"/>
          <w:lang w:val="de-DE"/>
        </w:rPr>
        <w:t>,</w:t>
      </w:r>
      <w:r w:rsidRPr="000215AB">
        <w:rPr>
          <w:rFonts w:ascii="Arial" w:hAnsi="Arial" w:cs="Arial"/>
          <w:lang w:val="de-DE"/>
        </w:rPr>
        <w:t xml:space="preserve"> wie viele von 20 bis 100 Prozent arbeiten. Gibt </w:t>
      </w:r>
      <w:proofErr w:type="gramStart"/>
      <w:r w:rsidRPr="000215AB">
        <w:rPr>
          <w:rFonts w:ascii="Arial" w:hAnsi="Arial" w:cs="Arial"/>
          <w:lang w:val="de-DE"/>
        </w:rPr>
        <w:t>es irgendwie</w:t>
      </w:r>
      <w:proofErr w:type="gramEnd"/>
      <w:r w:rsidRPr="000215AB">
        <w:rPr>
          <w:rFonts w:ascii="Arial" w:hAnsi="Arial" w:cs="Arial"/>
          <w:lang w:val="de-DE"/>
        </w:rPr>
        <w:t xml:space="preserve"> alles. Irgendwie kann man dort viel eher so (.) so </w:t>
      </w:r>
      <w:proofErr w:type="spellStart"/>
      <w:r w:rsidRPr="000215AB">
        <w:rPr>
          <w:rFonts w:ascii="Arial" w:hAnsi="Arial" w:cs="Arial"/>
          <w:lang w:val="de-DE"/>
        </w:rPr>
        <w:t>Jöbli</w:t>
      </w:r>
      <w:proofErr w:type="spellEnd"/>
      <w:r w:rsidRPr="000215AB">
        <w:rPr>
          <w:rFonts w:ascii="Arial" w:hAnsi="Arial" w:cs="Arial"/>
          <w:lang w:val="de-DE"/>
        </w:rPr>
        <w:t xml:space="preserve"> schaffen</w:t>
      </w:r>
      <w:r w:rsidR="005773C1">
        <w:rPr>
          <w:rFonts w:ascii="Arial" w:hAnsi="Arial" w:cs="Arial"/>
          <w:lang w:val="de-DE"/>
        </w:rPr>
        <w:t>,</w:t>
      </w:r>
      <w:r w:rsidRPr="000215AB">
        <w:rPr>
          <w:rFonts w:ascii="Arial" w:hAnsi="Arial" w:cs="Arial"/>
          <w:lang w:val="de-DE"/>
        </w:rPr>
        <w:t xml:space="preserve"> wo das geht</w:t>
      </w:r>
      <w:r>
        <w:rPr>
          <w:rFonts w:ascii="Arial" w:hAnsi="Arial" w:cs="Arial"/>
          <w:lang w:val="de-DE"/>
        </w:rPr>
        <w:t>“</w:t>
      </w:r>
      <w:r>
        <w:rPr>
          <w:rStyle w:val="Funotenzeichen"/>
          <w:rFonts w:ascii="Arial" w:hAnsi="Arial" w:cs="Arial"/>
          <w:lang w:val="de-DE"/>
        </w:rPr>
        <w:footnoteReference w:id="233"/>
      </w:r>
      <w:r>
        <w:rPr>
          <w:rFonts w:ascii="Arial" w:hAnsi="Arial" w:cs="Arial"/>
          <w:lang w:val="de-DE"/>
        </w:rPr>
        <w:t xml:space="preserve">. </w:t>
      </w:r>
    </w:p>
    <w:p w14:paraId="411AB78C" w14:textId="655AEDAB" w:rsidR="00EB45B0" w:rsidRPr="000443AF" w:rsidRDefault="00EB45B0" w:rsidP="00EB45B0">
      <w:pPr>
        <w:spacing w:line="360" w:lineRule="auto"/>
        <w:jc w:val="both"/>
        <w:rPr>
          <w:rFonts w:ascii="Arial" w:hAnsi="Arial" w:cs="Arial"/>
          <w:lang w:val="de-DE"/>
        </w:rPr>
      </w:pPr>
      <w:r>
        <w:rPr>
          <w:rFonts w:ascii="Arial" w:hAnsi="Arial" w:cs="Arial"/>
          <w:lang w:val="de-DE"/>
        </w:rPr>
        <w:t xml:space="preserve">Die Frage ist: Wäre es in anderen Branchen auch möglich „so </w:t>
      </w:r>
      <w:proofErr w:type="spellStart"/>
      <w:r>
        <w:rPr>
          <w:rFonts w:ascii="Arial" w:hAnsi="Arial" w:cs="Arial"/>
          <w:lang w:val="de-DE"/>
        </w:rPr>
        <w:t>Jöbli</w:t>
      </w:r>
      <w:proofErr w:type="spellEnd"/>
      <w:r>
        <w:rPr>
          <w:rFonts w:ascii="Arial" w:hAnsi="Arial" w:cs="Arial"/>
          <w:lang w:val="de-DE"/>
        </w:rPr>
        <w:t xml:space="preserve"> zu schaffen“? Rachel relativiert jedoch, dass sie im sozialen Bereich bei tieferen Prozenten ebenfalls nicht dieselben Aufgaben machen kann, wie wenn sie hochprozentig arbeitet. Als sie darüber nachdenkt, wie ihre Aufgaben zu Beginn nach dem Mutterschaftsurlaub bei einem 20</w:t>
      </w:r>
      <w:r w:rsidR="00291FC0">
        <w:rPr>
          <w:rFonts w:ascii="Arial" w:hAnsi="Arial" w:cs="Arial"/>
          <w:lang w:val="de-DE"/>
        </w:rPr>
        <w:t xml:space="preserve"> Prozent</w:t>
      </w:r>
      <w:r>
        <w:rPr>
          <w:rFonts w:ascii="Arial" w:hAnsi="Arial" w:cs="Arial"/>
          <w:lang w:val="de-DE"/>
        </w:rPr>
        <w:t xml:space="preserve"> Pensum aussehen werden fragt sie sich: „</w:t>
      </w:r>
      <w:r w:rsidRPr="00EB45B0">
        <w:rPr>
          <w:rFonts w:ascii="Arial" w:hAnsi="Arial" w:cs="Arial"/>
          <w:lang w:val="de-DE"/>
        </w:rPr>
        <w:t xml:space="preserve">Will ich das überhaupt längerfristig so machen, oder finde ich das </w:t>
      </w:r>
      <w:proofErr w:type="spellStart"/>
      <w:r w:rsidRPr="00EB45B0">
        <w:rPr>
          <w:rFonts w:ascii="Arial" w:hAnsi="Arial" w:cs="Arial"/>
          <w:lang w:val="de-DE"/>
        </w:rPr>
        <w:t>schnarchlangweilig</w:t>
      </w:r>
      <w:proofErr w:type="spellEnd"/>
      <w:r w:rsidRPr="00EB45B0">
        <w:rPr>
          <w:rFonts w:ascii="Arial" w:hAnsi="Arial" w:cs="Arial"/>
          <w:lang w:val="de-DE"/>
        </w:rPr>
        <w:t>? Will ich gleich wieder auf 60</w:t>
      </w:r>
      <w:r w:rsidR="00291FC0">
        <w:rPr>
          <w:rFonts w:ascii="Arial" w:hAnsi="Arial" w:cs="Arial"/>
          <w:lang w:val="de-DE"/>
        </w:rPr>
        <w:t xml:space="preserve"> Prozent</w:t>
      </w:r>
      <w:r w:rsidRPr="00EB45B0">
        <w:rPr>
          <w:rFonts w:ascii="Arial" w:hAnsi="Arial" w:cs="Arial"/>
          <w:lang w:val="de-DE"/>
        </w:rPr>
        <w:t>? Weil für das</w:t>
      </w:r>
      <w:r w:rsidR="0015254C">
        <w:rPr>
          <w:rFonts w:ascii="Arial" w:hAnsi="Arial" w:cs="Arial"/>
          <w:lang w:val="de-DE"/>
        </w:rPr>
        <w:t>,</w:t>
      </w:r>
      <w:r w:rsidRPr="00EB45B0">
        <w:rPr>
          <w:rFonts w:ascii="Arial" w:hAnsi="Arial" w:cs="Arial"/>
          <w:lang w:val="de-DE"/>
        </w:rPr>
        <w:t xml:space="preserve"> was ich vorher gemacht habe, muss ich mindestens 60</w:t>
      </w:r>
      <w:r w:rsidR="00291FC0">
        <w:rPr>
          <w:rFonts w:ascii="Arial" w:hAnsi="Arial" w:cs="Arial"/>
          <w:lang w:val="de-DE"/>
        </w:rPr>
        <w:t xml:space="preserve"> Prozent</w:t>
      </w:r>
      <w:r w:rsidRPr="00EB45B0">
        <w:rPr>
          <w:rFonts w:ascii="Arial" w:hAnsi="Arial" w:cs="Arial"/>
          <w:lang w:val="de-DE"/>
        </w:rPr>
        <w:t xml:space="preserve"> arbeiten.“</w:t>
      </w:r>
      <w:r w:rsidRPr="00EB45B0">
        <w:rPr>
          <w:rStyle w:val="Funotenzeichen"/>
          <w:rFonts w:ascii="Arial" w:hAnsi="Arial" w:cs="Arial"/>
          <w:lang w:val="de-DE"/>
        </w:rPr>
        <w:footnoteReference w:id="234"/>
      </w:r>
      <w:r w:rsidRPr="00EB45B0">
        <w:rPr>
          <w:rFonts w:ascii="Arial" w:hAnsi="Arial" w:cs="Arial"/>
          <w:lang w:val="de-DE"/>
        </w:rPr>
        <w:t xml:space="preserve"> </w:t>
      </w:r>
      <w:r>
        <w:rPr>
          <w:rFonts w:ascii="Arial" w:hAnsi="Arial" w:cs="Arial"/>
          <w:lang w:val="de-DE"/>
        </w:rPr>
        <w:t xml:space="preserve">Die Frage nach der veränderten Art der Arbeit taucht somit nicht nur in ‚Männerberufen‘ </w:t>
      </w:r>
      <w:r w:rsidR="005773C1">
        <w:rPr>
          <w:rFonts w:ascii="Arial" w:hAnsi="Arial" w:cs="Arial"/>
          <w:lang w:val="de-DE"/>
        </w:rPr>
        <w:t>auf.</w:t>
      </w:r>
      <w:r>
        <w:rPr>
          <w:rStyle w:val="Funotenzeichen"/>
          <w:rFonts w:ascii="Arial" w:hAnsi="Arial" w:cs="Arial"/>
          <w:lang w:val="de-DE"/>
        </w:rPr>
        <w:footnoteReference w:id="235"/>
      </w:r>
      <w:r>
        <w:rPr>
          <w:rFonts w:ascii="Arial" w:hAnsi="Arial" w:cs="Arial"/>
          <w:lang w:val="de-DE"/>
        </w:rPr>
        <w:t xml:space="preserve"> </w:t>
      </w:r>
      <w:r w:rsidRPr="00EB45B0">
        <w:rPr>
          <w:rFonts w:ascii="Arial" w:hAnsi="Arial" w:cs="Arial"/>
          <w:lang w:val="de-DE"/>
        </w:rPr>
        <w:t xml:space="preserve">Trotzdem scheint die Teilzeitarbeit im sozialen Bereich auf mehr Verständnis zu </w:t>
      </w:r>
      <w:proofErr w:type="spellStart"/>
      <w:r w:rsidRPr="00EB45B0">
        <w:rPr>
          <w:rFonts w:ascii="Arial" w:hAnsi="Arial" w:cs="Arial"/>
          <w:lang w:val="de-DE"/>
        </w:rPr>
        <w:t>stossen</w:t>
      </w:r>
      <w:proofErr w:type="spellEnd"/>
      <w:r>
        <w:rPr>
          <w:rFonts w:ascii="Arial" w:hAnsi="Arial" w:cs="Arial"/>
          <w:lang w:val="de-DE"/>
        </w:rPr>
        <w:t xml:space="preserve">, denn es wird öfters in Teilzeit gearbeitet. </w:t>
      </w:r>
      <w:r w:rsidRPr="00EB45B0">
        <w:rPr>
          <w:rFonts w:ascii="Arial" w:hAnsi="Arial" w:cs="Arial"/>
          <w:lang w:val="de-DE"/>
        </w:rPr>
        <w:t>Folglich braucht es viel Selbstbewusstsein, um sich in einer männlich geprägten Arbeitskultur den sozialen Normen zu widersetzen und ein</w:t>
      </w:r>
      <w:r>
        <w:rPr>
          <w:rFonts w:ascii="Arial" w:hAnsi="Arial" w:cs="Arial"/>
          <w:lang w:val="de-DE"/>
        </w:rPr>
        <w:t xml:space="preserve"> abweichendes Verhalten zu zeigen.</w:t>
      </w:r>
      <w:r>
        <w:rPr>
          <w:rStyle w:val="Funotenzeichen"/>
          <w:rFonts w:ascii="Arial" w:hAnsi="Arial" w:cs="Arial"/>
          <w:lang w:val="de-DE"/>
        </w:rPr>
        <w:footnoteReference w:id="236"/>
      </w:r>
    </w:p>
    <w:p w14:paraId="54A99911" w14:textId="00B4C0A9" w:rsidR="00134D1E" w:rsidRPr="000443AF" w:rsidRDefault="00134D1E" w:rsidP="00134D1E">
      <w:pPr>
        <w:spacing w:line="360" w:lineRule="auto"/>
        <w:jc w:val="both"/>
        <w:rPr>
          <w:rFonts w:ascii="Arial" w:hAnsi="Arial" w:cs="Arial"/>
          <w:lang w:val="de-DE"/>
        </w:rPr>
      </w:pPr>
      <w:r>
        <w:rPr>
          <w:rFonts w:ascii="Arial" w:hAnsi="Arial" w:cs="Arial"/>
          <w:lang w:val="de-DE"/>
        </w:rPr>
        <w:t>Dies erklärt auch die Schwierigkeiten, die ich hatte, um einen</w:t>
      </w:r>
      <w:r w:rsidRPr="000443AF">
        <w:rPr>
          <w:rFonts w:ascii="Arial" w:hAnsi="Arial" w:cs="Arial"/>
          <w:lang w:val="de-DE"/>
        </w:rPr>
        <w:t xml:space="preserve"> Vater, der 60</w:t>
      </w:r>
      <w:r w:rsidR="00291FC0">
        <w:rPr>
          <w:rFonts w:ascii="Arial" w:hAnsi="Arial" w:cs="Arial"/>
          <w:lang w:val="de-DE"/>
        </w:rPr>
        <w:t xml:space="preserve"> Prozent</w:t>
      </w:r>
      <w:r w:rsidRPr="000443AF">
        <w:rPr>
          <w:rFonts w:ascii="Arial" w:hAnsi="Arial" w:cs="Arial"/>
          <w:lang w:val="de-DE"/>
        </w:rPr>
        <w:t xml:space="preserve"> oder weniger in einem KMU arbeitet, um mindesten</w:t>
      </w:r>
      <w:r w:rsidR="0015254C">
        <w:rPr>
          <w:rFonts w:ascii="Arial" w:hAnsi="Arial" w:cs="Arial"/>
          <w:lang w:val="de-DE"/>
        </w:rPr>
        <w:t>s</w:t>
      </w:r>
      <w:r w:rsidRPr="000443AF">
        <w:rPr>
          <w:rFonts w:ascii="Arial" w:hAnsi="Arial" w:cs="Arial"/>
          <w:lang w:val="de-DE"/>
        </w:rPr>
        <w:t xml:space="preserve"> zwei Tage oder mehr mit Kinderbetreuung zu verbringen,</w:t>
      </w:r>
      <w:r>
        <w:rPr>
          <w:rFonts w:ascii="Arial" w:hAnsi="Arial" w:cs="Arial"/>
          <w:lang w:val="de-DE"/>
        </w:rPr>
        <w:t xml:space="preserve"> für ein Interview zu </w:t>
      </w:r>
      <w:r w:rsidR="0015254C">
        <w:rPr>
          <w:rFonts w:ascii="Arial" w:hAnsi="Arial" w:cs="Arial"/>
          <w:lang w:val="de-DE"/>
        </w:rPr>
        <w:t>finden</w:t>
      </w:r>
      <w:r w:rsidRPr="000443AF">
        <w:rPr>
          <w:rFonts w:ascii="Arial" w:hAnsi="Arial" w:cs="Arial"/>
          <w:lang w:val="de-DE"/>
        </w:rPr>
        <w:t xml:space="preserve">. In meinem ganzen Bekanntenkreis konnte ich niemanden finden, der selbst ein solches Modell lebt oder </w:t>
      </w:r>
      <w:r w:rsidR="000B0170">
        <w:rPr>
          <w:rFonts w:ascii="Arial" w:hAnsi="Arial" w:cs="Arial"/>
          <w:lang w:val="de-DE"/>
        </w:rPr>
        <w:t xml:space="preserve">der oder die </w:t>
      </w:r>
      <w:r w:rsidRPr="000443AF">
        <w:rPr>
          <w:rFonts w:ascii="Arial" w:hAnsi="Arial" w:cs="Arial"/>
          <w:lang w:val="de-DE"/>
        </w:rPr>
        <w:t>jemand</w:t>
      </w:r>
      <w:r w:rsidR="000B0170">
        <w:rPr>
          <w:rFonts w:ascii="Arial" w:hAnsi="Arial" w:cs="Arial"/>
          <w:lang w:val="de-DE"/>
        </w:rPr>
        <w:t>en</w:t>
      </w:r>
      <w:r w:rsidRPr="000443AF">
        <w:rPr>
          <w:rFonts w:ascii="Arial" w:hAnsi="Arial" w:cs="Arial"/>
          <w:lang w:val="de-DE"/>
        </w:rPr>
        <w:t xml:space="preserve"> kennt, der </w:t>
      </w:r>
      <w:r w:rsidRPr="000443AF">
        <w:rPr>
          <w:rFonts w:ascii="Arial" w:hAnsi="Arial" w:cs="Arial"/>
          <w:lang w:val="de-DE"/>
        </w:rPr>
        <w:lastRenderedPageBreak/>
        <w:t xml:space="preserve">ein solches Arbeitspensum hat. Auch auf meine Ausschreibung auf der digitalen Plattform eines der </w:t>
      </w:r>
      <w:proofErr w:type="spellStart"/>
      <w:r w:rsidRPr="000443AF">
        <w:rPr>
          <w:rFonts w:ascii="Arial" w:hAnsi="Arial" w:cs="Arial"/>
          <w:lang w:val="de-DE"/>
        </w:rPr>
        <w:t>grössten</w:t>
      </w:r>
      <w:proofErr w:type="spellEnd"/>
      <w:r w:rsidRPr="000443AF">
        <w:rPr>
          <w:rFonts w:ascii="Arial" w:hAnsi="Arial" w:cs="Arial"/>
          <w:lang w:val="de-DE"/>
        </w:rPr>
        <w:t xml:space="preserve"> Zürcher Familienquartiere reagierten ebenfalls nur Personen, die entweder höherprozentig arbeiteten oder nicht in einem KMU angestellt waren. Erst </w:t>
      </w:r>
      <w:r w:rsidR="00A2115F">
        <w:rPr>
          <w:rFonts w:ascii="Arial" w:hAnsi="Arial" w:cs="Arial"/>
          <w:lang w:val="de-DE"/>
        </w:rPr>
        <w:t xml:space="preserve">bei </w:t>
      </w:r>
      <w:r w:rsidRPr="000443AF">
        <w:rPr>
          <w:rFonts w:ascii="Arial" w:hAnsi="Arial" w:cs="Arial"/>
          <w:lang w:val="de-DE"/>
        </w:rPr>
        <w:t>mei</w:t>
      </w:r>
      <w:r w:rsidR="00A2115F">
        <w:rPr>
          <w:rFonts w:ascii="Arial" w:hAnsi="Arial" w:cs="Arial"/>
          <w:lang w:val="de-DE"/>
        </w:rPr>
        <w:t>n</w:t>
      </w:r>
      <w:r w:rsidRPr="000443AF">
        <w:rPr>
          <w:rFonts w:ascii="Arial" w:hAnsi="Arial" w:cs="Arial"/>
          <w:lang w:val="de-DE"/>
        </w:rPr>
        <w:t>e</w:t>
      </w:r>
      <w:r w:rsidR="00A2115F">
        <w:rPr>
          <w:rFonts w:ascii="Arial" w:hAnsi="Arial" w:cs="Arial"/>
          <w:lang w:val="de-DE"/>
        </w:rPr>
        <w:t>r</w:t>
      </w:r>
      <w:r w:rsidRPr="000443AF">
        <w:rPr>
          <w:rFonts w:ascii="Arial" w:hAnsi="Arial" w:cs="Arial"/>
          <w:lang w:val="de-DE"/>
        </w:rPr>
        <w:t xml:space="preserve"> Anfrage an einen </w:t>
      </w:r>
      <w:proofErr w:type="spellStart"/>
      <w:r w:rsidRPr="000443AF">
        <w:rPr>
          <w:rFonts w:ascii="Arial" w:hAnsi="Arial" w:cs="Arial"/>
          <w:lang w:val="de-DE"/>
        </w:rPr>
        <w:t>Coworkingspace</w:t>
      </w:r>
      <w:proofErr w:type="spellEnd"/>
      <w:r w:rsidRPr="000443AF">
        <w:rPr>
          <w:rFonts w:ascii="Arial" w:hAnsi="Arial" w:cs="Arial"/>
          <w:lang w:val="de-DE"/>
        </w:rPr>
        <w:t xml:space="preserve">, dessen Fokus auf einer hohen Vereinbarkeit von Familie und Beruf liegt und wo ich </w:t>
      </w:r>
      <w:r w:rsidR="005773C1">
        <w:rPr>
          <w:rFonts w:ascii="Arial" w:hAnsi="Arial" w:cs="Arial"/>
          <w:lang w:val="de-DE"/>
        </w:rPr>
        <w:t>um die</w:t>
      </w:r>
      <w:r w:rsidRPr="000443AF">
        <w:rPr>
          <w:rFonts w:ascii="Arial" w:hAnsi="Arial" w:cs="Arial"/>
          <w:lang w:val="de-DE"/>
        </w:rPr>
        <w:t xml:space="preserve"> Weiterleitung meines Aufrufes bat, war </w:t>
      </w:r>
      <w:r w:rsidR="00A2115F">
        <w:rPr>
          <w:rFonts w:ascii="Arial" w:hAnsi="Arial" w:cs="Arial"/>
          <w:lang w:val="de-DE"/>
        </w:rPr>
        <w:t xml:space="preserve">ich </w:t>
      </w:r>
      <w:r w:rsidRPr="000443AF">
        <w:rPr>
          <w:rFonts w:ascii="Arial" w:hAnsi="Arial" w:cs="Arial"/>
          <w:lang w:val="de-DE"/>
        </w:rPr>
        <w:t xml:space="preserve">erfolgreich. </w:t>
      </w:r>
      <w:r w:rsidR="00A2115F">
        <w:rPr>
          <w:rFonts w:ascii="Arial" w:hAnsi="Arial" w:cs="Arial"/>
          <w:lang w:val="de-DE"/>
        </w:rPr>
        <w:t>Doch l</w:t>
      </w:r>
      <w:r w:rsidRPr="000443AF">
        <w:rPr>
          <w:rFonts w:ascii="Arial" w:hAnsi="Arial" w:cs="Arial"/>
          <w:lang w:val="de-DE"/>
        </w:rPr>
        <w:t>ediglich eine Person, d</w:t>
      </w:r>
      <w:r>
        <w:rPr>
          <w:rFonts w:ascii="Arial" w:hAnsi="Arial" w:cs="Arial"/>
          <w:lang w:val="de-DE"/>
        </w:rPr>
        <w:t>ie</w:t>
      </w:r>
      <w:r w:rsidRPr="000443AF">
        <w:rPr>
          <w:rFonts w:ascii="Arial" w:hAnsi="Arial" w:cs="Arial"/>
          <w:lang w:val="de-DE"/>
        </w:rPr>
        <w:t xml:space="preserve"> meinen Kriterien entsprach, meldete sich bei mir. Bereits der Umstand, wie schwierig es war, jemanden zu finden, der ein solch scheinbar atypisches </w:t>
      </w:r>
      <w:r w:rsidR="00BF109F">
        <w:rPr>
          <w:rFonts w:ascii="Arial" w:hAnsi="Arial" w:cs="Arial"/>
          <w:lang w:val="de-DE"/>
        </w:rPr>
        <w:t>Pensum hat</w:t>
      </w:r>
      <w:r w:rsidRPr="000443AF">
        <w:rPr>
          <w:rFonts w:ascii="Arial" w:hAnsi="Arial" w:cs="Arial"/>
          <w:lang w:val="de-DE"/>
        </w:rPr>
        <w:t xml:space="preserve">, zeigt, wie das klassische Modell immer noch festgefahren ist. Die möglichen Gründe für die Problematik von tieferen </w:t>
      </w:r>
      <w:r>
        <w:rPr>
          <w:rFonts w:ascii="Arial" w:hAnsi="Arial" w:cs="Arial"/>
          <w:lang w:val="de-DE"/>
        </w:rPr>
        <w:t>Stellen</w:t>
      </w:r>
      <w:r w:rsidRPr="000443AF">
        <w:rPr>
          <w:rFonts w:ascii="Arial" w:hAnsi="Arial" w:cs="Arial"/>
          <w:lang w:val="de-DE"/>
        </w:rPr>
        <w:t>prozenten wurden teilweise in den Interviews thematisiert. Rafael antwortete beispielsweise auf meine Frage, weshalb er sich für 80</w:t>
      </w:r>
      <w:r w:rsidR="00291FC0">
        <w:rPr>
          <w:rFonts w:ascii="Arial" w:hAnsi="Arial" w:cs="Arial"/>
          <w:lang w:val="de-DE"/>
        </w:rPr>
        <w:t xml:space="preserve"> Prozent</w:t>
      </w:r>
      <w:r w:rsidRPr="000443AF">
        <w:rPr>
          <w:rFonts w:ascii="Arial" w:hAnsi="Arial" w:cs="Arial"/>
          <w:lang w:val="de-DE"/>
        </w:rPr>
        <w:t xml:space="preserve"> entschieden ha</w:t>
      </w:r>
      <w:r>
        <w:rPr>
          <w:rFonts w:ascii="Arial" w:hAnsi="Arial" w:cs="Arial"/>
          <w:lang w:val="de-DE"/>
        </w:rPr>
        <w:t>t</w:t>
      </w:r>
      <w:r w:rsidR="005773C1">
        <w:rPr>
          <w:rFonts w:ascii="Arial" w:hAnsi="Arial" w:cs="Arial"/>
          <w:lang w:val="de-DE"/>
        </w:rPr>
        <w:t>,</w:t>
      </w:r>
      <w:r w:rsidRPr="000443AF">
        <w:rPr>
          <w:rFonts w:ascii="Arial" w:hAnsi="Arial" w:cs="Arial"/>
          <w:lang w:val="de-DE"/>
        </w:rPr>
        <w:t xml:space="preserve"> wie folgt:</w:t>
      </w:r>
    </w:p>
    <w:p w14:paraId="0961FDB7" w14:textId="1854F466" w:rsidR="00134D1E" w:rsidRPr="000443AF" w:rsidRDefault="00134D1E" w:rsidP="00134D1E">
      <w:pPr>
        <w:spacing w:line="276" w:lineRule="auto"/>
        <w:ind w:left="708" w:right="709"/>
        <w:jc w:val="both"/>
        <w:rPr>
          <w:rFonts w:ascii="Arial" w:hAnsi="Arial" w:cs="Arial"/>
          <w:lang w:val="de-DE"/>
        </w:rPr>
      </w:pPr>
      <w:r w:rsidRPr="000443AF">
        <w:rPr>
          <w:rFonts w:ascii="Arial" w:hAnsi="Arial" w:cs="Arial"/>
          <w:lang w:val="de-DE"/>
        </w:rPr>
        <w:t xml:space="preserve">„Ich arbeite gerne und bin ehrgeizig und habe schon auch das Gefühl </w:t>
      </w:r>
      <w:proofErr w:type="gramStart"/>
      <w:r w:rsidRPr="000443AF">
        <w:rPr>
          <w:rFonts w:ascii="Arial" w:hAnsi="Arial" w:cs="Arial"/>
          <w:lang w:val="de-DE"/>
        </w:rPr>
        <w:t>(.)</w:t>
      </w:r>
      <w:proofErr w:type="gramEnd"/>
      <w:r w:rsidRPr="000443AF">
        <w:rPr>
          <w:rFonts w:ascii="Arial" w:hAnsi="Arial" w:cs="Arial"/>
          <w:lang w:val="de-DE"/>
        </w:rPr>
        <w:t xml:space="preserve"> wenn man vorwärts kommen möchte und Sachen in der Firma mitbekommen möchte (.) ich glaube mit weniger [als 80 Prozent] würde es dann schwierig werden. […] Weil es oftmals so ist, dass man mit 60</w:t>
      </w:r>
      <w:r w:rsidR="00291FC0">
        <w:rPr>
          <w:rFonts w:ascii="Arial" w:hAnsi="Arial" w:cs="Arial"/>
          <w:lang w:val="de-DE"/>
        </w:rPr>
        <w:t xml:space="preserve"> Prozent</w:t>
      </w:r>
      <w:r w:rsidRPr="000443AF">
        <w:rPr>
          <w:rFonts w:ascii="Arial" w:hAnsi="Arial" w:cs="Arial"/>
          <w:lang w:val="de-DE"/>
        </w:rPr>
        <w:t xml:space="preserve"> oder weniger in einem Job (.) es schwieriger</w:t>
      </w:r>
      <w:r w:rsidR="000B0170">
        <w:rPr>
          <w:rFonts w:ascii="Arial" w:hAnsi="Arial" w:cs="Arial"/>
          <w:lang w:val="de-DE"/>
        </w:rPr>
        <w:t xml:space="preserve"> ist</w:t>
      </w:r>
      <w:r w:rsidR="005773C1">
        <w:rPr>
          <w:rFonts w:ascii="Arial" w:hAnsi="Arial" w:cs="Arial"/>
          <w:lang w:val="de-DE"/>
        </w:rPr>
        <w:t>,</w:t>
      </w:r>
      <w:r w:rsidRPr="000443AF">
        <w:rPr>
          <w:rFonts w:ascii="Arial" w:hAnsi="Arial" w:cs="Arial"/>
          <w:lang w:val="de-DE"/>
        </w:rPr>
        <w:t xml:space="preserve"> interessante Arbeit zu finden“</w:t>
      </w:r>
      <w:r w:rsidRPr="000443AF">
        <w:rPr>
          <w:rStyle w:val="Funotenzeichen"/>
          <w:rFonts w:ascii="Arial" w:hAnsi="Arial" w:cs="Arial"/>
          <w:lang w:val="de-DE"/>
        </w:rPr>
        <w:footnoteReference w:id="237"/>
      </w:r>
      <w:r w:rsidRPr="000443AF">
        <w:rPr>
          <w:rFonts w:ascii="Arial" w:hAnsi="Arial" w:cs="Arial"/>
          <w:lang w:val="de-DE"/>
        </w:rPr>
        <w:t>.</w:t>
      </w:r>
    </w:p>
    <w:p w14:paraId="53FCDC8B" w14:textId="2E85E778" w:rsidR="00134D1E" w:rsidRDefault="00134D1E" w:rsidP="00134D1E">
      <w:pPr>
        <w:spacing w:line="360" w:lineRule="auto"/>
        <w:jc w:val="both"/>
        <w:rPr>
          <w:rFonts w:ascii="Arial" w:hAnsi="Arial" w:cs="Arial"/>
          <w:lang w:val="de-DE"/>
        </w:rPr>
      </w:pPr>
      <w:r w:rsidRPr="000443AF">
        <w:rPr>
          <w:rFonts w:ascii="Arial" w:hAnsi="Arial" w:cs="Arial"/>
          <w:lang w:val="de-DE"/>
        </w:rPr>
        <w:t xml:space="preserve">Wie diesem Interviewausschnitt zu entnehmen ist, sei es </w:t>
      </w:r>
      <w:r w:rsidR="000B0170">
        <w:rPr>
          <w:rFonts w:ascii="Arial" w:hAnsi="Arial" w:cs="Arial"/>
          <w:lang w:val="de-DE"/>
        </w:rPr>
        <w:t xml:space="preserve">schwieriger, den Anschluss bei der Arbeit zu finden, </w:t>
      </w:r>
      <w:r w:rsidRPr="000443AF">
        <w:rPr>
          <w:rFonts w:ascii="Arial" w:hAnsi="Arial" w:cs="Arial"/>
          <w:lang w:val="de-DE"/>
        </w:rPr>
        <w:t xml:space="preserve">je tiefer die Stellenprozente </w:t>
      </w:r>
      <w:r w:rsidR="000B0170">
        <w:rPr>
          <w:rFonts w:ascii="Arial" w:hAnsi="Arial" w:cs="Arial"/>
          <w:lang w:val="de-DE"/>
        </w:rPr>
        <w:t>liegen.</w:t>
      </w:r>
      <w:r>
        <w:rPr>
          <w:rFonts w:ascii="Arial" w:hAnsi="Arial" w:cs="Arial"/>
          <w:lang w:val="de-DE"/>
        </w:rPr>
        <w:t xml:space="preserve"> </w:t>
      </w:r>
      <w:proofErr w:type="spellStart"/>
      <w:r>
        <w:rPr>
          <w:rFonts w:ascii="Arial" w:hAnsi="Arial" w:cs="Arial"/>
          <w:lang w:val="de-DE"/>
        </w:rPr>
        <w:t>Ausserdem</w:t>
      </w:r>
      <w:proofErr w:type="spellEnd"/>
      <w:r>
        <w:rPr>
          <w:rFonts w:ascii="Arial" w:hAnsi="Arial" w:cs="Arial"/>
          <w:lang w:val="de-DE"/>
        </w:rPr>
        <w:t xml:space="preserve"> müsse man</w:t>
      </w:r>
      <w:r w:rsidRPr="000443AF">
        <w:rPr>
          <w:rFonts w:ascii="Arial" w:hAnsi="Arial" w:cs="Arial"/>
          <w:lang w:val="de-DE"/>
        </w:rPr>
        <w:t xml:space="preserve"> auf interessante Arbeit </w:t>
      </w:r>
      <w:r>
        <w:rPr>
          <w:rFonts w:ascii="Arial" w:hAnsi="Arial" w:cs="Arial"/>
          <w:lang w:val="de-DE"/>
        </w:rPr>
        <w:t>verzichten.</w:t>
      </w:r>
      <w:r>
        <w:rPr>
          <w:rStyle w:val="Funotenzeichen"/>
          <w:rFonts w:ascii="Arial" w:hAnsi="Arial" w:cs="Arial"/>
          <w:lang w:val="de-DE"/>
        </w:rPr>
        <w:footnoteReference w:id="238"/>
      </w:r>
      <w:r>
        <w:rPr>
          <w:rFonts w:ascii="Arial" w:hAnsi="Arial" w:cs="Arial"/>
          <w:lang w:val="de-DE"/>
        </w:rPr>
        <w:t xml:space="preserve"> Fabian, der selbst 60 Prozent arbeitet</w:t>
      </w:r>
      <w:r w:rsidR="00A2115F">
        <w:rPr>
          <w:rFonts w:ascii="Arial" w:hAnsi="Arial" w:cs="Arial"/>
          <w:lang w:val="de-DE"/>
        </w:rPr>
        <w:t>,</w:t>
      </w:r>
      <w:r>
        <w:rPr>
          <w:rFonts w:ascii="Arial" w:hAnsi="Arial" w:cs="Arial"/>
          <w:lang w:val="de-DE"/>
        </w:rPr>
        <w:t xml:space="preserve"> </w:t>
      </w:r>
      <w:proofErr w:type="spellStart"/>
      <w:r>
        <w:rPr>
          <w:rFonts w:ascii="Arial" w:hAnsi="Arial" w:cs="Arial"/>
          <w:lang w:val="de-DE"/>
        </w:rPr>
        <w:t>äussert</w:t>
      </w:r>
      <w:proofErr w:type="spellEnd"/>
      <w:r>
        <w:rPr>
          <w:rFonts w:ascii="Arial" w:hAnsi="Arial" w:cs="Arial"/>
          <w:lang w:val="de-DE"/>
        </w:rPr>
        <w:t xml:space="preserve"> insbesondere Bedenken bezüglich </w:t>
      </w:r>
      <w:r w:rsidR="00BF109F">
        <w:rPr>
          <w:rFonts w:ascii="Arial" w:hAnsi="Arial" w:cs="Arial"/>
          <w:lang w:val="de-DE"/>
        </w:rPr>
        <w:t xml:space="preserve">der </w:t>
      </w:r>
      <w:r>
        <w:rPr>
          <w:rFonts w:ascii="Arial" w:hAnsi="Arial" w:cs="Arial"/>
          <w:lang w:val="de-DE"/>
        </w:rPr>
        <w:t>Altersvorsorge: „</w:t>
      </w:r>
      <w:r w:rsidRPr="006C2E0B">
        <w:rPr>
          <w:rFonts w:ascii="Arial" w:hAnsi="Arial" w:cs="Arial"/>
          <w:lang w:val="de-DE"/>
        </w:rPr>
        <w:t xml:space="preserve">Die </w:t>
      </w:r>
      <w:proofErr w:type="spellStart"/>
      <w:r w:rsidRPr="006C2E0B">
        <w:rPr>
          <w:rFonts w:ascii="Arial" w:hAnsi="Arial" w:cs="Arial"/>
          <w:lang w:val="de-DE"/>
        </w:rPr>
        <w:t>grössere</w:t>
      </w:r>
      <w:proofErr w:type="spellEnd"/>
      <w:r w:rsidRPr="006C2E0B">
        <w:rPr>
          <w:rFonts w:ascii="Arial" w:hAnsi="Arial" w:cs="Arial"/>
          <w:lang w:val="de-DE"/>
        </w:rPr>
        <w:t xml:space="preserve"> Sorge, die ich bei 60 Prozent habe, ist dass ich weniger in die Rentenkasse ein</w:t>
      </w:r>
      <w:r>
        <w:rPr>
          <w:rFonts w:ascii="Arial" w:hAnsi="Arial" w:cs="Arial"/>
          <w:lang w:val="de-DE"/>
        </w:rPr>
        <w:t>zahle</w:t>
      </w:r>
      <w:r w:rsidRPr="006C2E0B">
        <w:rPr>
          <w:rFonts w:ascii="Arial" w:hAnsi="Arial" w:cs="Arial"/>
          <w:lang w:val="de-DE"/>
        </w:rPr>
        <w:t xml:space="preserve"> und später weniger rauskrieg</w:t>
      </w:r>
      <w:r>
        <w:rPr>
          <w:rFonts w:ascii="Arial" w:hAnsi="Arial" w:cs="Arial"/>
          <w:lang w:val="de-DE"/>
        </w:rPr>
        <w:t>e“</w:t>
      </w:r>
      <w:r>
        <w:rPr>
          <w:rStyle w:val="Funotenzeichen"/>
          <w:rFonts w:ascii="Arial" w:hAnsi="Arial" w:cs="Arial"/>
          <w:lang w:val="de-DE"/>
        </w:rPr>
        <w:footnoteReference w:id="239"/>
      </w:r>
      <w:r w:rsidR="00A2115F">
        <w:rPr>
          <w:rFonts w:ascii="Arial" w:hAnsi="Arial" w:cs="Arial"/>
          <w:lang w:val="de-DE"/>
        </w:rPr>
        <w:t>.</w:t>
      </w:r>
      <w:r>
        <w:rPr>
          <w:rFonts w:ascii="Arial" w:hAnsi="Arial" w:cs="Arial"/>
          <w:lang w:val="de-DE"/>
        </w:rPr>
        <w:t xml:space="preserve"> </w:t>
      </w:r>
      <w:r w:rsidR="005C7000">
        <w:rPr>
          <w:rFonts w:ascii="Arial" w:hAnsi="Arial" w:cs="Arial"/>
          <w:lang w:val="de-DE"/>
        </w:rPr>
        <w:t xml:space="preserve">Mit dem reduzierten Pensum zahlt man tatsächlich weniger in die AHV ein, was sich auf die Höhe der Rente auswirkt. Was jedoch interessant ist: </w:t>
      </w:r>
      <w:r w:rsidRPr="000443AF">
        <w:rPr>
          <w:rFonts w:ascii="Arial" w:hAnsi="Arial" w:cs="Arial"/>
          <w:lang w:val="de-DE"/>
        </w:rPr>
        <w:t xml:space="preserve">Männer stellen sich </w:t>
      </w:r>
      <w:r w:rsidR="005C7000">
        <w:rPr>
          <w:rFonts w:ascii="Arial" w:hAnsi="Arial" w:cs="Arial"/>
          <w:lang w:val="de-DE"/>
        </w:rPr>
        <w:t>solche</w:t>
      </w:r>
      <w:r w:rsidRPr="000443AF">
        <w:rPr>
          <w:rFonts w:ascii="Arial" w:hAnsi="Arial" w:cs="Arial"/>
          <w:lang w:val="de-DE"/>
        </w:rPr>
        <w:t xml:space="preserve"> Fragen</w:t>
      </w:r>
      <w:r w:rsidR="005C7000">
        <w:rPr>
          <w:rFonts w:ascii="Arial" w:hAnsi="Arial" w:cs="Arial"/>
          <w:lang w:val="de-DE"/>
        </w:rPr>
        <w:t xml:space="preserve"> </w:t>
      </w:r>
      <w:r w:rsidR="00A2115F">
        <w:rPr>
          <w:rFonts w:ascii="Arial" w:hAnsi="Arial" w:cs="Arial"/>
          <w:lang w:val="de-DE"/>
        </w:rPr>
        <w:t xml:space="preserve">der Altersvorsorge und </w:t>
      </w:r>
      <w:r w:rsidR="00BF109F">
        <w:rPr>
          <w:rFonts w:ascii="Arial" w:hAnsi="Arial" w:cs="Arial"/>
          <w:lang w:val="de-DE"/>
        </w:rPr>
        <w:t xml:space="preserve">des Verzichts auf interessante Arbeit </w:t>
      </w:r>
      <w:r w:rsidR="00A2115F">
        <w:rPr>
          <w:rFonts w:ascii="Arial" w:hAnsi="Arial" w:cs="Arial"/>
          <w:lang w:val="de-DE"/>
        </w:rPr>
        <w:t>weitaus häufiger als</w:t>
      </w:r>
      <w:r w:rsidR="00BF109F">
        <w:rPr>
          <w:rFonts w:ascii="Arial" w:hAnsi="Arial" w:cs="Arial"/>
          <w:lang w:val="de-DE"/>
        </w:rPr>
        <w:t xml:space="preserve"> die befragten</w:t>
      </w:r>
      <w:r w:rsidR="00A2115F">
        <w:rPr>
          <w:rFonts w:ascii="Arial" w:hAnsi="Arial" w:cs="Arial"/>
          <w:lang w:val="de-DE"/>
        </w:rPr>
        <w:t xml:space="preserve"> Frauen. </w:t>
      </w:r>
      <w:r w:rsidRPr="000443AF">
        <w:rPr>
          <w:rFonts w:ascii="Arial" w:hAnsi="Arial" w:cs="Arial"/>
          <w:lang w:val="de-DE"/>
        </w:rPr>
        <w:t xml:space="preserve">In meinen Interviews zeigte sich, dass Frauen sich zwar Fragen zum Wiedereinstieg stellten (‚Verpasse ich den Anschluss?‘), es herrschte jedoch </w:t>
      </w:r>
      <w:r w:rsidR="005C7000">
        <w:rPr>
          <w:rFonts w:ascii="Arial" w:hAnsi="Arial" w:cs="Arial"/>
          <w:lang w:val="de-DE"/>
        </w:rPr>
        <w:t xml:space="preserve">trotzdem </w:t>
      </w:r>
      <w:r w:rsidRPr="000443AF">
        <w:rPr>
          <w:rFonts w:ascii="Arial" w:hAnsi="Arial" w:cs="Arial"/>
          <w:lang w:val="de-DE"/>
        </w:rPr>
        <w:t xml:space="preserve">eine Selbstverständlichkeit, dass </w:t>
      </w:r>
      <w:r w:rsidR="00BF109F">
        <w:rPr>
          <w:rFonts w:ascii="Arial" w:hAnsi="Arial" w:cs="Arial"/>
          <w:lang w:val="de-DE"/>
        </w:rPr>
        <w:t>sie im Vergleich zu ihren Partnern</w:t>
      </w:r>
      <w:r w:rsidR="005C7000">
        <w:rPr>
          <w:rFonts w:ascii="Arial" w:hAnsi="Arial" w:cs="Arial"/>
          <w:lang w:val="de-DE"/>
        </w:rPr>
        <w:t xml:space="preserve"> das Pensum stärker</w:t>
      </w:r>
      <w:r w:rsidRPr="000443AF">
        <w:rPr>
          <w:rFonts w:ascii="Arial" w:hAnsi="Arial" w:cs="Arial"/>
          <w:lang w:val="de-DE"/>
        </w:rPr>
        <w:t xml:space="preserve"> reduzieren. Ob Männer sich dafür entscheiden, einen ‚</w:t>
      </w:r>
      <w:proofErr w:type="spellStart"/>
      <w:r w:rsidRPr="000443AF">
        <w:rPr>
          <w:rFonts w:ascii="Arial" w:hAnsi="Arial" w:cs="Arial"/>
          <w:lang w:val="de-DE"/>
        </w:rPr>
        <w:t>Pap</w:t>
      </w:r>
      <w:r>
        <w:rPr>
          <w:rFonts w:ascii="Arial" w:hAnsi="Arial" w:cs="Arial"/>
          <w:lang w:val="de-DE"/>
        </w:rPr>
        <w:t>i</w:t>
      </w:r>
      <w:r w:rsidR="00BF109F">
        <w:rPr>
          <w:rFonts w:ascii="Arial" w:hAnsi="Arial" w:cs="Arial"/>
          <w:lang w:val="de-DE"/>
        </w:rPr>
        <w:t>t</w:t>
      </w:r>
      <w:r w:rsidRPr="000443AF">
        <w:rPr>
          <w:rFonts w:ascii="Arial" w:hAnsi="Arial" w:cs="Arial"/>
          <w:lang w:val="de-DE"/>
        </w:rPr>
        <w:t>ag</w:t>
      </w:r>
      <w:proofErr w:type="spellEnd"/>
      <w:r w:rsidRPr="000443AF">
        <w:rPr>
          <w:rFonts w:ascii="Arial" w:hAnsi="Arial" w:cs="Arial"/>
          <w:lang w:val="de-DE"/>
        </w:rPr>
        <w:t>‘ zu nehmen</w:t>
      </w:r>
      <w:r w:rsidR="005C7000">
        <w:rPr>
          <w:rFonts w:ascii="Arial" w:hAnsi="Arial" w:cs="Arial"/>
          <w:lang w:val="de-DE"/>
        </w:rPr>
        <w:t>, scheint</w:t>
      </w:r>
      <w:r w:rsidRPr="000443AF">
        <w:rPr>
          <w:rFonts w:ascii="Arial" w:hAnsi="Arial" w:cs="Arial"/>
          <w:lang w:val="de-DE"/>
        </w:rPr>
        <w:t xml:space="preserve"> ein Lifestyle-Entscheid </w:t>
      </w:r>
      <w:r w:rsidR="005C7000">
        <w:rPr>
          <w:rFonts w:ascii="Arial" w:hAnsi="Arial" w:cs="Arial"/>
          <w:lang w:val="de-DE"/>
        </w:rPr>
        <w:t xml:space="preserve">zu sein </w:t>
      </w:r>
      <w:r w:rsidRPr="000443AF">
        <w:rPr>
          <w:rFonts w:ascii="Arial" w:hAnsi="Arial" w:cs="Arial"/>
          <w:lang w:val="de-DE"/>
        </w:rPr>
        <w:t>und</w:t>
      </w:r>
      <w:r w:rsidR="00BF109F">
        <w:rPr>
          <w:rFonts w:ascii="Arial" w:hAnsi="Arial" w:cs="Arial"/>
          <w:lang w:val="de-DE"/>
        </w:rPr>
        <w:t xml:space="preserve"> eher</w:t>
      </w:r>
      <w:r w:rsidRPr="000443AF">
        <w:rPr>
          <w:rFonts w:ascii="Arial" w:hAnsi="Arial" w:cs="Arial"/>
          <w:lang w:val="de-DE"/>
        </w:rPr>
        <w:t xml:space="preserve"> „eine Ergänzung als ein deutlich eingefordertes Engagement“</w:t>
      </w:r>
      <w:r w:rsidRPr="000443AF">
        <w:rPr>
          <w:rStyle w:val="Funotenzeichen"/>
          <w:rFonts w:ascii="Arial" w:hAnsi="Arial" w:cs="Arial"/>
          <w:lang w:val="de-DE"/>
        </w:rPr>
        <w:footnoteReference w:id="240"/>
      </w:r>
      <w:r w:rsidRPr="000443AF">
        <w:rPr>
          <w:rFonts w:ascii="Arial" w:hAnsi="Arial" w:cs="Arial"/>
          <w:lang w:val="de-DE"/>
        </w:rPr>
        <w:t xml:space="preserve">. Männer werden vielfach nicht in die Verantwortung gezogen, </w:t>
      </w:r>
      <w:r w:rsidR="005C7000">
        <w:rPr>
          <w:rFonts w:ascii="Arial" w:hAnsi="Arial" w:cs="Arial"/>
          <w:lang w:val="de-DE"/>
        </w:rPr>
        <w:t xml:space="preserve">ihren </w:t>
      </w:r>
      <w:r w:rsidRPr="000443AF">
        <w:rPr>
          <w:rFonts w:ascii="Arial" w:hAnsi="Arial" w:cs="Arial"/>
          <w:lang w:val="de-DE"/>
        </w:rPr>
        <w:t>Teil</w:t>
      </w:r>
      <w:r w:rsidR="005C7000">
        <w:rPr>
          <w:rFonts w:ascii="Arial" w:hAnsi="Arial" w:cs="Arial"/>
          <w:lang w:val="de-DE"/>
        </w:rPr>
        <w:t>, also die Hälfte der</w:t>
      </w:r>
      <w:r w:rsidRPr="000443AF">
        <w:rPr>
          <w:rFonts w:ascii="Arial" w:hAnsi="Arial" w:cs="Arial"/>
          <w:lang w:val="de-DE"/>
        </w:rPr>
        <w:t xml:space="preserve"> unbezahlten Arbeit zu leisten. </w:t>
      </w:r>
    </w:p>
    <w:p w14:paraId="26A59218" w14:textId="620DBD95" w:rsidR="00134D1E" w:rsidRPr="000443AF" w:rsidRDefault="00134D1E" w:rsidP="00134D1E">
      <w:pPr>
        <w:spacing w:line="360" w:lineRule="auto"/>
        <w:jc w:val="both"/>
        <w:rPr>
          <w:rFonts w:ascii="Arial" w:hAnsi="Arial" w:cs="Arial"/>
          <w:lang w:val="de-DE"/>
        </w:rPr>
      </w:pPr>
      <w:r>
        <w:rPr>
          <w:rFonts w:ascii="Arial" w:hAnsi="Arial" w:cs="Arial"/>
          <w:lang w:val="de-DE"/>
        </w:rPr>
        <w:t xml:space="preserve">Doch wie bereits oben von </w:t>
      </w:r>
      <w:r w:rsidRPr="00DC0EF4">
        <w:rPr>
          <w:rFonts w:ascii="Arial" w:hAnsi="Arial" w:cs="Arial"/>
          <w:lang w:val="de-DE"/>
        </w:rPr>
        <w:t xml:space="preserve">Baumgarten, Luterbach &amp; Maihofer </w:t>
      </w:r>
      <w:r>
        <w:rPr>
          <w:rFonts w:ascii="Arial" w:hAnsi="Arial" w:cs="Arial"/>
          <w:lang w:val="de-DE"/>
        </w:rPr>
        <w:t>beschrieben, wird das Engagement auch seitens der Mütter von den Vätern nicht eingefordert. Diese Problematik wurde bereits von Simone de Beauvoir aufgeworfen, als sie provokant schrieb</w:t>
      </w:r>
      <w:r w:rsidR="00BF109F">
        <w:rPr>
          <w:rFonts w:ascii="Arial" w:hAnsi="Arial" w:cs="Arial"/>
          <w:lang w:val="de-DE"/>
        </w:rPr>
        <w:t>, dass</w:t>
      </w:r>
      <w:r>
        <w:rPr>
          <w:rFonts w:ascii="Arial" w:hAnsi="Arial" w:cs="Arial"/>
          <w:lang w:val="de-DE"/>
        </w:rPr>
        <w:t xml:space="preserve"> </w:t>
      </w:r>
      <w:r w:rsidR="00BF109F">
        <w:rPr>
          <w:rFonts w:ascii="Arial" w:hAnsi="Arial" w:cs="Arial"/>
          <w:lang w:val="de-DE"/>
        </w:rPr>
        <w:t xml:space="preserve">es </w:t>
      </w:r>
      <w:r>
        <w:rPr>
          <w:rFonts w:ascii="Arial" w:hAnsi="Arial" w:cs="Arial"/>
          <w:lang w:val="de-DE"/>
        </w:rPr>
        <w:t xml:space="preserve">ein </w:t>
      </w:r>
      <w:r w:rsidR="00BF109F">
        <w:rPr>
          <w:rFonts w:ascii="Arial" w:hAnsi="Arial" w:cs="Arial"/>
          <w:lang w:val="de-DE"/>
        </w:rPr>
        <w:t>„</w:t>
      </w:r>
      <w:r>
        <w:rPr>
          <w:rFonts w:ascii="Arial" w:hAnsi="Arial" w:cs="Arial"/>
          <w:lang w:val="de-DE"/>
        </w:rPr>
        <w:t>be</w:t>
      </w:r>
      <w:r>
        <w:rPr>
          <w:rFonts w:ascii="Arial" w:hAnsi="Arial" w:cs="Arial"/>
          <w:lang w:val="de-DE"/>
        </w:rPr>
        <w:lastRenderedPageBreak/>
        <w:t>quemer Weg</w:t>
      </w:r>
      <w:r w:rsidR="00BF109F">
        <w:rPr>
          <w:rFonts w:ascii="Arial" w:hAnsi="Arial" w:cs="Arial"/>
          <w:lang w:val="de-DE"/>
        </w:rPr>
        <w:t>“ sei, sich von einem Mann „materiell beschützen“ zu lassen und so</w:t>
      </w:r>
      <w:r>
        <w:rPr>
          <w:rFonts w:ascii="Arial" w:hAnsi="Arial" w:cs="Arial"/>
          <w:lang w:val="de-DE"/>
        </w:rPr>
        <w:t xml:space="preserve"> </w:t>
      </w:r>
      <w:r w:rsidR="00BF109F">
        <w:rPr>
          <w:rFonts w:ascii="Arial" w:hAnsi="Arial" w:cs="Arial"/>
          <w:lang w:val="de-DE"/>
        </w:rPr>
        <w:t>„</w:t>
      </w:r>
      <w:r>
        <w:rPr>
          <w:rFonts w:ascii="Arial" w:hAnsi="Arial" w:cs="Arial"/>
          <w:lang w:val="de-DE"/>
        </w:rPr>
        <w:t>die Angst und Spannung einer selbstverantwortlichen Existenz“</w:t>
      </w:r>
      <w:r w:rsidR="00BF109F">
        <w:rPr>
          <w:rFonts w:ascii="Arial" w:hAnsi="Arial" w:cs="Arial"/>
          <w:lang w:val="de-DE"/>
        </w:rPr>
        <w:t xml:space="preserve"> vermeidet.</w:t>
      </w:r>
      <w:r>
        <w:rPr>
          <w:rStyle w:val="Funotenzeichen"/>
          <w:rFonts w:ascii="Arial" w:hAnsi="Arial" w:cs="Arial"/>
          <w:lang w:val="de-DE"/>
        </w:rPr>
        <w:footnoteReference w:id="241"/>
      </w:r>
      <w:r>
        <w:rPr>
          <w:rFonts w:ascii="Arial" w:hAnsi="Arial" w:cs="Arial"/>
          <w:lang w:val="de-DE"/>
        </w:rPr>
        <w:t xml:space="preserve"> Beauvoir beschreibt dies im Zusammenhang mit dem Einverständnis der Frau, mit ihrer Konstruktion als das </w:t>
      </w:r>
      <w:proofErr w:type="gramStart"/>
      <w:r>
        <w:rPr>
          <w:rFonts w:ascii="Arial" w:hAnsi="Arial" w:cs="Arial"/>
          <w:lang w:val="de-DE"/>
        </w:rPr>
        <w:t>Andere</w:t>
      </w:r>
      <w:proofErr w:type="gramEnd"/>
      <w:r>
        <w:rPr>
          <w:rFonts w:ascii="Arial" w:hAnsi="Arial" w:cs="Arial"/>
          <w:lang w:val="de-DE"/>
        </w:rPr>
        <w:t xml:space="preserve"> durch den Mann. Doch diese Sequenz lässt sich im Zusammenhang mit der Fragestellung dieser Arbeit auch </w:t>
      </w:r>
      <w:r w:rsidR="005C7000">
        <w:rPr>
          <w:rFonts w:ascii="Arial" w:hAnsi="Arial" w:cs="Arial"/>
          <w:lang w:val="de-DE"/>
        </w:rPr>
        <w:t>umgekehrt</w:t>
      </w:r>
      <w:r>
        <w:rPr>
          <w:rFonts w:ascii="Arial" w:hAnsi="Arial" w:cs="Arial"/>
          <w:lang w:val="de-DE"/>
        </w:rPr>
        <w:t xml:space="preserve"> lesen. Nämlich inwiefern es der bequeme Weg des Mannes ist, sich als </w:t>
      </w:r>
      <w:r w:rsidR="00BF109F">
        <w:rPr>
          <w:rFonts w:ascii="Arial" w:hAnsi="Arial" w:cs="Arial"/>
          <w:lang w:val="de-DE"/>
        </w:rPr>
        <w:t>Hauptverdiener der Familie</w:t>
      </w:r>
      <w:r>
        <w:rPr>
          <w:rFonts w:ascii="Arial" w:hAnsi="Arial" w:cs="Arial"/>
          <w:lang w:val="de-DE"/>
        </w:rPr>
        <w:t xml:space="preserve"> zu identifizieren und die wirtschaftlichen Normen unhinterfragt und unangefochten zu lassen. Die Frau spiele hier nach Jürg Eggenberger ebenfalls eine Rolle im Erhalt der klassischen Konstellation: „</w:t>
      </w:r>
      <w:r w:rsidRPr="002E3FAD">
        <w:rPr>
          <w:rFonts w:ascii="Arial" w:hAnsi="Arial" w:cs="Arial"/>
          <w:lang w:val="de-DE"/>
        </w:rPr>
        <w:t>das wird von der Frau wie für verständlich wahrgenommen, dass bei ihm das Leben normal weitergeht</w:t>
      </w:r>
      <w:r>
        <w:rPr>
          <w:rFonts w:ascii="Arial" w:hAnsi="Arial" w:cs="Arial"/>
          <w:lang w:val="de-DE"/>
        </w:rPr>
        <w:t>“</w:t>
      </w:r>
      <w:r>
        <w:rPr>
          <w:rStyle w:val="Funotenzeichen"/>
          <w:rFonts w:ascii="Arial" w:hAnsi="Arial" w:cs="Arial"/>
          <w:lang w:val="de-DE"/>
        </w:rPr>
        <w:footnoteReference w:id="242"/>
      </w:r>
      <w:r>
        <w:rPr>
          <w:rFonts w:ascii="Arial" w:hAnsi="Arial" w:cs="Arial"/>
          <w:lang w:val="de-DE"/>
        </w:rPr>
        <w:t xml:space="preserve">. Doch das Leben geht nicht normal weiter. Die Geburt eines Kindes bedeutet für beide Elternteile eine erhebliche Veränderung. </w:t>
      </w:r>
      <w:r w:rsidRPr="000443AF">
        <w:rPr>
          <w:rFonts w:ascii="Arial" w:hAnsi="Arial" w:cs="Arial"/>
          <w:lang w:val="de-DE"/>
        </w:rPr>
        <w:t xml:space="preserve">Die Frage </w:t>
      </w:r>
      <w:r>
        <w:rPr>
          <w:rFonts w:ascii="Arial" w:hAnsi="Arial" w:cs="Arial"/>
          <w:lang w:val="de-DE"/>
        </w:rPr>
        <w:t>stellt sich</w:t>
      </w:r>
      <w:r w:rsidRPr="000443AF">
        <w:rPr>
          <w:rFonts w:ascii="Arial" w:hAnsi="Arial" w:cs="Arial"/>
          <w:lang w:val="de-DE"/>
        </w:rPr>
        <w:t xml:space="preserve">: Welches ist nun das Privileg? Ist es </w:t>
      </w:r>
      <w:r w:rsidR="005C7000">
        <w:rPr>
          <w:rFonts w:ascii="Arial" w:hAnsi="Arial" w:cs="Arial"/>
          <w:lang w:val="de-DE"/>
        </w:rPr>
        <w:t>im Falle des Mannes ein</w:t>
      </w:r>
      <w:r w:rsidRPr="000443AF">
        <w:rPr>
          <w:rFonts w:ascii="Arial" w:hAnsi="Arial" w:cs="Arial"/>
          <w:lang w:val="de-DE"/>
        </w:rPr>
        <w:t xml:space="preserve"> Privileg das eigene Pensum nicht reduzieren zu müssen oder </w:t>
      </w:r>
      <w:r w:rsidR="005C7000">
        <w:rPr>
          <w:rFonts w:ascii="Arial" w:hAnsi="Arial" w:cs="Arial"/>
          <w:lang w:val="de-DE"/>
        </w:rPr>
        <w:t>im Falle der Frau</w:t>
      </w:r>
      <w:r w:rsidR="000B0170">
        <w:rPr>
          <w:rFonts w:ascii="Arial" w:hAnsi="Arial" w:cs="Arial"/>
          <w:lang w:val="de-DE"/>
        </w:rPr>
        <w:t>,</w:t>
      </w:r>
      <w:r w:rsidR="005C7000">
        <w:rPr>
          <w:rFonts w:ascii="Arial" w:hAnsi="Arial" w:cs="Arial"/>
          <w:lang w:val="de-DE"/>
        </w:rPr>
        <w:t xml:space="preserve"> </w:t>
      </w:r>
      <w:r w:rsidRPr="000443AF">
        <w:rPr>
          <w:rFonts w:ascii="Arial" w:hAnsi="Arial" w:cs="Arial"/>
          <w:lang w:val="de-DE"/>
        </w:rPr>
        <w:t>mehr Zeit mit dem Kind verbringen zu dürfen, ohne stigmatisiert zu werden?</w:t>
      </w:r>
    </w:p>
    <w:p w14:paraId="7D9D44E0" w14:textId="56BECA91" w:rsidR="00EF02C5" w:rsidRPr="00BF6E9F" w:rsidRDefault="00BE414C" w:rsidP="00EF02C5">
      <w:pPr>
        <w:spacing w:line="360" w:lineRule="auto"/>
        <w:jc w:val="both"/>
        <w:rPr>
          <w:rFonts w:ascii="Arial" w:hAnsi="Arial" w:cs="Arial"/>
          <w:lang w:val="de-DE"/>
        </w:rPr>
      </w:pPr>
      <w:r>
        <w:rPr>
          <w:rFonts w:ascii="Arial" w:hAnsi="Arial" w:cs="Arial"/>
          <w:lang w:val="de-DE"/>
        </w:rPr>
        <w:t xml:space="preserve">Für einen Erhalt tradierter Rollenaufteilungen und </w:t>
      </w:r>
      <w:r w:rsidR="00D835EC">
        <w:rPr>
          <w:rFonts w:ascii="Arial" w:hAnsi="Arial" w:cs="Arial"/>
          <w:lang w:val="de-DE"/>
        </w:rPr>
        <w:t xml:space="preserve">die </w:t>
      </w:r>
      <w:r>
        <w:rPr>
          <w:rFonts w:ascii="Arial" w:hAnsi="Arial" w:cs="Arial"/>
          <w:lang w:val="de-DE"/>
        </w:rPr>
        <w:t>Ausführung der Care-Arbeit durch die Mutter</w:t>
      </w:r>
      <w:r w:rsidR="00EF02C5">
        <w:rPr>
          <w:rFonts w:ascii="Arial" w:hAnsi="Arial" w:cs="Arial"/>
          <w:lang w:val="de-DE"/>
        </w:rPr>
        <w:t xml:space="preserve">, </w:t>
      </w:r>
      <w:r>
        <w:rPr>
          <w:rFonts w:ascii="Arial" w:hAnsi="Arial" w:cs="Arial"/>
          <w:lang w:val="de-DE"/>
        </w:rPr>
        <w:t>wird teilweise das Argument angeführt, dass</w:t>
      </w:r>
      <w:r w:rsidR="00EF02C5">
        <w:rPr>
          <w:rFonts w:ascii="Arial" w:hAnsi="Arial" w:cs="Arial"/>
          <w:lang w:val="de-DE"/>
        </w:rPr>
        <w:t xml:space="preserve"> die Kinder nicht von fremden Personen erzogen werden sollen. Dies ist eng </w:t>
      </w:r>
      <w:r w:rsidR="00BF109F">
        <w:rPr>
          <w:rFonts w:ascii="Arial" w:hAnsi="Arial" w:cs="Arial"/>
          <w:lang w:val="de-DE"/>
        </w:rPr>
        <w:t>an</w:t>
      </w:r>
      <w:r w:rsidR="00EF02C5">
        <w:rPr>
          <w:rFonts w:ascii="Arial" w:hAnsi="Arial" w:cs="Arial"/>
          <w:lang w:val="de-DE"/>
        </w:rPr>
        <w:t xml:space="preserve"> soziale Normen </w:t>
      </w:r>
      <w:r>
        <w:rPr>
          <w:rFonts w:ascii="Arial" w:hAnsi="Arial" w:cs="Arial"/>
          <w:lang w:val="de-DE"/>
        </w:rPr>
        <w:t>zu</w:t>
      </w:r>
      <w:r w:rsidR="00EF02C5">
        <w:rPr>
          <w:rFonts w:ascii="Arial" w:hAnsi="Arial" w:cs="Arial"/>
          <w:lang w:val="de-DE"/>
        </w:rPr>
        <w:t xml:space="preserve"> ‚gute</w:t>
      </w:r>
      <w:r w:rsidR="00D835EC">
        <w:rPr>
          <w:rFonts w:ascii="Arial" w:hAnsi="Arial" w:cs="Arial"/>
          <w:lang w:val="de-DE"/>
        </w:rPr>
        <w:t>r</w:t>
      </w:r>
      <w:r w:rsidR="00EF02C5">
        <w:rPr>
          <w:rFonts w:ascii="Arial" w:hAnsi="Arial" w:cs="Arial"/>
          <w:lang w:val="de-DE"/>
        </w:rPr>
        <w:t xml:space="preserve">‘ Elternschaft </w:t>
      </w:r>
      <w:r>
        <w:rPr>
          <w:rFonts w:ascii="Arial" w:hAnsi="Arial" w:cs="Arial"/>
          <w:lang w:val="de-DE"/>
        </w:rPr>
        <w:t xml:space="preserve">gekoppelt </w:t>
      </w:r>
      <w:r w:rsidR="00EF02C5">
        <w:rPr>
          <w:rFonts w:ascii="Arial" w:hAnsi="Arial" w:cs="Arial"/>
          <w:lang w:val="de-DE"/>
        </w:rPr>
        <w:t xml:space="preserve">und </w:t>
      </w:r>
      <w:r w:rsidR="00D835EC">
        <w:rPr>
          <w:rFonts w:ascii="Arial" w:hAnsi="Arial" w:cs="Arial"/>
          <w:lang w:val="de-DE"/>
        </w:rPr>
        <w:t xml:space="preserve">an </w:t>
      </w:r>
      <w:r>
        <w:rPr>
          <w:rFonts w:ascii="Arial" w:hAnsi="Arial" w:cs="Arial"/>
          <w:lang w:val="de-DE"/>
        </w:rPr>
        <w:t>Vorstellungen über</w:t>
      </w:r>
      <w:r w:rsidR="00EF02C5">
        <w:rPr>
          <w:rFonts w:ascii="Arial" w:hAnsi="Arial" w:cs="Arial"/>
          <w:lang w:val="de-DE"/>
        </w:rPr>
        <w:t xml:space="preserve"> gesellschaftliche Konsequenzen </w:t>
      </w:r>
      <w:r>
        <w:rPr>
          <w:rFonts w:ascii="Arial" w:hAnsi="Arial" w:cs="Arial"/>
          <w:lang w:val="de-DE"/>
        </w:rPr>
        <w:t>der Nicht-Erfüllung dieser Normen</w:t>
      </w:r>
      <w:r w:rsidR="00EF02C5">
        <w:rPr>
          <w:rFonts w:ascii="Arial" w:hAnsi="Arial" w:cs="Arial"/>
          <w:lang w:val="de-DE"/>
        </w:rPr>
        <w:t>. Dies wird beispielsweise im folgenden Kommentar zu einer der LinkedIn-Beiträge von Tim Keller ersichtlich:</w:t>
      </w:r>
    </w:p>
    <w:p w14:paraId="14C1464C" w14:textId="4E2E1AF8" w:rsidR="00EF02C5" w:rsidRPr="000443AF" w:rsidRDefault="00EF02C5" w:rsidP="00EF02C5">
      <w:pPr>
        <w:spacing w:line="240" w:lineRule="auto"/>
        <w:ind w:left="708" w:right="709"/>
        <w:jc w:val="both"/>
        <w:rPr>
          <w:rFonts w:ascii="Arial" w:hAnsi="Arial" w:cs="Arial"/>
          <w:lang w:val="de-DE"/>
        </w:rPr>
      </w:pPr>
      <w:r w:rsidRPr="000443AF">
        <w:rPr>
          <w:rFonts w:ascii="Arial" w:hAnsi="Arial" w:cs="Arial"/>
          <w:lang w:val="de-DE"/>
        </w:rPr>
        <w:t xml:space="preserve">„Elternzeit endet bis zum 18. Lebensalter nicht. Das </w:t>
      </w:r>
      <w:proofErr w:type="spellStart"/>
      <w:r w:rsidRPr="000443AF">
        <w:rPr>
          <w:rFonts w:ascii="Arial" w:hAnsi="Arial" w:cs="Arial"/>
          <w:lang w:val="de-DE"/>
        </w:rPr>
        <w:t>heisst</w:t>
      </w:r>
      <w:proofErr w:type="spellEnd"/>
      <w:r w:rsidRPr="000443AF">
        <w:rPr>
          <w:rFonts w:ascii="Arial" w:hAnsi="Arial" w:cs="Arial"/>
          <w:lang w:val="de-DE"/>
        </w:rPr>
        <w:t xml:space="preserve"> wir sollten bis zu diesem Alter genug Zeit mit unseren Kindern verbringen damit auch die Erziehung nicht zu kurz kommt, was bei vielen Familien passiert. Denn vor lauter Arbeiten nehmen sich Eltern nicht genügend </w:t>
      </w:r>
      <w:proofErr w:type="spellStart"/>
      <w:r w:rsidRPr="000443AF">
        <w:rPr>
          <w:rFonts w:ascii="Arial" w:hAnsi="Arial" w:cs="Arial"/>
          <w:lang w:val="de-DE"/>
        </w:rPr>
        <w:t>zeit</w:t>
      </w:r>
      <w:proofErr w:type="spellEnd"/>
      <w:r w:rsidR="00C8224D">
        <w:rPr>
          <w:rFonts w:ascii="Arial" w:hAnsi="Arial" w:cs="Arial"/>
          <w:lang w:val="de-DE"/>
        </w:rPr>
        <w:t xml:space="preserve"> </w:t>
      </w:r>
      <w:r w:rsidRPr="000443AF">
        <w:rPr>
          <w:rFonts w:ascii="Arial" w:hAnsi="Arial" w:cs="Arial"/>
          <w:lang w:val="de-DE"/>
        </w:rPr>
        <w:t>für Ihren nachwuchs, diese artet dann in Ihrem Selbst</w:t>
      </w:r>
      <w:r w:rsidR="00BE414C">
        <w:rPr>
          <w:rFonts w:ascii="Arial" w:hAnsi="Arial" w:cs="Arial"/>
          <w:lang w:val="de-DE"/>
        </w:rPr>
        <w:t xml:space="preserve"> </w:t>
      </w:r>
      <w:r w:rsidRPr="000443AF">
        <w:rPr>
          <w:rFonts w:ascii="Arial" w:hAnsi="Arial" w:cs="Arial"/>
          <w:lang w:val="de-DE"/>
        </w:rPr>
        <w:t>erfundenen ich</w:t>
      </w:r>
      <w:r w:rsidR="00BE414C">
        <w:rPr>
          <w:rFonts w:ascii="Arial" w:hAnsi="Arial" w:cs="Arial"/>
          <w:lang w:val="de-DE"/>
        </w:rPr>
        <w:t xml:space="preserve"> </w:t>
      </w:r>
      <w:r w:rsidRPr="000443AF">
        <w:rPr>
          <w:rFonts w:ascii="Arial" w:hAnsi="Arial" w:cs="Arial"/>
          <w:lang w:val="de-DE"/>
        </w:rPr>
        <w:t xml:space="preserve">aus. Es gibt immer mehr Ärger usw. das kennen wir </w:t>
      </w:r>
      <w:proofErr w:type="gramStart"/>
      <w:r w:rsidRPr="000443AF">
        <w:rPr>
          <w:rFonts w:ascii="Arial" w:hAnsi="Arial" w:cs="Arial"/>
          <w:lang w:val="de-DE"/>
        </w:rPr>
        <w:t>ja alles</w:t>
      </w:r>
      <w:proofErr w:type="gramEnd"/>
      <w:r w:rsidRPr="000443AF">
        <w:rPr>
          <w:rFonts w:ascii="Arial" w:hAnsi="Arial" w:cs="Arial"/>
          <w:lang w:val="de-DE"/>
        </w:rPr>
        <w:t xml:space="preserve"> aus den Medien. Also bin ich für die 4 </w:t>
      </w:r>
      <w:proofErr w:type="spellStart"/>
      <w:r w:rsidRPr="000443AF">
        <w:rPr>
          <w:rFonts w:ascii="Arial" w:hAnsi="Arial" w:cs="Arial"/>
          <w:lang w:val="de-DE"/>
        </w:rPr>
        <w:t>tage</w:t>
      </w:r>
      <w:proofErr w:type="spellEnd"/>
      <w:r w:rsidR="00C8224D">
        <w:rPr>
          <w:rFonts w:ascii="Arial" w:hAnsi="Arial" w:cs="Arial"/>
          <w:lang w:val="de-DE"/>
        </w:rPr>
        <w:t xml:space="preserve"> </w:t>
      </w:r>
      <w:r w:rsidRPr="000443AF">
        <w:rPr>
          <w:rFonts w:ascii="Arial" w:hAnsi="Arial" w:cs="Arial"/>
          <w:lang w:val="de-DE"/>
        </w:rPr>
        <w:t>Woche und 6h Tag Arbeitszeit in der gesamten Schweiz und in allen Berufsgruppen. Dann haben wir auch nichts dagegen bis 70 zu arbeiten. :)</w:t>
      </w:r>
      <w:r w:rsidR="00D835EC">
        <w:rPr>
          <w:rFonts w:ascii="Arial" w:hAnsi="Arial" w:cs="Arial"/>
          <w:lang w:val="de-DE"/>
        </w:rPr>
        <w:t xml:space="preserve"> (sic!)</w:t>
      </w:r>
      <w:r w:rsidRPr="000443AF">
        <w:rPr>
          <w:rFonts w:ascii="Arial" w:hAnsi="Arial" w:cs="Arial"/>
          <w:lang w:val="de-DE"/>
        </w:rPr>
        <w:t>“</w:t>
      </w:r>
      <w:r>
        <w:rPr>
          <w:rStyle w:val="Funotenzeichen"/>
          <w:rFonts w:ascii="Arial" w:hAnsi="Arial" w:cs="Arial"/>
          <w:lang w:val="de-DE"/>
        </w:rPr>
        <w:footnoteReference w:id="243"/>
      </w:r>
    </w:p>
    <w:p w14:paraId="7D018DBD" w14:textId="442EF8E9" w:rsidR="00C8224D" w:rsidRDefault="00C8224D" w:rsidP="00EF02C5">
      <w:pPr>
        <w:spacing w:line="360" w:lineRule="auto"/>
        <w:jc w:val="both"/>
        <w:rPr>
          <w:rFonts w:ascii="Arial" w:hAnsi="Arial" w:cs="Arial"/>
          <w:lang w:val="de-DE"/>
        </w:rPr>
      </w:pPr>
      <w:r w:rsidRPr="00077D58">
        <w:rPr>
          <w:rFonts w:ascii="Arial" w:hAnsi="Arial" w:cs="Arial"/>
          <w:lang w:val="de-DE"/>
        </w:rPr>
        <w:t>Die Nicht-Einhaltung der Betreuungs- und Erziehungspflichten führe zu</w:t>
      </w:r>
      <w:r>
        <w:rPr>
          <w:rFonts w:ascii="Arial" w:hAnsi="Arial" w:cs="Arial"/>
          <w:lang w:val="de-DE"/>
        </w:rPr>
        <w:t xml:space="preserve"> </w:t>
      </w:r>
      <w:r w:rsidR="005C7000">
        <w:rPr>
          <w:rFonts w:ascii="Arial" w:hAnsi="Arial" w:cs="Arial"/>
          <w:lang w:val="de-DE"/>
        </w:rPr>
        <w:t>gesellschaftlichen Problemen, da Kinder von ihren Eltern vernachlässigt w</w:t>
      </w:r>
      <w:r w:rsidR="00D835EC">
        <w:rPr>
          <w:rFonts w:ascii="Arial" w:hAnsi="Arial" w:cs="Arial"/>
          <w:lang w:val="de-DE"/>
        </w:rPr>
        <w:t>ürden</w:t>
      </w:r>
      <w:r w:rsidR="005C7000">
        <w:rPr>
          <w:rFonts w:ascii="Arial" w:hAnsi="Arial" w:cs="Arial"/>
          <w:lang w:val="de-DE"/>
        </w:rPr>
        <w:t xml:space="preserve">. Dies </w:t>
      </w:r>
      <w:r w:rsidR="003E786D">
        <w:rPr>
          <w:rFonts w:ascii="Arial" w:hAnsi="Arial" w:cs="Arial"/>
          <w:lang w:val="de-DE"/>
        </w:rPr>
        <w:t>erinnert</w:t>
      </w:r>
      <w:r w:rsidR="005C7000">
        <w:rPr>
          <w:rFonts w:ascii="Arial" w:hAnsi="Arial" w:cs="Arial"/>
          <w:lang w:val="de-DE"/>
        </w:rPr>
        <w:t xml:space="preserve"> an die ‚Schlüsselkind</w:t>
      </w:r>
      <w:r w:rsidR="003E786D">
        <w:rPr>
          <w:rFonts w:ascii="Arial" w:hAnsi="Arial" w:cs="Arial"/>
          <w:lang w:val="de-DE"/>
        </w:rPr>
        <w:t>‘</w:t>
      </w:r>
      <w:r w:rsidR="005C7000">
        <w:rPr>
          <w:rFonts w:ascii="Arial" w:hAnsi="Arial" w:cs="Arial"/>
          <w:lang w:val="de-DE"/>
        </w:rPr>
        <w:t>-Debatte</w:t>
      </w:r>
      <w:r w:rsidR="003E786D">
        <w:rPr>
          <w:rFonts w:ascii="Arial" w:hAnsi="Arial" w:cs="Arial"/>
          <w:lang w:val="de-DE"/>
        </w:rPr>
        <w:t xml:space="preserve"> aus dem Nachkriegsdeutschland</w:t>
      </w:r>
      <w:r w:rsidR="005C7000">
        <w:rPr>
          <w:rFonts w:ascii="Arial" w:hAnsi="Arial" w:cs="Arial"/>
          <w:lang w:val="de-DE"/>
        </w:rPr>
        <w:t xml:space="preserve">. </w:t>
      </w:r>
      <w:r w:rsidR="003E786D">
        <w:rPr>
          <w:rFonts w:ascii="Arial" w:hAnsi="Arial" w:cs="Arial"/>
          <w:lang w:val="de-DE"/>
        </w:rPr>
        <w:t>Unter anderen Symbolen verwies der Hausschlüssel auf die Verantwortung der Mutter für das Haus</w:t>
      </w:r>
      <w:r w:rsidR="00BE414C">
        <w:rPr>
          <w:rFonts w:ascii="Arial" w:hAnsi="Arial" w:cs="Arial"/>
          <w:lang w:val="de-DE"/>
        </w:rPr>
        <w:t xml:space="preserve"> und die Kinder</w:t>
      </w:r>
      <w:r w:rsidR="003E786D">
        <w:rPr>
          <w:rFonts w:ascii="Arial" w:hAnsi="Arial" w:cs="Arial"/>
          <w:lang w:val="de-DE"/>
        </w:rPr>
        <w:t>.</w:t>
      </w:r>
      <w:r w:rsidR="003E786D">
        <w:rPr>
          <w:rStyle w:val="Funotenzeichen"/>
          <w:rFonts w:ascii="Arial" w:hAnsi="Arial" w:cs="Arial"/>
          <w:lang w:val="de-DE"/>
        </w:rPr>
        <w:footnoteReference w:id="244"/>
      </w:r>
      <w:r w:rsidR="003E786D">
        <w:rPr>
          <w:rFonts w:ascii="Arial" w:hAnsi="Arial" w:cs="Arial"/>
          <w:lang w:val="de-DE"/>
        </w:rPr>
        <w:t xml:space="preserve"> Frauen, die den Schlüssel ihren Kindern </w:t>
      </w:r>
      <w:proofErr w:type="spellStart"/>
      <w:r w:rsidR="003E786D">
        <w:rPr>
          <w:rFonts w:ascii="Arial" w:hAnsi="Arial" w:cs="Arial"/>
          <w:lang w:val="de-DE"/>
        </w:rPr>
        <w:t>überliessen</w:t>
      </w:r>
      <w:proofErr w:type="spellEnd"/>
      <w:r w:rsidR="003E786D">
        <w:rPr>
          <w:rFonts w:ascii="Arial" w:hAnsi="Arial" w:cs="Arial"/>
          <w:lang w:val="de-DE"/>
        </w:rPr>
        <w:t>, damit sie sich selbst nach der Schule in das Haus einlassen konnte</w:t>
      </w:r>
      <w:r w:rsidR="00BE414C">
        <w:rPr>
          <w:rFonts w:ascii="Arial" w:hAnsi="Arial" w:cs="Arial"/>
          <w:lang w:val="de-DE"/>
        </w:rPr>
        <w:t>n</w:t>
      </w:r>
      <w:r w:rsidR="003E786D">
        <w:rPr>
          <w:rFonts w:ascii="Arial" w:hAnsi="Arial" w:cs="Arial"/>
          <w:lang w:val="de-DE"/>
        </w:rPr>
        <w:t xml:space="preserve">, weil </w:t>
      </w:r>
      <w:r w:rsidR="00D835EC">
        <w:rPr>
          <w:rFonts w:ascii="Arial" w:hAnsi="Arial" w:cs="Arial"/>
          <w:lang w:val="de-DE"/>
        </w:rPr>
        <w:t>die Mutter</w:t>
      </w:r>
      <w:r w:rsidR="003E786D">
        <w:rPr>
          <w:rFonts w:ascii="Arial" w:hAnsi="Arial" w:cs="Arial"/>
          <w:lang w:val="de-DE"/>
        </w:rPr>
        <w:t xml:space="preserve"> noch bei der Arbeit war, wurden gesellschaftlich stark kri</w:t>
      </w:r>
      <w:r w:rsidR="003E786D">
        <w:rPr>
          <w:rFonts w:ascii="Arial" w:hAnsi="Arial" w:cs="Arial"/>
          <w:lang w:val="de-DE"/>
        </w:rPr>
        <w:lastRenderedPageBreak/>
        <w:t xml:space="preserve">tisiert. Wie </w:t>
      </w:r>
      <w:r w:rsidR="00F47A84">
        <w:rPr>
          <w:rFonts w:ascii="Arial" w:hAnsi="Arial" w:cs="Arial"/>
          <w:lang w:val="de-DE"/>
        </w:rPr>
        <w:t>dazumal</w:t>
      </w:r>
      <w:r w:rsidR="003E786D">
        <w:rPr>
          <w:rFonts w:ascii="Arial" w:hAnsi="Arial" w:cs="Arial"/>
          <w:lang w:val="de-DE"/>
        </w:rPr>
        <w:t xml:space="preserve"> ist das Imperativ</w:t>
      </w:r>
      <w:r w:rsidR="005C7000">
        <w:rPr>
          <w:rFonts w:ascii="Arial" w:hAnsi="Arial" w:cs="Arial"/>
          <w:lang w:val="de-DE"/>
        </w:rPr>
        <w:t xml:space="preserve"> </w:t>
      </w:r>
      <w:r w:rsidR="003E786D">
        <w:rPr>
          <w:rFonts w:ascii="Arial" w:hAnsi="Arial" w:cs="Arial"/>
          <w:lang w:val="de-DE"/>
        </w:rPr>
        <w:t xml:space="preserve">noch immer </w:t>
      </w:r>
      <w:r w:rsidR="003E786D" w:rsidRPr="00CC6BE5">
        <w:rPr>
          <w:rFonts w:ascii="Arial" w:hAnsi="Arial" w:cs="Arial"/>
          <w:lang w:val="de-DE"/>
        </w:rPr>
        <w:t>an</w:t>
      </w:r>
      <w:r w:rsidR="005C7000" w:rsidRPr="00CC6BE5">
        <w:rPr>
          <w:rFonts w:ascii="Arial" w:hAnsi="Arial" w:cs="Arial"/>
          <w:lang w:val="de-DE"/>
        </w:rPr>
        <w:t xml:space="preserve"> die Mutter</w:t>
      </w:r>
      <w:r w:rsidR="003E786D" w:rsidRPr="00CC6BE5">
        <w:rPr>
          <w:rFonts w:ascii="Arial" w:hAnsi="Arial" w:cs="Arial"/>
          <w:lang w:val="de-DE"/>
        </w:rPr>
        <w:t xml:space="preserve"> gerichtet</w:t>
      </w:r>
      <w:r w:rsidR="005C7000">
        <w:rPr>
          <w:rFonts w:ascii="Arial" w:hAnsi="Arial" w:cs="Arial"/>
          <w:lang w:val="de-DE"/>
        </w:rPr>
        <w:t>,</w:t>
      </w:r>
      <w:r w:rsidR="003E786D">
        <w:rPr>
          <w:rFonts w:ascii="Arial" w:hAnsi="Arial" w:cs="Arial"/>
          <w:lang w:val="de-DE"/>
        </w:rPr>
        <w:t xml:space="preserve"> die Kinder nicht allein zu lassen und eine adäquate Erziehung zu gewährleisten</w:t>
      </w:r>
      <w:r w:rsidR="005C7000">
        <w:rPr>
          <w:rFonts w:ascii="Arial" w:hAnsi="Arial" w:cs="Arial"/>
          <w:lang w:val="de-DE"/>
        </w:rPr>
        <w:t>.</w:t>
      </w:r>
      <w:r w:rsidR="005C7000">
        <w:rPr>
          <w:rStyle w:val="Funotenzeichen"/>
          <w:rFonts w:ascii="Arial" w:hAnsi="Arial" w:cs="Arial"/>
          <w:lang w:val="de-DE"/>
        </w:rPr>
        <w:footnoteReference w:id="245"/>
      </w:r>
      <w:r w:rsidR="005C7000">
        <w:rPr>
          <w:rFonts w:ascii="Arial" w:hAnsi="Arial" w:cs="Arial"/>
          <w:lang w:val="de-DE"/>
        </w:rPr>
        <w:t xml:space="preserve"> </w:t>
      </w:r>
    </w:p>
    <w:p w14:paraId="4ED6D6DF" w14:textId="141B7D38" w:rsidR="00D44B1A" w:rsidRPr="000443AF" w:rsidRDefault="00077D58" w:rsidP="00D44B1A">
      <w:pPr>
        <w:spacing w:line="360" w:lineRule="auto"/>
        <w:jc w:val="both"/>
        <w:rPr>
          <w:rFonts w:ascii="Arial" w:hAnsi="Arial" w:cs="Arial"/>
          <w:lang w:val="de-DE"/>
        </w:rPr>
      </w:pPr>
      <w:r>
        <w:rPr>
          <w:rFonts w:ascii="Arial" w:hAnsi="Arial" w:cs="Arial"/>
          <w:lang w:val="de-DE"/>
        </w:rPr>
        <w:t xml:space="preserve">Um diese festgefahrenen Selbstverständlichkeiten und die </w:t>
      </w:r>
      <w:proofErr w:type="spellStart"/>
      <w:r>
        <w:rPr>
          <w:rFonts w:ascii="Arial" w:hAnsi="Arial" w:cs="Arial"/>
          <w:lang w:val="de-DE"/>
        </w:rPr>
        <w:t>Retraditionalisierung</w:t>
      </w:r>
      <w:proofErr w:type="spellEnd"/>
      <w:r>
        <w:rPr>
          <w:rFonts w:ascii="Arial" w:hAnsi="Arial" w:cs="Arial"/>
          <w:lang w:val="de-DE"/>
        </w:rPr>
        <w:t xml:space="preserve"> nach der Geburt des</w:t>
      </w:r>
      <w:r w:rsidR="001C61B9">
        <w:rPr>
          <w:rFonts w:ascii="Arial" w:hAnsi="Arial" w:cs="Arial"/>
          <w:lang w:val="de-DE"/>
        </w:rPr>
        <w:t xml:space="preserve"> ersten</w:t>
      </w:r>
      <w:r>
        <w:rPr>
          <w:rFonts w:ascii="Arial" w:hAnsi="Arial" w:cs="Arial"/>
          <w:lang w:val="de-DE"/>
        </w:rPr>
        <w:t xml:space="preserve"> Kindes zu überwinden, empfehlen alle drei </w:t>
      </w:r>
      <w:r w:rsidR="00F47A84">
        <w:rPr>
          <w:rFonts w:ascii="Arial" w:hAnsi="Arial" w:cs="Arial"/>
          <w:lang w:val="de-DE"/>
        </w:rPr>
        <w:t xml:space="preserve">von mir interviewten </w:t>
      </w:r>
      <w:proofErr w:type="spellStart"/>
      <w:proofErr w:type="gramStart"/>
      <w:r>
        <w:rPr>
          <w:rFonts w:ascii="Arial" w:hAnsi="Arial" w:cs="Arial"/>
          <w:lang w:val="de-DE"/>
        </w:rPr>
        <w:t>Expert:innen</w:t>
      </w:r>
      <w:proofErr w:type="spellEnd"/>
      <w:proofErr w:type="gramEnd"/>
      <w:r>
        <w:rPr>
          <w:rFonts w:ascii="Arial" w:hAnsi="Arial" w:cs="Arial"/>
          <w:lang w:val="de-DE"/>
        </w:rPr>
        <w:t xml:space="preserve">, dass </w:t>
      </w:r>
      <w:r w:rsidR="001C61B9">
        <w:rPr>
          <w:rFonts w:ascii="Arial" w:hAnsi="Arial" w:cs="Arial"/>
          <w:lang w:val="de-DE"/>
        </w:rPr>
        <w:t xml:space="preserve">Paare </w:t>
      </w:r>
      <w:r>
        <w:rPr>
          <w:rFonts w:ascii="Arial" w:hAnsi="Arial" w:cs="Arial"/>
          <w:lang w:val="de-DE"/>
        </w:rPr>
        <w:t xml:space="preserve">bereits vor der Familiengründung </w:t>
      </w:r>
      <w:r w:rsidR="00D44B1A">
        <w:rPr>
          <w:rFonts w:ascii="Arial" w:hAnsi="Arial" w:cs="Arial"/>
          <w:lang w:val="de-DE"/>
        </w:rPr>
        <w:t>über die individuellen Vorhaben und Wertvorstellungen sprechen sollen. So erklärt Jürg Eggenberger von der SKO: „</w:t>
      </w:r>
      <w:r w:rsidR="00D44B1A" w:rsidRPr="002E3FAD">
        <w:rPr>
          <w:rFonts w:ascii="Arial" w:hAnsi="Arial" w:cs="Arial"/>
          <w:lang w:val="de-DE"/>
        </w:rPr>
        <w:t xml:space="preserve">also es braucht die Verhandlung innerhalb der Familie. Das ist an sich schon eine Herausforderung, dass man </w:t>
      </w:r>
      <w:proofErr w:type="gramStart"/>
      <w:r w:rsidR="00D44B1A" w:rsidRPr="002E3FAD">
        <w:rPr>
          <w:rFonts w:ascii="Arial" w:hAnsi="Arial" w:cs="Arial"/>
          <w:lang w:val="de-DE"/>
        </w:rPr>
        <w:t>das angehen</w:t>
      </w:r>
      <w:proofErr w:type="gramEnd"/>
      <w:r w:rsidR="00D44B1A" w:rsidRPr="002E3FAD">
        <w:rPr>
          <w:rFonts w:ascii="Arial" w:hAnsi="Arial" w:cs="Arial"/>
          <w:lang w:val="de-DE"/>
        </w:rPr>
        <w:t xml:space="preserve"> muss und sagen </w:t>
      </w:r>
      <w:r w:rsidR="00D44B1A">
        <w:rPr>
          <w:rFonts w:ascii="Arial" w:hAnsi="Arial" w:cs="Arial"/>
          <w:lang w:val="de-DE"/>
        </w:rPr>
        <w:t>‚</w:t>
      </w:r>
      <w:r w:rsidR="00D44B1A" w:rsidRPr="002E3FAD">
        <w:rPr>
          <w:rFonts w:ascii="Arial" w:hAnsi="Arial" w:cs="Arial"/>
          <w:lang w:val="de-DE"/>
        </w:rPr>
        <w:t>Wie teilen wir unsere Rollen auf über verschiedene Phasen?</w:t>
      </w:r>
      <w:r w:rsidR="00D44B1A">
        <w:rPr>
          <w:rFonts w:ascii="Arial" w:hAnsi="Arial" w:cs="Arial"/>
          <w:lang w:val="de-DE"/>
        </w:rPr>
        <w:t>‘</w:t>
      </w:r>
      <w:r w:rsidR="00D44B1A" w:rsidRPr="002E3FAD">
        <w:rPr>
          <w:rFonts w:ascii="Arial" w:hAnsi="Arial" w:cs="Arial"/>
          <w:lang w:val="de-DE"/>
        </w:rPr>
        <w:t xml:space="preserve">. Das muss man planen </w:t>
      </w:r>
      <w:proofErr w:type="spellStart"/>
      <w:r w:rsidR="00D44B1A" w:rsidRPr="002E3FAD">
        <w:rPr>
          <w:rFonts w:ascii="Arial" w:hAnsi="Arial" w:cs="Arial"/>
          <w:lang w:val="de-DE"/>
        </w:rPr>
        <w:t>heutzutags</w:t>
      </w:r>
      <w:proofErr w:type="spellEnd"/>
      <w:r w:rsidR="00D44B1A">
        <w:rPr>
          <w:rFonts w:ascii="Arial" w:hAnsi="Arial" w:cs="Arial"/>
          <w:lang w:val="de-DE"/>
        </w:rPr>
        <w:t>“</w:t>
      </w:r>
      <w:r w:rsidR="00D44B1A">
        <w:rPr>
          <w:rStyle w:val="Funotenzeichen"/>
          <w:rFonts w:ascii="Arial" w:hAnsi="Arial" w:cs="Arial"/>
          <w:lang w:val="de-DE"/>
        </w:rPr>
        <w:footnoteReference w:id="246"/>
      </w:r>
      <w:r w:rsidR="00D44B1A">
        <w:rPr>
          <w:rFonts w:ascii="Arial" w:hAnsi="Arial" w:cs="Arial"/>
          <w:lang w:val="de-DE"/>
        </w:rPr>
        <w:t>. Auch Markus Theunert betont, dass es wichtig sei, dass Paare bereits vor der konkreten Familienplanung gemeinsam über die Aufteilung der Erwerbsarbeit und der unbezahlten Arbeit spr</w:t>
      </w:r>
      <w:r w:rsidR="00F47A84">
        <w:rPr>
          <w:rFonts w:ascii="Arial" w:hAnsi="Arial" w:cs="Arial"/>
          <w:lang w:val="de-DE"/>
        </w:rPr>
        <w:t>e</w:t>
      </w:r>
      <w:r w:rsidR="00D44B1A">
        <w:rPr>
          <w:rFonts w:ascii="Arial" w:hAnsi="Arial" w:cs="Arial"/>
          <w:lang w:val="de-DE"/>
        </w:rPr>
        <w:t>chen.</w:t>
      </w:r>
      <w:r w:rsidR="00D44B1A">
        <w:rPr>
          <w:rStyle w:val="Funotenzeichen"/>
          <w:rFonts w:ascii="Arial" w:hAnsi="Arial" w:cs="Arial"/>
          <w:lang w:val="de-DE"/>
        </w:rPr>
        <w:footnoteReference w:id="247"/>
      </w:r>
      <w:r w:rsidR="00D44B1A">
        <w:rPr>
          <w:rFonts w:ascii="Arial" w:hAnsi="Arial" w:cs="Arial"/>
          <w:lang w:val="de-DE"/>
        </w:rPr>
        <w:t xml:space="preserve"> Andreas und Rachel hätten dies getan: </w:t>
      </w:r>
      <w:r w:rsidR="00D44B1A" w:rsidRPr="000443AF">
        <w:rPr>
          <w:rFonts w:ascii="Arial" w:hAnsi="Arial" w:cs="Arial"/>
          <w:lang w:val="de-DE"/>
        </w:rPr>
        <w:t>„Also wir haben das eigentlich schon bevor wir überhaupt die Kinderplanung gemacht haben (lachend)</w:t>
      </w:r>
      <w:r w:rsidR="000B0170">
        <w:rPr>
          <w:rFonts w:ascii="Arial" w:hAnsi="Arial" w:cs="Arial"/>
          <w:lang w:val="de-DE"/>
        </w:rPr>
        <w:t>,</w:t>
      </w:r>
      <w:r w:rsidR="00D44B1A" w:rsidRPr="000443AF">
        <w:rPr>
          <w:rFonts w:ascii="Arial" w:hAnsi="Arial" w:cs="Arial"/>
          <w:lang w:val="de-DE"/>
        </w:rPr>
        <w:t xml:space="preserve"> haben wir einmal darüber gesprochen, falls es mal so weit wäre, wie würden wir es machen.“</w:t>
      </w:r>
      <w:r w:rsidR="00D44B1A">
        <w:rPr>
          <w:rStyle w:val="Funotenzeichen"/>
          <w:rFonts w:ascii="Arial" w:hAnsi="Arial" w:cs="Arial"/>
          <w:lang w:val="de-DE"/>
        </w:rPr>
        <w:footnoteReference w:id="248"/>
      </w:r>
      <w:r w:rsidR="00D44B1A">
        <w:rPr>
          <w:rFonts w:ascii="Arial" w:hAnsi="Arial" w:cs="Arial"/>
          <w:lang w:val="de-DE"/>
        </w:rPr>
        <w:t xml:space="preserve"> Auch </w:t>
      </w:r>
      <w:r w:rsidR="00D44B1A" w:rsidRPr="000443AF">
        <w:rPr>
          <w:rFonts w:ascii="Arial" w:hAnsi="Arial" w:cs="Arial"/>
          <w:lang w:val="de-DE"/>
        </w:rPr>
        <w:t>Wehner, Baumgarten und Maihofer konnten in ihrer SNF-Studie über ‚Bedingungen von Vaterschaft heute‘ zeigen, dass ihre interviewten Väter sich bereits vor der Familiengründung mit der „Bedeutung von Vaterschaft für sie und ihr weiteres Leben“</w:t>
      </w:r>
      <w:r w:rsidR="00D44B1A" w:rsidRPr="000443AF">
        <w:rPr>
          <w:rStyle w:val="Funotenzeichen"/>
          <w:rFonts w:ascii="Arial" w:hAnsi="Arial" w:cs="Arial"/>
          <w:lang w:val="de-DE"/>
        </w:rPr>
        <w:footnoteReference w:id="249"/>
      </w:r>
      <w:r w:rsidR="00D44B1A" w:rsidRPr="000443AF">
        <w:rPr>
          <w:rFonts w:ascii="Arial" w:hAnsi="Arial" w:cs="Arial"/>
          <w:lang w:val="de-DE"/>
        </w:rPr>
        <w:t xml:space="preserve"> auseinandergesetzt haben. Im Kontrast hierzu antwortete Markus Theunert auf meine Frage, inwiefern Vereinbarkeit in den Väter-Crashkursen seitens </w:t>
      </w:r>
      <w:r w:rsidR="000B0170">
        <w:rPr>
          <w:rFonts w:ascii="Arial" w:hAnsi="Arial" w:cs="Arial"/>
          <w:lang w:val="de-DE"/>
        </w:rPr>
        <w:t xml:space="preserve">der </w:t>
      </w:r>
      <w:r w:rsidR="00D44B1A" w:rsidRPr="000443AF">
        <w:rPr>
          <w:rFonts w:ascii="Arial" w:hAnsi="Arial" w:cs="Arial"/>
          <w:lang w:val="de-DE"/>
        </w:rPr>
        <w:t xml:space="preserve">Teilnehmenden thematisiert wurden, dass sie bei männer.ch immer wieder erstaunt seien, wie wenig sich Männer mit der unmittelbar bevorstehenden Vaterschaft auseinandergesetzt haben: </w:t>
      </w:r>
    </w:p>
    <w:p w14:paraId="22FDFA29" w14:textId="1DB59E53" w:rsidR="00D44B1A" w:rsidRPr="000443AF" w:rsidRDefault="00D44B1A" w:rsidP="00D44B1A">
      <w:pPr>
        <w:spacing w:line="276" w:lineRule="auto"/>
        <w:ind w:left="708" w:right="709"/>
        <w:jc w:val="both"/>
        <w:rPr>
          <w:rFonts w:ascii="Arial" w:hAnsi="Arial" w:cs="Arial"/>
          <w:lang w:val="de-DE"/>
        </w:rPr>
      </w:pPr>
      <w:r w:rsidRPr="000443AF">
        <w:rPr>
          <w:rFonts w:ascii="Arial" w:hAnsi="Arial" w:cs="Arial"/>
          <w:lang w:val="de-DE"/>
        </w:rPr>
        <w:t>„Also die Männer sind (.) grundsätzlich (.) erstaunlich unvorbereitet. Also es ist nicht so, dass sie sich nicht mit dem Thema auseinandersetzen würden, aber sie sind so ein bisschen hilflos auf eine Art. Also was ich so mitnehme, ist dass die wenigsten schon zum Beispiel mit ihrem eigenen Vater darüber geredet haben: 'Wie hast du das eigentlich gemacht?' oder mit (.) erfahrenere</w:t>
      </w:r>
      <w:r w:rsidR="000B0170">
        <w:rPr>
          <w:rFonts w:ascii="Arial" w:hAnsi="Arial" w:cs="Arial"/>
          <w:lang w:val="de-DE"/>
        </w:rPr>
        <w:t>n</w:t>
      </w:r>
      <w:r w:rsidRPr="000443AF">
        <w:rPr>
          <w:rFonts w:ascii="Arial" w:hAnsi="Arial" w:cs="Arial"/>
          <w:lang w:val="de-DE"/>
        </w:rPr>
        <w:t xml:space="preserve"> Männer</w:t>
      </w:r>
      <w:r w:rsidR="000B0170">
        <w:rPr>
          <w:rFonts w:ascii="Arial" w:hAnsi="Arial" w:cs="Arial"/>
          <w:lang w:val="de-DE"/>
        </w:rPr>
        <w:t>n</w:t>
      </w:r>
      <w:r w:rsidRPr="000443AF">
        <w:rPr>
          <w:rFonts w:ascii="Arial" w:hAnsi="Arial" w:cs="Arial"/>
          <w:lang w:val="de-DE"/>
        </w:rPr>
        <w:t xml:space="preserve"> wie ältere</w:t>
      </w:r>
      <w:r w:rsidR="000B0170">
        <w:rPr>
          <w:rFonts w:ascii="Arial" w:hAnsi="Arial" w:cs="Arial"/>
          <w:lang w:val="de-DE"/>
        </w:rPr>
        <w:t>n</w:t>
      </w:r>
      <w:r w:rsidRPr="000443AF">
        <w:rPr>
          <w:rFonts w:ascii="Arial" w:hAnsi="Arial" w:cs="Arial"/>
          <w:lang w:val="de-DE"/>
        </w:rPr>
        <w:t xml:space="preserve"> Brüder</w:t>
      </w:r>
      <w:r w:rsidR="000B0170">
        <w:rPr>
          <w:rFonts w:ascii="Arial" w:hAnsi="Arial" w:cs="Arial"/>
          <w:lang w:val="de-DE"/>
        </w:rPr>
        <w:t>n</w:t>
      </w:r>
      <w:r w:rsidRPr="000443AF">
        <w:rPr>
          <w:rFonts w:ascii="Arial" w:hAnsi="Arial" w:cs="Arial"/>
          <w:lang w:val="de-DE"/>
        </w:rPr>
        <w:t xml:space="preserve"> oder Freunde</w:t>
      </w:r>
      <w:r w:rsidR="000B0170">
        <w:rPr>
          <w:rFonts w:ascii="Arial" w:hAnsi="Arial" w:cs="Arial"/>
          <w:lang w:val="de-DE"/>
        </w:rPr>
        <w:t>n</w:t>
      </w:r>
      <w:r w:rsidRPr="000443AF">
        <w:rPr>
          <w:rFonts w:ascii="Arial" w:hAnsi="Arial" w:cs="Arial"/>
          <w:lang w:val="de-DE"/>
        </w:rPr>
        <w:t>, die diese Erfahrung bereits gemacht haben.“</w:t>
      </w:r>
      <w:r w:rsidRPr="000443AF">
        <w:rPr>
          <w:rStyle w:val="Funotenzeichen"/>
          <w:rFonts w:ascii="Arial" w:hAnsi="Arial" w:cs="Arial"/>
          <w:lang w:val="de-DE"/>
        </w:rPr>
        <w:footnoteReference w:id="250"/>
      </w:r>
      <w:r w:rsidRPr="000443AF">
        <w:rPr>
          <w:rFonts w:ascii="Arial" w:hAnsi="Arial" w:cs="Arial"/>
          <w:lang w:val="de-DE"/>
        </w:rPr>
        <w:t xml:space="preserve"> </w:t>
      </w:r>
    </w:p>
    <w:p w14:paraId="034F79FC" w14:textId="7F0BB3D1" w:rsidR="00D44B1A" w:rsidRDefault="00D44B1A" w:rsidP="00D44B1A">
      <w:pPr>
        <w:spacing w:line="360" w:lineRule="auto"/>
        <w:jc w:val="both"/>
        <w:rPr>
          <w:rFonts w:ascii="Arial" w:hAnsi="Arial" w:cs="Arial"/>
          <w:lang w:val="de-DE"/>
        </w:rPr>
      </w:pPr>
      <w:r>
        <w:rPr>
          <w:rFonts w:ascii="Arial" w:hAnsi="Arial" w:cs="Arial"/>
          <w:lang w:val="de-DE"/>
        </w:rPr>
        <w:t xml:space="preserve">Die Frage stellt sich somit, ob Männer sich effektiv konkrete Gedanken hierzu machen oder ob </w:t>
      </w:r>
      <w:r w:rsidR="00D835EC">
        <w:rPr>
          <w:rFonts w:ascii="Arial" w:hAnsi="Arial" w:cs="Arial"/>
          <w:lang w:val="de-DE"/>
        </w:rPr>
        <w:t xml:space="preserve">sie sich nur </w:t>
      </w:r>
      <w:r w:rsidR="00F47A84">
        <w:rPr>
          <w:rFonts w:ascii="Arial" w:hAnsi="Arial" w:cs="Arial"/>
          <w:lang w:val="de-DE"/>
        </w:rPr>
        <w:t xml:space="preserve">der Form halber </w:t>
      </w:r>
      <w:r w:rsidR="00D835EC">
        <w:rPr>
          <w:rFonts w:ascii="Arial" w:hAnsi="Arial" w:cs="Arial"/>
          <w:lang w:val="de-DE"/>
        </w:rPr>
        <w:t>mit einer egalitären Aufgabenteilung in der bevorstehenden Elternschaft auseinandersetzen.</w:t>
      </w:r>
      <w:r w:rsidR="00F51577">
        <w:rPr>
          <w:rFonts w:ascii="Arial" w:hAnsi="Arial" w:cs="Arial"/>
          <w:lang w:val="de-DE"/>
        </w:rPr>
        <w:t xml:space="preserve"> So können familieninterne Gespräche über die Aufteilung der Rollen auch als strategische Inszenierung von partnerschaftlichem Diskurs mit nur </w:t>
      </w:r>
      <w:r w:rsidR="00F51577">
        <w:rPr>
          <w:rFonts w:ascii="Arial" w:hAnsi="Arial" w:cs="Arial"/>
          <w:lang w:val="de-DE"/>
        </w:rPr>
        <w:lastRenderedPageBreak/>
        <w:t>scheinbarem offenem Ausgang stattfinden.</w:t>
      </w:r>
      <w:r w:rsidR="00F51577">
        <w:rPr>
          <w:rStyle w:val="Funotenzeichen"/>
          <w:rFonts w:ascii="Arial" w:hAnsi="Arial" w:cs="Arial"/>
          <w:lang w:val="de-DE"/>
        </w:rPr>
        <w:footnoteReference w:id="251"/>
      </w:r>
      <w:r>
        <w:rPr>
          <w:rFonts w:ascii="Arial" w:hAnsi="Arial" w:cs="Arial"/>
          <w:lang w:val="de-DE"/>
        </w:rPr>
        <w:t xml:space="preserve"> </w:t>
      </w:r>
      <w:r w:rsidR="00F51577">
        <w:rPr>
          <w:rFonts w:ascii="Arial" w:hAnsi="Arial" w:cs="Arial"/>
          <w:lang w:val="de-DE"/>
        </w:rPr>
        <w:t>In solchen Dialogen ist eigentlich klar, dass das egalitäre Arrangement nicht umgesetzt werde</w:t>
      </w:r>
      <w:r w:rsidR="00F47A84">
        <w:rPr>
          <w:rFonts w:ascii="Arial" w:hAnsi="Arial" w:cs="Arial"/>
          <w:lang w:val="de-DE"/>
        </w:rPr>
        <w:t>n</w:t>
      </w:r>
      <w:r w:rsidR="00F51577">
        <w:rPr>
          <w:rFonts w:ascii="Arial" w:hAnsi="Arial" w:cs="Arial"/>
          <w:lang w:val="de-DE"/>
        </w:rPr>
        <w:t xml:space="preserve"> soll, doch dient das Gespräch als Absicherung für die Frau, dass sie „als </w:t>
      </w:r>
      <w:r w:rsidR="00D835EC">
        <w:rPr>
          <w:rFonts w:ascii="Arial" w:hAnsi="Arial" w:cs="Arial"/>
          <w:lang w:val="de-DE"/>
        </w:rPr>
        <w:t>E</w:t>
      </w:r>
      <w:r w:rsidR="00F51577">
        <w:rPr>
          <w:rFonts w:ascii="Arial" w:hAnsi="Arial" w:cs="Arial"/>
          <w:lang w:val="de-DE"/>
        </w:rPr>
        <w:t>benbürtige in Entscheidungen involviert“</w:t>
      </w:r>
      <w:r w:rsidR="00F51577">
        <w:rPr>
          <w:rStyle w:val="Funotenzeichen"/>
          <w:rFonts w:ascii="Arial" w:hAnsi="Arial" w:cs="Arial"/>
          <w:lang w:val="de-DE"/>
        </w:rPr>
        <w:footnoteReference w:id="252"/>
      </w:r>
      <w:r w:rsidR="00F51577">
        <w:rPr>
          <w:rFonts w:ascii="Arial" w:hAnsi="Arial" w:cs="Arial"/>
          <w:lang w:val="de-DE"/>
        </w:rPr>
        <w:t xml:space="preserve"> ist.</w:t>
      </w:r>
      <w:r w:rsidR="00F47A84">
        <w:rPr>
          <w:rFonts w:ascii="Arial" w:hAnsi="Arial" w:cs="Arial"/>
          <w:lang w:val="de-DE"/>
        </w:rPr>
        <w:t xml:space="preserve"> </w:t>
      </w:r>
    </w:p>
    <w:p w14:paraId="39DBB4C4" w14:textId="77BAE1E1" w:rsidR="00D44B1A" w:rsidRDefault="00D44B1A" w:rsidP="00D44B1A">
      <w:pPr>
        <w:spacing w:line="360" w:lineRule="auto"/>
        <w:jc w:val="both"/>
        <w:rPr>
          <w:rFonts w:ascii="Arial" w:hAnsi="Arial" w:cs="Arial"/>
          <w:lang w:val="de-DE"/>
        </w:rPr>
      </w:pPr>
      <w:r>
        <w:rPr>
          <w:rFonts w:ascii="Arial" w:hAnsi="Arial" w:cs="Arial"/>
          <w:lang w:val="de-DE"/>
        </w:rPr>
        <w:t xml:space="preserve">Auch Helena Trachsel erklärt, dass es </w:t>
      </w:r>
      <w:r w:rsidRPr="00D175B6">
        <w:rPr>
          <w:rFonts w:ascii="Arial" w:hAnsi="Arial" w:cs="Arial"/>
          <w:lang w:val="de-DE"/>
        </w:rPr>
        <w:t>am Anfang für junge Paar</w:t>
      </w:r>
      <w:r>
        <w:rPr>
          <w:rFonts w:ascii="Arial" w:hAnsi="Arial" w:cs="Arial"/>
          <w:lang w:val="de-DE"/>
        </w:rPr>
        <w:t>e</w:t>
      </w:r>
      <w:r w:rsidRPr="00D175B6">
        <w:rPr>
          <w:rFonts w:ascii="Arial" w:hAnsi="Arial" w:cs="Arial"/>
          <w:lang w:val="de-DE"/>
        </w:rPr>
        <w:t xml:space="preserve"> einfacher </w:t>
      </w:r>
      <w:r>
        <w:rPr>
          <w:rFonts w:ascii="Arial" w:hAnsi="Arial" w:cs="Arial"/>
          <w:lang w:val="de-DE"/>
        </w:rPr>
        <w:t>sei</w:t>
      </w:r>
      <w:r w:rsidRPr="00D175B6">
        <w:rPr>
          <w:rFonts w:ascii="Arial" w:hAnsi="Arial" w:cs="Arial"/>
          <w:lang w:val="de-DE"/>
        </w:rPr>
        <w:t xml:space="preserve">, </w:t>
      </w:r>
      <w:r>
        <w:rPr>
          <w:rFonts w:ascii="Arial" w:hAnsi="Arial" w:cs="Arial"/>
          <w:lang w:val="de-DE"/>
        </w:rPr>
        <w:t>„</w:t>
      </w:r>
      <w:r w:rsidRPr="00D175B6">
        <w:rPr>
          <w:rFonts w:ascii="Arial" w:hAnsi="Arial" w:cs="Arial"/>
          <w:lang w:val="de-DE"/>
        </w:rPr>
        <w:t>wenn die Person, die das Kind bekommen hat, zuhause bleibt und im Verlauf vom ersten Jahr verfestigt sich die Rolle so fest, dass sie nicht mehr veränderbar ist</w:t>
      </w:r>
      <w:r>
        <w:rPr>
          <w:rFonts w:ascii="Arial" w:hAnsi="Arial" w:cs="Arial"/>
          <w:lang w:val="de-DE"/>
        </w:rPr>
        <w:t>“</w:t>
      </w:r>
      <w:r w:rsidR="001C61B9">
        <w:rPr>
          <w:rStyle w:val="Funotenzeichen"/>
          <w:rFonts w:ascii="Arial" w:hAnsi="Arial" w:cs="Arial"/>
          <w:lang w:val="de-DE"/>
        </w:rPr>
        <w:footnoteReference w:id="253"/>
      </w:r>
      <w:r>
        <w:rPr>
          <w:rFonts w:ascii="Arial" w:hAnsi="Arial" w:cs="Arial"/>
          <w:lang w:val="de-DE"/>
        </w:rPr>
        <w:t xml:space="preserve">. Dies sei dann auch jene Person, die danach ihr Pensum reduziere </w:t>
      </w:r>
      <w:r w:rsidR="001C61B9">
        <w:rPr>
          <w:rFonts w:ascii="Arial" w:hAnsi="Arial" w:cs="Arial"/>
          <w:lang w:val="de-DE"/>
        </w:rPr>
        <w:t xml:space="preserve">und </w:t>
      </w:r>
      <w:r>
        <w:rPr>
          <w:rFonts w:ascii="Arial" w:hAnsi="Arial" w:cs="Arial"/>
          <w:lang w:val="de-DE"/>
        </w:rPr>
        <w:t>„</w:t>
      </w:r>
      <w:r w:rsidRPr="00D175B6">
        <w:rPr>
          <w:rFonts w:ascii="Arial" w:hAnsi="Arial" w:cs="Arial"/>
          <w:lang w:val="de-DE"/>
        </w:rPr>
        <w:t>weg vom Fenster</w:t>
      </w:r>
      <w:r>
        <w:rPr>
          <w:rFonts w:ascii="Arial" w:hAnsi="Arial" w:cs="Arial"/>
          <w:lang w:val="de-DE"/>
        </w:rPr>
        <w:t xml:space="preserve">“ </w:t>
      </w:r>
      <w:r w:rsidR="00DA32B8">
        <w:rPr>
          <w:rFonts w:ascii="Arial" w:hAnsi="Arial" w:cs="Arial"/>
          <w:lang w:val="de-DE"/>
        </w:rPr>
        <w:t>sei</w:t>
      </w:r>
      <w:r>
        <w:rPr>
          <w:rFonts w:ascii="Arial" w:hAnsi="Arial" w:cs="Arial"/>
          <w:lang w:val="de-DE"/>
        </w:rPr>
        <w:t>.</w:t>
      </w:r>
      <w:r w:rsidRPr="00D175B6">
        <w:rPr>
          <w:rFonts w:ascii="Arial" w:hAnsi="Arial" w:cs="Arial"/>
          <w:lang w:val="de-DE"/>
        </w:rPr>
        <w:t xml:space="preserve"> </w:t>
      </w:r>
      <w:r w:rsidR="00DA32B8">
        <w:rPr>
          <w:rFonts w:ascii="Arial" w:hAnsi="Arial" w:cs="Arial"/>
          <w:lang w:val="de-DE"/>
        </w:rPr>
        <w:t>Sie schlägt vor, dass hier ein paarinterner Vertrag aufgesetzt werden soll:</w:t>
      </w:r>
    </w:p>
    <w:p w14:paraId="2B7EBDD3" w14:textId="7D9D04F1" w:rsidR="00D44B1A" w:rsidRDefault="00D44B1A" w:rsidP="00DA32B8">
      <w:pPr>
        <w:spacing w:line="240" w:lineRule="auto"/>
        <w:ind w:left="708" w:right="709"/>
        <w:jc w:val="both"/>
        <w:rPr>
          <w:rFonts w:ascii="Arial" w:hAnsi="Arial" w:cs="Arial"/>
          <w:lang w:val="de-DE"/>
        </w:rPr>
      </w:pPr>
      <w:r>
        <w:rPr>
          <w:rFonts w:ascii="Arial" w:hAnsi="Arial" w:cs="Arial"/>
          <w:lang w:val="de-DE"/>
        </w:rPr>
        <w:t>„</w:t>
      </w:r>
      <w:r w:rsidRPr="00362449">
        <w:rPr>
          <w:rFonts w:ascii="Arial" w:hAnsi="Arial" w:cs="Arial"/>
          <w:lang w:val="de-DE"/>
        </w:rPr>
        <w:t xml:space="preserve">Und </w:t>
      </w:r>
      <w:bookmarkStart w:id="22" w:name="_Hlk83478399"/>
      <w:r w:rsidRPr="00362449">
        <w:rPr>
          <w:rFonts w:ascii="Arial" w:hAnsi="Arial" w:cs="Arial"/>
          <w:lang w:val="de-DE"/>
        </w:rPr>
        <w:t>trotzdem sagt man ihnen nicht</w:t>
      </w:r>
      <w:bookmarkEnd w:id="22"/>
      <w:r w:rsidRPr="00362449">
        <w:rPr>
          <w:rFonts w:ascii="Arial" w:hAnsi="Arial" w:cs="Arial"/>
          <w:lang w:val="de-DE"/>
        </w:rPr>
        <w:t xml:space="preserve">, dass </w:t>
      </w:r>
      <w:r w:rsidR="00DA32B8">
        <w:rPr>
          <w:rFonts w:ascii="Arial" w:hAnsi="Arial" w:cs="Arial"/>
          <w:lang w:val="de-DE"/>
        </w:rPr>
        <w:t>sie</w:t>
      </w:r>
      <w:r w:rsidRPr="00362449">
        <w:rPr>
          <w:rFonts w:ascii="Arial" w:hAnsi="Arial" w:cs="Arial"/>
          <w:lang w:val="de-DE"/>
        </w:rPr>
        <w:t xml:space="preserve"> praktisch einen schriftlichen Vertrag mit ihren Partner</w:t>
      </w:r>
      <w:r w:rsidR="00DA32B8">
        <w:rPr>
          <w:rFonts w:ascii="Arial" w:hAnsi="Arial" w:cs="Arial"/>
          <w:lang w:val="de-DE"/>
        </w:rPr>
        <w:t>n</w:t>
      </w:r>
      <w:r w:rsidRPr="00362449">
        <w:rPr>
          <w:rFonts w:ascii="Arial" w:hAnsi="Arial" w:cs="Arial"/>
          <w:lang w:val="de-DE"/>
        </w:rPr>
        <w:t xml:space="preserve"> machen sollen, wie viel er zuhause bleiben wird </w:t>
      </w:r>
      <w:r w:rsidR="00DA32B8">
        <w:rPr>
          <w:rFonts w:ascii="Arial" w:hAnsi="Arial" w:cs="Arial"/>
          <w:lang w:val="de-DE"/>
        </w:rPr>
        <w:t xml:space="preserve">und das </w:t>
      </w:r>
      <w:r w:rsidRPr="00362449">
        <w:rPr>
          <w:rFonts w:ascii="Arial" w:hAnsi="Arial" w:cs="Arial"/>
          <w:lang w:val="de-DE"/>
        </w:rPr>
        <w:t>BEVOR man Kinder bekommt. Klärt das vorher und pocht darauf, dass er das bei seinem Arbeitgeber abgeklärt hat. Wenn ich das in Berufsschulen und Hochschulen sage, dann sind sie ungläubig und die Frauen haben manchmal das Gefühl</w:t>
      </w:r>
      <w:r w:rsidR="000B0170">
        <w:rPr>
          <w:rFonts w:ascii="Arial" w:hAnsi="Arial" w:cs="Arial"/>
          <w:lang w:val="de-DE"/>
        </w:rPr>
        <w:t>,</w:t>
      </w:r>
      <w:r w:rsidRPr="00362449">
        <w:rPr>
          <w:rFonts w:ascii="Arial" w:hAnsi="Arial" w:cs="Arial"/>
          <w:lang w:val="de-DE"/>
        </w:rPr>
        <w:t xml:space="preserve"> ich möchte ihnen das romantische Zusammensein verderben. Das hat nichts mit Romantik zu tun. Romantik ist wunderschön. Man soll verknallt sein bis über beide Ohren, aber man soll noch den Kopf dabeihaben, wenn man wirklich an die Familiengründung denkt.</w:t>
      </w:r>
      <w:r>
        <w:rPr>
          <w:rFonts w:ascii="Arial" w:hAnsi="Arial" w:cs="Arial"/>
          <w:lang w:val="de-DE"/>
        </w:rPr>
        <w:t>“</w:t>
      </w:r>
      <w:r>
        <w:rPr>
          <w:rStyle w:val="Funotenzeichen"/>
          <w:rFonts w:ascii="Arial" w:hAnsi="Arial" w:cs="Arial"/>
          <w:lang w:val="de-DE"/>
        </w:rPr>
        <w:footnoteReference w:id="254"/>
      </w:r>
    </w:p>
    <w:p w14:paraId="4712862E" w14:textId="6B43E2FD" w:rsidR="00F90248" w:rsidRPr="000443AF" w:rsidRDefault="00A22E6B" w:rsidP="009E7515">
      <w:pPr>
        <w:spacing w:line="360" w:lineRule="auto"/>
        <w:jc w:val="both"/>
        <w:rPr>
          <w:rFonts w:ascii="Arial" w:hAnsi="Arial" w:cs="Arial"/>
          <w:lang w:val="de-DE"/>
        </w:rPr>
      </w:pPr>
      <w:r w:rsidRPr="00A22E6B">
        <w:rPr>
          <w:rFonts w:ascii="Arial" w:hAnsi="Arial" w:cs="Arial"/>
          <w:lang w:val="de-DE"/>
        </w:rPr>
        <w:t xml:space="preserve">In diesem Kapitel konnte gezeigt werden, dass trotz </w:t>
      </w:r>
      <w:r w:rsidR="002E0C9C">
        <w:rPr>
          <w:rFonts w:ascii="Arial" w:hAnsi="Arial" w:cs="Arial"/>
          <w:lang w:val="de-DE"/>
        </w:rPr>
        <w:t>dem</w:t>
      </w:r>
      <w:r w:rsidRPr="00A22E6B">
        <w:rPr>
          <w:rFonts w:ascii="Arial" w:hAnsi="Arial" w:cs="Arial"/>
          <w:lang w:val="de-DE"/>
        </w:rPr>
        <w:t xml:space="preserve"> egalitären Vorhaben der Rollenaufteilung mit der Geburt des ersten Kindes vielfach eine </w:t>
      </w:r>
      <w:proofErr w:type="spellStart"/>
      <w:r w:rsidRPr="00A22E6B">
        <w:rPr>
          <w:rFonts w:ascii="Arial" w:hAnsi="Arial" w:cs="Arial"/>
          <w:lang w:val="de-DE"/>
        </w:rPr>
        <w:t>Retraditionalisierung</w:t>
      </w:r>
      <w:proofErr w:type="spellEnd"/>
      <w:r w:rsidRPr="00A22E6B">
        <w:rPr>
          <w:rFonts w:ascii="Arial" w:hAnsi="Arial" w:cs="Arial"/>
          <w:lang w:val="de-DE"/>
        </w:rPr>
        <w:t xml:space="preserve"> eintritt. </w:t>
      </w:r>
      <w:r w:rsidR="002E0C9C">
        <w:rPr>
          <w:rFonts w:ascii="Arial" w:hAnsi="Arial" w:cs="Arial"/>
          <w:lang w:val="de-DE"/>
        </w:rPr>
        <w:t>Tradierte Geschlechterrollen halten sich hartnäckig und wie dies auch in meinen Interviews gezeigt werden konnte, stellt es immer noch die Norm dar, dass die Frau ihr Pensum reduziert. Dass dies sich auch in der Privatwirtschaft auf den Zugang zu Teilzeitarbeit für Männer und Vaterschaftsurlaub auswirkt, soll im nächsten Kapitel illustriert werden.</w:t>
      </w:r>
    </w:p>
    <w:p w14:paraId="0468857D" w14:textId="53BE088A" w:rsidR="0081783A" w:rsidRDefault="0081783A">
      <w:pPr>
        <w:rPr>
          <w:rFonts w:ascii="Arial" w:hAnsi="Arial" w:cs="Arial"/>
        </w:rPr>
      </w:pPr>
      <w:r>
        <w:rPr>
          <w:rFonts w:ascii="Arial" w:hAnsi="Arial" w:cs="Arial"/>
        </w:rPr>
        <w:br w:type="page"/>
      </w:r>
    </w:p>
    <w:p w14:paraId="62547A3F" w14:textId="7662D4A7" w:rsidR="006E4494" w:rsidRPr="0098690D" w:rsidRDefault="00F05A7B" w:rsidP="00F05A7B">
      <w:pPr>
        <w:pStyle w:val="berschrift1"/>
        <w:rPr>
          <w:rFonts w:ascii="Arial" w:hAnsi="Arial" w:cs="Arial"/>
          <w:color w:val="auto"/>
        </w:rPr>
      </w:pPr>
      <w:bookmarkStart w:id="23" w:name="_Toc88151952"/>
      <w:r w:rsidRPr="0098690D">
        <w:rPr>
          <w:rFonts w:ascii="Arial" w:hAnsi="Arial" w:cs="Arial"/>
          <w:color w:val="auto"/>
        </w:rPr>
        <w:lastRenderedPageBreak/>
        <w:t xml:space="preserve">4 </w:t>
      </w:r>
      <w:r w:rsidRPr="0098690D">
        <w:rPr>
          <w:rFonts w:ascii="Arial" w:hAnsi="Arial" w:cs="Arial"/>
          <w:color w:val="auto"/>
        </w:rPr>
        <w:tab/>
        <w:t xml:space="preserve">Betriebliche Hürden für mehr Vereinbarkeit von Familie </w:t>
      </w:r>
      <w:r w:rsidRPr="0098690D">
        <w:rPr>
          <w:rFonts w:ascii="Arial" w:hAnsi="Arial" w:cs="Arial"/>
          <w:color w:val="auto"/>
        </w:rPr>
        <w:br/>
        <w:t xml:space="preserve"> </w:t>
      </w:r>
      <w:r w:rsidRPr="0098690D">
        <w:rPr>
          <w:rFonts w:ascii="Arial" w:hAnsi="Arial" w:cs="Arial"/>
          <w:color w:val="auto"/>
        </w:rPr>
        <w:tab/>
        <w:t>und Beruf</w:t>
      </w:r>
      <w:bookmarkEnd w:id="23"/>
    </w:p>
    <w:p w14:paraId="6535593F" w14:textId="23CC4902" w:rsidR="00F05A7B" w:rsidRDefault="00F05A7B" w:rsidP="00F05A7B"/>
    <w:p w14:paraId="6F198A85" w14:textId="32F9FDB4" w:rsidR="00DD7E70" w:rsidRDefault="00C367A6" w:rsidP="006A486D">
      <w:pPr>
        <w:spacing w:line="360" w:lineRule="auto"/>
        <w:jc w:val="both"/>
        <w:rPr>
          <w:rFonts w:ascii="Arial" w:hAnsi="Arial" w:cs="Arial"/>
        </w:rPr>
      </w:pPr>
      <w:r>
        <w:rPr>
          <w:rFonts w:ascii="Arial" w:hAnsi="Arial" w:cs="Arial"/>
        </w:rPr>
        <w:t xml:space="preserve">Zusätzlich zu den gesamtgesellschaftlichen Diskursen über und </w:t>
      </w:r>
      <w:r w:rsidR="000B0170">
        <w:rPr>
          <w:rFonts w:ascii="Arial" w:hAnsi="Arial" w:cs="Arial"/>
        </w:rPr>
        <w:t xml:space="preserve">den </w:t>
      </w:r>
      <w:r>
        <w:rPr>
          <w:rFonts w:ascii="Arial" w:hAnsi="Arial" w:cs="Arial"/>
        </w:rPr>
        <w:t>Vorstellungen zu Geschlechterverhältnissen und familieninterner Aufgabenteilung konnte</w:t>
      </w:r>
      <w:r w:rsidR="00D835EC">
        <w:rPr>
          <w:rFonts w:ascii="Arial" w:hAnsi="Arial" w:cs="Arial"/>
        </w:rPr>
        <w:t>n</w:t>
      </w:r>
      <w:r>
        <w:rPr>
          <w:rFonts w:ascii="Arial" w:hAnsi="Arial" w:cs="Arial"/>
        </w:rPr>
        <w:t xml:space="preserve"> i</w:t>
      </w:r>
      <w:r w:rsidR="006A486D">
        <w:rPr>
          <w:rFonts w:ascii="Arial" w:hAnsi="Arial" w:cs="Arial"/>
        </w:rPr>
        <w:t xml:space="preserve">nsbesondere aus dem Interviewmaterial drei Hauptmerkmale </w:t>
      </w:r>
      <w:r w:rsidR="000B0170">
        <w:rPr>
          <w:rFonts w:ascii="Arial" w:hAnsi="Arial" w:cs="Arial"/>
        </w:rPr>
        <w:t>her</w:t>
      </w:r>
      <w:r w:rsidR="006A486D">
        <w:rPr>
          <w:rFonts w:ascii="Arial" w:hAnsi="Arial" w:cs="Arial"/>
        </w:rPr>
        <w:t>aus</w:t>
      </w:r>
      <w:r>
        <w:rPr>
          <w:rFonts w:ascii="Arial" w:hAnsi="Arial" w:cs="Arial"/>
        </w:rPr>
        <w:t>ge</w:t>
      </w:r>
      <w:r w:rsidR="006A486D">
        <w:rPr>
          <w:rFonts w:ascii="Arial" w:hAnsi="Arial" w:cs="Arial"/>
        </w:rPr>
        <w:t>arbeite</w:t>
      </w:r>
      <w:r>
        <w:rPr>
          <w:rFonts w:ascii="Arial" w:hAnsi="Arial" w:cs="Arial"/>
        </w:rPr>
        <w:t>t werden</w:t>
      </w:r>
      <w:r w:rsidR="006A486D">
        <w:rPr>
          <w:rFonts w:ascii="Arial" w:hAnsi="Arial" w:cs="Arial"/>
        </w:rPr>
        <w:t>, die auf der betrieb</w:t>
      </w:r>
      <w:r w:rsidR="000B0170">
        <w:rPr>
          <w:rFonts w:ascii="Arial" w:hAnsi="Arial" w:cs="Arial"/>
        </w:rPr>
        <w:t>-</w:t>
      </w:r>
      <w:proofErr w:type="spellStart"/>
      <w:r w:rsidR="006A486D">
        <w:rPr>
          <w:rFonts w:ascii="Arial" w:hAnsi="Arial" w:cs="Arial"/>
        </w:rPr>
        <w:t>lichen</w:t>
      </w:r>
      <w:proofErr w:type="spellEnd"/>
      <w:r w:rsidR="006A486D">
        <w:rPr>
          <w:rFonts w:ascii="Arial" w:hAnsi="Arial" w:cs="Arial"/>
        </w:rPr>
        <w:t xml:space="preserve"> Ebene eine grössere Vereinbarkeit von Familie und Beruf erschweren. Nachfolgend sollen diese drei Aspekte </w:t>
      </w:r>
      <w:r>
        <w:rPr>
          <w:rFonts w:ascii="Arial" w:hAnsi="Arial" w:cs="Arial"/>
        </w:rPr>
        <w:t>einzeln vertieft werden.</w:t>
      </w:r>
    </w:p>
    <w:p w14:paraId="169965F3" w14:textId="77777777" w:rsidR="00CB7EA3" w:rsidRPr="00DD7E70" w:rsidRDefault="00CB7EA3" w:rsidP="006A486D">
      <w:pPr>
        <w:spacing w:line="360" w:lineRule="auto"/>
        <w:jc w:val="both"/>
        <w:rPr>
          <w:rFonts w:ascii="Arial" w:hAnsi="Arial" w:cs="Arial"/>
        </w:rPr>
      </w:pPr>
    </w:p>
    <w:p w14:paraId="5555B764" w14:textId="61E9792E" w:rsidR="001F4950" w:rsidRPr="0098690D" w:rsidRDefault="00F05A7B" w:rsidP="001F4950">
      <w:pPr>
        <w:pStyle w:val="berschrift2"/>
        <w:rPr>
          <w:rFonts w:ascii="Arial" w:hAnsi="Arial" w:cs="Arial"/>
          <w:color w:val="auto"/>
          <w:lang w:val="de-DE"/>
        </w:rPr>
      </w:pPr>
      <w:bookmarkStart w:id="24" w:name="_Toc88151953"/>
      <w:r w:rsidRPr="0098690D">
        <w:rPr>
          <w:rFonts w:ascii="Arial" w:hAnsi="Arial" w:cs="Arial"/>
          <w:color w:val="auto"/>
          <w:lang w:val="de-DE"/>
        </w:rPr>
        <w:t>4</w:t>
      </w:r>
      <w:r w:rsidR="00593AD0" w:rsidRPr="0098690D">
        <w:rPr>
          <w:rFonts w:ascii="Arial" w:hAnsi="Arial" w:cs="Arial"/>
          <w:color w:val="auto"/>
          <w:lang w:val="de-DE"/>
        </w:rPr>
        <w:t>.</w:t>
      </w:r>
      <w:r w:rsidRPr="0098690D">
        <w:rPr>
          <w:rFonts w:ascii="Arial" w:hAnsi="Arial" w:cs="Arial"/>
          <w:color w:val="auto"/>
          <w:lang w:val="de-DE"/>
        </w:rPr>
        <w:t>1</w:t>
      </w:r>
      <w:r w:rsidR="00593AD0" w:rsidRPr="0098690D">
        <w:rPr>
          <w:rFonts w:ascii="Arial" w:hAnsi="Arial" w:cs="Arial"/>
          <w:color w:val="auto"/>
          <w:lang w:val="de-DE"/>
        </w:rPr>
        <w:tab/>
      </w:r>
      <w:r w:rsidR="0073032A" w:rsidRPr="0098690D">
        <w:rPr>
          <w:rFonts w:ascii="Arial" w:hAnsi="Arial" w:cs="Arial"/>
          <w:color w:val="auto"/>
          <w:lang w:val="de-DE"/>
        </w:rPr>
        <w:t>Abwertung von weiblich konnotierten Aufgaben und Skills</w:t>
      </w:r>
      <w:r w:rsidR="004A49FD" w:rsidRPr="0098690D">
        <w:rPr>
          <w:rFonts w:ascii="Arial" w:hAnsi="Arial" w:cs="Arial"/>
          <w:color w:val="auto"/>
          <w:lang w:val="de-DE"/>
        </w:rPr>
        <w:t xml:space="preserve">: „Familiäre </w:t>
      </w:r>
      <w:r w:rsidR="004A49FD" w:rsidRPr="0098690D">
        <w:rPr>
          <w:rFonts w:ascii="Arial" w:hAnsi="Arial" w:cs="Arial"/>
          <w:color w:val="auto"/>
          <w:lang w:val="de-DE"/>
        </w:rPr>
        <w:br/>
        <w:t xml:space="preserve"> </w:t>
      </w:r>
      <w:r w:rsidR="004A49FD" w:rsidRPr="0098690D">
        <w:rPr>
          <w:rFonts w:ascii="Arial" w:hAnsi="Arial" w:cs="Arial"/>
          <w:color w:val="auto"/>
          <w:lang w:val="de-DE"/>
        </w:rPr>
        <w:tab/>
        <w:t>Verpflichtungen als Grund für Teilzeitarbeit? Das darf wie nicht sein“</w:t>
      </w:r>
      <w:bookmarkEnd w:id="24"/>
    </w:p>
    <w:p w14:paraId="1EA050D3" w14:textId="77777777" w:rsidR="001F4950" w:rsidRPr="000443AF" w:rsidRDefault="001F4950" w:rsidP="001F4950">
      <w:pPr>
        <w:spacing w:line="360" w:lineRule="auto"/>
        <w:jc w:val="both"/>
        <w:rPr>
          <w:rFonts w:ascii="Arial" w:hAnsi="Arial" w:cs="Arial"/>
        </w:rPr>
      </w:pPr>
    </w:p>
    <w:p w14:paraId="131B96E9" w14:textId="774B34A7" w:rsidR="001F4950" w:rsidRPr="00CE4D3D" w:rsidRDefault="001F4950" w:rsidP="001F4950">
      <w:pPr>
        <w:spacing w:line="360" w:lineRule="auto"/>
        <w:jc w:val="both"/>
        <w:rPr>
          <w:rFonts w:ascii="Arial" w:hAnsi="Arial" w:cs="Arial"/>
          <w:lang w:val="de-DE"/>
        </w:rPr>
      </w:pPr>
      <w:r w:rsidRPr="00CE4D3D">
        <w:rPr>
          <w:rFonts w:ascii="Arial" w:hAnsi="Arial" w:cs="Arial"/>
          <w:lang w:val="de-DE"/>
        </w:rPr>
        <w:t xml:space="preserve">Wie bereits in der Einleitung </w:t>
      </w:r>
      <w:r w:rsidR="006E4494">
        <w:rPr>
          <w:rFonts w:ascii="Arial" w:hAnsi="Arial" w:cs="Arial"/>
          <w:lang w:val="de-DE"/>
        </w:rPr>
        <w:t>und im Kapitel</w:t>
      </w:r>
      <w:r w:rsidR="00DD7E70">
        <w:rPr>
          <w:rFonts w:ascii="Arial" w:hAnsi="Arial" w:cs="Arial"/>
          <w:lang w:val="de-DE"/>
        </w:rPr>
        <w:t xml:space="preserve"> 3.3</w:t>
      </w:r>
      <w:r w:rsidR="006E4494">
        <w:rPr>
          <w:rFonts w:ascii="Arial" w:hAnsi="Arial" w:cs="Arial"/>
          <w:lang w:val="de-DE"/>
        </w:rPr>
        <w:t xml:space="preserve"> </w:t>
      </w:r>
      <w:r w:rsidRPr="00CE4D3D">
        <w:rPr>
          <w:rFonts w:ascii="Arial" w:hAnsi="Arial" w:cs="Arial"/>
          <w:lang w:val="de-DE"/>
        </w:rPr>
        <w:t xml:space="preserve">gezeigt werden konnte, herrscht </w:t>
      </w:r>
      <w:r w:rsidR="003C6D15" w:rsidRPr="00CE4D3D">
        <w:rPr>
          <w:rFonts w:ascii="Arial" w:hAnsi="Arial" w:cs="Arial"/>
          <w:lang w:val="de-DE"/>
        </w:rPr>
        <w:t xml:space="preserve">in unserer Gesellschaft </w:t>
      </w:r>
      <w:r w:rsidRPr="00CE4D3D">
        <w:rPr>
          <w:rFonts w:ascii="Arial" w:hAnsi="Arial" w:cs="Arial"/>
          <w:lang w:val="de-DE"/>
        </w:rPr>
        <w:t>noch immer eine geschlecht</w:t>
      </w:r>
      <w:r w:rsidR="006E4494">
        <w:rPr>
          <w:rFonts w:ascii="Arial" w:hAnsi="Arial" w:cs="Arial"/>
          <w:lang w:val="de-DE"/>
        </w:rPr>
        <w:t>sspezifische</w:t>
      </w:r>
      <w:r w:rsidRPr="00CE4D3D">
        <w:rPr>
          <w:rFonts w:ascii="Arial" w:hAnsi="Arial" w:cs="Arial"/>
          <w:lang w:val="de-DE"/>
        </w:rPr>
        <w:t xml:space="preserve"> Sphärentrennung</w:t>
      </w:r>
      <w:r w:rsidR="002E0C9C">
        <w:rPr>
          <w:rFonts w:ascii="Arial" w:hAnsi="Arial" w:cs="Arial"/>
          <w:lang w:val="de-DE"/>
        </w:rPr>
        <w:t>.</w:t>
      </w:r>
      <w:r w:rsidRPr="00CE4D3D">
        <w:rPr>
          <w:rFonts w:ascii="Arial" w:hAnsi="Arial" w:cs="Arial"/>
          <w:lang w:val="de-DE"/>
        </w:rPr>
        <w:t xml:space="preserve"> Damit verbunden ist auch die geschlechterspezifische Aufgabenteilung in ‘weibliche’ und ‘männliche’ Aufgaben. Hierbei zugrunde liegend sind tradierte Vorstellungen zu Geschlechterrollen. So sind </w:t>
      </w:r>
      <w:r w:rsidR="006A486D">
        <w:rPr>
          <w:rFonts w:ascii="Arial" w:hAnsi="Arial" w:cs="Arial"/>
          <w:lang w:val="de-DE"/>
        </w:rPr>
        <w:t xml:space="preserve">beispielsweise </w:t>
      </w:r>
      <w:r w:rsidRPr="00CE4D3D">
        <w:rPr>
          <w:rFonts w:ascii="Arial" w:hAnsi="Arial" w:cs="Arial"/>
          <w:lang w:val="de-DE"/>
        </w:rPr>
        <w:t>Charaktereigenschaften wie Rationalität und Objektivität männlich konnotiert.</w:t>
      </w:r>
      <w:r w:rsidRPr="00CE4D3D">
        <w:rPr>
          <w:rStyle w:val="Funotenzeichen"/>
          <w:rFonts w:ascii="Arial" w:hAnsi="Arial" w:cs="Arial"/>
          <w:lang w:val="de-DE"/>
        </w:rPr>
        <w:footnoteReference w:id="255"/>
      </w:r>
    </w:p>
    <w:p w14:paraId="2479166D" w14:textId="3DF6E2CA" w:rsidR="001F4950" w:rsidRPr="000443AF" w:rsidRDefault="00FD354C" w:rsidP="001F4950">
      <w:pPr>
        <w:spacing w:line="360" w:lineRule="auto"/>
        <w:jc w:val="both"/>
        <w:rPr>
          <w:rFonts w:ascii="Arial" w:hAnsi="Arial" w:cs="Arial"/>
        </w:rPr>
      </w:pPr>
      <w:r w:rsidRPr="00CE4D3D">
        <w:rPr>
          <w:rFonts w:ascii="Arial" w:hAnsi="Arial" w:cs="Arial"/>
          <w:lang w:val="de-DE"/>
        </w:rPr>
        <w:t xml:space="preserve">Wie sich in den </w:t>
      </w:r>
      <w:r w:rsidR="00C2112A" w:rsidRPr="00CE4D3D">
        <w:rPr>
          <w:rFonts w:ascii="Arial" w:hAnsi="Arial" w:cs="Arial"/>
          <w:lang w:val="de-DE"/>
        </w:rPr>
        <w:t>Gesprächen</w:t>
      </w:r>
      <w:r w:rsidRPr="000443AF">
        <w:rPr>
          <w:rFonts w:ascii="Arial" w:hAnsi="Arial" w:cs="Arial"/>
        </w:rPr>
        <w:t xml:space="preserve"> mit Vätern, die in KMUs tätig sind, zeigt, findet die familiale Arbeit des Mannes im Betrieb oft wenig Wertschätzung.</w:t>
      </w:r>
      <w:r w:rsidR="00C2112A" w:rsidRPr="000443AF">
        <w:rPr>
          <w:rFonts w:ascii="Arial" w:hAnsi="Arial" w:cs="Arial"/>
        </w:rPr>
        <w:t xml:space="preserve"> </w:t>
      </w:r>
      <w:r w:rsidRPr="000443AF">
        <w:rPr>
          <w:rFonts w:ascii="Arial" w:hAnsi="Arial" w:cs="Arial"/>
        </w:rPr>
        <w:t>Der</w:t>
      </w:r>
      <w:r w:rsidR="001F4950" w:rsidRPr="000443AF">
        <w:rPr>
          <w:rFonts w:ascii="Arial" w:hAnsi="Arial" w:cs="Arial"/>
        </w:rPr>
        <w:t xml:space="preserve"> </w:t>
      </w:r>
      <w:r w:rsidR="001E4A2D" w:rsidRPr="000443AF">
        <w:rPr>
          <w:rFonts w:ascii="Arial" w:hAnsi="Arial" w:cs="Arial"/>
        </w:rPr>
        <w:t>CFO M</w:t>
      </w:r>
      <w:r w:rsidRPr="000443AF">
        <w:rPr>
          <w:rFonts w:ascii="Arial" w:hAnsi="Arial" w:cs="Arial"/>
        </w:rPr>
        <w:t>ichael</w:t>
      </w:r>
      <w:r w:rsidR="001E4A2D" w:rsidRPr="000443AF">
        <w:rPr>
          <w:rFonts w:ascii="Arial" w:hAnsi="Arial" w:cs="Arial"/>
        </w:rPr>
        <w:t xml:space="preserve"> und seine</w:t>
      </w:r>
      <w:r w:rsidRPr="000443AF">
        <w:rPr>
          <w:rFonts w:ascii="Arial" w:hAnsi="Arial" w:cs="Arial"/>
        </w:rPr>
        <w:t xml:space="preserve"> </w:t>
      </w:r>
      <w:r w:rsidR="001E4A2D" w:rsidRPr="000443AF">
        <w:rPr>
          <w:rFonts w:ascii="Arial" w:hAnsi="Arial" w:cs="Arial"/>
        </w:rPr>
        <w:t>Ehefrau Karin</w:t>
      </w:r>
      <w:r w:rsidR="001F4950" w:rsidRPr="000443AF">
        <w:rPr>
          <w:rFonts w:ascii="Arial" w:hAnsi="Arial" w:cs="Arial"/>
        </w:rPr>
        <w:t xml:space="preserve">, </w:t>
      </w:r>
      <w:r w:rsidRPr="000443AF">
        <w:rPr>
          <w:rFonts w:ascii="Arial" w:hAnsi="Arial" w:cs="Arial"/>
        </w:rPr>
        <w:t>sprechen beispielsweise an</w:t>
      </w:r>
      <w:r w:rsidR="001F4950" w:rsidRPr="000443AF">
        <w:rPr>
          <w:rFonts w:ascii="Arial" w:hAnsi="Arial" w:cs="Arial"/>
        </w:rPr>
        <w:t>, dass sportliche Aktivitäten einen positiven Einfluss auf die Chancen ein</w:t>
      </w:r>
      <w:r w:rsidRPr="000443AF">
        <w:rPr>
          <w:rFonts w:ascii="Arial" w:hAnsi="Arial" w:cs="Arial"/>
        </w:rPr>
        <w:t>es</w:t>
      </w:r>
      <w:r w:rsidR="001F4950" w:rsidRPr="000443AF">
        <w:rPr>
          <w:rFonts w:ascii="Arial" w:hAnsi="Arial" w:cs="Arial"/>
        </w:rPr>
        <w:t xml:space="preserve"> Karriereaufstieg</w:t>
      </w:r>
      <w:r w:rsidRPr="000443AF">
        <w:rPr>
          <w:rFonts w:ascii="Arial" w:hAnsi="Arial" w:cs="Arial"/>
        </w:rPr>
        <w:t>s hätten, während Zeit mit der Familie verbringen weniger positiv gewertet werde</w:t>
      </w:r>
      <w:r w:rsidR="001F4950" w:rsidRPr="000443AF">
        <w:rPr>
          <w:rFonts w:ascii="Arial" w:hAnsi="Arial" w:cs="Arial"/>
        </w:rPr>
        <w:t>:</w:t>
      </w:r>
    </w:p>
    <w:p w14:paraId="4C0EAD00" w14:textId="51C77E77" w:rsidR="00275EA6" w:rsidRPr="000443AF" w:rsidRDefault="001F4950" w:rsidP="001F4950">
      <w:pPr>
        <w:spacing w:line="276" w:lineRule="auto"/>
        <w:ind w:left="708" w:right="709"/>
        <w:jc w:val="both"/>
        <w:rPr>
          <w:rFonts w:ascii="Arial" w:hAnsi="Arial" w:cs="Arial"/>
          <w:lang w:val="de-DE"/>
        </w:rPr>
      </w:pPr>
      <w:r w:rsidRPr="000443AF">
        <w:rPr>
          <w:rFonts w:ascii="Arial" w:hAnsi="Arial" w:cs="Arial"/>
          <w:lang w:val="de-DE"/>
        </w:rPr>
        <w:t xml:space="preserve">„B (Mann): Du MUSST was Aktives getan haben, um was zu gelten. Also wenn du nicht Marathon gelaufen bist, bist du nicht aufgestiegen. Wenn du Triathlon gemacht hast, dann bist du zur Tür reingekommen, setzt dich hin und du wurdest auf deine sportlichen Aktivitäten angesprochen. Mein Vorgesetzter machte Triathlon und der war eigentlich überall schon gut drin. Die Leistung wurde gar nicht gezählt. […] Es </w:t>
      </w:r>
      <w:proofErr w:type="gramStart"/>
      <w:r w:rsidRPr="000443AF">
        <w:rPr>
          <w:rFonts w:ascii="Arial" w:hAnsi="Arial" w:cs="Arial"/>
          <w:lang w:val="de-DE"/>
        </w:rPr>
        <w:t>ging irgendwie</w:t>
      </w:r>
      <w:proofErr w:type="gramEnd"/>
      <w:r w:rsidRPr="000443AF">
        <w:rPr>
          <w:rFonts w:ascii="Arial" w:hAnsi="Arial" w:cs="Arial"/>
          <w:lang w:val="de-DE"/>
        </w:rPr>
        <w:t xml:space="preserve"> darum, sich zu messen und seine Position untereinander abzugleichen. […] Ich habe mich dagegen gewehrt, da ich sowieso wusste, dass das nicht</w:t>
      </w:r>
      <w:r w:rsidR="00275EA6" w:rsidRPr="000443AF">
        <w:rPr>
          <w:rFonts w:ascii="Arial" w:hAnsi="Arial" w:cs="Arial"/>
          <w:lang w:val="de-DE"/>
        </w:rPr>
        <w:t>s</w:t>
      </w:r>
      <w:r w:rsidRPr="000443AF">
        <w:rPr>
          <w:rFonts w:ascii="Arial" w:hAnsi="Arial" w:cs="Arial"/>
          <w:lang w:val="de-DE"/>
        </w:rPr>
        <w:t xml:space="preserve"> für mich ist, dieser </w:t>
      </w:r>
      <w:proofErr w:type="spellStart"/>
      <w:r w:rsidRPr="000443AF">
        <w:rPr>
          <w:rFonts w:ascii="Arial" w:hAnsi="Arial" w:cs="Arial"/>
          <w:lang w:val="de-DE"/>
        </w:rPr>
        <w:t>Idiotenscheiss</w:t>
      </w:r>
      <w:proofErr w:type="spellEnd"/>
      <w:r w:rsidRPr="000443AF">
        <w:rPr>
          <w:rFonts w:ascii="Arial" w:hAnsi="Arial" w:cs="Arial"/>
          <w:lang w:val="de-DE"/>
        </w:rPr>
        <w:t xml:space="preserve"> [meint seine damalige Arbeit bei der Bank], deshalb habe ich gesagt </w:t>
      </w:r>
      <w:r w:rsidR="00275EA6" w:rsidRPr="000443AF">
        <w:rPr>
          <w:rFonts w:ascii="Arial" w:hAnsi="Arial" w:cs="Arial"/>
          <w:lang w:val="de-DE"/>
        </w:rPr>
        <w:t>‚</w:t>
      </w:r>
      <w:r w:rsidRPr="000443AF">
        <w:rPr>
          <w:rFonts w:ascii="Arial" w:hAnsi="Arial" w:cs="Arial"/>
          <w:lang w:val="de-DE"/>
        </w:rPr>
        <w:t>Nee, ich habe nichts gemacht</w:t>
      </w:r>
      <w:r w:rsidR="00275EA6" w:rsidRPr="000443AF">
        <w:rPr>
          <w:rFonts w:ascii="Arial" w:hAnsi="Arial" w:cs="Arial"/>
          <w:lang w:val="de-DE"/>
        </w:rPr>
        <w:t>‘</w:t>
      </w:r>
      <w:r w:rsidRPr="000443AF">
        <w:rPr>
          <w:rFonts w:ascii="Arial" w:hAnsi="Arial" w:cs="Arial"/>
          <w:lang w:val="de-DE"/>
        </w:rPr>
        <w:t xml:space="preserve"> und dann haben sie sich umgedreht und sind zu ihm rüber.</w:t>
      </w:r>
    </w:p>
    <w:p w14:paraId="77AF8794" w14:textId="77777777" w:rsidR="00275EA6" w:rsidRPr="000443AF" w:rsidRDefault="001F4950" w:rsidP="001F4950">
      <w:pPr>
        <w:spacing w:line="276" w:lineRule="auto"/>
        <w:ind w:left="708" w:right="709"/>
        <w:jc w:val="both"/>
        <w:rPr>
          <w:rFonts w:ascii="Arial" w:hAnsi="Arial" w:cs="Arial"/>
          <w:lang w:val="de-DE"/>
        </w:rPr>
      </w:pPr>
      <w:r w:rsidRPr="000443AF">
        <w:rPr>
          <w:rFonts w:ascii="Arial" w:hAnsi="Arial" w:cs="Arial"/>
          <w:lang w:val="de-DE"/>
        </w:rPr>
        <w:t>[…]</w:t>
      </w:r>
    </w:p>
    <w:p w14:paraId="2C048EA5" w14:textId="0930314F" w:rsidR="00275EA6" w:rsidRPr="000443AF" w:rsidRDefault="001F4950" w:rsidP="001F4950">
      <w:pPr>
        <w:spacing w:line="276" w:lineRule="auto"/>
        <w:ind w:left="708" w:right="709"/>
        <w:jc w:val="both"/>
        <w:rPr>
          <w:rFonts w:ascii="Arial" w:hAnsi="Arial" w:cs="Arial"/>
          <w:lang w:val="de-DE"/>
        </w:rPr>
      </w:pPr>
      <w:r w:rsidRPr="000443AF">
        <w:rPr>
          <w:rFonts w:ascii="Arial" w:hAnsi="Arial" w:cs="Arial"/>
          <w:lang w:val="de-DE"/>
        </w:rPr>
        <w:t xml:space="preserve">B (Frau): Oder </w:t>
      </w:r>
      <w:r w:rsidR="00275EA6" w:rsidRPr="000443AF">
        <w:rPr>
          <w:rFonts w:ascii="Arial" w:hAnsi="Arial" w:cs="Arial"/>
          <w:lang w:val="de-DE"/>
        </w:rPr>
        <w:t>‚</w:t>
      </w:r>
      <w:r w:rsidRPr="000443AF">
        <w:rPr>
          <w:rFonts w:ascii="Arial" w:hAnsi="Arial" w:cs="Arial"/>
          <w:lang w:val="de-DE"/>
        </w:rPr>
        <w:t>Ich habe etwas mit meinen Kindern gemacht</w:t>
      </w:r>
      <w:r w:rsidR="00275EA6" w:rsidRPr="000443AF">
        <w:rPr>
          <w:rFonts w:ascii="Arial" w:hAnsi="Arial" w:cs="Arial"/>
          <w:lang w:val="de-DE"/>
        </w:rPr>
        <w:t>‘</w:t>
      </w:r>
      <w:r w:rsidRPr="000443AF">
        <w:rPr>
          <w:rFonts w:ascii="Arial" w:hAnsi="Arial" w:cs="Arial"/>
          <w:lang w:val="de-DE"/>
        </w:rPr>
        <w:t>. Es ist schon fast negativ, wenn du dann sagst, dass du etwas mit der Familie gemacht hast</w:t>
      </w:r>
    </w:p>
    <w:p w14:paraId="545E2CC3" w14:textId="4489C10E" w:rsidR="001F4950" w:rsidRPr="000443AF" w:rsidRDefault="001F4950" w:rsidP="001F4950">
      <w:pPr>
        <w:spacing w:line="276" w:lineRule="auto"/>
        <w:ind w:left="708" w:right="709"/>
        <w:jc w:val="both"/>
        <w:rPr>
          <w:rFonts w:ascii="Arial" w:hAnsi="Arial" w:cs="Arial"/>
        </w:rPr>
      </w:pPr>
      <w:r w:rsidRPr="000443AF">
        <w:rPr>
          <w:rFonts w:ascii="Arial" w:hAnsi="Arial" w:cs="Arial"/>
          <w:lang w:val="de-DE"/>
        </w:rPr>
        <w:lastRenderedPageBreak/>
        <w:t xml:space="preserve">B (Mann): Ja. </w:t>
      </w:r>
      <w:r w:rsidR="00275EA6" w:rsidRPr="000443AF">
        <w:rPr>
          <w:rFonts w:ascii="Arial" w:hAnsi="Arial" w:cs="Arial"/>
          <w:lang w:val="de-DE"/>
        </w:rPr>
        <w:t>‚</w:t>
      </w:r>
      <w:r w:rsidRPr="000443AF">
        <w:rPr>
          <w:rFonts w:ascii="Arial" w:hAnsi="Arial" w:cs="Arial"/>
          <w:lang w:val="de-DE"/>
        </w:rPr>
        <w:t xml:space="preserve">Musst du denn noch was machen? Kriegt die Frau das nicht alleine </w:t>
      </w:r>
      <w:proofErr w:type="gramStart"/>
      <w:r w:rsidRPr="000443AF">
        <w:rPr>
          <w:rFonts w:ascii="Arial" w:hAnsi="Arial" w:cs="Arial"/>
          <w:lang w:val="de-DE"/>
        </w:rPr>
        <w:t>gebacken?’</w:t>
      </w:r>
      <w:proofErr w:type="gramEnd"/>
      <w:r w:rsidR="00275EA6" w:rsidRPr="000443AF">
        <w:rPr>
          <w:rFonts w:ascii="Arial" w:hAnsi="Arial" w:cs="Arial"/>
          <w:lang w:val="de-DE"/>
        </w:rPr>
        <w:t>‘.</w:t>
      </w:r>
      <w:r w:rsidRPr="000443AF">
        <w:rPr>
          <w:rFonts w:ascii="Arial" w:hAnsi="Arial" w:cs="Arial"/>
          <w:lang w:val="de-DE"/>
        </w:rPr>
        <w:t>“</w:t>
      </w:r>
      <w:r w:rsidRPr="000443AF">
        <w:rPr>
          <w:rStyle w:val="Funotenzeichen"/>
          <w:rFonts w:ascii="Arial" w:hAnsi="Arial" w:cs="Arial"/>
          <w:lang w:val="de-DE"/>
        </w:rPr>
        <w:footnoteReference w:id="256"/>
      </w:r>
    </w:p>
    <w:p w14:paraId="478B33CC" w14:textId="0D3BAC76" w:rsidR="001E4A2D" w:rsidRPr="000443AF" w:rsidRDefault="00275EA6" w:rsidP="001E4A2D">
      <w:pPr>
        <w:spacing w:line="360" w:lineRule="auto"/>
        <w:jc w:val="both"/>
        <w:rPr>
          <w:rFonts w:ascii="Arial" w:hAnsi="Arial" w:cs="Arial"/>
          <w:lang w:val="de-DE"/>
        </w:rPr>
      </w:pPr>
      <w:r w:rsidRPr="000443AF">
        <w:rPr>
          <w:rFonts w:ascii="Arial" w:hAnsi="Arial" w:cs="Arial"/>
        </w:rPr>
        <w:t xml:space="preserve">Aus dieser Interviewsequenz ist herauszulesen, dass </w:t>
      </w:r>
      <w:r w:rsidR="002E0C9C" w:rsidRPr="000443AF">
        <w:rPr>
          <w:rFonts w:ascii="Arial" w:hAnsi="Arial" w:cs="Arial"/>
        </w:rPr>
        <w:t xml:space="preserve">Michael zufolge </w:t>
      </w:r>
      <w:r w:rsidRPr="000443AF">
        <w:rPr>
          <w:rFonts w:ascii="Arial" w:hAnsi="Arial" w:cs="Arial"/>
        </w:rPr>
        <w:t>private Aktivitäten Relevanz für die berufliche Weiterentwicklung haben.</w:t>
      </w:r>
      <w:r w:rsidR="00AE2E6A" w:rsidRPr="000443AF">
        <w:rPr>
          <w:rFonts w:ascii="Arial" w:hAnsi="Arial" w:cs="Arial"/>
        </w:rPr>
        <w:t xml:space="preserve"> Der Grund für ein</w:t>
      </w:r>
      <w:r w:rsidR="001E4A2D" w:rsidRPr="000443AF">
        <w:rPr>
          <w:rFonts w:ascii="Arial" w:hAnsi="Arial" w:cs="Arial"/>
        </w:rPr>
        <w:t xml:space="preserve"> Teilzeitpens</w:t>
      </w:r>
      <w:r w:rsidR="00AE2E6A" w:rsidRPr="000443AF">
        <w:rPr>
          <w:rFonts w:ascii="Arial" w:hAnsi="Arial" w:cs="Arial"/>
        </w:rPr>
        <w:t xml:space="preserve">um hat eine Auswirkung auf die Akzeptanz der </w:t>
      </w:r>
      <w:proofErr w:type="spellStart"/>
      <w:r w:rsidR="001E3B9B">
        <w:rPr>
          <w:rFonts w:ascii="Arial" w:hAnsi="Arial" w:cs="Arial"/>
        </w:rPr>
        <w:t>Pensumr</w:t>
      </w:r>
      <w:r w:rsidR="00AE2E6A" w:rsidRPr="000443AF">
        <w:rPr>
          <w:rFonts w:ascii="Arial" w:hAnsi="Arial" w:cs="Arial"/>
        </w:rPr>
        <w:t>eduktion</w:t>
      </w:r>
      <w:proofErr w:type="spellEnd"/>
      <w:r w:rsidR="001E4A2D" w:rsidRPr="000443AF">
        <w:rPr>
          <w:rFonts w:ascii="Arial" w:hAnsi="Arial" w:cs="Arial"/>
        </w:rPr>
        <w:t>.</w:t>
      </w:r>
      <w:r w:rsidR="00AE2E6A" w:rsidRPr="000443AF">
        <w:rPr>
          <w:rStyle w:val="Funotenzeichen"/>
          <w:rFonts w:ascii="Arial" w:hAnsi="Arial" w:cs="Arial"/>
        </w:rPr>
        <w:footnoteReference w:id="257"/>
      </w:r>
      <w:r w:rsidR="001E4A2D" w:rsidRPr="000443AF">
        <w:rPr>
          <w:rFonts w:ascii="Arial" w:hAnsi="Arial" w:cs="Arial"/>
        </w:rPr>
        <w:t xml:space="preserve"> </w:t>
      </w:r>
      <w:r w:rsidR="001E4A2D" w:rsidRPr="000443AF">
        <w:rPr>
          <w:rFonts w:ascii="Arial" w:hAnsi="Arial" w:cs="Arial"/>
          <w:lang w:val="de-DE"/>
        </w:rPr>
        <w:t>Auf die Frage, ob in der Firma, in der M</w:t>
      </w:r>
      <w:r w:rsidR="00FD354C" w:rsidRPr="000443AF">
        <w:rPr>
          <w:rFonts w:ascii="Arial" w:hAnsi="Arial" w:cs="Arial"/>
          <w:lang w:val="de-DE"/>
        </w:rPr>
        <w:t>ichael</w:t>
      </w:r>
      <w:r w:rsidR="001E4A2D" w:rsidRPr="000443AF">
        <w:rPr>
          <w:rFonts w:ascii="Arial" w:hAnsi="Arial" w:cs="Arial"/>
          <w:lang w:val="de-DE"/>
        </w:rPr>
        <w:t xml:space="preserve"> angestellt ist, Männer auch in Teilzeit arbeiten, damit sie ein</w:t>
      </w:r>
      <w:r w:rsidR="00AE2E6A" w:rsidRPr="000443AF">
        <w:rPr>
          <w:rFonts w:ascii="Arial" w:hAnsi="Arial" w:cs="Arial"/>
          <w:lang w:val="de-DE"/>
        </w:rPr>
        <w:t xml:space="preserve"> bis</w:t>
      </w:r>
      <w:r w:rsidR="001E4A2D" w:rsidRPr="000443AF">
        <w:rPr>
          <w:rFonts w:ascii="Arial" w:hAnsi="Arial" w:cs="Arial"/>
          <w:lang w:val="de-DE"/>
        </w:rPr>
        <w:t xml:space="preserve"> zwei Tage mit Kinderbetreuung verbringen können, antwortet er: „Nein, nein, die Kinder nicht. Es gibt höchstens noch das Modell, da</w:t>
      </w:r>
      <w:r w:rsidR="00D835EC">
        <w:rPr>
          <w:rFonts w:ascii="Arial" w:hAnsi="Arial" w:cs="Arial"/>
          <w:lang w:val="de-DE"/>
        </w:rPr>
        <w:t>s</w:t>
      </w:r>
      <w:r w:rsidR="001E4A2D" w:rsidRPr="000443AF">
        <w:rPr>
          <w:rFonts w:ascii="Arial" w:hAnsi="Arial" w:cs="Arial"/>
          <w:lang w:val="de-DE"/>
        </w:rPr>
        <w:t xml:space="preserve">s der eine oder andere sagt ‚Ich fahre mein Pensum runter, damit ich zusätzlich </w:t>
      </w:r>
      <w:proofErr w:type="spellStart"/>
      <w:r w:rsidR="001E4A2D" w:rsidRPr="000443AF">
        <w:rPr>
          <w:rFonts w:ascii="Arial" w:hAnsi="Arial" w:cs="Arial"/>
          <w:lang w:val="de-DE"/>
        </w:rPr>
        <w:t>ne</w:t>
      </w:r>
      <w:proofErr w:type="spellEnd"/>
      <w:r w:rsidR="001E4A2D" w:rsidRPr="000443AF">
        <w:rPr>
          <w:rFonts w:ascii="Arial" w:hAnsi="Arial" w:cs="Arial"/>
          <w:lang w:val="de-DE"/>
        </w:rPr>
        <w:t xml:space="preserve"> Ausbildung machen kann‘. Das wird gerade noch so akzeptiert. Aber für die Kinder. Ich glaube, da würde ziemlich viel Hohn und Spott kommen“</w:t>
      </w:r>
      <w:r w:rsidR="001E4A2D" w:rsidRPr="000443AF">
        <w:rPr>
          <w:rStyle w:val="Funotenzeichen"/>
          <w:rFonts w:ascii="Arial" w:hAnsi="Arial" w:cs="Arial"/>
          <w:lang w:val="de-DE"/>
        </w:rPr>
        <w:footnoteReference w:id="258"/>
      </w:r>
      <w:r w:rsidR="001E4A2D" w:rsidRPr="000443AF">
        <w:rPr>
          <w:rFonts w:ascii="Arial" w:hAnsi="Arial" w:cs="Arial"/>
          <w:lang w:val="de-DE"/>
        </w:rPr>
        <w:t xml:space="preserve">. Auch Markus Theunert vom Dachverband der Schweizer Männer- und Väterorganisationen </w:t>
      </w:r>
      <w:proofErr w:type="spellStart"/>
      <w:r w:rsidR="001E4A2D" w:rsidRPr="000443AF">
        <w:rPr>
          <w:rFonts w:ascii="Arial" w:hAnsi="Arial" w:cs="Arial"/>
          <w:lang w:val="de-DE"/>
        </w:rPr>
        <w:t>äusserte</w:t>
      </w:r>
      <w:proofErr w:type="spellEnd"/>
      <w:r w:rsidR="001E4A2D" w:rsidRPr="000443AF">
        <w:rPr>
          <w:rFonts w:ascii="Arial" w:hAnsi="Arial" w:cs="Arial"/>
          <w:lang w:val="de-DE"/>
        </w:rPr>
        <w:t xml:space="preserve"> sich zu dieser Problematik:</w:t>
      </w:r>
      <w:r w:rsidR="002E0C9C">
        <w:rPr>
          <w:rFonts w:ascii="Arial" w:hAnsi="Arial" w:cs="Arial"/>
          <w:lang w:val="de-DE"/>
        </w:rPr>
        <w:t xml:space="preserve"> </w:t>
      </w:r>
    </w:p>
    <w:p w14:paraId="4A15F2F8" w14:textId="5BB643FA" w:rsidR="001E4A2D" w:rsidRPr="000443AF" w:rsidRDefault="001E4A2D" w:rsidP="001E4A2D">
      <w:pPr>
        <w:spacing w:line="276" w:lineRule="auto"/>
        <w:ind w:left="708" w:right="709"/>
        <w:jc w:val="both"/>
        <w:rPr>
          <w:rFonts w:ascii="Arial" w:hAnsi="Arial" w:cs="Arial"/>
          <w:lang w:val="de-DE"/>
        </w:rPr>
      </w:pPr>
      <w:r w:rsidRPr="000443AF">
        <w:rPr>
          <w:rFonts w:ascii="Arial" w:hAnsi="Arial" w:cs="Arial"/>
          <w:lang w:val="de-DE"/>
        </w:rPr>
        <w:t xml:space="preserve">„Ich habe mal, das ist auch schon ein paar Jahre her, ein Gespräch gehabt mit einer </w:t>
      </w:r>
      <w:proofErr w:type="spellStart"/>
      <w:r w:rsidRPr="000443AF">
        <w:rPr>
          <w:rFonts w:ascii="Arial" w:hAnsi="Arial" w:cs="Arial"/>
          <w:lang w:val="de-DE"/>
        </w:rPr>
        <w:t>Diversity</w:t>
      </w:r>
      <w:proofErr w:type="spellEnd"/>
      <w:r w:rsidRPr="000443AF">
        <w:rPr>
          <w:rFonts w:ascii="Arial" w:hAnsi="Arial" w:cs="Arial"/>
          <w:lang w:val="de-DE"/>
        </w:rPr>
        <w:t>-Verantwortlichen einer Bank und sie hat gesagt: 'Ja wissen Sie</w:t>
      </w:r>
      <w:r w:rsidR="00B3631D" w:rsidRPr="000443AF">
        <w:rPr>
          <w:rFonts w:ascii="Arial" w:hAnsi="Arial" w:cs="Arial"/>
          <w:lang w:val="de-DE"/>
        </w:rPr>
        <w:t>,</w:t>
      </w:r>
      <w:r w:rsidRPr="000443AF">
        <w:rPr>
          <w:rFonts w:ascii="Arial" w:hAnsi="Arial" w:cs="Arial"/>
          <w:lang w:val="de-DE"/>
        </w:rPr>
        <w:t xml:space="preserve"> bei uns im mittleren Management ist 80 Prozent </w:t>
      </w:r>
      <w:r w:rsidR="000B0170">
        <w:rPr>
          <w:rFonts w:ascii="Arial" w:hAnsi="Arial" w:cs="Arial"/>
          <w:lang w:val="de-DE"/>
        </w:rPr>
        <w:t>g</w:t>
      </w:r>
      <w:r w:rsidRPr="000443AF">
        <w:rPr>
          <w:rFonts w:ascii="Arial" w:hAnsi="Arial" w:cs="Arial"/>
          <w:lang w:val="de-DE"/>
        </w:rPr>
        <w:t xml:space="preserve">ang und gäbe. Das ist eigentlich der Normalfall'. Man </w:t>
      </w:r>
      <w:proofErr w:type="spellStart"/>
      <w:r w:rsidRPr="000443AF">
        <w:rPr>
          <w:rFonts w:ascii="Arial" w:hAnsi="Arial" w:cs="Arial"/>
          <w:lang w:val="de-DE"/>
        </w:rPr>
        <w:t>weiss</w:t>
      </w:r>
      <w:proofErr w:type="spellEnd"/>
      <w:r w:rsidRPr="000443AF">
        <w:rPr>
          <w:rFonts w:ascii="Arial" w:hAnsi="Arial" w:cs="Arial"/>
          <w:lang w:val="de-DE"/>
        </w:rPr>
        <w:t xml:space="preserve"> einfach der Kollege nebenan ist immer am Freitag in einer Weiterbildung und der andere Kollege trainiert </w:t>
      </w:r>
      <w:r w:rsidR="000B0170">
        <w:rPr>
          <w:rFonts w:ascii="Arial" w:hAnsi="Arial" w:cs="Arial"/>
          <w:lang w:val="de-DE"/>
        </w:rPr>
        <w:t>m</w:t>
      </w:r>
      <w:r w:rsidRPr="000443AF">
        <w:rPr>
          <w:rFonts w:ascii="Arial" w:hAnsi="Arial" w:cs="Arial"/>
          <w:lang w:val="de-DE"/>
        </w:rPr>
        <w:t>ittwochs immer für den Triathlon</w:t>
      </w:r>
      <w:r w:rsidR="00B3631D" w:rsidRPr="000443AF">
        <w:rPr>
          <w:rFonts w:ascii="Arial" w:hAnsi="Arial" w:cs="Arial"/>
          <w:lang w:val="de-DE"/>
        </w:rPr>
        <w:t>‘.</w:t>
      </w:r>
      <w:r w:rsidRPr="000443AF">
        <w:rPr>
          <w:rFonts w:ascii="Arial" w:hAnsi="Arial" w:cs="Arial"/>
          <w:lang w:val="de-DE"/>
        </w:rPr>
        <w:t xml:space="preserve"> </w:t>
      </w:r>
      <w:r w:rsidR="00B3631D" w:rsidRPr="000443AF">
        <w:rPr>
          <w:rFonts w:ascii="Arial" w:hAnsi="Arial" w:cs="Arial"/>
          <w:lang w:val="de-DE"/>
        </w:rPr>
        <w:t>S</w:t>
      </w:r>
      <w:r w:rsidRPr="000443AF">
        <w:rPr>
          <w:rFonts w:ascii="Arial" w:hAnsi="Arial" w:cs="Arial"/>
          <w:lang w:val="de-DE"/>
        </w:rPr>
        <w:t>o was in dem Stil (lachend). Aber familiäre Verpflichtungen als Grund – das darf wie nicht sein“</w:t>
      </w:r>
      <w:r w:rsidRPr="000443AF">
        <w:rPr>
          <w:rStyle w:val="Funotenzeichen"/>
          <w:rFonts w:ascii="Arial" w:hAnsi="Arial" w:cs="Arial"/>
          <w:lang w:val="de-DE"/>
        </w:rPr>
        <w:footnoteReference w:id="259"/>
      </w:r>
      <w:r w:rsidRPr="000443AF">
        <w:rPr>
          <w:rFonts w:ascii="Arial" w:hAnsi="Arial" w:cs="Arial"/>
          <w:lang w:val="de-DE"/>
        </w:rPr>
        <w:t xml:space="preserve">. </w:t>
      </w:r>
    </w:p>
    <w:p w14:paraId="119D69FA" w14:textId="1D08B1F6" w:rsidR="001E4A2D" w:rsidRDefault="001E4A2D" w:rsidP="001E4A2D">
      <w:pPr>
        <w:spacing w:line="360" w:lineRule="auto"/>
        <w:jc w:val="both"/>
        <w:rPr>
          <w:rFonts w:ascii="Arial" w:hAnsi="Arial" w:cs="Arial"/>
          <w:lang w:val="de-DE"/>
        </w:rPr>
      </w:pPr>
      <w:r w:rsidRPr="000443AF">
        <w:rPr>
          <w:rFonts w:ascii="Arial" w:hAnsi="Arial" w:cs="Arial"/>
          <w:lang w:val="de-DE"/>
        </w:rPr>
        <w:t xml:space="preserve">Diesen beiden Aussagen zufolge sind Weiterbildungen und sportliche Aktivitäten </w:t>
      </w:r>
      <w:r w:rsidR="00AD1B28" w:rsidRPr="000443AF">
        <w:rPr>
          <w:rFonts w:ascii="Arial" w:hAnsi="Arial" w:cs="Arial"/>
          <w:lang w:val="de-DE"/>
        </w:rPr>
        <w:t>aus Sicht des</w:t>
      </w:r>
      <w:r w:rsidR="00001D0A">
        <w:rPr>
          <w:rFonts w:ascii="Arial" w:hAnsi="Arial" w:cs="Arial"/>
          <w:lang w:val="de-DE"/>
        </w:rPr>
        <w:t xml:space="preserve"> Arbeitgebers resp. </w:t>
      </w:r>
      <w:r w:rsidR="00AD1B28" w:rsidRPr="000443AF">
        <w:rPr>
          <w:rFonts w:ascii="Arial" w:hAnsi="Arial" w:cs="Arial"/>
          <w:lang w:val="de-DE"/>
        </w:rPr>
        <w:t xml:space="preserve">der Arbeitgeberin </w:t>
      </w:r>
      <w:r w:rsidRPr="000443AF">
        <w:rPr>
          <w:rFonts w:ascii="Arial" w:hAnsi="Arial" w:cs="Arial"/>
          <w:lang w:val="de-DE"/>
        </w:rPr>
        <w:t xml:space="preserve">legitime Gründe für eine Anstellung in Teilzeit. Sobald es jedoch familiäre Gründe sind, weshalb ein männlicher Mitarbeiter mindestens einen Tag pro Woche der Arbeit fernbleibt, sei dies mit Sanktionen verknüpft. </w:t>
      </w:r>
      <w:r w:rsidR="00DB5802">
        <w:rPr>
          <w:rFonts w:ascii="Arial" w:hAnsi="Arial" w:cs="Arial"/>
          <w:lang w:val="de-DE"/>
        </w:rPr>
        <w:t xml:space="preserve">Es ist hieraus zu </w:t>
      </w:r>
      <w:proofErr w:type="spellStart"/>
      <w:r w:rsidR="00DB5802">
        <w:rPr>
          <w:rFonts w:ascii="Arial" w:hAnsi="Arial" w:cs="Arial"/>
          <w:lang w:val="de-DE"/>
        </w:rPr>
        <w:t>schliessen</w:t>
      </w:r>
      <w:proofErr w:type="spellEnd"/>
      <w:r w:rsidR="00DB5802">
        <w:rPr>
          <w:rFonts w:ascii="Arial" w:hAnsi="Arial" w:cs="Arial"/>
          <w:lang w:val="de-DE"/>
        </w:rPr>
        <w:t xml:space="preserve">, dass letztere </w:t>
      </w:r>
      <w:proofErr w:type="spellStart"/>
      <w:r w:rsidR="00DB5802">
        <w:rPr>
          <w:rFonts w:ascii="Arial" w:hAnsi="Arial" w:cs="Arial"/>
          <w:lang w:val="de-DE"/>
        </w:rPr>
        <w:t>ausserbetriebliche</w:t>
      </w:r>
      <w:proofErr w:type="spellEnd"/>
      <w:r w:rsidR="00DB5802">
        <w:rPr>
          <w:rFonts w:ascii="Arial" w:hAnsi="Arial" w:cs="Arial"/>
          <w:lang w:val="de-DE"/>
        </w:rPr>
        <w:t xml:space="preserve"> Beschäftigung nicht als gewinnbringend für die Firma betrachtet wird. </w:t>
      </w:r>
    </w:p>
    <w:p w14:paraId="3BE81486" w14:textId="19C33684" w:rsidR="001F4950" w:rsidRPr="000443AF" w:rsidRDefault="001F4950" w:rsidP="001F4950">
      <w:pPr>
        <w:spacing w:line="360" w:lineRule="auto"/>
        <w:jc w:val="both"/>
        <w:rPr>
          <w:rFonts w:ascii="Arial" w:hAnsi="Arial" w:cs="Arial"/>
          <w:lang w:val="de-DE"/>
        </w:rPr>
      </w:pPr>
      <w:r w:rsidRPr="000443AF">
        <w:rPr>
          <w:rFonts w:ascii="Arial" w:hAnsi="Arial" w:cs="Arial"/>
          <w:lang w:val="de-DE"/>
        </w:rPr>
        <w:t xml:space="preserve">Diese Problematik </w:t>
      </w:r>
      <w:r w:rsidR="00275EA6" w:rsidRPr="000443AF">
        <w:rPr>
          <w:rFonts w:ascii="Arial" w:hAnsi="Arial" w:cs="Arial"/>
          <w:lang w:val="de-DE"/>
        </w:rPr>
        <w:t>lässt sich</w:t>
      </w:r>
      <w:r w:rsidRPr="000443AF">
        <w:rPr>
          <w:rFonts w:ascii="Arial" w:hAnsi="Arial" w:cs="Arial"/>
          <w:lang w:val="de-DE"/>
        </w:rPr>
        <w:t xml:space="preserve"> anhand R.W. Connells Theorie der hegemonialen Männlichkeit betrachten. </w:t>
      </w:r>
      <w:r w:rsidR="007B47B7" w:rsidRPr="000443AF">
        <w:rPr>
          <w:rFonts w:ascii="Arial" w:hAnsi="Arial" w:cs="Arial"/>
          <w:lang w:val="de-DE"/>
        </w:rPr>
        <w:t xml:space="preserve">Wie bereits </w:t>
      </w:r>
      <w:r w:rsidR="00FD354C" w:rsidRPr="000443AF">
        <w:rPr>
          <w:rFonts w:ascii="Arial" w:hAnsi="Arial" w:cs="Arial"/>
          <w:lang w:val="de-DE"/>
        </w:rPr>
        <w:t>im Einführungskapitel</w:t>
      </w:r>
      <w:r w:rsidR="007B47B7" w:rsidRPr="000443AF">
        <w:rPr>
          <w:rFonts w:ascii="Arial" w:hAnsi="Arial" w:cs="Arial"/>
          <w:lang w:val="de-DE"/>
        </w:rPr>
        <w:t xml:space="preserve"> gezeigt wurde, postuliert </w:t>
      </w:r>
      <w:r w:rsidRPr="000443AF">
        <w:rPr>
          <w:rFonts w:ascii="Arial" w:hAnsi="Arial" w:cs="Arial"/>
          <w:lang w:val="de-DE"/>
        </w:rPr>
        <w:t>Connell, dass Männlichkeit keine universal homogene Kategorie ist, sondern selbst durch eine Hierarchie unterteilt werde.</w:t>
      </w:r>
      <w:r w:rsidRPr="000443AF">
        <w:rPr>
          <w:rStyle w:val="Funotenzeichen"/>
          <w:rFonts w:ascii="Arial" w:hAnsi="Arial" w:cs="Arial"/>
          <w:lang w:val="de-DE"/>
        </w:rPr>
        <w:footnoteReference w:id="260"/>
      </w:r>
      <w:r w:rsidRPr="000443AF">
        <w:rPr>
          <w:rFonts w:ascii="Arial" w:hAnsi="Arial" w:cs="Arial"/>
          <w:lang w:val="de-DE"/>
        </w:rPr>
        <w:t xml:space="preserve"> </w:t>
      </w:r>
      <w:r w:rsidR="007B47B7" w:rsidRPr="000443AF">
        <w:rPr>
          <w:rFonts w:ascii="Arial" w:hAnsi="Arial" w:cs="Arial"/>
        </w:rPr>
        <w:t xml:space="preserve">Erfolge im Sport </w:t>
      </w:r>
      <w:r w:rsidR="00BF2F64" w:rsidRPr="000443AF">
        <w:rPr>
          <w:rFonts w:ascii="Arial" w:hAnsi="Arial" w:cs="Arial"/>
        </w:rPr>
        <w:t xml:space="preserve">könnten Connell zufolge bereits in der Schule </w:t>
      </w:r>
      <w:r w:rsidRPr="000443AF">
        <w:rPr>
          <w:rFonts w:ascii="Arial" w:hAnsi="Arial" w:cs="Arial"/>
        </w:rPr>
        <w:t>als Männlichkeitsbeweise dienen</w:t>
      </w:r>
      <w:r w:rsidR="00BF2F64" w:rsidRPr="000443AF">
        <w:rPr>
          <w:rFonts w:ascii="Arial" w:hAnsi="Arial" w:cs="Arial"/>
        </w:rPr>
        <w:t xml:space="preserve"> und einen hegemonialen Status sichern</w:t>
      </w:r>
      <w:r w:rsidRPr="000443AF">
        <w:rPr>
          <w:rFonts w:ascii="Arial" w:hAnsi="Arial" w:cs="Arial"/>
        </w:rPr>
        <w:t>.</w:t>
      </w:r>
      <w:r w:rsidRPr="000443AF">
        <w:rPr>
          <w:rStyle w:val="Funotenzeichen"/>
          <w:rFonts w:ascii="Arial" w:hAnsi="Arial" w:cs="Arial"/>
        </w:rPr>
        <w:footnoteReference w:id="261"/>
      </w:r>
      <w:r w:rsidRPr="000443AF">
        <w:rPr>
          <w:rFonts w:ascii="Arial" w:hAnsi="Arial" w:cs="Arial"/>
        </w:rPr>
        <w:t xml:space="preserve"> </w:t>
      </w:r>
      <w:r w:rsidRPr="000443AF">
        <w:rPr>
          <w:rFonts w:ascii="Arial" w:hAnsi="Arial" w:cs="Arial"/>
          <w:lang w:val="de-DE"/>
        </w:rPr>
        <w:t xml:space="preserve">Interessant an Connells Ausführungen ist hierbei, dass Connell die Wirtschaft als jenen Ort nennt, wo die Performanz hegemonialer Männlichkeit besonders in Erscheinung tritt: „Die Führungsebenen von Wirtschaft, Militär und Politik stellen eine recht überzeugende korporative Inszenierung von </w:t>
      </w:r>
      <w:r w:rsidRPr="000443AF">
        <w:rPr>
          <w:rFonts w:ascii="Arial" w:hAnsi="Arial" w:cs="Arial"/>
          <w:lang w:val="de-DE"/>
        </w:rPr>
        <w:lastRenderedPageBreak/>
        <w:t>Männlichkeit zur Schau, die von feministischen Angriffen und sich verweigernden Männern immer noch ziemlich unberührt scheint“</w:t>
      </w:r>
      <w:r w:rsidRPr="000443AF">
        <w:rPr>
          <w:rStyle w:val="Funotenzeichen"/>
          <w:rFonts w:ascii="Arial" w:hAnsi="Arial" w:cs="Arial"/>
          <w:lang w:val="de-DE"/>
        </w:rPr>
        <w:footnoteReference w:id="262"/>
      </w:r>
      <w:r w:rsidRPr="000443AF">
        <w:rPr>
          <w:rFonts w:ascii="Arial" w:hAnsi="Arial" w:cs="Arial"/>
          <w:lang w:val="de-DE"/>
        </w:rPr>
        <w:t>. Dabei stellen u.a. Risikofreudigkeit und Verantwortlichkeit Charaktereigenschaften eines erfolgreichen, hegemonialen Geschäftsmannes dar.</w:t>
      </w:r>
      <w:r w:rsidRPr="000443AF">
        <w:rPr>
          <w:rStyle w:val="Funotenzeichen"/>
          <w:rFonts w:ascii="Arial" w:hAnsi="Arial" w:cs="Arial"/>
          <w:lang w:val="de-DE"/>
        </w:rPr>
        <w:footnoteReference w:id="263"/>
      </w:r>
      <w:r w:rsidRPr="000443AF">
        <w:rPr>
          <w:rFonts w:ascii="Arial" w:hAnsi="Arial" w:cs="Arial"/>
          <w:lang w:val="de-DE"/>
        </w:rPr>
        <w:t xml:space="preserve"> Hierzu stehen somit beispielsweise Skills wie Einfühlungsvermögen, Empathie oder Nachsicht, welche in der Privatwirtschaft als eher ‚weiblich‘ konnotierte Eigenschaften betrachtet werden, im Gegensatz.</w:t>
      </w:r>
      <w:r w:rsidRPr="000443AF">
        <w:rPr>
          <w:rStyle w:val="Funotenzeichen"/>
          <w:rFonts w:ascii="Arial" w:hAnsi="Arial" w:cs="Arial"/>
          <w:lang w:val="de-DE"/>
        </w:rPr>
        <w:footnoteReference w:id="264"/>
      </w:r>
      <w:r w:rsidRPr="000443AF">
        <w:rPr>
          <w:rFonts w:ascii="Arial" w:hAnsi="Arial" w:cs="Arial"/>
          <w:lang w:val="de-DE"/>
        </w:rPr>
        <w:t xml:space="preserve"> </w:t>
      </w:r>
      <w:r w:rsidR="00F80BFE">
        <w:rPr>
          <w:rFonts w:ascii="Arial" w:hAnsi="Arial" w:cs="Arial"/>
          <w:lang w:val="de-DE"/>
        </w:rPr>
        <w:t>Fürsorgerische Eigenschaften wie Emotionalität und Intimität stehen somit tendenziell im Widerspruch zu hegemonialen Männlichkeitsentwürfen.</w:t>
      </w:r>
      <w:r w:rsidR="00F80BFE">
        <w:rPr>
          <w:rStyle w:val="Funotenzeichen"/>
          <w:rFonts w:ascii="Arial" w:hAnsi="Arial" w:cs="Arial"/>
          <w:lang w:val="de-DE"/>
        </w:rPr>
        <w:footnoteReference w:id="265"/>
      </w:r>
      <w:r w:rsidR="00F80BFE">
        <w:rPr>
          <w:rFonts w:ascii="Arial" w:hAnsi="Arial" w:cs="Arial"/>
          <w:lang w:val="de-DE"/>
        </w:rPr>
        <w:t xml:space="preserve"> </w:t>
      </w:r>
      <w:r w:rsidR="00BF2F64" w:rsidRPr="000443AF">
        <w:rPr>
          <w:rFonts w:ascii="Arial" w:hAnsi="Arial" w:cs="Arial"/>
          <w:lang w:val="de-DE"/>
        </w:rPr>
        <w:t xml:space="preserve">Obwohl </w:t>
      </w:r>
      <w:r w:rsidRPr="000443AF">
        <w:rPr>
          <w:rFonts w:ascii="Arial" w:hAnsi="Arial" w:cs="Arial"/>
          <w:lang w:val="de-DE"/>
        </w:rPr>
        <w:t>Connell</w:t>
      </w:r>
      <w:r w:rsidR="00BF2F64" w:rsidRPr="000443AF">
        <w:rPr>
          <w:rFonts w:ascii="Arial" w:hAnsi="Arial" w:cs="Arial"/>
          <w:lang w:val="de-DE"/>
        </w:rPr>
        <w:t>s Kategorie der Unterordnung insbesondere das Machtgefälle zwischen heterosexuellen und homosexuellen Männern betrachtet,</w:t>
      </w:r>
      <w:r w:rsidRPr="000443AF">
        <w:rPr>
          <w:rFonts w:ascii="Arial" w:hAnsi="Arial" w:cs="Arial"/>
          <w:lang w:val="de-DE"/>
        </w:rPr>
        <w:t xml:space="preserve"> könn</w:t>
      </w:r>
      <w:r w:rsidR="00BF2F64" w:rsidRPr="000443AF">
        <w:rPr>
          <w:rFonts w:ascii="Arial" w:hAnsi="Arial" w:cs="Arial"/>
          <w:lang w:val="de-DE"/>
        </w:rPr>
        <w:t>t</w:t>
      </w:r>
      <w:r w:rsidRPr="000443AF">
        <w:rPr>
          <w:rFonts w:ascii="Arial" w:hAnsi="Arial" w:cs="Arial"/>
          <w:lang w:val="de-DE"/>
        </w:rPr>
        <w:t>en auch heterosexuelle Männer untergeordnet sein, wenn ihre Performanz mit Weiblichkeit gleichgesetzt wird.</w:t>
      </w:r>
      <w:r w:rsidRPr="000443AF">
        <w:rPr>
          <w:rStyle w:val="Funotenzeichen"/>
          <w:rFonts w:ascii="Arial" w:hAnsi="Arial" w:cs="Arial"/>
          <w:lang w:val="de-DE"/>
        </w:rPr>
        <w:footnoteReference w:id="266"/>
      </w:r>
      <w:r w:rsidRPr="000443AF">
        <w:rPr>
          <w:rFonts w:ascii="Arial" w:hAnsi="Arial" w:cs="Arial"/>
          <w:lang w:val="de-DE"/>
        </w:rPr>
        <w:t xml:space="preserve"> Wenn nun in Anlehnung an den oben aufgeführten Interviewausschnitt ein Vater als Hobby ‚Zeit mit der Familie verbringen‘ im Lebenslauf angibt, so evoziert dies eher eine Assoziation mit jenen oben genannten ‚weiblichen‘ Skills</w:t>
      </w:r>
      <w:r w:rsidR="009E40BC">
        <w:rPr>
          <w:rStyle w:val="Funotenzeichen"/>
          <w:rFonts w:ascii="Arial" w:hAnsi="Arial" w:cs="Arial"/>
          <w:lang w:val="de-DE"/>
        </w:rPr>
        <w:footnoteReference w:id="267"/>
      </w:r>
      <w:r w:rsidRPr="000443AF">
        <w:rPr>
          <w:rFonts w:ascii="Arial" w:hAnsi="Arial" w:cs="Arial"/>
          <w:lang w:val="de-DE"/>
        </w:rPr>
        <w:t xml:space="preserve"> und der Mann mit ‚Marathon rennen‘ auf dem Lebenslauf wird, wie dies im Interviewausschnitt formuliert wird, wahrscheinlich höhere Chancen auf den Job haben.</w:t>
      </w:r>
      <w:r w:rsidR="00082367">
        <w:rPr>
          <w:rStyle w:val="Funotenzeichen"/>
          <w:rFonts w:ascii="Arial" w:hAnsi="Arial" w:cs="Arial"/>
          <w:lang w:val="de-DE"/>
        </w:rPr>
        <w:footnoteReference w:id="268"/>
      </w:r>
      <w:r w:rsidRPr="000443AF">
        <w:rPr>
          <w:rFonts w:ascii="Arial" w:hAnsi="Arial" w:cs="Arial"/>
          <w:lang w:val="de-DE"/>
        </w:rPr>
        <w:t xml:space="preserve"> </w:t>
      </w:r>
      <w:r w:rsidR="00DB5802">
        <w:rPr>
          <w:rFonts w:ascii="Arial" w:hAnsi="Arial" w:cs="Arial"/>
          <w:lang w:val="de-DE"/>
        </w:rPr>
        <w:t xml:space="preserve">Eine Teilzeitanstellung </w:t>
      </w:r>
      <w:r w:rsidR="00666A02">
        <w:rPr>
          <w:rFonts w:ascii="Arial" w:hAnsi="Arial" w:cs="Arial"/>
          <w:lang w:val="de-DE"/>
        </w:rPr>
        <w:t xml:space="preserve">kann </w:t>
      </w:r>
      <w:r w:rsidR="001E3B9B">
        <w:rPr>
          <w:rFonts w:ascii="Arial" w:hAnsi="Arial" w:cs="Arial"/>
          <w:lang w:val="de-DE"/>
        </w:rPr>
        <w:t xml:space="preserve">aufgrund der symbolischen Verweiblichung </w:t>
      </w:r>
      <w:r w:rsidR="00666A02">
        <w:rPr>
          <w:rFonts w:ascii="Arial" w:hAnsi="Arial" w:cs="Arial"/>
          <w:lang w:val="de-DE"/>
        </w:rPr>
        <w:t xml:space="preserve">somit negative Konsequenzen auf die weitere Karriere haben. </w:t>
      </w:r>
      <w:r w:rsidR="00DB5802">
        <w:rPr>
          <w:rFonts w:ascii="Arial" w:hAnsi="Arial" w:cs="Arial"/>
          <w:lang w:val="de-DE"/>
        </w:rPr>
        <w:t xml:space="preserve">Jürg Eggenberger </w:t>
      </w:r>
      <w:r w:rsidR="001E3B9B">
        <w:rPr>
          <w:rFonts w:ascii="Arial" w:hAnsi="Arial" w:cs="Arial"/>
          <w:lang w:val="de-DE"/>
        </w:rPr>
        <w:t xml:space="preserve">von der Schweizer Kaderorganisation </w:t>
      </w:r>
      <w:r w:rsidR="00666A02">
        <w:rPr>
          <w:rFonts w:ascii="Arial" w:hAnsi="Arial" w:cs="Arial"/>
          <w:lang w:val="de-DE"/>
        </w:rPr>
        <w:t>sagt hierzu</w:t>
      </w:r>
      <w:r w:rsidR="00DB5802">
        <w:rPr>
          <w:rFonts w:ascii="Arial" w:hAnsi="Arial" w:cs="Arial"/>
          <w:lang w:val="de-DE"/>
        </w:rPr>
        <w:t>: „</w:t>
      </w:r>
      <w:r w:rsidR="00DB5802" w:rsidRPr="002E3FAD">
        <w:rPr>
          <w:rFonts w:ascii="Arial" w:hAnsi="Arial" w:cs="Arial"/>
          <w:lang w:val="de-DE"/>
        </w:rPr>
        <w:t xml:space="preserve">Weil man sich solche Überlegungen macht- also viel stärker der Mann und er sich sagt </w:t>
      </w:r>
      <w:r w:rsidR="001E3B9B">
        <w:rPr>
          <w:rFonts w:ascii="Arial" w:hAnsi="Arial" w:cs="Arial"/>
          <w:lang w:val="de-DE"/>
        </w:rPr>
        <w:t>‚</w:t>
      </w:r>
      <w:r w:rsidR="00DB5802" w:rsidRPr="002E3FAD">
        <w:rPr>
          <w:rFonts w:ascii="Arial" w:hAnsi="Arial" w:cs="Arial"/>
          <w:lang w:val="de-DE"/>
        </w:rPr>
        <w:t xml:space="preserve">Was verbrocke ich mir? Dann bin ich vielleicht nur noch 60 oder 70 Prozent vor Ort und verpasse vielleicht etwas. </w:t>
      </w:r>
      <w:r w:rsidR="000B0170">
        <w:rPr>
          <w:rFonts w:ascii="Arial" w:hAnsi="Arial" w:cs="Arial"/>
          <w:lang w:val="de-DE"/>
        </w:rPr>
        <w:t>Das w</w:t>
      </w:r>
      <w:r w:rsidR="00DB5802" w:rsidRPr="002E3FAD">
        <w:rPr>
          <w:rFonts w:ascii="Arial" w:hAnsi="Arial" w:cs="Arial"/>
          <w:lang w:val="de-DE"/>
        </w:rPr>
        <w:t>erde nicht als so ehrgeizig angeschaut und als nicht bereit für den nächsten Schritt</w:t>
      </w:r>
      <w:r w:rsidR="001E3B9B">
        <w:rPr>
          <w:rFonts w:ascii="Arial" w:hAnsi="Arial" w:cs="Arial"/>
          <w:lang w:val="de-DE"/>
        </w:rPr>
        <w:t>‘</w:t>
      </w:r>
      <w:r w:rsidR="00DB5802">
        <w:rPr>
          <w:rFonts w:ascii="Arial" w:hAnsi="Arial" w:cs="Arial"/>
          <w:lang w:val="de-DE"/>
        </w:rPr>
        <w:t>“.</w:t>
      </w:r>
      <w:r w:rsidR="00DB5802">
        <w:rPr>
          <w:rStyle w:val="Funotenzeichen"/>
          <w:rFonts w:ascii="Arial" w:hAnsi="Arial" w:cs="Arial"/>
          <w:lang w:val="de-DE"/>
        </w:rPr>
        <w:footnoteReference w:id="269"/>
      </w:r>
    </w:p>
    <w:p w14:paraId="6243A5D4" w14:textId="250CF6EF" w:rsidR="00186822" w:rsidRDefault="001F4950" w:rsidP="001F4950">
      <w:pPr>
        <w:spacing w:line="360" w:lineRule="auto"/>
        <w:jc w:val="both"/>
        <w:rPr>
          <w:rFonts w:ascii="Arial" w:hAnsi="Arial" w:cs="Arial"/>
          <w:lang w:val="de-DE"/>
        </w:rPr>
      </w:pPr>
      <w:r w:rsidRPr="000443AF">
        <w:rPr>
          <w:rFonts w:ascii="Arial" w:hAnsi="Arial" w:cs="Arial"/>
          <w:lang w:val="de-DE"/>
        </w:rPr>
        <w:t>Diese Sanktionierung von Männern mit familiären Verpflichtungen und dem Wunsch, mehr Zeit mit der Familie zu verbringen, wird auch</w:t>
      </w:r>
      <w:r w:rsidR="00DB5802">
        <w:rPr>
          <w:rFonts w:ascii="Arial" w:hAnsi="Arial" w:cs="Arial"/>
          <w:lang w:val="de-DE"/>
        </w:rPr>
        <w:t xml:space="preserve"> faktisch</w:t>
      </w:r>
      <w:r w:rsidRPr="000443AF">
        <w:rPr>
          <w:rFonts w:ascii="Arial" w:hAnsi="Arial" w:cs="Arial"/>
          <w:lang w:val="de-DE"/>
        </w:rPr>
        <w:t xml:space="preserve"> in der Lohnstudie des statistischen Amtes des Kanton Zürichs ersichtlich. Diese zeigt, dass bei teilzeitarbeitenden Männern ein signifikanter Lohnabschlag zu beobachten ist.</w:t>
      </w:r>
      <w:r w:rsidRPr="000443AF">
        <w:rPr>
          <w:rStyle w:val="Funotenzeichen"/>
          <w:rFonts w:ascii="Arial" w:hAnsi="Arial" w:cs="Arial"/>
          <w:lang w:val="de-DE"/>
        </w:rPr>
        <w:footnoteReference w:id="270"/>
      </w:r>
      <w:r w:rsidRPr="000443AF">
        <w:rPr>
          <w:rFonts w:ascii="Arial" w:hAnsi="Arial" w:cs="Arial"/>
          <w:lang w:val="de-DE"/>
        </w:rPr>
        <w:t xml:space="preserve"> Teilzeitarbeit ist somit </w:t>
      </w:r>
      <w:r w:rsidR="001E3B9B">
        <w:rPr>
          <w:rFonts w:ascii="Arial" w:hAnsi="Arial" w:cs="Arial"/>
          <w:lang w:val="de-DE"/>
        </w:rPr>
        <w:t xml:space="preserve">auch </w:t>
      </w:r>
      <w:r w:rsidRPr="000443AF">
        <w:rPr>
          <w:rFonts w:ascii="Arial" w:hAnsi="Arial" w:cs="Arial"/>
          <w:lang w:val="de-DE"/>
        </w:rPr>
        <w:t xml:space="preserve">lohntechnisch für Männer unattraktiv. </w:t>
      </w:r>
      <w:r w:rsidR="00186822">
        <w:rPr>
          <w:rFonts w:ascii="Arial" w:hAnsi="Arial" w:cs="Arial"/>
          <w:lang w:val="de-DE"/>
        </w:rPr>
        <w:t>Nach Helena Trachsel sei dies eine Frage der Arbeitskultur:</w:t>
      </w:r>
    </w:p>
    <w:p w14:paraId="583D98C5" w14:textId="3BACF2F9" w:rsidR="00186822" w:rsidRPr="0023666D" w:rsidRDefault="00186822" w:rsidP="00186822">
      <w:pPr>
        <w:spacing w:line="240" w:lineRule="auto"/>
        <w:ind w:left="708" w:right="709"/>
        <w:jc w:val="both"/>
        <w:rPr>
          <w:rFonts w:ascii="Arial" w:hAnsi="Arial" w:cs="Arial"/>
          <w:lang w:val="de-DE"/>
        </w:rPr>
      </w:pPr>
      <w:r>
        <w:rPr>
          <w:rFonts w:ascii="Arial" w:hAnsi="Arial" w:cs="Arial"/>
          <w:lang w:val="de-DE"/>
        </w:rPr>
        <w:lastRenderedPageBreak/>
        <w:t>„</w:t>
      </w:r>
      <w:r w:rsidRPr="0023666D">
        <w:rPr>
          <w:rFonts w:ascii="Arial" w:hAnsi="Arial" w:cs="Arial"/>
          <w:lang w:val="de-DE"/>
        </w:rPr>
        <w:t xml:space="preserve">Das ist auch eine Kulturfrage, dass man in Männer nicht mehr investiert. Dann sagt man 'Jetzt ist der zuhause und dann gebe ich lieber dem etwas mehr, der wirklich </w:t>
      </w:r>
      <w:r w:rsidR="004A49FD" w:rsidRPr="0023666D">
        <w:rPr>
          <w:rFonts w:ascii="Arial" w:hAnsi="Arial" w:cs="Arial"/>
          <w:lang w:val="de-DE"/>
        </w:rPr>
        <w:t>vorwärtskommen</w:t>
      </w:r>
      <w:r w:rsidRPr="0023666D">
        <w:rPr>
          <w:rFonts w:ascii="Arial" w:hAnsi="Arial" w:cs="Arial"/>
          <w:lang w:val="de-DE"/>
        </w:rPr>
        <w:t xml:space="preserve"> möchte'. Also ihnen passiert dasselbe wie uns Frauen, aber in der Gruppe. Die Lohnstudie hat das auch wieder bestätigt. Wir diskriminieren die ganze Gruppe. 2016 ist jetzt zwar fünf Jahre her, aber die Haltung ist die gleiche. Von den Männern erwartet man ehrgeiziges 100</w:t>
      </w:r>
      <w:r w:rsidR="00291FC0">
        <w:rPr>
          <w:rFonts w:ascii="Arial" w:hAnsi="Arial" w:cs="Arial"/>
          <w:lang w:val="de-DE"/>
        </w:rPr>
        <w:t xml:space="preserve"> Prozent</w:t>
      </w:r>
      <w:r w:rsidRPr="0023666D">
        <w:rPr>
          <w:rFonts w:ascii="Arial" w:hAnsi="Arial" w:cs="Arial"/>
          <w:lang w:val="de-DE"/>
        </w:rPr>
        <w:t xml:space="preserve"> vor Ort sein und bei den Frauen erwartet man Teilzeit</w:t>
      </w:r>
      <w:r>
        <w:rPr>
          <w:rFonts w:ascii="Arial" w:hAnsi="Arial" w:cs="Arial"/>
          <w:lang w:val="de-DE"/>
        </w:rPr>
        <w:t>“</w:t>
      </w:r>
      <w:r>
        <w:rPr>
          <w:rStyle w:val="Funotenzeichen"/>
          <w:rFonts w:ascii="Arial" w:hAnsi="Arial" w:cs="Arial"/>
          <w:lang w:val="de-DE"/>
        </w:rPr>
        <w:footnoteReference w:id="271"/>
      </w:r>
      <w:r w:rsidR="001E3B9B">
        <w:rPr>
          <w:rFonts w:ascii="Arial" w:hAnsi="Arial" w:cs="Arial"/>
          <w:lang w:val="de-DE"/>
        </w:rPr>
        <w:t>.</w:t>
      </w:r>
    </w:p>
    <w:p w14:paraId="516830CB" w14:textId="1D301DCB" w:rsidR="001F4950" w:rsidRPr="000443AF" w:rsidRDefault="001F4950" w:rsidP="001F4950">
      <w:pPr>
        <w:spacing w:line="360" w:lineRule="auto"/>
        <w:jc w:val="both"/>
        <w:rPr>
          <w:rFonts w:ascii="Arial" w:hAnsi="Arial" w:cs="Arial"/>
          <w:lang w:val="de-DE"/>
        </w:rPr>
      </w:pPr>
      <w:r w:rsidRPr="000443AF">
        <w:rPr>
          <w:rFonts w:ascii="Arial" w:hAnsi="Arial" w:cs="Arial"/>
          <w:lang w:val="de-DE"/>
        </w:rPr>
        <w:t>Hier stellt sich die Frage: Ist die Teilzeitstrafe nach Connell auf das Nicht-Erfüllen des hegemonialen Rollenbildes und den Überlegungen zu den in der Privatwirtschaft unpopulären ‚weiblich‘ konnotierten Skills zurückzuführen?</w:t>
      </w:r>
    </w:p>
    <w:p w14:paraId="2524CCF7" w14:textId="5B960D91" w:rsidR="001F4950" w:rsidRPr="000443AF" w:rsidRDefault="001F4950" w:rsidP="001F4950">
      <w:pPr>
        <w:spacing w:line="360" w:lineRule="auto"/>
        <w:jc w:val="both"/>
        <w:rPr>
          <w:rFonts w:ascii="Arial" w:hAnsi="Arial" w:cs="Arial"/>
          <w:lang w:val="de-DE"/>
        </w:rPr>
      </w:pPr>
      <w:r w:rsidRPr="000443AF">
        <w:rPr>
          <w:rFonts w:ascii="Arial" w:hAnsi="Arial" w:cs="Arial"/>
          <w:lang w:val="de-DE"/>
        </w:rPr>
        <w:t xml:space="preserve">In diesem Zusammenhang </w:t>
      </w:r>
      <w:r w:rsidR="006549DA" w:rsidRPr="000443AF">
        <w:rPr>
          <w:rFonts w:ascii="Arial" w:hAnsi="Arial" w:cs="Arial"/>
          <w:lang w:val="de-DE"/>
        </w:rPr>
        <w:t>ist</w:t>
      </w:r>
      <w:r w:rsidRPr="000443AF">
        <w:rPr>
          <w:rFonts w:ascii="Arial" w:hAnsi="Arial" w:cs="Arial"/>
          <w:lang w:val="de-DE"/>
        </w:rPr>
        <w:t xml:space="preserve"> </w:t>
      </w:r>
      <w:r w:rsidR="00BF615C" w:rsidRPr="000443AF">
        <w:rPr>
          <w:rFonts w:ascii="Arial" w:hAnsi="Arial" w:cs="Arial"/>
          <w:lang w:val="de-DE"/>
        </w:rPr>
        <w:t xml:space="preserve">die </w:t>
      </w:r>
      <w:r w:rsidRPr="000443AF">
        <w:rPr>
          <w:rFonts w:ascii="Arial" w:hAnsi="Arial" w:cs="Arial"/>
          <w:lang w:val="de-DE"/>
        </w:rPr>
        <w:t>Theorie</w:t>
      </w:r>
      <w:r w:rsidR="006549DA" w:rsidRPr="000443AF">
        <w:rPr>
          <w:rFonts w:ascii="Arial" w:hAnsi="Arial" w:cs="Arial"/>
          <w:lang w:val="de-DE"/>
        </w:rPr>
        <w:t xml:space="preserve"> von</w:t>
      </w:r>
      <w:r w:rsidR="00BF615C" w:rsidRPr="000443AF">
        <w:rPr>
          <w:rFonts w:ascii="Arial" w:hAnsi="Arial" w:cs="Arial"/>
          <w:lang w:val="de-DE"/>
        </w:rPr>
        <w:t xml:space="preserve"> der</w:t>
      </w:r>
      <w:r w:rsidR="006549DA" w:rsidRPr="000443AF">
        <w:rPr>
          <w:rFonts w:ascii="Arial" w:hAnsi="Arial" w:cs="Arial"/>
          <w:lang w:val="de-DE"/>
        </w:rPr>
        <w:t xml:space="preserve"> </w:t>
      </w:r>
      <w:r w:rsidR="00BF615C" w:rsidRPr="000443AF">
        <w:rPr>
          <w:rFonts w:ascii="Arial" w:hAnsi="Arial" w:cs="Arial"/>
          <w:lang w:val="de-DE"/>
        </w:rPr>
        <w:t xml:space="preserve">Philosophin und eine der bekanntesten Feministinnen der USA </w:t>
      </w:r>
      <w:r w:rsidR="006549DA" w:rsidRPr="000443AF">
        <w:rPr>
          <w:rFonts w:ascii="Arial" w:hAnsi="Arial" w:cs="Arial"/>
          <w:lang w:val="de-DE"/>
        </w:rPr>
        <w:t>Nancy Fraser</w:t>
      </w:r>
      <w:r w:rsidRPr="000443AF">
        <w:rPr>
          <w:rFonts w:ascii="Arial" w:hAnsi="Arial" w:cs="Arial"/>
          <w:lang w:val="de-DE"/>
        </w:rPr>
        <w:t xml:space="preserve"> zur Anerkennung und Umverteilung </w:t>
      </w:r>
      <w:r w:rsidR="006549DA" w:rsidRPr="000443AF">
        <w:rPr>
          <w:rFonts w:ascii="Arial" w:hAnsi="Arial" w:cs="Arial"/>
          <w:lang w:val="de-DE"/>
        </w:rPr>
        <w:t>interessant</w:t>
      </w:r>
      <w:r w:rsidRPr="000443AF">
        <w:rPr>
          <w:rFonts w:ascii="Arial" w:hAnsi="Arial" w:cs="Arial"/>
          <w:lang w:val="de-DE"/>
        </w:rPr>
        <w:t>. Nach Fraser wird Umverteilung mit sozioökonomischen Ungerechtigkeiten in Verbindung gebracht, während die Anerkennung kulturell produzierte Ungerechtigkeiten in den Blick nimmt.</w:t>
      </w:r>
      <w:r w:rsidRPr="000443AF">
        <w:rPr>
          <w:rStyle w:val="Funotenzeichen"/>
          <w:rFonts w:ascii="Arial" w:hAnsi="Arial" w:cs="Arial"/>
          <w:lang w:val="de-DE"/>
        </w:rPr>
        <w:footnoteReference w:id="272"/>
      </w:r>
      <w:r w:rsidRPr="000443AF">
        <w:rPr>
          <w:rFonts w:ascii="Arial" w:hAnsi="Arial" w:cs="Arial"/>
          <w:lang w:val="de-DE"/>
        </w:rPr>
        <w:t xml:space="preserve"> Letztere sind mit „gesellschaftlich dominanten Repräsentations-, Interpretations- und Kommunikationsmustern verwurzelt“</w:t>
      </w:r>
      <w:r w:rsidRPr="000443AF">
        <w:rPr>
          <w:rStyle w:val="Funotenzeichen"/>
          <w:rFonts w:ascii="Arial" w:hAnsi="Arial" w:cs="Arial"/>
          <w:lang w:val="de-DE"/>
        </w:rPr>
        <w:footnoteReference w:id="273"/>
      </w:r>
      <w:r w:rsidRPr="000443AF">
        <w:rPr>
          <w:rFonts w:ascii="Arial" w:hAnsi="Arial" w:cs="Arial"/>
          <w:lang w:val="de-DE"/>
        </w:rPr>
        <w:t xml:space="preserve">. Oben genannte Lohnbenachteiligung von teilzeitarbeitenden Männern ist Fraser zufolge demnach als eine Art Mangel sozialer Anerkennung zu lesen. Ihre Antwort auf die im vorherigen Absatz aufgeworfene Frage wäre somit: </w:t>
      </w:r>
    </w:p>
    <w:p w14:paraId="0FD7E4D1" w14:textId="77777777" w:rsidR="001F4950" w:rsidRPr="000443AF" w:rsidRDefault="001F4950" w:rsidP="001F4950">
      <w:pPr>
        <w:spacing w:line="276" w:lineRule="auto"/>
        <w:ind w:left="708" w:right="709"/>
        <w:jc w:val="both"/>
        <w:rPr>
          <w:rFonts w:ascii="Arial" w:hAnsi="Arial" w:cs="Arial"/>
          <w:lang w:val="de-DE"/>
        </w:rPr>
      </w:pPr>
      <w:r w:rsidRPr="000443AF">
        <w:rPr>
          <w:rFonts w:ascii="Arial" w:hAnsi="Arial" w:cs="Arial"/>
          <w:lang w:val="de-DE"/>
        </w:rPr>
        <w:t xml:space="preserve">„[…] Androzentrismus [ist] ein wesentliches Merkmal gender-spezifischer Ungerechtigkeit: ein institutionalisiertes Schema kulturellen Werts, das maskulin besetzte Charakteristika privilegiert, während es alles abwertet, was ‚weiblich‘ codiert ist: das </w:t>
      </w:r>
      <w:proofErr w:type="spellStart"/>
      <w:r w:rsidRPr="000443AF">
        <w:rPr>
          <w:rFonts w:ascii="Arial" w:hAnsi="Arial" w:cs="Arial"/>
          <w:lang w:val="de-DE"/>
        </w:rPr>
        <w:t>heisst</w:t>
      </w:r>
      <w:proofErr w:type="spellEnd"/>
      <w:r w:rsidRPr="000443AF">
        <w:rPr>
          <w:rFonts w:ascii="Arial" w:hAnsi="Arial" w:cs="Arial"/>
          <w:lang w:val="de-DE"/>
        </w:rPr>
        <w:t xml:space="preserve"> in erster Linie</w:t>
      </w:r>
      <w:r w:rsidRPr="000443AF">
        <w:rPr>
          <w:rFonts w:ascii="Arial" w:hAnsi="Arial" w:cs="Arial"/>
          <w:i/>
          <w:iCs/>
          <w:lang w:val="de-DE"/>
        </w:rPr>
        <w:t xml:space="preserve">, aber nicht </w:t>
      </w:r>
      <w:proofErr w:type="spellStart"/>
      <w:r w:rsidRPr="000443AF">
        <w:rPr>
          <w:rFonts w:ascii="Arial" w:hAnsi="Arial" w:cs="Arial"/>
          <w:i/>
          <w:iCs/>
          <w:lang w:val="de-DE"/>
        </w:rPr>
        <w:t>ausschliesslich</w:t>
      </w:r>
      <w:proofErr w:type="spellEnd"/>
      <w:r w:rsidRPr="000443AF">
        <w:rPr>
          <w:rFonts w:ascii="Arial" w:hAnsi="Arial" w:cs="Arial"/>
          <w:lang w:val="de-DE"/>
        </w:rPr>
        <w:t xml:space="preserve"> Frauen“</w:t>
      </w:r>
      <w:r w:rsidRPr="000443AF">
        <w:rPr>
          <w:rStyle w:val="Funotenzeichen"/>
          <w:rFonts w:ascii="Arial" w:hAnsi="Arial" w:cs="Arial"/>
          <w:lang w:val="de-DE"/>
        </w:rPr>
        <w:footnoteReference w:id="274"/>
      </w:r>
    </w:p>
    <w:p w14:paraId="6871EB88" w14:textId="22090A97" w:rsidR="001F4950" w:rsidRPr="000443AF" w:rsidRDefault="00BF615C" w:rsidP="001F4950">
      <w:pPr>
        <w:spacing w:line="360" w:lineRule="auto"/>
        <w:jc w:val="both"/>
        <w:rPr>
          <w:rFonts w:ascii="Arial" w:hAnsi="Arial" w:cs="Arial"/>
          <w:lang w:val="de-DE"/>
        </w:rPr>
      </w:pPr>
      <w:r w:rsidRPr="000443AF">
        <w:rPr>
          <w:rFonts w:ascii="Arial" w:hAnsi="Arial" w:cs="Arial"/>
          <w:lang w:val="de-DE"/>
        </w:rPr>
        <w:t>Folglich</w:t>
      </w:r>
      <w:r w:rsidR="001F4950" w:rsidRPr="000443AF">
        <w:rPr>
          <w:rFonts w:ascii="Arial" w:hAnsi="Arial" w:cs="Arial"/>
          <w:lang w:val="de-DE"/>
        </w:rPr>
        <w:t xml:space="preserve">: Auch Männer können den Androzentrismus auf negative Art zu spüren bekommen, wenn sie durch ihre Familienverbundenheit </w:t>
      </w:r>
      <w:r w:rsidR="001F4950" w:rsidRPr="000443AF">
        <w:rPr>
          <w:rFonts w:ascii="Arial" w:hAnsi="Arial" w:cs="Arial"/>
          <w:i/>
          <w:iCs/>
          <w:lang w:val="de-DE"/>
        </w:rPr>
        <w:t>zu</w:t>
      </w:r>
      <w:r w:rsidR="001F4950" w:rsidRPr="000443AF">
        <w:rPr>
          <w:rFonts w:ascii="Arial" w:hAnsi="Arial" w:cs="Arial"/>
          <w:lang w:val="de-DE"/>
        </w:rPr>
        <w:t xml:space="preserve"> ‚weibliche‘ Skills an den Tag legen. Ein symbolischer oder kultureller Wandel würde hier Abhilfe schaffen.</w:t>
      </w:r>
      <w:r w:rsidR="001F4950" w:rsidRPr="000443AF">
        <w:rPr>
          <w:rStyle w:val="Funotenzeichen"/>
          <w:rFonts w:ascii="Arial" w:hAnsi="Arial" w:cs="Arial"/>
          <w:lang w:val="de-DE"/>
        </w:rPr>
        <w:footnoteReference w:id="275"/>
      </w:r>
      <w:r w:rsidR="001F4950" w:rsidRPr="000443AF">
        <w:rPr>
          <w:rFonts w:ascii="Arial" w:hAnsi="Arial" w:cs="Arial"/>
          <w:lang w:val="de-DE"/>
        </w:rPr>
        <w:t xml:space="preserve"> Wiederum ist die strikte Trennung von Umverteilung und Anerkennung zu hinterfragen. Die Höhe des Lohns ist demnach ein </w:t>
      </w:r>
      <w:proofErr w:type="spellStart"/>
      <w:r w:rsidR="001F4950" w:rsidRPr="000443AF">
        <w:rPr>
          <w:rFonts w:ascii="Arial" w:hAnsi="Arial" w:cs="Arial"/>
          <w:lang w:val="de-DE"/>
        </w:rPr>
        <w:t>Mass</w:t>
      </w:r>
      <w:proofErr w:type="spellEnd"/>
      <w:r w:rsidR="001F4950" w:rsidRPr="000443AF">
        <w:rPr>
          <w:rFonts w:ascii="Arial" w:hAnsi="Arial" w:cs="Arial"/>
          <w:lang w:val="de-DE"/>
        </w:rPr>
        <w:t xml:space="preserve"> für Wertzuschreibung und es stellt sich somit die Frage: Ist beispielsweise eine ökonomische Benachteiligung nicht zwangsläufige eine Form mangelnder Anerkennung? Für das Beispiel der Teilzeitarbeit für Männer würde dies bedeuten: durch ökonomische Umstrukturierungen (wie sie nach Fraser im Falle der Umverteilung angewendet werden soll) könnte ebenfalls eine </w:t>
      </w:r>
      <w:proofErr w:type="spellStart"/>
      <w:r w:rsidR="001F4950" w:rsidRPr="000443AF">
        <w:rPr>
          <w:rFonts w:ascii="Arial" w:hAnsi="Arial" w:cs="Arial"/>
          <w:lang w:val="de-DE"/>
        </w:rPr>
        <w:t>grössere</w:t>
      </w:r>
      <w:proofErr w:type="spellEnd"/>
      <w:r w:rsidR="001F4950" w:rsidRPr="000443AF">
        <w:rPr>
          <w:rFonts w:ascii="Arial" w:hAnsi="Arial" w:cs="Arial"/>
          <w:lang w:val="de-DE"/>
        </w:rPr>
        <w:t xml:space="preserve"> Gleichstellung erzielt werden. Die zwei Kategorien Umverteilung und Anerkennung </w:t>
      </w:r>
      <w:proofErr w:type="spellStart"/>
      <w:r w:rsidR="001F4950" w:rsidRPr="000443AF">
        <w:rPr>
          <w:rFonts w:ascii="Arial" w:hAnsi="Arial" w:cs="Arial"/>
          <w:lang w:val="de-DE"/>
        </w:rPr>
        <w:t>schliessen</w:t>
      </w:r>
      <w:proofErr w:type="spellEnd"/>
      <w:r w:rsidR="001F4950" w:rsidRPr="000443AF">
        <w:rPr>
          <w:rFonts w:ascii="Arial" w:hAnsi="Arial" w:cs="Arial"/>
          <w:lang w:val="de-DE"/>
        </w:rPr>
        <w:t xml:space="preserve"> sich somit nicht aus, sondern ergänzen einander. Ein kultureller resp. symbolischer Wandel begünstigt ökonomische Umstrukturierungen und umgekehrt. Um die Hürden für mehr Vereinbarkeit in der Privatwirtschaft zu überwinden, müssen somit beide Kategorien in den Blick genommen werden.</w:t>
      </w:r>
    </w:p>
    <w:p w14:paraId="7565B6CA" w14:textId="26D66CBB" w:rsidR="001F4950" w:rsidRPr="000443AF" w:rsidRDefault="001F4950" w:rsidP="001F4950">
      <w:pPr>
        <w:spacing w:line="360" w:lineRule="auto"/>
        <w:jc w:val="both"/>
        <w:rPr>
          <w:rFonts w:ascii="Arial" w:hAnsi="Arial" w:cs="Arial"/>
          <w:lang w:val="de-DE"/>
        </w:rPr>
      </w:pPr>
      <w:r w:rsidRPr="000443AF">
        <w:rPr>
          <w:rFonts w:ascii="Arial" w:hAnsi="Arial" w:cs="Arial"/>
          <w:lang w:val="de-DE"/>
        </w:rPr>
        <w:lastRenderedPageBreak/>
        <w:t xml:space="preserve">Wie es in der Kommentarspalte zu </w:t>
      </w:r>
      <w:r w:rsidR="001E3B9B">
        <w:rPr>
          <w:rFonts w:ascii="Arial" w:hAnsi="Arial" w:cs="Arial"/>
          <w:lang w:val="de-DE"/>
        </w:rPr>
        <w:t>Tim Kellers</w:t>
      </w:r>
      <w:r w:rsidRPr="000443AF">
        <w:rPr>
          <w:rFonts w:ascii="Arial" w:hAnsi="Arial" w:cs="Arial"/>
          <w:lang w:val="de-DE"/>
        </w:rPr>
        <w:t xml:space="preserve"> LinkedIn-Post</w:t>
      </w:r>
      <w:r w:rsidR="001E3B9B">
        <w:rPr>
          <w:rFonts w:ascii="Arial" w:hAnsi="Arial" w:cs="Arial"/>
          <w:lang w:val="de-DE"/>
        </w:rPr>
        <w:t xml:space="preserve"> vom Februar 2021</w:t>
      </w:r>
      <w:r w:rsidRPr="000443AF">
        <w:rPr>
          <w:rFonts w:ascii="Arial" w:hAnsi="Arial" w:cs="Arial"/>
          <w:lang w:val="de-DE"/>
        </w:rPr>
        <w:t xml:space="preserve"> ersichtlich w</w:t>
      </w:r>
      <w:r w:rsidR="001E3B9B">
        <w:rPr>
          <w:rFonts w:ascii="Arial" w:hAnsi="Arial" w:cs="Arial"/>
          <w:lang w:val="de-DE"/>
        </w:rPr>
        <w:t>ird</w:t>
      </w:r>
      <w:r w:rsidRPr="000443AF">
        <w:rPr>
          <w:rFonts w:ascii="Arial" w:hAnsi="Arial" w:cs="Arial"/>
          <w:lang w:val="de-DE"/>
        </w:rPr>
        <w:t xml:space="preserve">, sollte dieser kulturelle Wandel insbesondere auf die Dekonstruktion des tradierten Männerbildes abzielen. Auf die Frage, weshalb </w:t>
      </w:r>
      <w:r w:rsidR="001E3B9B">
        <w:rPr>
          <w:rFonts w:ascii="Arial" w:hAnsi="Arial" w:cs="Arial"/>
          <w:lang w:val="de-DE"/>
        </w:rPr>
        <w:t>einer der</w:t>
      </w:r>
      <w:r w:rsidRPr="000443AF">
        <w:rPr>
          <w:rFonts w:ascii="Arial" w:hAnsi="Arial" w:cs="Arial"/>
          <w:lang w:val="de-DE"/>
        </w:rPr>
        <w:t xml:space="preserve"> Kommentator</w:t>
      </w:r>
      <w:r w:rsidR="001E3B9B">
        <w:rPr>
          <w:rFonts w:ascii="Arial" w:hAnsi="Arial" w:cs="Arial"/>
          <w:lang w:val="de-DE"/>
        </w:rPr>
        <w:t>en</w:t>
      </w:r>
      <w:r w:rsidRPr="000443AF">
        <w:rPr>
          <w:rFonts w:ascii="Arial" w:hAnsi="Arial" w:cs="Arial"/>
          <w:lang w:val="de-DE"/>
        </w:rPr>
        <w:t xml:space="preserve"> denke, dass es eine Kommunikationslücke in Bezug </w:t>
      </w:r>
      <w:r w:rsidR="00666A02" w:rsidRPr="000443AF">
        <w:rPr>
          <w:rFonts w:ascii="Arial" w:hAnsi="Arial" w:cs="Arial"/>
          <w:lang w:val="de-DE"/>
        </w:rPr>
        <w:t>zu Männern</w:t>
      </w:r>
      <w:r w:rsidRPr="000443AF">
        <w:rPr>
          <w:rFonts w:ascii="Arial" w:hAnsi="Arial" w:cs="Arial"/>
          <w:lang w:val="de-DE"/>
        </w:rPr>
        <w:t xml:space="preserve">, die ihre Familie vor die Karriere stellen, gäbe, antwortet der User: </w:t>
      </w:r>
    </w:p>
    <w:p w14:paraId="5A226349" w14:textId="710F38AC" w:rsidR="001F4950" w:rsidRPr="000443AF" w:rsidRDefault="001F4950" w:rsidP="001F4950">
      <w:pPr>
        <w:spacing w:line="276" w:lineRule="auto"/>
        <w:ind w:left="708" w:right="709"/>
        <w:jc w:val="both"/>
        <w:rPr>
          <w:rFonts w:ascii="Arial" w:hAnsi="Arial" w:cs="Arial"/>
          <w:lang w:val="de-DE"/>
        </w:rPr>
      </w:pPr>
      <w:r w:rsidRPr="000443AF">
        <w:rPr>
          <w:rFonts w:ascii="Arial" w:hAnsi="Arial" w:cs="Arial"/>
        </w:rPr>
        <w:t>„Ich persönlich denke, dass wir in einer Gesellschaft leben, in der Glück fälschlicherweise oft nur anhand von Leistung und Erfolg im Beruf bemessen wird. Daher legen viele Männer Wert auf ein erfolgreiches Arbeitsleben, statt auf ein glückliches Familienleben. Und deshalb werden sich wahrscheinlich viele Männer auf den Job bzw. die Karriere stürzen und nicht auf das Papa</w:t>
      </w:r>
      <w:r w:rsidR="000B0170">
        <w:rPr>
          <w:rFonts w:ascii="Arial" w:hAnsi="Arial" w:cs="Arial"/>
        </w:rPr>
        <w:t>-</w:t>
      </w:r>
      <w:r w:rsidRPr="000443AF">
        <w:rPr>
          <w:rFonts w:ascii="Arial" w:hAnsi="Arial" w:cs="Arial"/>
        </w:rPr>
        <w:t>dasein. Ausserdem wird es in unserer Gesellschaft nicht als Stärke gewertet, wenn man lieber Papa ist als bspw. CEO. Es wird aber erwartet, dass wir durchweg stark und durchsetzungsfähig sind.</w:t>
      </w:r>
    </w:p>
    <w:p w14:paraId="7447C3C1" w14:textId="0B16109D" w:rsidR="001F4950" w:rsidRPr="000443AF" w:rsidRDefault="00063280" w:rsidP="001F4950">
      <w:pPr>
        <w:spacing w:line="276" w:lineRule="auto"/>
        <w:ind w:left="708" w:right="709"/>
        <w:jc w:val="both"/>
        <w:rPr>
          <w:rFonts w:ascii="Arial" w:hAnsi="Arial" w:cs="Arial"/>
        </w:rPr>
      </w:pPr>
      <w:r w:rsidRPr="000443AF">
        <w:rPr>
          <w:rFonts w:ascii="Arial" w:hAnsi="Arial" w:cs="Arial"/>
        </w:rPr>
        <w:t>Tim Keller</w:t>
      </w:r>
      <w:r w:rsidR="001F4950" w:rsidRPr="000443AF">
        <w:rPr>
          <w:rFonts w:ascii="Arial" w:hAnsi="Arial" w:cs="Arial"/>
        </w:rPr>
        <w:t>: Schön gesagt, vielen Dank dafür! Aus vielen Gesprächen kann ich insbesondere auch den zweiten Punkt bestätigen. Das Männerbild muss sich entwickeln.“</w:t>
      </w:r>
      <w:r w:rsidR="001F4950" w:rsidRPr="000443AF">
        <w:rPr>
          <w:rStyle w:val="Funotenzeichen"/>
          <w:rFonts w:ascii="Arial" w:hAnsi="Arial" w:cs="Arial"/>
        </w:rPr>
        <w:footnoteReference w:id="276"/>
      </w:r>
    </w:p>
    <w:p w14:paraId="476788AC" w14:textId="22D160A3" w:rsidR="007E1415" w:rsidRDefault="00063280" w:rsidP="0073032A">
      <w:pPr>
        <w:spacing w:line="360" w:lineRule="auto"/>
        <w:jc w:val="both"/>
        <w:rPr>
          <w:rFonts w:ascii="Arial" w:hAnsi="Arial" w:cs="Arial"/>
          <w:lang w:val="de-DE"/>
        </w:rPr>
      </w:pPr>
      <w:r w:rsidRPr="000443AF">
        <w:rPr>
          <w:rFonts w:ascii="Arial" w:hAnsi="Arial" w:cs="Arial"/>
        </w:rPr>
        <w:t xml:space="preserve">Aus diesem Kommentar wird ersichtlich, dass beruflicher Erfolg eng </w:t>
      </w:r>
      <w:proofErr w:type="gramStart"/>
      <w:r w:rsidRPr="000443AF">
        <w:rPr>
          <w:rFonts w:ascii="Arial" w:hAnsi="Arial" w:cs="Arial"/>
        </w:rPr>
        <w:t>verknüpft</w:t>
      </w:r>
      <w:proofErr w:type="gramEnd"/>
      <w:r w:rsidRPr="000443AF">
        <w:rPr>
          <w:rFonts w:ascii="Arial" w:hAnsi="Arial" w:cs="Arial"/>
        </w:rPr>
        <w:t xml:space="preserve"> ist mit der Identitätsbildung von Männern. </w:t>
      </w:r>
      <w:r w:rsidR="00FC1883" w:rsidRPr="000443AF">
        <w:rPr>
          <w:rFonts w:ascii="Arial" w:hAnsi="Arial" w:cs="Arial"/>
        </w:rPr>
        <w:t>N</w:t>
      </w:r>
      <w:r w:rsidRPr="000443AF">
        <w:rPr>
          <w:rFonts w:ascii="Arial" w:hAnsi="Arial" w:cs="Arial"/>
        </w:rPr>
        <w:t>ach Markus Theunert w</w:t>
      </w:r>
      <w:r w:rsidR="00A05B17" w:rsidRPr="000443AF">
        <w:rPr>
          <w:rFonts w:ascii="Arial" w:hAnsi="Arial" w:cs="Arial"/>
        </w:rPr>
        <w:t>erde</w:t>
      </w:r>
      <w:r w:rsidRPr="000443AF">
        <w:rPr>
          <w:rFonts w:ascii="Arial" w:hAnsi="Arial" w:cs="Arial"/>
        </w:rPr>
        <w:t xml:space="preserve"> „Familienorientierung nach wie vor in der </w:t>
      </w:r>
      <w:r w:rsidRPr="0023666D">
        <w:rPr>
          <w:rFonts w:ascii="Arial" w:hAnsi="Arial" w:cs="Arial"/>
          <w:lang w:val="de-DE"/>
        </w:rPr>
        <w:t>Wahrnehmung von vielen Unternehmen mit einer mangelnden Leistungsorientierung assoziiert“</w:t>
      </w:r>
      <w:r w:rsidRPr="0023666D">
        <w:rPr>
          <w:rStyle w:val="Funotenzeichen"/>
          <w:rFonts w:ascii="Arial" w:hAnsi="Arial" w:cs="Arial"/>
          <w:lang w:val="de-DE"/>
        </w:rPr>
        <w:footnoteReference w:id="277"/>
      </w:r>
      <w:r w:rsidRPr="0023666D">
        <w:rPr>
          <w:rFonts w:ascii="Arial" w:hAnsi="Arial" w:cs="Arial"/>
          <w:lang w:val="de-DE"/>
        </w:rPr>
        <w:t xml:space="preserve">. </w:t>
      </w:r>
      <w:r w:rsidR="00937067" w:rsidRPr="0023666D">
        <w:rPr>
          <w:rFonts w:ascii="Arial" w:hAnsi="Arial" w:cs="Arial"/>
          <w:lang w:val="de-DE"/>
        </w:rPr>
        <w:t>Es herrsch</w:t>
      </w:r>
      <w:r w:rsidR="00CC6BE5">
        <w:rPr>
          <w:rFonts w:ascii="Arial" w:hAnsi="Arial" w:cs="Arial"/>
          <w:lang w:val="de-DE"/>
        </w:rPr>
        <w:t>e dann</w:t>
      </w:r>
      <w:r w:rsidR="00937067" w:rsidRPr="0023666D">
        <w:rPr>
          <w:rFonts w:ascii="Arial" w:hAnsi="Arial" w:cs="Arial"/>
          <w:lang w:val="de-DE"/>
        </w:rPr>
        <w:t xml:space="preserve"> eine Arbeitskultur, die</w:t>
      </w:r>
      <w:r w:rsidR="00AA5B37" w:rsidRPr="0023666D">
        <w:rPr>
          <w:rFonts w:ascii="Arial" w:hAnsi="Arial" w:cs="Arial"/>
          <w:lang w:val="de-DE"/>
        </w:rPr>
        <w:t xml:space="preserve"> </w:t>
      </w:r>
      <w:r w:rsidR="00186822">
        <w:rPr>
          <w:rFonts w:ascii="Arial" w:hAnsi="Arial" w:cs="Arial"/>
          <w:lang w:val="de-DE"/>
        </w:rPr>
        <w:t>Familienarbeit</w:t>
      </w:r>
      <w:r w:rsidR="00B525E0">
        <w:rPr>
          <w:rFonts w:ascii="Arial" w:hAnsi="Arial" w:cs="Arial"/>
          <w:lang w:val="de-DE"/>
        </w:rPr>
        <w:t xml:space="preserve"> sanktioniert.</w:t>
      </w:r>
      <w:r w:rsidR="001E3B9B">
        <w:rPr>
          <w:rFonts w:ascii="Arial" w:hAnsi="Arial" w:cs="Arial"/>
          <w:lang w:val="de-DE"/>
        </w:rPr>
        <w:t xml:space="preserve"> </w:t>
      </w:r>
    </w:p>
    <w:p w14:paraId="735F178A" w14:textId="77777777" w:rsidR="00AD2BFE" w:rsidRPr="00666A02" w:rsidRDefault="00AD2BFE" w:rsidP="0073032A">
      <w:pPr>
        <w:spacing w:line="360" w:lineRule="auto"/>
        <w:jc w:val="both"/>
        <w:rPr>
          <w:rFonts w:ascii="Arial" w:hAnsi="Arial" w:cs="Arial"/>
          <w:lang w:val="de-DE"/>
        </w:rPr>
      </w:pPr>
    </w:p>
    <w:p w14:paraId="50DAC328" w14:textId="73032B37" w:rsidR="0073032A" w:rsidRPr="007C73C0" w:rsidRDefault="00011043" w:rsidP="004E14AE">
      <w:pPr>
        <w:pStyle w:val="berschrift2"/>
        <w:rPr>
          <w:rFonts w:ascii="Arial" w:hAnsi="Arial" w:cs="Arial"/>
          <w:color w:val="auto"/>
          <w:lang w:val="de-DE"/>
        </w:rPr>
      </w:pPr>
      <w:bookmarkStart w:id="25" w:name="_Toc88151954"/>
      <w:r w:rsidRPr="007C73C0">
        <w:rPr>
          <w:rFonts w:ascii="Arial" w:hAnsi="Arial" w:cs="Arial"/>
          <w:color w:val="auto"/>
          <w:lang w:val="de-DE"/>
        </w:rPr>
        <w:t>4</w:t>
      </w:r>
      <w:r w:rsidR="00593AD0" w:rsidRPr="007C73C0">
        <w:rPr>
          <w:rFonts w:ascii="Arial" w:hAnsi="Arial" w:cs="Arial"/>
          <w:color w:val="auto"/>
          <w:lang w:val="de-DE"/>
        </w:rPr>
        <w:t>.</w:t>
      </w:r>
      <w:r w:rsidRPr="007C73C0">
        <w:rPr>
          <w:rFonts w:ascii="Arial" w:hAnsi="Arial" w:cs="Arial"/>
          <w:color w:val="auto"/>
          <w:lang w:val="de-DE"/>
        </w:rPr>
        <w:t>2</w:t>
      </w:r>
      <w:r w:rsidR="00593AD0" w:rsidRPr="007C73C0">
        <w:rPr>
          <w:rFonts w:ascii="Arial" w:hAnsi="Arial" w:cs="Arial"/>
          <w:color w:val="auto"/>
          <w:lang w:val="de-DE"/>
        </w:rPr>
        <w:tab/>
      </w:r>
      <w:r w:rsidR="0073032A" w:rsidRPr="007C73C0">
        <w:rPr>
          <w:rFonts w:ascii="Arial" w:hAnsi="Arial" w:cs="Arial"/>
          <w:color w:val="auto"/>
          <w:lang w:val="de-DE"/>
        </w:rPr>
        <w:t>Zeit &gt; Leistung</w:t>
      </w:r>
      <w:r w:rsidR="006B1E83" w:rsidRPr="007C73C0">
        <w:rPr>
          <w:rFonts w:ascii="Arial" w:hAnsi="Arial" w:cs="Arial"/>
          <w:color w:val="auto"/>
          <w:lang w:val="de-DE"/>
        </w:rPr>
        <w:t xml:space="preserve">: „Die Zeit ist das, was dir hilft, und was die </w:t>
      </w:r>
      <w:proofErr w:type="gramStart"/>
      <w:r w:rsidR="006B1E83" w:rsidRPr="007C73C0">
        <w:rPr>
          <w:rFonts w:ascii="Arial" w:hAnsi="Arial" w:cs="Arial"/>
          <w:color w:val="auto"/>
          <w:lang w:val="de-DE"/>
        </w:rPr>
        <w:t>wirkliche</w:t>
      </w:r>
      <w:proofErr w:type="gramEnd"/>
      <w:r w:rsidR="006B1E83" w:rsidRPr="007C73C0">
        <w:rPr>
          <w:rFonts w:ascii="Arial" w:hAnsi="Arial" w:cs="Arial"/>
          <w:color w:val="auto"/>
          <w:lang w:val="de-DE"/>
        </w:rPr>
        <w:t xml:space="preserve"> </w:t>
      </w:r>
      <w:r w:rsidR="006B1E83" w:rsidRPr="007C73C0">
        <w:rPr>
          <w:rFonts w:ascii="Arial" w:hAnsi="Arial" w:cs="Arial"/>
          <w:color w:val="auto"/>
          <w:lang w:val="de-DE"/>
        </w:rPr>
        <w:br/>
        <w:t xml:space="preserve"> </w:t>
      </w:r>
      <w:r w:rsidR="006B1E83" w:rsidRPr="007C73C0">
        <w:rPr>
          <w:rFonts w:ascii="Arial" w:hAnsi="Arial" w:cs="Arial"/>
          <w:color w:val="auto"/>
          <w:lang w:val="de-DE"/>
        </w:rPr>
        <w:tab/>
        <w:t>Arbeit widerspiegelt, nicht die Leistung“</w:t>
      </w:r>
      <w:bookmarkEnd w:id="25"/>
    </w:p>
    <w:p w14:paraId="7E8766A5" w14:textId="77777777" w:rsidR="0073032A" w:rsidRPr="00666A02" w:rsidRDefault="0073032A" w:rsidP="001F4950">
      <w:pPr>
        <w:spacing w:line="360" w:lineRule="auto"/>
        <w:jc w:val="both"/>
        <w:rPr>
          <w:rFonts w:ascii="Arial" w:hAnsi="Arial" w:cs="Arial"/>
          <w:lang w:val="de-DE"/>
        </w:rPr>
      </w:pPr>
    </w:p>
    <w:p w14:paraId="2E05806C" w14:textId="22F8B61F" w:rsidR="00666A02" w:rsidRDefault="00DC0EF4" w:rsidP="001F4950">
      <w:pPr>
        <w:spacing w:line="360" w:lineRule="auto"/>
        <w:jc w:val="both"/>
        <w:rPr>
          <w:rFonts w:ascii="Arial" w:hAnsi="Arial" w:cs="Arial"/>
          <w:lang w:val="de-DE"/>
        </w:rPr>
      </w:pPr>
      <w:proofErr w:type="spellStart"/>
      <w:r>
        <w:rPr>
          <w:rFonts w:ascii="Arial" w:hAnsi="Arial" w:cs="Arial"/>
          <w:lang w:val="de-DE"/>
        </w:rPr>
        <w:t>Gemäss</w:t>
      </w:r>
      <w:proofErr w:type="spellEnd"/>
      <w:r>
        <w:rPr>
          <w:rFonts w:ascii="Arial" w:hAnsi="Arial" w:cs="Arial"/>
          <w:lang w:val="de-DE"/>
        </w:rPr>
        <w:t xml:space="preserve"> dem vorherigen Kapitel wird e</w:t>
      </w:r>
      <w:r w:rsidR="009B0DF0">
        <w:rPr>
          <w:rFonts w:ascii="Arial" w:hAnsi="Arial" w:cs="Arial"/>
          <w:lang w:val="de-DE"/>
        </w:rPr>
        <w:t>in</w:t>
      </w:r>
      <w:r>
        <w:rPr>
          <w:rFonts w:ascii="Arial" w:hAnsi="Arial" w:cs="Arial"/>
          <w:lang w:val="de-DE"/>
        </w:rPr>
        <w:t xml:space="preserve"> männlicher Mitarbeiter mit Bedürfnis nach mehr Zeit mit der Familie mit einer</w:t>
      </w:r>
      <w:r w:rsidR="009B0DF0">
        <w:rPr>
          <w:rFonts w:ascii="Arial" w:hAnsi="Arial" w:cs="Arial"/>
          <w:lang w:val="de-DE"/>
        </w:rPr>
        <w:t xml:space="preserve"> mangelnde</w:t>
      </w:r>
      <w:r>
        <w:rPr>
          <w:rFonts w:ascii="Arial" w:hAnsi="Arial" w:cs="Arial"/>
          <w:lang w:val="de-DE"/>
        </w:rPr>
        <w:t>n</w:t>
      </w:r>
      <w:r w:rsidR="009B0DF0">
        <w:rPr>
          <w:rFonts w:ascii="Arial" w:hAnsi="Arial" w:cs="Arial"/>
          <w:lang w:val="de-DE"/>
        </w:rPr>
        <w:t xml:space="preserve"> Leistungsorientierung in Verbindung gebracht. </w:t>
      </w:r>
      <w:r w:rsidR="00063280" w:rsidRPr="00666A02">
        <w:rPr>
          <w:rFonts w:ascii="Arial" w:hAnsi="Arial" w:cs="Arial"/>
          <w:lang w:val="de-DE"/>
        </w:rPr>
        <w:t xml:space="preserve">Hierbei wird eine </w:t>
      </w:r>
      <w:r>
        <w:rPr>
          <w:rFonts w:ascii="Arial" w:hAnsi="Arial" w:cs="Arial"/>
          <w:lang w:val="de-DE"/>
        </w:rPr>
        <w:t xml:space="preserve">weitere </w:t>
      </w:r>
      <w:r w:rsidR="00063280" w:rsidRPr="00666A02">
        <w:rPr>
          <w:rFonts w:ascii="Arial" w:hAnsi="Arial" w:cs="Arial"/>
          <w:lang w:val="de-DE"/>
        </w:rPr>
        <w:t xml:space="preserve">Thematik relevant, die </w:t>
      </w:r>
      <w:r w:rsidR="009B0DF0">
        <w:rPr>
          <w:rFonts w:ascii="Arial" w:hAnsi="Arial" w:cs="Arial"/>
          <w:lang w:val="de-DE"/>
        </w:rPr>
        <w:t>ebenfalls</w:t>
      </w:r>
      <w:r w:rsidR="00063280" w:rsidRPr="00666A02">
        <w:rPr>
          <w:rFonts w:ascii="Arial" w:hAnsi="Arial" w:cs="Arial"/>
          <w:lang w:val="de-DE"/>
        </w:rPr>
        <w:t xml:space="preserve"> in meinen Interviews des Öfteren zur Sprache kam: </w:t>
      </w:r>
      <w:r>
        <w:rPr>
          <w:rFonts w:ascii="Arial" w:hAnsi="Arial" w:cs="Arial"/>
          <w:lang w:val="de-DE"/>
        </w:rPr>
        <w:t>Die höhere Gewichtung von</w:t>
      </w:r>
      <w:r w:rsidR="00063280" w:rsidRPr="00666A02">
        <w:rPr>
          <w:rFonts w:ascii="Arial" w:hAnsi="Arial" w:cs="Arial"/>
          <w:lang w:val="de-DE"/>
        </w:rPr>
        <w:t xml:space="preserve"> Zeit </w:t>
      </w:r>
      <w:r w:rsidR="009B0DF0">
        <w:rPr>
          <w:rFonts w:ascii="Arial" w:hAnsi="Arial" w:cs="Arial"/>
          <w:lang w:val="de-DE"/>
        </w:rPr>
        <w:t xml:space="preserve">in der Privatwirtschaft </w:t>
      </w:r>
      <w:r>
        <w:rPr>
          <w:rFonts w:ascii="Arial" w:hAnsi="Arial" w:cs="Arial"/>
          <w:lang w:val="de-DE"/>
        </w:rPr>
        <w:t>im Gegensatz zur</w:t>
      </w:r>
      <w:r w:rsidR="00063280" w:rsidRPr="00666A02">
        <w:rPr>
          <w:rFonts w:ascii="Arial" w:hAnsi="Arial" w:cs="Arial"/>
          <w:lang w:val="de-DE"/>
        </w:rPr>
        <w:t xml:space="preserve"> Leistung</w:t>
      </w:r>
      <w:r>
        <w:rPr>
          <w:rFonts w:ascii="Arial" w:hAnsi="Arial" w:cs="Arial"/>
          <w:lang w:val="de-DE"/>
        </w:rPr>
        <w:t>.</w:t>
      </w:r>
      <w:r w:rsidR="00666A02" w:rsidRPr="00666A02">
        <w:rPr>
          <w:rFonts w:ascii="Arial" w:hAnsi="Arial" w:cs="Arial"/>
          <w:lang w:val="de-DE"/>
        </w:rPr>
        <w:t xml:space="preserve"> </w:t>
      </w:r>
      <w:r w:rsidR="009B0DF0">
        <w:rPr>
          <w:rFonts w:ascii="Arial" w:hAnsi="Arial" w:cs="Arial"/>
          <w:lang w:val="de-DE"/>
        </w:rPr>
        <w:t xml:space="preserve">Hiermit ist gemeint, dass die effektive Präsenzzeit am Arbeitsplatz stärker ins Gewicht fällt als die geleistete Arbeit. </w:t>
      </w:r>
      <w:proofErr w:type="spellStart"/>
      <w:r w:rsidR="00666A02" w:rsidRPr="00666A02">
        <w:rPr>
          <w:rFonts w:ascii="Arial" w:hAnsi="Arial" w:cs="Arial"/>
          <w:lang w:val="de-DE"/>
        </w:rPr>
        <w:t>Gesterkamp</w:t>
      </w:r>
      <w:proofErr w:type="spellEnd"/>
      <w:r w:rsidR="00666A02" w:rsidRPr="00666A02">
        <w:rPr>
          <w:rFonts w:ascii="Arial" w:hAnsi="Arial" w:cs="Arial"/>
          <w:lang w:val="de-DE"/>
        </w:rPr>
        <w:t xml:space="preserve"> schreibt hierzu: </w:t>
      </w:r>
    </w:p>
    <w:p w14:paraId="680A660F" w14:textId="407E1F44" w:rsidR="008D61DC" w:rsidRPr="00666A02" w:rsidRDefault="00666A02" w:rsidP="00666A02">
      <w:pPr>
        <w:spacing w:line="240" w:lineRule="auto"/>
        <w:ind w:left="708" w:right="709"/>
        <w:jc w:val="both"/>
        <w:rPr>
          <w:rFonts w:ascii="Arial" w:hAnsi="Arial" w:cs="Arial"/>
          <w:lang w:val="de-DE"/>
        </w:rPr>
      </w:pPr>
      <w:r>
        <w:rPr>
          <w:rFonts w:ascii="Arial" w:hAnsi="Arial" w:cs="Arial"/>
          <w:lang w:val="de-DE"/>
        </w:rPr>
        <w:t>„</w:t>
      </w:r>
      <w:r w:rsidRPr="00666A02">
        <w:rPr>
          <w:rFonts w:ascii="Arial" w:hAnsi="Arial" w:cs="Arial"/>
          <w:lang w:val="de-DE"/>
        </w:rPr>
        <w:t xml:space="preserve">Die meisten Vorgesetzten messen Leistung immer noch </w:t>
      </w:r>
      <w:proofErr w:type="gramStart"/>
      <w:r w:rsidRPr="00666A02">
        <w:rPr>
          <w:rFonts w:ascii="Arial" w:hAnsi="Arial" w:cs="Arial"/>
          <w:lang w:val="de-DE"/>
        </w:rPr>
        <w:t>an betrieblicher Präsenz</w:t>
      </w:r>
      <w:proofErr w:type="gramEnd"/>
      <w:r w:rsidRPr="00666A02">
        <w:rPr>
          <w:rFonts w:ascii="Arial" w:hAnsi="Arial" w:cs="Arial"/>
          <w:lang w:val="de-DE"/>
        </w:rPr>
        <w:t xml:space="preserve"> und weniger an Erge</w:t>
      </w:r>
      <w:r>
        <w:rPr>
          <w:rFonts w:ascii="Arial" w:hAnsi="Arial" w:cs="Arial"/>
          <w:lang w:val="de-DE"/>
        </w:rPr>
        <w:t>bn</w:t>
      </w:r>
      <w:r w:rsidRPr="00666A02">
        <w:rPr>
          <w:rFonts w:ascii="Arial" w:hAnsi="Arial" w:cs="Arial"/>
          <w:lang w:val="de-DE"/>
        </w:rPr>
        <w:t xml:space="preserve">issen. </w:t>
      </w:r>
      <w:r>
        <w:rPr>
          <w:rFonts w:ascii="Arial" w:hAnsi="Arial" w:cs="Arial"/>
          <w:lang w:val="de-DE"/>
        </w:rPr>
        <w:t>‚</w:t>
      </w:r>
      <w:r w:rsidRPr="00666A02">
        <w:rPr>
          <w:rFonts w:ascii="Arial" w:hAnsi="Arial" w:cs="Arial"/>
          <w:lang w:val="de-DE"/>
        </w:rPr>
        <w:t>Karrieren werden nach 17 Uhr entschieden</w:t>
      </w:r>
      <w:r>
        <w:rPr>
          <w:rFonts w:ascii="Arial" w:hAnsi="Arial" w:cs="Arial"/>
          <w:lang w:val="de-DE"/>
        </w:rPr>
        <w:t xml:space="preserve">‘ bekommt zu hören, wer genau um diese Zeit endlich gehen will. […] Wer sich seinen Posten durch lange Arbeitszeiten mühsam erkämpft hat, stellt auch hohe Ansprüche an die Anwesenheitsdisziplin seiner Untergebenen. </w:t>
      </w:r>
      <w:r>
        <w:rPr>
          <w:rFonts w:ascii="Arial" w:hAnsi="Arial" w:cs="Arial"/>
          <w:lang w:val="de-DE"/>
        </w:rPr>
        <w:lastRenderedPageBreak/>
        <w:t>Überstunden gelten als Zeichen von Unentbehrlichkeit, Loyalität und Identifikation mit dem Unternehmen.“</w:t>
      </w:r>
      <w:r>
        <w:rPr>
          <w:rStyle w:val="Funotenzeichen"/>
          <w:rFonts w:ascii="Arial" w:hAnsi="Arial" w:cs="Arial"/>
          <w:lang w:val="de-DE"/>
        </w:rPr>
        <w:footnoteReference w:id="278"/>
      </w:r>
    </w:p>
    <w:p w14:paraId="09A85630" w14:textId="76746CA1" w:rsidR="00BF6E9F" w:rsidRPr="00666A02" w:rsidRDefault="00ED2845" w:rsidP="00ED2845">
      <w:pPr>
        <w:spacing w:line="360" w:lineRule="auto"/>
        <w:jc w:val="both"/>
        <w:rPr>
          <w:rFonts w:ascii="Arial" w:hAnsi="Arial" w:cs="Arial"/>
          <w:lang w:val="de-DE"/>
        </w:rPr>
      </w:pPr>
      <w:r>
        <w:rPr>
          <w:rFonts w:ascii="Arial" w:hAnsi="Arial" w:cs="Arial"/>
          <w:lang w:val="de-DE"/>
        </w:rPr>
        <w:t xml:space="preserve">Dieses Phänomen wurde auch von </w:t>
      </w:r>
      <w:r w:rsidR="00DC0EF4">
        <w:rPr>
          <w:rFonts w:ascii="Arial" w:hAnsi="Arial" w:cs="Arial"/>
          <w:lang w:val="de-DE"/>
        </w:rPr>
        <w:t xml:space="preserve">meinen </w:t>
      </w:r>
      <w:proofErr w:type="spellStart"/>
      <w:proofErr w:type="gramStart"/>
      <w:r w:rsidR="00DC0EF4">
        <w:rPr>
          <w:rFonts w:ascii="Arial" w:hAnsi="Arial" w:cs="Arial"/>
          <w:lang w:val="de-DE"/>
        </w:rPr>
        <w:t>Interviewpartner:innen</w:t>
      </w:r>
      <w:proofErr w:type="spellEnd"/>
      <w:proofErr w:type="gramEnd"/>
      <w:r w:rsidR="00DC0EF4">
        <w:rPr>
          <w:rFonts w:ascii="Arial" w:hAnsi="Arial" w:cs="Arial"/>
          <w:lang w:val="de-DE"/>
        </w:rPr>
        <w:t xml:space="preserve"> beschrieben. Der</w:t>
      </w:r>
      <w:r>
        <w:rPr>
          <w:rFonts w:ascii="Arial" w:hAnsi="Arial" w:cs="Arial"/>
          <w:lang w:val="de-DE"/>
        </w:rPr>
        <w:t xml:space="preserve"> CFO Michael</w:t>
      </w:r>
      <w:r w:rsidR="00DC0EF4">
        <w:rPr>
          <w:rFonts w:ascii="Arial" w:hAnsi="Arial" w:cs="Arial"/>
          <w:lang w:val="de-DE"/>
        </w:rPr>
        <w:t xml:space="preserve"> erzählte</w:t>
      </w:r>
      <w:r w:rsidR="0097787B">
        <w:rPr>
          <w:rFonts w:ascii="Arial" w:hAnsi="Arial" w:cs="Arial"/>
          <w:lang w:val="de-DE"/>
        </w:rPr>
        <w:t xml:space="preserve"> von seinem ehemaligen Vorgesetzten</w:t>
      </w:r>
      <w:r>
        <w:rPr>
          <w:rFonts w:ascii="Arial" w:hAnsi="Arial" w:cs="Arial"/>
          <w:lang w:val="de-DE"/>
        </w:rPr>
        <w:t>:</w:t>
      </w:r>
    </w:p>
    <w:p w14:paraId="48DFE71F" w14:textId="62472AC6" w:rsidR="00ED2845" w:rsidRDefault="00ED2845" w:rsidP="00933C75">
      <w:pPr>
        <w:spacing w:line="240" w:lineRule="auto"/>
        <w:ind w:left="708" w:right="709"/>
        <w:jc w:val="both"/>
        <w:rPr>
          <w:rFonts w:ascii="Arial" w:hAnsi="Arial" w:cs="Arial"/>
          <w:lang w:val="de-DE"/>
        </w:rPr>
      </w:pPr>
      <w:r w:rsidRPr="00666A02">
        <w:rPr>
          <w:rFonts w:ascii="Arial" w:hAnsi="Arial" w:cs="Arial"/>
          <w:lang w:val="de-DE"/>
        </w:rPr>
        <w:t>„Also der hat völlig nicht verstanden, was ein Wochenende</w:t>
      </w:r>
      <w:r w:rsidR="0097787B">
        <w:rPr>
          <w:rFonts w:ascii="Arial" w:hAnsi="Arial" w:cs="Arial"/>
          <w:lang w:val="de-DE"/>
        </w:rPr>
        <w:t xml:space="preserve"> ist</w:t>
      </w:r>
      <w:r w:rsidRPr="00666A02">
        <w:rPr>
          <w:rFonts w:ascii="Arial" w:hAnsi="Arial" w:cs="Arial"/>
          <w:lang w:val="de-DE"/>
        </w:rPr>
        <w:t xml:space="preserve">, was Freizeit bedeutet. Andererseits, wenn er es mal versäumt hatte und </w:t>
      </w:r>
      <w:r w:rsidR="0097787B">
        <w:rPr>
          <w:rFonts w:ascii="Arial" w:hAnsi="Arial" w:cs="Arial"/>
          <w:lang w:val="de-DE"/>
        </w:rPr>
        <w:t xml:space="preserve">du </w:t>
      </w:r>
      <w:r w:rsidRPr="00666A02">
        <w:rPr>
          <w:rFonts w:ascii="Arial" w:hAnsi="Arial" w:cs="Arial"/>
          <w:lang w:val="de-DE"/>
        </w:rPr>
        <w:t xml:space="preserve">um Viertel vor 5 dir überlegt hast 'Ich </w:t>
      </w:r>
      <w:proofErr w:type="gramStart"/>
      <w:r w:rsidRPr="00666A02">
        <w:rPr>
          <w:rFonts w:ascii="Arial" w:hAnsi="Arial" w:cs="Arial"/>
          <w:lang w:val="de-DE"/>
        </w:rPr>
        <w:t>hab</w:t>
      </w:r>
      <w:proofErr w:type="gramEnd"/>
      <w:r w:rsidRPr="00666A02">
        <w:rPr>
          <w:rFonts w:ascii="Arial" w:hAnsi="Arial" w:cs="Arial"/>
          <w:lang w:val="de-DE"/>
        </w:rPr>
        <w:t xml:space="preserve"> eigentlich seit 20 Minuten schon nichts mehr richtig </w:t>
      </w:r>
      <w:r w:rsidR="0097787B">
        <w:rPr>
          <w:rFonts w:ascii="Arial" w:hAnsi="Arial" w:cs="Arial"/>
          <w:lang w:val="de-DE"/>
        </w:rPr>
        <w:t>V</w:t>
      </w:r>
      <w:r w:rsidRPr="00666A02">
        <w:rPr>
          <w:rFonts w:ascii="Arial" w:hAnsi="Arial" w:cs="Arial"/>
          <w:lang w:val="de-DE"/>
        </w:rPr>
        <w:t xml:space="preserve">ernünftiges zu tun' und ich komme ja aus der Maschinenindustrie, wo das kein Thema ist aber in der Bank drin haben die mich schräg angekuckt, wenn ich meinen Bleistift angefangen hab </w:t>
      </w:r>
      <w:r>
        <w:rPr>
          <w:rFonts w:ascii="Arial" w:hAnsi="Arial" w:cs="Arial"/>
          <w:lang w:val="de-DE"/>
        </w:rPr>
        <w:t>wegzur</w:t>
      </w:r>
      <w:r w:rsidRPr="00666A02">
        <w:rPr>
          <w:rFonts w:ascii="Arial" w:hAnsi="Arial" w:cs="Arial"/>
          <w:lang w:val="de-DE"/>
        </w:rPr>
        <w:t>äumen. Also wenn ich da vor 5 gegangen bin, war das für die fast schon-“</w:t>
      </w:r>
      <w:r>
        <w:rPr>
          <w:rStyle w:val="Funotenzeichen"/>
          <w:rFonts w:ascii="Arial" w:hAnsi="Arial" w:cs="Arial"/>
          <w:lang w:val="de-DE"/>
        </w:rPr>
        <w:footnoteReference w:id="279"/>
      </w:r>
    </w:p>
    <w:p w14:paraId="01B52D7D" w14:textId="03266453" w:rsidR="00DC0EF4" w:rsidRDefault="00933C75" w:rsidP="00DC0EF4">
      <w:pPr>
        <w:spacing w:line="360" w:lineRule="auto"/>
        <w:jc w:val="both"/>
        <w:rPr>
          <w:rFonts w:ascii="Arial" w:hAnsi="Arial" w:cs="Arial"/>
          <w:lang w:val="de-DE"/>
        </w:rPr>
      </w:pPr>
      <w:r>
        <w:rPr>
          <w:rFonts w:ascii="Arial" w:hAnsi="Arial" w:cs="Arial"/>
          <w:lang w:val="de-DE"/>
        </w:rPr>
        <w:t>Obwohl</w:t>
      </w:r>
      <w:r w:rsidRPr="00666A02">
        <w:rPr>
          <w:rFonts w:ascii="Arial" w:hAnsi="Arial" w:cs="Arial"/>
          <w:lang w:val="de-DE"/>
        </w:rPr>
        <w:t xml:space="preserve"> keine Arbeit </w:t>
      </w:r>
      <w:r>
        <w:rPr>
          <w:rFonts w:ascii="Arial" w:hAnsi="Arial" w:cs="Arial"/>
          <w:lang w:val="de-DE"/>
        </w:rPr>
        <w:t>mehr dringend zu tätigen</w:t>
      </w:r>
      <w:r w:rsidRPr="00666A02">
        <w:rPr>
          <w:rFonts w:ascii="Arial" w:hAnsi="Arial" w:cs="Arial"/>
          <w:lang w:val="de-DE"/>
        </w:rPr>
        <w:t xml:space="preserve"> </w:t>
      </w:r>
      <w:r w:rsidR="0097787B">
        <w:rPr>
          <w:rFonts w:ascii="Arial" w:hAnsi="Arial" w:cs="Arial"/>
          <w:lang w:val="de-DE"/>
        </w:rPr>
        <w:t>war</w:t>
      </w:r>
      <w:r w:rsidRPr="00666A02">
        <w:rPr>
          <w:rFonts w:ascii="Arial" w:hAnsi="Arial" w:cs="Arial"/>
          <w:lang w:val="de-DE"/>
        </w:rPr>
        <w:t xml:space="preserve">, </w:t>
      </w:r>
      <w:r w:rsidR="0097787B">
        <w:rPr>
          <w:rFonts w:ascii="Arial" w:hAnsi="Arial" w:cs="Arial"/>
          <w:lang w:val="de-DE"/>
        </w:rPr>
        <w:t>hat Michael den sozialen Druck verspürt,</w:t>
      </w:r>
      <w:r w:rsidRPr="00666A02">
        <w:rPr>
          <w:rFonts w:ascii="Arial" w:hAnsi="Arial" w:cs="Arial"/>
          <w:lang w:val="de-DE"/>
        </w:rPr>
        <w:t xml:space="preserve"> </w:t>
      </w:r>
      <w:r>
        <w:rPr>
          <w:rFonts w:ascii="Arial" w:hAnsi="Arial" w:cs="Arial"/>
          <w:lang w:val="de-DE"/>
        </w:rPr>
        <w:t>länger</w:t>
      </w:r>
      <w:r w:rsidRPr="00666A02">
        <w:rPr>
          <w:rFonts w:ascii="Arial" w:hAnsi="Arial" w:cs="Arial"/>
          <w:lang w:val="de-DE"/>
        </w:rPr>
        <w:t xml:space="preserve"> </w:t>
      </w:r>
      <w:r w:rsidR="0097787B">
        <w:rPr>
          <w:rFonts w:ascii="Arial" w:hAnsi="Arial" w:cs="Arial"/>
          <w:lang w:val="de-DE"/>
        </w:rPr>
        <w:t xml:space="preserve">zu </w:t>
      </w:r>
      <w:r w:rsidRPr="00666A02">
        <w:rPr>
          <w:rFonts w:ascii="Arial" w:hAnsi="Arial" w:cs="Arial"/>
          <w:lang w:val="de-DE"/>
        </w:rPr>
        <w:t>arbeite</w:t>
      </w:r>
      <w:r w:rsidR="005977ED">
        <w:rPr>
          <w:rFonts w:ascii="Arial" w:hAnsi="Arial" w:cs="Arial"/>
          <w:lang w:val="de-DE"/>
        </w:rPr>
        <w:t>n</w:t>
      </w:r>
      <w:r>
        <w:rPr>
          <w:rFonts w:ascii="Arial" w:hAnsi="Arial" w:cs="Arial"/>
          <w:lang w:val="de-DE"/>
        </w:rPr>
        <w:t xml:space="preserve">. </w:t>
      </w:r>
      <w:r w:rsidRPr="00666A02">
        <w:rPr>
          <w:rFonts w:ascii="Arial" w:hAnsi="Arial" w:cs="Arial"/>
          <w:lang w:val="de-DE"/>
        </w:rPr>
        <w:t xml:space="preserve">Nicht </w:t>
      </w:r>
      <w:r>
        <w:rPr>
          <w:rFonts w:ascii="Arial" w:hAnsi="Arial" w:cs="Arial"/>
          <w:lang w:val="de-DE"/>
        </w:rPr>
        <w:t>das Endprodukt</w:t>
      </w:r>
      <w:r w:rsidRPr="00666A02">
        <w:rPr>
          <w:rFonts w:ascii="Arial" w:hAnsi="Arial" w:cs="Arial"/>
          <w:lang w:val="de-DE"/>
        </w:rPr>
        <w:t xml:space="preserve"> steh</w:t>
      </w:r>
      <w:r w:rsidR="00DC0EF4">
        <w:rPr>
          <w:rFonts w:ascii="Arial" w:hAnsi="Arial" w:cs="Arial"/>
          <w:lang w:val="de-DE"/>
        </w:rPr>
        <w:t>e</w:t>
      </w:r>
      <w:r w:rsidRPr="00666A02">
        <w:rPr>
          <w:rFonts w:ascii="Arial" w:hAnsi="Arial" w:cs="Arial"/>
          <w:lang w:val="de-DE"/>
        </w:rPr>
        <w:t xml:space="preserve"> für gut geleistete Arbeit, sondern die Anzahl Stunden, die bei der Arbeit verbracht </w:t>
      </w:r>
      <w:r>
        <w:rPr>
          <w:rFonts w:ascii="Arial" w:hAnsi="Arial" w:cs="Arial"/>
          <w:lang w:val="de-DE"/>
        </w:rPr>
        <w:t>wurden</w:t>
      </w:r>
      <w:r w:rsidRPr="00666A02">
        <w:rPr>
          <w:rFonts w:ascii="Arial" w:hAnsi="Arial" w:cs="Arial"/>
          <w:lang w:val="de-DE"/>
        </w:rPr>
        <w:t>.</w:t>
      </w:r>
      <w:r>
        <w:rPr>
          <w:rFonts w:ascii="Arial" w:hAnsi="Arial" w:cs="Arial"/>
          <w:lang w:val="de-DE"/>
        </w:rPr>
        <w:t xml:space="preserve"> </w:t>
      </w:r>
      <w:r w:rsidR="00DC0EF4" w:rsidRPr="00666A02">
        <w:rPr>
          <w:rFonts w:ascii="Arial" w:hAnsi="Arial" w:cs="Arial"/>
          <w:lang w:val="de-DE"/>
        </w:rPr>
        <w:t>„Weil eben das alte Denken schon noch da ist. Die Zeit ist das, was dir was hilft, und was die wirklich</w:t>
      </w:r>
      <w:r w:rsidR="00DC0EF4">
        <w:rPr>
          <w:rFonts w:ascii="Arial" w:hAnsi="Arial" w:cs="Arial"/>
          <w:lang w:val="de-DE"/>
        </w:rPr>
        <w:t>e</w:t>
      </w:r>
      <w:r w:rsidR="00DC0EF4" w:rsidRPr="00666A02">
        <w:rPr>
          <w:rFonts w:ascii="Arial" w:hAnsi="Arial" w:cs="Arial"/>
          <w:lang w:val="de-DE"/>
        </w:rPr>
        <w:t xml:space="preserve"> Arbeit widerspiegelt, nicht die Leistung.“</w:t>
      </w:r>
      <w:r w:rsidR="00DC0EF4" w:rsidRPr="00666A02">
        <w:rPr>
          <w:rStyle w:val="Funotenzeichen"/>
          <w:rFonts w:ascii="Arial" w:hAnsi="Arial" w:cs="Arial"/>
          <w:lang w:val="de-DE"/>
        </w:rPr>
        <w:footnoteReference w:id="280"/>
      </w:r>
      <w:r w:rsidR="00DC0EF4" w:rsidRPr="00666A02">
        <w:rPr>
          <w:rFonts w:ascii="Arial" w:hAnsi="Arial" w:cs="Arial"/>
          <w:lang w:val="de-DE"/>
        </w:rPr>
        <w:t xml:space="preserve"> </w:t>
      </w:r>
    </w:p>
    <w:p w14:paraId="1B2B129F" w14:textId="461DF23D" w:rsidR="00DC0EF4" w:rsidRDefault="00DC0EF4" w:rsidP="00933C75">
      <w:pPr>
        <w:spacing w:line="360" w:lineRule="auto"/>
        <w:jc w:val="both"/>
        <w:rPr>
          <w:rFonts w:ascii="Arial" w:hAnsi="Arial" w:cs="Arial"/>
          <w:lang w:val="de-DE"/>
        </w:rPr>
      </w:pPr>
      <w:r>
        <w:rPr>
          <w:rFonts w:ascii="Arial" w:hAnsi="Arial" w:cs="Arial"/>
          <w:lang w:val="de-DE"/>
        </w:rPr>
        <w:t>Dass</w:t>
      </w:r>
      <w:r w:rsidR="005977ED">
        <w:rPr>
          <w:rFonts w:ascii="Arial" w:hAnsi="Arial" w:cs="Arial"/>
          <w:lang w:val="de-DE"/>
        </w:rPr>
        <w:t xml:space="preserve"> </w:t>
      </w:r>
      <w:proofErr w:type="gramStart"/>
      <w:r w:rsidR="00015B01">
        <w:rPr>
          <w:rFonts w:ascii="Arial" w:hAnsi="Arial" w:cs="Arial"/>
          <w:lang w:val="de-DE"/>
        </w:rPr>
        <w:t>auch hier</w:t>
      </w:r>
      <w:proofErr w:type="gramEnd"/>
      <w:r w:rsidR="005977ED">
        <w:rPr>
          <w:rFonts w:ascii="Arial" w:hAnsi="Arial" w:cs="Arial"/>
          <w:lang w:val="de-DE"/>
        </w:rPr>
        <w:t xml:space="preserve"> wie bei der </w:t>
      </w:r>
      <w:r w:rsidR="00015B01">
        <w:rPr>
          <w:rFonts w:ascii="Arial" w:hAnsi="Arial" w:cs="Arial"/>
          <w:lang w:val="de-DE"/>
        </w:rPr>
        <w:t>im vorherigen Unterkapitel</w:t>
      </w:r>
      <w:r w:rsidR="005977ED">
        <w:rPr>
          <w:rFonts w:ascii="Arial" w:hAnsi="Arial" w:cs="Arial"/>
          <w:lang w:val="de-DE"/>
        </w:rPr>
        <w:t xml:space="preserve"> beschriebenen </w:t>
      </w:r>
      <w:r w:rsidR="00563CA0">
        <w:rPr>
          <w:rFonts w:ascii="Arial" w:hAnsi="Arial" w:cs="Arial"/>
          <w:lang w:val="de-DE"/>
        </w:rPr>
        <w:t xml:space="preserve">Problematik der höheren </w:t>
      </w:r>
      <w:r w:rsidR="005977ED">
        <w:rPr>
          <w:rFonts w:ascii="Arial" w:hAnsi="Arial" w:cs="Arial"/>
          <w:lang w:val="de-DE"/>
        </w:rPr>
        <w:t xml:space="preserve">Wertung von </w:t>
      </w:r>
      <w:r w:rsidR="00320D7B">
        <w:rPr>
          <w:rFonts w:ascii="Arial" w:hAnsi="Arial" w:cs="Arial"/>
          <w:lang w:val="de-DE"/>
        </w:rPr>
        <w:t>sportlichen Tätigkeiten</w:t>
      </w:r>
      <w:r w:rsidR="005977ED">
        <w:rPr>
          <w:rFonts w:ascii="Arial" w:hAnsi="Arial" w:cs="Arial"/>
          <w:lang w:val="de-DE"/>
        </w:rPr>
        <w:t xml:space="preserve"> </w:t>
      </w:r>
      <w:r>
        <w:rPr>
          <w:rFonts w:ascii="Arial" w:hAnsi="Arial" w:cs="Arial"/>
          <w:lang w:val="de-DE"/>
        </w:rPr>
        <w:t>in Bezug zur Abwesenheit eine</w:t>
      </w:r>
      <w:r w:rsidR="005977ED">
        <w:rPr>
          <w:rFonts w:ascii="Arial" w:hAnsi="Arial" w:cs="Arial"/>
          <w:lang w:val="de-DE"/>
        </w:rPr>
        <w:t xml:space="preserve"> </w:t>
      </w:r>
      <w:r>
        <w:rPr>
          <w:rFonts w:ascii="Arial" w:hAnsi="Arial" w:cs="Arial"/>
          <w:lang w:val="de-DE"/>
        </w:rPr>
        <w:t>Doppelmoral herrscht, zeigt folgender Interviewausschnitt:</w:t>
      </w:r>
    </w:p>
    <w:p w14:paraId="56BF32B4" w14:textId="7E4F7D24" w:rsidR="00DC0EF4" w:rsidRPr="000443AF" w:rsidRDefault="005977ED" w:rsidP="00DC0EF4">
      <w:pPr>
        <w:spacing w:line="240" w:lineRule="auto"/>
        <w:ind w:left="708" w:right="709"/>
        <w:jc w:val="both"/>
        <w:rPr>
          <w:rFonts w:ascii="Arial" w:hAnsi="Arial" w:cs="Arial"/>
          <w:lang w:val="de-DE"/>
        </w:rPr>
      </w:pPr>
      <w:r>
        <w:rPr>
          <w:rFonts w:ascii="Arial" w:hAnsi="Arial" w:cs="Arial"/>
          <w:lang w:val="de-DE"/>
        </w:rPr>
        <w:t>„</w:t>
      </w:r>
      <w:r w:rsidR="00DC0EF4">
        <w:rPr>
          <w:rFonts w:ascii="Arial" w:hAnsi="Arial" w:cs="Arial"/>
          <w:lang w:val="de-DE"/>
        </w:rPr>
        <w:t xml:space="preserve">Michael: </w:t>
      </w:r>
      <w:r w:rsidR="00DC0EF4" w:rsidRPr="000443AF">
        <w:rPr>
          <w:rFonts w:ascii="Arial" w:hAnsi="Arial" w:cs="Arial"/>
          <w:lang w:val="de-DE"/>
        </w:rPr>
        <w:t>Weil du ja eigentlich immer verfügbar sein musst, musst du eine gute Ausrede haben warum warst du jetzt nicht verfügbar für die Zeit und umso mehr, dass du sagen kannst ich habe Sportliches gemacht oder habe</w:t>
      </w:r>
      <w:r w:rsidR="00DC0EF4">
        <w:rPr>
          <w:rFonts w:ascii="Arial" w:hAnsi="Arial" w:cs="Arial"/>
          <w:lang w:val="de-DE"/>
        </w:rPr>
        <w:t>-</w:t>
      </w:r>
    </w:p>
    <w:p w14:paraId="00090254" w14:textId="6200997C" w:rsidR="00DC0EF4" w:rsidRPr="000443AF" w:rsidRDefault="00DC0EF4" w:rsidP="00DC0EF4">
      <w:pPr>
        <w:spacing w:line="240" w:lineRule="auto"/>
        <w:ind w:left="708" w:right="709"/>
        <w:jc w:val="both"/>
        <w:rPr>
          <w:rFonts w:ascii="Arial" w:hAnsi="Arial" w:cs="Arial"/>
          <w:lang w:val="de-DE"/>
        </w:rPr>
      </w:pPr>
      <w:r>
        <w:rPr>
          <w:rFonts w:ascii="Arial" w:hAnsi="Arial" w:cs="Arial"/>
          <w:lang w:val="de-DE"/>
        </w:rPr>
        <w:t>Karin</w:t>
      </w:r>
      <w:r w:rsidRPr="000443AF">
        <w:rPr>
          <w:rFonts w:ascii="Arial" w:hAnsi="Arial" w:cs="Arial"/>
          <w:lang w:val="de-DE"/>
        </w:rPr>
        <w:t>: Oder war in den Bergen?</w:t>
      </w:r>
    </w:p>
    <w:p w14:paraId="74AB094F" w14:textId="768BC90F" w:rsidR="00DC0EF4" w:rsidRPr="000443AF" w:rsidRDefault="00DC0EF4" w:rsidP="00DC0EF4">
      <w:pPr>
        <w:spacing w:line="240" w:lineRule="auto"/>
        <w:ind w:left="708" w:right="709"/>
        <w:jc w:val="both"/>
        <w:rPr>
          <w:rFonts w:ascii="Arial" w:hAnsi="Arial" w:cs="Arial"/>
          <w:lang w:val="de-DE"/>
        </w:rPr>
      </w:pPr>
      <w:r>
        <w:rPr>
          <w:rFonts w:ascii="Arial" w:hAnsi="Arial" w:cs="Arial"/>
          <w:lang w:val="de-DE"/>
        </w:rPr>
        <w:t xml:space="preserve">Michael: </w:t>
      </w:r>
      <w:r w:rsidRPr="000443AF">
        <w:rPr>
          <w:rFonts w:ascii="Arial" w:hAnsi="Arial" w:cs="Arial"/>
          <w:lang w:val="de-DE"/>
        </w:rPr>
        <w:t>Ich war nicht erreichbar, dann ist es akzeptabel.</w:t>
      </w:r>
    </w:p>
    <w:p w14:paraId="60910FC3" w14:textId="2A1322D9" w:rsidR="00DC0EF4" w:rsidRPr="000443AF" w:rsidRDefault="00DC0EF4" w:rsidP="00DC0EF4">
      <w:pPr>
        <w:spacing w:line="240" w:lineRule="auto"/>
        <w:ind w:left="708" w:right="709"/>
        <w:jc w:val="both"/>
        <w:rPr>
          <w:rFonts w:ascii="Arial" w:hAnsi="Arial" w:cs="Arial"/>
          <w:lang w:val="de-DE"/>
        </w:rPr>
      </w:pPr>
      <w:r>
        <w:rPr>
          <w:rFonts w:ascii="Arial" w:hAnsi="Arial" w:cs="Arial"/>
          <w:lang w:val="de-DE"/>
        </w:rPr>
        <w:t>Karin</w:t>
      </w:r>
      <w:r w:rsidRPr="000443AF">
        <w:rPr>
          <w:rFonts w:ascii="Arial" w:hAnsi="Arial" w:cs="Arial"/>
          <w:lang w:val="de-DE"/>
        </w:rPr>
        <w:t>: Und im Haus mit der Familie ist man ja verfügbar.</w:t>
      </w:r>
    </w:p>
    <w:p w14:paraId="3816A141" w14:textId="64023AE7" w:rsidR="00DC0EF4" w:rsidRPr="000443AF" w:rsidRDefault="00DC0EF4" w:rsidP="00DC0EF4">
      <w:pPr>
        <w:spacing w:line="240" w:lineRule="auto"/>
        <w:ind w:left="708" w:right="709"/>
        <w:jc w:val="both"/>
        <w:rPr>
          <w:rFonts w:ascii="Arial" w:hAnsi="Arial" w:cs="Arial"/>
          <w:lang w:val="de-DE"/>
        </w:rPr>
      </w:pPr>
      <w:r>
        <w:rPr>
          <w:rFonts w:ascii="Arial" w:hAnsi="Arial" w:cs="Arial"/>
          <w:lang w:val="de-DE"/>
        </w:rPr>
        <w:t xml:space="preserve">Michael: </w:t>
      </w:r>
      <w:r w:rsidRPr="000443AF">
        <w:rPr>
          <w:rFonts w:ascii="Arial" w:hAnsi="Arial" w:cs="Arial"/>
          <w:lang w:val="de-DE"/>
        </w:rPr>
        <w:t>Ja und ist ja nichts Wichtiges.“</w:t>
      </w:r>
      <w:r>
        <w:rPr>
          <w:rStyle w:val="Funotenzeichen"/>
          <w:rFonts w:ascii="Arial" w:hAnsi="Arial" w:cs="Arial"/>
          <w:lang w:val="de-DE"/>
        </w:rPr>
        <w:footnoteReference w:id="281"/>
      </w:r>
    </w:p>
    <w:p w14:paraId="66389BB4" w14:textId="3AC2640F" w:rsidR="00DC0EF4" w:rsidRDefault="00DC0EF4" w:rsidP="00DC0EF4">
      <w:pPr>
        <w:spacing w:line="360" w:lineRule="auto"/>
        <w:jc w:val="both"/>
        <w:rPr>
          <w:rFonts w:ascii="Arial" w:hAnsi="Arial" w:cs="Arial"/>
          <w:lang w:val="de-DE"/>
        </w:rPr>
      </w:pPr>
      <w:r>
        <w:rPr>
          <w:rFonts w:ascii="Arial" w:hAnsi="Arial" w:cs="Arial"/>
          <w:lang w:val="de-DE"/>
        </w:rPr>
        <w:t xml:space="preserve">Die Problematik der Unentbehrlichkeit und der ständigen Erreichbarkeit sei </w:t>
      </w:r>
      <w:r w:rsidR="005977ED">
        <w:rPr>
          <w:rFonts w:ascii="Arial" w:hAnsi="Arial" w:cs="Arial"/>
          <w:lang w:val="de-DE"/>
        </w:rPr>
        <w:t xml:space="preserve">bei Michael auch </w:t>
      </w:r>
      <w:r w:rsidR="00015B01">
        <w:rPr>
          <w:rFonts w:ascii="Arial" w:hAnsi="Arial" w:cs="Arial"/>
          <w:lang w:val="de-DE"/>
        </w:rPr>
        <w:t>aufgrund einer fehlenden</w:t>
      </w:r>
      <w:r>
        <w:rPr>
          <w:rFonts w:ascii="Arial" w:hAnsi="Arial" w:cs="Arial"/>
          <w:lang w:val="de-DE"/>
        </w:rPr>
        <w:t xml:space="preserve"> adäquat</w:t>
      </w:r>
      <w:r w:rsidR="004429A6">
        <w:rPr>
          <w:rFonts w:ascii="Arial" w:hAnsi="Arial" w:cs="Arial"/>
          <w:lang w:val="de-DE"/>
        </w:rPr>
        <w:t>en</w:t>
      </w:r>
      <w:r>
        <w:rPr>
          <w:rFonts w:ascii="Arial" w:hAnsi="Arial" w:cs="Arial"/>
          <w:lang w:val="de-DE"/>
        </w:rPr>
        <w:t xml:space="preserve"> </w:t>
      </w:r>
      <w:r w:rsidR="00015B01">
        <w:rPr>
          <w:rFonts w:ascii="Arial" w:hAnsi="Arial" w:cs="Arial"/>
          <w:lang w:val="de-DE"/>
        </w:rPr>
        <w:t>Stellvertretung</w:t>
      </w:r>
      <w:r w:rsidR="000B0170">
        <w:rPr>
          <w:rFonts w:ascii="Arial" w:hAnsi="Arial" w:cs="Arial"/>
          <w:lang w:val="de-DE"/>
        </w:rPr>
        <w:t xml:space="preserve"> entstanden</w:t>
      </w:r>
      <w:r>
        <w:rPr>
          <w:rFonts w:ascii="Arial" w:hAnsi="Arial" w:cs="Arial"/>
          <w:lang w:val="de-DE"/>
        </w:rPr>
        <w:t xml:space="preserve">: </w:t>
      </w:r>
      <w:r w:rsidRPr="000443AF">
        <w:rPr>
          <w:rFonts w:ascii="Arial" w:hAnsi="Arial" w:cs="Arial"/>
          <w:lang w:val="de-DE"/>
        </w:rPr>
        <w:t xml:space="preserve">„Ich bin auch der Einzige in der Firma, der das kann, ALLES kann. </w:t>
      </w:r>
      <w:r>
        <w:rPr>
          <w:rFonts w:ascii="Arial" w:hAnsi="Arial" w:cs="Arial"/>
          <w:lang w:val="de-DE"/>
        </w:rPr>
        <w:t>M</w:t>
      </w:r>
      <w:r w:rsidRPr="000443AF">
        <w:rPr>
          <w:rFonts w:ascii="Arial" w:hAnsi="Arial" w:cs="Arial"/>
          <w:lang w:val="de-DE"/>
        </w:rPr>
        <w:t>eine Mitarbeiterin kann viel, aber der</w:t>
      </w:r>
      <w:r w:rsidR="000B0170">
        <w:rPr>
          <w:rFonts w:ascii="Arial" w:hAnsi="Arial" w:cs="Arial"/>
          <w:lang w:val="de-DE"/>
        </w:rPr>
        <w:t>,</w:t>
      </w:r>
      <w:r w:rsidRPr="000443AF">
        <w:rPr>
          <w:rFonts w:ascii="Arial" w:hAnsi="Arial" w:cs="Arial"/>
          <w:lang w:val="de-DE"/>
        </w:rPr>
        <w:t xml:space="preserve"> </w:t>
      </w:r>
      <w:r>
        <w:rPr>
          <w:rFonts w:ascii="Arial" w:hAnsi="Arial" w:cs="Arial"/>
          <w:lang w:val="de-DE"/>
        </w:rPr>
        <w:t xml:space="preserve">der wirklich </w:t>
      </w:r>
      <w:r w:rsidRPr="000443AF">
        <w:rPr>
          <w:rFonts w:ascii="Arial" w:hAnsi="Arial" w:cs="Arial"/>
          <w:lang w:val="de-DE"/>
        </w:rPr>
        <w:t>alles kann</w:t>
      </w:r>
      <w:r>
        <w:rPr>
          <w:rFonts w:ascii="Arial" w:hAnsi="Arial" w:cs="Arial"/>
          <w:lang w:val="de-DE"/>
        </w:rPr>
        <w:t xml:space="preserve">- also ich </w:t>
      </w:r>
      <w:r w:rsidRPr="000443AF">
        <w:rPr>
          <w:rFonts w:ascii="Arial" w:hAnsi="Arial" w:cs="Arial"/>
          <w:lang w:val="de-DE"/>
        </w:rPr>
        <w:t>bin der Einzige. Und ich hab</w:t>
      </w:r>
      <w:r w:rsidR="000B0170">
        <w:rPr>
          <w:rFonts w:ascii="Arial" w:hAnsi="Arial" w:cs="Arial"/>
          <w:lang w:val="de-DE"/>
        </w:rPr>
        <w:t>e</w:t>
      </w:r>
      <w:r w:rsidRPr="000443AF">
        <w:rPr>
          <w:rFonts w:ascii="Arial" w:hAnsi="Arial" w:cs="Arial"/>
          <w:lang w:val="de-DE"/>
        </w:rPr>
        <w:t xml:space="preserve"> auch keinen Stellvertreter, der das machen könnte. Also ich werde auch nächste Woche nochmals zwischendurch meine E-Mails angucken müssen, weil es einfach nicht geht.“</w:t>
      </w:r>
      <w:r>
        <w:rPr>
          <w:rStyle w:val="Funotenzeichen"/>
          <w:rFonts w:ascii="Arial" w:hAnsi="Arial" w:cs="Arial"/>
          <w:lang w:val="de-DE"/>
        </w:rPr>
        <w:footnoteReference w:id="282"/>
      </w:r>
      <w:r>
        <w:rPr>
          <w:rFonts w:ascii="Arial" w:hAnsi="Arial" w:cs="Arial"/>
          <w:lang w:val="de-DE"/>
        </w:rPr>
        <w:t xml:space="preserve"> Schon bevor die Ferien beginnen, </w:t>
      </w:r>
      <w:proofErr w:type="spellStart"/>
      <w:r>
        <w:rPr>
          <w:rFonts w:ascii="Arial" w:hAnsi="Arial" w:cs="Arial"/>
          <w:lang w:val="de-DE"/>
        </w:rPr>
        <w:t>weiss</w:t>
      </w:r>
      <w:proofErr w:type="spellEnd"/>
      <w:r>
        <w:rPr>
          <w:rFonts w:ascii="Arial" w:hAnsi="Arial" w:cs="Arial"/>
          <w:lang w:val="de-DE"/>
        </w:rPr>
        <w:t xml:space="preserve"> Michael, dass er sporadisch seine Mails checken muss. </w:t>
      </w:r>
      <w:r w:rsidR="004429A6">
        <w:rPr>
          <w:rFonts w:ascii="Arial" w:hAnsi="Arial" w:cs="Arial"/>
          <w:lang w:val="de-DE"/>
        </w:rPr>
        <w:t xml:space="preserve">Mit Lothar Böhnisch gesprochen, kann hier erkannt werden, dass die „Verfügbarkeit des Mannes“ als „Preis für diese Dominanz“ </w:t>
      </w:r>
      <w:r w:rsidR="004429A6">
        <w:rPr>
          <w:rFonts w:ascii="Arial" w:hAnsi="Arial" w:cs="Arial"/>
          <w:lang w:val="de-DE"/>
        </w:rPr>
        <w:lastRenderedPageBreak/>
        <w:t>(also ökonomischer Privilegien) gezahlt werden muss.</w:t>
      </w:r>
      <w:r w:rsidR="004429A6">
        <w:rPr>
          <w:rStyle w:val="Funotenzeichen"/>
          <w:rFonts w:ascii="Arial" w:hAnsi="Arial" w:cs="Arial"/>
          <w:lang w:val="de-DE"/>
        </w:rPr>
        <w:footnoteReference w:id="283"/>
      </w:r>
      <w:r w:rsidR="004429A6">
        <w:rPr>
          <w:rFonts w:ascii="Arial" w:hAnsi="Arial" w:cs="Arial"/>
          <w:lang w:val="de-DE"/>
        </w:rPr>
        <w:t xml:space="preserve"> Michaels Frau </w:t>
      </w:r>
      <w:r>
        <w:rPr>
          <w:rFonts w:ascii="Arial" w:hAnsi="Arial" w:cs="Arial"/>
          <w:lang w:val="de-DE"/>
        </w:rPr>
        <w:t xml:space="preserve">Karin fügt an, dass sie beobachte, dass die ständige Erreichbarkeit bereits bei ihren Kindern in der Schule </w:t>
      </w:r>
      <w:proofErr w:type="gramStart"/>
      <w:r>
        <w:rPr>
          <w:rFonts w:ascii="Arial" w:hAnsi="Arial" w:cs="Arial"/>
          <w:lang w:val="de-DE"/>
        </w:rPr>
        <w:t>sozialisiert</w:t>
      </w:r>
      <w:proofErr w:type="gramEnd"/>
      <w:r>
        <w:rPr>
          <w:rFonts w:ascii="Arial" w:hAnsi="Arial" w:cs="Arial"/>
          <w:lang w:val="de-DE"/>
        </w:rPr>
        <w:t xml:space="preserve"> werde: </w:t>
      </w:r>
    </w:p>
    <w:p w14:paraId="24BA4081" w14:textId="70C135EA" w:rsidR="00DC0EF4" w:rsidRPr="000443AF" w:rsidRDefault="00DC0EF4" w:rsidP="00DC0EF4">
      <w:pPr>
        <w:spacing w:line="240" w:lineRule="auto"/>
        <w:ind w:left="708" w:right="709"/>
        <w:jc w:val="both"/>
        <w:rPr>
          <w:rFonts w:ascii="Arial" w:hAnsi="Arial" w:cs="Arial"/>
          <w:lang w:val="de-DE"/>
        </w:rPr>
      </w:pPr>
      <w:r w:rsidRPr="000443AF">
        <w:rPr>
          <w:rFonts w:ascii="Arial" w:hAnsi="Arial" w:cs="Arial"/>
          <w:lang w:val="de-DE"/>
        </w:rPr>
        <w:t>„Und die Kinder werden mittlerweile darauf getrimmt. Wenn ich das bei unseren sehe, die kriegen alles übers Internet, also von ihren Lehrern kriegen sie noch irgendwelche Anweisungen für den nächsten Tag. Also du musst drauf</w:t>
      </w:r>
      <w:r w:rsidR="000B0170">
        <w:rPr>
          <w:rFonts w:ascii="Arial" w:hAnsi="Arial" w:cs="Arial"/>
          <w:lang w:val="de-DE"/>
        </w:rPr>
        <w:t>g</w:t>
      </w:r>
      <w:r w:rsidRPr="000443AF">
        <w:rPr>
          <w:rFonts w:ascii="Arial" w:hAnsi="Arial" w:cs="Arial"/>
          <w:lang w:val="de-DE"/>
        </w:rPr>
        <w:t xml:space="preserve">ucken. </w:t>
      </w:r>
      <w:r>
        <w:rPr>
          <w:rFonts w:ascii="Arial" w:hAnsi="Arial" w:cs="Arial"/>
          <w:lang w:val="de-DE"/>
        </w:rPr>
        <w:t xml:space="preserve">Unsere Tochter </w:t>
      </w:r>
      <w:r w:rsidRPr="000443AF">
        <w:rPr>
          <w:rFonts w:ascii="Arial" w:hAnsi="Arial" w:cs="Arial"/>
          <w:lang w:val="de-DE"/>
        </w:rPr>
        <w:t>hat heute erfahren w</w:t>
      </w:r>
      <w:r>
        <w:rPr>
          <w:rFonts w:ascii="Arial" w:hAnsi="Arial" w:cs="Arial"/>
          <w:lang w:val="de-DE"/>
        </w:rPr>
        <w:t>as</w:t>
      </w:r>
      <w:r w:rsidRPr="000443AF">
        <w:rPr>
          <w:rFonts w:ascii="Arial" w:hAnsi="Arial" w:cs="Arial"/>
          <w:lang w:val="de-DE"/>
        </w:rPr>
        <w:t xml:space="preserve"> ihre Mathe Note ist. Wir haben heute Sonntag. Wir haben Ferien. Sie hat jetzt schon mehrere Noten jetzt in den Ferien bekommen. Es wird hier nicht respektiert. Es wird hier </w:t>
      </w:r>
      <w:proofErr w:type="gramStart"/>
      <w:r w:rsidRPr="000443AF">
        <w:rPr>
          <w:rFonts w:ascii="Arial" w:hAnsi="Arial" w:cs="Arial"/>
          <w:lang w:val="de-DE"/>
        </w:rPr>
        <w:t>ja auch</w:t>
      </w:r>
      <w:proofErr w:type="gramEnd"/>
      <w:r w:rsidRPr="000443AF">
        <w:rPr>
          <w:rFonts w:ascii="Arial" w:hAnsi="Arial" w:cs="Arial"/>
          <w:lang w:val="de-DE"/>
        </w:rPr>
        <w:t xml:space="preserve"> nicht von Seiten der Schule respektiert</w:t>
      </w:r>
      <w:r>
        <w:rPr>
          <w:rFonts w:ascii="Arial" w:hAnsi="Arial" w:cs="Arial"/>
          <w:lang w:val="de-DE"/>
        </w:rPr>
        <w:t>.</w:t>
      </w:r>
      <w:r w:rsidRPr="000443AF">
        <w:rPr>
          <w:rFonts w:ascii="Arial" w:hAnsi="Arial" w:cs="Arial"/>
          <w:lang w:val="de-DE"/>
        </w:rPr>
        <w:t>“</w:t>
      </w:r>
      <w:r>
        <w:rPr>
          <w:rStyle w:val="Funotenzeichen"/>
          <w:rFonts w:ascii="Arial" w:hAnsi="Arial" w:cs="Arial"/>
          <w:lang w:val="de-DE"/>
        </w:rPr>
        <w:footnoteReference w:id="284"/>
      </w:r>
    </w:p>
    <w:p w14:paraId="1AA4CF0A" w14:textId="087EB825" w:rsidR="00F236A5" w:rsidRDefault="00DC0EF4" w:rsidP="00F236A5">
      <w:pPr>
        <w:spacing w:line="360" w:lineRule="auto"/>
        <w:jc w:val="both"/>
        <w:rPr>
          <w:rFonts w:ascii="Arial" w:hAnsi="Arial" w:cs="Arial"/>
          <w:lang w:val="de-DE"/>
        </w:rPr>
      </w:pPr>
      <w:r>
        <w:rPr>
          <w:rFonts w:ascii="Arial" w:hAnsi="Arial" w:cs="Arial"/>
          <w:lang w:val="de-DE"/>
        </w:rPr>
        <w:t xml:space="preserve">Es bestehe ein Druck, ständig auf dem neuesten Stand zu sein, da man sonst Nachteile </w:t>
      </w:r>
      <w:r w:rsidR="00015B01">
        <w:rPr>
          <w:rFonts w:ascii="Arial" w:hAnsi="Arial" w:cs="Arial"/>
          <w:lang w:val="de-DE"/>
        </w:rPr>
        <w:t>davonträgt</w:t>
      </w:r>
      <w:r>
        <w:rPr>
          <w:rFonts w:ascii="Arial" w:hAnsi="Arial" w:cs="Arial"/>
          <w:lang w:val="de-DE"/>
        </w:rPr>
        <w:t>.</w:t>
      </w:r>
      <w:r>
        <w:rPr>
          <w:rStyle w:val="Funotenzeichen"/>
          <w:rFonts w:ascii="Arial" w:hAnsi="Arial" w:cs="Arial"/>
          <w:lang w:val="de-DE"/>
        </w:rPr>
        <w:footnoteReference w:id="285"/>
      </w:r>
      <w:r>
        <w:rPr>
          <w:rFonts w:ascii="Arial" w:hAnsi="Arial" w:cs="Arial"/>
          <w:lang w:val="de-DE"/>
        </w:rPr>
        <w:t xml:space="preserve"> Die Grenzen zwischen Schule und Freizeit verwischen und es wird ein hohes </w:t>
      </w:r>
      <w:proofErr w:type="spellStart"/>
      <w:r>
        <w:rPr>
          <w:rFonts w:ascii="Arial" w:hAnsi="Arial" w:cs="Arial"/>
          <w:lang w:val="de-DE"/>
        </w:rPr>
        <w:t>Mass</w:t>
      </w:r>
      <w:proofErr w:type="spellEnd"/>
      <w:r>
        <w:rPr>
          <w:rFonts w:ascii="Arial" w:hAnsi="Arial" w:cs="Arial"/>
          <w:lang w:val="de-DE"/>
        </w:rPr>
        <w:t xml:space="preserve"> an Flexibilität erfordert.</w:t>
      </w:r>
      <w:r w:rsidR="001F341A">
        <w:rPr>
          <w:rFonts w:ascii="Arial" w:hAnsi="Arial" w:cs="Arial"/>
          <w:lang w:val="de-DE"/>
        </w:rPr>
        <w:t xml:space="preserve"> Auch die deutsche Geografin mit Arbeitsschwerpunkt Geogra</w:t>
      </w:r>
      <w:r w:rsidR="00015B01">
        <w:rPr>
          <w:rFonts w:ascii="Arial" w:hAnsi="Arial" w:cs="Arial"/>
          <w:lang w:val="de-DE"/>
        </w:rPr>
        <w:t>f</w:t>
      </w:r>
      <w:r w:rsidR="001F341A">
        <w:rPr>
          <w:rFonts w:ascii="Arial" w:hAnsi="Arial" w:cs="Arial"/>
          <w:lang w:val="de-DE"/>
        </w:rPr>
        <w:t>ien der Arbeit</w:t>
      </w:r>
      <w:r>
        <w:rPr>
          <w:rFonts w:ascii="Arial" w:hAnsi="Arial" w:cs="Arial"/>
          <w:lang w:val="de-DE"/>
        </w:rPr>
        <w:t xml:space="preserve"> </w:t>
      </w:r>
      <w:r w:rsidR="001F341A">
        <w:rPr>
          <w:rFonts w:ascii="Arial" w:hAnsi="Arial" w:cs="Arial"/>
          <w:lang w:val="de-DE"/>
        </w:rPr>
        <w:t xml:space="preserve">Anne von Streit zeigt, dass moderne Technologien uns </w:t>
      </w:r>
      <w:r w:rsidR="000B0170">
        <w:rPr>
          <w:rFonts w:ascii="Arial" w:hAnsi="Arial" w:cs="Arial"/>
          <w:lang w:val="de-DE"/>
        </w:rPr>
        <w:t xml:space="preserve">zwar </w:t>
      </w:r>
      <w:r w:rsidR="001F341A">
        <w:rPr>
          <w:rFonts w:ascii="Arial" w:hAnsi="Arial" w:cs="Arial"/>
          <w:lang w:val="de-DE"/>
        </w:rPr>
        <w:t xml:space="preserve">ermöglichen, von überall aus zu arbeiten, aber sie </w:t>
      </w:r>
      <w:r w:rsidR="0085435B">
        <w:rPr>
          <w:rFonts w:ascii="Arial" w:hAnsi="Arial" w:cs="Arial"/>
          <w:lang w:val="de-DE"/>
        </w:rPr>
        <w:t xml:space="preserve">seien </w:t>
      </w:r>
      <w:r w:rsidR="001F341A">
        <w:rPr>
          <w:rFonts w:ascii="Arial" w:hAnsi="Arial" w:cs="Arial"/>
          <w:lang w:val="de-DE"/>
        </w:rPr>
        <w:t>auch mit dem Dilemma verbunden, dass „alle anderen Lebensbereiche den Anforderungen der Erwerbsarbeit untergeordnet werden“</w:t>
      </w:r>
      <w:r w:rsidR="001F341A">
        <w:rPr>
          <w:rStyle w:val="Funotenzeichen"/>
          <w:rFonts w:ascii="Arial" w:hAnsi="Arial" w:cs="Arial"/>
          <w:lang w:val="de-DE"/>
        </w:rPr>
        <w:footnoteReference w:id="286"/>
      </w:r>
      <w:r w:rsidR="0085435B">
        <w:rPr>
          <w:rFonts w:ascii="Arial" w:hAnsi="Arial" w:cs="Arial"/>
          <w:lang w:val="de-DE"/>
        </w:rPr>
        <w:t xml:space="preserve">. </w:t>
      </w:r>
      <w:r w:rsidR="00F236A5">
        <w:rPr>
          <w:rFonts w:ascii="Arial" w:hAnsi="Arial" w:cs="Arial"/>
          <w:lang w:val="de-DE"/>
        </w:rPr>
        <w:t xml:space="preserve">Hier sind </w:t>
      </w:r>
      <w:proofErr w:type="spellStart"/>
      <w:r w:rsidR="0085435B">
        <w:rPr>
          <w:rFonts w:ascii="Arial" w:hAnsi="Arial" w:cs="Arial"/>
          <w:lang w:val="de-DE"/>
        </w:rPr>
        <w:t>ausserdem</w:t>
      </w:r>
      <w:proofErr w:type="spellEnd"/>
      <w:r w:rsidR="0085435B">
        <w:rPr>
          <w:rFonts w:ascii="Arial" w:hAnsi="Arial" w:cs="Arial"/>
          <w:lang w:val="de-DE"/>
        </w:rPr>
        <w:t xml:space="preserve"> </w:t>
      </w:r>
      <w:r w:rsidR="00F236A5">
        <w:rPr>
          <w:rFonts w:ascii="Arial" w:hAnsi="Arial" w:cs="Arial"/>
          <w:lang w:val="de-DE"/>
        </w:rPr>
        <w:t>die Überlegungen des amerikanischen Soziologen Richard Sennett hilfreich. Aufbauend auf der Erzählung über eine Begegnung, die er mit dem Sohn einer seiner frühere</w:t>
      </w:r>
      <w:r w:rsidR="000B0170">
        <w:rPr>
          <w:rFonts w:ascii="Arial" w:hAnsi="Arial" w:cs="Arial"/>
          <w:lang w:val="de-DE"/>
        </w:rPr>
        <w:t>n</w:t>
      </w:r>
      <w:r w:rsidR="00F236A5">
        <w:rPr>
          <w:rFonts w:ascii="Arial" w:hAnsi="Arial" w:cs="Arial"/>
          <w:lang w:val="de-DE"/>
        </w:rPr>
        <w:t xml:space="preserve"> Interviewpartner hatte, zeigt Sennett, dass die Biografie junger </w:t>
      </w:r>
      <w:proofErr w:type="spellStart"/>
      <w:proofErr w:type="gramStart"/>
      <w:r w:rsidR="00F236A5">
        <w:rPr>
          <w:rFonts w:ascii="Arial" w:hAnsi="Arial" w:cs="Arial"/>
          <w:lang w:val="de-DE"/>
        </w:rPr>
        <w:t>Amerikaner:innen</w:t>
      </w:r>
      <w:proofErr w:type="spellEnd"/>
      <w:proofErr w:type="gramEnd"/>
      <w:r w:rsidR="00F236A5">
        <w:rPr>
          <w:rFonts w:ascii="Arial" w:hAnsi="Arial" w:cs="Arial"/>
          <w:lang w:val="de-DE"/>
        </w:rPr>
        <w:t xml:space="preserve"> sich verkompliziert, je erfolgreicher sie werden.</w:t>
      </w:r>
      <w:r w:rsidR="00F236A5">
        <w:rPr>
          <w:rStyle w:val="Funotenzeichen"/>
          <w:rFonts w:ascii="Arial" w:hAnsi="Arial" w:cs="Arial"/>
          <w:lang w:val="de-DE"/>
        </w:rPr>
        <w:footnoteReference w:id="287"/>
      </w:r>
      <w:r w:rsidR="00F236A5">
        <w:rPr>
          <w:rFonts w:ascii="Arial" w:hAnsi="Arial" w:cs="Arial"/>
          <w:lang w:val="de-DE"/>
        </w:rPr>
        <w:t xml:space="preserve"> </w:t>
      </w:r>
      <w:r w:rsidR="00F236A5" w:rsidRPr="00F236A5">
        <w:rPr>
          <w:rFonts w:ascii="Arial" w:hAnsi="Arial" w:cs="Arial"/>
          <w:lang w:val="de-DE"/>
        </w:rPr>
        <w:t>Die Menschen w</w:t>
      </w:r>
      <w:r w:rsidR="00F236A5">
        <w:rPr>
          <w:rFonts w:ascii="Arial" w:hAnsi="Arial" w:cs="Arial"/>
          <w:lang w:val="de-DE"/>
        </w:rPr>
        <w:t>ürden</w:t>
      </w:r>
      <w:r w:rsidR="00F236A5" w:rsidRPr="00F236A5">
        <w:rPr>
          <w:rFonts w:ascii="Arial" w:hAnsi="Arial" w:cs="Arial"/>
          <w:lang w:val="de-DE"/>
        </w:rPr>
        <w:t xml:space="preserve"> ruhelos </w:t>
      </w:r>
      <w:r w:rsidR="00F236A5">
        <w:rPr>
          <w:rFonts w:ascii="Arial" w:hAnsi="Arial" w:cs="Arial"/>
          <w:lang w:val="de-DE"/>
        </w:rPr>
        <w:t xml:space="preserve">werden </w:t>
      </w:r>
      <w:r w:rsidR="00F236A5" w:rsidRPr="00F236A5">
        <w:rPr>
          <w:rFonts w:ascii="Arial" w:hAnsi="Arial" w:cs="Arial"/>
          <w:lang w:val="de-DE"/>
        </w:rPr>
        <w:t>und vermiss</w:t>
      </w:r>
      <w:r w:rsidR="00F236A5">
        <w:rPr>
          <w:rFonts w:ascii="Arial" w:hAnsi="Arial" w:cs="Arial"/>
          <w:lang w:val="de-DE"/>
        </w:rPr>
        <w:t>t</w:t>
      </w:r>
      <w:r w:rsidR="00F236A5" w:rsidRPr="00F236A5">
        <w:rPr>
          <w:rFonts w:ascii="Arial" w:hAnsi="Arial" w:cs="Arial"/>
          <w:lang w:val="de-DE"/>
        </w:rPr>
        <w:t>en einen festen Halt in ihrem Leben</w:t>
      </w:r>
      <w:r w:rsidR="00F236A5">
        <w:rPr>
          <w:rFonts w:ascii="Arial" w:hAnsi="Arial" w:cs="Arial"/>
          <w:lang w:val="de-DE"/>
        </w:rPr>
        <w:t>.</w:t>
      </w:r>
      <w:r w:rsidR="00F236A5" w:rsidRPr="00F236A5">
        <w:rPr>
          <w:rFonts w:ascii="Arial" w:hAnsi="Arial" w:cs="Arial"/>
          <w:lang w:val="de-DE"/>
        </w:rPr>
        <w:t xml:space="preserve"> Private und berufliche Beziehungen zeichnen sich </w:t>
      </w:r>
      <w:r w:rsidR="00015B01">
        <w:rPr>
          <w:rFonts w:ascii="Arial" w:hAnsi="Arial" w:cs="Arial"/>
          <w:lang w:val="de-DE"/>
        </w:rPr>
        <w:t xml:space="preserve">folglich </w:t>
      </w:r>
      <w:r w:rsidR="00F236A5" w:rsidRPr="00F236A5">
        <w:rPr>
          <w:rFonts w:ascii="Arial" w:hAnsi="Arial" w:cs="Arial"/>
          <w:lang w:val="de-DE"/>
        </w:rPr>
        <w:t xml:space="preserve">durch </w:t>
      </w:r>
      <w:r w:rsidR="00F236A5">
        <w:rPr>
          <w:rFonts w:ascii="Arial" w:hAnsi="Arial" w:cs="Arial"/>
          <w:lang w:val="de-DE"/>
        </w:rPr>
        <w:t xml:space="preserve">Schwankungen und </w:t>
      </w:r>
      <w:r w:rsidR="00F236A5" w:rsidRPr="00F236A5">
        <w:rPr>
          <w:rFonts w:ascii="Arial" w:hAnsi="Arial" w:cs="Arial"/>
          <w:lang w:val="de-DE"/>
        </w:rPr>
        <w:t>schwache Bindungen aus</w:t>
      </w:r>
      <w:r w:rsidR="00F236A5">
        <w:rPr>
          <w:rFonts w:ascii="Arial" w:hAnsi="Arial" w:cs="Arial"/>
          <w:lang w:val="de-DE"/>
        </w:rPr>
        <w:t>.</w:t>
      </w:r>
      <w:r w:rsidR="00F236A5">
        <w:rPr>
          <w:rStyle w:val="Funotenzeichen"/>
          <w:rFonts w:ascii="Arial" w:hAnsi="Arial" w:cs="Arial"/>
          <w:lang w:val="de-DE"/>
        </w:rPr>
        <w:footnoteReference w:id="288"/>
      </w:r>
      <w:r w:rsidR="00F236A5">
        <w:rPr>
          <w:rFonts w:ascii="Arial" w:hAnsi="Arial" w:cs="Arial"/>
          <w:lang w:val="de-DE"/>
        </w:rPr>
        <w:t xml:space="preserve"> Frühere Generationen wurden von Kriegen, Hungersnöten und anderen Katastrophen überrascht und mussten sich anpassen.</w:t>
      </w:r>
      <w:r w:rsidR="00015B01">
        <w:rPr>
          <w:rStyle w:val="Funotenzeichen"/>
          <w:rFonts w:ascii="Arial" w:hAnsi="Arial" w:cs="Arial"/>
          <w:lang w:val="de-DE"/>
        </w:rPr>
        <w:footnoteReference w:id="289"/>
      </w:r>
      <w:r w:rsidR="00F236A5">
        <w:rPr>
          <w:rFonts w:ascii="Arial" w:hAnsi="Arial" w:cs="Arial"/>
          <w:lang w:val="de-DE"/>
        </w:rPr>
        <w:t xml:space="preserve"> Mit einer vitalen Wirtschaft hat sich jedoch die Ungewissheit auf alltägliche Praktiken ausgeweitet.</w:t>
      </w:r>
      <w:r w:rsidR="00F236A5">
        <w:rPr>
          <w:rStyle w:val="Funotenzeichen"/>
          <w:rFonts w:ascii="Arial" w:hAnsi="Arial" w:cs="Arial"/>
          <w:lang w:val="de-DE"/>
        </w:rPr>
        <w:footnoteReference w:id="290"/>
      </w:r>
      <w:r w:rsidR="00F236A5">
        <w:rPr>
          <w:rFonts w:ascii="Arial" w:hAnsi="Arial" w:cs="Arial"/>
          <w:lang w:val="de-DE"/>
        </w:rPr>
        <w:t xml:space="preserve"> Arbeit ist „</w:t>
      </w:r>
      <w:r w:rsidR="00F236A5" w:rsidRPr="00F236A5">
        <w:rPr>
          <w:rFonts w:ascii="Arial" w:hAnsi="Arial" w:cs="Arial"/>
          <w:lang w:val="de-DE"/>
        </w:rPr>
        <w:t xml:space="preserve">in den wohlfahrtsstaatlich geprägten Gesellschaften einem zunehmenden Flexibilisierungs- und </w:t>
      </w:r>
      <w:proofErr w:type="spellStart"/>
      <w:r w:rsidR="00F236A5" w:rsidRPr="00F236A5">
        <w:rPr>
          <w:rFonts w:ascii="Arial" w:hAnsi="Arial" w:cs="Arial"/>
          <w:lang w:val="de-DE"/>
        </w:rPr>
        <w:t>Prekarisierungsdruck</w:t>
      </w:r>
      <w:proofErr w:type="spellEnd"/>
      <w:r w:rsidR="00F236A5" w:rsidRPr="00F236A5">
        <w:rPr>
          <w:rFonts w:ascii="Arial" w:hAnsi="Arial" w:cs="Arial"/>
          <w:lang w:val="de-DE"/>
        </w:rPr>
        <w:t xml:space="preserve"> ausgesetz</w:t>
      </w:r>
      <w:r w:rsidR="00F236A5">
        <w:rPr>
          <w:rFonts w:ascii="Arial" w:hAnsi="Arial" w:cs="Arial"/>
          <w:lang w:val="de-DE"/>
        </w:rPr>
        <w:t>t“</w:t>
      </w:r>
      <w:r w:rsidR="00F236A5">
        <w:rPr>
          <w:rStyle w:val="Funotenzeichen"/>
          <w:rFonts w:ascii="Arial" w:hAnsi="Arial" w:cs="Arial"/>
          <w:lang w:val="de-DE"/>
        </w:rPr>
        <w:footnoteReference w:id="291"/>
      </w:r>
      <w:r w:rsidR="00F236A5">
        <w:rPr>
          <w:rFonts w:ascii="Arial" w:hAnsi="Arial" w:cs="Arial"/>
          <w:lang w:val="de-DE"/>
        </w:rPr>
        <w:t>.</w:t>
      </w:r>
    </w:p>
    <w:p w14:paraId="64E69375" w14:textId="43C11A3C" w:rsidR="0097787B" w:rsidRPr="00666A02" w:rsidRDefault="005977ED" w:rsidP="00933C75">
      <w:pPr>
        <w:spacing w:line="360" w:lineRule="auto"/>
        <w:jc w:val="both"/>
        <w:rPr>
          <w:rFonts w:ascii="Arial" w:hAnsi="Arial" w:cs="Arial"/>
          <w:lang w:val="de-DE"/>
        </w:rPr>
      </w:pPr>
      <w:r>
        <w:rPr>
          <w:rFonts w:ascii="Arial" w:hAnsi="Arial" w:cs="Arial"/>
          <w:lang w:val="de-DE"/>
        </w:rPr>
        <w:t xml:space="preserve">Um dieser Prekarisierung entgegenzuwirken plädiert </w:t>
      </w:r>
      <w:r w:rsidR="00933C75">
        <w:rPr>
          <w:rFonts w:ascii="Arial" w:hAnsi="Arial" w:cs="Arial"/>
          <w:lang w:val="de-DE"/>
        </w:rPr>
        <w:t>Helena Trachsel von der Fachstelle für Gleichstellung Kanton Zürich für ein</w:t>
      </w:r>
      <w:r w:rsidR="0097787B">
        <w:rPr>
          <w:rFonts w:ascii="Arial" w:hAnsi="Arial" w:cs="Arial"/>
          <w:lang w:val="de-DE"/>
        </w:rPr>
        <w:t>e</w:t>
      </w:r>
      <w:r w:rsidR="00933C75">
        <w:rPr>
          <w:rFonts w:ascii="Arial" w:hAnsi="Arial" w:cs="Arial"/>
          <w:lang w:val="de-DE"/>
        </w:rPr>
        <w:t xml:space="preserve"> Implementierung der Vertrauensarbeitszeit.</w:t>
      </w:r>
      <w:r w:rsidR="00DC0EF4">
        <w:rPr>
          <w:rFonts w:ascii="Arial" w:hAnsi="Arial" w:cs="Arial"/>
          <w:lang w:val="de-DE"/>
        </w:rPr>
        <w:t xml:space="preserve"> Im Sinne:</w:t>
      </w:r>
      <w:r w:rsidR="00933C75">
        <w:rPr>
          <w:rFonts w:ascii="Arial" w:hAnsi="Arial" w:cs="Arial"/>
          <w:lang w:val="de-DE"/>
        </w:rPr>
        <w:t xml:space="preserve"> </w:t>
      </w:r>
      <w:r w:rsidR="004F479A">
        <w:rPr>
          <w:rFonts w:ascii="Arial" w:hAnsi="Arial" w:cs="Arial"/>
          <w:lang w:val="de-DE"/>
        </w:rPr>
        <w:t>„</w:t>
      </w:r>
      <w:r w:rsidR="004F479A" w:rsidRPr="004F479A">
        <w:rPr>
          <w:rFonts w:ascii="Arial" w:hAnsi="Arial" w:cs="Arial"/>
          <w:lang w:val="de-DE"/>
        </w:rPr>
        <w:t xml:space="preserve">Nächste Woche um fünf Uhr möchte ich das Projekt auf dem Tisch haben. </w:t>
      </w:r>
      <w:proofErr w:type="gramStart"/>
      <w:r w:rsidR="004F479A" w:rsidRPr="004F479A">
        <w:rPr>
          <w:rFonts w:ascii="Arial" w:hAnsi="Arial" w:cs="Arial"/>
          <w:lang w:val="de-DE"/>
        </w:rPr>
        <w:t>Wie</w:t>
      </w:r>
      <w:proofErr w:type="gramEnd"/>
      <w:r w:rsidR="004F479A" w:rsidRPr="004F479A">
        <w:rPr>
          <w:rFonts w:ascii="Arial" w:hAnsi="Arial" w:cs="Arial"/>
          <w:lang w:val="de-DE"/>
        </w:rPr>
        <w:t xml:space="preserve"> dass du es machst und wann ist mir egal</w:t>
      </w:r>
      <w:r w:rsidR="004F479A">
        <w:rPr>
          <w:rFonts w:ascii="Arial" w:hAnsi="Arial" w:cs="Arial"/>
          <w:lang w:val="de-DE"/>
        </w:rPr>
        <w:t>“</w:t>
      </w:r>
      <w:r w:rsidR="004F479A">
        <w:rPr>
          <w:rStyle w:val="Funotenzeichen"/>
          <w:rFonts w:ascii="Arial" w:hAnsi="Arial" w:cs="Arial"/>
          <w:lang w:val="de-DE"/>
        </w:rPr>
        <w:footnoteReference w:id="292"/>
      </w:r>
      <w:r w:rsidR="00DC0EF4">
        <w:rPr>
          <w:rFonts w:ascii="Arial" w:hAnsi="Arial" w:cs="Arial"/>
          <w:lang w:val="de-DE"/>
        </w:rPr>
        <w:t>.</w:t>
      </w:r>
      <w:r>
        <w:rPr>
          <w:rFonts w:ascii="Arial" w:hAnsi="Arial" w:cs="Arial"/>
          <w:lang w:val="de-DE"/>
        </w:rPr>
        <w:t xml:space="preserve"> </w:t>
      </w:r>
      <w:r w:rsidR="00F236A5">
        <w:rPr>
          <w:rFonts w:ascii="Arial" w:hAnsi="Arial" w:cs="Arial"/>
          <w:lang w:val="de-DE"/>
        </w:rPr>
        <w:t>Weiter erklärt sie:</w:t>
      </w:r>
    </w:p>
    <w:p w14:paraId="0DBE36EC" w14:textId="26723185" w:rsidR="00DC0EF4" w:rsidRPr="00666A02" w:rsidRDefault="00DC0EF4" w:rsidP="00F236A5">
      <w:pPr>
        <w:spacing w:line="240" w:lineRule="auto"/>
        <w:ind w:left="708" w:right="709"/>
        <w:jc w:val="both"/>
        <w:rPr>
          <w:rFonts w:ascii="Arial" w:hAnsi="Arial" w:cs="Arial"/>
          <w:lang w:val="de-DE"/>
        </w:rPr>
      </w:pPr>
      <w:r>
        <w:rPr>
          <w:rFonts w:ascii="Arial" w:hAnsi="Arial" w:cs="Arial"/>
          <w:lang w:val="de-DE"/>
        </w:rPr>
        <w:t>„</w:t>
      </w:r>
      <w:r w:rsidRPr="00855DF0">
        <w:rPr>
          <w:rFonts w:ascii="Arial" w:hAnsi="Arial" w:cs="Arial"/>
          <w:lang w:val="de-DE"/>
        </w:rPr>
        <w:t>Ich glaube wirklich nur an Vertrauen und an Leistungsauftrag, dort</w:t>
      </w:r>
      <w:r w:rsidR="000B0170">
        <w:rPr>
          <w:rFonts w:ascii="Arial" w:hAnsi="Arial" w:cs="Arial"/>
          <w:lang w:val="de-DE"/>
        </w:rPr>
        <w:t>,</w:t>
      </w:r>
      <w:r w:rsidRPr="00855DF0">
        <w:rPr>
          <w:rFonts w:ascii="Arial" w:hAnsi="Arial" w:cs="Arial"/>
          <w:lang w:val="de-DE"/>
        </w:rPr>
        <w:t xml:space="preserve"> wo es möglich ist. Bei den Positionen, wo man davon ausgehen kann, dass sie </w:t>
      </w:r>
      <w:r w:rsidRPr="00855DF0">
        <w:rPr>
          <w:rFonts w:ascii="Arial" w:hAnsi="Arial" w:cs="Arial"/>
          <w:lang w:val="de-DE"/>
        </w:rPr>
        <w:lastRenderedPageBreak/>
        <w:t xml:space="preserve">intrinsisch arbeiten. Man könnte </w:t>
      </w:r>
      <w:proofErr w:type="gramStart"/>
      <w:r w:rsidRPr="00855DF0">
        <w:rPr>
          <w:rFonts w:ascii="Arial" w:hAnsi="Arial" w:cs="Arial"/>
          <w:lang w:val="de-DE"/>
        </w:rPr>
        <w:t>ja auch</w:t>
      </w:r>
      <w:proofErr w:type="gramEnd"/>
      <w:r w:rsidRPr="00855DF0">
        <w:rPr>
          <w:rFonts w:ascii="Arial" w:hAnsi="Arial" w:cs="Arial"/>
          <w:lang w:val="de-DE"/>
        </w:rPr>
        <w:t xml:space="preserve"> tracken</w:t>
      </w:r>
      <w:r w:rsidR="000B0170">
        <w:rPr>
          <w:rFonts w:ascii="Arial" w:hAnsi="Arial" w:cs="Arial"/>
          <w:lang w:val="de-DE"/>
        </w:rPr>
        <w:t>,</w:t>
      </w:r>
      <w:r w:rsidRPr="00855DF0">
        <w:rPr>
          <w:rFonts w:ascii="Arial" w:hAnsi="Arial" w:cs="Arial"/>
          <w:lang w:val="de-DE"/>
        </w:rPr>
        <w:t xml:space="preserve"> wie lange sie am Computer sind oder telefonieren, aber man sollte vor allem den Output kontrollieren. Dass man die Leistung einer Person rein über den Output definiert. Zielvorgab</w:t>
      </w:r>
      <w:r w:rsidR="00C744E9">
        <w:rPr>
          <w:rFonts w:ascii="Arial" w:hAnsi="Arial" w:cs="Arial"/>
          <w:lang w:val="de-DE"/>
        </w:rPr>
        <w:t>e</w:t>
      </w:r>
      <w:r w:rsidRPr="00855DF0">
        <w:rPr>
          <w:rFonts w:ascii="Arial" w:hAnsi="Arial" w:cs="Arial"/>
          <w:lang w:val="de-DE"/>
        </w:rPr>
        <w:t xml:space="preserve"> und Leistungsbeurteilung, das würde reichen</w:t>
      </w:r>
      <w:r>
        <w:rPr>
          <w:rFonts w:ascii="Arial" w:hAnsi="Arial" w:cs="Arial"/>
          <w:lang w:val="de-DE"/>
        </w:rPr>
        <w:t>“</w:t>
      </w:r>
      <w:r>
        <w:rPr>
          <w:rStyle w:val="Funotenzeichen"/>
          <w:rFonts w:ascii="Arial" w:hAnsi="Arial" w:cs="Arial"/>
          <w:lang w:val="de-DE"/>
        </w:rPr>
        <w:footnoteReference w:id="293"/>
      </w:r>
    </w:p>
    <w:p w14:paraId="172367A3" w14:textId="5C0A7345" w:rsidR="00F236A5" w:rsidRDefault="00F236A5" w:rsidP="00F236A5">
      <w:pPr>
        <w:spacing w:line="360" w:lineRule="auto"/>
        <w:jc w:val="both"/>
        <w:rPr>
          <w:rFonts w:ascii="Arial" w:hAnsi="Arial" w:cs="Arial"/>
          <w:lang w:val="de-DE"/>
        </w:rPr>
      </w:pPr>
      <w:r>
        <w:rPr>
          <w:rFonts w:ascii="Arial" w:hAnsi="Arial" w:cs="Arial"/>
          <w:lang w:val="de-DE"/>
        </w:rPr>
        <w:t xml:space="preserve">Für Jürg Eggenberger bedeute dies, dass die Arbeitszeit an sich völlig neu überdacht werden sollte. So seien beispielswiese auch das Verbot der Sonntagsarbeit völlig überholt: </w:t>
      </w:r>
    </w:p>
    <w:p w14:paraId="6C619E11" w14:textId="74E66460" w:rsidR="00F236A5" w:rsidRPr="000443AF" w:rsidRDefault="00F236A5" w:rsidP="00F236A5">
      <w:pPr>
        <w:spacing w:line="240" w:lineRule="auto"/>
        <w:ind w:left="708" w:right="709"/>
        <w:jc w:val="both"/>
        <w:rPr>
          <w:rFonts w:ascii="Arial" w:hAnsi="Arial" w:cs="Arial"/>
          <w:lang w:val="de-DE"/>
        </w:rPr>
      </w:pPr>
      <w:r w:rsidRPr="00666A02">
        <w:rPr>
          <w:rFonts w:ascii="Arial" w:hAnsi="Arial" w:cs="Arial"/>
          <w:lang w:val="de-DE"/>
        </w:rPr>
        <w:t>„</w:t>
      </w:r>
      <w:r>
        <w:rPr>
          <w:rFonts w:ascii="Arial" w:hAnsi="Arial" w:cs="Arial"/>
          <w:lang w:val="de-DE"/>
        </w:rPr>
        <w:t xml:space="preserve">[…] </w:t>
      </w:r>
      <w:r w:rsidRPr="00666A02">
        <w:rPr>
          <w:rFonts w:ascii="Arial" w:hAnsi="Arial" w:cs="Arial"/>
          <w:lang w:val="de-DE"/>
        </w:rPr>
        <w:t>man muss Arbeitsmodell</w:t>
      </w:r>
      <w:r w:rsidR="00C744E9">
        <w:rPr>
          <w:rFonts w:ascii="Arial" w:hAnsi="Arial" w:cs="Arial"/>
          <w:lang w:val="de-DE"/>
        </w:rPr>
        <w:t>e</w:t>
      </w:r>
      <w:r w:rsidRPr="00666A02">
        <w:rPr>
          <w:rFonts w:ascii="Arial" w:hAnsi="Arial" w:cs="Arial"/>
          <w:lang w:val="de-DE"/>
        </w:rPr>
        <w:t xml:space="preserve"> haben, wo d</w:t>
      </w:r>
      <w:r w:rsidR="000B0170">
        <w:rPr>
          <w:rFonts w:ascii="Arial" w:hAnsi="Arial" w:cs="Arial"/>
          <w:lang w:val="de-DE"/>
        </w:rPr>
        <w:t>as</w:t>
      </w:r>
      <w:r w:rsidRPr="00666A02">
        <w:rPr>
          <w:rFonts w:ascii="Arial" w:hAnsi="Arial" w:cs="Arial"/>
          <w:lang w:val="de-DE"/>
        </w:rPr>
        <w:t xml:space="preserve"> Jahresarbeitszeitmodell </w:t>
      </w:r>
      <w:r w:rsidR="00C744E9">
        <w:rPr>
          <w:rFonts w:ascii="Arial" w:hAnsi="Arial" w:cs="Arial"/>
          <w:lang w:val="de-DE"/>
        </w:rPr>
        <w:t xml:space="preserve">leitend ist </w:t>
      </w:r>
      <w:r w:rsidRPr="00666A02">
        <w:rPr>
          <w:rFonts w:ascii="Arial" w:hAnsi="Arial" w:cs="Arial"/>
          <w:lang w:val="de-DE"/>
        </w:rPr>
        <w:t>und nicht</w:t>
      </w:r>
      <w:r w:rsidR="00C744E9">
        <w:rPr>
          <w:rFonts w:ascii="Arial" w:hAnsi="Arial" w:cs="Arial"/>
          <w:lang w:val="de-DE"/>
        </w:rPr>
        <w:t xml:space="preserve"> die</w:t>
      </w:r>
      <w:r w:rsidRPr="00666A02">
        <w:rPr>
          <w:rFonts w:ascii="Arial" w:hAnsi="Arial" w:cs="Arial"/>
          <w:lang w:val="de-DE"/>
        </w:rPr>
        <w:t xml:space="preserve"> Wochenarbeitszeit, wie wir es jetzt im Gesetz haben, </w:t>
      </w:r>
      <w:r>
        <w:rPr>
          <w:rFonts w:ascii="Arial" w:hAnsi="Arial" w:cs="Arial"/>
          <w:lang w:val="de-DE"/>
        </w:rPr>
        <w:t>denn</w:t>
      </w:r>
      <w:r w:rsidRPr="00666A02">
        <w:rPr>
          <w:rFonts w:ascii="Arial" w:hAnsi="Arial" w:cs="Arial"/>
          <w:lang w:val="de-DE"/>
        </w:rPr>
        <w:t xml:space="preserve"> auch die ganze Begrenzung von </w:t>
      </w:r>
      <w:r w:rsidR="00C744E9">
        <w:rPr>
          <w:rFonts w:ascii="Arial" w:hAnsi="Arial" w:cs="Arial"/>
          <w:lang w:val="de-DE"/>
        </w:rPr>
        <w:t>‚</w:t>
      </w:r>
      <w:r w:rsidRPr="00666A02">
        <w:rPr>
          <w:rFonts w:ascii="Arial" w:hAnsi="Arial" w:cs="Arial"/>
          <w:lang w:val="de-DE"/>
        </w:rPr>
        <w:t>Man darf nicht am Sonntag arbeiten</w:t>
      </w:r>
      <w:r w:rsidR="00C744E9">
        <w:rPr>
          <w:rFonts w:ascii="Arial" w:hAnsi="Arial" w:cs="Arial"/>
          <w:lang w:val="de-DE"/>
        </w:rPr>
        <w:t>‘</w:t>
      </w:r>
      <w:r w:rsidRPr="00666A02">
        <w:rPr>
          <w:rFonts w:ascii="Arial" w:hAnsi="Arial" w:cs="Arial"/>
          <w:lang w:val="de-DE"/>
        </w:rPr>
        <w:t xml:space="preserve"> ist absolut</w:t>
      </w:r>
      <w:r w:rsidR="000B0170">
        <w:rPr>
          <w:rFonts w:ascii="Arial" w:hAnsi="Arial" w:cs="Arial"/>
          <w:lang w:val="de-DE"/>
        </w:rPr>
        <w:t xml:space="preserve">er </w:t>
      </w:r>
      <w:r w:rsidRPr="00666A02">
        <w:rPr>
          <w:rFonts w:ascii="Arial" w:hAnsi="Arial" w:cs="Arial"/>
          <w:lang w:val="de-DE"/>
        </w:rPr>
        <w:t>Blödsinn für das heutige moderne Arbeiten von Wissensarbeit, das eine gewisse Autonomie und Gestaltungsfreiraum hat“</w:t>
      </w:r>
      <w:r w:rsidRPr="00666A02">
        <w:rPr>
          <w:rStyle w:val="Funotenzeichen"/>
          <w:rFonts w:ascii="Arial" w:hAnsi="Arial" w:cs="Arial"/>
          <w:lang w:val="de-DE"/>
        </w:rPr>
        <w:footnoteReference w:id="294"/>
      </w:r>
    </w:p>
    <w:p w14:paraId="13DA6BC3" w14:textId="587AB899" w:rsidR="001F4950" w:rsidRDefault="008B7AB8" w:rsidP="001F4950">
      <w:pPr>
        <w:spacing w:line="360" w:lineRule="auto"/>
        <w:jc w:val="both"/>
        <w:rPr>
          <w:rFonts w:ascii="Arial" w:hAnsi="Arial" w:cs="Arial"/>
          <w:lang w:val="de-DE"/>
        </w:rPr>
      </w:pPr>
      <w:proofErr w:type="spellStart"/>
      <w:r w:rsidRPr="00C10DDC">
        <w:rPr>
          <w:rFonts w:ascii="Arial" w:hAnsi="Arial" w:cs="Arial"/>
          <w:lang w:val="de-DE"/>
        </w:rPr>
        <w:t>Abschliessend</w:t>
      </w:r>
      <w:proofErr w:type="spellEnd"/>
      <w:r w:rsidRPr="00C10DDC">
        <w:rPr>
          <w:rFonts w:ascii="Arial" w:hAnsi="Arial" w:cs="Arial"/>
          <w:lang w:val="de-DE"/>
        </w:rPr>
        <w:t xml:space="preserve"> kann zusammengefasst werden, </w:t>
      </w:r>
      <w:r>
        <w:rPr>
          <w:rFonts w:ascii="Arial" w:hAnsi="Arial" w:cs="Arial"/>
          <w:lang w:val="de-DE"/>
        </w:rPr>
        <w:t>dass aufbauen</w:t>
      </w:r>
      <w:r w:rsidR="0096547F">
        <w:rPr>
          <w:rFonts w:ascii="Arial" w:hAnsi="Arial" w:cs="Arial"/>
          <w:lang w:val="de-DE"/>
        </w:rPr>
        <w:t>d</w:t>
      </w:r>
      <w:r>
        <w:rPr>
          <w:rFonts w:ascii="Arial" w:hAnsi="Arial" w:cs="Arial"/>
          <w:lang w:val="de-DE"/>
        </w:rPr>
        <w:t xml:space="preserve"> auf den Erkenntnissen des vorherigen Kapitels auch </w:t>
      </w:r>
      <w:r w:rsidR="00984D33">
        <w:rPr>
          <w:rFonts w:ascii="Arial" w:hAnsi="Arial" w:cs="Arial"/>
          <w:lang w:val="de-DE"/>
        </w:rPr>
        <w:t>hier ein Umdenken gefordert wird. Arbeitszeit soll nicht mehr im klassischen Sinn gedacht werden, sondern die Tendenzen zielen in Richtung einer stärkeren Flexibilisierung der Arbeitszeit und einem Wunsch nach mehr Vertrauen seitens des Arbeitgebers</w:t>
      </w:r>
      <w:r w:rsidR="00001D0A">
        <w:rPr>
          <w:rFonts w:ascii="Arial" w:hAnsi="Arial" w:cs="Arial"/>
          <w:lang w:val="de-DE"/>
        </w:rPr>
        <w:t xml:space="preserve"> resp. der Arbeitgeberin</w:t>
      </w:r>
      <w:r w:rsidR="00984D33">
        <w:rPr>
          <w:rFonts w:ascii="Arial" w:hAnsi="Arial" w:cs="Arial"/>
          <w:lang w:val="de-DE"/>
        </w:rPr>
        <w:t>.</w:t>
      </w:r>
      <w:r w:rsidR="00C744E9">
        <w:rPr>
          <w:rFonts w:ascii="Arial" w:hAnsi="Arial" w:cs="Arial"/>
          <w:lang w:val="de-DE"/>
        </w:rPr>
        <w:t xml:space="preserve"> Folglich würde das Problem des symbolischen Verharrens bei der Arbeit wie es Michael erläutert, gelöst und effizientes Arbeiten nicht sanktioniert werden.</w:t>
      </w:r>
      <w:r w:rsidR="00984D33">
        <w:rPr>
          <w:rFonts w:ascii="Arial" w:hAnsi="Arial" w:cs="Arial"/>
          <w:lang w:val="de-DE"/>
        </w:rPr>
        <w:t xml:space="preserve"> </w:t>
      </w:r>
      <w:r w:rsidR="00593256">
        <w:rPr>
          <w:rFonts w:ascii="Arial" w:hAnsi="Arial" w:cs="Arial"/>
          <w:lang w:val="de-DE"/>
        </w:rPr>
        <w:t>Ein allgemeines Umdenken bezüglich Arbeitszeitkulturen wirkt sich folglich auf die bessere Vereinbarkeit von Familie und Beruf aus.</w:t>
      </w:r>
    </w:p>
    <w:p w14:paraId="3D6CB15B" w14:textId="77777777" w:rsidR="00AD2BFE" w:rsidRPr="000443AF" w:rsidRDefault="00AD2BFE" w:rsidP="001F4950">
      <w:pPr>
        <w:spacing w:line="360" w:lineRule="auto"/>
        <w:jc w:val="both"/>
        <w:rPr>
          <w:rFonts w:ascii="Arial" w:hAnsi="Arial" w:cs="Arial"/>
          <w:lang w:val="de-DE"/>
        </w:rPr>
      </w:pPr>
    </w:p>
    <w:p w14:paraId="6C8DDAAD" w14:textId="4E253FBA" w:rsidR="00A16E5E" w:rsidRPr="0096547F" w:rsidRDefault="00011043" w:rsidP="004E14AE">
      <w:pPr>
        <w:pStyle w:val="berschrift2"/>
        <w:rPr>
          <w:rFonts w:ascii="Arial" w:hAnsi="Arial" w:cs="Arial"/>
          <w:color w:val="auto"/>
          <w:lang w:val="de-DE"/>
        </w:rPr>
      </w:pPr>
      <w:bookmarkStart w:id="26" w:name="_Toc88151955"/>
      <w:r w:rsidRPr="0096547F">
        <w:rPr>
          <w:rFonts w:ascii="Arial" w:hAnsi="Arial" w:cs="Arial"/>
          <w:color w:val="auto"/>
          <w:lang w:val="de-DE"/>
        </w:rPr>
        <w:t>4</w:t>
      </w:r>
      <w:r w:rsidR="00593AD0" w:rsidRPr="0096547F">
        <w:rPr>
          <w:rFonts w:ascii="Arial" w:hAnsi="Arial" w:cs="Arial"/>
          <w:color w:val="auto"/>
          <w:lang w:val="de-DE"/>
        </w:rPr>
        <w:t>.</w:t>
      </w:r>
      <w:r w:rsidRPr="0096547F">
        <w:rPr>
          <w:rFonts w:ascii="Arial" w:hAnsi="Arial" w:cs="Arial"/>
          <w:color w:val="auto"/>
          <w:lang w:val="de-DE"/>
        </w:rPr>
        <w:t>3</w:t>
      </w:r>
      <w:r w:rsidR="00593AD0" w:rsidRPr="0096547F">
        <w:rPr>
          <w:rFonts w:ascii="Arial" w:hAnsi="Arial" w:cs="Arial"/>
          <w:color w:val="auto"/>
          <w:lang w:val="de-DE"/>
        </w:rPr>
        <w:tab/>
      </w:r>
      <w:r w:rsidR="00A00E82" w:rsidRPr="0096547F">
        <w:rPr>
          <w:rFonts w:ascii="Arial" w:hAnsi="Arial" w:cs="Arial"/>
          <w:color w:val="auto"/>
          <w:lang w:val="de-DE"/>
        </w:rPr>
        <w:t>Die Willkür von Vorgesetzten</w:t>
      </w:r>
      <w:r w:rsidR="002E3FAD" w:rsidRPr="0096547F">
        <w:rPr>
          <w:rFonts w:ascii="Arial" w:hAnsi="Arial" w:cs="Arial"/>
          <w:color w:val="auto"/>
          <w:lang w:val="de-DE"/>
        </w:rPr>
        <w:t xml:space="preserve">: „Es </w:t>
      </w:r>
      <w:proofErr w:type="spellStart"/>
      <w:r w:rsidR="002E3FAD" w:rsidRPr="0096547F">
        <w:rPr>
          <w:rFonts w:ascii="Arial" w:hAnsi="Arial" w:cs="Arial"/>
          <w:color w:val="auto"/>
          <w:lang w:val="de-DE"/>
        </w:rPr>
        <w:t>staht</w:t>
      </w:r>
      <w:proofErr w:type="spellEnd"/>
      <w:r w:rsidR="002E3FAD" w:rsidRPr="0096547F">
        <w:rPr>
          <w:rFonts w:ascii="Arial" w:hAnsi="Arial" w:cs="Arial"/>
          <w:color w:val="auto"/>
          <w:lang w:val="de-DE"/>
        </w:rPr>
        <w:t xml:space="preserve"> und fallt mit</w:t>
      </w:r>
      <w:r w:rsidR="002C3189">
        <w:rPr>
          <w:rFonts w:ascii="Arial" w:hAnsi="Arial" w:cs="Arial"/>
          <w:color w:val="auto"/>
          <w:lang w:val="de-DE"/>
        </w:rPr>
        <w:t xml:space="preserve"> </w:t>
      </w:r>
      <w:proofErr w:type="spellStart"/>
      <w:r w:rsidR="002C3189">
        <w:rPr>
          <w:rFonts w:ascii="Arial" w:hAnsi="Arial" w:cs="Arial"/>
          <w:color w:val="auto"/>
          <w:lang w:val="de-DE"/>
        </w:rPr>
        <w:t>e</w:t>
      </w:r>
      <w:r w:rsidR="002E3FAD" w:rsidRPr="0096547F">
        <w:rPr>
          <w:rFonts w:ascii="Arial" w:hAnsi="Arial" w:cs="Arial"/>
          <w:color w:val="auto"/>
          <w:lang w:val="de-DE"/>
        </w:rPr>
        <w:t>m</w:t>
      </w:r>
      <w:proofErr w:type="spellEnd"/>
      <w:r w:rsidR="002E3FAD" w:rsidRPr="0096547F">
        <w:rPr>
          <w:rFonts w:ascii="Arial" w:hAnsi="Arial" w:cs="Arial"/>
          <w:color w:val="auto"/>
          <w:lang w:val="de-DE"/>
        </w:rPr>
        <w:t xml:space="preserve"> Chef“</w:t>
      </w:r>
      <w:bookmarkEnd w:id="26"/>
    </w:p>
    <w:p w14:paraId="48BE4CDD" w14:textId="77777777" w:rsidR="009E7515" w:rsidRPr="000443AF" w:rsidRDefault="009E7515" w:rsidP="009E7515">
      <w:pPr>
        <w:rPr>
          <w:rFonts w:ascii="Arial" w:hAnsi="Arial" w:cs="Arial"/>
          <w:lang w:val="de-DE"/>
        </w:rPr>
      </w:pPr>
    </w:p>
    <w:p w14:paraId="61A814EE" w14:textId="74447AFA" w:rsidR="006C2E0B" w:rsidRDefault="008B5DA8" w:rsidP="00B06B04">
      <w:pPr>
        <w:spacing w:line="360" w:lineRule="auto"/>
        <w:jc w:val="both"/>
        <w:rPr>
          <w:rFonts w:ascii="Arial" w:hAnsi="Arial" w:cs="Arial"/>
          <w:lang w:val="de-DE"/>
        </w:rPr>
      </w:pPr>
      <w:r>
        <w:rPr>
          <w:rFonts w:ascii="Arial" w:hAnsi="Arial" w:cs="Arial"/>
          <w:lang w:val="de-DE"/>
        </w:rPr>
        <w:t xml:space="preserve">In den Interviews wurde </w:t>
      </w:r>
      <w:r w:rsidR="00A00E82">
        <w:rPr>
          <w:rFonts w:ascii="Arial" w:hAnsi="Arial" w:cs="Arial"/>
          <w:lang w:val="de-DE"/>
        </w:rPr>
        <w:t>des Öfteren</w:t>
      </w:r>
      <w:r>
        <w:rPr>
          <w:rFonts w:ascii="Arial" w:hAnsi="Arial" w:cs="Arial"/>
          <w:lang w:val="de-DE"/>
        </w:rPr>
        <w:t xml:space="preserve"> angesprochen, dass das Verständnis </w:t>
      </w:r>
      <w:r w:rsidR="00203A7B">
        <w:rPr>
          <w:rFonts w:ascii="Arial" w:hAnsi="Arial" w:cs="Arial"/>
          <w:lang w:val="de-DE"/>
        </w:rPr>
        <w:t xml:space="preserve">in der Firma </w:t>
      </w:r>
      <w:r>
        <w:rPr>
          <w:rFonts w:ascii="Arial" w:hAnsi="Arial" w:cs="Arial"/>
          <w:lang w:val="de-DE"/>
        </w:rPr>
        <w:t xml:space="preserve">in Bezug </w:t>
      </w:r>
      <w:r w:rsidR="000B0170">
        <w:rPr>
          <w:rFonts w:ascii="Arial" w:hAnsi="Arial" w:cs="Arial"/>
          <w:lang w:val="de-DE"/>
        </w:rPr>
        <w:t>auf die</w:t>
      </w:r>
      <w:r>
        <w:rPr>
          <w:rFonts w:ascii="Arial" w:hAnsi="Arial" w:cs="Arial"/>
          <w:lang w:val="de-DE"/>
        </w:rPr>
        <w:t xml:space="preserve"> Inanspruchnahme von Vaterschaftsurlaub und männlicher Teilzeitarbeit stark vom </w:t>
      </w:r>
      <w:r w:rsidR="00203A7B">
        <w:rPr>
          <w:rFonts w:ascii="Arial" w:hAnsi="Arial" w:cs="Arial"/>
          <w:lang w:val="de-DE"/>
        </w:rPr>
        <w:t xml:space="preserve">Vorgesetzten oder vom </w:t>
      </w:r>
      <w:r>
        <w:rPr>
          <w:rFonts w:ascii="Arial" w:hAnsi="Arial" w:cs="Arial"/>
          <w:lang w:val="de-DE"/>
        </w:rPr>
        <w:t xml:space="preserve">Kader der jeweiligen Firma abhängig sei. </w:t>
      </w:r>
      <w:r w:rsidR="00203A7B">
        <w:rPr>
          <w:rFonts w:ascii="Arial" w:hAnsi="Arial" w:cs="Arial"/>
          <w:lang w:val="de-DE"/>
        </w:rPr>
        <w:t xml:space="preserve">Um dies zu beschreiben verwendete </w:t>
      </w:r>
      <w:r w:rsidR="00A00E82">
        <w:rPr>
          <w:rFonts w:ascii="Arial" w:hAnsi="Arial" w:cs="Arial"/>
          <w:lang w:val="de-DE"/>
        </w:rPr>
        <w:t>Andreas den Ausdruck</w:t>
      </w:r>
      <w:r w:rsidRPr="000443AF">
        <w:rPr>
          <w:rFonts w:ascii="Arial" w:hAnsi="Arial" w:cs="Arial"/>
          <w:lang w:val="de-DE"/>
        </w:rPr>
        <w:t xml:space="preserve"> „Es </w:t>
      </w:r>
      <w:proofErr w:type="spellStart"/>
      <w:r w:rsidRPr="000443AF">
        <w:rPr>
          <w:rFonts w:ascii="Arial" w:hAnsi="Arial" w:cs="Arial"/>
          <w:lang w:val="de-DE"/>
        </w:rPr>
        <w:t>staht</w:t>
      </w:r>
      <w:proofErr w:type="spellEnd"/>
      <w:r w:rsidRPr="000443AF">
        <w:rPr>
          <w:rFonts w:ascii="Arial" w:hAnsi="Arial" w:cs="Arial"/>
          <w:lang w:val="de-DE"/>
        </w:rPr>
        <w:t xml:space="preserve"> und fallt </w:t>
      </w:r>
      <w:proofErr w:type="spellStart"/>
      <w:r w:rsidRPr="000443AF">
        <w:rPr>
          <w:rFonts w:ascii="Arial" w:hAnsi="Arial" w:cs="Arial"/>
          <w:lang w:val="de-DE"/>
        </w:rPr>
        <w:t>mitm</w:t>
      </w:r>
      <w:proofErr w:type="spellEnd"/>
      <w:r w:rsidRPr="000443AF">
        <w:rPr>
          <w:rFonts w:ascii="Arial" w:hAnsi="Arial" w:cs="Arial"/>
          <w:lang w:val="de-DE"/>
        </w:rPr>
        <w:t xml:space="preserve"> Chef“</w:t>
      </w:r>
      <w:r w:rsidRPr="000443AF">
        <w:rPr>
          <w:rStyle w:val="Funotenzeichen"/>
          <w:rFonts w:ascii="Arial" w:hAnsi="Arial" w:cs="Arial"/>
          <w:lang w:val="de-DE"/>
        </w:rPr>
        <w:footnoteReference w:id="295"/>
      </w:r>
      <w:r w:rsidRPr="000443AF">
        <w:rPr>
          <w:rFonts w:ascii="Arial" w:hAnsi="Arial" w:cs="Arial"/>
          <w:lang w:val="de-DE"/>
        </w:rPr>
        <w:t>.</w:t>
      </w:r>
      <w:r w:rsidR="00A00E82">
        <w:rPr>
          <w:rFonts w:ascii="Arial" w:hAnsi="Arial" w:cs="Arial"/>
          <w:lang w:val="de-DE"/>
        </w:rPr>
        <w:t xml:space="preserve"> Fabian erklärte, dass das Verständnis seitens der vorgesetzten Person von der eig</w:t>
      </w:r>
      <w:r w:rsidR="00C95CB6">
        <w:rPr>
          <w:rFonts w:ascii="Arial" w:hAnsi="Arial" w:cs="Arial"/>
          <w:lang w:val="de-DE"/>
        </w:rPr>
        <w:t>e</w:t>
      </w:r>
      <w:r w:rsidR="00A00E82">
        <w:rPr>
          <w:rFonts w:ascii="Arial" w:hAnsi="Arial" w:cs="Arial"/>
          <w:lang w:val="de-DE"/>
        </w:rPr>
        <w:t xml:space="preserve">nen Erfahrung abhängig sei: </w:t>
      </w:r>
      <w:r w:rsidR="00137C56">
        <w:rPr>
          <w:rFonts w:ascii="Arial" w:hAnsi="Arial" w:cs="Arial"/>
          <w:lang w:val="de-DE"/>
        </w:rPr>
        <w:t>„</w:t>
      </w:r>
      <w:r w:rsidR="00137C56" w:rsidRPr="00137C56">
        <w:rPr>
          <w:rFonts w:ascii="Arial" w:hAnsi="Arial" w:cs="Arial"/>
          <w:lang w:val="de-DE"/>
        </w:rPr>
        <w:t xml:space="preserve">Also mein Boss hat auch drei Kinder und der </w:t>
      </w:r>
      <w:proofErr w:type="spellStart"/>
      <w:r w:rsidR="00137C56" w:rsidRPr="00137C56">
        <w:rPr>
          <w:rFonts w:ascii="Arial" w:hAnsi="Arial" w:cs="Arial"/>
          <w:lang w:val="de-DE"/>
        </w:rPr>
        <w:t>weiss</w:t>
      </w:r>
      <w:proofErr w:type="spellEnd"/>
      <w:r w:rsidR="00137C56" w:rsidRPr="00137C56">
        <w:rPr>
          <w:rFonts w:ascii="Arial" w:hAnsi="Arial" w:cs="Arial"/>
          <w:lang w:val="de-DE"/>
        </w:rPr>
        <w:t xml:space="preserve"> immer genau</w:t>
      </w:r>
      <w:r w:rsidR="000B0170">
        <w:rPr>
          <w:rFonts w:ascii="Arial" w:hAnsi="Arial" w:cs="Arial"/>
          <w:lang w:val="de-DE"/>
        </w:rPr>
        <w:t>,</w:t>
      </w:r>
      <w:r w:rsidR="00137C56" w:rsidRPr="00137C56">
        <w:rPr>
          <w:rFonts w:ascii="Arial" w:hAnsi="Arial" w:cs="Arial"/>
          <w:lang w:val="de-DE"/>
        </w:rPr>
        <w:t xml:space="preserve"> von was ich spreche. Und das macht es sehr viel einfacher. Aber eben das sind glaube ich (.) ich </w:t>
      </w:r>
      <w:proofErr w:type="spellStart"/>
      <w:r w:rsidR="00137C56" w:rsidRPr="00137C56">
        <w:rPr>
          <w:rFonts w:ascii="Arial" w:hAnsi="Arial" w:cs="Arial"/>
          <w:lang w:val="de-DE"/>
        </w:rPr>
        <w:t>weiss</w:t>
      </w:r>
      <w:proofErr w:type="spellEnd"/>
      <w:r w:rsidR="00137C56" w:rsidRPr="00137C56">
        <w:rPr>
          <w:rFonts w:ascii="Arial" w:hAnsi="Arial" w:cs="Arial"/>
          <w:lang w:val="de-DE"/>
        </w:rPr>
        <w:t xml:space="preserve"> nicht, ob es das überall gibt. </w:t>
      </w:r>
      <w:proofErr w:type="gramStart"/>
      <w:r w:rsidR="00137C56" w:rsidRPr="00137C56">
        <w:rPr>
          <w:rFonts w:ascii="Arial" w:hAnsi="Arial" w:cs="Arial"/>
          <w:lang w:val="de-DE"/>
        </w:rPr>
        <w:t>Würde</w:t>
      </w:r>
      <w:proofErr w:type="gramEnd"/>
      <w:r w:rsidR="00137C56" w:rsidRPr="00137C56">
        <w:rPr>
          <w:rFonts w:ascii="Arial" w:hAnsi="Arial" w:cs="Arial"/>
          <w:lang w:val="de-DE"/>
        </w:rPr>
        <w:t xml:space="preserve"> mich wundern</w:t>
      </w:r>
      <w:r w:rsidR="00137C56">
        <w:rPr>
          <w:rFonts w:ascii="Arial" w:hAnsi="Arial" w:cs="Arial"/>
          <w:lang w:val="de-DE"/>
        </w:rPr>
        <w:t>“</w:t>
      </w:r>
      <w:r w:rsidR="00137C56">
        <w:rPr>
          <w:rStyle w:val="Funotenzeichen"/>
          <w:rFonts w:ascii="Arial" w:hAnsi="Arial" w:cs="Arial"/>
          <w:lang w:val="de-DE"/>
        </w:rPr>
        <w:footnoteReference w:id="296"/>
      </w:r>
      <w:r w:rsidR="00A00E82">
        <w:rPr>
          <w:rFonts w:ascii="Arial" w:hAnsi="Arial" w:cs="Arial"/>
          <w:lang w:val="de-DE"/>
        </w:rPr>
        <w:t xml:space="preserve">. </w:t>
      </w:r>
      <w:r w:rsidR="00137C56">
        <w:rPr>
          <w:rFonts w:ascii="Arial" w:hAnsi="Arial" w:cs="Arial"/>
          <w:lang w:val="de-DE"/>
        </w:rPr>
        <w:t xml:space="preserve">Fabian spricht </w:t>
      </w:r>
      <w:proofErr w:type="spellStart"/>
      <w:r w:rsidR="00137C56">
        <w:rPr>
          <w:rFonts w:ascii="Arial" w:hAnsi="Arial" w:cs="Arial"/>
          <w:lang w:val="de-DE"/>
        </w:rPr>
        <w:t>a</w:t>
      </w:r>
      <w:r w:rsidR="00101301">
        <w:rPr>
          <w:rFonts w:ascii="Arial" w:hAnsi="Arial" w:cs="Arial"/>
          <w:lang w:val="de-DE"/>
        </w:rPr>
        <w:t>usserdem</w:t>
      </w:r>
      <w:proofErr w:type="spellEnd"/>
      <w:r w:rsidR="00137C56">
        <w:rPr>
          <w:rFonts w:ascii="Arial" w:hAnsi="Arial" w:cs="Arial"/>
          <w:lang w:val="de-DE"/>
        </w:rPr>
        <w:t xml:space="preserve"> an, dass dies branchenabhängig sein kein. Die Werbung stehe dafür, dass sie innovativ ist und die neuesten Trends aufnehme.</w:t>
      </w:r>
      <w:r w:rsidR="00137C56">
        <w:rPr>
          <w:rStyle w:val="Funotenzeichen"/>
          <w:rFonts w:ascii="Arial" w:hAnsi="Arial" w:cs="Arial"/>
          <w:lang w:val="de-DE"/>
        </w:rPr>
        <w:footnoteReference w:id="297"/>
      </w:r>
      <w:r w:rsidR="00137C56">
        <w:rPr>
          <w:rFonts w:ascii="Arial" w:hAnsi="Arial" w:cs="Arial"/>
          <w:lang w:val="de-DE"/>
        </w:rPr>
        <w:t xml:space="preserve"> Sie müsse „geradezu dort mitmachen“</w:t>
      </w:r>
      <w:r w:rsidR="00137C56">
        <w:rPr>
          <w:rStyle w:val="Funotenzeichen"/>
          <w:rFonts w:ascii="Arial" w:hAnsi="Arial" w:cs="Arial"/>
          <w:lang w:val="de-DE"/>
        </w:rPr>
        <w:footnoteReference w:id="298"/>
      </w:r>
      <w:r w:rsidR="00137C56">
        <w:rPr>
          <w:rFonts w:ascii="Arial" w:hAnsi="Arial" w:cs="Arial"/>
          <w:lang w:val="de-DE"/>
        </w:rPr>
        <w:t>.</w:t>
      </w:r>
      <w:r w:rsidR="0043712F">
        <w:rPr>
          <w:rStyle w:val="Funotenzeichen"/>
          <w:rFonts w:ascii="Arial" w:hAnsi="Arial" w:cs="Arial"/>
          <w:lang w:val="de-DE"/>
        </w:rPr>
        <w:footnoteReference w:id="299"/>
      </w:r>
      <w:r w:rsidR="00A00E82">
        <w:rPr>
          <w:rFonts w:ascii="Arial" w:hAnsi="Arial" w:cs="Arial"/>
          <w:lang w:val="de-DE"/>
        </w:rPr>
        <w:t xml:space="preserve"> Es sei nicht nur von der individuellen Einstellung der vorgesetzten Person abhängig, sondern auch von der „Philoso</w:t>
      </w:r>
      <w:r w:rsidR="00A00E82">
        <w:rPr>
          <w:rFonts w:ascii="Arial" w:hAnsi="Arial" w:cs="Arial"/>
          <w:lang w:val="de-DE"/>
        </w:rPr>
        <w:lastRenderedPageBreak/>
        <w:t>phie“ des gesamten Unternehmens.</w:t>
      </w:r>
      <w:r w:rsidR="00A00E82" w:rsidRPr="00A00E82">
        <w:rPr>
          <w:rStyle w:val="Funotenzeichen"/>
          <w:rFonts w:ascii="Arial" w:hAnsi="Arial" w:cs="Arial"/>
          <w:lang w:val="de-DE"/>
        </w:rPr>
        <w:t xml:space="preserve"> </w:t>
      </w:r>
      <w:r w:rsidR="00A00E82">
        <w:rPr>
          <w:rStyle w:val="Funotenzeichen"/>
          <w:rFonts w:ascii="Arial" w:hAnsi="Arial" w:cs="Arial"/>
          <w:lang w:val="de-DE"/>
        </w:rPr>
        <w:footnoteReference w:id="300"/>
      </w:r>
      <w:r w:rsidR="00A00E82">
        <w:rPr>
          <w:rFonts w:ascii="Arial" w:hAnsi="Arial" w:cs="Arial"/>
          <w:lang w:val="de-DE"/>
        </w:rPr>
        <w:t xml:space="preserve"> </w:t>
      </w:r>
      <w:r w:rsidR="005977ED">
        <w:rPr>
          <w:rFonts w:ascii="Arial" w:hAnsi="Arial" w:cs="Arial"/>
          <w:lang w:val="de-DE"/>
        </w:rPr>
        <w:t>Der</w:t>
      </w:r>
      <w:r w:rsidR="0041103F">
        <w:rPr>
          <w:rFonts w:ascii="Arial" w:hAnsi="Arial" w:cs="Arial"/>
          <w:lang w:val="de-DE"/>
        </w:rPr>
        <w:t xml:space="preserve"> oder die</w:t>
      </w:r>
      <w:r w:rsidR="005977ED">
        <w:rPr>
          <w:rFonts w:ascii="Arial" w:hAnsi="Arial" w:cs="Arial"/>
          <w:lang w:val="de-DE"/>
        </w:rPr>
        <w:t xml:space="preserve"> Vorgesetzte kann somit auch der Regelung</w:t>
      </w:r>
      <w:r w:rsidR="00435584">
        <w:rPr>
          <w:rFonts w:ascii="Arial" w:hAnsi="Arial" w:cs="Arial"/>
          <w:lang w:val="de-DE"/>
        </w:rPr>
        <w:t xml:space="preserve"> und Wertvorstellung</w:t>
      </w:r>
      <w:r w:rsidR="005977ED">
        <w:rPr>
          <w:rFonts w:ascii="Arial" w:hAnsi="Arial" w:cs="Arial"/>
          <w:lang w:val="de-DE"/>
        </w:rPr>
        <w:t xml:space="preserve"> des Unternehmens und folglich des Inhabers</w:t>
      </w:r>
      <w:r w:rsidR="0041103F">
        <w:rPr>
          <w:rFonts w:ascii="Arial" w:hAnsi="Arial" w:cs="Arial"/>
          <w:lang w:val="de-DE"/>
        </w:rPr>
        <w:t xml:space="preserve"> resp.</w:t>
      </w:r>
      <w:r w:rsidR="00C95CB6">
        <w:rPr>
          <w:rFonts w:ascii="Arial" w:hAnsi="Arial" w:cs="Arial"/>
          <w:lang w:val="de-DE"/>
        </w:rPr>
        <w:t xml:space="preserve"> der </w:t>
      </w:r>
      <w:r w:rsidR="005977ED">
        <w:rPr>
          <w:rFonts w:ascii="Arial" w:hAnsi="Arial" w:cs="Arial"/>
          <w:lang w:val="de-DE"/>
        </w:rPr>
        <w:t xml:space="preserve">Inhaberin </w:t>
      </w:r>
      <w:r w:rsidR="00435584">
        <w:rPr>
          <w:rFonts w:ascii="Arial" w:hAnsi="Arial" w:cs="Arial"/>
          <w:lang w:val="de-DE"/>
        </w:rPr>
        <w:t xml:space="preserve">oder der gesamten Branche </w:t>
      </w:r>
      <w:r w:rsidR="005977ED">
        <w:rPr>
          <w:rFonts w:ascii="Arial" w:hAnsi="Arial" w:cs="Arial"/>
          <w:lang w:val="de-DE"/>
        </w:rPr>
        <w:t>unterliegen.</w:t>
      </w:r>
      <w:r w:rsidR="00435584">
        <w:rPr>
          <w:rFonts w:ascii="Arial" w:hAnsi="Arial" w:cs="Arial"/>
          <w:lang w:val="de-DE"/>
        </w:rPr>
        <w:t xml:space="preserve"> </w:t>
      </w:r>
    </w:p>
    <w:p w14:paraId="17EFB622" w14:textId="0E8C389B" w:rsidR="00435584" w:rsidRDefault="00435584" w:rsidP="00B06B04">
      <w:pPr>
        <w:spacing w:line="360" w:lineRule="auto"/>
        <w:jc w:val="both"/>
        <w:rPr>
          <w:rFonts w:ascii="Arial" w:hAnsi="Arial" w:cs="Arial"/>
          <w:lang w:val="de-DE"/>
        </w:rPr>
      </w:pPr>
      <w:r>
        <w:rPr>
          <w:rFonts w:ascii="Arial" w:hAnsi="Arial" w:cs="Arial"/>
          <w:lang w:val="de-DE"/>
        </w:rPr>
        <w:t xml:space="preserve">Dies überschneidet sich mit Erkenntnissen der Schweizer Geschlechterforscherinnen Diana Baumgarten, Nina Wehner, Andrea Maihofer und Karin </w:t>
      </w:r>
      <w:proofErr w:type="spellStart"/>
      <w:r>
        <w:rPr>
          <w:rFonts w:ascii="Arial" w:hAnsi="Arial" w:cs="Arial"/>
          <w:lang w:val="de-DE"/>
        </w:rPr>
        <w:t>Schwiter</w:t>
      </w:r>
      <w:proofErr w:type="spellEnd"/>
      <w:r>
        <w:rPr>
          <w:rFonts w:ascii="Arial" w:hAnsi="Arial" w:cs="Arial"/>
          <w:lang w:val="de-DE"/>
        </w:rPr>
        <w:t xml:space="preserve">. Auch in ihren Interviews </w:t>
      </w:r>
      <w:r w:rsidR="009B6D9F">
        <w:rPr>
          <w:rFonts w:ascii="Arial" w:hAnsi="Arial" w:cs="Arial"/>
          <w:lang w:val="de-DE"/>
        </w:rPr>
        <w:t xml:space="preserve">betonten ihre Gesprächspartner, dass </w:t>
      </w:r>
      <w:r w:rsidR="00101301">
        <w:rPr>
          <w:rFonts w:ascii="Arial" w:hAnsi="Arial" w:cs="Arial"/>
          <w:lang w:val="de-DE"/>
        </w:rPr>
        <w:t xml:space="preserve">man </w:t>
      </w:r>
      <w:r w:rsidR="009B6D9F">
        <w:rPr>
          <w:rFonts w:ascii="Arial" w:hAnsi="Arial" w:cs="Arial"/>
          <w:lang w:val="de-DE"/>
        </w:rPr>
        <w:t>‚Glück‘ haben</w:t>
      </w:r>
      <w:r w:rsidR="00101301">
        <w:rPr>
          <w:rFonts w:ascii="Arial" w:hAnsi="Arial" w:cs="Arial"/>
          <w:lang w:val="de-DE"/>
        </w:rPr>
        <w:t xml:space="preserve"> </w:t>
      </w:r>
      <w:r w:rsidR="009B6D9F">
        <w:rPr>
          <w:rFonts w:ascii="Arial" w:hAnsi="Arial" w:cs="Arial"/>
          <w:lang w:val="de-DE"/>
        </w:rPr>
        <w:t>müss</w:t>
      </w:r>
      <w:r w:rsidR="00101301">
        <w:rPr>
          <w:rFonts w:ascii="Arial" w:hAnsi="Arial" w:cs="Arial"/>
          <w:lang w:val="de-DE"/>
        </w:rPr>
        <w:t>e</w:t>
      </w:r>
      <w:r w:rsidR="009B6D9F">
        <w:rPr>
          <w:rFonts w:ascii="Arial" w:hAnsi="Arial" w:cs="Arial"/>
          <w:lang w:val="de-DE"/>
        </w:rPr>
        <w:t xml:space="preserve">, </w:t>
      </w:r>
      <w:r w:rsidR="00101301">
        <w:rPr>
          <w:rFonts w:ascii="Arial" w:hAnsi="Arial" w:cs="Arial"/>
          <w:lang w:val="de-DE"/>
        </w:rPr>
        <w:t>dass</w:t>
      </w:r>
      <w:r w:rsidR="009B6D9F">
        <w:rPr>
          <w:rFonts w:ascii="Arial" w:hAnsi="Arial" w:cs="Arial"/>
          <w:lang w:val="de-DE"/>
        </w:rPr>
        <w:t xml:space="preserve"> ihr Beruf oder der </w:t>
      </w:r>
      <w:r w:rsidR="0041103F">
        <w:rPr>
          <w:rFonts w:ascii="Arial" w:hAnsi="Arial" w:cs="Arial"/>
          <w:lang w:val="de-DE"/>
        </w:rPr>
        <w:t xml:space="preserve">oder die </w:t>
      </w:r>
      <w:r w:rsidR="009B6D9F">
        <w:rPr>
          <w:rFonts w:ascii="Arial" w:hAnsi="Arial" w:cs="Arial"/>
          <w:lang w:val="de-DE"/>
        </w:rPr>
        <w:t>Vorgesetzte eine bessere Vereinbarkeit von Familie und Beruf zulasse.</w:t>
      </w:r>
      <w:r w:rsidR="009B6D9F">
        <w:rPr>
          <w:rStyle w:val="Funotenzeichen"/>
          <w:rFonts w:ascii="Arial" w:hAnsi="Arial" w:cs="Arial"/>
          <w:lang w:val="de-DE"/>
        </w:rPr>
        <w:footnoteReference w:id="301"/>
      </w:r>
      <w:r w:rsidR="009B6D9F">
        <w:rPr>
          <w:rFonts w:ascii="Arial" w:hAnsi="Arial" w:cs="Arial"/>
          <w:lang w:val="de-DE"/>
        </w:rPr>
        <w:t xml:space="preserve"> </w:t>
      </w:r>
      <w:r>
        <w:rPr>
          <w:rFonts w:ascii="Arial" w:hAnsi="Arial" w:cs="Arial"/>
          <w:lang w:val="de-DE"/>
        </w:rPr>
        <w:t xml:space="preserve">Die befragten Männer nahmen die Schwierigkeit der Vereinbarkeit nicht als strukturelles Problem wahr, sondern </w:t>
      </w:r>
      <w:r w:rsidR="009B6D9F">
        <w:rPr>
          <w:rFonts w:ascii="Arial" w:hAnsi="Arial" w:cs="Arial"/>
          <w:lang w:val="de-DE"/>
        </w:rPr>
        <w:t xml:space="preserve">empfanden selbst die Verantwortung </w:t>
      </w:r>
      <w:r>
        <w:rPr>
          <w:rFonts w:ascii="Arial" w:hAnsi="Arial" w:cs="Arial"/>
          <w:lang w:val="de-DE"/>
        </w:rPr>
        <w:t>„</w:t>
      </w:r>
      <w:r w:rsidR="009B6D9F">
        <w:rPr>
          <w:rFonts w:ascii="Arial" w:hAnsi="Arial" w:cs="Arial"/>
          <w:lang w:val="de-DE"/>
        </w:rPr>
        <w:t>ihr Leben selbstverantwortlich planen und strukturelle Hemmnisse eigenverantwortlich lösen“</w:t>
      </w:r>
      <w:r w:rsidR="00101301">
        <w:rPr>
          <w:rFonts w:ascii="Arial" w:hAnsi="Arial" w:cs="Arial"/>
          <w:lang w:val="de-DE"/>
        </w:rPr>
        <w:t xml:space="preserve"> </w:t>
      </w:r>
      <w:r w:rsidR="000B0170">
        <w:rPr>
          <w:rFonts w:ascii="Arial" w:hAnsi="Arial" w:cs="Arial"/>
          <w:lang w:val="de-DE"/>
        </w:rPr>
        <w:t xml:space="preserve">zu </w:t>
      </w:r>
      <w:r w:rsidR="00101301">
        <w:rPr>
          <w:rFonts w:ascii="Arial" w:hAnsi="Arial" w:cs="Arial"/>
          <w:lang w:val="de-DE"/>
        </w:rPr>
        <w:t>müssen</w:t>
      </w:r>
      <w:r w:rsidR="009B6D9F">
        <w:rPr>
          <w:rStyle w:val="Funotenzeichen"/>
          <w:rFonts w:ascii="Arial" w:hAnsi="Arial" w:cs="Arial"/>
          <w:lang w:val="de-DE"/>
        </w:rPr>
        <w:footnoteReference w:id="302"/>
      </w:r>
      <w:r w:rsidR="009B6D9F">
        <w:rPr>
          <w:rFonts w:ascii="Arial" w:hAnsi="Arial" w:cs="Arial"/>
          <w:lang w:val="de-DE"/>
        </w:rPr>
        <w:t>. Wie dies bereits oben in Kapitel 3.2 beschrieben wurde, wirkt sich dies entpolitisierend auf d</w:t>
      </w:r>
      <w:r w:rsidR="00767C05">
        <w:rPr>
          <w:rFonts w:ascii="Arial" w:hAnsi="Arial" w:cs="Arial"/>
          <w:lang w:val="de-DE"/>
        </w:rPr>
        <w:t>en Vereinbarkeitsdiskurs aus</w:t>
      </w:r>
      <w:r w:rsidR="00101301">
        <w:rPr>
          <w:rFonts w:ascii="Arial" w:hAnsi="Arial" w:cs="Arial"/>
          <w:lang w:val="de-DE"/>
        </w:rPr>
        <w:t xml:space="preserve">, indem stärker </w:t>
      </w:r>
      <w:r w:rsidR="0041103F">
        <w:rPr>
          <w:rFonts w:ascii="Arial" w:hAnsi="Arial" w:cs="Arial"/>
          <w:lang w:val="de-DE"/>
        </w:rPr>
        <w:t>für</w:t>
      </w:r>
      <w:r w:rsidR="00101301">
        <w:rPr>
          <w:rFonts w:ascii="Arial" w:hAnsi="Arial" w:cs="Arial"/>
          <w:lang w:val="de-DE"/>
        </w:rPr>
        <w:t xml:space="preserve"> Selbstmanagement</w:t>
      </w:r>
      <w:r w:rsidR="00C95CB6">
        <w:rPr>
          <w:rFonts w:ascii="Arial" w:hAnsi="Arial" w:cs="Arial"/>
          <w:lang w:val="de-DE"/>
        </w:rPr>
        <w:t xml:space="preserve"> plädiert werde</w:t>
      </w:r>
      <w:r w:rsidR="00767C05">
        <w:rPr>
          <w:rFonts w:ascii="Arial" w:hAnsi="Arial" w:cs="Arial"/>
          <w:lang w:val="de-DE"/>
        </w:rPr>
        <w:t>.</w:t>
      </w:r>
      <w:r w:rsidR="00767C05">
        <w:rPr>
          <w:rStyle w:val="Funotenzeichen"/>
          <w:rFonts w:ascii="Arial" w:hAnsi="Arial" w:cs="Arial"/>
          <w:lang w:val="de-DE"/>
        </w:rPr>
        <w:footnoteReference w:id="303"/>
      </w:r>
    </w:p>
    <w:p w14:paraId="2A243ABC" w14:textId="34644543" w:rsidR="009C27AC" w:rsidRPr="000443AF" w:rsidRDefault="006F0C5D" w:rsidP="001F4950">
      <w:pPr>
        <w:spacing w:line="360" w:lineRule="auto"/>
        <w:jc w:val="both"/>
        <w:rPr>
          <w:rFonts w:ascii="Arial" w:hAnsi="Arial" w:cs="Arial"/>
          <w:lang w:val="de-DE"/>
        </w:rPr>
      </w:pPr>
      <w:r>
        <w:rPr>
          <w:rFonts w:ascii="Arial" w:hAnsi="Arial" w:cs="Arial"/>
          <w:lang w:val="de-DE"/>
        </w:rPr>
        <w:t xml:space="preserve">Auch Jürg Eggenberger von der SKO erklärt, dass </w:t>
      </w:r>
      <w:r w:rsidRPr="006F0C5D">
        <w:rPr>
          <w:rFonts w:ascii="Arial" w:hAnsi="Arial" w:cs="Arial"/>
          <w:lang w:val="de-DE"/>
        </w:rPr>
        <w:t xml:space="preserve">das Verständnis für familienfreundliche Modelle </w:t>
      </w:r>
      <w:r>
        <w:rPr>
          <w:rFonts w:ascii="Arial" w:hAnsi="Arial" w:cs="Arial"/>
          <w:lang w:val="de-DE"/>
        </w:rPr>
        <w:t xml:space="preserve">in KMUs </w:t>
      </w:r>
      <w:r w:rsidRPr="006F0C5D">
        <w:rPr>
          <w:rFonts w:ascii="Arial" w:hAnsi="Arial" w:cs="Arial"/>
          <w:lang w:val="de-DE"/>
        </w:rPr>
        <w:t>stark vo</w:t>
      </w:r>
      <w:r>
        <w:rPr>
          <w:rFonts w:ascii="Arial" w:hAnsi="Arial" w:cs="Arial"/>
          <w:lang w:val="de-DE"/>
        </w:rPr>
        <w:t>n dem</w:t>
      </w:r>
      <w:r w:rsidR="0041103F">
        <w:rPr>
          <w:rFonts w:ascii="Arial" w:hAnsi="Arial" w:cs="Arial"/>
          <w:lang w:val="de-DE"/>
        </w:rPr>
        <w:t xml:space="preserve"> </w:t>
      </w:r>
      <w:proofErr w:type="gramStart"/>
      <w:r w:rsidR="0041103F">
        <w:rPr>
          <w:rFonts w:ascii="Arial" w:hAnsi="Arial" w:cs="Arial"/>
          <w:lang w:val="de-DE"/>
        </w:rPr>
        <w:t>bzw..</w:t>
      </w:r>
      <w:proofErr w:type="gramEnd"/>
      <w:r w:rsidR="0041103F">
        <w:rPr>
          <w:rFonts w:ascii="Arial" w:hAnsi="Arial" w:cs="Arial"/>
          <w:lang w:val="de-DE"/>
        </w:rPr>
        <w:t xml:space="preserve"> </w:t>
      </w:r>
      <w:r>
        <w:rPr>
          <w:rFonts w:ascii="Arial" w:hAnsi="Arial" w:cs="Arial"/>
          <w:lang w:val="de-DE"/>
        </w:rPr>
        <w:t>der</w:t>
      </w:r>
      <w:r w:rsidRPr="006F0C5D">
        <w:rPr>
          <w:rFonts w:ascii="Arial" w:hAnsi="Arial" w:cs="Arial"/>
          <w:lang w:val="de-DE"/>
        </w:rPr>
        <w:t xml:space="preserve"> </w:t>
      </w:r>
      <w:proofErr w:type="spellStart"/>
      <w:r w:rsidRPr="006F0C5D">
        <w:rPr>
          <w:rFonts w:ascii="Arial" w:hAnsi="Arial" w:cs="Arial"/>
          <w:lang w:val="de-DE"/>
        </w:rPr>
        <w:t>Besitzer</w:t>
      </w:r>
      <w:r>
        <w:rPr>
          <w:rFonts w:ascii="Arial" w:hAnsi="Arial" w:cs="Arial"/>
          <w:lang w:val="de-DE"/>
        </w:rPr>
        <w:t>:in</w:t>
      </w:r>
      <w:proofErr w:type="spellEnd"/>
      <w:r w:rsidRPr="006F0C5D">
        <w:rPr>
          <w:rFonts w:ascii="Arial" w:hAnsi="Arial" w:cs="Arial"/>
          <w:lang w:val="de-DE"/>
        </w:rPr>
        <w:t xml:space="preserve"> abhängig</w:t>
      </w:r>
      <w:r>
        <w:rPr>
          <w:rFonts w:ascii="Arial" w:hAnsi="Arial" w:cs="Arial"/>
          <w:lang w:val="de-DE"/>
        </w:rPr>
        <w:t xml:space="preserve"> se</w:t>
      </w:r>
      <w:r w:rsidR="00C76B52">
        <w:rPr>
          <w:rFonts w:ascii="Arial" w:hAnsi="Arial" w:cs="Arial"/>
          <w:lang w:val="de-DE"/>
        </w:rPr>
        <w:t>i.</w:t>
      </w:r>
      <w:r>
        <w:rPr>
          <w:rFonts w:ascii="Arial" w:hAnsi="Arial" w:cs="Arial"/>
          <w:lang w:val="de-DE"/>
        </w:rPr>
        <w:t xml:space="preserve"> Das „Mindset“ der Person sei ausschlaggebend für die Implementierung solcher Angebote, was eine „Glücks</w:t>
      </w:r>
      <w:r w:rsidR="000B0170">
        <w:rPr>
          <w:rFonts w:ascii="Arial" w:hAnsi="Arial" w:cs="Arial"/>
          <w:lang w:val="de-DE"/>
        </w:rPr>
        <w:t>-</w:t>
      </w:r>
      <w:r>
        <w:rPr>
          <w:rFonts w:ascii="Arial" w:hAnsi="Arial" w:cs="Arial"/>
          <w:lang w:val="de-DE"/>
        </w:rPr>
        <w:t>sache“</w:t>
      </w:r>
      <w:r w:rsidR="00C76B52" w:rsidRPr="00C76B52">
        <w:rPr>
          <w:rStyle w:val="Funotenzeichen"/>
          <w:rFonts w:ascii="Arial" w:hAnsi="Arial" w:cs="Arial"/>
          <w:lang w:val="de-DE"/>
        </w:rPr>
        <w:t xml:space="preserve"> </w:t>
      </w:r>
      <w:r w:rsidR="00C76B52">
        <w:rPr>
          <w:rStyle w:val="Funotenzeichen"/>
          <w:rFonts w:ascii="Arial" w:hAnsi="Arial" w:cs="Arial"/>
          <w:lang w:val="de-DE"/>
        </w:rPr>
        <w:footnoteReference w:id="304"/>
      </w:r>
      <w:r>
        <w:rPr>
          <w:rFonts w:ascii="Arial" w:hAnsi="Arial" w:cs="Arial"/>
          <w:lang w:val="de-DE"/>
        </w:rPr>
        <w:t xml:space="preserve"> sei.</w:t>
      </w:r>
      <w:r w:rsidR="009C27AC">
        <w:rPr>
          <w:rFonts w:ascii="Arial" w:hAnsi="Arial" w:cs="Arial"/>
          <w:lang w:val="de-DE"/>
        </w:rPr>
        <w:t xml:space="preserve"> </w:t>
      </w:r>
      <w:r w:rsidR="00101301">
        <w:rPr>
          <w:rFonts w:ascii="Arial" w:hAnsi="Arial" w:cs="Arial"/>
          <w:lang w:val="de-DE"/>
        </w:rPr>
        <w:t>Hiermit bedient er sich de</w:t>
      </w:r>
      <w:r w:rsidR="0041103F">
        <w:rPr>
          <w:rFonts w:ascii="Arial" w:hAnsi="Arial" w:cs="Arial"/>
          <w:lang w:val="de-DE"/>
        </w:rPr>
        <w:t>s</w:t>
      </w:r>
      <w:r w:rsidR="00101301">
        <w:rPr>
          <w:rFonts w:ascii="Arial" w:hAnsi="Arial" w:cs="Arial"/>
          <w:lang w:val="de-DE"/>
        </w:rPr>
        <w:t xml:space="preserve">selben </w:t>
      </w:r>
      <w:proofErr w:type="spellStart"/>
      <w:r w:rsidR="00101301">
        <w:rPr>
          <w:rFonts w:ascii="Arial" w:hAnsi="Arial" w:cs="Arial"/>
          <w:lang w:val="de-DE"/>
        </w:rPr>
        <w:t>Narrativ</w:t>
      </w:r>
      <w:r w:rsidR="00F01A72">
        <w:rPr>
          <w:rFonts w:ascii="Arial" w:hAnsi="Arial" w:cs="Arial"/>
          <w:lang w:val="de-DE"/>
        </w:rPr>
        <w:t>s</w:t>
      </w:r>
      <w:proofErr w:type="spellEnd"/>
      <w:r w:rsidR="00101301">
        <w:rPr>
          <w:rFonts w:ascii="Arial" w:hAnsi="Arial" w:cs="Arial"/>
          <w:lang w:val="de-DE"/>
        </w:rPr>
        <w:t xml:space="preserve"> wie die Gesprächspartnerinnen von Baumgarten und weiteren. Eggenberger beobachtet jedoch Unterschiede zwischen </w:t>
      </w:r>
      <w:proofErr w:type="spellStart"/>
      <w:r w:rsidR="00101301">
        <w:rPr>
          <w:rFonts w:ascii="Arial" w:hAnsi="Arial" w:cs="Arial"/>
          <w:lang w:val="de-DE"/>
        </w:rPr>
        <w:t>Grossunternehmen</w:t>
      </w:r>
      <w:proofErr w:type="spellEnd"/>
      <w:r w:rsidR="00101301">
        <w:rPr>
          <w:rFonts w:ascii="Arial" w:hAnsi="Arial" w:cs="Arial"/>
          <w:lang w:val="de-DE"/>
        </w:rPr>
        <w:t xml:space="preserve"> und KMUs.</w:t>
      </w:r>
      <w:r w:rsidR="00101301">
        <w:rPr>
          <w:rStyle w:val="Funotenzeichen"/>
          <w:rFonts w:ascii="Arial" w:hAnsi="Arial" w:cs="Arial"/>
          <w:lang w:val="de-DE"/>
        </w:rPr>
        <w:footnoteReference w:id="305"/>
      </w:r>
      <w:r w:rsidR="00101301">
        <w:rPr>
          <w:rFonts w:ascii="Arial" w:hAnsi="Arial" w:cs="Arial"/>
          <w:lang w:val="de-DE"/>
        </w:rPr>
        <w:t xml:space="preserve"> In </w:t>
      </w:r>
      <w:r w:rsidR="00101301" w:rsidRPr="000443AF">
        <w:rPr>
          <w:rFonts w:ascii="Arial" w:hAnsi="Arial" w:cs="Arial"/>
          <w:lang w:val="de-DE"/>
        </w:rPr>
        <w:t xml:space="preserve">KMUs </w:t>
      </w:r>
      <w:r w:rsidR="009C27AC" w:rsidRPr="000443AF">
        <w:rPr>
          <w:rFonts w:ascii="Arial" w:hAnsi="Arial" w:cs="Arial"/>
          <w:lang w:val="de-DE"/>
        </w:rPr>
        <w:t>h</w:t>
      </w:r>
      <w:r w:rsidR="009C27AC">
        <w:rPr>
          <w:rFonts w:ascii="Arial" w:hAnsi="Arial" w:cs="Arial"/>
          <w:lang w:val="de-DE"/>
        </w:rPr>
        <w:t>ätten</w:t>
      </w:r>
      <w:r w:rsidR="009C27AC" w:rsidRPr="000443AF">
        <w:rPr>
          <w:rFonts w:ascii="Arial" w:hAnsi="Arial" w:cs="Arial"/>
          <w:lang w:val="de-DE"/>
        </w:rPr>
        <w:t xml:space="preserve"> die Vorgesetzten mehr Spielraum als in </w:t>
      </w:r>
      <w:proofErr w:type="spellStart"/>
      <w:r w:rsidR="009C27AC" w:rsidRPr="000443AF">
        <w:rPr>
          <w:rFonts w:ascii="Arial" w:hAnsi="Arial" w:cs="Arial"/>
          <w:lang w:val="de-DE"/>
        </w:rPr>
        <w:t>Grossunternehmen</w:t>
      </w:r>
      <w:proofErr w:type="spellEnd"/>
      <w:r w:rsidR="00134D1E">
        <w:rPr>
          <w:rFonts w:ascii="Arial" w:hAnsi="Arial" w:cs="Arial"/>
          <w:lang w:val="de-DE"/>
        </w:rPr>
        <w:t>. Es gäbe</w:t>
      </w:r>
      <w:r w:rsidR="009C27AC" w:rsidRPr="000443AF">
        <w:rPr>
          <w:rFonts w:ascii="Arial" w:hAnsi="Arial" w:cs="Arial"/>
          <w:lang w:val="de-DE"/>
        </w:rPr>
        <w:t xml:space="preserve"> weniger Vorgaben </w:t>
      </w:r>
      <w:r w:rsidR="00134D1E" w:rsidRPr="000443AF">
        <w:rPr>
          <w:rFonts w:ascii="Arial" w:hAnsi="Arial" w:cs="Arial"/>
          <w:lang w:val="de-DE"/>
        </w:rPr>
        <w:t>zu befolgen</w:t>
      </w:r>
      <w:r w:rsidR="00134D1E">
        <w:rPr>
          <w:rFonts w:ascii="Arial" w:hAnsi="Arial" w:cs="Arial"/>
          <w:lang w:val="de-DE"/>
        </w:rPr>
        <w:t xml:space="preserve">, wie beispielsweise </w:t>
      </w:r>
      <w:proofErr w:type="spellStart"/>
      <w:r w:rsidR="009C27AC" w:rsidRPr="000443AF">
        <w:rPr>
          <w:rFonts w:ascii="Arial" w:hAnsi="Arial" w:cs="Arial"/>
          <w:lang w:val="de-DE"/>
        </w:rPr>
        <w:t>Diversity</w:t>
      </w:r>
      <w:proofErr w:type="spellEnd"/>
      <w:r w:rsidR="009C27AC" w:rsidRPr="000443AF">
        <w:rPr>
          <w:rFonts w:ascii="Arial" w:hAnsi="Arial" w:cs="Arial"/>
          <w:lang w:val="de-DE"/>
        </w:rPr>
        <w:t>-Strategien</w:t>
      </w:r>
      <w:r w:rsidR="005977ED">
        <w:rPr>
          <w:rFonts w:ascii="Arial" w:hAnsi="Arial" w:cs="Arial"/>
          <w:lang w:val="de-DE"/>
        </w:rPr>
        <w:t xml:space="preserve">, die insbesondere in </w:t>
      </w:r>
      <w:proofErr w:type="spellStart"/>
      <w:r w:rsidR="005977ED">
        <w:rPr>
          <w:rFonts w:ascii="Arial" w:hAnsi="Arial" w:cs="Arial"/>
          <w:lang w:val="de-DE"/>
        </w:rPr>
        <w:t>Grosskonzerne</w:t>
      </w:r>
      <w:r w:rsidR="00101301">
        <w:rPr>
          <w:rFonts w:ascii="Arial" w:hAnsi="Arial" w:cs="Arial"/>
          <w:lang w:val="de-DE"/>
        </w:rPr>
        <w:t>n</w:t>
      </w:r>
      <w:proofErr w:type="spellEnd"/>
      <w:r w:rsidR="005977ED">
        <w:rPr>
          <w:rFonts w:ascii="Arial" w:hAnsi="Arial" w:cs="Arial"/>
          <w:lang w:val="de-DE"/>
        </w:rPr>
        <w:t xml:space="preserve"> implementiert werden</w:t>
      </w:r>
      <w:r w:rsidR="00134D1E">
        <w:rPr>
          <w:rFonts w:ascii="Arial" w:hAnsi="Arial" w:cs="Arial"/>
          <w:lang w:val="de-DE"/>
        </w:rPr>
        <w:t>.</w:t>
      </w:r>
      <w:r w:rsidR="0035749F">
        <w:rPr>
          <w:rFonts w:ascii="Arial" w:hAnsi="Arial" w:cs="Arial"/>
          <w:lang w:val="de-DE"/>
        </w:rPr>
        <w:t xml:space="preserve"> In KMUs herrscht somit eine </w:t>
      </w:r>
      <w:proofErr w:type="spellStart"/>
      <w:r w:rsidR="0035749F">
        <w:rPr>
          <w:rFonts w:ascii="Arial" w:hAnsi="Arial" w:cs="Arial"/>
          <w:lang w:val="de-DE"/>
        </w:rPr>
        <w:t>grössere</w:t>
      </w:r>
      <w:proofErr w:type="spellEnd"/>
      <w:r w:rsidR="0035749F">
        <w:rPr>
          <w:rFonts w:ascii="Arial" w:hAnsi="Arial" w:cs="Arial"/>
          <w:lang w:val="de-DE"/>
        </w:rPr>
        <w:t xml:space="preserve"> Willkür über </w:t>
      </w:r>
      <w:r w:rsidR="00C76B52">
        <w:rPr>
          <w:rFonts w:ascii="Arial" w:hAnsi="Arial" w:cs="Arial"/>
          <w:lang w:val="de-DE"/>
        </w:rPr>
        <w:t xml:space="preserve">die </w:t>
      </w:r>
      <w:r w:rsidR="0035749F">
        <w:rPr>
          <w:rFonts w:ascii="Arial" w:hAnsi="Arial" w:cs="Arial"/>
          <w:lang w:val="de-DE"/>
        </w:rPr>
        <w:t xml:space="preserve">Entscheidung, welches Vereinbarkeitsmodell im Unternehmen Anwendung findet. </w:t>
      </w:r>
    </w:p>
    <w:p w14:paraId="0B2B2C91" w14:textId="44D2DD82" w:rsidR="005977ED" w:rsidRDefault="00C76B52" w:rsidP="005977ED">
      <w:pPr>
        <w:spacing w:line="360" w:lineRule="auto"/>
        <w:jc w:val="both"/>
        <w:rPr>
          <w:rFonts w:ascii="Arial" w:hAnsi="Arial" w:cs="Arial"/>
          <w:lang w:val="de-DE"/>
        </w:rPr>
      </w:pPr>
      <w:r>
        <w:rPr>
          <w:rFonts w:ascii="Arial" w:hAnsi="Arial" w:cs="Arial"/>
          <w:lang w:val="de-DE"/>
        </w:rPr>
        <w:t xml:space="preserve">Die Vorstellung, dass die </w:t>
      </w:r>
      <w:proofErr w:type="spellStart"/>
      <w:proofErr w:type="gramStart"/>
      <w:r>
        <w:rPr>
          <w:rFonts w:ascii="Arial" w:hAnsi="Arial" w:cs="Arial"/>
          <w:lang w:val="de-DE"/>
        </w:rPr>
        <w:t>Arbeitnehmer:innen</w:t>
      </w:r>
      <w:proofErr w:type="spellEnd"/>
      <w:proofErr w:type="gramEnd"/>
      <w:r>
        <w:rPr>
          <w:rFonts w:ascii="Arial" w:hAnsi="Arial" w:cs="Arial"/>
          <w:lang w:val="de-DE"/>
        </w:rPr>
        <w:t xml:space="preserve"> revoltierend von ‚unten‘ nach ‚oben‘ eine Anpassung an ihre Bedürfnisse fordern, sei </w:t>
      </w:r>
      <w:proofErr w:type="spellStart"/>
      <w:r>
        <w:rPr>
          <w:rFonts w:ascii="Arial" w:hAnsi="Arial" w:cs="Arial"/>
          <w:lang w:val="de-DE"/>
        </w:rPr>
        <w:t>gemäss</w:t>
      </w:r>
      <w:proofErr w:type="spellEnd"/>
      <w:r>
        <w:rPr>
          <w:rFonts w:ascii="Arial" w:hAnsi="Arial" w:cs="Arial"/>
          <w:lang w:val="de-DE"/>
        </w:rPr>
        <w:t xml:space="preserve"> Helena Trachsel </w:t>
      </w:r>
      <w:r w:rsidR="008B5F4A">
        <w:rPr>
          <w:rFonts w:ascii="Arial" w:hAnsi="Arial" w:cs="Arial"/>
          <w:lang w:val="de-DE"/>
        </w:rPr>
        <w:t>r</w:t>
      </w:r>
      <w:r>
        <w:rPr>
          <w:rFonts w:ascii="Arial" w:hAnsi="Arial" w:cs="Arial"/>
          <w:lang w:val="de-DE"/>
        </w:rPr>
        <w:t>omantis</w:t>
      </w:r>
      <w:r w:rsidR="00C57AF2">
        <w:rPr>
          <w:rFonts w:ascii="Arial" w:hAnsi="Arial" w:cs="Arial"/>
          <w:lang w:val="de-DE"/>
        </w:rPr>
        <w:t>iert</w:t>
      </w:r>
      <w:r>
        <w:rPr>
          <w:rFonts w:ascii="Arial" w:hAnsi="Arial" w:cs="Arial"/>
          <w:lang w:val="de-DE"/>
        </w:rPr>
        <w:t xml:space="preserve">. </w:t>
      </w:r>
      <w:proofErr w:type="spellStart"/>
      <w:r>
        <w:rPr>
          <w:rFonts w:ascii="Arial" w:hAnsi="Arial" w:cs="Arial"/>
          <w:lang w:val="de-DE"/>
        </w:rPr>
        <w:t>Gemäss</w:t>
      </w:r>
      <w:proofErr w:type="spellEnd"/>
      <w:r>
        <w:rPr>
          <w:rFonts w:ascii="Arial" w:hAnsi="Arial" w:cs="Arial"/>
          <w:lang w:val="de-DE"/>
        </w:rPr>
        <w:t xml:space="preserve"> der Leiterin der Fachstelle Gleichstellung Kanton Zürich geschehen </w:t>
      </w:r>
      <w:r w:rsidR="005977ED">
        <w:rPr>
          <w:rFonts w:ascii="Arial" w:hAnsi="Arial" w:cs="Arial"/>
          <w:lang w:val="de-DE"/>
        </w:rPr>
        <w:t>Veränderungen der Arbeitskultur nicht ‚</w:t>
      </w:r>
      <w:proofErr w:type="spellStart"/>
      <w:r w:rsidR="005977ED">
        <w:rPr>
          <w:rFonts w:ascii="Arial" w:hAnsi="Arial" w:cs="Arial"/>
          <w:lang w:val="de-DE"/>
        </w:rPr>
        <w:t>bottom</w:t>
      </w:r>
      <w:proofErr w:type="spellEnd"/>
      <w:r w:rsidR="005977ED">
        <w:rPr>
          <w:rFonts w:ascii="Arial" w:hAnsi="Arial" w:cs="Arial"/>
          <w:lang w:val="de-DE"/>
        </w:rPr>
        <w:t xml:space="preserve"> </w:t>
      </w:r>
      <w:proofErr w:type="spellStart"/>
      <w:r w:rsidR="005977ED">
        <w:rPr>
          <w:rFonts w:ascii="Arial" w:hAnsi="Arial" w:cs="Arial"/>
          <w:lang w:val="de-DE"/>
        </w:rPr>
        <w:t>up</w:t>
      </w:r>
      <w:proofErr w:type="spellEnd"/>
      <w:r w:rsidR="005977ED">
        <w:rPr>
          <w:rFonts w:ascii="Arial" w:hAnsi="Arial" w:cs="Arial"/>
          <w:lang w:val="de-DE"/>
        </w:rPr>
        <w:t>‘, sondern Personen in höheren Positionen h</w:t>
      </w:r>
      <w:r>
        <w:rPr>
          <w:rFonts w:ascii="Arial" w:hAnsi="Arial" w:cs="Arial"/>
          <w:lang w:val="de-DE"/>
        </w:rPr>
        <w:t>ätten</w:t>
      </w:r>
      <w:r w:rsidR="005977ED">
        <w:rPr>
          <w:rFonts w:ascii="Arial" w:hAnsi="Arial" w:cs="Arial"/>
          <w:lang w:val="de-DE"/>
        </w:rPr>
        <w:t xml:space="preserve"> die Entscheidungsmacht und den Handlungsspielraum, um Veränderungen herbeizuführen: „</w:t>
      </w:r>
      <w:r w:rsidR="005977ED" w:rsidRPr="00E044D2">
        <w:rPr>
          <w:rFonts w:ascii="Arial" w:hAnsi="Arial" w:cs="Arial"/>
          <w:lang w:val="de-DE"/>
        </w:rPr>
        <w:t xml:space="preserve">Kulturwandel kommt top down. Man meint zwar immer der passiert </w:t>
      </w:r>
      <w:proofErr w:type="spellStart"/>
      <w:r w:rsidR="005977ED" w:rsidRPr="00E044D2">
        <w:rPr>
          <w:rFonts w:ascii="Arial" w:hAnsi="Arial" w:cs="Arial"/>
          <w:lang w:val="de-DE"/>
        </w:rPr>
        <w:t>bottom</w:t>
      </w:r>
      <w:proofErr w:type="spellEnd"/>
      <w:r w:rsidR="005977ED" w:rsidRPr="00E044D2">
        <w:rPr>
          <w:rFonts w:ascii="Arial" w:hAnsi="Arial" w:cs="Arial"/>
          <w:lang w:val="de-DE"/>
        </w:rPr>
        <w:t xml:space="preserve"> </w:t>
      </w:r>
      <w:proofErr w:type="spellStart"/>
      <w:r w:rsidR="005977ED" w:rsidRPr="00E044D2">
        <w:rPr>
          <w:rFonts w:ascii="Arial" w:hAnsi="Arial" w:cs="Arial"/>
          <w:lang w:val="de-DE"/>
        </w:rPr>
        <w:t>up</w:t>
      </w:r>
      <w:proofErr w:type="spellEnd"/>
      <w:r w:rsidR="005977ED" w:rsidRPr="00E044D2">
        <w:rPr>
          <w:rFonts w:ascii="Arial" w:hAnsi="Arial" w:cs="Arial"/>
          <w:lang w:val="de-DE"/>
        </w:rPr>
        <w:t>, aber wir wissen, dass das nicht stimmt. Keine Studie belegt das. Wir sind top down und das muss man vorleben</w:t>
      </w:r>
      <w:r w:rsidR="005977ED">
        <w:rPr>
          <w:rFonts w:ascii="Arial" w:hAnsi="Arial" w:cs="Arial"/>
          <w:lang w:val="de-DE"/>
        </w:rPr>
        <w:t>“</w:t>
      </w:r>
      <w:r w:rsidR="005977ED">
        <w:rPr>
          <w:rStyle w:val="Funotenzeichen"/>
          <w:rFonts w:ascii="Arial" w:hAnsi="Arial" w:cs="Arial"/>
          <w:lang w:val="de-DE"/>
        </w:rPr>
        <w:footnoteReference w:id="306"/>
      </w:r>
      <w:r w:rsidR="005977ED">
        <w:rPr>
          <w:rFonts w:ascii="Arial" w:hAnsi="Arial" w:cs="Arial"/>
          <w:lang w:val="de-DE"/>
        </w:rPr>
        <w:t>. Sie verwendet hierfür ein sehr ähnliches Erzählmuster wie Andreas:</w:t>
      </w:r>
      <w:r w:rsidR="005977ED" w:rsidRPr="005977ED">
        <w:rPr>
          <w:rFonts w:ascii="Arial" w:hAnsi="Arial" w:cs="Arial"/>
          <w:lang w:val="de-DE"/>
        </w:rPr>
        <w:t xml:space="preserve"> </w:t>
      </w:r>
      <w:r w:rsidR="005977ED">
        <w:rPr>
          <w:rFonts w:ascii="Arial" w:hAnsi="Arial" w:cs="Arial"/>
          <w:lang w:val="de-DE"/>
        </w:rPr>
        <w:t>„</w:t>
      </w:r>
      <w:r w:rsidR="005977ED" w:rsidRPr="0042094C">
        <w:rPr>
          <w:rFonts w:ascii="Arial" w:hAnsi="Arial" w:cs="Arial"/>
          <w:lang w:val="de-DE"/>
        </w:rPr>
        <w:t xml:space="preserve">es </w:t>
      </w:r>
      <w:r w:rsidR="000B0170">
        <w:rPr>
          <w:rFonts w:ascii="Arial" w:hAnsi="Arial" w:cs="Arial"/>
          <w:lang w:val="de-DE"/>
        </w:rPr>
        <w:t>steht und fällt</w:t>
      </w:r>
      <w:r w:rsidR="005977ED" w:rsidRPr="0042094C">
        <w:rPr>
          <w:rFonts w:ascii="Arial" w:hAnsi="Arial" w:cs="Arial"/>
          <w:lang w:val="de-DE"/>
        </w:rPr>
        <w:t xml:space="preserve"> immer mit </w:t>
      </w:r>
      <w:r w:rsidR="005977ED" w:rsidRPr="0042094C">
        <w:rPr>
          <w:rFonts w:ascii="Arial" w:hAnsi="Arial" w:cs="Arial"/>
          <w:lang w:val="de-DE"/>
        </w:rPr>
        <w:lastRenderedPageBreak/>
        <w:t>einer sensibilisierten Persönlichkeit in Top-Entscheidungspositionen</w:t>
      </w:r>
      <w:r w:rsidR="005977ED">
        <w:rPr>
          <w:rFonts w:ascii="Arial" w:hAnsi="Arial" w:cs="Arial"/>
          <w:lang w:val="de-DE"/>
        </w:rPr>
        <w:t xml:space="preserve">, </w:t>
      </w:r>
      <w:r w:rsidR="005977ED" w:rsidRPr="00732D7A">
        <w:rPr>
          <w:rFonts w:ascii="Arial" w:hAnsi="Arial" w:cs="Arial"/>
          <w:lang w:val="de-DE"/>
        </w:rPr>
        <w:t>dann gibt es Initiativen oder nicht.</w:t>
      </w:r>
      <w:r w:rsidR="005977ED">
        <w:rPr>
          <w:rFonts w:ascii="Arial" w:hAnsi="Arial" w:cs="Arial"/>
          <w:lang w:val="de-DE"/>
        </w:rPr>
        <w:t>“</w:t>
      </w:r>
      <w:r w:rsidR="005977ED">
        <w:rPr>
          <w:rStyle w:val="Funotenzeichen"/>
          <w:rFonts w:ascii="Arial" w:hAnsi="Arial" w:cs="Arial"/>
          <w:lang w:val="de-DE"/>
        </w:rPr>
        <w:footnoteReference w:id="307"/>
      </w:r>
      <w:r>
        <w:rPr>
          <w:rFonts w:ascii="Arial" w:hAnsi="Arial" w:cs="Arial"/>
          <w:lang w:val="de-DE"/>
        </w:rPr>
        <w:t xml:space="preserve"> </w:t>
      </w:r>
    </w:p>
    <w:p w14:paraId="34D8A958" w14:textId="77777777" w:rsidR="001C03B2" w:rsidRDefault="001C03B2" w:rsidP="001F4950">
      <w:pPr>
        <w:spacing w:line="360" w:lineRule="auto"/>
        <w:jc w:val="both"/>
        <w:rPr>
          <w:rFonts w:ascii="Arial" w:hAnsi="Arial" w:cs="Arial"/>
          <w:lang w:val="de-DE"/>
        </w:rPr>
      </w:pPr>
    </w:p>
    <w:p w14:paraId="3FF0567F" w14:textId="0AE41BCC" w:rsidR="0060015B" w:rsidRDefault="000A3048" w:rsidP="001F4950">
      <w:pPr>
        <w:spacing w:line="360" w:lineRule="auto"/>
        <w:jc w:val="both"/>
        <w:rPr>
          <w:rFonts w:ascii="Arial" w:hAnsi="Arial" w:cs="Arial"/>
          <w:lang w:val="de-DE"/>
        </w:rPr>
      </w:pPr>
      <w:r w:rsidRPr="001C03B2">
        <w:rPr>
          <w:rFonts w:ascii="Arial" w:hAnsi="Arial" w:cs="Arial"/>
          <w:lang w:val="de-DE"/>
        </w:rPr>
        <w:t xml:space="preserve">Es konnte gezeigt werden, dass </w:t>
      </w:r>
      <w:r w:rsidR="001C03B2" w:rsidRPr="001C03B2">
        <w:rPr>
          <w:rFonts w:ascii="Arial" w:hAnsi="Arial" w:cs="Arial"/>
          <w:lang w:val="de-DE"/>
        </w:rPr>
        <w:t xml:space="preserve">aus </w:t>
      </w:r>
      <w:r w:rsidR="001C03B2">
        <w:rPr>
          <w:rFonts w:ascii="Arial" w:hAnsi="Arial" w:cs="Arial"/>
          <w:lang w:val="de-DE"/>
        </w:rPr>
        <w:t>Sicht</w:t>
      </w:r>
      <w:r w:rsidR="001C03B2" w:rsidRPr="001C03B2">
        <w:rPr>
          <w:rFonts w:ascii="Arial" w:hAnsi="Arial" w:cs="Arial"/>
          <w:lang w:val="de-DE"/>
        </w:rPr>
        <w:t xml:space="preserve"> der </w:t>
      </w:r>
      <w:proofErr w:type="spellStart"/>
      <w:proofErr w:type="gramStart"/>
      <w:r w:rsidR="001C03B2" w:rsidRPr="001C03B2">
        <w:rPr>
          <w:rFonts w:ascii="Arial" w:hAnsi="Arial" w:cs="Arial"/>
          <w:lang w:val="de-DE"/>
        </w:rPr>
        <w:t>Arbeitnehmer:innen</w:t>
      </w:r>
      <w:proofErr w:type="spellEnd"/>
      <w:proofErr w:type="gramEnd"/>
      <w:r w:rsidR="001C03B2" w:rsidRPr="001C03B2">
        <w:rPr>
          <w:rFonts w:ascii="Arial" w:hAnsi="Arial" w:cs="Arial"/>
          <w:lang w:val="de-DE"/>
        </w:rPr>
        <w:t xml:space="preserve"> </w:t>
      </w:r>
      <w:r w:rsidRPr="001C03B2">
        <w:rPr>
          <w:rFonts w:ascii="Arial" w:hAnsi="Arial" w:cs="Arial"/>
          <w:lang w:val="de-DE"/>
        </w:rPr>
        <w:t xml:space="preserve">auf betrieblicher Ebene </w:t>
      </w:r>
      <w:r w:rsidR="001C03B2" w:rsidRPr="001C03B2">
        <w:rPr>
          <w:rFonts w:ascii="Arial" w:hAnsi="Arial" w:cs="Arial"/>
          <w:lang w:val="de-DE"/>
        </w:rPr>
        <w:t xml:space="preserve">drei zentrale Hürden für eine bessere Vereinbarkeit von Familie und Beruf aus dem Datenmaterial hervorgehen. Tradierte Geschlechterleitbilder und damit zusammenhängende enge Gendergrenzen wirken sich auf das Bild einer ‚idealen‘ </w:t>
      </w:r>
      <w:proofErr w:type="spellStart"/>
      <w:r w:rsidR="001C03B2" w:rsidRPr="001C03B2">
        <w:rPr>
          <w:rFonts w:ascii="Arial" w:hAnsi="Arial" w:cs="Arial"/>
          <w:lang w:val="de-DE"/>
        </w:rPr>
        <w:t>arbeitnehmenden</w:t>
      </w:r>
      <w:proofErr w:type="spellEnd"/>
      <w:r w:rsidR="001C03B2" w:rsidRPr="001C03B2">
        <w:rPr>
          <w:rFonts w:ascii="Arial" w:hAnsi="Arial" w:cs="Arial"/>
          <w:lang w:val="de-DE"/>
        </w:rPr>
        <w:t xml:space="preserve"> Person aus und die Performanz entlang dieser Leitbilder determiniert weitere Karrieremöglichkeiten. Diese Problematik ist aus Sicht meiner </w:t>
      </w:r>
      <w:proofErr w:type="spellStart"/>
      <w:proofErr w:type="gramStart"/>
      <w:r w:rsidR="001C03B2" w:rsidRPr="001C03B2">
        <w:rPr>
          <w:rFonts w:ascii="Arial" w:hAnsi="Arial" w:cs="Arial"/>
          <w:lang w:val="de-DE"/>
        </w:rPr>
        <w:t>Interviewpartner:innen</w:t>
      </w:r>
      <w:proofErr w:type="spellEnd"/>
      <w:proofErr w:type="gramEnd"/>
      <w:r w:rsidR="001C03B2" w:rsidRPr="001C03B2">
        <w:rPr>
          <w:rFonts w:ascii="Arial" w:hAnsi="Arial" w:cs="Arial"/>
          <w:lang w:val="de-DE"/>
        </w:rPr>
        <w:t xml:space="preserve"> insbesondere in KMUs ausgeprägt, da hier im Vergleich zu </w:t>
      </w:r>
      <w:proofErr w:type="spellStart"/>
      <w:r w:rsidR="001C03B2" w:rsidRPr="001C03B2">
        <w:rPr>
          <w:rFonts w:ascii="Arial" w:hAnsi="Arial" w:cs="Arial"/>
          <w:lang w:val="de-DE"/>
        </w:rPr>
        <w:t>Grosskonzernen</w:t>
      </w:r>
      <w:proofErr w:type="spellEnd"/>
      <w:r w:rsidR="001C03B2" w:rsidRPr="001C03B2">
        <w:rPr>
          <w:rFonts w:ascii="Arial" w:hAnsi="Arial" w:cs="Arial"/>
          <w:lang w:val="de-DE"/>
        </w:rPr>
        <w:t xml:space="preserve"> mit etablierten Gleichstellungsstrategien eine </w:t>
      </w:r>
      <w:proofErr w:type="spellStart"/>
      <w:r w:rsidR="001C03B2" w:rsidRPr="001C03B2">
        <w:rPr>
          <w:rFonts w:ascii="Arial" w:hAnsi="Arial" w:cs="Arial"/>
          <w:lang w:val="de-DE"/>
        </w:rPr>
        <w:t>grössere</w:t>
      </w:r>
      <w:proofErr w:type="spellEnd"/>
      <w:r w:rsidR="001C03B2" w:rsidRPr="001C03B2">
        <w:rPr>
          <w:rFonts w:ascii="Arial" w:hAnsi="Arial" w:cs="Arial"/>
          <w:lang w:val="de-DE"/>
        </w:rPr>
        <w:t xml:space="preserve"> Willkür der Arbeitgeberin resp. des Arbeitgebers herrscht. Welches Familienmodell gelebt werden kann ist von</w:t>
      </w:r>
      <w:r w:rsidR="000B0170">
        <w:rPr>
          <w:rFonts w:ascii="Arial" w:hAnsi="Arial" w:cs="Arial"/>
          <w:lang w:val="de-DE"/>
        </w:rPr>
        <w:t xml:space="preserve"> den</w:t>
      </w:r>
      <w:r w:rsidR="001C03B2" w:rsidRPr="001C03B2">
        <w:rPr>
          <w:rFonts w:ascii="Arial" w:hAnsi="Arial" w:cs="Arial"/>
          <w:lang w:val="de-DE"/>
        </w:rPr>
        <w:t xml:space="preserve"> Personen in </w:t>
      </w:r>
      <w:r w:rsidR="000B0170">
        <w:rPr>
          <w:rFonts w:ascii="Arial" w:hAnsi="Arial" w:cs="Arial"/>
          <w:lang w:val="de-DE"/>
        </w:rPr>
        <w:t xml:space="preserve">den </w:t>
      </w:r>
      <w:r w:rsidR="001C03B2" w:rsidRPr="001C03B2">
        <w:rPr>
          <w:rFonts w:ascii="Arial" w:hAnsi="Arial" w:cs="Arial"/>
          <w:lang w:val="de-DE"/>
        </w:rPr>
        <w:t>Entscheidungspositionen abhängig.</w:t>
      </w:r>
    </w:p>
    <w:p w14:paraId="49B64859" w14:textId="71025D6A" w:rsidR="00A8674D" w:rsidRPr="000443AF" w:rsidRDefault="00A8674D" w:rsidP="00954A34">
      <w:pPr>
        <w:spacing w:line="360" w:lineRule="auto"/>
        <w:jc w:val="both"/>
        <w:rPr>
          <w:rFonts w:ascii="Arial" w:hAnsi="Arial" w:cs="Arial"/>
          <w:lang w:val="de-DE"/>
        </w:rPr>
      </w:pPr>
    </w:p>
    <w:p w14:paraId="78E26F92" w14:textId="0FAE239D" w:rsidR="0081783A" w:rsidRDefault="0081783A">
      <w:pPr>
        <w:rPr>
          <w:rFonts w:ascii="Arial" w:hAnsi="Arial" w:cs="Arial"/>
          <w:b/>
          <w:bCs/>
          <w:lang w:val="de-DE"/>
        </w:rPr>
      </w:pPr>
      <w:r>
        <w:rPr>
          <w:rFonts w:ascii="Arial" w:hAnsi="Arial" w:cs="Arial"/>
          <w:b/>
          <w:bCs/>
          <w:lang w:val="de-DE"/>
        </w:rPr>
        <w:br w:type="page"/>
      </w:r>
    </w:p>
    <w:p w14:paraId="2B0AEA85" w14:textId="1927C0A9" w:rsidR="000C5349" w:rsidRPr="00A8795D" w:rsidRDefault="00011043" w:rsidP="00191577">
      <w:pPr>
        <w:pStyle w:val="berschrift1"/>
        <w:rPr>
          <w:rFonts w:ascii="Arial" w:hAnsi="Arial" w:cs="Arial"/>
          <w:color w:val="auto"/>
          <w:lang w:val="de-DE"/>
        </w:rPr>
      </w:pPr>
      <w:bookmarkStart w:id="27" w:name="_Toc88151956"/>
      <w:r w:rsidRPr="00A8795D">
        <w:rPr>
          <w:rFonts w:ascii="Arial" w:hAnsi="Arial" w:cs="Arial"/>
          <w:color w:val="auto"/>
          <w:lang w:val="de-DE"/>
        </w:rPr>
        <w:lastRenderedPageBreak/>
        <w:t>5</w:t>
      </w:r>
      <w:r w:rsidR="00593AD0" w:rsidRPr="00A8795D">
        <w:rPr>
          <w:rFonts w:ascii="Arial" w:hAnsi="Arial" w:cs="Arial"/>
          <w:color w:val="auto"/>
          <w:lang w:val="de-DE"/>
        </w:rPr>
        <w:tab/>
      </w:r>
      <w:r w:rsidR="00134D1E" w:rsidRPr="00A8795D">
        <w:rPr>
          <w:rFonts w:ascii="Arial" w:hAnsi="Arial" w:cs="Arial"/>
          <w:color w:val="auto"/>
          <w:lang w:val="de-DE"/>
        </w:rPr>
        <w:t>Verzichtsnarrative: Man kann nicht den</w:t>
      </w:r>
      <w:r w:rsidR="00644F90" w:rsidRPr="00A8795D">
        <w:rPr>
          <w:rFonts w:ascii="Arial" w:hAnsi="Arial" w:cs="Arial"/>
          <w:color w:val="auto"/>
          <w:lang w:val="de-DE"/>
        </w:rPr>
        <w:t xml:space="preserve"> </w:t>
      </w:r>
      <w:r w:rsidR="00134D1E" w:rsidRPr="00A8795D">
        <w:rPr>
          <w:rFonts w:ascii="Arial" w:hAnsi="Arial" w:cs="Arial"/>
          <w:color w:val="auto"/>
          <w:lang w:val="de-DE"/>
        </w:rPr>
        <w:t>„</w:t>
      </w:r>
      <w:r w:rsidR="00644F90" w:rsidRPr="00A8795D">
        <w:rPr>
          <w:rFonts w:ascii="Arial" w:hAnsi="Arial" w:cs="Arial"/>
          <w:color w:val="auto"/>
          <w:lang w:val="de-DE"/>
        </w:rPr>
        <w:t xml:space="preserve">5er und </w:t>
      </w:r>
      <w:proofErr w:type="spellStart"/>
      <w:r w:rsidR="00644F90" w:rsidRPr="00A8795D">
        <w:rPr>
          <w:rFonts w:ascii="Arial" w:hAnsi="Arial" w:cs="Arial"/>
          <w:color w:val="auto"/>
          <w:lang w:val="de-DE"/>
        </w:rPr>
        <w:t>s’Weggli</w:t>
      </w:r>
      <w:proofErr w:type="spellEnd"/>
      <w:r w:rsidR="00644F90" w:rsidRPr="00A8795D">
        <w:rPr>
          <w:rFonts w:ascii="Arial" w:hAnsi="Arial" w:cs="Arial"/>
          <w:color w:val="auto"/>
          <w:lang w:val="de-DE"/>
        </w:rPr>
        <w:t>“</w:t>
      </w:r>
      <w:r w:rsidR="00477F1A" w:rsidRPr="00A8795D">
        <w:rPr>
          <w:rFonts w:ascii="Arial" w:hAnsi="Arial" w:cs="Arial"/>
          <w:color w:val="auto"/>
          <w:lang w:val="de-DE"/>
        </w:rPr>
        <w:t xml:space="preserve"> </w:t>
      </w:r>
      <w:r w:rsidR="00191577" w:rsidRPr="00A8795D">
        <w:rPr>
          <w:rFonts w:ascii="Arial" w:hAnsi="Arial" w:cs="Arial"/>
          <w:color w:val="auto"/>
          <w:lang w:val="de-DE"/>
        </w:rPr>
        <w:br/>
        <w:t xml:space="preserve"> </w:t>
      </w:r>
      <w:r w:rsidR="00191577" w:rsidRPr="00A8795D">
        <w:rPr>
          <w:rFonts w:ascii="Arial" w:hAnsi="Arial" w:cs="Arial"/>
          <w:color w:val="auto"/>
          <w:lang w:val="de-DE"/>
        </w:rPr>
        <w:tab/>
      </w:r>
      <w:r w:rsidR="00134D1E" w:rsidRPr="00A8795D">
        <w:rPr>
          <w:rFonts w:ascii="Arial" w:hAnsi="Arial" w:cs="Arial"/>
          <w:color w:val="auto"/>
          <w:lang w:val="de-DE"/>
        </w:rPr>
        <w:t>haben</w:t>
      </w:r>
      <w:bookmarkEnd w:id="27"/>
    </w:p>
    <w:p w14:paraId="61EE24B4" w14:textId="77777777" w:rsidR="001F4950" w:rsidRPr="000443AF" w:rsidRDefault="001F4950" w:rsidP="00477F1A">
      <w:pPr>
        <w:spacing w:line="360" w:lineRule="auto"/>
        <w:jc w:val="both"/>
        <w:rPr>
          <w:rFonts w:ascii="Arial" w:hAnsi="Arial" w:cs="Arial"/>
          <w:lang w:val="de-DE"/>
        </w:rPr>
      </w:pPr>
    </w:p>
    <w:p w14:paraId="06596601" w14:textId="4F257B1F" w:rsidR="003C4379" w:rsidRDefault="003C4379" w:rsidP="00477F1A">
      <w:pPr>
        <w:spacing w:line="360" w:lineRule="auto"/>
        <w:jc w:val="both"/>
        <w:rPr>
          <w:rFonts w:ascii="Arial" w:hAnsi="Arial" w:cs="Arial"/>
          <w:lang w:val="de-DE"/>
        </w:rPr>
      </w:pPr>
      <w:r w:rsidRPr="000443AF">
        <w:rPr>
          <w:rFonts w:ascii="Arial" w:hAnsi="Arial" w:cs="Arial"/>
          <w:lang w:val="de-DE"/>
        </w:rPr>
        <w:t>Die Benennung d</w:t>
      </w:r>
      <w:r w:rsidR="00D77DEA" w:rsidRPr="000443AF">
        <w:rPr>
          <w:rFonts w:ascii="Arial" w:hAnsi="Arial" w:cs="Arial"/>
          <w:lang w:val="de-DE"/>
        </w:rPr>
        <w:t>es</w:t>
      </w:r>
      <w:r w:rsidRPr="000443AF">
        <w:rPr>
          <w:rFonts w:ascii="Arial" w:hAnsi="Arial" w:cs="Arial"/>
          <w:lang w:val="de-DE"/>
        </w:rPr>
        <w:t xml:space="preserve"> </w:t>
      </w:r>
      <w:proofErr w:type="spellStart"/>
      <w:r w:rsidR="00AA0F53" w:rsidRPr="000443AF">
        <w:rPr>
          <w:rFonts w:ascii="Arial" w:hAnsi="Arial" w:cs="Arial"/>
          <w:lang w:val="de-DE"/>
        </w:rPr>
        <w:t>Narrativs</w:t>
      </w:r>
      <w:proofErr w:type="spellEnd"/>
      <w:r w:rsidR="00D77DEA" w:rsidRPr="000443AF">
        <w:rPr>
          <w:rFonts w:ascii="Arial" w:hAnsi="Arial" w:cs="Arial"/>
          <w:lang w:val="de-DE"/>
        </w:rPr>
        <w:t xml:space="preserve"> </w:t>
      </w:r>
      <w:r w:rsidRPr="000443AF">
        <w:rPr>
          <w:rFonts w:ascii="Arial" w:hAnsi="Arial" w:cs="Arial"/>
          <w:lang w:val="de-DE"/>
        </w:rPr>
        <w:t>als</w:t>
      </w:r>
      <w:r w:rsidR="00477F1A" w:rsidRPr="000443AF">
        <w:rPr>
          <w:rFonts w:ascii="Arial" w:hAnsi="Arial" w:cs="Arial"/>
          <w:lang w:val="de-DE"/>
        </w:rPr>
        <w:t xml:space="preserve"> ‚</w:t>
      </w:r>
      <w:proofErr w:type="spellStart"/>
      <w:r w:rsidR="00AA0F53" w:rsidRPr="000443AF">
        <w:rPr>
          <w:rFonts w:ascii="Arial" w:hAnsi="Arial" w:cs="Arial"/>
          <w:lang w:val="de-DE"/>
        </w:rPr>
        <w:t>dä</w:t>
      </w:r>
      <w:proofErr w:type="spellEnd"/>
      <w:r w:rsidR="00AA0F53" w:rsidRPr="000443AF">
        <w:rPr>
          <w:rFonts w:ascii="Arial" w:hAnsi="Arial" w:cs="Arial"/>
          <w:lang w:val="de-DE"/>
        </w:rPr>
        <w:t xml:space="preserve"> </w:t>
      </w:r>
      <w:r w:rsidR="00477F1A" w:rsidRPr="000443AF">
        <w:rPr>
          <w:rFonts w:ascii="Arial" w:hAnsi="Arial" w:cs="Arial"/>
          <w:lang w:val="de-DE"/>
        </w:rPr>
        <w:t xml:space="preserve">5er und </w:t>
      </w:r>
      <w:proofErr w:type="spellStart"/>
      <w:r w:rsidR="00477F1A" w:rsidRPr="000443AF">
        <w:rPr>
          <w:rFonts w:ascii="Arial" w:hAnsi="Arial" w:cs="Arial"/>
          <w:lang w:val="de-DE"/>
        </w:rPr>
        <w:t>s’Weggli</w:t>
      </w:r>
      <w:proofErr w:type="spellEnd"/>
      <w:r w:rsidR="00477F1A" w:rsidRPr="000443AF">
        <w:rPr>
          <w:rFonts w:ascii="Arial" w:hAnsi="Arial" w:cs="Arial"/>
          <w:lang w:val="de-DE"/>
        </w:rPr>
        <w:t xml:space="preserve">‘ </w:t>
      </w:r>
      <w:r w:rsidRPr="000443AF">
        <w:rPr>
          <w:rFonts w:ascii="Arial" w:hAnsi="Arial" w:cs="Arial"/>
          <w:lang w:val="de-DE"/>
        </w:rPr>
        <w:t>ist aus einem</w:t>
      </w:r>
      <w:r w:rsidR="00477F1A" w:rsidRPr="000443AF">
        <w:rPr>
          <w:rFonts w:ascii="Arial" w:hAnsi="Arial" w:cs="Arial"/>
          <w:lang w:val="de-DE"/>
        </w:rPr>
        <w:t xml:space="preserve"> LinkedIn </w:t>
      </w:r>
      <w:r w:rsidRPr="000443AF">
        <w:rPr>
          <w:rFonts w:ascii="Arial" w:hAnsi="Arial" w:cs="Arial"/>
          <w:lang w:val="de-DE"/>
        </w:rPr>
        <w:t xml:space="preserve">Kommentar </w:t>
      </w:r>
      <w:r w:rsidR="00134D1E">
        <w:rPr>
          <w:rFonts w:ascii="Arial" w:hAnsi="Arial" w:cs="Arial"/>
          <w:lang w:val="de-DE"/>
        </w:rPr>
        <w:t xml:space="preserve">auf einer von Tim Kellers Beiträgen </w:t>
      </w:r>
      <w:r w:rsidRPr="000443AF">
        <w:rPr>
          <w:rFonts w:ascii="Arial" w:hAnsi="Arial" w:cs="Arial"/>
          <w:lang w:val="de-DE"/>
        </w:rPr>
        <w:t>abgeleitet</w:t>
      </w:r>
      <w:r w:rsidR="00477F1A" w:rsidRPr="000443AF">
        <w:rPr>
          <w:rFonts w:ascii="Arial" w:hAnsi="Arial" w:cs="Arial"/>
          <w:lang w:val="de-DE"/>
        </w:rPr>
        <w:t>. Es handelt sich hierbei um eine Schweizer Redewendung</w:t>
      </w:r>
      <w:r w:rsidR="00AD1B28" w:rsidRPr="000443AF">
        <w:rPr>
          <w:rFonts w:ascii="Arial" w:hAnsi="Arial" w:cs="Arial"/>
          <w:lang w:val="de-DE"/>
        </w:rPr>
        <w:t xml:space="preserve">. Mit ‚Weggli‘ ist im Schweizerdeutschen ein </w:t>
      </w:r>
      <w:proofErr w:type="spellStart"/>
      <w:r w:rsidR="00AD1B28" w:rsidRPr="000443AF">
        <w:rPr>
          <w:rFonts w:ascii="Arial" w:hAnsi="Arial" w:cs="Arial"/>
          <w:lang w:val="de-DE"/>
        </w:rPr>
        <w:t>weisses</w:t>
      </w:r>
      <w:proofErr w:type="spellEnd"/>
      <w:r w:rsidR="00AD1B28" w:rsidRPr="000443AF">
        <w:rPr>
          <w:rFonts w:ascii="Arial" w:hAnsi="Arial" w:cs="Arial"/>
          <w:lang w:val="de-DE"/>
        </w:rPr>
        <w:t xml:space="preserve"> Brötchen gemeint (</w:t>
      </w:r>
      <w:r w:rsidR="00D77DEA" w:rsidRPr="000443AF">
        <w:rPr>
          <w:rFonts w:ascii="Arial" w:hAnsi="Arial" w:cs="Arial"/>
          <w:lang w:val="de-DE"/>
        </w:rPr>
        <w:t xml:space="preserve">es </w:t>
      </w:r>
      <w:r w:rsidR="003A081F">
        <w:rPr>
          <w:rFonts w:ascii="Arial" w:hAnsi="Arial" w:cs="Arial"/>
          <w:lang w:val="de-DE"/>
        </w:rPr>
        <w:t>handelt sich um</w:t>
      </w:r>
      <w:r w:rsidR="00D77DEA" w:rsidRPr="000443AF">
        <w:rPr>
          <w:rFonts w:ascii="Arial" w:hAnsi="Arial" w:cs="Arial"/>
          <w:lang w:val="de-DE"/>
        </w:rPr>
        <w:t xml:space="preserve"> das Diminutiv von</w:t>
      </w:r>
      <w:r w:rsidR="00AD1B28" w:rsidRPr="000443AF">
        <w:rPr>
          <w:rFonts w:ascii="Arial" w:hAnsi="Arial" w:cs="Arial"/>
          <w:lang w:val="de-DE"/>
        </w:rPr>
        <w:t xml:space="preserve"> ‚Weggen‘)</w:t>
      </w:r>
      <w:r w:rsidRPr="000443AF">
        <w:rPr>
          <w:rFonts w:ascii="Arial" w:hAnsi="Arial" w:cs="Arial"/>
          <w:lang w:val="de-DE"/>
        </w:rPr>
        <w:t xml:space="preserve">. </w:t>
      </w:r>
      <w:r w:rsidR="00D77DEA" w:rsidRPr="000443AF">
        <w:rPr>
          <w:rFonts w:ascii="Arial" w:hAnsi="Arial" w:cs="Arial"/>
          <w:lang w:val="de-DE"/>
        </w:rPr>
        <w:t>Z</w:t>
      </w:r>
      <w:r w:rsidRPr="000443AF">
        <w:rPr>
          <w:rFonts w:ascii="Arial" w:hAnsi="Arial" w:cs="Arial"/>
          <w:lang w:val="de-DE"/>
        </w:rPr>
        <w:t xml:space="preserve">u Beginn des 20. Jahrhunderts kostete ein ‚Weggli‘ noch 5 Rappen. </w:t>
      </w:r>
      <w:r w:rsidR="00D77DEA" w:rsidRPr="000443AF">
        <w:rPr>
          <w:rFonts w:ascii="Arial" w:hAnsi="Arial" w:cs="Arial"/>
          <w:lang w:val="de-DE"/>
        </w:rPr>
        <w:t>Folglich</w:t>
      </w:r>
      <w:r w:rsidR="00BF227A" w:rsidRPr="000443AF">
        <w:rPr>
          <w:rFonts w:ascii="Arial" w:hAnsi="Arial" w:cs="Arial"/>
          <w:lang w:val="de-DE"/>
        </w:rPr>
        <w:t xml:space="preserve"> bedeutet die Redewendung, dass man nicht</w:t>
      </w:r>
      <w:r w:rsidR="00D77DEA" w:rsidRPr="000443AF">
        <w:rPr>
          <w:rFonts w:ascii="Arial" w:hAnsi="Arial" w:cs="Arial"/>
          <w:lang w:val="de-DE"/>
        </w:rPr>
        <w:t xml:space="preserve"> erwarten</w:t>
      </w:r>
      <w:r w:rsidR="00BF227A" w:rsidRPr="000443AF">
        <w:rPr>
          <w:rFonts w:ascii="Arial" w:hAnsi="Arial" w:cs="Arial"/>
          <w:lang w:val="de-DE"/>
        </w:rPr>
        <w:t xml:space="preserve"> darf</w:t>
      </w:r>
      <w:r w:rsidR="00D77DEA" w:rsidRPr="000443AF">
        <w:rPr>
          <w:rFonts w:ascii="Arial" w:hAnsi="Arial" w:cs="Arial"/>
          <w:lang w:val="de-DE"/>
        </w:rPr>
        <w:t xml:space="preserve">, dass man ein Brötchen kaufen kann und das Geld dafür behalten darf. </w:t>
      </w:r>
      <w:r w:rsidRPr="000443AF">
        <w:rPr>
          <w:rFonts w:ascii="Arial" w:hAnsi="Arial" w:cs="Arial"/>
          <w:lang w:val="de-DE"/>
        </w:rPr>
        <w:t>Eine neuzeitlichere Auffassung der Redensart b</w:t>
      </w:r>
      <w:r w:rsidR="00BF227A" w:rsidRPr="000443AF">
        <w:rPr>
          <w:rFonts w:ascii="Arial" w:hAnsi="Arial" w:cs="Arial"/>
          <w:lang w:val="de-DE"/>
        </w:rPr>
        <w:t>asiert</w:t>
      </w:r>
      <w:r w:rsidRPr="000443AF">
        <w:rPr>
          <w:rFonts w:ascii="Arial" w:hAnsi="Arial" w:cs="Arial"/>
          <w:lang w:val="de-DE"/>
        </w:rPr>
        <w:t xml:space="preserve"> auf einem beliebten </w:t>
      </w:r>
      <w:r w:rsidR="00824FB5" w:rsidRPr="000443AF">
        <w:rPr>
          <w:rFonts w:ascii="Arial" w:hAnsi="Arial" w:cs="Arial"/>
          <w:lang w:val="de-DE"/>
        </w:rPr>
        <w:t>Brötchen</w:t>
      </w:r>
      <w:r w:rsidRPr="000443AF">
        <w:rPr>
          <w:rFonts w:ascii="Arial" w:hAnsi="Arial" w:cs="Arial"/>
          <w:lang w:val="de-DE"/>
        </w:rPr>
        <w:t xml:space="preserve"> aus </w:t>
      </w:r>
      <w:r w:rsidR="00D77DEA" w:rsidRPr="000443AF">
        <w:rPr>
          <w:rFonts w:ascii="Arial" w:hAnsi="Arial" w:cs="Arial"/>
          <w:lang w:val="de-DE"/>
        </w:rPr>
        <w:t>Schweizer</w:t>
      </w:r>
      <w:r w:rsidRPr="000443AF">
        <w:rPr>
          <w:rFonts w:ascii="Arial" w:hAnsi="Arial" w:cs="Arial"/>
          <w:lang w:val="de-DE"/>
        </w:rPr>
        <w:t xml:space="preserve"> </w:t>
      </w:r>
      <w:r w:rsidR="00D77DEA" w:rsidRPr="000443AF">
        <w:rPr>
          <w:rFonts w:ascii="Arial" w:hAnsi="Arial" w:cs="Arial"/>
          <w:lang w:val="de-DE"/>
        </w:rPr>
        <w:t>Bäckereien</w:t>
      </w:r>
      <w:r w:rsidRPr="000443AF">
        <w:rPr>
          <w:rFonts w:ascii="Arial" w:hAnsi="Arial" w:cs="Arial"/>
          <w:lang w:val="de-DE"/>
        </w:rPr>
        <w:t xml:space="preserve">: Ein ‚Weggli‘ in dem ein </w:t>
      </w:r>
      <w:proofErr w:type="spellStart"/>
      <w:r w:rsidRPr="000443AF">
        <w:rPr>
          <w:rFonts w:ascii="Arial" w:hAnsi="Arial" w:cs="Arial"/>
          <w:lang w:val="de-DE"/>
        </w:rPr>
        <w:t>grosser</w:t>
      </w:r>
      <w:proofErr w:type="spellEnd"/>
      <w:r w:rsidRPr="000443AF">
        <w:rPr>
          <w:rFonts w:ascii="Arial" w:hAnsi="Arial" w:cs="Arial"/>
          <w:lang w:val="de-DE"/>
        </w:rPr>
        <w:t xml:space="preserve"> Schokoladentaler in Form eines Fünf-Franken-Stücks eingeklemmt ist. </w:t>
      </w:r>
      <w:r w:rsidR="00D77DEA" w:rsidRPr="000443AF">
        <w:rPr>
          <w:rFonts w:ascii="Arial" w:hAnsi="Arial" w:cs="Arial"/>
          <w:lang w:val="de-DE"/>
        </w:rPr>
        <w:t>Die</w:t>
      </w:r>
      <w:r w:rsidRPr="000443AF">
        <w:rPr>
          <w:rFonts w:ascii="Arial" w:hAnsi="Arial" w:cs="Arial"/>
          <w:lang w:val="de-DE"/>
        </w:rPr>
        <w:t xml:space="preserve"> Redewendung ist somit </w:t>
      </w:r>
      <w:r w:rsidR="00BF227A" w:rsidRPr="000443AF">
        <w:rPr>
          <w:rFonts w:ascii="Arial" w:hAnsi="Arial" w:cs="Arial"/>
          <w:lang w:val="de-DE"/>
        </w:rPr>
        <w:t>meist als</w:t>
      </w:r>
      <w:r w:rsidRPr="000443AF">
        <w:rPr>
          <w:rFonts w:ascii="Arial" w:hAnsi="Arial" w:cs="Arial"/>
          <w:lang w:val="de-DE"/>
        </w:rPr>
        <w:t xml:space="preserve"> Wertung</w:t>
      </w:r>
      <w:r w:rsidR="00BF227A" w:rsidRPr="000443AF">
        <w:rPr>
          <w:rFonts w:ascii="Arial" w:hAnsi="Arial" w:cs="Arial"/>
          <w:lang w:val="de-DE"/>
        </w:rPr>
        <w:t xml:space="preserve"> gemeint</w:t>
      </w:r>
      <w:r w:rsidRPr="000443AF">
        <w:rPr>
          <w:rFonts w:ascii="Arial" w:hAnsi="Arial" w:cs="Arial"/>
          <w:lang w:val="de-DE"/>
        </w:rPr>
        <w:t xml:space="preserve">: Wer den ‚5er und </w:t>
      </w:r>
      <w:proofErr w:type="spellStart"/>
      <w:r w:rsidRPr="000443AF">
        <w:rPr>
          <w:rFonts w:ascii="Arial" w:hAnsi="Arial" w:cs="Arial"/>
          <w:lang w:val="de-DE"/>
        </w:rPr>
        <w:t>s’Weggli</w:t>
      </w:r>
      <w:proofErr w:type="spellEnd"/>
      <w:r w:rsidRPr="000443AF">
        <w:rPr>
          <w:rFonts w:ascii="Arial" w:hAnsi="Arial" w:cs="Arial"/>
          <w:lang w:val="de-DE"/>
        </w:rPr>
        <w:t>‘ will, der hat zu hohe Ansprüche. Es</w:t>
      </w:r>
      <w:r w:rsidR="00477F1A" w:rsidRPr="000443AF">
        <w:rPr>
          <w:rFonts w:ascii="Arial" w:hAnsi="Arial" w:cs="Arial"/>
          <w:lang w:val="de-DE"/>
        </w:rPr>
        <w:t xml:space="preserve"> soll verdeutlichen, dass man nicht alle</w:t>
      </w:r>
      <w:r w:rsidR="00D77DEA" w:rsidRPr="000443AF">
        <w:rPr>
          <w:rFonts w:ascii="Arial" w:hAnsi="Arial" w:cs="Arial"/>
          <w:lang w:val="de-DE"/>
        </w:rPr>
        <w:t xml:space="preserve"> Vorteile</w:t>
      </w:r>
      <w:r w:rsidR="00477F1A" w:rsidRPr="000443AF">
        <w:rPr>
          <w:rFonts w:ascii="Arial" w:hAnsi="Arial" w:cs="Arial"/>
          <w:lang w:val="de-DE"/>
        </w:rPr>
        <w:t xml:space="preserve"> gleichzeitig haben kann.</w:t>
      </w:r>
      <w:r w:rsidR="00DC4607" w:rsidRPr="000443AF">
        <w:rPr>
          <w:rFonts w:ascii="Arial" w:hAnsi="Arial" w:cs="Arial"/>
          <w:lang w:val="de-DE"/>
        </w:rPr>
        <w:t xml:space="preserve"> </w:t>
      </w:r>
      <w:r w:rsidRPr="000443AF">
        <w:rPr>
          <w:rFonts w:ascii="Arial" w:hAnsi="Arial" w:cs="Arial"/>
          <w:lang w:val="de-DE"/>
        </w:rPr>
        <w:t>Die</w:t>
      </w:r>
      <w:r w:rsidR="00824FB5" w:rsidRPr="000443AF">
        <w:rPr>
          <w:rFonts w:ascii="Arial" w:hAnsi="Arial" w:cs="Arial"/>
          <w:lang w:val="de-DE"/>
        </w:rPr>
        <w:t>se</w:t>
      </w:r>
      <w:r w:rsidRPr="000443AF">
        <w:rPr>
          <w:rFonts w:ascii="Arial" w:hAnsi="Arial" w:cs="Arial"/>
          <w:lang w:val="de-DE"/>
        </w:rPr>
        <w:t xml:space="preserve"> Unvereinbarkeit von zwei Vorteilen lässt sich in Deutschland beispielsweise mit dem Ausdruck ‚Man kann nicht auf zwei Hochzeiten tanzen‘ </w:t>
      </w:r>
      <w:r w:rsidR="00A31235">
        <w:rPr>
          <w:rFonts w:ascii="Arial" w:hAnsi="Arial" w:cs="Arial"/>
          <w:lang w:val="de-DE"/>
        </w:rPr>
        <w:t>formulieren</w:t>
      </w:r>
      <w:r w:rsidRPr="000443AF">
        <w:rPr>
          <w:rFonts w:ascii="Arial" w:hAnsi="Arial" w:cs="Arial"/>
          <w:lang w:val="de-DE"/>
        </w:rPr>
        <w:t>.</w:t>
      </w:r>
    </w:p>
    <w:p w14:paraId="589FB709" w14:textId="2E34A3DE" w:rsidR="002A3089" w:rsidRDefault="00A31235" w:rsidP="006F3B15">
      <w:pPr>
        <w:spacing w:line="360" w:lineRule="auto"/>
        <w:jc w:val="both"/>
        <w:rPr>
          <w:rFonts w:ascii="Arial" w:hAnsi="Arial" w:cs="Arial"/>
          <w:lang w:val="de-DE"/>
        </w:rPr>
      </w:pPr>
      <w:r>
        <w:rPr>
          <w:rFonts w:ascii="Arial" w:hAnsi="Arial" w:cs="Arial"/>
          <w:lang w:val="de-DE"/>
        </w:rPr>
        <w:t>Bevor auf die drei Verzichtsnarrative, die im Zusammenhang mit der Fragestellung stehen, eingegangen werden soll, möchte ich kurz auf</w:t>
      </w:r>
      <w:r w:rsidR="00440C9F">
        <w:rPr>
          <w:rFonts w:ascii="Arial" w:hAnsi="Arial" w:cs="Arial"/>
          <w:lang w:val="de-DE"/>
        </w:rPr>
        <w:t xml:space="preserve"> den Kontext von Verzichtsnarrativen eingehen.</w:t>
      </w:r>
      <w:r>
        <w:rPr>
          <w:rFonts w:ascii="Arial" w:hAnsi="Arial" w:cs="Arial"/>
          <w:lang w:val="de-DE"/>
        </w:rPr>
        <w:t xml:space="preserve"> Eine bekannte Form des Verzichts</w:t>
      </w:r>
      <w:r w:rsidR="00440C9F">
        <w:rPr>
          <w:rFonts w:ascii="Arial" w:hAnsi="Arial" w:cs="Arial"/>
          <w:lang w:val="de-DE"/>
        </w:rPr>
        <w:t>, die schon seit Jahrhunderten geübt wird, ist beispielsweise</w:t>
      </w:r>
      <w:r>
        <w:rPr>
          <w:rFonts w:ascii="Arial" w:hAnsi="Arial" w:cs="Arial"/>
          <w:lang w:val="de-DE"/>
        </w:rPr>
        <w:t xml:space="preserve"> </w:t>
      </w:r>
      <w:r w:rsidR="00440C9F">
        <w:rPr>
          <w:rFonts w:ascii="Arial" w:hAnsi="Arial" w:cs="Arial"/>
          <w:lang w:val="de-DE"/>
        </w:rPr>
        <w:t xml:space="preserve">das Konzept der Askese im Rahmen </w:t>
      </w:r>
      <w:r w:rsidR="008E1357">
        <w:rPr>
          <w:rFonts w:ascii="Arial" w:hAnsi="Arial" w:cs="Arial"/>
          <w:lang w:val="de-DE"/>
        </w:rPr>
        <w:t xml:space="preserve">des </w:t>
      </w:r>
      <w:r w:rsidR="00714A90" w:rsidRPr="008E1357">
        <w:rPr>
          <w:rFonts w:ascii="Arial" w:hAnsi="Arial" w:cs="Arial"/>
          <w:lang w:val="de-DE"/>
        </w:rPr>
        <w:t>christlichen Glauben</w:t>
      </w:r>
      <w:r w:rsidR="0008306F">
        <w:rPr>
          <w:rFonts w:ascii="Arial" w:hAnsi="Arial" w:cs="Arial"/>
          <w:lang w:val="de-DE"/>
        </w:rPr>
        <w:t>s</w:t>
      </w:r>
      <w:r w:rsidR="00440C9F">
        <w:rPr>
          <w:rFonts w:ascii="Arial" w:hAnsi="Arial" w:cs="Arial"/>
          <w:lang w:val="de-DE"/>
        </w:rPr>
        <w:t xml:space="preserve">. Dieses steht </w:t>
      </w:r>
      <w:r w:rsidR="00714A90" w:rsidRPr="008E1357">
        <w:rPr>
          <w:rFonts w:ascii="Arial" w:hAnsi="Arial" w:cs="Arial"/>
          <w:lang w:val="de-DE"/>
        </w:rPr>
        <w:t xml:space="preserve">insbesondere im Zusammenhang mit dem Fasten und der damit verbundenen Vorbereitung auf die Begegnung mit Gott. </w:t>
      </w:r>
      <w:r w:rsidR="00440C9F">
        <w:rPr>
          <w:rFonts w:ascii="Arial" w:hAnsi="Arial" w:cs="Arial"/>
          <w:lang w:val="de-DE"/>
        </w:rPr>
        <w:t>Aber auch in</w:t>
      </w:r>
      <w:r w:rsidR="00714A90" w:rsidRPr="008E1357">
        <w:rPr>
          <w:rFonts w:ascii="Arial" w:hAnsi="Arial" w:cs="Arial"/>
          <w:lang w:val="de-DE"/>
        </w:rPr>
        <w:t xml:space="preserve"> zeitgenössisch</w:t>
      </w:r>
      <w:r w:rsidR="00440C9F">
        <w:rPr>
          <w:rFonts w:ascii="Arial" w:hAnsi="Arial" w:cs="Arial"/>
          <w:lang w:val="de-DE"/>
        </w:rPr>
        <w:t xml:space="preserve"> </w:t>
      </w:r>
      <w:r w:rsidR="00235E91">
        <w:rPr>
          <w:rFonts w:ascii="Arial" w:hAnsi="Arial" w:cs="Arial"/>
          <w:lang w:val="de-DE"/>
        </w:rPr>
        <w:t>aktuellen</w:t>
      </w:r>
      <w:r w:rsidR="00714A90" w:rsidRPr="008E1357">
        <w:rPr>
          <w:rFonts w:ascii="Arial" w:hAnsi="Arial" w:cs="Arial"/>
          <w:lang w:val="de-DE"/>
        </w:rPr>
        <w:t xml:space="preserve"> </w:t>
      </w:r>
      <w:r w:rsidR="00440C9F">
        <w:rPr>
          <w:rFonts w:ascii="Arial" w:hAnsi="Arial" w:cs="Arial"/>
          <w:lang w:val="de-DE"/>
        </w:rPr>
        <w:t xml:space="preserve">Thematiken und </w:t>
      </w:r>
      <w:r w:rsidR="00714A90" w:rsidRPr="008E1357">
        <w:rPr>
          <w:rFonts w:ascii="Arial" w:hAnsi="Arial" w:cs="Arial"/>
          <w:lang w:val="de-DE"/>
        </w:rPr>
        <w:t>Diskursen w</w:t>
      </w:r>
      <w:r w:rsidR="00593256">
        <w:rPr>
          <w:rFonts w:ascii="Arial" w:hAnsi="Arial" w:cs="Arial"/>
          <w:lang w:val="de-DE"/>
        </w:rPr>
        <w:t>erden gewisse Ausprägungen</w:t>
      </w:r>
      <w:r w:rsidR="00440C9F">
        <w:rPr>
          <w:rFonts w:ascii="Arial" w:hAnsi="Arial" w:cs="Arial"/>
          <w:lang w:val="de-DE"/>
        </w:rPr>
        <w:t xml:space="preserve"> von</w:t>
      </w:r>
      <w:r w:rsidR="00714A90" w:rsidRPr="008E1357">
        <w:rPr>
          <w:rFonts w:ascii="Arial" w:hAnsi="Arial" w:cs="Arial"/>
          <w:lang w:val="de-DE"/>
        </w:rPr>
        <w:t xml:space="preserve"> Askese gefordert</w:t>
      </w:r>
      <w:r w:rsidR="00440C9F">
        <w:rPr>
          <w:rFonts w:ascii="Arial" w:hAnsi="Arial" w:cs="Arial"/>
          <w:lang w:val="de-DE"/>
        </w:rPr>
        <w:t xml:space="preserve">. Beispielsweise </w:t>
      </w:r>
      <w:r w:rsidR="00714A90" w:rsidRPr="008E1357">
        <w:rPr>
          <w:rFonts w:ascii="Arial" w:hAnsi="Arial" w:cs="Arial"/>
          <w:lang w:val="de-DE"/>
        </w:rPr>
        <w:t>der Konsumverzicht</w:t>
      </w:r>
      <w:r w:rsidR="00440C9F">
        <w:rPr>
          <w:rFonts w:ascii="Arial" w:hAnsi="Arial" w:cs="Arial"/>
          <w:lang w:val="de-DE"/>
        </w:rPr>
        <w:t xml:space="preserve">, der </w:t>
      </w:r>
      <w:r w:rsidR="000C4DAD" w:rsidRPr="008E1357">
        <w:rPr>
          <w:rFonts w:ascii="Arial" w:hAnsi="Arial" w:cs="Arial"/>
          <w:lang w:val="de-DE"/>
        </w:rPr>
        <w:t xml:space="preserve">im </w:t>
      </w:r>
      <w:r w:rsidR="008E1357" w:rsidRPr="008E1357">
        <w:rPr>
          <w:rFonts w:ascii="Arial" w:hAnsi="Arial" w:cs="Arial"/>
          <w:lang w:val="de-DE"/>
        </w:rPr>
        <w:t xml:space="preserve">engen </w:t>
      </w:r>
      <w:r w:rsidR="000C4DAD" w:rsidRPr="008E1357">
        <w:rPr>
          <w:rFonts w:ascii="Arial" w:hAnsi="Arial" w:cs="Arial"/>
          <w:lang w:val="de-DE"/>
        </w:rPr>
        <w:t>Zusammenhang mit der Nachhaltigkeitsdebatte</w:t>
      </w:r>
      <w:r w:rsidR="00440C9F">
        <w:rPr>
          <w:rFonts w:ascii="Arial" w:hAnsi="Arial" w:cs="Arial"/>
          <w:lang w:val="de-DE"/>
        </w:rPr>
        <w:t xml:space="preserve"> steht</w:t>
      </w:r>
      <w:r w:rsidR="000C4DAD" w:rsidRPr="008E1357">
        <w:rPr>
          <w:rFonts w:ascii="Arial" w:hAnsi="Arial" w:cs="Arial"/>
          <w:lang w:val="de-DE"/>
        </w:rPr>
        <w:t xml:space="preserve">. </w:t>
      </w:r>
      <w:r w:rsidR="008E1357">
        <w:rPr>
          <w:rFonts w:ascii="Arial" w:hAnsi="Arial" w:cs="Arial"/>
          <w:lang w:val="de-DE"/>
        </w:rPr>
        <w:t>Der „Diskursrahmen für das Konzept einer nachhaltigen Entwicklung“ wurde 1972 bei der</w:t>
      </w:r>
      <w:r w:rsidR="008E1357" w:rsidRPr="008E1357">
        <w:rPr>
          <w:rFonts w:ascii="Arial" w:hAnsi="Arial" w:cs="Arial"/>
          <w:lang w:val="de-DE"/>
        </w:rPr>
        <w:t xml:space="preserve"> ersten Konferenz der </w:t>
      </w:r>
      <w:r w:rsidR="008E1357">
        <w:rPr>
          <w:rFonts w:ascii="Arial" w:hAnsi="Arial" w:cs="Arial"/>
          <w:lang w:val="de-DE"/>
        </w:rPr>
        <w:t>V</w:t>
      </w:r>
      <w:r w:rsidR="008E1357" w:rsidRPr="008E1357">
        <w:rPr>
          <w:rFonts w:ascii="Arial" w:hAnsi="Arial" w:cs="Arial"/>
          <w:lang w:val="de-DE"/>
        </w:rPr>
        <w:t xml:space="preserve">ereinten Nationen </w:t>
      </w:r>
      <w:r w:rsidR="008E1357">
        <w:rPr>
          <w:rFonts w:ascii="Arial" w:hAnsi="Arial" w:cs="Arial"/>
          <w:lang w:val="de-DE"/>
        </w:rPr>
        <w:t>ü</w:t>
      </w:r>
      <w:r w:rsidR="008E1357" w:rsidRPr="008E1357">
        <w:rPr>
          <w:rFonts w:ascii="Arial" w:hAnsi="Arial" w:cs="Arial"/>
          <w:lang w:val="de-DE"/>
        </w:rPr>
        <w:t>ber Umwelt und Entwicklung</w:t>
      </w:r>
      <w:r w:rsidR="008E1357">
        <w:rPr>
          <w:rFonts w:ascii="Arial" w:hAnsi="Arial" w:cs="Arial"/>
          <w:lang w:val="de-DE"/>
        </w:rPr>
        <w:t xml:space="preserve"> und </w:t>
      </w:r>
      <w:r w:rsidR="008E1357" w:rsidRPr="008E1357">
        <w:rPr>
          <w:rFonts w:ascii="Arial" w:hAnsi="Arial" w:cs="Arial"/>
          <w:lang w:val="de-DE"/>
        </w:rPr>
        <w:t>der Gr</w:t>
      </w:r>
      <w:r w:rsidR="008E1357">
        <w:rPr>
          <w:rFonts w:ascii="Arial" w:hAnsi="Arial" w:cs="Arial"/>
          <w:lang w:val="de-DE"/>
        </w:rPr>
        <w:t>ü</w:t>
      </w:r>
      <w:r w:rsidR="008E1357" w:rsidRPr="008E1357">
        <w:rPr>
          <w:rFonts w:ascii="Arial" w:hAnsi="Arial" w:cs="Arial"/>
          <w:lang w:val="de-DE"/>
        </w:rPr>
        <w:t xml:space="preserve">ndung des United </w:t>
      </w:r>
      <w:proofErr w:type="spellStart"/>
      <w:r w:rsidR="008E1357" w:rsidRPr="008E1357">
        <w:rPr>
          <w:rFonts w:ascii="Arial" w:hAnsi="Arial" w:cs="Arial"/>
          <w:lang w:val="de-DE"/>
        </w:rPr>
        <w:t>Nations</w:t>
      </w:r>
      <w:proofErr w:type="spellEnd"/>
      <w:r w:rsidR="008E1357" w:rsidRPr="008E1357">
        <w:rPr>
          <w:rFonts w:ascii="Arial" w:hAnsi="Arial" w:cs="Arial"/>
          <w:lang w:val="de-DE"/>
        </w:rPr>
        <w:t xml:space="preserve"> Environmental </w:t>
      </w:r>
      <w:proofErr w:type="spellStart"/>
      <w:r w:rsidR="008E1357" w:rsidRPr="008E1357">
        <w:rPr>
          <w:rFonts w:ascii="Arial" w:hAnsi="Arial" w:cs="Arial"/>
          <w:lang w:val="de-DE"/>
        </w:rPr>
        <w:t>Program’s</w:t>
      </w:r>
      <w:proofErr w:type="spellEnd"/>
      <w:r w:rsidR="008E1357" w:rsidRPr="008E1357">
        <w:rPr>
          <w:rFonts w:ascii="Arial" w:hAnsi="Arial" w:cs="Arial"/>
          <w:lang w:val="de-DE"/>
        </w:rPr>
        <w:t xml:space="preserve"> (UNEP)</w:t>
      </w:r>
      <w:r w:rsidR="008E1357">
        <w:rPr>
          <w:rFonts w:ascii="Arial" w:hAnsi="Arial" w:cs="Arial"/>
          <w:lang w:val="de-DE"/>
        </w:rPr>
        <w:t xml:space="preserve"> geschaffen.</w:t>
      </w:r>
      <w:r w:rsidR="008E1357">
        <w:rPr>
          <w:rStyle w:val="Funotenzeichen"/>
          <w:rFonts w:ascii="Arial" w:hAnsi="Arial" w:cs="Arial"/>
          <w:lang w:val="de-DE"/>
        </w:rPr>
        <w:footnoteReference w:id="308"/>
      </w:r>
      <w:r w:rsidR="008E1357" w:rsidRPr="008E1357">
        <w:rPr>
          <w:rFonts w:ascii="Arial" w:hAnsi="Arial" w:cs="Arial"/>
          <w:lang w:val="de-DE"/>
        </w:rPr>
        <w:t xml:space="preserve"> </w:t>
      </w:r>
      <w:r w:rsidR="0008306F">
        <w:rPr>
          <w:rFonts w:ascii="Arial" w:hAnsi="Arial" w:cs="Arial"/>
          <w:lang w:val="de-DE"/>
        </w:rPr>
        <w:t>Im Fokus stehen dabei Narrative, die eine</w:t>
      </w:r>
      <w:r w:rsidR="00514D64">
        <w:rPr>
          <w:rFonts w:ascii="Arial" w:hAnsi="Arial" w:cs="Arial"/>
          <w:lang w:val="de-DE"/>
        </w:rPr>
        <w:t>n</w:t>
      </w:r>
      <w:r w:rsidR="00A4738B">
        <w:rPr>
          <w:rFonts w:ascii="Arial" w:hAnsi="Arial" w:cs="Arial"/>
          <w:lang w:val="de-DE"/>
        </w:rPr>
        <w:t xml:space="preserve"> </w:t>
      </w:r>
      <w:r w:rsidR="00514D64">
        <w:rPr>
          <w:rFonts w:ascii="Arial" w:hAnsi="Arial" w:cs="Arial"/>
          <w:lang w:val="de-DE"/>
        </w:rPr>
        <w:t>bewussteren</w:t>
      </w:r>
      <w:r w:rsidR="0008306F">
        <w:rPr>
          <w:rFonts w:ascii="Arial" w:hAnsi="Arial" w:cs="Arial"/>
          <w:lang w:val="de-DE"/>
        </w:rPr>
        <w:t xml:space="preserve"> individuellen </w:t>
      </w:r>
      <w:r w:rsidR="006F3B15">
        <w:rPr>
          <w:rFonts w:ascii="Arial" w:hAnsi="Arial" w:cs="Arial"/>
          <w:lang w:val="de-DE"/>
        </w:rPr>
        <w:t>Verbrauch von materiellen Gütern</w:t>
      </w:r>
      <w:r w:rsidR="0008306F">
        <w:rPr>
          <w:rFonts w:ascii="Arial" w:hAnsi="Arial" w:cs="Arial"/>
          <w:lang w:val="de-DE"/>
        </w:rPr>
        <w:t xml:space="preserve"> fordern und sich von dem exzessiven Konsum von Luxus</w:t>
      </w:r>
      <w:r w:rsidR="007F5A6E">
        <w:rPr>
          <w:rFonts w:ascii="Arial" w:hAnsi="Arial" w:cs="Arial"/>
          <w:lang w:val="de-DE"/>
        </w:rPr>
        <w:t>waren</w:t>
      </w:r>
      <w:r w:rsidR="0008306F">
        <w:rPr>
          <w:rFonts w:ascii="Arial" w:hAnsi="Arial" w:cs="Arial"/>
          <w:lang w:val="de-DE"/>
        </w:rPr>
        <w:t xml:space="preserve"> abwenden.</w:t>
      </w:r>
      <w:r w:rsidR="00CE7F0F">
        <w:rPr>
          <w:rFonts w:ascii="Arial" w:hAnsi="Arial" w:cs="Arial"/>
          <w:lang w:val="de-DE"/>
        </w:rPr>
        <w:t xml:space="preserve"> </w:t>
      </w:r>
      <w:r w:rsidR="006F3B15">
        <w:rPr>
          <w:rFonts w:ascii="Arial" w:hAnsi="Arial" w:cs="Arial"/>
          <w:lang w:val="de-DE"/>
        </w:rPr>
        <w:t>I</w:t>
      </w:r>
      <w:r w:rsidR="00CE7F0F">
        <w:rPr>
          <w:rFonts w:ascii="Arial" w:hAnsi="Arial" w:cs="Arial"/>
          <w:lang w:val="de-DE"/>
        </w:rPr>
        <w:t xml:space="preserve">m Gegensatz </w:t>
      </w:r>
      <w:r w:rsidR="006F3B15">
        <w:rPr>
          <w:rFonts w:ascii="Arial" w:hAnsi="Arial" w:cs="Arial"/>
          <w:lang w:val="de-DE"/>
        </w:rPr>
        <w:t xml:space="preserve">hierzu steht der </w:t>
      </w:r>
      <w:r w:rsidR="00CE7F0F">
        <w:rPr>
          <w:rFonts w:ascii="Arial" w:hAnsi="Arial" w:cs="Arial"/>
          <w:lang w:val="de-DE"/>
        </w:rPr>
        <w:t>Neoliberalismus, der für eine freie Marktwirtschaft und eine „Abk</w:t>
      </w:r>
      <w:r w:rsidR="00CE7F0F" w:rsidRPr="00CE7F0F">
        <w:rPr>
          <w:rFonts w:ascii="Arial" w:hAnsi="Arial" w:cs="Arial"/>
          <w:lang w:val="de-DE"/>
        </w:rPr>
        <w:t>ehr von wohlfahrtstaatlichen Formen der Kontrolle</w:t>
      </w:r>
      <w:r w:rsidR="00CE7F0F">
        <w:rPr>
          <w:rFonts w:ascii="Arial" w:hAnsi="Arial" w:cs="Arial"/>
          <w:lang w:val="de-DE"/>
        </w:rPr>
        <w:t>“ plädiert.</w:t>
      </w:r>
      <w:r w:rsidR="00CE7F0F">
        <w:rPr>
          <w:rStyle w:val="Funotenzeichen"/>
          <w:rFonts w:ascii="Arial" w:hAnsi="Arial" w:cs="Arial"/>
          <w:lang w:val="de-DE"/>
        </w:rPr>
        <w:footnoteReference w:id="309"/>
      </w:r>
      <w:r w:rsidR="00CE7F0F">
        <w:rPr>
          <w:rFonts w:ascii="Arial" w:hAnsi="Arial" w:cs="Arial"/>
          <w:lang w:val="de-DE"/>
        </w:rPr>
        <w:t xml:space="preserve"> </w:t>
      </w:r>
      <w:r w:rsidR="006F3B15">
        <w:rPr>
          <w:rFonts w:ascii="Arial" w:hAnsi="Arial" w:cs="Arial"/>
          <w:lang w:val="de-DE"/>
        </w:rPr>
        <w:t>Soziale Ungleichheit könne im neoliberalen Sinn nicht durch Interventionen getilgt werden, sondern müss</w:t>
      </w:r>
      <w:r w:rsidR="002A3089">
        <w:rPr>
          <w:rFonts w:ascii="Arial" w:hAnsi="Arial" w:cs="Arial"/>
          <w:lang w:val="de-DE"/>
        </w:rPr>
        <w:t>e</w:t>
      </w:r>
      <w:r w:rsidR="006F3B15">
        <w:rPr>
          <w:rFonts w:ascii="Arial" w:hAnsi="Arial" w:cs="Arial"/>
          <w:lang w:val="de-DE"/>
        </w:rPr>
        <w:t xml:space="preserve"> geduldet werden, „</w:t>
      </w:r>
      <w:r w:rsidR="006F3B15" w:rsidRPr="006F3B15">
        <w:rPr>
          <w:rFonts w:ascii="Arial" w:hAnsi="Arial" w:cs="Arial"/>
          <w:lang w:val="de-DE"/>
        </w:rPr>
        <w:t>da der Wettbewerbsmechanismus seine regulierende Funktion nur in einem freien Spiel von schwankenden Preisen und flexiblen Löhnen entfalten kann</w:t>
      </w:r>
      <w:r w:rsidR="006F3B15">
        <w:rPr>
          <w:rFonts w:ascii="Arial" w:hAnsi="Arial" w:cs="Arial"/>
          <w:lang w:val="de-DE"/>
        </w:rPr>
        <w:t>“</w:t>
      </w:r>
      <w:r w:rsidR="006F3B15">
        <w:rPr>
          <w:rStyle w:val="Funotenzeichen"/>
          <w:rFonts w:ascii="Arial" w:hAnsi="Arial" w:cs="Arial"/>
          <w:lang w:val="de-DE"/>
        </w:rPr>
        <w:footnoteReference w:id="310"/>
      </w:r>
      <w:r w:rsidR="006F3B15">
        <w:rPr>
          <w:rFonts w:ascii="Arial" w:hAnsi="Arial" w:cs="Arial"/>
          <w:lang w:val="de-DE"/>
        </w:rPr>
        <w:t xml:space="preserve">. </w:t>
      </w:r>
      <w:r w:rsidR="00514D64">
        <w:rPr>
          <w:rFonts w:ascii="Arial" w:hAnsi="Arial" w:cs="Arial"/>
          <w:lang w:val="de-DE"/>
        </w:rPr>
        <w:t>So sind zeitgenössisch divergente Diskurströmungen auszumachen, in denen unterschiedliche Verzichtsnarrative auftreten. I</w:t>
      </w:r>
      <w:r w:rsidR="000C4DAD" w:rsidRPr="0008306F">
        <w:rPr>
          <w:rFonts w:ascii="Arial" w:hAnsi="Arial" w:cs="Arial"/>
          <w:lang w:val="de-DE"/>
        </w:rPr>
        <w:t xml:space="preserve">n diesem Kapitel </w:t>
      </w:r>
      <w:r w:rsidR="00514D64" w:rsidRPr="0008306F">
        <w:rPr>
          <w:rFonts w:ascii="Arial" w:hAnsi="Arial" w:cs="Arial"/>
          <w:lang w:val="de-DE"/>
        </w:rPr>
        <w:t xml:space="preserve">soll </w:t>
      </w:r>
      <w:r w:rsidR="000C4DAD" w:rsidRPr="0008306F">
        <w:rPr>
          <w:rFonts w:ascii="Arial" w:hAnsi="Arial" w:cs="Arial"/>
          <w:lang w:val="de-DE"/>
        </w:rPr>
        <w:t>ge</w:t>
      </w:r>
      <w:r w:rsidR="000C4DAD" w:rsidRPr="0008306F">
        <w:rPr>
          <w:rFonts w:ascii="Arial" w:hAnsi="Arial" w:cs="Arial"/>
          <w:lang w:val="de-DE"/>
        </w:rPr>
        <w:lastRenderedPageBreak/>
        <w:t>zeigt werden</w:t>
      </w:r>
      <w:r w:rsidR="00514D64">
        <w:rPr>
          <w:rFonts w:ascii="Arial" w:hAnsi="Arial" w:cs="Arial"/>
          <w:lang w:val="de-DE"/>
        </w:rPr>
        <w:t>, dass</w:t>
      </w:r>
      <w:r w:rsidR="000C4DAD" w:rsidRPr="0008306F">
        <w:rPr>
          <w:rFonts w:ascii="Arial" w:hAnsi="Arial" w:cs="Arial"/>
          <w:lang w:val="de-DE"/>
        </w:rPr>
        <w:t xml:space="preserve"> </w:t>
      </w:r>
      <w:r w:rsidR="00514D64">
        <w:rPr>
          <w:rFonts w:ascii="Arial" w:hAnsi="Arial" w:cs="Arial"/>
          <w:lang w:val="de-DE"/>
        </w:rPr>
        <w:t>Verzichtsn</w:t>
      </w:r>
      <w:r w:rsidR="000C4DAD" w:rsidRPr="0008306F">
        <w:rPr>
          <w:rFonts w:ascii="Arial" w:hAnsi="Arial" w:cs="Arial"/>
          <w:lang w:val="de-DE"/>
        </w:rPr>
        <w:t>arrative auch in Bezug auf den Vereinbarkeitsdiskurs beobachtet werden</w:t>
      </w:r>
      <w:r w:rsidR="00514D64">
        <w:rPr>
          <w:rFonts w:ascii="Arial" w:hAnsi="Arial" w:cs="Arial"/>
          <w:lang w:val="de-DE"/>
        </w:rPr>
        <w:t xml:space="preserve"> können</w:t>
      </w:r>
      <w:r w:rsidR="000C4DAD" w:rsidRPr="0008306F">
        <w:rPr>
          <w:rFonts w:ascii="Arial" w:hAnsi="Arial" w:cs="Arial"/>
          <w:lang w:val="de-DE"/>
        </w:rPr>
        <w:t>.</w:t>
      </w:r>
      <w:r w:rsidR="00714A90" w:rsidRPr="0008306F">
        <w:rPr>
          <w:rFonts w:ascii="Arial" w:hAnsi="Arial" w:cs="Arial"/>
          <w:lang w:val="de-DE"/>
        </w:rPr>
        <w:t xml:space="preserve"> </w:t>
      </w:r>
    </w:p>
    <w:p w14:paraId="7E05FC4D" w14:textId="118C87C5" w:rsidR="000C4DAD" w:rsidRDefault="000C4DAD" w:rsidP="006F3B15">
      <w:pPr>
        <w:spacing w:line="360" w:lineRule="auto"/>
        <w:jc w:val="both"/>
        <w:rPr>
          <w:rFonts w:ascii="Arial" w:hAnsi="Arial" w:cs="Arial"/>
          <w:lang w:val="de-DE"/>
        </w:rPr>
      </w:pPr>
      <w:r>
        <w:rPr>
          <w:rFonts w:ascii="Arial" w:hAnsi="Arial" w:cs="Arial"/>
          <w:lang w:val="de-DE"/>
        </w:rPr>
        <w:t>Während im folgenden Unterkapitel 5.1 der Verzicht auf männliche Vereinbarkeit</w:t>
      </w:r>
      <w:r w:rsidR="00593256">
        <w:rPr>
          <w:rFonts w:ascii="Arial" w:hAnsi="Arial" w:cs="Arial"/>
          <w:lang w:val="de-DE"/>
        </w:rPr>
        <w:t xml:space="preserve"> von Familie und Beruf</w:t>
      </w:r>
      <w:r>
        <w:rPr>
          <w:rFonts w:ascii="Arial" w:hAnsi="Arial" w:cs="Arial"/>
          <w:lang w:val="de-DE"/>
        </w:rPr>
        <w:t xml:space="preserve"> </w:t>
      </w:r>
      <w:r w:rsidR="00514D64">
        <w:rPr>
          <w:rFonts w:ascii="Arial" w:hAnsi="Arial" w:cs="Arial"/>
          <w:lang w:val="de-DE"/>
        </w:rPr>
        <w:t xml:space="preserve">im neoliberalen Sinn </w:t>
      </w:r>
      <w:r>
        <w:rPr>
          <w:rFonts w:ascii="Arial" w:hAnsi="Arial" w:cs="Arial"/>
          <w:lang w:val="de-DE"/>
        </w:rPr>
        <w:t xml:space="preserve">zugunsten der Wirtschaftskraft eines Landes aufgezeigt wird, behandeln die zwei weiteren Verzichtsnarrative eine Auslegung des </w:t>
      </w:r>
      <w:proofErr w:type="spellStart"/>
      <w:r>
        <w:rPr>
          <w:rFonts w:ascii="Arial" w:hAnsi="Arial" w:cs="Arial"/>
          <w:lang w:val="de-DE"/>
        </w:rPr>
        <w:t>Narrativs</w:t>
      </w:r>
      <w:proofErr w:type="spellEnd"/>
      <w:r>
        <w:rPr>
          <w:rFonts w:ascii="Arial" w:hAnsi="Arial" w:cs="Arial"/>
          <w:lang w:val="de-DE"/>
        </w:rPr>
        <w:t xml:space="preserve"> im Sinne einer </w:t>
      </w:r>
      <w:r w:rsidR="002A3089">
        <w:rPr>
          <w:rFonts w:ascii="Arial" w:hAnsi="Arial" w:cs="Arial"/>
          <w:lang w:val="de-DE"/>
        </w:rPr>
        <w:t>vereinbarkeitsfördernden</w:t>
      </w:r>
      <w:r>
        <w:rPr>
          <w:rFonts w:ascii="Arial" w:hAnsi="Arial" w:cs="Arial"/>
          <w:lang w:val="de-DE"/>
        </w:rPr>
        <w:t xml:space="preserve"> Perspektive. Einerseits wird in Kapitel 5.2 der individuelle Verzicht auf interessante Erwerbsarbeit zugunsten der Vereinbarkeit von Familie und Beruf betrachtet und in Kapitel 5.3 der Verzicht auf eine klare Rollenaufteilung zugunsten einer egalitären Rollenverteilung.</w:t>
      </w:r>
    </w:p>
    <w:p w14:paraId="4E77C97E" w14:textId="6479CFAC" w:rsidR="00F50946" w:rsidRDefault="00F50946" w:rsidP="00477F1A">
      <w:pPr>
        <w:spacing w:line="360" w:lineRule="auto"/>
        <w:jc w:val="both"/>
        <w:rPr>
          <w:rFonts w:ascii="Arial" w:hAnsi="Arial" w:cs="Arial"/>
          <w:lang w:val="de-DE"/>
        </w:rPr>
      </w:pPr>
    </w:p>
    <w:p w14:paraId="3020DEB7" w14:textId="6816B122" w:rsidR="00F50946" w:rsidRPr="00190B49" w:rsidRDefault="00011043" w:rsidP="00191577">
      <w:pPr>
        <w:pStyle w:val="berschrift2"/>
        <w:rPr>
          <w:rFonts w:ascii="Arial" w:hAnsi="Arial" w:cs="Arial"/>
          <w:color w:val="auto"/>
          <w:lang w:val="de-DE"/>
        </w:rPr>
      </w:pPr>
      <w:bookmarkStart w:id="28" w:name="_Toc88151957"/>
      <w:r w:rsidRPr="00190B49">
        <w:rPr>
          <w:rFonts w:ascii="Arial" w:hAnsi="Arial" w:cs="Arial"/>
          <w:color w:val="auto"/>
          <w:lang w:val="de-DE"/>
        </w:rPr>
        <w:t>5</w:t>
      </w:r>
      <w:r w:rsidR="00191577" w:rsidRPr="00190B49">
        <w:rPr>
          <w:rFonts w:ascii="Arial" w:hAnsi="Arial" w:cs="Arial"/>
          <w:color w:val="auto"/>
          <w:lang w:val="de-DE"/>
        </w:rPr>
        <w:t>.1</w:t>
      </w:r>
      <w:r w:rsidR="00593AD0" w:rsidRPr="00190B49">
        <w:rPr>
          <w:rFonts w:ascii="Arial" w:hAnsi="Arial" w:cs="Arial"/>
          <w:color w:val="auto"/>
          <w:lang w:val="de-DE"/>
        </w:rPr>
        <w:tab/>
      </w:r>
      <w:r w:rsidR="00F50946" w:rsidRPr="00190B49">
        <w:rPr>
          <w:rFonts w:ascii="Arial" w:hAnsi="Arial" w:cs="Arial"/>
          <w:color w:val="auto"/>
          <w:lang w:val="de-DE"/>
        </w:rPr>
        <w:t xml:space="preserve">Verzicht </w:t>
      </w:r>
      <w:r w:rsidR="00804469" w:rsidRPr="00190B49">
        <w:rPr>
          <w:rFonts w:ascii="Arial" w:hAnsi="Arial" w:cs="Arial"/>
          <w:color w:val="auto"/>
          <w:lang w:val="de-DE"/>
        </w:rPr>
        <w:t xml:space="preserve">zugunsten der Wirtschaft: </w:t>
      </w:r>
      <w:r w:rsidR="00F05A7B" w:rsidRPr="00190B49">
        <w:rPr>
          <w:rFonts w:ascii="Arial" w:hAnsi="Arial" w:cs="Arial"/>
          <w:color w:val="auto"/>
          <w:lang w:val="de-DE"/>
        </w:rPr>
        <w:t xml:space="preserve">„Wir müssen allgemein wieder lernen </w:t>
      </w:r>
      <w:r w:rsidRPr="00190B49">
        <w:rPr>
          <w:rFonts w:ascii="Arial" w:hAnsi="Arial" w:cs="Arial"/>
          <w:color w:val="auto"/>
          <w:lang w:val="de-DE"/>
        </w:rPr>
        <w:br/>
        <w:t xml:space="preserve"> </w:t>
      </w:r>
      <w:r w:rsidRPr="00190B49">
        <w:rPr>
          <w:rFonts w:ascii="Arial" w:hAnsi="Arial" w:cs="Arial"/>
          <w:color w:val="auto"/>
          <w:lang w:val="de-DE"/>
        </w:rPr>
        <w:tab/>
      </w:r>
      <w:r w:rsidR="00F05A7B" w:rsidRPr="00190B49">
        <w:rPr>
          <w:rFonts w:ascii="Arial" w:hAnsi="Arial" w:cs="Arial"/>
          <w:color w:val="auto"/>
          <w:lang w:val="de-DE"/>
        </w:rPr>
        <w:t>bescheidener, rücksichts- und verständnisvoller zu leben“</w:t>
      </w:r>
      <w:bookmarkEnd w:id="28"/>
    </w:p>
    <w:p w14:paraId="1D2C58E8" w14:textId="77777777" w:rsidR="00B8454A" w:rsidRDefault="00B8454A" w:rsidP="00477F1A">
      <w:pPr>
        <w:spacing w:line="360" w:lineRule="auto"/>
        <w:jc w:val="both"/>
        <w:rPr>
          <w:rFonts w:ascii="Arial" w:hAnsi="Arial" w:cs="Arial"/>
          <w:lang w:val="de-DE"/>
        </w:rPr>
      </w:pPr>
    </w:p>
    <w:p w14:paraId="1FA70EED" w14:textId="2A83AB64" w:rsidR="00477F1A" w:rsidRPr="000443AF" w:rsidRDefault="005977ED" w:rsidP="00477F1A">
      <w:pPr>
        <w:spacing w:line="360" w:lineRule="auto"/>
        <w:jc w:val="both"/>
        <w:rPr>
          <w:rFonts w:ascii="Arial" w:hAnsi="Arial" w:cs="Arial"/>
          <w:lang w:val="de-DE"/>
        </w:rPr>
      </w:pPr>
      <w:r>
        <w:rPr>
          <w:rFonts w:ascii="Arial" w:hAnsi="Arial" w:cs="Arial"/>
          <w:lang w:val="de-DE"/>
        </w:rPr>
        <w:t xml:space="preserve">Im Gegensatz zu den anderen zwei Verzichtsnarrativen, die in den nächsten zwei Kapiteln behandelt werden, handelt es sich hier um eine Argumentation, die gegen eine bessere Vereinbarkeit von Familie und Beruf gerichtet ist. Im Zentrum steht die Kostenfrage. </w:t>
      </w:r>
      <w:r w:rsidR="00DC4607" w:rsidRPr="000443AF">
        <w:rPr>
          <w:rFonts w:ascii="Arial" w:hAnsi="Arial" w:cs="Arial"/>
          <w:lang w:val="de-DE"/>
        </w:rPr>
        <w:t>I</w:t>
      </w:r>
      <w:r w:rsidR="00BF227A" w:rsidRPr="000443AF">
        <w:rPr>
          <w:rFonts w:ascii="Arial" w:hAnsi="Arial" w:cs="Arial"/>
          <w:lang w:val="de-DE"/>
        </w:rPr>
        <w:t xml:space="preserve">m Fall meiner Forschungsfrage </w:t>
      </w:r>
      <w:r w:rsidR="00CE7F0F">
        <w:rPr>
          <w:rFonts w:ascii="Arial" w:hAnsi="Arial" w:cs="Arial"/>
          <w:lang w:val="de-DE"/>
        </w:rPr>
        <w:t>war</w:t>
      </w:r>
      <w:r w:rsidR="00BF227A" w:rsidRPr="000443AF">
        <w:rPr>
          <w:rFonts w:ascii="Arial" w:hAnsi="Arial" w:cs="Arial"/>
          <w:lang w:val="de-DE"/>
        </w:rPr>
        <w:t xml:space="preserve"> </w:t>
      </w:r>
      <w:r w:rsidR="00134D1E">
        <w:rPr>
          <w:rFonts w:ascii="Arial" w:hAnsi="Arial" w:cs="Arial"/>
          <w:lang w:val="de-DE"/>
        </w:rPr>
        <w:t>d</w:t>
      </w:r>
      <w:r>
        <w:rPr>
          <w:rFonts w:ascii="Arial" w:hAnsi="Arial" w:cs="Arial"/>
          <w:lang w:val="de-DE"/>
        </w:rPr>
        <w:t>ieses</w:t>
      </w:r>
      <w:r w:rsidR="00134D1E">
        <w:rPr>
          <w:rFonts w:ascii="Arial" w:hAnsi="Arial" w:cs="Arial"/>
          <w:lang w:val="de-DE"/>
        </w:rPr>
        <w:t xml:space="preserve"> Verzichtsnarrativ</w:t>
      </w:r>
      <w:r w:rsidR="00BF227A" w:rsidRPr="000443AF">
        <w:rPr>
          <w:rFonts w:ascii="Arial" w:hAnsi="Arial" w:cs="Arial"/>
          <w:lang w:val="de-DE"/>
        </w:rPr>
        <w:t xml:space="preserve"> </w:t>
      </w:r>
      <w:r w:rsidR="00B611F8">
        <w:rPr>
          <w:rFonts w:ascii="Arial" w:hAnsi="Arial" w:cs="Arial"/>
          <w:lang w:val="de-DE"/>
        </w:rPr>
        <w:t>insbesondere auf LinkedIn</w:t>
      </w:r>
      <w:r>
        <w:rPr>
          <w:rFonts w:ascii="Arial" w:hAnsi="Arial" w:cs="Arial"/>
          <w:lang w:val="de-DE"/>
        </w:rPr>
        <w:t xml:space="preserve"> beobachtbar</w:t>
      </w:r>
      <w:r w:rsidR="00DC4607" w:rsidRPr="000443AF">
        <w:rPr>
          <w:rFonts w:ascii="Arial" w:hAnsi="Arial" w:cs="Arial"/>
          <w:lang w:val="de-DE"/>
        </w:rPr>
        <w:t xml:space="preserve">. </w:t>
      </w:r>
      <w:r w:rsidR="00BF5792" w:rsidRPr="000443AF">
        <w:rPr>
          <w:rFonts w:ascii="Arial" w:hAnsi="Arial" w:cs="Arial"/>
          <w:lang w:val="de-DE"/>
        </w:rPr>
        <w:t>Ein</w:t>
      </w:r>
      <w:r>
        <w:rPr>
          <w:rFonts w:ascii="Arial" w:hAnsi="Arial" w:cs="Arial"/>
          <w:lang w:val="de-DE"/>
        </w:rPr>
        <w:t xml:space="preserve"> </w:t>
      </w:r>
      <w:r w:rsidR="00BF5792" w:rsidRPr="000443AF">
        <w:rPr>
          <w:rFonts w:ascii="Arial" w:hAnsi="Arial" w:cs="Arial"/>
          <w:lang w:val="de-DE"/>
        </w:rPr>
        <w:t>User kommentiert</w:t>
      </w:r>
      <w:r w:rsidR="006C1DAD" w:rsidRPr="000443AF">
        <w:rPr>
          <w:rFonts w:ascii="Arial" w:hAnsi="Arial" w:cs="Arial"/>
          <w:lang w:val="de-DE"/>
        </w:rPr>
        <w:t>e</w:t>
      </w:r>
      <w:r w:rsidR="00BF5792" w:rsidRPr="000443AF">
        <w:rPr>
          <w:rFonts w:ascii="Arial" w:hAnsi="Arial" w:cs="Arial"/>
          <w:lang w:val="de-DE"/>
        </w:rPr>
        <w:t xml:space="preserve"> beispielsweise</w:t>
      </w:r>
      <w:r w:rsidR="00134D1E">
        <w:rPr>
          <w:rFonts w:ascii="Arial" w:hAnsi="Arial" w:cs="Arial"/>
          <w:lang w:val="de-DE"/>
        </w:rPr>
        <w:t xml:space="preserve"> unter Tim Kellers Be</w:t>
      </w:r>
      <w:r>
        <w:rPr>
          <w:rFonts w:ascii="Arial" w:hAnsi="Arial" w:cs="Arial"/>
          <w:lang w:val="de-DE"/>
        </w:rPr>
        <w:t>i</w:t>
      </w:r>
      <w:r w:rsidR="00134D1E">
        <w:rPr>
          <w:rFonts w:ascii="Arial" w:hAnsi="Arial" w:cs="Arial"/>
          <w:lang w:val="de-DE"/>
        </w:rPr>
        <w:t>trag</w:t>
      </w:r>
      <w:r w:rsidR="00235E91">
        <w:rPr>
          <w:rFonts w:ascii="Arial" w:hAnsi="Arial" w:cs="Arial"/>
          <w:lang w:val="de-DE"/>
        </w:rPr>
        <w:t xml:space="preserve"> (Mai 2021)</w:t>
      </w:r>
      <w:r w:rsidR="00134D1E">
        <w:rPr>
          <w:rFonts w:ascii="Arial" w:hAnsi="Arial" w:cs="Arial"/>
          <w:lang w:val="de-DE"/>
        </w:rPr>
        <w:t xml:space="preserve">, </w:t>
      </w:r>
      <w:r>
        <w:rPr>
          <w:rFonts w:ascii="Arial" w:hAnsi="Arial" w:cs="Arial"/>
          <w:lang w:val="de-DE"/>
        </w:rPr>
        <w:t>in dem er für die Implementierung der Elternzeit plädierte</w:t>
      </w:r>
      <w:r w:rsidR="00BF5792" w:rsidRPr="000443AF">
        <w:rPr>
          <w:rFonts w:ascii="Arial" w:hAnsi="Arial" w:cs="Arial"/>
          <w:lang w:val="de-DE"/>
        </w:rPr>
        <w:t>:</w:t>
      </w:r>
    </w:p>
    <w:p w14:paraId="6AFFE261" w14:textId="6ADE3EC6" w:rsidR="00477F1A" w:rsidRPr="000443AF" w:rsidRDefault="00477F1A" w:rsidP="00BF5792">
      <w:pPr>
        <w:spacing w:line="276" w:lineRule="auto"/>
        <w:ind w:left="708" w:right="709"/>
        <w:jc w:val="both"/>
        <w:rPr>
          <w:rFonts w:ascii="Arial" w:hAnsi="Arial" w:cs="Arial"/>
          <w:lang w:val="de-DE"/>
        </w:rPr>
      </w:pPr>
      <w:r w:rsidRPr="000443AF">
        <w:rPr>
          <w:rFonts w:ascii="Arial" w:hAnsi="Arial" w:cs="Arial"/>
          <w:lang w:val="de-DE"/>
        </w:rPr>
        <w:t xml:space="preserve">„Als selbsternannter Unternehmer solltest du dir doch sicherlich bewusst sein, dass viele </w:t>
      </w:r>
      <w:proofErr w:type="spellStart"/>
      <w:r w:rsidRPr="000443AF">
        <w:rPr>
          <w:rFonts w:ascii="Arial" w:hAnsi="Arial" w:cs="Arial"/>
          <w:lang w:val="de-DE"/>
        </w:rPr>
        <w:t>KMU’s</w:t>
      </w:r>
      <w:proofErr w:type="spellEnd"/>
      <w:r w:rsidRPr="000443AF">
        <w:rPr>
          <w:rFonts w:ascii="Arial" w:hAnsi="Arial" w:cs="Arial"/>
          <w:lang w:val="de-DE"/>
        </w:rPr>
        <w:t xml:space="preserve"> - </w:t>
      </w:r>
      <w:proofErr w:type="spellStart"/>
      <w:r w:rsidRPr="000443AF">
        <w:rPr>
          <w:rFonts w:ascii="Arial" w:hAnsi="Arial" w:cs="Arial"/>
          <w:lang w:val="de-DE"/>
        </w:rPr>
        <w:t>vorallem</w:t>
      </w:r>
      <w:proofErr w:type="spellEnd"/>
      <w:r w:rsidRPr="000443AF">
        <w:rPr>
          <w:rFonts w:ascii="Arial" w:hAnsi="Arial" w:cs="Arial"/>
          <w:lang w:val="de-DE"/>
        </w:rPr>
        <w:t xml:space="preserve"> mit der momentanen Covid-Krise und all den Zwangsabgaben kaum mehr Reserven bilden können. Hier noch ein Wohlfühl-Sozialwerk zu bilden, welches jährlich Milliarden von Kosten mit sich bringt, spricht klar gegen unseren </w:t>
      </w:r>
      <w:r w:rsidR="00BF5792" w:rsidRPr="000443AF">
        <w:rPr>
          <w:rFonts w:ascii="Arial" w:hAnsi="Arial" w:cs="Arial"/>
          <w:lang w:val="de-DE"/>
        </w:rPr>
        <w:t xml:space="preserve">(sic!) </w:t>
      </w:r>
      <w:r w:rsidRPr="000443AF">
        <w:rPr>
          <w:rFonts w:ascii="Arial" w:hAnsi="Arial" w:cs="Arial"/>
          <w:lang w:val="de-DE"/>
        </w:rPr>
        <w:t>wirtschaftlichen Wachstum und Unternehmertum –“</w:t>
      </w:r>
      <w:r w:rsidRPr="000443AF">
        <w:rPr>
          <w:rStyle w:val="Funotenzeichen"/>
          <w:rFonts w:ascii="Arial" w:hAnsi="Arial" w:cs="Arial"/>
          <w:lang w:val="de-DE"/>
        </w:rPr>
        <w:footnoteReference w:id="311"/>
      </w:r>
    </w:p>
    <w:p w14:paraId="67AF30CE" w14:textId="6C0B23CB" w:rsidR="00477F1A" w:rsidRPr="000443AF" w:rsidRDefault="004F603A" w:rsidP="00477F1A">
      <w:pPr>
        <w:spacing w:line="360" w:lineRule="auto"/>
        <w:jc w:val="both"/>
        <w:rPr>
          <w:rFonts w:ascii="Arial" w:hAnsi="Arial" w:cs="Arial"/>
          <w:lang w:val="de-DE"/>
        </w:rPr>
      </w:pPr>
      <w:r w:rsidRPr="000443AF">
        <w:rPr>
          <w:rFonts w:ascii="Arial" w:hAnsi="Arial" w:cs="Arial"/>
          <w:lang w:val="de-DE"/>
        </w:rPr>
        <w:t xml:space="preserve">Dieser Kommentar ist </w:t>
      </w:r>
      <w:proofErr w:type="spellStart"/>
      <w:r w:rsidR="000D7014" w:rsidRPr="000443AF">
        <w:rPr>
          <w:rFonts w:ascii="Arial" w:hAnsi="Arial" w:cs="Arial"/>
          <w:lang w:val="de-DE"/>
        </w:rPr>
        <w:t>äusserst</w:t>
      </w:r>
      <w:proofErr w:type="spellEnd"/>
      <w:r w:rsidRPr="000443AF">
        <w:rPr>
          <w:rFonts w:ascii="Arial" w:hAnsi="Arial" w:cs="Arial"/>
          <w:lang w:val="de-DE"/>
        </w:rPr>
        <w:t xml:space="preserve"> bevormundend formuliert und</w:t>
      </w:r>
      <w:r w:rsidR="00804469">
        <w:rPr>
          <w:rFonts w:ascii="Arial" w:hAnsi="Arial" w:cs="Arial"/>
          <w:lang w:val="de-DE"/>
        </w:rPr>
        <w:t xml:space="preserve"> verdeutlicht eine von Seiten des Kommentators evozierte</w:t>
      </w:r>
      <w:r w:rsidRPr="000443AF">
        <w:rPr>
          <w:rFonts w:ascii="Arial" w:hAnsi="Arial" w:cs="Arial"/>
          <w:lang w:val="de-DE"/>
        </w:rPr>
        <w:t xml:space="preserve"> </w:t>
      </w:r>
      <w:r w:rsidR="00804469">
        <w:rPr>
          <w:rFonts w:ascii="Arial" w:hAnsi="Arial" w:cs="Arial"/>
          <w:lang w:val="de-DE"/>
        </w:rPr>
        <w:t>h</w:t>
      </w:r>
      <w:r w:rsidRPr="000443AF">
        <w:rPr>
          <w:rFonts w:ascii="Arial" w:hAnsi="Arial" w:cs="Arial"/>
          <w:lang w:val="de-DE"/>
        </w:rPr>
        <w:t>ierarchi</w:t>
      </w:r>
      <w:r w:rsidR="00804469">
        <w:rPr>
          <w:rFonts w:ascii="Arial" w:hAnsi="Arial" w:cs="Arial"/>
          <w:lang w:val="de-DE"/>
        </w:rPr>
        <w:t>sche Struktur</w:t>
      </w:r>
      <w:r w:rsidRPr="000443AF">
        <w:rPr>
          <w:rFonts w:ascii="Arial" w:hAnsi="Arial" w:cs="Arial"/>
          <w:lang w:val="de-DE"/>
        </w:rPr>
        <w:t>. Die Aussage ‚selbsternannter Unternehmer‘ devaluiert die beruflichen Erfolge des Beitragsautors. Mit Connell gesprochen</w:t>
      </w:r>
      <w:r w:rsidR="000D7014" w:rsidRPr="000443AF">
        <w:rPr>
          <w:rFonts w:ascii="Arial" w:hAnsi="Arial" w:cs="Arial"/>
          <w:lang w:val="de-DE"/>
        </w:rPr>
        <w:t>,</w:t>
      </w:r>
      <w:r w:rsidRPr="000443AF">
        <w:rPr>
          <w:rFonts w:ascii="Arial" w:hAnsi="Arial" w:cs="Arial"/>
          <w:lang w:val="de-DE"/>
        </w:rPr>
        <w:t xml:space="preserve"> kann hier eine </w:t>
      </w:r>
      <w:r w:rsidR="004E552A" w:rsidRPr="000443AF">
        <w:rPr>
          <w:rFonts w:ascii="Arial" w:hAnsi="Arial" w:cs="Arial"/>
          <w:lang w:val="de-DE"/>
        </w:rPr>
        <w:t>Demonstration von hegemonialer Männlichkeit erkannt werden. Die Hauptaussage des Kommentars ist d</w:t>
      </w:r>
      <w:r w:rsidR="005D7337" w:rsidRPr="000443AF">
        <w:rPr>
          <w:rFonts w:ascii="Arial" w:hAnsi="Arial" w:cs="Arial"/>
          <w:lang w:val="de-DE"/>
        </w:rPr>
        <w:t>as</w:t>
      </w:r>
      <w:r w:rsidR="004E552A" w:rsidRPr="000443AF">
        <w:rPr>
          <w:rFonts w:ascii="Arial" w:hAnsi="Arial" w:cs="Arial"/>
          <w:lang w:val="de-DE"/>
        </w:rPr>
        <w:t xml:space="preserve"> Bedenken, dass insbesondere klein</w:t>
      </w:r>
      <w:r w:rsidR="000B0170">
        <w:rPr>
          <w:rFonts w:ascii="Arial" w:hAnsi="Arial" w:cs="Arial"/>
          <w:lang w:val="de-DE"/>
        </w:rPr>
        <w:t>e</w:t>
      </w:r>
      <w:r w:rsidR="004E552A" w:rsidRPr="000443AF">
        <w:rPr>
          <w:rFonts w:ascii="Arial" w:hAnsi="Arial" w:cs="Arial"/>
          <w:lang w:val="de-DE"/>
        </w:rPr>
        <w:t xml:space="preserve">- und </w:t>
      </w:r>
      <w:proofErr w:type="spellStart"/>
      <w:r w:rsidR="004E552A" w:rsidRPr="000443AF">
        <w:rPr>
          <w:rFonts w:ascii="Arial" w:hAnsi="Arial" w:cs="Arial"/>
          <w:lang w:val="de-DE"/>
        </w:rPr>
        <w:t>mittelgrosse</w:t>
      </w:r>
      <w:proofErr w:type="spellEnd"/>
      <w:r w:rsidR="004E552A" w:rsidRPr="000443AF">
        <w:rPr>
          <w:rFonts w:ascii="Arial" w:hAnsi="Arial" w:cs="Arial"/>
          <w:lang w:val="de-DE"/>
        </w:rPr>
        <w:t xml:space="preserve"> Unternehmen keine finanziellen Möglichkeiten hätten, um den finanziellen Aufwand </w:t>
      </w:r>
      <w:r w:rsidR="00BF1B2F" w:rsidRPr="000443AF">
        <w:rPr>
          <w:rFonts w:ascii="Arial" w:hAnsi="Arial" w:cs="Arial"/>
          <w:lang w:val="de-DE"/>
        </w:rPr>
        <w:t>für eine Elternzeit</w:t>
      </w:r>
      <w:r w:rsidR="004E552A" w:rsidRPr="000443AF">
        <w:rPr>
          <w:rFonts w:ascii="Arial" w:hAnsi="Arial" w:cs="Arial"/>
          <w:lang w:val="de-DE"/>
        </w:rPr>
        <w:t xml:space="preserve"> zu decken. </w:t>
      </w:r>
      <w:r w:rsidR="005D7337" w:rsidRPr="000443AF">
        <w:rPr>
          <w:rFonts w:ascii="Arial" w:hAnsi="Arial" w:cs="Arial"/>
          <w:lang w:val="de-DE"/>
        </w:rPr>
        <w:t>Diese Modelle werden vom Kommentator als „</w:t>
      </w:r>
      <w:proofErr w:type="spellStart"/>
      <w:r w:rsidR="005D7337" w:rsidRPr="000443AF">
        <w:rPr>
          <w:rFonts w:ascii="Arial" w:hAnsi="Arial" w:cs="Arial"/>
          <w:lang w:val="de-DE"/>
        </w:rPr>
        <w:t>Wohlfühl</w:t>
      </w:r>
      <w:proofErr w:type="spellEnd"/>
      <w:r w:rsidR="005D7337" w:rsidRPr="000443AF">
        <w:rPr>
          <w:rFonts w:ascii="Arial" w:hAnsi="Arial" w:cs="Arial"/>
          <w:lang w:val="de-DE"/>
        </w:rPr>
        <w:t>“-Konzepte beschrieben und suggeriert, dass dies</w:t>
      </w:r>
      <w:r w:rsidR="00464E2C" w:rsidRPr="000443AF">
        <w:rPr>
          <w:rFonts w:ascii="Arial" w:hAnsi="Arial" w:cs="Arial"/>
          <w:lang w:val="de-DE"/>
        </w:rPr>
        <w:t>e</w:t>
      </w:r>
      <w:r w:rsidR="005D7337" w:rsidRPr="000443AF">
        <w:rPr>
          <w:rFonts w:ascii="Arial" w:hAnsi="Arial" w:cs="Arial"/>
          <w:lang w:val="de-DE"/>
        </w:rPr>
        <w:t xml:space="preserve"> nicht essenziell</w:t>
      </w:r>
      <w:r w:rsidR="00464E2C" w:rsidRPr="000443AF">
        <w:rPr>
          <w:rFonts w:ascii="Arial" w:hAnsi="Arial" w:cs="Arial"/>
          <w:lang w:val="de-DE"/>
        </w:rPr>
        <w:t xml:space="preserve"> seien</w:t>
      </w:r>
      <w:r w:rsidR="005D7337" w:rsidRPr="000443AF">
        <w:rPr>
          <w:rFonts w:ascii="Arial" w:hAnsi="Arial" w:cs="Arial"/>
          <w:lang w:val="de-DE"/>
        </w:rPr>
        <w:t>. Das wirtschaftliche Wachstum wird höhergestellt als eine familienfreundliche Arbeitspolitik. Eine Kommentatorin ergänzt</w:t>
      </w:r>
      <w:r w:rsidR="00464E2C" w:rsidRPr="000443AF">
        <w:rPr>
          <w:rFonts w:ascii="Arial" w:hAnsi="Arial" w:cs="Arial"/>
          <w:lang w:val="de-DE"/>
        </w:rPr>
        <w:t>e</w:t>
      </w:r>
      <w:r w:rsidR="005D7337" w:rsidRPr="000443AF">
        <w:rPr>
          <w:rFonts w:ascii="Arial" w:hAnsi="Arial" w:cs="Arial"/>
          <w:lang w:val="de-DE"/>
        </w:rPr>
        <w:t xml:space="preserve"> dies mit</w:t>
      </w:r>
      <w:r w:rsidR="00804469">
        <w:rPr>
          <w:rFonts w:ascii="Arial" w:hAnsi="Arial" w:cs="Arial"/>
          <w:lang w:val="de-DE"/>
        </w:rPr>
        <w:t xml:space="preserve"> folgender Aussage</w:t>
      </w:r>
      <w:r w:rsidR="005D7337" w:rsidRPr="000443AF">
        <w:rPr>
          <w:rFonts w:ascii="Arial" w:hAnsi="Arial" w:cs="Arial"/>
          <w:lang w:val="de-DE"/>
        </w:rPr>
        <w:t>:</w:t>
      </w:r>
    </w:p>
    <w:p w14:paraId="266DE4C4" w14:textId="2B8C2B84" w:rsidR="00477F1A" w:rsidRPr="000443AF" w:rsidRDefault="00477F1A" w:rsidP="005D7337">
      <w:pPr>
        <w:spacing w:line="276" w:lineRule="auto"/>
        <w:ind w:left="708" w:right="709"/>
        <w:jc w:val="both"/>
        <w:rPr>
          <w:rFonts w:ascii="Arial" w:hAnsi="Arial" w:cs="Arial"/>
          <w:lang w:val="de-DE"/>
        </w:rPr>
      </w:pPr>
      <w:r w:rsidRPr="000443AF">
        <w:rPr>
          <w:rFonts w:ascii="Arial" w:hAnsi="Arial" w:cs="Arial"/>
          <w:lang w:val="de-DE"/>
        </w:rPr>
        <w:lastRenderedPageBreak/>
        <w:t xml:space="preserve">„Nette Vorstellung. Ich würde mich freuen, wenn mein Mann (Landwirt) nur noch 6 h anstatt 12-13 h / d (inkl. Sa + So) arbeiten müsste. Im Ernst: Wie kommt man (Frau) darauf, solche Ansprüche zu stellen? Jeder, der dies möchte, kann in der Schweiz genügend Zeit mit seinem Kind </w:t>
      </w:r>
      <w:proofErr w:type="gramStart"/>
      <w:r w:rsidRPr="000443AF">
        <w:rPr>
          <w:rFonts w:ascii="Arial" w:hAnsi="Arial" w:cs="Arial"/>
          <w:lang w:val="de-DE"/>
        </w:rPr>
        <w:t>verbringen</w:t>
      </w:r>
      <w:proofErr w:type="gramEnd"/>
      <w:r w:rsidRPr="000443AF">
        <w:rPr>
          <w:rFonts w:ascii="Arial" w:hAnsi="Arial" w:cs="Arial"/>
          <w:lang w:val="de-DE"/>
        </w:rPr>
        <w:t xml:space="preserve"> ohne dabei am Hungertuch nagen zu müssen. Selbstverantwortung übernehmen, Prioritäten setzen und aufhören zu jammern - in einem Land, indem es uns an NICHTS fehlt!“</w:t>
      </w:r>
      <w:r w:rsidRPr="000443AF">
        <w:rPr>
          <w:rStyle w:val="Funotenzeichen"/>
          <w:rFonts w:ascii="Arial" w:hAnsi="Arial" w:cs="Arial"/>
          <w:lang w:val="de-DE"/>
        </w:rPr>
        <w:footnoteReference w:id="312"/>
      </w:r>
    </w:p>
    <w:p w14:paraId="2C186057" w14:textId="4C288628" w:rsidR="007D65A0" w:rsidRPr="000443AF" w:rsidRDefault="005D7337" w:rsidP="007D65A0">
      <w:pPr>
        <w:spacing w:line="360" w:lineRule="auto"/>
        <w:jc w:val="both"/>
        <w:rPr>
          <w:rFonts w:ascii="Arial" w:hAnsi="Arial" w:cs="Arial"/>
          <w:lang w:val="de-DE"/>
        </w:rPr>
      </w:pPr>
      <w:r w:rsidRPr="000443AF">
        <w:rPr>
          <w:rFonts w:ascii="Arial" w:hAnsi="Arial" w:cs="Arial"/>
          <w:lang w:val="de-DE"/>
        </w:rPr>
        <w:t xml:space="preserve">In diesem Kommentar wird auf die Bedeutung des Selbstmanagement verwiesen. Im neoliberalen Sinne sei </w:t>
      </w:r>
      <w:proofErr w:type="spellStart"/>
      <w:proofErr w:type="gramStart"/>
      <w:r w:rsidRPr="000443AF">
        <w:rPr>
          <w:rFonts w:ascii="Arial" w:hAnsi="Arial" w:cs="Arial"/>
          <w:lang w:val="de-DE"/>
        </w:rPr>
        <w:t>jede:r</w:t>
      </w:r>
      <w:proofErr w:type="spellEnd"/>
      <w:proofErr w:type="gramEnd"/>
      <w:r w:rsidRPr="000443AF">
        <w:rPr>
          <w:rFonts w:ascii="Arial" w:hAnsi="Arial" w:cs="Arial"/>
          <w:lang w:val="de-DE"/>
        </w:rPr>
        <w:t xml:space="preserve"> selbst für das eigene Glück verantwortlich, was insbesondere in der Schweiz einwandfrei möglich wäre. </w:t>
      </w:r>
      <w:r w:rsidR="007D65A0" w:rsidRPr="000443AF">
        <w:rPr>
          <w:rFonts w:ascii="Arial" w:hAnsi="Arial" w:cs="Arial"/>
          <w:lang w:val="de-DE"/>
        </w:rPr>
        <w:t>Diese</w:t>
      </w:r>
      <w:r w:rsidR="00562BE0">
        <w:rPr>
          <w:rFonts w:ascii="Arial" w:hAnsi="Arial" w:cs="Arial"/>
          <w:lang w:val="de-DE"/>
        </w:rPr>
        <w:t>s</w:t>
      </w:r>
      <w:r w:rsidR="007D65A0" w:rsidRPr="000443AF">
        <w:rPr>
          <w:rFonts w:ascii="Arial" w:hAnsi="Arial" w:cs="Arial"/>
          <w:lang w:val="de-DE"/>
        </w:rPr>
        <w:t xml:space="preserve"> </w:t>
      </w:r>
      <w:r w:rsidR="00562BE0">
        <w:rPr>
          <w:rFonts w:ascii="Arial" w:hAnsi="Arial" w:cs="Arial"/>
          <w:lang w:val="de-DE"/>
        </w:rPr>
        <w:t>Narrativ</w:t>
      </w:r>
      <w:r w:rsidR="007D65A0" w:rsidRPr="000443AF">
        <w:rPr>
          <w:rFonts w:ascii="Arial" w:hAnsi="Arial" w:cs="Arial"/>
          <w:lang w:val="de-DE"/>
        </w:rPr>
        <w:t xml:space="preserve"> </w:t>
      </w:r>
      <w:r w:rsidR="00562BE0">
        <w:rPr>
          <w:rFonts w:ascii="Arial" w:hAnsi="Arial" w:cs="Arial"/>
          <w:lang w:val="de-DE"/>
        </w:rPr>
        <w:t xml:space="preserve">deckt sich mit der oben in Kapitel 3.2 beschriebenen Argumentation des </w:t>
      </w:r>
      <w:r w:rsidR="006C1DAD" w:rsidRPr="000443AF">
        <w:rPr>
          <w:rFonts w:ascii="Arial" w:hAnsi="Arial" w:cs="Arial"/>
          <w:lang w:val="de-DE"/>
        </w:rPr>
        <w:t>FDP-Politiker</w:t>
      </w:r>
      <w:r w:rsidR="00562BE0">
        <w:rPr>
          <w:rFonts w:ascii="Arial" w:hAnsi="Arial" w:cs="Arial"/>
          <w:lang w:val="de-DE"/>
        </w:rPr>
        <w:t>s</w:t>
      </w:r>
      <w:r w:rsidR="006C1DAD" w:rsidRPr="000443AF">
        <w:rPr>
          <w:rFonts w:ascii="Arial" w:hAnsi="Arial" w:cs="Arial"/>
          <w:lang w:val="de-DE"/>
        </w:rPr>
        <w:t xml:space="preserve"> Andrea Caroni</w:t>
      </w:r>
      <w:r w:rsidR="00562BE0">
        <w:rPr>
          <w:rFonts w:ascii="Arial" w:hAnsi="Arial" w:cs="Arial"/>
          <w:lang w:val="de-DE"/>
        </w:rPr>
        <w:t xml:space="preserve">, bei der er sich gegen </w:t>
      </w:r>
      <w:r w:rsidR="000B0170">
        <w:rPr>
          <w:rFonts w:ascii="Arial" w:hAnsi="Arial" w:cs="Arial"/>
          <w:lang w:val="de-DE"/>
        </w:rPr>
        <w:t xml:space="preserve">  </w:t>
      </w:r>
      <w:r w:rsidR="00562BE0">
        <w:rPr>
          <w:rFonts w:ascii="Arial" w:hAnsi="Arial" w:cs="Arial"/>
          <w:lang w:val="de-DE"/>
        </w:rPr>
        <w:t>einen zweiwöchigen Vaterschaftsurlaub aussprach</w:t>
      </w:r>
      <w:r w:rsidR="00767C05" w:rsidRPr="000443AF">
        <w:rPr>
          <w:rStyle w:val="Funotenzeichen"/>
          <w:rFonts w:ascii="Arial" w:hAnsi="Arial" w:cs="Arial"/>
          <w:lang w:val="de-DE"/>
        </w:rPr>
        <w:footnoteReference w:id="313"/>
      </w:r>
      <w:r w:rsidR="00767C05">
        <w:rPr>
          <w:rFonts w:ascii="Arial" w:hAnsi="Arial" w:cs="Arial"/>
          <w:lang w:val="de-DE"/>
        </w:rPr>
        <w:t xml:space="preserve"> und Schilligers Erkenntnisse zur entpolitisierenden Wirkung dieses Plädoyers </w:t>
      </w:r>
      <w:r w:rsidR="000B0170">
        <w:rPr>
          <w:rFonts w:ascii="Arial" w:hAnsi="Arial" w:cs="Arial"/>
          <w:lang w:val="de-DE"/>
        </w:rPr>
        <w:t>für</w:t>
      </w:r>
      <w:r w:rsidR="00767C05">
        <w:rPr>
          <w:rFonts w:ascii="Arial" w:hAnsi="Arial" w:cs="Arial"/>
          <w:lang w:val="de-DE"/>
        </w:rPr>
        <w:t xml:space="preserve"> Selbstmanagement.</w:t>
      </w:r>
      <w:r w:rsidR="00767C05" w:rsidRPr="00767C05">
        <w:rPr>
          <w:rStyle w:val="Funotenzeichen"/>
          <w:rFonts w:ascii="Arial" w:hAnsi="Arial" w:cs="Arial"/>
          <w:lang w:val="de-DE"/>
        </w:rPr>
        <w:t xml:space="preserve"> </w:t>
      </w:r>
      <w:r w:rsidR="00767C05" w:rsidRPr="000443AF">
        <w:rPr>
          <w:rStyle w:val="Funotenzeichen"/>
          <w:rFonts w:ascii="Arial" w:hAnsi="Arial" w:cs="Arial"/>
          <w:lang w:val="de-DE"/>
        </w:rPr>
        <w:footnoteReference w:id="314"/>
      </w:r>
      <w:r w:rsidR="00767C05">
        <w:rPr>
          <w:rFonts w:ascii="Arial" w:hAnsi="Arial" w:cs="Arial"/>
          <w:lang w:val="de-DE"/>
        </w:rPr>
        <w:t xml:space="preserve"> </w:t>
      </w:r>
    </w:p>
    <w:p w14:paraId="03FE46CC" w14:textId="4E2E732A" w:rsidR="005D7337" w:rsidRPr="000443AF" w:rsidRDefault="001C0439" w:rsidP="00477F1A">
      <w:pPr>
        <w:spacing w:line="360" w:lineRule="auto"/>
        <w:jc w:val="both"/>
        <w:rPr>
          <w:rFonts w:ascii="Arial" w:hAnsi="Arial" w:cs="Arial"/>
          <w:lang w:val="de-DE"/>
        </w:rPr>
      </w:pPr>
      <w:r w:rsidRPr="000443AF">
        <w:rPr>
          <w:rFonts w:ascii="Arial" w:hAnsi="Arial" w:cs="Arial"/>
          <w:lang w:val="de-DE"/>
        </w:rPr>
        <w:t xml:space="preserve">Gewisse </w:t>
      </w:r>
      <w:r w:rsidR="00473350" w:rsidRPr="000443AF">
        <w:rPr>
          <w:rFonts w:ascii="Arial" w:hAnsi="Arial" w:cs="Arial"/>
          <w:lang w:val="de-DE"/>
        </w:rPr>
        <w:t xml:space="preserve">Aussagen im </w:t>
      </w:r>
      <w:r w:rsidR="00C54A7D" w:rsidRPr="000443AF">
        <w:rPr>
          <w:rFonts w:ascii="Arial" w:hAnsi="Arial" w:cs="Arial"/>
          <w:lang w:val="de-DE"/>
        </w:rPr>
        <w:t>obenstehenden</w:t>
      </w:r>
      <w:r w:rsidR="005D7337" w:rsidRPr="000443AF">
        <w:rPr>
          <w:rFonts w:ascii="Arial" w:hAnsi="Arial" w:cs="Arial"/>
          <w:lang w:val="de-DE"/>
        </w:rPr>
        <w:t xml:space="preserve"> Kommentar </w:t>
      </w:r>
      <w:r w:rsidR="00473350" w:rsidRPr="000443AF">
        <w:rPr>
          <w:rFonts w:ascii="Arial" w:hAnsi="Arial" w:cs="Arial"/>
          <w:lang w:val="de-DE"/>
        </w:rPr>
        <w:t xml:space="preserve">sind jedoch auch </w:t>
      </w:r>
      <w:r w:rsidRPr="000443AF">
        <w:rPr>
          <w:rFonts w:ascii="Arial" w:hAnsi="Arial" w:cs="Arial"/>
          <w:lang w:val="de-DE"/>
        </w:rPr>
        <w:t xml:space="preserve">als </w:t>
      </w:r>
      <w:r w:rsidR="00473350" w:rsidRPr="000443AF">
        <w:rPr>
          <w:rFonts w:ascii="Arial" w:hAnsi="Arial" w:cs="Arial"/>
          <w:lang w:val="de-DE"/>
        </w:rPr>
        <w:t>eine Form</w:t>
      </w:r>
      <w:r w:rsidR="005D7337" w:rsidRPr="000443AF">
        <w:rPr>
          <w:rFonts w:ascii="Arial" w:hAnsi="Arial" w:cs="Arial"/>
          <w:lang w:val="de-DE"/>
        </w:rPr>
        <w:t xml:space="preserve"> von ‚Whatabout</w:t>
      </w:r>
      <w:r w:rsidR="00473350" w:rsidRPr="000443AF">
        <w:rPr>
          <w:rFonts w:ascii="Arial" w:hAnsi="Arial" w:cs="Arial"/>
          <w:lang w:val="de-DE"/>
        </w:rPr>
        <w:t>ism</w:t>
      </w:r>
      <w:r w:rsidR="005D7337" w:rsidRPr="000443AF">
        <w:rPr>
          <w:rFonts w:ascii="Arial" w:hAnsi="Arial" w:cs="Arial"/>
          <w:lang w:val="de-DE"/>
        </w:rPr>
        <w:t>‘</w:t>
      </w:r>
      <w:r w:rsidRPr="000443AF">
        <w:rPr>
          <w:rFonts w:ascii="Arial" w:hAnsi="Arial" w:cs="Arial"/>
          <w:lang w:val="de-DE"/>
        </w:rPr>
        <w:t xml:space="preserve"> zu lesen</w:t>
      </w:r>
      <w:r w:rsidR="005D7337" w:rsidRPr="000443AF">
        <w:rPr>
          <w:rFonts w:ascii="Arial" w:hAnsi="Arial" w:cs="Arial"/>
          <w:lang w:val="de-DE"/>
        </w:rPr>
        <w:t xml:space="preserve">. </w:t>
      </w:r>
      <w:r w:rsidR="00473350" w:rsidRPr="000443AF">
        <w:rPr>
          <w:rFonts w:ascii="Arial" w:hAnsi="Arial" w:cs="Arial"/>
          <w:lang w:val="de-DE"/>
        </w:rPr>
        <w:t>Dieses Konzept beschreibt die Argumentationsstrategie, wenn Personen in einer Diskussion über A eine Problematik B zur Sprache</w:t>
      </w:r>
      <w:r w:rsidR="008E07D7" w:rsidRPr="000443AF">
        <w:rPr>
          <w:rFonts w:ascii="Arial" w:hAnsi="Arial" w:cs="Arial"/>
          <w:lang w:val="de-DE"/>
        </w:rPr>
        <w:t xml:space="preserve"> bringen</w:t>
      </w:r>
      <w:r w:rsidR="00473350" w:rsidRPr="000443AF">
        <w:rPr>
          <w:rFonts w:ascii="Arial" w:hAnsi="Arial" w:cs="Arial"/>
          <w:lang w:val="de-DE"/>
        </w:rPr>
        <w:t>.</w:t>
      </w:r>
      <w:r w:rsidR="00473350" w:rsidRPr="000443AF">
        <w:rPr>
          <w:rStyle w:val="Funotenzeichen"/>
          <w:rFonts w:ascii="Arial" w:hAnsi="Arial" w:cs="Arial"/>
          <w:lang w:val="de-DE"/>
        </w:rPr>
        <w:footnoteReference w:id="315"/>
      </w:r>
      <w:r w:rsidR="00473350" w:rsidRPr="000443AF">
        <w:rPr>
          <w:rFonts w:ascii="Arial" w:hAnsi="Arial" w:cs="Arial"/>
          <w:lang w:val="de-DE"/>
        </w:rPr>
        <w:t xml:space="preserve"> </w:t>
      </w:r>
      <w:r w:rsidR="007D65A0" w:rsidRPr="000443AF">
        <w:rPr>
          <w:rFonts w:ascii="Arial" w:hAnsi="Arial" w:cs="Arial"/>
          <w:lang w:val="de-DE"/>
        </w:rPr>
        <w:t>Die Aussage „in einem Land, an dem uns NICHTS fehlt“</w:t>
      </w:r>
      <w:r w:rsidR="008E07D7" w:rsidRPr="000443AF">
        <w:rPr>
          <w:rStyle w:val="Funotenzeichen"/>
          <w:rFonts w:ascii="Arial" w:hAnsi="Arial" w:cs="Arial"/>
          <w:lang w:val="de-DE"/>
        </w:rPr>
        <w:footnoteReference w:id="316"/>
      </w:r>
      <w:r w:rsidR="007D65A0" w:rsidRPr="000443AF">
        <w:rPr>
          <w:rFonts w:ascii="Arial" w:hAnsi="Arial" w:cs="Arial"/>
          <w:lang w:val="de-DE"/>
        </w:rPr>
        <w:t xml:space="preserve"> stellt die Schweiz automatisch in Kontrast zu anderen Ländern und vergleicht die Frage nach Vereinbarkeit mit gesellschaftlichen Problematiken anderer Länder.</w:t>
      </w:r>
      <w:r w:rsidR="00473350" w:rsidRPr="000443AF">
        <w:rPr>
          <w:rFonts w:ascii="Arial" w:hAnsi="Arial" w:cs="Arial"/>
          <w:lang w:val="de-DE"/>
        </w:rPr>
        <w:t xml:space="preserve"> </w:t>
      </w:r>
      <w:r w:rsidR="008E07D7" w:rsidRPr="000443AF">
        <w:rPr>
          <w:rFonts w:ascii="Arial" w:hAnsi="Arial" w:cs="Arial"/>
          <w:lang w:val="de-DE"/>
        </w:rPr>
        <w:t xml:space="preserve">Im Sinne des Whataboutisms hätte die Aussage somit auch wie folgt formuliert werden können: ‚Aber was ist mit den vor Hunger sterbenden Kindern in Afrika?‘ Was ist mit den Opfern der Diktatur in Kuba?‘ etc. Diese Diskussionsstrategie lenkt den Fokus auf eine andere (möglicherweise unverwandte) Problematik und spricht die Dringlichkeit und Relevanz des ursprünglichen Diskussionsthemas ab. </w:t>
      </w:r>
      <w:r w:rsidR="00473350" w:rsidRPr="000443AF">
        <w:rPr>
          <w:rFonts w:ascii="Arial" w:hAnsi="Arial" w:cs="Arial"/>
          <w:lang w:val="de-DE"/>
        </w:rPr>
        <w:t xml:space="preserve">Die Aussage stellt jedoch auch </w:t>
      </w:r>
      <w:r w:rsidR="008E07D7" w:rsidRPr="000443AF">
        <w:rPr>
          <w:rFonts w:ascii="Arial" w:hAnsi="Arial" w:cs="Arial"/>
          <w:lang w:val="de-DE"/>
        </w:rPr>
        <w:t xml:space="preserve">in diesem Fall </w:t>
      </w:r>
      <w:r w:rsidR="00473350" w:rsidRPr="000443AF">
        <w:rPr>
          <w:rFonts w:ascii="Arial" w:hAnsi="Arial" w:cs="Arial"/>
          <w:lang w:val="de-DE"/>
        </w:rPr>
        <w:t xml:space="preserve">ein Paradox dar. </w:t>
      </w:r>
      <w:r w:rsidR="008E07D7" w:rsidRPr="000443AF">
        <w:rPr>
          <w:rFonts w:ascii="Arial" w:hAnsi="Arial" w:cs="Arial"/>
          <w:lang w:val="de-DE"/>
        </w:rPr>
        <w:t>Da der Kommentar als Antwort auf die Kostenfrage formuliert wurde und gleichzeitig betont</w:t>
      </w:r>
      <w:r w:rsidR="00C03854" w:rsidRPr="000443AF">
        <w:rPr>
          <w:rFonts w:ascii="Arial" w:hAnsi="Arial" w:cs="Arial"/>
          <w:lang w:val="de-DE"/>
        </w:rPr>
        <w:t xml:space="preserve"> wird</w:t>
      </w:r>
      <w:r w:rsidR="008E07D7" w:rsidRPr="000443AF">
        <w:rPr>
          <w:rFonts w:ascii="Arial" w:hAnsi="Arial" w:cs="Arial"/>
          <w:lang w:val="de-DE"/>
        </w:rPr>
        <w:t xml:space="preserve">, dass das Leben in der Schweiz von Überfluss geprägt ist, sollten ja eigentlich genug Mittel für die Finanzierung eines Vaterschaftsurlaubs resp. männlicher Teilzeitarbeit vorhanden sein. Die Userin widerspricht sich somit selbst. </w:t>
      </w:r>
    </w:p>
    <w:p w14:paraId="263E8740" w14:textId="2A64B4CA" w:rsidR="00477F1A" w:rsidRPr="000443AF" w:rsidRDefault="007D65A0" w:rsidP="00477F1A">
      <w:pPr>
        <w:spacing w:line="360" w:lineRule="auto"/>
        <w:jc w:val="both"/>
        <w:rPr>
          <w:rFonts w:ascii="Arial" w:hAnsi="Arial" w:cs="Arial"/>
          <w:lang w:val="de-DE"/>
        </w:rPr>
      </w:pPr>
      <w:r w:rsidRPr="000443AF">
        <w:rPr>
          <w:rFonts w:ascii="Arial" w:hAnsi="Arial" w:cs="Arial"/>
          <w:lang w:val="de-DE"/>
        </w:rPr>
        <w:t xml:space="preserve">Im nachfolgenden Kommentar wird dann ein </w:t>
      </w:r>
      <w:r w:rsidR="008E07D7" w:rsidRPr="000443AF">
        <w:rPr>
          <w:rFonts w:ascii="Arial" w:hAnsi="Arial" w:cs="Arial"/>
          <w:lang w:val="de-DE"/>
        </w:rPr>
        <w:t xml:space="preserve">weiteres </w:t>
      </w:r>
      <w:r w:rsidRPr="000443AF">
        <w:rPr>
          <w:rFonts w:ascii="Arial" w:hAnsi="Arial" w:cs="Arial"/>
          <w:lang w:val="de-DE"/>
        </w:rPr>
        <w:t xml:space="preserve">Paradox ersichtlich, welches auf die obengenannten </w:t>
      </w:r>
      <w:r w:rsidR="008E07D7" w:rsidRPr="000443AF">
        <w:rPr>
          <w:rFonts w:ascii="Arial" w:hAnsi="Arial" w:cs="Arial"/>
          <w:lang w:val="de-DE"/>
        </w:rPr>
        <w:t xml:space="preserve">hohen </w:t>
      </w:r>
      <w:r w:rsidRPr="000443AF">
        <w:rPr>
          <w:rFonts w:ascii="Arial" w:hAnsi="Arial" w:cs="Arial"/>
          <w:lang w:val="de-DE"/>
        </w:rPr>
        <w:t xml:space="preserve">Ansprüche </w:t>
      </w:r>
      <w:r w:rsidR="008E07D7" w:rsidRPr="000443AF">
        <w:rPr>
          <w:rFonts w:ascii="Arial" w:hAnsi="Arial" w:cs="Arial"/>
          <w:lang w:val="de-DE"/>
        </w:rPr>
        <w:t xml:space="preserve">von Schweizer </w:t>
      </w:r>
      <w:proofErr w:type="spellStart"/>
      <w:proofErr w:type="gramStart"/>
      <w:r w:rsidR="008E07D7" w:rsidRPr="000443AF">
        <w:rPr>
          <w:rFonts w:ascii="Arial" w:hAnsi="Arial" w:cs="Arial"/>
          <w:lang w:val="de-DE"/>
        </w:rPr>
        <w:t>Bürger:innen</w:t>
      </w:r>
      <w:proofErr w:type="spellEnd"/>
      <w:proofErr w:type="gramEnd"/>
      <w:r w:rsidR="008E07D7" w:rsidRPr="000443AF">
        <w:rPr>
          <w:rFonts w:ascii="Arial" w:hAnsi="Arial" w:cs="Arial"/>
          <w:lang w:val="de-DE"/>
        </w:rPr>
        <w:t xml:space="preserve"> </w:t>
      </w:r>
      <w:r w:rsidRPr="000443AF">
        <w:rPr>
          <w:rFonts w:ascii="Arial" w:hAnsi="Arial" w:cs="Arial"/>
          <w:lang w:val="de-DE"/>
        </w:rPr>
        <w:t xml:space="preserve">Bezug nimmt: </w:t>
      </w:r>
      <w:r w:rsidR="00477F1A" w:rsidRPr="000443AF">
        <w:rPr>
          <w:rFonts w:ascii="Arial" w:hAnsi="Arial" w:cs="Arial"/>
          <w:lang w:val="de-DE"/>
        </w:rPr>
        <w:t>„</w:t>
      </w:r>
      <w:r w:rsidR="00804469">
        <w:rPr>
          <w:rFonts w:ascii="Arial" w:hAnsi="Arial" w:cs="Arial"/>
          <w:lang w:val="de-DE"/>
        </w:rPr>
        <w:t xml:space="preserve">[…] </w:t>
      </w:r>
      <w:r w:rsidR="00477F1A" w:rsidRPr="000443AF">
        <w:rPr>
          <w:rFonts w:ascii="Arial" w:hAnsi="Arial" w:cs="Arial"/>
          <w:lang w:val="de-DE"/>
        </w:rPr>
        <w:t xml:space="preserve">wir müssen allgemein wieder lernen bescheidener, rücksichts- und verständnisvoller zu leben. Den </w:t>
      </w:r>
      <w:r w:rsidRPr="000443AF">
        <w:rPr>
          <w:rFonts w:ascii="Arial" w:hAnsi="Arial" w:cs="Arial"/>
          <w:lang w:val="de-DE"/>
        </w:rPr>
        <w:t>‚</w:t>
      </w:r>
      <w:proofErr w:type="spellStart"/>
      <w:r w:rsidR="00477F1A" w:rsidRPr="000443AF">
        <w:rPr>
          <w:rFonts w:ascii="Arial" w:hAnsi="Arial" w:cs="Arial"/>
          <w:lang w:val="de-DE"/>
        </w:rPr>
        <w:t>s'füfi</w:t>
      </w:r>
      <w:proofErr w:type="spellEnd"/>
      <w:r w:rsidR="00477F1A" w:rsidRPr="000443AF">
        <w:rPr>
          <w:rFonts w:ascii="Arial" w:hAnsi="Arial" w:cs="Arial"/>
          <w:lang w:val="de-DE"/>
        </w:rPr>
        <w:t xml:space="preserve">, </w:t>
      </w:r>
      <w:proofErr w:type="spellStart"/>
      <w:r w:rsidR="00477F1A" w:rsidRPr="000443AF">
        <w:rPr>
          <w:rFonts w:ascii="Arial" w:hAnsi="Arial" w:cs="Arial"/>
          <w:lang w:val="de-DE"/>
        </w:rPr>
        <w:t>s'Weggli</w:t>
      </w:r>
      <w:proofErr w:type="spellEnd"/>
      <w:r w:rsidR="00477F1A" w:rsidRPr="000443AF">
        <w:rPr>
          <w:rFonts w:ascii="Arial" w:hAnsi="Arial" w:cs="Arial"/>
          <w:lang w:val="de-DE"/>
        </w:rPr>
        <w:t xml:space="preserve"> und </w:t>
      </w:r>
      <w:proofErr w:type="spellStart"/>
      <w:r w:rsidR="00477F1A" w:rsidRPr="000443AF">
        <w:rPr>
          <w:rFonts w:ascii="Arial" w:hAnsi="Arial" w:cs="Arial"/>
          <w:lang w:val="de-DE"/>
        </w:rPr>
        <w:t>s'usegäld</w:t>
      </w:r>
      <w:proofErr w:type="spellEnd"/>
      <w:r w:rsidRPr="000443AF">
        <w:rPr>
          <w:rFonts w:ascii="Arial" w:hAnsi="Arial" w:cs="Arial"/>
          <w:lang w:val="de-DE"/>
        </w:rPr>
        <w:t>‘</w:t>
      </w:r>
      <w:r w:rsidR="00477F1A" w:rsidRPr="000443AF">
        <w:rPr>
          <w:rFonts w:ascii="Arial" w:hAnsi="Arial" w:cs="Arial"/>
          <w:lang w:val="de-DE"/>
        </w:rPr>
        <w:t xml:space="preserve"> gibs </w:t>
      </w:r>
      <w:r w:rsidRPr="000443AF">
        <w:rPr>
          <w:rFonts w:ascii="Arial" w:hAnsi="Arial" w:cs="Arial"/>
          <w:lang w:val="de-DE"/>
        </w:rPr>
        <w:t xml:space="preserve">(sic!) </w:t>
      </w:r>
      <w:r w:rsidR="00477F1A" w:rsidRPr="000443AF">
        <w:rPr>
          <w:rFonts w:ascii="Arial" w:hAnsi="Arial" w:cs="Arial"/>
          <w:lang w:val="de-DE"/>
        </w:rPr>
        <w:t>es nirgends.“</w:t>
      </w:r>
      <w:r w:rsidR="00477F1A" w:rsidRPr="000443AF">
        <w:rPr>
          <w:rStyle w:val="Funotenzeichen"/>
          <w:rFonts w:ascii="Arial" w:hAnsi="Arial" w:cs="Arial"/>
          <w:lang w:val="de-DE"/>
        </w:rPr>
        <w:footnoteReference w:id="317"/>
      </w:r>
      <w:r w:rsidR="000D55F8" w:rsidRPr="000443AF">
        <w:rPr>
          <w:rFonts w:ascii="Arial" w:hAnsi="Arial" w:cs="Arial"/>
          <w:lang w:val="de-DE"/>
        </w:rPr>
        <w:t xml:space="preserve"> </w:t>
      </w:r>
      <w:r w:rsidR="008E07D7" w:rsidRPr="000443AF">
        <w:rPr>
          <w:rFonts w:ascii="Arial" w:hAnsi="Arial" w:cs="Arial"/>
          <w:lang w:val="de-DE"/>
        </w:rPr>
        <w:t>Hierbei liegt d</w:t>
      </w:r>
      <w:r w:rsidRPr="000443AF">
        <w:rPr>
          <w:rFonts w:ascii="Arial" w:hAnsi="Arial" w:cs="Arial"/>
          <w:lang w:val="de-DE"/>
        </w:rPr>
        <w:t xml:space="preserve">as Paradox darin, dass </w:t>
      </w:r>
      <w:r w:rsidR="008E07D7" w:rsidRPr="000443AF">
        <w:rPr>
          <w:rFonts w:ascii="Arial" w:hAnsi="Arial" w:cs="Arial"/>
          <w:lang w:val="de-DE"/>
        </w:rPr>
        <w:t>von ‚Rücksicht‘</w:t>
      </w:r>
      <w:r w:rsidR="00332F3C" w:rsidRPr="000443AF">
        <w:rPr>
          <w:rFonts w:ascii="Arial" w:hAnsi="Arial" w:cs="Arial"/>
          <w:lang w:val="de-DE"/>
        </w:rPr>
        <w:t xml:space="preserve"> und ‚Verständnis‘ gesprochen wird, jedoch die Bedürfnisse der Personen, die eine </w:t>
      </w:r>
      <w:proofErr w:type="spellStart"/>
      <w:r w:rsidR="00332F3C" w:rsidRPr="000443AF">
        <w:rPr>
          <w:rFonts w:ascii="Arial" w:hAnsi="Arial" w:cs="Arial"/>
          <w:lang w:val="de-DE"/>
        </w:rPr>
        <w:t>grössere</w:t>
      </w:r>
      <w:proofErr w:type="spellEnd"/>
      <w:r w:rsidR="00332F3C" w:rsidRPr="000443AF">
        <w:rPr>
          <w:rFonts w:ascii="Arial" w:hAnsi="Arial" w:cs="Arial"/>
          <w:lang w:val="de-DE"/>
        </w:rPr>
        <w:t xml:space="preserve"> Vereinbarkeit möchten, nicht berücksichtigt werden. </w:t>
      </w:r>
      <w:r w:rsidR="000D55F8" w:rsidRPr="000443AF">
        <w:rPr>
          <w:rFonts w:ascii="Arial" w:hAnsi="Arial" w:cs="Arial"/>
          <w:lang w:val="de-DE"/>
        </w:rPr>
        <w:t>Mit dem Zusatz ‚</w:t>
      </w:r>
      <w:proofErr w:type="spellStart"/>
      <w:r w:rsidR="000D55F8" w:rsidRPr="000443AF">
        <w:rPr>
          <w:rFonts w:ascii="Arial" w:hAnsi="Arial" w:cs="Arial"/>
          <w:lang w:val="de-DE"/>
        </w:rPr>
        <w:t>s'füfi</w:t>
      </w:r>
      <w:proofErr w:type="spellEnd"/>
      <w:r w:rsidR="000D55F8" w:rsidRPr="000443AF">
        <w:rPr>
          <w:rFonts w:ascii="Arial" w:hAnsi="Arial" w:cs="Arial"/>
          <w:lang w:val="de-DE"/>
        </w:rPr>
        <w:t xml:space="preserve">, </w:t>
      </w:r>
      <w:proofErr w:type="spellStart"/>
      <w:r w:rsidR="000D55F8" w:rsidRPr="000443AF">
        <w:rPr>
          <w:rFonts w:ascii="Arial" w:hAnsi="Arial" w:cs="Arial"/>
          <w:lang w:val="de-DE"/>
        </w:rPr>
        <w:t>s'Weggli</w:t>
      </w:r>
      <w:proofErr w:type="spellEnd"/>
      <w:r w:rsidR="000D55F8" w:rsidRPr="000443AF">
        <w:rPr>
          <w:rFonts w:ascii="Arial" w:hAnsi="Arial" w:cs="Arial"/>
          <w:lang w:val="de-DE"/>
        </w:rPr>
        <w:t xml:space="preserve"> und </w:t>
      </w:r>
      <w:proofErr w:type="spellStart"/>
      <w:r w:rsidR="000D55F8" w:rsidRPr="000443AF">
        <w:rPr>
          <w:rFonts w:ascii="Arial" w:hAnsi="Arial" w:cs="Arial"/>
          <w:lang w:val="de-DE"/>
        </w:rPr>
        <w:t>s'usegäld</w:t>
      </w:r>
      <w:proofErr w:type="spellEnd"/>
      <w:r w:rsidR="000D55F8" w:rsidRPr="000443AF">
        <w:rPr>
          <w:rFonts w:ascii="Arial" w:hAnsi="Arial" w:cs="Arial"/>
          <w:lang w:val="de-DE"/>
        </w:rPr>
        <w:t xml:space="preserve">‘ betont der Kommentator </w:t>
      </w:r>
      <w:proofErr w:type="spellStart"/>
      <w:r w:rsidR="000D55F8" w:rsidRPr="000443AF">
        <w:rPr>
          <w:rFonts w:ascii="Arial" w:hAnsi="Arial" w:cs="Arial"/>
          <w:lang w:val="de-DE"/>
        </w:rPr>
        <w:t>ausserdem</w:t>
      </w:r>
      <w:proofErr w:type="spellEnd"/>
      <w:r w:rsidR="000D55F8" w:rsidRPr="000443AF">
        <w:rPr>
          <w:rFonts w:ascii="Arial" w:hAnsi="Arial" w:cs="Arial"/>
          <w:lang w:val="de-DE"/>
        </w:rPr>
        <w:t xml:space="preserve">, dass die Forderungen </w:t>
      </w:r>
      <w:r w:rsidR="000D55F8" w:rsidRPr="000443AF">
        <w:rPr>
          <w:rFonts w:ascii="Arial" w:hAnsi="Arial" w:cs="Arial"/>
          <w:lang w:val="de-DE"/>
        </w:rPr>
        <w:lastRenderedPageBreak/>
        <w:t xml:space="preserve">besonders hoch sind. </w:t>
      </w:r>
      <w:r w:rsidR="00BF227A" w:rsidRPr="000443AF">
        <w:rPr>
          <w:rFonts w:ascii="Arial" w:hAnsi="Arial" w:cs="Arial"/>
          <w:lang w:val="de-DE"/>
        </w:rPr>
        <w:t xml:space="preserve">Es werde nicht nur, sinnbildlich gesprochen, das Brötchen und die Kosten des Brötchens verlangt, sondern auch noch das Rückgeld. Es ist somit eine Steigerungsform der ursprünglichen Redewendung und zeigt, dass der Kommentator die Ansprüche besonders deplatziert findet. </w:t>
      </w:r>
    </w:p>
    <w:p w14:paraId="4BFF3821" w14:textId="49AF7FA0" w:rsidR="00D30AAE" w:rsidRDefault="00903C9D" w:rsidP="00477F1A">
      <w:pPr>
        <w:spacing w:line="360" w:lineRule="auto"/>
        <w:jc w:val="both"/>
        <w:rPr>
          <w:rFonts w:ascii="Arial" w:hAnsi="Arial" w:cs="Arial"/>
          <w:lang w:val="de-DE"/>
        </w:rPr>
      </w:pPr>
      <w:r w:rsidRPr="000443AF">
        <w:rPr>
          <w:rFonts w:ascii="Arial" w:hAnsi="Arial" w:cs="Arial"/>
          <w:lang w:val="de-DE"/>
        </w:rPr>
        <w:t xml:space="preserve">Auch in der Studie </w:t>
      </w:r>
      <w:r w:rsidR="005977ED">
        <w:rPr>
          <w:rFonts w:ascii="Arial" w:hAnsi="Arial" w:cs="Arial"/>
          <w:lang w:val="de-DE"/>
        </w:rPr>
        <w:t>der Soziologen</w:t>
      </w:r>
      <w:r w:rsidRPr="000443AF">
        <w:rPr>
          <w:rFonts w:ascii="Arial" w:hAnsi="Arial" w:cs="Arial"/>
          <w:lang w:val="de-DE"/>
        </w:rPr>
        <w:t xml:space="preserve"> Beham, </w:t>
      </w:r>
      <w:proofErr w:type="spellStart"/>
      <w:r w:rsidRPr="000443AF">
        <w:rPr>
          <w:rFonts w:ascii="Arial" w:hAnsi="Arial" w:cs="Arial"/>
          <w:lang w:val="de-DE"/>
        </w:rPr>
        <w:t>Drobnic</w:t>
      </w:r>
      <w:proofErr w:type="spellEnd"/>
      <w:r w:rsidRPr="000443AF">
        <w:rPr>
          <w:rFonts w:ascii="Arial" w:hAnsi="Arial" w:cs="Arial"/>
          <w:lang w:val="de-DE"/>
        </w:rPr>
        <w:t xml:space="preserve"> &amp; Prag (2014) wurde ersichtlich, dass Privilegien wie ein guter Lohn, Autonomie und hohe Karrierechancen bedeuten, dass bei der Vereinbarkeit von Erwerbsarbeit und unbezahlter Arbeit Abstriche gemacht werden müssen.</w:t>
      </w:r>
      <w:r w:rsidRPr="000443AF">
        <w:rPr>
          <w:rStyle w:val="Funotenzeichen"/>
          <w:rFonts w:ascii="Arial" w:hAnsi="Arial" w:cs="Arial"/>
          <w:lang w:val="de-DE"/>
        </w:rPr>
        <w:footnoteReference w:id="318"/>
      </w:r>
      <w:r w:rsidRPr="000443AF">
        <w:rPr>
          <w:rFonts w:ascii="Arial" w:hAnsi="Arial" w:cs="Arial"/>
          <w:lang w:val="de-DE"/>
        </w:rPr>
        <w:t xml:space="preserve"> </w:t>
      </w:r>
      <w:r w:rsidR="005977ED">
        <w:rPr>
          <w:rFonts w:ascii="Arial" w:hAnsi="Arial" w:cs="Arial"/>
          <w:lang w:val="de-DE"/>
        </w:rPr>
        <w:t>Hier ist wieder das Narrativ ersichtlich, dass es für Führungspersonen schwieriger ist, Teilzeit zu arbeiten, da von ihnen „überdurchschnittliches Engagement und uneingeschränkte Verfügbarkeit für das Unternehmen“</w:t>
      </w:r>
      <w:r w:rsidR="005977ED">
        <w:rPr>
          <w:rStyle w:val="Funotenzeichen"/>
          <w:rFonts w:ascii="Arial" w:hAnsi="Arial" w:cs="Arial"/>
          <w:lang w:val="de-DE"/>
        </w:rPr>
        <w:footnoteReference w:id="319"/>
      </w:r>
      <w:r w:rsidR="005977ED">
        <w:rPr>
          <w:rFonts w:ascii="Arial" w:hAnsi="Arial" w:cs="Arial"/>
          <w:lang w:val="de-DE"/>
        </w:rPr>
        <w:t xml:space="preserve"> erwartet wird.</w:t>
      </w:r>
      <w:r w:rsidR="005977ED">
        <w:rPr>
          <w:rStyle w:val="Funotenzeichen"/>
          <w:rFonts w:ascii="Arial" w:hAnsi="Arial" w:cs="Arial"/>
          <w:lang w:val="de-DE"/>
        </w:rPr>
        <w:footnoteReference w:id="320"/>
      </w:r>
      <w:r w:rsidR="00593256">
        <w:rPr>
          <w:rFonts w:ascii="Arial" w:hAnsi="Arial" w:cs="Arial"/>
          <w:lang w:val="de-DE"/>
        </w:rPr>
        <w:t xml:space="preserve"> Somit greift dieses Verzichtsnarrativ auch auf individueller Ebene: Eine finanzielle Absicherung insbesondere durch eine </w:t>
      </w:r>
      <w:r w:rsidR="0070211A">
        <w:rPr>
          <w:rFonts w:ascii="Arial" w:hAnsi="Arial" w:cs="Arial"/>
          <w:lang w:val="de-DE"/>
        </w:rPr>
        <w:t xml:space="preserve">Position in der Geschäftsleitung lässt sich nicht </w:t>
      </w:r>
      <w:proofErr w:type="spellStart"/>
      <w:r w:rsidR="0070211A">
        <w:rPr>
          <w:rFonts w:ascii="Arial" w:hAnsi="Arial" w:cs="Arial"/>
          <w:lang w:val="de-DE"/>
        </w:rPr>
        <w:t>mir</w:t>
      </w:r>
      <w:proofErr w:type="spellEnd"/>
      <w:r w:rsidR="0070211A">
        <w:rPr>
          <w:rFonts w:ascii="Arial" w:hAnsi="Arial" w:cs="Arial"/>
          <w:lang w:val="de-DE"/>
        </w:rPr>
        <w:t xml:space="preserve"> eine</w:t>
      </w:r>
      <w:r w:rsidR="000B0170">
        <w:rPr>
          <w:rFonts w:ascii="Arial" w:hAnsi="Arial" w:cs="Arial"/>
          <w:lang w:val="de-DE"/>
        </w:rPr>
        <w:t>r</w:t>
      </w:r>
      <w:r w:rsidR="0070211A">
        <w:rPr>
          <w:rFonts w:ascii="Arial" w:hAnsi="Arial" w:cs="Arial"/>
          <w:lang w:val="de-DE"/>
        </w:rPr>
        <w:t xml:space="preserve"> intensiven Involviertheit in der Familienarbeit vereinbaren.</w:t>
      </w:r>
    </w:p>
    <w:p w14:paraId="4DF8B742" w14:textId="6CC007D2" w:rsidR="00804469" w:rsidRDefault="00804469" w:rsidP="00477F1A">
      <w:pPr>
        <w:spacing w:line="360" w:lineRule="auto"/>
        <w:jc w:val="both"/>
        <w:rPr>
          <w:rFonts w:ascii="Arial" w:hAnsi="Arial" w:cs="Arial"/>
          <w:lang w:val="de-DE"/>
        </w:rPr>
      </w:pPr>
      <w:r w:rsidRPr="00D31150">
        <w:rPr>
          <w:rFonts w:ascii="Arial" w:hAnsi="Arial" w:cs="Arial"/>
          <w:lang w:val="de-DE"/>
        </w:rPr>
        <w:t xml:space="preserve">Allgemein kann bei diesem Verzichtsnarrativ erkannt werden, dass individualistische Bedürfnisse abgelehnt werden. Anstatt </w:t>
      </w:r>
      <w:r w:rsidR="00D31150" w:rsidRPr="00D31150">
        <w:rPr>
          <w:rFonts w:ascii="Arial" w:hAnsi="Arial" w:cs="Arial"/>
          <w:lang w:val="de-DE"/>
        </w:rPr>
        <w:t xml:space="preserve">für sich selbst und die eigene Kernfamilie zu denken, </w:t>
      </w:r>
      <w:r w:rsidRPr="00D31150">
        <w:rPr>
          <w:rFonts w:ascii="Arial" w:hAnsi="Arial" w:cs="Arial"/>
          <w:lang w:val="de-DE"/>
        </w:rPr>
        <w:t xml:space="preserve">soll das Gemeinwohl in Betracht gezogen werden. Das Narrativ ist stark von Aussagen </w:t>
      </w:r>
      <w:r w:rsidR="0036407D" w:rsidRPr="00D31150">
        <w:rPr>
          <w:rFonts w:ascii="Arial" w:hAnsi="Arial" w:cs="Arial"/>
          <w:lang w:val="de-DE"/>
        </w:rPr>
        <w:t>geprägt</w:t>
      </w:r>
      <w:r w:rsidRPr="00D31150">
        <w:rPr>
          <w:rFonts w:ascii="Arial" w:hAnsi="Arial" w:cs="Arial"/>
          <w:lang w:val="de-DE"/>
        </w:rPr>
        <w:t>, die individualistische</w:t>
      </w:r>
      <w:r w:rsidR="000B0170">
        <w:rPr>
          <w:rFonts w:ascii="Arial" w:hAnsi="Arial" w:cs="Arial"/>
          <w:lang w:val="de-DE"/>
        </w:rPr>
        <w:t>s</w:t>
      </w:r>
      <w:r w:rsidRPr="00D31150">
        <w:rPr>
          <w:rFonts w:ascii="Arial" w:hAnsi="Arial" w:cs="Arial"/>
          <w:lang w:val="de-DE"/>
        </w:rPr>
        <w:t xml:space="preserve"> </w:t>
      </w:r>
      <w:r w:rsidR="00960172">
        <w:rPr>
          <w:rFonts w:ascii="Arial" w:hAnsi="Arial" w:cs="Arial"/>
          <w:lang w:val="de-DE"/>
        </w:rPr>
        <w:t>Streben</w:t>
      </w:r>
      <w:r w:rsidRPr="00D31150">
        <w:rPr>
          <w:rFonts w:ascii="Arial" w:hAnsi="Arial" w:cs="Arial"/>
          <w:lang w:val="de-DE"/>
        </w:rPr>
        <w:t xml:space="preserve"> als </w:t>
      </w:r>
      <w:r w:rsidR="000A3048" w:rsidRPr="00D31150">
        <w:rPr>
          <w:rFonts w:ascii="Arial" w:hAnsi="Arial" w:cs="Arial"/>
          <w:lang w:val="de-DE"/>
        </w:rPr>
        <w:t>nicht</w:t>
      </w:r>
      <w:r w:rsidR="000A3048">
        <w:rPr>
          <w:rFonts w:ascii="Arial" w:hAnsi="Arial" w:cs="Arial"/>
          <w:lang w:val="de-DE"/>
        </w:rPr>
        <w:t>-</w:t>
      </w:r>
      <w:r w:rsidRPr="00D31150">
        <w:rPr>
          <w:rFonts w:ascii="Arial" w:hAnsi="Arial" w:cs="Arial"/>
          <w:lang w:val="de-DE"/>
        </w:rPr>
        <w:t>kompatibel mit einer funktionierenden Wirtschaft und Gesellschaft betrachten.</w:t>
      </w:r>
    </w:p>
    <w:p w14:paraId="29A83F91" w14:textId="77777777" w:rsidR="00F27C4C" w:rsidRPr="000443AF" w:rsidRDefault="00F27C4C" w:rsidP="00477F1A">
      <w:pPr>
        <w:spacing w:line="360" w:lineRule="auto"/>
        <w:jc w:val="both"/>
        <w:rPr>
          <w:rFonts w:ascii="Arial" w:hAnsi="Arial" w:cs="Arial"/>
          <w:lang w:val="de-DE"/>
        </w:rPr>
      </w:pPr>
    </w:p>
    <w:p w14:paraId="7CAA388A" w14:textId="263952FF" w:rsidR="00230DC8" w:rsidRPr="00960172" w:rsidRDefault="00011043" w:rsidP="00191577">
      <w:pPr>
        <w:pStyle w:val="berschrift2"/>
        <w:rPr>
          <w:rFonts w:ascii="Arial" w:hAnsi="Arial" w:cs="Arial"/>
          <w:color w:val="auto"/>
          <w:lang w:val="de-DE"/>
        </w:rPr>
      </w:pPr>
      <w:bookmarkStart w:id="29" w:name="_Toc88151958"/>
      <w:r w:rsidRPr="00960172">
        <w:rPr>
          <w:rFonts w:ascii="Arial" w:hAnsi="Arial" w:cs="Arial"/>
          <w:color w:val="auto"/>
          <w:lang w:val="de-DE"/>
        </w:rPr>
        <w:t>5</w:t>
      </w:r>
      <w:r w:rsidR="00191577" w:rsidRPr="00960172">
        <w:rPr>
          <w:rFonts w:ascii="Arial" w:hAnsi="Arial" w:cs="Arial"/>
          <w:color w:val="auto"/>
          <w:lang w:val="de-DE"/>
        </w:rPr>
        <w:t>.2</w:t>
      </w:r>
      <w:r w:rsidR="00593AD0" w:rsidRPr="00960172">
        <w:rPr>
          <w:rFonts w:ascii="Arial" w:hAnsi="Arial" w:cs="Arial"/>
          <w:color w:val="auto"/>
          <w:lang w:val="de-DE"/>
        </w:rPr>
        <w:tab/>
      </w:r>
      <w:r w:rsidR="00F50946" w:rsidRPr="00960172">
        <w:rPr>
          <w:rFonts w:ascii="Arial" w:hAnsi="Arial" w:cs="Arial"/>
          <w:color w:val="auto"/>
          <w:lang w:val="de-DE"/>
        </w:rPr>
        <w:t>Verzicht auf</w:t>
      </w:r>
      <w:r w:rsidR="00230DC8" w:rsidRPr="00960172">
        <w:rPr>
          <w:rFonts w:ascii="Arial" w:hAnsi="Arial" w:cs="Arial"/>
          <w:color w:val="auto"/>
          <w:lang w:val="de-DE"/>
        </w:rPr>
        <w:t xml:space="preserve"> </w:t>
      </w:r>
      <w:r w:rsidR="00F27C4C" w:rsidRPr="00960172">
        <w:rPr>
          <w:rFonts w:ascii="Arial" w:hAnsi="Arial" w:cs="Arial"/>
          <w:color w:val="auto"/>
          <w:lang w:val="de-DE"/>
        </w:rPr>
        <w:t>interessante</w:t>
      </w:r>
      <w:r w:rsidR="00124390" w:rsidRPr="00960172">
        <w:rPr>
          <w:rFonts w:ascii="Arial" w:hAnsi="Arial" w:cs="Arial"/>
          <w:color w:val="auto"/>
          <w:lang w:val="de-DE"/>
        </w:rPr>
        <w:t xml:space="preserve"> Arbeit</w:t>
      </w:r>
      <w:r w:rsidR="00F50946" w:rsidRPr="00960172">
        <w:rPr>
          <w:rFonts w:ascii="Arial" w:hAnsi="Arial" w:cs="Arial"/>
          <w:color w:val="auto"/>
          <w:lang w:val="de-DE"/>
        </w:rPr>
        <w:t xml:space="preserve">: </w:t>
      </w:r>
      <w:r w:rsidR="00B8454A" w:rsidRPr="00960172">
        <w:rPr>
          <w:rFonts w:ascii="Arial" w:hAnsi="Arial" w:cs="Arial"/>
          <w:color w:val="auto"/>
          <w:lang w:val="de-DE"/>
        </w:rPr>
        <w:t xml:space="preserve">„Meistens fällt halt jene Arbeit weg, die </w:t>
      </w:r>
      <w:r w:rsidR="00191577" w:rsidRPr="00960172">
        <w:rPr>
          <w:rFonts w:ascii="Arial" w:hAnsi="Arial" w:cs="Arial"/>
          <w:color w:val="auto"/>
          <w:lang w:val="de-DE"/>
        </w:rPr>
        <w:br/>
        <w:t xml:space="preserve"> </w:t>
      </w:r>
      <w:r w:rsidR="00191577" w:rsidRPr="00960172">
        <w:rPr>
          <w:rFonts w:ascii="Arial" w:hAnsi="Arial" w:cs="Arial"/>
          <w:color w:val="auto"/>
          <w:lang w:val="de-DE"/>
        </w:rPr>
        <w:tab/>
      </w:r>
      <w:r w:rsidR="00B8454A" w:rsidRPr="00960172">
        <w:rPr>
          <w:rFonts w:ascii="Arial" w:hAnsi="Arial" w:cs="Arial"/>
          <w:color w:val="auto"/>
          <w:lang w:val="de-DE"/>
        </w:rPr>
        <w:t>du gerne machst“</w:t>
      </w:r>
      <w:bookmarkEnd w:id="29"/>
    </w:p>
    <w:p w14:paraId="37BBAD32" w14:textId="77777777" w:rsidR="00146596" w:rsidRPr="000443AF" w:rsidRDefault="00146596" w:rsidP="00146596">
      <w:pPr>
        <w:rPr>
          <w:rFonts w:ascii="Arial" w:hAnsi="Arial" w:cs="Arial"/>
          <w:lang w:val="de-DE"/>
        </w:rPr>
      </w:pPr>
    </w:p>
    <w:p w14:paraId="6CFB5FEE" w14:textId="3DCCC6E3" w:rsidR="0020481D" w:rsidRPr="000443AF" w:rsidRDefault="00E45BA2" w:rsidP="00477F1A">
      <w:pPr>
        <w:spacing w:line="360" w:lineRule="auto"/>
        <w:jc w:val="both"/>
        <w:rPr>
          <w:rFonts w:ascii="Arial" w:hAnsi="Arial" w:cs="Arial"/>
          <w:lang w:val="de-DE"/>
        </w:rPr>
      </w:pPr>
      <w:r w:rsidRPr="000443AF">
        <w:rPr>
          <w:rFonts w:ascii="Arial" w:hAnsi="Arial" w:cs="Arial"/>
          <w:lang w:val="de-DE"/>
        </w:rPr>
        <w:t xml:space="preserve">Die Problematik des </w:t>
      </w:r>
      <w:r w:rsidR="000D55F8" w:rsidRPr="000443AF">
        <w:rPr>
          <w:rFonts w:ascii="Arial" w:hAnsi="Arial" w:cs="Arial"/>
          <w:lang w:val="de-DE"/>
        </w:rPr>
        <w:t>‚</w:t>
      </w:r>
      <w:r w:rsidRPr="000443AF">
        <w:rPr>
          <w:rFonts w:ascii="Arial" w:hAnsi="Arial" w:cs="Arial"/>
          <w:lang w:val="de-DE"/>
        </w:rPr>
        <w:t xml:space="preserve">5er und </w:t>
      </w:r>
      <w:proofErr w:type="spellStart"/>
      <w:r w:rsidRPr="000443AF">
        <w:rPr>
          <w:rFonts w:ascii="Arial" w:hAnsi="Arial" w:cs="Arial"/>
          <w:lang w:val="de-DE"/>
        </w:rPr>
        <w:t>s’Weggli</w:t>
      </w:r>
      <w:proofErr w:type="spellEnd"/>
      <w:r w:rsidR="000D55F8" w:rsidRPr="000443AF">
        <w:rPr>
          <w:rFonts w:ascii="Arial" w:hAnsi="Arial" w:cs="Arial"/>
          <w:lang w:val="de-DE"/>
        </w:rPr>
        <w:t>‘</w:t>
      </w:r>
      <w:r w:rsidRPr="000443AF">
        <w:rPr>
          <w:rFonts w:ascii="Arial" w:hAnsi="Arial" w:cs="Arial"/>
          <w:lang w:val="de-DE"/>
        </w:rPr>
        <w:t xml:space="preserve"> findet sich jedoch auch auf anderen Ebenen</w:t>
      </w:r>
      <w:r w:rsidR="00146596" w:rsidRPr="000443AF">
        <w:rPr>
          <w:rFonts w:ascii="Arial" w:hAnsi="Arial" w:cs="Arial"/>
          <w:lang w:val="de-DE"/>
        </w:rPr>
        <w:t>, wo dies nicht so explizit angesprochen wird</w:t>
      </w:r>
      <w:r w:rsidRPr="000443AF">
        <w:rPr>
          <w:rFonts w:ascii="Arial" w:hAnsi="Arial" w:cs="Arial"/>
          <w:lang w:val="de-DE"/>
        </w:rPr>
        <w:t>.</w:t>
      </w:r>
      <w:r w:rsidR="0020481D" w:rsidRPr="000443AF">
        <w:rPr>
          <w:rFonts w:ascii="Arial" w:hAnsi="Arial" w:cs="Arial"/>
          <w:lang w:val="de-DE"/>
        </w:rPr>
        <w:t xml:space="preserve"> So wurde </w:t>
      </w:r>
      <w:r w:rsidR="00FE6761">
        <w:rPr>
          <w:rFonts w:ascii="Arial" w:hAnsi="Arial" w:cs="Arial"/>
          <w:lang w:val="de-DE"/>
        </w:rPr>
        <w:t xml:space="preserve">beispielsweise </w:t>
      </w:r>
      <w:r w:rsidR="00445318">
        <w:rPr>
          <w:rFonts w:ascii="Arial" w:hAnsi="Arial" w:cs="Arial"/>
          <w:lang w:val="de-DE"/>
        </w:rPr>
        <w:t xml:space="preserve">in den Interviews </w:t>
      </w:r>
      <w:r w:rsidR="0020481D" w:rsidRPr="000443AF">
        <w:rPr>
          <w:rFonts w:ascii="Arial" w:hAnsi="Arial" w:cs="Arial"/>
          <w:lang w:val="de-DE"/>
        </w:rPr>
        <w:t>berichtet, dass es schwierig sei, das Pensum</w:t>
      </w:r>
      <w:r w:rsidRPr="000443AF">
        <w:rPr>
          <w:rFonts w:ascii="Arial" w:hAnsi="Arial" w:cs="Arial"/>
          <w:lang w:val="de-DE"/>
        </w:rPr>
        <w:t xml:space="preserve"> zu reduzieren, um mehr Zeit in Kinderbetreuung und Hausarbeit zu investieren und dabei immer noch interessante Arbeit</w:t>
      </w:r>
      <w:r w:rsidR="0020481D" w:rsidRPr="000443AF">
        <w:rPr>
          <w:rFonts w:ascii="Arial" w:hAnsi="Arial" w:cs="Arial"/>
          <w:lang w:val="de-DE"/>
        </w:rPr>
        <w:t xml:space="preserve"> in der Firma</w:t>
      </w:r>
      <w:r w:rsidRPr="000443AF">
        <w:rPr>
          <w:rFonts w:ascii="Arial" w:hAnsi="Arial" w:cs="Arial"/>
          <w:lang w:val="de-DE"/>
        </w:rPr>
        <w:t xml:space="preserve"> zu tätigen</w:t>
      </w:r>
      <w:r w:rsidR="0020481D" w:rsidRPr="000443AF">
        <w:rPr>
          <w:rFonts w:ascii="Arial" w:hAnsi="Arial" w:cs="Arial"/>
          <w:lang w:val="de-DE"/>
        </w:rPr>
        <w:t>. In diese</w:t>
      </w:r>
      <w:r w:rsidR="001D7CAA">
        <w:rPr>
          <w:rFonts w:ascii="Arial" w:hAnsi="Arial" w:cs="Arial"/>
          <w:lang w:val="de-DE"/>
        </w:rPr>
        <w:t>m</w:t>
      </w:r>
      <w:r w:rsidR="0020481D" w:rsidRPr="000443AF">
        <w:rPr>
          <w:rFonts w:ascii="Arial" w:hAnsi="Arial" w:cs="Arial"/>
          <w:lang w:val="de-DE"/>
        </w:rPr>
        <w:t xml:space="preserve"> Kapitel werden somit das Abwägen von individualistischen Lebensentwürfen und Wünschen in</w:t>
      </w:r>
      <w:r w:rsidR="00FA5EE9">
        <w:rPr>
          <w:rFonts w:ascii="Arial" w:hAnsi="Arial" w:cs="Arial"/>
          <w:lang w:val="de-DE"/>
        </w:rPr>
        <w:t xml:space="preserve"> Bezug</w:t>
      </w:r>
      <w:r w:rsidR="0020481D" w:rsidRPr="000443AF">
        <w:rPr>
          <w:rFonts w:ascii="Arial" w:hAnsi="Arial" w:cs="Arial"/>
          <w:lang w:val="de-DE"/>
        </w:rPr>
        <w:t xml:space="preserve"> zur Tätigung der unbezahlten Arbeit betrachtet.</w:t>
      </w:r>
    </w:p>
    <w:p w14:paraId="6BF717D9" w14:textId="2D7F920B" w:rsidR="00E45BA2" w:rsidRPr="000443AF" w:rsidRDefault="0020481D" w:rsidP="00477F1A">
      <w:pPr>
        <w:spacing w:line="360" w:lineRule="auto"/>
        <w:jc w:val="both"/>
        <w:rPr>
          <w:rFonts w:ascii="Arial" w:hAnsi="Arial" w:cs="Arial"/>
          <w:lang w:val="de-DE"/>
        </w:rPr>
      </w:pPr>
      <w:r w:rsidRPr="000443AF">
        <w:rPr>
          <w:rFonts w:ascii="Arial" w:hAnsi="Arial" w:cs="Arial"/>
          <w:lang w:val="de-DE"/>
        </w:rPr>
        <w:t>Im ersten geführten Interview mit Andreas, erläuterte der werdende Vater die</w:t>
      </w:r>
      <w:r w:rsidR="00445318">
        <w:rPr>
          <w:rFonts w:ascii="Arial" w:hAnsi="Arial" w:cs="Arial"/>
          <w:lang w:val="de-DE"/>
        </w:rPr>
        <w:t xml:space="preserve"> Problematik</w:t>
      </w:r>
      <w:r w:rsidRPr="000443AF">
        <w:rPr>
          <w:rFonts w:ascii="Arial" w:hAnsi="Arial" w:cs="Arial"/>
          <w:lang w:val="de-DE"/>
        </w:rPr>
        <w:t xml:space="preserve"> beispielsweise wie folgt:</w:t>
      </w:r>
    </w:p>
    <w:p w14:paraId="66DEC96A" w14:textId="1DF8F64E" w:rsidR="00E45BA2" w:rsidRPr="000443AF" w:rsidRDefault="00E45BA2" w:rsidP="00E45BA2">
      <w:pPr>
        <w:spacing w:line="276" w:lineRule="auto"/>
        <w:ind w:left="708" w:right="709"/>
        <w:jc w:val="both"/>
        <w:rPr>
          <w:rFonts w:ascii="Arial" w:hAnsi="Arial" w:cs="Arial"/>
          <w:lang w:val="de-DE"/>
        </w:rPr>
      </w:pPr>
      <w:r w:rsidRPr="000443AF">
        <w:rPr>
          <w:rFonts w:ascii="Arial" w:hAnsi="Arial" w:cs="Arial"/>
          <w:lang w:val="de-DE"/>
        </w:rPr>
        <w:t xml:space="preserve">„Ich glaube das Problem ist auch (.) du hast so viele Schnittstellen, wo du dich darum kümmern musst. Und das ist genau das: Du MUSST dich darum kümmern und statt in fünf machst du's in vier Tagen. Und das </w:t>
      </w:r>
      <w:proofErr w:type="spellStart"/>
      <w:r w:rsidRPr="000443AF">
        <w:rPr>
          <w:rFonts w:ascii="Arial" w:hAnsi="Arial" w:cs="Arial"/>
          <w:lang w:val="de-DE"/>
        </w:rPr>
        <w:t>heisst</w:t>
      </w:r>
      <w:proofErr w:type="spellEnd"/>
      <w:r w:rsidR="000B0170">
        <w:rPr>
          <w:rFonts w:ascii="Arial" w:hAnsi="Arial" w:cs="Arial"/>
          <w:lang w:val="de-DE"/>
        </w:rPr>
        <w:t>,</w:t>
      </w:r>
      <w:r w:rsidRPr="000443AF">
        <w:rPr>
          <w:rFonts w:ascii="Arial" w:hAnsi="Arial" w:cs="Arial"/>
          <w:lang w:val="de-DE"/>
        </w:rPr>
        <w:t xml:space="preserve"> du musst ir</w:t>
      </w:r>
      <w:r w:rsidRPr="000443AF">
        <w:rPr>
          <w:rFonts w:ascii="Arial" w:hAnsi="Arial" w:cs="Arial"/>
          <w:lang w:val="de-DE"/>
        </w:rPr>
        <w:lastRenderedPageBreak/>
        <w:t>gendwelche Arbeit loswerden und meistens ist es halt jene Arbeit, die du gerne machst. Und das ist halt ein bisschen der Fluch (lachend). Also ich habe das Gefühl, das ist jetzt fast eher eine Belastung.“</w:t>
      </w:r>
      <w:r w:rsidRPr="000443AF">
        <w:rPr>
          <w:rStyle w:val="Funotenzeichen"/>
          <w:rFonts w:ascii="Arial" w:hAnsi="Arial" w:cs="Arial"/>
          <w:lang w:val="de-DE"/>
        </w:rPr>
        <w:footnoteReference w:id="321"/>
      </w:r>
    </w:p>
    <w:p w14:paraId="73DF8240" w14:textId="1E2B2ABE" w:rsidR="00E618C7" w:rsidRPr="00FE6761" w:rsidRDefault="00824FB5" w:rsidP="003B38AA">
      <w:pPr>
        <w:spacing w:line="360" w:lineRule="auto"/>
        <w:jc w:val="both"/>
        <w:rPr>
          <w:rFonts w:ascii="Arial" w:hAnsi="Arial" w:cs="Arial"/>
        </w:rPr>
      </w:pPr>
      <w:r w:rsidRPr="000443AF">
        <w:rPr>
          <w:rFonts w:ascii="Arial" w:hAnsi="Arial" w:cs="Arial"/>
          <w:lang w:val="de-DE"/>
        </w:rPr>
        <w:t>Um mehr Zeit mit Kinderbetreuung verbringen zu können</w:t>
      </w:r>
      <w:r w:rsidR="00FE6761">
        <w:rPr>
          <w:rFonts w:ascii="Arial" w:hAnsi="Arial" w:cs="Arial"/>
          <w:lang w:val="de-DE"/>
        </w:rPr>
        <w:t>,</w:t>
      </w:r>
      <w:r w:rsidRPr="000443AF">
        <w:rPr>
          <w:rFonts w:ascii="Arial" w:hAnsi="Arial" w:cs="Arial"/>
          <w:lang w:val="de-DE"/>
        </w:rPr>
        <w:t xml:space="preserve"> m</w:t>
      </w:r>
      <w:r w:rsidR="00445318">
        <w:rPr>
          <w:rFonts w:ascii="Arial" w:hAnsi="Arial" w:cs="Arial"/>
          <w:lang w:val="de-DE"/>
        </w:rPr>
        <w:t>üsse</w:t>
      </w:r>
      <w:r w:rsidRPr="000443AF">
        <w:rPr>
          <w:rFonts w:ascii="Arial" w:hAnsi="Arial" w:cs="Arial"/>
          <w:lang w:val="de-DE"/>
        </w:rPr>
        <w:t xml:space="preserve"> an anderen Stellen am Arbeitsplatz </w:t>
      </w:r>
      <w:r w:rsidR="003E449C" w:rsidRPr="000443AF">
        <w:rPr>
          <w:rFonts w:ascii="Arial" w:hAnsi="Arial" w:cs="Arial"/>
          <w:lang w:val="de-DE"/>
        </w:rPr>
        <w:t xml:space="preserve">Verzicht </w:t>
      </w:r>
      <w:r w:rsidRPr="000443AF">
        <w:rPr>
          <w:rFonts w:ascii="Arial" w:hAnsi="Arial" w:cs="Arial"/>
          <w:lang w:val="de-DE"/>
        </w:rPr>
        <w:t xml:space="preserve">geübt werden. </w:t>
      </w:r>
      <w:r w:rsidR="0055043B" w:rsidRPr="000443AF">
        <w:rPr>
          <w:rFonts w:ascii="Arial" w:hAnsi="Arial" w:cs="Arial"/>
          <w:lang w:val="de-DE"/>
        </w:rPr>
        <w:t xml:space="preserve">Laut Andreas zeichnet sich die Problematik dahingehend ab, dass </w:t>
      </w:r>
      <w:r w:rsidR="0020481D" w:rsidRPr="000443AF">
        <w:rPr>
          <w:rFonts w:ascii="Arial" w:hAnsi="Arial" w:cs="Arial"/>
          <w:lang w:val="de-DE"/>
        </w:rPr>
        <w:t>die Arbeit, die zuvor in 100</w:t>
      </w:r>
      <w:r w:rsidR="00291FC0">
        <w:rPr>
          <w:rFonts w:ascii="Arial" w:hAnsi="Arial" w:cs="Arial"/>
          <w:lang w:val="de-DE"/>
        </w:rPr>
        <w:t xml:space="preserve"> Prozent</w:t>
      </w:r>
      <w:r w:rsidR="0020481D" w:rsidRPr="000443AF">
        <w:rPr>
          <w:rFonts w:ascii="Arial" w:hAnsi="Arial" w:cs="Arial"/>
          <w:lang w:val="de-DE"/>
        </w:rPr>
        <w:t xml:space="preserve"> erledigt wurde, nun in einem geringeren Pensum abarbeitet werden muss. Folglich müssten gewisse Aufgaben </w:t>
      </w:r>
      <w:r w:rsidR="00E618C7" w:rsidRPr="000443AF">
        <w:rPr>
          <w:rFonts w:ascii="Arial" w:hAnsi="Arial" w:cs="Arial"/>
          <w:lang w:val="de-DE"/>
        </w:rPr>
        <w:t xml:space="preserve">an andere Personen </w:t>
      </w:r>
      <w:r w:rsidR="0020481D" w:rsidRPr="000443AF">
        <w:rPr>
          <w:rFonts w:ascii="Arial" w:hAnsi="Arial" w:cs="Arial"/>
          <w:lang w:val="de-DE"/>
        </w:rPr>
        <w:t xml:space="preserve">abgegeben werden, was erstens bedeute, dass Schnittstellen entstehen, </w:t>
      </w:r>
      <w:r w:rsidR="00036AA9" w:rsidRPr="000443AF">
        <w:rPr>
          <w:rFonts w:ascii="Arial" w:hAnsi="Arial" w:cs="Arial"/>
          <w:lang w:val="de-DE"/>
        </w:rPr>
        <w:t xml:space="preserve">die eine </w:t>
      </w:r>
      <w:proofErr w:type="spellStart"/>
      <w:r w:rsidR="00036AA9" w:rsidRPr="000443AF">
        <w:rPr>
          <w:rFonts w:ascii="Arial" w:hAnsi="Arial" w:cs="Arial"/>
          <w:lang w:val="de-DE"/>
        </w:rPr>
        <w:t>grösser</w:t>
      </w:r>
      <w:r w:rsidR="0020481D" w:rsidRPr="000443AF">
        <w:rPr>
          <w:rFonts w:ascii="Arial" w:hAnsi="Arial" w:cs="Arial"/>
          <w:lang w:val="de-DE"/>
        </w:rPr>
        <w:t>e</w:t>
      </w:r>
      <w:proofErr w:type="spellEnd"/>
      <w:r w:rsidR="00036AA9" w:rsidRPr="000443AF">
        <w:rPr>
          <w:rFonts w:ascii="Arial" w:hAnsi="Arial" w:cs="Arial"/>
          <w:lang w:val="de-DE"/>
        </w:rPr>
        <w:t xml:space="preserve"> Koordination</w:t>
      </w:r>
      <w:r w:rsidR="0020481D" w:rsidRPr="000443AF">
        <w:rPr>
          <w:rFonts w:ascii="Arial" w:hAnsi="Arial" w:cs="Arial"/>
          <w:lang w:val="de-DE"/>
        </w:rPr>
        <w:t xml:space="preserve"> mit anderen </w:t>
      </w:r>
      <w:proofErr w:type="spellStart"/>
      <w:proofErr w:type="gramStart"/>
      <w:r w:rsidR="0020481D" w:rsidRPr="000443AF">
        <w:rPr>
          <w:rFonts w:ascii="Arial" w:hAnsi="Arial" w:cs="Arial"/>
          <w:lang w:val="de-DE"/>
        </w:rPr>
        <w:t>Mitarbeiter:innen</w:t>
      </w:r>
      <w:proofErr w:type="spellEnd"/>
      <w:proofErr w:type="gramEnd"/>
      <w:r w:rsidR="0020481D" w:rsidRPr="000443AF">
        <w:rPr>
          <w:rFonts w:ascii="Arial" w:hAnsi="Arial" w:cs="Arial"/>
          <w:lang w:val="de-DE"/>
        </w:rPr>
        <w:t xml:space="preserve"> </w:t>
      </w:r>
      <w:r w:rsidR="00036AA9" w:rsidRPr="000443AF">
        <w:rPr>
          <w:rFonts w:ascii="Arial" w:hAnsi="Arial" w:cs="Arial"/>
          <w:lang w:val="de-DE"/>
        </w:rPr>
        <w:t>benötigen</w:t>
      </w:r>
      <w:r w:rsidR="008E4FB7">
        <w:rPr>
          <w:rFonts w:ascii="Arial" w:hAnsi="Arial" w:cs="Arial"/>
          <w:lang w:val="de-DE"/>
        </w:rPr>
        <w:t xml:space="preserve">. Michael zufolge bedeuten </w:t>
      </w:r>
      <w:r w:rsidR="00FE6761">
        <w:rPr>
          <w:rFonts w:ascii="Arial" w:hAnsi="Arial" w:cs="Arial"/>
          <w:lang w:val="de-DE"/>
        </w:rPr>
        <w:t xml:space="preserve">diese </w:t>
      </w:r>
      <w:r w:rsidR="008E4FB7" w:rsidRPr="008E4FB7">
        <w:rPr>
          <w:rFonts w:ascii="Arial" w:hAnsi="Arial" w:cs="Arial"/>
          <w:lang w:val="de-DE"/>
        </w:rPr>
        <w:t xml:space="preserve">Schnittstellen </w:t>
      </w:r>
      <w:r w:rsidR="008E4FB7">
        <w:rPr>
          <w:rFonts w:ascii="Arial" w:hAnsi="Arial" w:cs="Arial"/>
          <w:lang w:val="de-DE"/>
        </w:rPr>
        <w:t>„</w:t>
      </w:r>
      <w:r w:rsidR="008E4FB7" w:rsidRPr="008E4FB7">
        <w:rPr>
          <w:rFonts w:ascii="Arial" w:hAnsi="Arial" w:cs="Arial"/>
          <w:lang w:val="de-DE"/>
        </w:rPr>
        <w:t>immer wieder neue Herausforderungen</w:t>
      </w:r>
      <w:r w:rsidR="008E4FB7">
        <w:rPr>
          <w:rFonts w:ascii="Arial" w:hAnsi="Arial" w:cs="Arial"/>
          <w:lang w:val="de-DE"/>
        </w:rPr>
        <w:t>“</w:t>
      </w:r>
      <w:r w:rsidR="008E4FB7" w:rsidRPr="008E4FB7">
        <w:rPr>
          <w:rFonts w:ascii="Arial" w:hAnsi="Arial" w:cs="Arial"/>
          <w:lang w:val="de-DE"/>
        </w:rPr>
        <w:t xml:space="preserve"> und einen </w:t>
      </w:r>
      <w:proofErr w:type="spellStart"/>
      <w:r w:rsidR="008E4FB7" w:rsidRPr="008E4FB7">
        <w:rPr>
          <w:rFonts w:ascii="Arial" w:hAnsi="Arial" w:cs="Arial"/>
          <w:lang w:val="de-DE"/>
        </w:rPr>
        <w:t>grösseren</w:t>
      </w:r>
      <w:proofErr w:type="spellEnd"/>
      <w:r w:rsidR="008E4FB7" w:rsidRPr="008E4FB7">
        <w:rPr>
          <w:rFonts w:ascii="Arial" w:hAnsi="Arial" w:cs="Arial"/>
          <w:lang w:val="de-DE"/>
        </w:rPr>
        <w:t xml:space="preserve"> Zeitaufwand.</w:t>
      </w:r>
      <w:r w:rsidR="008E4FB7">
        <w:rPr>
          <w:rStyle w:val="Funotenzeichen"/>
          <w:rFonts w:ascii="Arial" w:hAnsi="Arial" w:cs="Arial"/>
          <w:lang w:val="de-DE"/>
        </w:rPr>
        <w:footnoteReference w:id="322"/>
      </w:r>
      <w:r w:rsidR="00FE6761">
        <w:rPr>
          <w:rFonts w:ascii="Arial" w:hAnsi="Arial" w:cs="Arial"/>
          <w:lang w:val="de-DE"/>
        </w:rPr>
        <w:t xml:space="preserve"> </w:t>
      </w:r>
      <w:r w:rsidR="008E4FB7">
        <w:rPr>
          <w:rFonts w:ascii="Arial" w:hAnsi="Arial" w:cs="Arial"/>
          <w:lang w:val="de-DE"/>
        </w:rPr>
        <w:t>Z</w:t>
      </w:r>
      <w:r w:rsidR="00036AA9" w:rsidRPr="000443AF">
        <w:rPr>
          <w:rFonts w:ascii="Arial" w:hAnsi="Arial" w:cs="Arial"/>
          <w:lang w:val="de-DE"/>
        </w:rPr>
        <w:t xml:space="preserve">weitens </w:t>
      </w:r>
      <w:r w:rsidR="00FE6761">
        <w:rPr>
          <w:rFonts w:ascii="Arial" w:hAnsi="Arial" w:cs="Arial"/>
          <w:lang w:val="de-DE"/>
        </w:rPr>
        <w:t>erklärt</w:t>
      </w:r>
      <w:r w:rsidR="00E618C7" w:rsidRPr="000443AF">
        <w:rPr>
          <w:rFonts w:ascii="Arial" w:hAnsi="Arial" w:cs="Arial"/>
          <w:lang w:val="de-DE"/>
        </w:rPr>
        <w:t xml:space="preserve"> </w:t>
      </w:r>
      <w:r w:rsidR="00036AA9" w:rsidRPr="000443AF">
        <w:rPr>
          <w:rFonts w:ascii="Arial" w:hAnsi="Arial" w:cs="Arial"/>
          <w:lang w:val="de-DE"/>
        </w:rPr>
        <w:t>Andreas</w:t>
      </w:r>
      <w:r w:rsidR="00FE6761">
        <w:rPr>
          <w:rFonts w:ascii="Arial" w:hAnsi="Arial" w:cs="Arial"/>
          <w:lang w:val="de-DE"/>
        </w:rPr>
        <w:t xml:space="preserve">, dass bei der Abgabe der Arbeit an eine andere Person, insbesondere die </w:t>
      </w:r>
      <w:r w:rsidR="00036AA9" w:rsidRPr="000443AF">
        <w:rPr>
          <w:rFonts w:ascii="Arial" w:hAnsi="Arial" w:cs="Arial"/>
          <w:lang w:val="de-DE"/>
        </w:rPr>
        <w:t xml:space="preserve">interessante Arbeit </w:t>
      </w:r>
      <w:r w:rsidR="00FE6761">
        <w:rPr>
          <w:rFonts w:ascii="Arial" w:hAnsi="Arial" w:cs="Arial"/>
          <w:lang w:val="de-DE"/>
        </w:rPr>
        <w:t>wegfalle. Dies wirke</w:t>
      </w:r>
      <w:r w:rsidR="00036AA9" w:rsidRPr="000443AF">
        <w:rPr>
          <w:rFonts w:ascii="Arial" w:hAnsi="Arial" w:cs="Arial"/>
          <w:lang w:val="de-DE"/>
        </w:rPr>
        <w:t xml:space="preserve"> sich auf den Interessantheitsgrad der Stelle </w:t>
      </w:r>
      <w:r w:rsidR="005977ED">
        <w:rPr>
          <w:rFonts w:ascii="Arial" w:hAnsi="Arial" w:cs="Arial"/>
          <w:lang w:val="de-DE"/>
        </w:rPr>
        <w:t xml:space="preserve">allgemein </w:t>
      </w:r>
      <w:r w:rsidR="00036AA9" w:rsidRPr="000443AF">
        <w:rPr>
          <w:rFonts w:ascii="Arial" w:hAnsi="Arial" w:cs="Arial"/>
          <w:lang w:val="de-DE"/>
        </w:rPr>
        <w:t xml:space="preserve">aus. </w:t>
      </w:r>
      <w:r w:rsidR="00050959" w:rsidRPr="000443AF">
        <w:rPr>
          <w:rFonts w:ascii="Arial" w:hAnsi="Arial" w:cs="Arial"/>
          <w:lang w:val="de-DE"/>
        </w:rPr>
        <w:t xml:space="preserve">Auch Rafael </w:t>
      </w:r>
      <w:proofErr w:type="spellStart"/>
      <w:r w:rsidR="00085A8F">
        <w:rPr>
          <w:rFonts w:ascii="Arial" w:hAnsi="Arial" w:cs="Arial"/>
          <w:lang w:val="de-DE"/>
        </w:rPr>
        <w:t>äussert</w:t>
      </w:r>
      <w:proofErr w:type="spellEnd"/>
      <w:r w:rsidR="00085A8F">
        <w:rPr>
          <w:rFonts w:ascii="Arial" w:hAnsi="Arial" w:cs="Arial"/>
          <w:lang w:val="de-DE"/>
        </w:rPr>
        <w:t xml:space="preserve"> sich zu</w:t>
      </w:r>
      <w:r w:rsidR="00036AA9" w:rsidRPr="000443AF">
        <w:rPr>
          <w:rFonts w:ascii="Arial" w:hAnsi="Arial" w:cs="Arial"/>
          <w:lang w:val="de-DE"/>
        </w:rPr>
        <w:t xml:space="preserve"> dies</w:t>
      </w:r>
      <w:r w:rsidR="00085A8F">
        <w:rPr>
          <w:rFonts w:ascii="Arial" w:hAnsi="Arial" w:cs="Arial"/>
          <w:lang w:val="de-DE"/>
        </w:rPr>
        <w:t>er</w:t>
      </w:r>
      <w:r w:rsidR="00036AA9" w:rsidRPr="000443AF">
        <w:rPr>
          <w:rFonts w:ascii="Arial" w:hAnsi="Arial" w:cs="Arial"/>
          <w:lang w:val="de-DE"/>
        </w:rPr>
        <w:t xml:space="preserve"> Problematik</w:t>
      </w:r>
      <w:r w:rsidR="00085A8F">
        <w:rPr>
          <w:rFonts w:ascii="Arial" w:hAnsi="Arial" w:cs="Arial"/>
          <w:lang w:val="de-DE"/>
        </w:rPr>
        <w:t>:</w:t>
      </w:r>
      <w:r w:rsidR="00050959" w:rsidRPr="000443AF">
        <w:rPr>
          <w:rFonts w:ascii="Arial" w:hAnsi="Arial" w:cs="Arial"/>
          <w:lang w:val="de-DE"/>
        </w:rPr>
        <w:t xml:space="preserve"> </w:t>
      </w:r>
      <w:proofErr w:type="gramStart"/>
      <w:r w:rsidR="00050959" w:rsidRPr="000443AF">
        <w:rPr>
          <w:rFonts w:ascii="Arial" w:hAnsi="Arial" w:cs="Arial"/>
          <w:lang w:val="de-DE"/>
        </w:rPr>
        <w:t>„</w:t>
      </w:r>
      <w:proofErr w:type="gramEnd"/>
      <w:r w:rsidR="00050959" w:rsidRPr="000443AF">
        <w:rPr>
          <w:rFonts w:ascii="Arial" w:hAnsi="Arial" w:cs="Arial"/>
          <w:lang w:val="de-DE"/>
        </w:rPr>
        <w:t xml:space="preserve">weil es oftmals so ist, dass </w:t>
      </w:r>
      <w:r w:rsidR="0055043B" w:rsidRPr="000443AF">
        <w:rPr>
          <w:rFonts w:ascii="Arial" w:hAnsi="Arial" w:cs="Arial"/>
          <w:lang w:val="de-DE"/>
        </w:rPr>
        <w:t>es</w:t>
      </w:r>
      <w:r w:rsidR="00050959" w:rsidRPr="000443AF">
        <w:rPr>
          <w:rFonts w:ascii="Arial" w:hAnsi="Arial" w:cs="Arial"/>
          <w:lang w:val="de-DE"/>
        </w:rPr>
        <w:t xml:space="preserve"> mit 60 Prozent oder weniger </w:t>
      </w:r>
      <w:r w:rsidR="0055043B" w:rsidRPr="000443AF">
        <w:rPr>
          <w:rFonts w:ascii="Arial" w:hAnsi="Arial" w:cs="Arial"/>
          <w:lang w:val="de-DE"/>
        </w:rPr>
        <w:t xml:space="preserve">[…] </w:t>
      </w:r>
      <w:r w:rsidR="00050959" w:rsidRPr="000443AF">
        <w:rPr>
          <w:rFonts w:ascii="Arial" w:hAnsi="Arial" w:cs="Arial"/>
          <w:lang w:val="de-DE"/>
        </w:rPr>
        <w:t>schwieriger</w:t>
      </w:r>
      <w:r w:rsidR="0055043B" w:rsidRPr="000443AF">
        <w:rPr>
          <w:rFonts w:ascii="Arial" w:hAnsi="Arial" w:cs="Arial"/>
          <w:lang w:val="de-DE"/>
        </w:rPr>
        <w:t xml:space="preserve"> ist,</w:t>
      </w:r>
      <w:r w:rsidR="00050959" w:rsidRPr="000443AF">
        <w:rPr>
          <w:rFonts w:ascii="Arial" w:hAnsi="Arial" w:cs="Arial"/>
          <w:lang w:val="de-DE"/>
        </w:rPr>
        <w:t xml:space="preserve"> interessante Arbeit zu finden“</w:t>
      </w:r>
      <w:r w:rsidR="00050959" w:rsidRPr="000443AF">
        <w:rPr>
          <w:rStyle w:val="Funotenzeichen"/>
          <w:rFonts w:ascii="Arial" w:hAnsi="Arial" w:cs="Arial"/>
          <w:lang w:val="de-DE"/>
        </w:rPr>
        <w:footnoteReference w:id="323"/>
      </w:r>
      <w:r w:rsidR="00050959" w:rsidRPr="000443AF">
        <w:rPr>
          <w:rFonts w:ascii="Arial" w:hAnsi="Arial" w:cs="Arial"/>
          <w:lang w:val="de-DE"/>
        </w:rPr>
        <w:t xml:space="preserve">. </w:t>
      </w:r>
      <w:r w:rsidR="00FE6761">
        <w:rPr>
          <w:rFonts w:ascii="Arial" w:hAnsi="Arial" w:cs="Arial"/>
          <w:lang w:val="de-DE"/>
        </w:rPr>
        <w:t>B</w:t>
      </w:r>
      <w:r w:rsidR="00E618C7" w:rsidRPr="000443AF">
        <w:rPr>
          <w:rFonts w:ascii="Arial" w:hAnsi="Arial" w:cs="Arial"/>
          <w:lang w:val="de-DE"/>
        </w:rPr>
        <w:t xml:space="preserve">ei einer Reduktion des Arbeitspensums </w:t>
      </w:r>
      <w:r w:rsidR="00FE6761">
        <w:rPr>
          <w:rFonts w:ascii="Arial" w:hAnsi="Arial" w:cs="Arial"/>
          <w:lang w:val="de-DE"/>
        </w:rPr>
        <w:t xml:space="preserve">wird </w:t>
      </w:r>
      <w:r w:rsidR="00E618C7" w:rsidRPr="000443AF">
        <w:rPr>
          <w:rFonts w:ascii="Arial" w:hAnsi="Arial" w:cs="Arial"/>
          <w:lang w:val="de-DE"/>
        </w:rPr>
        <w:t xml:space="preserve">die jeweilige Person somit vor die Entscheidung gestellt, entweder mehr Zeit </w:t>
      </w:r>
      <w:r w:rsidR="005977ED">
        <w:rPr>
          <w:rFonts w:ascii="Arial" w:hAnsi="Arial" w:cs="Arial"/>
          <w:lang w:val="de-DE"/>
        </w:rPr>
        <w:t xml:space="preserve">in </w:t>
      </w:r>
      <w:r w:rsidR="00FE6761">
        <w:rPr>
          <w:rFonts w:ascii="Arial" w:hAnsi="Arial" w:cs="Arial"/>
          <w:lang w:val="de-DE"/>
        </w:rPr>
        <w:t xml:space="preserve">die </w:t>
      </w:r>
      <w:r w:rsidR="00E618C7" w:rsidRPr="000443AF">
        <w:rPr>
          <w:rFonts w:ascii="Arial" w:hAnsi="Arial" w:cs="Arial"/>
          <w:lang w:val="de-DE"/>
        </w:rPr>
        <w:t>Familie</w:t>
      </w:r>
      <w:r w:rsidR="00FE6761">
        <w:rPr>
          <w:rFonts w:ascii="Arial" w:hAnsi="Arial" w:cs="Arial"/>
          <w:lang w:val="de-DE"/>
        </w:rPr>
        <w:t>narbeit zu investieren</w:t>
      </w:r>
      <w:r w:rsidR="00E618C7" w:rsidRPr="000443AF">
        <w:rPr>
          <w:rFonts w:ascii="Arial" w:hAnsi="Arial" w:cs="Arial"/>
          <w:lang w:val="de-DE"/>
        </w:rPr>
        <w:t xml:space="preserve"> </w:t>
      </w:r>
      <w:r w:rsidR="00FE6761">
        <w:rPr>
          <w:rFonts w:ascii="Arial" w:hAnsi="Arial" w:cs="Arial"/>
          <w:lang w:val="de-DE"/>
        </w:rPr>
        <w:t xml:space="preserve">und bei der Erwerbsarbeit weniger spannende Tätigkeiten zu übernehmen </w:t>
      </w:r>
      <w:r w:rsidR="00E618C7" w:rsidRPr="000443AF">
        <w:rPr>
          <w:rFonts w:ascii="Arial" w:hAnsi="Arial" w:cs="Arial"/>
          <w:lang w:val="de-DE"/>
        </w:rPr>
        <w:t xml:space="preserve">oder </w:t>
      </w:r>
      <w:r w:rsidR="00FE6761">
        <w:rPr>
          <w:rFonts w:ascii="Arial" w:hAnsi="Arial" w:cs="Arial"/>
          <w:lang w:val="de-DE"/>
        </w:rPr>
        <w:t>umgekehrt auf die Zeit mit dem Kind zu verzichten und dafür das volle Spektrum an stellenspezifischen Aufgaben</w:t>
      </w:r>
      <w:r w:rsidR="00E618C7" w:rsidRPr="000443AF">
        <w:rPr>
          <w:rFonts w:ascii="Arial" w:hAnsi="Arial" w:cs="Arial"/>
          <w:lang w:val="de-DE"/>
        </w:rPr>
        <w:t xml:space="preserve"> </w:t>
      </w:r>
      <w:r w:rsidR="00FE6761">
        <w:rPr>
          <w:rFonts w:ascii="Arial" w:hAnsi="Arial" w:cs="Arial"/>
          <w:lang w:val="de-DE"/>
        </w:rPr>
        <w:t xml:space="preserve">übernehmen zu können. </w:t>
      </w:r>
      <w:r w:rsidR="00E618C7" w:rsidRPr="000443AF">
        <w:rPr>
          <w:rFonts w:ascii="Arial" w:hAnsi="Arial" w:cs="Arial"/>
          <w:lang w:val="de-DE"/>
        </w:rPr>
        <w:t>Bei beiden Optionen m</w:t>
      </w:r>
      <w:r w:rsidR="002A3089">
        <w:rPr>
          <w:rFonts w:ascii="Arial" w:hAnsi="Arial" w:cs="Arial"/>
          <w:lang w:val="de-DE"/>
        </w:rPr>
        <w:t>üsse</w:t>
      </w:r>
      <w:r w:rsidR="00E618C7" w:rsidRPr="000443AF">
        <w:rPr>
          <w:rFonts w:ascii="Arial" w:hAnsi="Arial" w:cs="Arial"/>
          <w:lang w:val="de-DE"/>
        </w:rPr>
        <w:t xml:space="preserve"> man am anderen Ort mit </w:t>
      </w:r>
      <w:proofErr w:type="spellStart"/>
      <w:r w:rsidR="00E618C7" w:rsidRPr="000443AF">
        <w:rPr>
          <w:rFonts w:ascii="Arial" w:hAnsi="Arial" w:cs="Arial"/>
          <w:lang w:val="de-DE"/>
        </w:rPr>
        <w:t>Einbussen</w:t>
      </w:r>
      <w:proofErr w:type="spellEnd"/>
      <w:r w:rsidR="00E618C7" w:rsidRPr="000443AF">
        <w:rPr>
          <w:rFonts w:ascii="Arial" w:hAnsi="Arial" w:cs="Arial"/>
          <w:lang w:val="de-DE"/>
        </w:rPr>
        <w:t xml:space="preserve"> rechnen. </w:t>
      </w:r>
    </w:p>
    <w:p w14:paraId="1BC3B007" w14:textId="19AD0459" w:rsidR="00AC5483" w:rsidRDefault="00AC5483" w:rsidP="00AC5483">
      <w:pPr>
        <w:spacing w:line="360" w:lineRule="auto"/>
        <w:jc w:val="both"/>
        <w:rPr>
          <w:rFonts w:ascii="Arial" w:hAnsi="Arial" w:cs="Arial"/>
          <w:lang w:val="de-DE"/>
        </w:rPr>
      </w:pPr>
      <w:r>
        <w:rPr>
          <w:rFonts w:ascii="Arial" w:hAnsi="Arial" w:cs="Arial"/>
          <w:lang w:val="de-DE"/>
        </w:rPr>
        <w:t xml:space="preserve">Hier tritt der </w:t>
      </w:r>
      <w:r w:rsidRPr="008D3DFD">
        <w:rPr>
          <w:rFonts w:ascii="Arial" w:hAnsi="Arial" w:cs="Arial"/>
          <w:lang w:val="de-DE"/>
        </w:rPr>
        <w:t xml:space="preserve">Diskurs über Individualismus und Selbstverwirklichung </w:t>
      </w:r>
      <w:r>
        <w:rPr>
          <w:rFonts w:ascii="Arial" w:hAnsi="Arial" w:cs="Arial"/>
          <w:lang w:val="de-DE"/>
        </w:rPr>
        <w:t>in den Fokus, welcher in de</w:t>
      </w:r>
      <w:r w:rsidRPr="008D3DFD">
        <w:rPr>
          <w:rFonts w:ascii="Arial" w:hAnsi="Arial" w:cs="Arial"/>
          <w:lang w:val="de-DE"/>
        </w:rPr>
        <w:t>r Literatur im Zusammenhang mit dem Postfordismus diskutiert</w:t>
      </w:r>
      <w:r>
        <w:rPr>
          <w:rFonts w:ascii="Arial" w:hAnsi="Arial" w:cs="Arial"/>
          <w:lang w:val="de-DE"/>
        </w:rPr>
        <w:t xml:space="preserve"> wird</w:t>
      </w:r>
      <w:r w:rsidRPr="008D3DFD">
        <w:rPr>
          <w:rFonts w:ascii="Arial" w:hAnsi="Arial" w:cs="Arial"/>
          <w:lang w:val="de-DE"/>
        </w:rPr>
        <w:t>. Der Begriff des Fordismus wurde von Antonio Gramsci geprägt</w:t>
      </w:r>
      <w:r>
        <w:rPr>
          <w:rStyle w:val="Funotenzeichen"/>
          <w:rFonts w:ascii="Arial" w:hAnsi="Arial" w:cs="Arial"/>
          <w:lang w:val="de-DE"/>
        </w:rPr>
        <w:footnoteReference w:id="324"/>
      </w:r>
      <w:r w:rsidRPr="008D3DFD">
        <w:rPr>
          <w:rFonts w:ascii="Arial" w:hAnsi="Arial" w:cs="Arial"/>
          <w:lang w:val="de-DE"/>
        </w:rPr>
        <w:t xml:space="preserve"> und bezeichnet die nach dem ersten Weltkrieg an industrieller Massenwarenproduktion orientierte Wirtschaftsform.</w:t>
      </w:r>
      <w:r w:rsidRPr="008D3DFD">
        <w:rPr>
          <w:rStyle w:val="Funotenzeichen"/>
          <w:rFonts w:ascii="Arial" w:hAnsi="Arial" w:cs="Arial"/>
          <w:lang w:val="de-DE"/>
        </w:rPr>
        <w:footnoteReference w:id="325"/>
      </w:r>
      <w:r w:rsidRPr="008D3DFD">
        <w:rPr>
          <w:rFonts w:ascii="Arial" w:hAnsi="Arial" w:cs="Arial"/>
          <w:lang w:val="de-DE"/>
        </w:rPr>
        <w:t xml:space="preserve"> Im Gegensatz zu d</w:t>
      </w:r>
      <w:r w:rsidR="002A3089">
        <w:rPr>
          <w:rFonts w:ascii="Arial" w:hAnsi="Arial" w:cs="Arial"/>
          <w:lang w:val="de-DE"/>
        </w:rPr>
        <w:t>en</w:t>
      </w:r>
      <w:r w:rsidRPr="008D3DFD">
        <w:rPr>
          <w:rFonts w:ascii="Arial" w:hAnsi="Arial" w:cs="Arial"/>
          <w:lang w:val="de-DE"/>
        </w:rPr>
        <w:t xml:space="preserve"> starren Arbeitsabläufen und Standardisierungen </w:t>
      </w:r>
      <w:r w:rsidR="002A3089">
        <w:rPr>
          <w:rFonts w:ascii="Arial" w:hAnsi="Arial" w:cs="Arial"/>
          <w:lang w:val="de-DE"/>
        </w:rPr>
        <w:t xml:space="preserve">des Fordismus </w:t>
      </w:r>
      <w:r w:rsidRPr="008D3DFD">
        <w:rPr>
          <w:rFonts w:ascii="Arial" w:hAnsi="Arial" w:cs="Arial"/>
          <w:lang w:val="de-DE"/>
        </w:rPr>
        <w:t xml:space="preserve">weist sich der Postfordismus durch einen Fokus auf qualitative </w:t>
      </w:r>
      <w:r>
        <w:rPr>
          <w:rFonts w:ascii="Arial" w:hAnsi="Arial" w:cs="Arial"/>
          <w:lang w:val="de-DE"/>
        </w:rPr>
        <w:t>statt quantitativer Produktionsformen</w:t>
      </w:r>
      <w:r w:rsidR="002A3089">
        <w:rPr>
          <w:rFonts w:ascii="Arial" w:hAnsi="Arial" w:cs="Arial"/>
          <w:lang w:val="de-DE"/>
        </w:rPr>
        <w:t xml:space="preserve"> aus</w:t>
      </w:r>
      <w:r w:rsidRPr="008D3DFD">
        <w:rPr>
          <w:rFonts w:ascii="Arial" w:hAnsi="Arial" w:cs="Arial"/>
          <w:lang w:val="de-DE"/>
        </w:rPr>
        <w:t xml:space="preserve">. Im Unterschied zum Fordismus setzten Firmen wie Toyota </w:t>
      </w:r>
      <w:r>
        <w:rPr>
          <w:rFonts w:ascii="Arial" w:hAnsi="Arial" w:cs="Arial"/>
          <w:lang w:val="de-DE"/>
        </w:rPr>
        <w:t xml:space="preserve">in den siebziger Jahren </w:t>
      </w:r>
      <w:r w:rsidRPr="008D3DFD">
        <w:rPr>
          <w:rFonts w:ascii="Arial" w:hAnsi="Arial" w:cs="Arial"/>
          <w:lang w:val="de-DE"/>
        </w:rPr>
        <w:t>auf Selbstverwaltung und Selbstorganisation des Produktionsablaufes</w:t>
      </w:r>
      <w:r>
        <w:rPr>
          <w:rFonts w:ascii="Arial" w:hAnsi="Arial" w:cs="Arial"/>
          <w:lang w:val="de-DE"/>
        </w:rPr>
        <w:t>, sowie auf Kooperation, Kommunikation und Selbstreflexion</w:t>
      </w:r>
      <w:r w:rsidRPr="008D3DFD">
        <w:rPr>
          <w:rFonts w:ascii="Arial" w:hAnsi="Arial" w:cs="Arial"/>
          <w:lang w:val="de-DE"/>
        </w:rPr>
        <w:t>.</w:t>
      </w:r>
      <w:r w:rsidRPr="008D3DFD">
        <w:rPr>
          <w:rStyle w:val="Funotenzeichen"/>
          <w:rFonts w:ascii="Arial" w:hAnsi="Arial" w:cs="Arial"/>
          <w:lang w:val="de-DE"/>
        </w:rPr>
        <w:footnoteReference w:id="326"/>
      </w:r>
      <w:r>
        <w:rPr>
          <w:rFonts w:ascii="Arial" w:hAnsi="Arial" w:cs="Arial"/>
          <w:lang w:val="de-DE"/>
        </w:rPr>
        <w:t xml:space="preserve"> </w:t>
      </w:r>
      <w:r w:rsidR="001A0358">
        <w:rPr>
          <w:rFonts w:ascii="Arial" w:hAnsi="Arial" w:cs="Arial"/>
          <w:lang w:val="de-DE"/>
        </w:rPr>
        <w:t>Dies</w:t>
      </w:r>
      <w:r>
        <w:rPr>
          <w:rFonts w:ascii="Arial" w:hAnsi="Arial" w:cs="Arial"/>
          <w:lang w:val="de-DE"/>
        </w:rPr>
        <w:t xml:space="preserve"> bedeute </w:t>
      </w:r>
      <w:r w:rsidR="001A0358">
        <w:rPr>
          <w:rFonts w:ascii="Arial" w:hAnsi="Arial" w:cs="Arial"/>
          <w:lang w:val="de-DE"/>
        </w:rPr>
        <w:t>wiederum</w:t>
      </w:r>
      <w:r>
        <w:rPr>
          <w:rFonts w:ascii="Arial" w:hAnsi="Arial" w:cs="Arial"/>
          <w:lang w:val="de-DE"/>
        </w:rPr>
        <w:t xml:space="preserve"> eine Zunahme der Unvorhersehbarkeit des Erwerbsverlaufs aufgrund permanenter Innovation.</w:t>
      </w:r>
      <w:r>
        <w:rPr>
          <w:rStyle w:val="Funotenzeichen"/>
          <w:rFonts w:ascii="Arial" w:hAnsi="Arial" w:cs="Arial"/>
          <w:lang w:val="de-DE"/>
        </w:rPr>
        <w:footnoteReference w:id="327"/>
      </w:r>
      <w:r>
        <w:rPr>
          <w:rFonts w:ascii="Arial" w:hAnsi="Arial" w:cs="Arial"/>
          <w:lang w:val="de-DE"/>
        </w:rPr>
        <w:t xml:space="preserve"> Mit dem Post</w:t>
      </w:r>
      <w:r w:rsidR="002A3089">
        <w:rPr>
          <w:rFonts w:ascii="Arial" w:hAnsi="Arial" w:cs="Arial"/>
          <w:lang w:val="de-DE"/>
        </w:rPr>
        <w:t>f</w:t>
      </w:r>
      <w:r>
        <w:rPr>
          <w:rFonts w:ascii="Arial" w:hAnsi="Arial" w:cs="Arial"/>
          <w:lang w:val="de-DE"/>
        </w:rPr>
        <w:t>ordismus vermischen und entgrenzen sich „Arbeit und Freizeit, Arbeit und Nicht-Arbeit […] inhaltlich, zeitlich, räumlich und funktional“</w:t>
      </w:r>
      <w:r>
        <w:rPr>
          <w:rStyle w:val="Funotenzeichen"/>
          <w:rFonts w:ascii="Arial" w:hAnsi="Arial" w:cs="Arial"/>
          <w:lang w:val="de-DE"/>
        </w:rPr>
        <w:footnoteReference w:id="328"/>
      </w:r>
      <w:r>
        <w:rPr>
          <w:rFonts w:ascii="Arial" w:hAnsi="Arial" w:cs="Arial"/>
          <w:lang w:val="de-DE"/>
        </w:rPr>
        <w:t>.</w:t>
      </w:r>
      <w:r>
        <w:rPr>
          <w:rStyle w:val="Funotenzeichen"/>
          <w:rFonts w:ascii="Arial" w:hAnsi="Arial" w:cs="Arial"/>
          <w:lang w:val="de-DE"/>
        </w:rPr>
        <w:footnoteReference w:id="329"/>
      </w:r>
      <w:r>
        <w:rPr>
          <w:rFonts w:ascii="Arial" w:hAnsi="Arial" w:cs="Arial"/>
          <w:lang w:val="de-DE"/>
        </w:rPr>
        <w:t xml:space="preserve"> </w:t>
      </w:r>
      <w:r w:rsidR="002A3089">
        <w:rPr>
          <w:rFonts w:ascii="Arial" w:hAnsi="Arial" w:cs="Arial"/>
          <w:lang w:val="de-DE"/>
        </w:rPr>
        <w:t xml:space="preserve">Auch </w:t>
      </w:r>
      <w:r w:rsidR="001A0358">
        <w:rPr>
          <w:rFonts w:ascii="Arial" w:hAnsi="Arial" w:cs="Arial"/>
          <w:lang w:val="de-DE"/>
        </w:rPr>
        <w:t xml:space="preserve">die Individualisierung nahm zu. </w:t>
      </w:r>
      <w:r w:rsidR="00E40BE4">
        <w:rPr>
          <w:rFonts w:ascii="Arial" w:hAnsi="Arial" w:cs="Arial"/>
          <w:lang w:val="de-DE"/>
        </w:rPr>
        <w:t xml:space="preserve">Dem </w:t>
      </w:r>
      <w:r w:rsidRPr="00C30321">
        <w:rPr>
          <w:rFonts w:ascii="Arial" w:hAnsi="Arial" w:cs="Arial"/>
          <w:lang w:val="de-DE"/>
        </w:rPr>
        <w:t>emittierte</w:t>
      </w:r>
      <w:r w:rsidR="00E40BE4">
        <w:rPr>
          <w:rFonts w:ascii="Arial" w:hAnsi="Arial" w:cs="Arial"/>
          <w:lang w:val="de-DE"/>
        </w:rPr>
        <w:t>n</w:t>
      </w:r>
      <w:r w:rsidRPr="00C30321">
        <w:rPr>
          <w:rFonts w:ascii="Arial" w:hAnsi="Arial" w:cs="Arial"/>
          <w:lang w:val="de-DE"/>
        </w:rPr>
        <w:t xml:space="preserve"> </w:t>
      </w:r>
      <w:r w:rsidRPr="00C30321">
        <w:rPr>
          <w:rFonts w:ascii="Arial" w:hAnsi="Arial" w:cs="Arial"/>
          <w:lang w:val="de-DE"/>
        </w:rPr>
        <w:lastRenderedPageBreak/>
        <w:t>Professor für Soziologie und Ethnologie Gerd Spittler</w:t>
      </w:r>
      <w:r>
        <w:rPr>
          <w:rFonts w:ascii="Arial" w:hAnsi="Arial" w:cs="Arial"/>
          <w:lang w:val="de-DE"/>
        </w:rPr>
        <w:t xml:space="preserve"> </w:t>
      </w:r>
      <w:r w:rsidR="00E40BE4">
        <w:rPr>
          <w:rFonts w:ascii="Arial" w:hAnsi="Arial" w:cs="Arial"/>
          <w:lang w:val="de-DE"/>
        </w:rPr>
        <w:t>zufolge</w:t>
      </w:r>
      <w:r>
        <w:rPr>
          <w:rFonts w:ascii="Arial" w:hAnsi="Arial" w:cs="Arial"/>
          <w:lang w:val="de-DE"/>
        </w:rPr>
        <w:t xml:space="preserve"> </w:t>
      </w:r>
      <w:r w:rsidR="00E40BE4">
        <w:rPr>
          <w:rFonts w:ascii="Arial" w:hAnsi="Arial" w:cs="Arial"/>
          <w:lang w:val="de-DE"/>
        </w:rPr>
        <w:t>stelle</w:t>
      </w:r>
      <w:r>
        <w:rPr>
          <w:rFonts w:ascii="Arial" w:hAnsi="Arial" w:cs="Arial"/>
          <w:lang w:val="de-DE"/>
        </w:rPr>
        <w:t xml:space="preserve"> die Arbeit</w:t>
      </w:r>
      <w:r w:rsidR="001A0358">
        <w:rPr>
          <w:rFonts w:ascii="Arial" w:hAnsi="Arial" w:cs="Arial"/>
          <w:lang w:val="de-DE"/>
        </w:rPr>
        <w:t xml:space="preserve"> im Postfordismus</w:t>
      </w:r>
      <w:r>
        <w:rPr>
          <w:rFonts w:ascii="Arial" w:hAnsi="Arial" w:cs="Arial"/>
          <w:lang w:val="de-DE"/>
        </w:rPr>
        <w:t xml:space="preserve"> nicht nur Mittel zum Zweck dar, um sich die </w:t>
      </w:r>
      <w:r w:rsidR="000B0170">
        <w:rPr>
          <w:rFonts w:ascii="Arial" w:hAnsi="Arial" w:cs="Arial"/>
          <w:lang w:val="de-DE"/>
        </w:rPr>
        <w:t>essenziellen</w:t>
      </w:r>
      <w:r>
        <w:rPr>
          <w:rFonts w:ascii="Arial" w:hAnsi="Arial" w:cs="Arial"/>
          <w:lang w:val="de-DE"/>
        </w:rPr>
        <w:t xml:space="preserve"> und weniger essen</w:t>
      </w:r>
      <w:r w:rsidR="000B0170">
        <w:rPr>
          <w:rFonts w:ascii="Arial" w:hAnsi="Arial" w:cs="Arial"/>
          <w:lang w:val="de-DE"/>
        </w:rPr>
        <w:t>z</w:t>
      </w:r>
      <w:r>
        <w:rPr>
          <w:rFonts w:ascii="Arial" w:hAnsi="Arial" w:cs="Arial"/>
          <w:lang w:val="de-DE"/>
        </w:rPr>
        <w:t xml:space="preserve">iellen Dinge im Leben leisten zu können. </w:t>
      </w:r>
      <w:r w:rsidR="00E40BE4">
        <w:rPr>
          <w:rFonts w:ascii="Arial" w:hAnsi="Arial" w:cs="Arial"/>
          <w:lang w:val="de-DE"/>
        </w:rPr>
        <w:t>A</w:t>
      </w:r>
      <w:r>
        <w:rPr>
          <w:rFonts w:ascii="Arial" w:hAnsi="Arial" w:cs="Arial"/>
          <w:lang w:val="de-DE"/>
        </w:rPr>
        <w:t>uch die Gestaltung des Arbeitsprozesses</w:t>
      </w:r>
      <w:r w:rsidR="00E40BE4">
        <w:rPr>
          <w:rFonts w:ascii="Arial" w:hAnsi="Arial" w:cs="Arial"/>
          <w:lang w:val="de-DE"/>
        </w:rPr>
        <w:t xml:space="preserve"> sei</w:t>
      </w:r>
      <w:r>
        <w:rPr>
          <w:rFonts w:ascii="Arial" w:hAnsi="Arial" w:cs="Arial"/>
          <w:lang w:val="de-DE"/>
        </w:rPr>
        <w:t xml:space="preserve"> </w:t>
      </w:r>
      <w:r w:rsidR="001A0358">
        <w:rPr>
          <w:rFonts w:ascii="Arial" w:hAnsi="Arial" w:cs="Arial"/>
          <w:lang w:val="de-DE"/>
        </w:rPr>
        <w:t xml:space="preserve">nun </w:t>
      </w:r>
      <w:r>
        <w:rPr>
          <w:rFonts w:ascii="Arial" w:hAnsi="Arial" w:cs="Arial"/>
          <w:lang w:val="de-DE"/>
        </w:rPr>
        <w:t>wesentlich.</w:t>
      </w:r>
      <w:r>
        <w:rPr>
          <w:rStyle w:val="Funotenzeichen"/>
          <w:rFonts w:ascii="Arial" w:hAnsi="Arial" w:cs="Arial"/>
          <w:lang w:val="de-DE"/>
        </w:rPr>
        <w:footnoteReference w:id="330"/>
      </w:r>
      <w:r>
        <w:rPr>
          <w:rFonts w:ascii="Arial" w:hAnsi="Arial" w:cs="Arial"/>
          <w:lang w:val="de-DE"/>
        </w:rPr>
        <w:t xml:space="preserve"> Die Erwartungen des/der </w:t>
      </w:r>
      <w:proofErr w:type="spellStart"/>
      <w:r>
        <w:rPr>
          <w:rFonts w:ascii="Arial" w:hAnsi="Arial" w:cs="Arial"/>
          <w:lang w:val="de-DE"/>
        </w:rPr>
        <w:t>Arbeiternehmer:in</w:t>
      </w:r>
      <w:proofErr w:type="spellEnd"/>
      <w:r>
        <w:rPr>
          <w:rFonts w:ascii="Arial" w:hAnsi="Arial" w:cs="Arial"/>
          <w:lang w:val="de-DE"/>
        </w:rPr>
        <w:t xml:space="preserve"> geht somit über die wirtschaftlichen Anforderungen hinaus. Es wird mehr gefordert als nur ein </w:t>
      </w:r>
      <w:proofErr w:type="spellStart"/>
      <w:r>
        <w:rPr>
          <w:rFonts w:ascii="Arial" w:hAnsi="Arial" w:cs="Arial"/>
          <w:lang w:val="de-DE"/>
        </w:rPr>
        <w:t>regelmässiger</w:t>
      </w:r>
      <w:proofErr w:type="spellEnd"/>
      <w:r>
        <w:rPr>
          <w:rFonts w:ascii="Arial" w:hAnsi="Arial" w:cs="Arial"/>
          <w:lang w:val="de-DE"/>
        </w:rPr>
        <w:t xml:space="preserve"> Lohn. Der Begriff ‚New Work‘, welcher in den 1980er Jahren vom Sozialphilosoph und Anthropologe</w:t>
      </w:r>
      <w:r w:rsidR="00C86FF4">
        <w:rPr>
          <w:rFonts w:ascii="Arial" w:hAnsi="Arial" w:cs="Arial"/>
          <w:lang w:val="de-DE"/>
        </w:rPr>
        <w:t>n</w:t>
      </w:r>
      <w:r>
        <w:rPr>
          <w:rFonts w:ascii="Arial" w:hAnsi="Arial" w:cs="Arial"/>
          <w:lang w:val="de-DE"/>
        </w:rPr>
        <w:t xml:space="preserve"> </w:t>
      </w:r>
      <w:r w:rsidRPr="004B29EF">
        <w:rPr>
          <w:rFonts w:ascii="Arial" w:hAnsi="Arial" w:cs="Arial"/>
          <w:lang w:val="de-DE"/>
        </w:rPr>
        <w:t>Frithjof Bergmann</w:t>
      </w:r>
      <w:r>
        <w:rPr>
          <w:rFonts w:ascii="Arial" w:hAnsi="Arial" w:cs="Arial"/>
          <w:lang w:val="de-DE"/>
        </w:rPr>
        <w:t xml:space="preserve"> etabliert wurde, </w:t>
      </w:r>
      <w:r w:rsidR="00E40BE4">
        <w:rPr>
          <w:rFonts w:ascii="Arial" w:hAnsi="Arial" w:cs="Arial"/>
          <w:lang w:val="de-DE"/>
        </w:rPr>
        <w:t>dient als Umschreibung für dieses Phänomen</w:t>
      </w:r>
      <w:r>
        <w:rPr>
          <w:rFonts w:ascii="Arial" w:hAnsi="Arial" w:cs="Arial"/>
          <w:lang w:val="de-DE"/>
        </w:rPr>
        <w:t xml:space="preserve">. Mit diesem Konzept ist die Ablehnung einer Arbeitskultur, in der allein das Produkt im Fokus steht, gemeint. Anstatt Menschen als Werkzeuge zur Erfüllung der Aufgaben und Erreichung des Ziels zu betrachten, dient der Mensch im Sinne des New Works nicht der Arbeit, sondern die Arbeit dem Menschen. </w:t>
      </w:r>
      <w:r w:rsidRPr="000E6693">
        <w:rPr>
          <w:rFonts w:ascii="Arial" w:hAnsi="Arial" w:cs="Arial"/>
          <w:lang w:val="en-GB"/>
        </w:rPr>
        <w:t xml:space="preserve">In den </w:t>
      </w:r>
      <w:proofErr w:type="spellStart"/>
      <w:r w:rsidRPr="000E6693">
        <w:rPr>
          <w:rFonts w:ascii="Arial" w:hAnsi="Arial" w:cs="Arial"/>
          <w:lang w:val="en-GB"/>
        </w:rPr>
        <w:t>Worten</w:t>
      </w:r>
      <w:proofErr w:type="spellEnd"/>
      <w:r w:rsidRPr="000E6693">
        <w:rPr>
          <w:rFonts w:ascii="Arial" w:hAnsi="Arial" w:cs="Arial"/>
          <w:lang w:val="en-GB"/>
        </w:rPr>
        <w:t xml:space="preserve"> des </w:t>
      </w:r>
      <w:proofErr w:type="spellStart"/>
      <w:r w:rsidRPr="000E6693">
        <w:rPr>
          <w:rFonts w:ascii="Arial" w:hAnsi="Arial" w:cs="Arial"/>
          <w:lang w:val="en-GB"/>
        </w:rPr>
        <w:t>Begründers</w:t>
      </w:r>
      <w:proofErr w:type="spellEnd"/>
      <w:r w:rsidRPr="000E6693">
        <w:rPr>
          <w:rFonts w:ascii="Arial" w:hAnsi="Arial" w:cs="Arial"/>
          <w:lang w:val="en-GB"/>
        </w:rPr>
        <w:t xml:space="preserve">: „The work we </w:t>
      </w:r>
      <w:r>
        <w:rPr>
          <w:rFonts w:ascii="Arial" w:hAnsi="Arial" w:cs="Arial"/>
          <w:lang w:val="en-GB"/>
        </w:rPr>
        <w:t xml:space="preserve">do should not drain and exhaust us, </w:t>
      </w:r>
      <w:r w:rsidRPr="000E6693">
        <w:rPr>
          <w:rFonts w:ascii="Arial" w:hAnsi="Arial" w:cs="Arial"/>
          <w:lang w:val="en-GB"/>
        </w:rPr>
        <w:t>it should give us more</w:t>
      </w:r>
      <w:r>
        <w:rPr>
          <w:rFonts w:ascii="Arial" w:hAnsi="Arial" w:cs="Arial"/>
          <w:lang w:val="en-GB"/>
        </w:rPr>
        <w:t xml:space="preserve"> strength and more energy, it should develop us into fuller human beings”</w:t>
      </w:r>
      <w:r>
        <w:rPr>
          <w:rStyle w:val="Funotenzeichen"/>
          <w:rFonts w:ascii="Arial" w:hAnsi="Arial" w:cs="Arial"/>
          <w:lang w:val="en-GB"/>
        </w:rPr>
        <w:footnoteReference w:id="331"/>
      </w:r>
      <w:r>
        <w:rPr>
          <w:rFonts w:ascii="Arial" w:hAnsi="Arial" w:cs="Arial"/>
          <w:lang w:val="en-GB"/>
        </w:rPr>
        <w:t xml:space="preserve">. </w:t>
      </w:r>
      <w:r>
        <w:rPr>
          <w:rFonts w:ascii="Arial" w:hAnsi="Arial" w:cs="Arial"/>
          <w:lang w:val="de-DE"/>
        </w:rPr>
        <w:t>In Bezug zu dieser Forschungsfrage bedeutet dies, dass (insbesondere auch von jüngeren Generationen)</w:t>
      </w:r>
      <w:r>
        <w:rPr>
          <w:rStyle w:val="Funotenzeichen"/>
          <w:rFonts w:ascii="Arial" w:hAnsi="Arial" w:cs="Arial"/>
          <w:lang w:val="de-DE"/>
        </w:rPr>
        <w:footnoteReference w:id="332"/>
      </w:r>
      <w:r>
        <w:rPr>
          <w:rFonts w:ascii="Arial" w:hAnsi="Arial" w:cs="Arial"/>
          <w:lang w:val="de-DE"/>
        </w:rPr>
        <w:t xml:space="preserve"> vermehrt auch eine gute Work-Life-Balance verlangt wird (bei der eine gute Vereinbarkeit von Familie und Beruf inbegriffen ist). Die Erkenntnisse aus diesem Unterkapitel zeigen, dass das individuelle Interesse und der ‚</w:t>
      </w:r>
      <w:proofErr w:type="spellStart"/>
      <w:r>
        <w:rPr>
          <w:rFonts w:ascii="Arial" w:hAnsi="Arial" w:cs="Arial"/>
          <w:lang w:val="de-DE"/>
        </w:rPr>
        <w:t>Spass</w:t>
      </w:r>
      <w:proofErr w:type="spellEnd"/>
      <w:r>
        <w:rPr>
          <w:rFonts w:ascii="Arial" w:hAnsi="Arial" w:cs="Arial"/>
          <w:lang w:val="de-DE"/>
        </w:rPr>
        <w:t>‘ an der beruflichen Tätigkeit und die Selbstidentifikation mit dem Beruf an Wichtigkeit gewinnt.</w:t>
      </w:r>
      <w:r w:rsidR="00E40BE4">
        <w:rPr>
          <w:rFonts w:ascii="Arial" w:hAnsi="Arial" w:cs="Arial"/>
          <w:lang w:val="de-DE"/>
        </w:rPr>
        <w:t xml:space="preserve"> </w:t>
      </w:r>
      <w:r w:rsidR="0051445D">
        <w:rPr>
          <w:rFonts w:ascii="Arial" w:hAnsi="Arial" w:cs="Arial"/>
          <w:lang w:val="de-DE"/>
        </w:rPr>
        <w:t xml:space="preserve">Der Entscheid, ob bei der Familie oder am Arbeitsplatz </w:t>
      </w:r>
      <w:proofErr w:type="spellStart"/>
      <w:r w:rsidR="0051445D">
        <w:rPr>
          <w:rFonts w:ascii="Arial" w:hAnsi="Arial" w:cs="Arial"/>
          <w:lang w:val="de-DE"/>
        </w:rPr>
        <w:t>Einbussen</w:t>
      </w:r>
      <w:proofErr w:type="spellEnd"/>
      <w:r w:rsidR="0051445D">
        <w:rPr>
          <w:rFonts w:ascii="Arial" w:hAnsi="Arial" w:cs="Arial"/>
          <w:lang w:val="de-DE"/>
        </w:rPr>
        <w:t xml:space="preserve"> gemacht werden sollen, wird mit zunehmende</w:t>
      </w:r>
      <w:r w:rsidR="00C86FF4">
        <w:rPr>
          <w:rFonts w:ascii="Arial" w:hAnsi="Arial" w:cs="Arial"/>
          <w:lang w:val="de-DE"/>
        </w:rPr>
        <w:t>m</w:t>
      </w:r>
      <w:r w:rsidR="0051445D">
        <w:rPr>
          <w:rFonts w:ascii="Arial" w:hAnsi="Arial" w:cs="Arial"/>
          <w:lang w:val="de-DE"/>
        </w:rPr>
        <w:t xml:space="preserve"> Wert der Individualisierung schwieriger.</w:t>
      </w:r>
    </w:p>
    <w:p w14:paraId="243B8E1D" w14:textId="0D9282B8" w:rsidR="00FE6761" w:rsidRPr="000443AF" w:rsidRDefault="00804469" w:rsidP="003B38AA">
      <w:pPr>
        <w:spacing w:line="360" w:lineRule="auto"/>
        <w:jc w:val="both"/>
        <w:rPr>
          <w:rFonts w:ascii="Arial" w:hAnsi="Arial" w:cs="Arial"/>
          <w:lang w:val="de-DE"/>
        </w:rPr>
      </w:pPr>
      <w:r>
        <w:rPr>
          <w:rFonts w:ascii="Arial" w:hAnsi="Arial" w:cs="Arial"/>
          <w:lang w:val="de-DE"/>
        </w:rPr>
        <w:t xml:space="preserve">Der Geschäftsleiter der Schweizer Kader Organisation </w:t>
      </w:r>
      <w:r w:rsidR="00FE6761">
        <w:rPr>
          <w:rFonts w:ascii="Arial" w:hAnsi="Arial" w:cs="Arial"/>
          <w:lang w:val="de-DE"/>
        </w:rPr>
        <w:t xml:space="preserve">Jürg Eggenberger betont, dass die Firma an Arbeitsmarktattraktivität verliere, wenn sie nicht ermögliche, dass auch in Teilzeit ein spannender Arbeitsinhalt und die Möglichkeit der Verantwortungsübernahme gewährleistet </w:t>
      </w:r>
      <w:proofErr w:type="gramStart"/>
      <w:r w:rsidR="00FE6761">
        <w:rPr>
          <w:rFonts w:ascii="Arial" w:hAnsi="Arial" w:cs="Arial"/>
          <w:lang w:val="de-DE"/>
        </w:rPr>
        <w:t>werden</w:t>
      </w:r>
      <w:proofErr w:type="gramEnd"/>
      <w:r w:rsidR="00FE6761">
        <w:rPr>
          <w:rFonts w:ascii="Arial" w:hAnsi="Arial" w:cs="Arial"/>
          <w:lang w:val="de-DE"/>
        </w:rPr>
        <w:t xml:space="preserve"> kann:</w:t>
      </w:r>
    </w:p>
    <w:p w14:paraId="0173CCC1" w14:textId="2FB6C1DE" w:rsidR="00E618C7" w:rsidRPr="000443AF" w:rsidRDefault="00E618C7" w:rsidP="00E618C7">
      <w:pPr>
        <w:spacing w:line="276" w:lineRule="auto"/>
        <w:ind w:left="708" w:right="709"/>
        <w:jc w:val="both"/>
        <w:rPr>
          <w:rFonts w:ascii="Arial" w:hAnsi="Arial" w:cs="Arial"/>
          <w:lang w:val="de-DE"/>
        </w:rPr>
      </w:pPr>
      <w:r w:rsidRPr="000443AF">
        <w:rPr>
          <w:rFonts w:ascii="Arial" w:hAnsi="Arial" w:cs="Arial"/>
          <w:lang w:val="de-DE"/>
        </w:rPr>
        <w:t>„</w:t>
      </w:r>
      <w:r w:rsidR="00FE6761">
        <w:rPr>
          <w:rFonts w:ascii="Arial" w:hAnsi="Arial" w:cs="Arial"/>
          <w:lang w:val="de-DE"/>
        </w:rPr>
        <w:t xml:space="preserve">[…] </w:t>
      </w:r>
      <w:r w:rsidRPr="000443AF">
        <w:rPr>
          <w:rFonts w:ascii="Arial" w:hAnsi="Arial" w:cs="Arial"/>
          <w:lang w:val="de-DE"/>
        </w:rPr>
        <w:t xml:space="preserve">also wenn man auch so Studien anschaut, welche Faktoren sind gerade bei Jüngeren wichtig, um einen Arbeitgeber zu wählen, dann ist es logischerweise der Arbeitsinhalt. Den Lohn lassen wir jetzt mal weg. Und dann kommt glaube ich relativ schnell mal die Work-Life-Balance und die Möglichkeit, Verantwortung übernehmen zu können. Und das ist genau die Problemstellung </w:t>
      </w:r>
      <w:proofErr w:type="gramStart"/>
      <w:r w:rsidRPr="000443AF">
        <w:rPr>
          <w:rFonts w:ascii="Arial" w:hAnsi="Arial" w:cs="Arial"/>
          <w:lang w:val="de-DE"/>
        </w:rPr>
        <w:t>(.)</w:t>
      </w:r>
      <w:proofErr w:type="gramEnd"/>
      <w:r w:rsidRPr="000443AF">
        <w:rPr>
          <w:rFonts w:ascii="Arial" w:hAnsi="Arial" w:cs="Arial"/>
          <w:lang w:val="de-DE"/>
        </w:rPr>
        <w:t xml:space="preserve"> wenn man dann reduziert</w:t>
      </w:r>
      <w:r w:rsidR="00C86FF4">
        <w:rPr>
          <w:rFonts w:ascii="Arial" w:hAnsi="Arial" w:cs="Arial"/>
          <w:lang w:val="de-DE"/>
        </w:rPr>
        <w:t>,</w:t>
      </w:r>
      <w:r w:rsidRPr="000443AF">
        <w:rPr>
          <w:rFonts w:ascii="Arial" w:hAnsi="Arial" w:cs="Arial"/>
          <w:lang w:val="de-DE"/>
        </w:rPr>
        <w:t xml:space="preserve"> und das Gefühl hat, man hat dann nicht mehr die gleiche Verantwortung und es ist dann nicht mehr so spannend, auch vom Arbeitsinhalt und DAS muss man eigentlich überwinden können. Und viele sind ja sehr stark bereit, wenn sie die Work-Life-Balance haben oder Teilzeit arbeiten können, auch sehr flexibel zu sein. Also sagen zu können 'Okay, heute </w:t>
      </w:r>
      <w:r w:rsidRPr="000443AF">
        <w:rPr>
          <w:rFonts w:ascii="Arial" w:hAnsi="Arial" w:cs="Arial"/>
          <w:lang w:val="de-DE"/>
        </w:rPr>
        <w:lastRenderedPageBreak/>
        <w:t xml:space="preserve">habe ich meinen freien Tag, aber wenn jetzt gerade eine Sitzung ist, dann komme ich halt'. </w:t>
      </w:r>
      <w:r w:rsidR="00FE6761">
        <w:rPr>
          <w:rFonts w:ascii="Arial" w:hAnsi="Arial" w:cs="Arial"/>
          <w:lang w:val="de-DE"/>
        </w:rPr>
        <w:t xml:space="preserve">[…] </w:t>
      </w:r>
      <w:r w:rsidRPr="000443AF">
        <w:rPr>
          <w:rFonts w:ascii="Arial" w:hAnsi="Arial" w:cs="Arial"/>
          <w:lang w:val="de-DE"/>
        </w:rPr>
        <w:t>das ist aus meiner Sicht eine Frage der Planung und der Organisation von einfachen Regeln und dann halt auch die Verantwortung an das Team delegieren zu können und das Vertrauen zu haben, dass das Team mit diesen Regeln und dem Selbstverständnis nachher auch damit umgehen kann und das nachher das auch die Flexibilität im Team regeln kann, die es dann halt braucht. Also ich glaube</w:t>
      </w:r>
      <w:r w:rsidR="00C86FF4">
        <w:rPr>
          <w:rFonts w:ascii="Arial" w:hAnsi="Arial" w:cs="Arial"/>
          <w:lang w:val="de-DE"/>
        </w:rPr>
        <w:t>,</w:t>
      </w:r>
      <w:r w:rsidRPr="000443AF">
        <w:rPr>
          <w:rFonts w:ascii="Arial" w:hAnsi="Arial" w:cs="Arial"/>
          <w:lang w:val="de-DE"/>
        </w:rPr>
        <w:t xml:space="preserve"> das sind so wichtige Bestandteile, die es braucht, damit ein </w:t>
      </w:r>
      <w:proofErr w:type="gramStart"/>
      <w:r w:rsidRPr="000443AF">
        <w:rPr>
          <w:rFonts w:ascii="Arial" w:hAnsi="Arial" w:cs="Arial"/>
          <w:lang w:val="de-DE"/>
        </w:rPr>
        <w:t>KMU</w:t>
      </w:r>
      <w:proofErr w:type="gramEnd"/>
      <w:r w:rsidRPr="000443AF">
        <w:rPr>
          <w:rFonts w:ascii="Arial" w:hAnsi="Arial" w:cs="Arial"/>
          <w:lang w:val="de-DE"/>
        </w:rPr>
        <w:t xml:space="preserve"> das machen kann.“</w:t>
      </w:r>
      <w:r w:rsidRPr="000443AF">
        <w:rPr>
          <w:rStyle w:val="Funotenzeichen"/>
          <w:rFonts w:ascii="Arial" w:hAnsi="Arial" w:cs="Arial"/>
          <w:lang w:val="de-DE"/>
        </w:rPr>
        <w:footnoteReference w:id="333"/>
      </w:r>
    </w:p>
    <w:p w14:paraId="7F0EBAD4" w14:textId="5A3B18CD" w:rsidR="0051445D" w:rsidRPr="008A0FE9" w:rsidRDefault="00FE6761" w:rsidP="0051445D">
      <w:pPr>
        <w:spacing w:line="360" w:lineRule="auto"/>
        <w:jc w:val="both"/>
        <w:rPr>
          <w:rFonts w:ascii="Arial" w:hAnsi="Arial" w:cs="Arial"/>
          <w:highlight w:val="yellow"/>
          <w:lang w:val="de-DE"/>
        </w:rPr>
      </w:pPr>
      <w:r>
        <w:rPr>
          <w:rFonts w:ascii="Arial" w:hAnsi="Arial" w:cs="Arial"/>
          <w:lang w:val="de-DE"/>
        </w:rPr>
        <w:t xml:space="preserve">Eggenberger beschreibt einen gesellschaftlichen Wandel, der sich vollzogen hat. </w:t>
      </w:r>
      <w:r w:rsidR="005977ED">
        <w:rPr>
          <w:rFonts w:ascii="Arial" w:hAnsi="Arial" w:cs="Arial"/>
          <w:lang w:val="de-DE"/>
        </w:rPr>
        <w:t>„</w:t>
      </w:r>
      <w:r>
        <w:rPr>
          <w:rFonts w:ascii="Arial" w:hAnsi="Arial" w:cs="Arial"/>
          <w:lang w:val="de-DE"/>
        </w:rPr>
        <w:t>Die J</w:t>
      </w:r>
      <w:r w:rsidR="005977ED">
        <w:rPr>
          <w:rFonts w:ascii="Arial" w:hAnsi="Arial" w:cs="Arial"/>
          <w:lang w:val="de-DE"/>
        </w:rPr>
        <w:t>u</w:t>
      </w:r>
      <w:r>
        <w:rPr>
          <w:rFonts w:ascii="Arial" w:hAnsi="Arial" w:cs="Arial"/>
          <w:lang w:val="de-DE"/>
        </w:rPr>
        <w:t>ngen“ würden ihre Arbeitgeber nach anderen Kriterien auswählen als die Generationen davor.</w:t>
      </w:r>
      <w:r>
        <w:rPr>
          <w:rStyle w:val="Funotenzeichen"/>
          <w:rFonts w:ascii="Arial" w:hAnsi="Arial" w:cs="Arial"/>
          <w:lang w:val="de-DE"/>
        </w:rPr>
        <w:footnoteReference w:id="334"/>
      </w:r>
      <w:r>
        <w:rPr>
          <w:rFonts w:ascii="Arial" w:hAnsi="Arial" w:cs="Arial"/>
          <w:lang w:val="de-DE"/>
        </w:rPr>
        <w:t xml:space="preserve"> </w:t>
      </w:r>
      <w:r w:rsidR="0051445D">
        <w:rPr>
          <w:rFonts w:ascii="Arial" w:hAnsi="Arial" w:cs="Arial"/>
          <w:lang w:val="de-DE"/>
        </w:rPr>
        <w:t xml:space="preserve">Es kann beobachtet werden, dass die </w:t>
      </w:r>
      <w:proofErr w:type="spellStart"/>
      <w:r w:rsidR="0051445D">
        <w:rPr>
          <w:rFonts w:ascii="Arial" w:hAnsi="Arial" w:cs="Arial"/>
          <w:lang w:val="de-DE"/>
        </w:rPr>
        <w:t>Einbussen</w:t>
      </w:r>
      <w:proofErr w:type="spellEnd"/>
      <w:r w:rsidR="0051445D">
        <w:rPr>
          <w:rFonts w:ascii="Arial" w:hAnsi="Arial" w:cs="Arial"/>
          <w:lang w:val="de-DE"/>
        </w:rPr>
        <w:t xml:space="preserve"> am Arbeitsplatz </w:t>
      </w:r>
      <w:r w:rsidR="007C1DCF">
        <w:rPr>
          <w:rFonts w:ascii="Arial" w:hAnsi="Arial" w:cs="Arial"/>
          <w:lang w:val="de-DE"/>
        </w:rPr>
        <w:t>sowie</w:t>
      </w:r>
      <w:r w:rsidR="0051445D">
        <w:rPr>
          <w:rFonts w:ascii="Arial" w:hAnsi="Arial" w:cs="Arial"/>
          <w:lang w:val="de-DE"/>
        </w:rPr>
        <w:t xml:space="preserve"> bei der Familienarbeit ganz umgangen werden soll</w:t>
      </w:r>
      <w:r w:rsidR="007C1DCF">
        <w:rPr>
          <w:rFonts w:ascii="Arial" w:hAnsi="Arial" w:cs="Arial"/>
          <w:lang w:val="de-DE"/>
        </w:rPr>
        <w:t>en</w:t>
      </w:r>
      <w:r w:rsidR="0051445D">
        <w:rPr>
          <w:rFonts w:ascii="Arial" w:hAnsi="Arial" w:cs="Arial"/>
          <w:lang w:val="de-DE"/>
        </w:rPr>
        <w:t xml:space="preserve">. </w:t>
      </w:r>
      <w:r w:rsidR="007C1DCF">
        <w:rPr>
          <w:rFonts w:ascii="Arial" w:hAnsi="Arial" w:cs="Arial"/>
          <w:lang w:val="de-DE"/>
        </w:rPr>
        <w:t>Denn</w:t>
      </w:r>
      <w:r w:rsidR="007C1DCF" w:rsidRPr="007C1DCF">
        <w:rPr>
          <w:rFonts w:ascii="Arial" w:hAnsi="Arial" w:cs="Arial"/>
          <w:lang w:val="de-DE"/>
        </w:rPr>
        <w:t xml:space="preserve">: </w:t>
      </w:r>
      <w:r w:rsidR="0051445D" w:rsidRPr="007C1DCF">
        <w:rPr>
          <w:rFonts w:ascii="Arial" w:hAnsi="Arial" w:cs="Arial"/>
          <w:lang w:val="de-DE"/>
        </w:rPr>
        <w:t>„Gutes Leben bedeutet, Unangenehmes abzuwehren und Angenehmes zu gewinnen“</w:t>
      </w:r>
      <w:r w:rsidR="0051445D" w:rsidRPr="007C1DCF">
        <w:rPr>
          <w:rStyle w:val="Funotenzeichen"/>
          <w:rFonts w:ascii="Arial" w:hAnsi="Arial" w:cs="Arial"/>
          <w:lang w:val="de-DE"/>
        </w:rPr>
        <w:footnoteReference w:id="335"/>
      </w:r>
      <w:r w:rsidR="007C1DCF">
        <w:rPr>
          <w:rFonts w:ascii="Arial" w:hAnsi="Arial" w:cs="Arial"/>
          <w:lang w:val="de-DE"/>
        </w:rPr>
        <w:t>.</w:t>
      </w:r>
    </w:p>
    <w:p w14:paraId="74946282" w14:textId="1E027C7E" w:rsidR="003D5375" w:rsidRPr="000443AF" w:rsidRDefault="003B38AA" w:rsidP="003B38AA">
      <w:pPr>
        <w:spacing w:line="360" w:lineRule="auto"/>
        <w:jc w:val="both"/>
        <w:rPr>
          <w:rFonts w:ascii="Arial" w:hAnsi="Arial" w:cs="Arial"/>
          <w:lang w:val="de-DE"/>
        </w:rPr>
      </w:pPr>
      <w:r w:rsidRPr="000443AF">
        <w:rPr>
          <w:rFonts w:ascii="Arial" w:hAnsi="Arial" w:cs="Arial"/>
          <w:lang w:val="de-DE"/>
        </w:rPr>
        <w:t xml:space="preserve">Interessant ist </w:t>
      </w:r>
      <w:proofErr w:type="spellStart"/>
      <w:r w:rsidR="00036AA9" w:rsidRPr="000443AF">
        <w:rPr>
          <w:rFonts w:ascii="Arial" w:hAnsi="Arial" w:cs="Arial"/>
          <w:lang w:val="de-DE"/>
        </w:rPr>
        <w:t>ausserdem</w:t>
      </w:r>
      <w:proofErr w:type="spellEnd"/>
      <w:r w:rsidRPr="000443AF">
        <w:rPr>
          <w:rFonts w:ascii="Arial" w:hAnsi="Arial" w:cs="Arial"/>
          <w:lang w:val="de-DE"/>
        </w:rPr>
        <w:t xml:space="preserve">, dass Rafael sich </w:t>
      </w:r>
      <w:r w:rsidR="00596C16" w:rsidRPr="000443AF">
        <w:rPr>
          <w:rFonts w:ascii="Arial" w:hAnsi="Arial" w:cs="Arial"/>
          <w:lang w:val="de-DE"/>
        </w:rPr>
        <w:t xml:space="preserve">hierbei </w:t>
      </w:r>
      <w:r w:rsidRPr="000443AF">
        <w:rPr>
          <w:rFonts w:ascii="Arial" w:hAnsi="Arial" w:cs="Arial"/>
          <w:lang w:val="de-DE"/>
        </w:rPr>
        <w:t>von seinen Eltern abgrenzt, die selbst</w:t>
      </w:r>
      <w:r w:rsidR="00036AA9" w:rsidRPr="000443AF">
        <w:rPr>
          <w:rFonts w:ascii="Arial" w:hAnsi="Arial" w:cs="Arial"/>
          <w:lang w:val="de-DE"/>
        </w:rPr>
        <w:t xml:space="preserve"> „dazumal“</w:t>
      </w:r>
      <w:r w:rsidRPr="000443AF">
        <w:rPr>
          <w:rFonts w:ascii="Arial" w:hAnsi="Arial" w:cs="Arial"/>
          <w:lang w:val="de-DE"/>
        </w:rPr>
        <w:t xml:space="preserve"> eine egalitäre Prozentaufteilung gelebt haben: </w:t>
      </w:r>
    </w:p>
    <w:p w14:paraId="1B9AD430" w14:textId="11382636" w:rsidR="003B38AA" w:rsidRPr="000443AF" w:rsidRDefault="003B38AA" w:rsidP="003B38AA">
      <w:pPr>
        <w:spacing w:line="276" w:lineRule="auto"/>
        <w:ind w:left="708" w:right="709"/>
        <w:jc w:val="both"/>
        <w:rPr>
          <w:rFonts w:ascii="Arial" w:hAnsi="Arial" w:cs="Arial"/>
          <w:lang w:val="de-DE"/>
        </w:rPr>
      </w:pPr>
      <w:r w:rsidRPr="000443AF">
        <w:rPr>
          <w:rFonts w:ascii="Arial" w:hAnsi="Arial" w:cs="Arial"/>
          <w:lang w:val="de-DE"/>
        </w:rPr>
        <w:t>„Was man vielleicht auch noch sagen muss, ist dass ich sehr unkonventionell aufgewachsen bin im Sinne</w:t>
      </w:r>
      <w:r w:rsidR="00C86FF4">
        <w:rPr>
          <w:rFonts w:ascii="Arial" w:hAnsi="Arial" w:cs="Arial"/>
          <w:lang w:val="de-DE"/>
        </w:rPr>
        <w:t>,</w:t>
      </w:r>
      <w:r w:rsidRPr="000443AF">
        <w:rPr>
          <w:rFonts w:ascii="Arial" w:hAnsi="Arial" w:cs="Arial"/>
          <w:lang w:val="de-DE"/>
        </w:rPr>
        <w:t xml:space="preserve"> dass unsere Eltern 50/50 zu uns geschaut haben, DAZUMALS. Das war </w:t>
      </w:r>
      <w:proofErr w:type="gramStart"/>
      <w:r w:rsidRPr="000443AF">
        <w:rPr>
          <w:rFonts w:ascii="Arial" w:hAnsi="Arial" w:cs="Arial"/>
          <w:lang w:val="de-DE"/>
        </w:rPr>
        <w:t>wirklich sehr</w:t>
      </w:r>
      <w:proofErr w:type="gramEnd"/>
      <w:r w:rsidRPr="000443AF">
        <w:rPr>
          <w:rFonts w:ascii="Arial" w:hAnsi="Arial" w:cs="Arial"/>
          <w:lang w:val="de-DE"/>
        </w:rPr>
        <w:t xml:space="preserve"> selten. Ich habe das recht mitbekommen von meinem Vater und bin deshalb sehr sensibilisiert für dieses Thema. Und habe für mich entschieden (...) ich habe ein Studium, das mir sehr gefallen hat und habe jetzt einen spannenden Job und habe für mich auch gemerkt, dass ich GERNE arbeiten möchte und das auch bewusst mache und das Modell meiner Eltern für mich nicht in Frage kommt.“</w:t>
      </w:r>
      <w:r w:rsidRPr="000443AF">
        <w:rPr>
          <w:rStyle w:val="Funotenzeichen"/>
          <w:rFonts w:ascii="Arial" w:hAnsi="Arial" w:cs="Arial"/>
          <w:lang w:val="de-DE"/>
        </w:rPr>
        <w:footnoteReference w:id="336"/>
      </w:r>
      <w:r w:rsidRPr="000443AF">
        <w:rPr>
          <w:rFonts w:ascii="Arial" w:hAnsi="Arial" w:cs="Arial"/>
          <w:lang w:val="de-DE"/>
        </w:rPr>
        <w:t xml:space="preserve"> </w:t>
      </w:r>
    </w:p>
    <w:p w14:paraId="20CEA4E5" w14:textId="151FF4DD" w:rsidR="003B38AA" w:rsidRPr="000443AF" w:rsidRDefault="003B38AA" w:rsidP="003B38AA">
      <w:pPr>
        <w:spacing w:line="360" w:lineRule="auto"/>
        <w:jc w:val="both"/>
        <w:rPr>
          <w:rFonts w:ascii="Arial" w:hAnsi="Arial" w:cs="Arial"/>
          <w:lang w:val="de-DE"/>
        </w:rPr>
      </w:pPr>
      <w:r w:rsidRPr="000443AF">
        <w:rPr>
          <w:rFonts w:ascii="Arial" w:hAnsi="Arial" w:cs="Arial"/>
          <w:lang w:val="de-DE"/>
        </w:rPr>
        <w:t xml:space="preserve">Obwohl Rafael in einer für damalige Verhältnisse eher unkonventionellen Familienkonstellation aufwuchs, grenzt er sich heute davon ab mit der Begründung, dass er gerne arbeitet und deshalb dies nicht aufgeben möchte. Wichtig ist hierbei jedoch zu vermerken, dass </w:t>
      </w:r>
      <w:r w:rsidR="00036AA9" w:rsidRPr="000443AF">
        <w:rPr>
          <w:rFonts w:ascii="Arial" w:hAnsi="Arial" w:cs="Arial"/>
          <w:lang w:val="de-DE"/>
        </w:rPr>
        <w:t xml:space="preserve">er trotzdem in einem 80 Prozent Pensum angestellt ist. Eine gewisse Übernahme des elterlichen Modells ist somit </w:t>
      </w:r>
      <w:r w:rsidR="00596C16" w:rsidRPr="000443AF">
        <w:rPr>
          <w:rFonts w:ascii="Arial" w:hAnsi="Arial" w:cs="Arial"/>
          <w:lang w:val="de-DE"/>
        </w:rPr>
        <w:t xml:space="preserve">doch </w:t>
      </w:r>
      <w:r w:rsidR="00036AA9" w:rsidRPr="000443AF">
        <w:rPr>
          <w:rFonts w:ascii="Arial" w:hAnsi="Arial" w:cs="Arial"/>
          <w:lang w:val="de-DE"/>
        </w:rPr>
        <w:t>zu beobachte</w:t>
      </w:r>
      <w:r w:rsidR="00FE6761">
        <w:rPr>
          <w:rFonts w:ascii="Arial" w:hAnsi="Arial" w:cs="Arial"/>
          <w:lang w:val="de-DE"/>
        </w:rPr>
        <w:t>n.</w:t>
      </w:r>
    </w:p>
    <w:p w14:paraId="54F9C935" w14:textId="77777777" w:rsidR="0042653B" w:rsidRPr="000443AF" w:rsidRDefault="0042653B" w:rsidP="00DA66B1">
      <w:pPr>
        <w:spacing w:line="360" w:lineRule="auto"/>
        <w:jc w:val="both"/>
        <w:rPr>
          <w:rFonts w:ascii="Arial" w:hAnsi="Arial" w:cs="Arial"/>
          <w:lang w:val="de-DE"/>
        </w:rPr>
      </w:pPr>
    </w:p>
    <w:p w14:paraId="468413D0" w14:textId="10F90F45" w:rsidR="000C6B6A" w:rsidRPr="00A8795D" w:rsidRDefault="00011043" w:rsidP="00191577">
      <w:pPr>
        <w:pStyle w:val="berschrift2"/>
        <w:rPr>
          <w:rFonts w:ascii="Arial" w:hAnsi="Arial" w:cs="Arial"/>
          <w:color w:val="auto"/>
          <w:lang w:val="de-DE"/>
        </w:rPr>
      </w:pPr>
      <w:bookmarkStart w:id="30" w:name="_Toc88151959"/>
      <w:r w:rsidRPr="00A8795D">
        <w:rPr>
          <w:rFonts w:ascii="Arial" w:hAnsi="Arial" w:cs="Arial"/>
          <w:color w:val="auto"/>
          <w:lang w:val="de-DE"/>
        </w:rPr>
        <w:t>5</w:t>
      </w:r>
      <w:r w:rsidR="00191577" w:rsidRPr="00A8795D">
        <w:rPr>
          <w:rFonts w:ascii="Arial" w:hAnsi="Arial" w:cs="Arial"/>
          <w:color w:val="auto"/>
          <w:lang w:val="de-DE"/>
        </w:rPr>
        <w:t>.3</w:t>
      </w:r>
      <w:r w:rsidR="00593AD0" w:rsidRPr="00A8795D">
        <w:rPr>
          <w:rFonts w:ascii="Arial" w:hAnsi="Arial" w:cs="Arial"/>
          <w:color w:val="auto"/>
          <w:lang w:val="de-DE"/>
        </w:rPr>
        <w:tab/>
      </w:r>
      <w:r w:rsidR="00F50946" w:rsidRPr="00A8795D">
        <w:rPr>
          <w:rFonts w:ascii="Arial" w:hAnsi="Arial" w:cs="Arial"/>
          <w:color w:val="auto"/>
          <w:lang w:val="de-DE"/>
        </w:rPr>
        <w:t>Verzicht auf klare Rollenaufteilung: „Was wir machen</w:t>
      </w:r>
      <w:r w:rsidR="001A0358" w:rsidRPr="00A8795D">
        <w:rPr>
          <w:rFonts w:ascii="Arial" w:hAnsi="Arial" w:cs="Arial"/>
          <w:color w:val="auto"/>
          <w:lang w:val="de-DE"/>
        </w:rPr>
        <w:t>,</w:t>
      </w:r>
      <w:r w:rsidR="00F50946" w:rsidRPr="00A8795D">
        <w:rPr>
          <w:rFonts w:ascii="Arial" w:hAnsi="Arial" w:cs="Arial"/>
          <w:color w:val="auto"/>
          <w:lang w:val="de-DE"/>
        </w:rPr>
        <w:t xml:space="preserve"> ist ein </w:t>
      </w:r>
      <w:proofErr w:type="spellStart"/>
      <w:r w:rsidR="00F50946" w:rsidRPr="00A8795D">
        <w:rPr>
          <w:rFonts w:ascii="Arial" w:hAnsi="Arial" w:cs="Arial"/>
          <w:color w:val="auto"/>
          <w:lang w:val="de-DE"/>
        </w:rPr>
        <w:t>permanen</w:t>
      </w:r>
      <w:proofErr w:type="spellEnd"/>
      <w:r w:rsidR="00DD7E70" w:rsidRPr="00A8795D">
        <w:rPr>
          <w:rFonts w:ascii="Arial" w:hAnsi="Arial" w:cs="Arial"/>
          <w:color w:val="auto"/>
          <w:lang w:val="de-DE"/>
        </w:rPr>
        <w:t>-</w:t>
      </w:r>
      <w:r w:rsidR="00191577" w:rsidRPr="00A8795D">
        <w:rPr>
          <w:rFonts w:ascii="Arial" w:hAnsi="Arial" w:cs="Arial"/>
          <w:color w:val="auto"/>
          <w:lang w:val="de-DE"/>
        </w:rPr>
        <w:br/>
        <w:t xml:space="preserve"> </w:t>
      </w:r>
      <w:r w:rsidR="00191577" w:rsidRPr="00A8795D">
        <w:rPr>
          <w:rFonts w:ascii="Arial" w:hAnsi="Arial" w:cs="Arial"/>
          <w:color w:val="auto"/>
          <w:lang w:val="de-DE"/>
        </w:rPr>
        <w:tab/>
      </w:r>
      <w:proofErr w:type="spellStart"/>
      <w:r w:rsidR="00F50946" w:rsidRPr="00A8795D">
        <w:rPr>
          <w:rFonts w:ascii="Arial" w:hAnsi="Arial" w:cs="Arial"/>
          <w:color w:val="auto"/>
          <w:lang w:val="de-DE"/>
        </w:rPr>
        <w:t>tes</w:t>
      </w:r>
      <w:proofErr w:type="spellEnd"/>
      <w:r w:rsidR="00F50946" w:rsidRPr="00A8795D">
        <w:rPr>
          <w:rFonts w:ascii="Arial" w:hAnsi="Arial" w:cs="Arial"/>
          <w:color w:val="auto"/>
          <w:lang w:val="de-DE"/>
        </w:rPr>
        <w:t xml:space="preserve"> </w:t>
      </w:r>
      <w:r w:rsidR="000C6B6A" w:rsidRPr="00A8795D">
        <w:rPr>
          <w:rFonts w:ascii="Arial" w:hAnsi="Arial" w:cs="Arial"/>
          <w:color w:val="auto"/>
          <w:lang w:val="de-DE"/>
        </w:rPr>
        <w:t>Jonglieren</w:t>
      </w:r>
      <w:r w:rsidR="00F50946" w:rsidRPr="00A8795D">
        <w:rPr>
          <w:rFonts w:ascii="Arial" w:hAnsi="Arial" w:cs="Arial"/>
          <w:color w:val="auto"/>
          <w:lang w:val="de-DE"/>
        </w:rPr>
        <w:t>“</w:t>
      </w:r>
      <w:bookmarkEnd w:id="30"/>
    </w:p>
    <w:p w14:paraId="736DE183" w14:textId="77777777" w:rsidR="000C6B6A" w:rsidRPr="000443AF" w:rsidRDefault="000C6B6A" w:rsidP="00DA66B1">
      <w:pPr>
        <w:spacing w:line="360" w:lineRule="auto"/>
        <w:jc w:val="both"/>
        <w:rPr>
          <w:rFonts w:ascii="Arial" w:hAnsi="Arial" w:cs="Arial"/>
          <w:lang w:val="de-DE"/>
        </w:rPr>
      </w:pPr>
    </w:p>
    <w:p w14:paraId="471379F2" w14:textId="4B9F49C9" w:rsidR="00A640F3" w:rsidRDefault="00417689" w:rsidP="00DA66B1">
      <w:pPr>
        <w:spacing w:line="360" w:lineRule="auto"/>
        <w:jc w:val="both"/>
        <w:rPr>
          <w:rFonts w:ascii="Arial" w:hAnsi="Arial" w:cs="Arial"/>
          <w:lang w:val="de-DE"/>
        </w:rPr>
      </w:pPr>
      <w:r>
        <w:rPr>
          <w:rFonts w:ascii="Arial" w:hAnsi="Arial" w:cs="Arial"/>
          <w:lang w:val="de-DE"/>
        </w:rPr>
        <w:t>Hier soll eine Problematik besprochen werden, die zwar nicht direkt mit der Privatwirtschaft verbunden ist, sondern mit der inne</w:t>
      </w:r>
      <w:r w:rsidR="00A640F3">
        <w:rPr>
          <w:rFonts w:ascii="Arial" w:hAnsi="Arial" w:cs="Arial"/>
          <w:lang w:val="de-DE"/>
        </w:rPr>
        <w:t>n</w:t>
      </w:r>
      <w:r>
        <w:rPr>
          <w:rFonts w:ascii="Arial" w:hAnsi="Arial" w:cs="Arial"/>
          <w:lang w:val="de-DE"/>
        </w:rPr>
        <w:t xml:space="preserve">familiären Aufgabenteilung, </w:t>
      </w:r>
      <w:r w:rsidR="00101820">
        <w:rPr>
          <w:rFonts w:ascii="Arial" w:hAnsi="Arial" w:cs="Arial"/>
          <w:lang w:val="de-DE"/>
        </w:rPr>
        <w:t>jedoch</w:t>
      </w:r>
      <w:r>
        <w:rPr>
          <w:rFonts w:ascii="Arial" w:hAnsi="Arial" w:cs="Arial"/>
          <w:lang w:val="de-DE"/>
        </w:rPr>
        <w:t xml:space="preserve"> für die Fragestellung interessante Erkenntnisse generiert. </w:t>
      </w:r>
      <w:r w:rsidR="00A640F3">
        <w:rPr>
          <w:rFonts w:ascii="Arial" w:hAnsi="Arial" w:cs="Arial"/>
          <w:lang w:val="de-DE"/>
        </w:rPr>
        <w:t xml:space="preserve">Fabian wie auch Andreas und Rachel erzählen, dass </w:t>
      </w:r>
      <w:r w:rsidR="00A640F3">
        <w:rPr>
          <w:rFonts w:ascii="Arial" w:hAnsi="Arial" w:cs="Arial"/>
          <w:lang w:val="de-DE"/>
        </w:rPr>
        <w:lastRenderedPageBreak/>
        <w:t xml:space="preserve">das klassische Modell ihrer Eltern </w:t>
      </w:r>
      <w:r w:rsidR="00AC7A15">
        <w:rPr>
          <w:rFonts w:ascii="Arial" w:hAnsi="Arial" w:cs="Arial"/>
          <w:lang w:val="de-DE"/>
        </w:rPr>
        <w:t xml:space="preserve">entlang einer klaren Sphärentrennung </w:t>
      </w:r>
      <w:r w:rsidR="00C4433D">
        <w:rPr>
          <w:rFonts w:ascii="Arial" w:hAnsi="Arial" w:cs="Arial"/>
          <w:lang w:val="de-DE"/>
        </w:rPr>
        <w:t>eventuell bezüglich Koordination der Aufgaben</w:t>
      </w:r>
      <w:r w:rsidR="00A640F3">
        <w:rPr>
          <w:rFonts w:ascii="Arial" w:hAnsi="Arial" w:cs="Arial"/>
          <w:lang w:val="de-DE"/>
        </w:rPr>
        <w:t xml:space="preserve"> einfacher war:</w:t>
      </w:r>
    </w:p>
    <w:p w14:paraId="3B41CF8C" w14:textId="77777777" w:rsidR="00A640F3" w:rsidRDefault="00A640F3" w:rsidP="00A640F3">
      <w:pPr>
        <w:spacing w:line="240" w:lineRule="auto"/>
        <w:ind w:left="708" w:right="709"/>
        <w:jc w:val="both"/>
        <w:rPr>
          <w:rFonts w:ascii="Arial" w:hAnsi="Arial" w:cs="Arial"/>
          <w:lang w:val="de-DE"/>
        </w:rPr>
      </w:pPr>
      <w:r>
        <w:rPr>
          <w:rFonts w:ascii="Arial" w:hAnsi="Arial" w:cs="Arial"/>
          <w:lang w:val="de-DE"/>
        </w:rPr>
        <w:t>„</w:t>
      </w:r>
      <w:r w:rsidRPr="00A640F3">
        <w:rPr>
          <w:rFonts w:ascii="Arial" w:hAnsi="Arial" w:cs="Arial"/>
          <w:lang w:val="de-DE"/>
        </w:rPr>
        <w:t>Irgendwo hat halt mein Vater einen Bereich gehabt und meine Mutter ihr eigenes Reich und Bereich gehabt. Und ich finde das nicht einfach nur schlecht.</w:t>
      </w:r>
      <w:r>
        <w:rPr>
          <w:rFonts w:ascii="Arial" w:hAnsi="Arial" w:cs="Arial"/>
          <w:lang w:val="de-DE"/>
        </w:rPr>
        <w:t xml:space="preserve"> […] </w:t>
      </w:r>
      <w:r w:rsidRPr="00A640F3">
        <w:rPr>
          <w:rFonts w:ascii="Arial" w:hAnsi="Arial" w:cs="Arial"/>
          <w:lang w:val="de-DE"/>
        </w:rPr>
        <w:t>Ich denke manchmal (.) es kann auch mal entspannt sein, wenn es wie klar ist</w:t>
      </w:r>
      <w:r>
        <w:rPr>
          <w:rFonts w:ascii="Arial" w:hAnsi="Arial" w:cs="Arial"/>
          <w:lang w:val="de-DE"/>
        </w:rPr>
        <w:t xml:space="preserve">. </w:t>
      </w:r>
      <w:proofErr w:type="gramStart"/>
      <w:r w:rsidRPr="00A640F3">
        <w:rPr>
          <w:rFonts w:ascii="Arial" w:hAnsi="Arial" w:cs="Arial"/>
          <w:lang w:val="de-DE"/>
        </w:rPr>
        <w:t>Weil</w:t>
      </w:r>
      <w:proofErr w:type="gramEnd"/>
      <w:r w:rsidRPr="00A640F3">
        <w:rPr>
          <w:rFonts w:ascii="Arial" w:hAnsi="Arial" w:cs="Arial"/>
          <w:lang w:val="de-DE"/>
        </w:rPr>
        <w:t xml:space="preserve"> ich kann mir vorstellen, wenn jetzt jemand 50 / 50 arbeitet, dass sie noch viel mehr aushandeln müssen, wer bestimmt jetzt in diesem Bereich und wer hat jetzt mehr (.) also ich denke das ist manchmal noch anspruchsvoll</w:t>
      </w:r>
      <w:r>
        <w:rPr>
          <w:rFonts w:ascii="Arial" w:hAnsi="Arial" w:cs="Arial"/>
          <w:lang w:val="de-DE"/>
        </w:rPr>
        <w:t>.“</w:t>
      </w:r>
      <w:r>
        <w:rPr>
          <w:rStyle w:val="Funotenzeichen"/>
          <w:rFonts w:ascii="Arial" w:hAnsi="Arial" w:cs="Arial"/>
          <w:lang w:val="de-DE"/>
        </w:rPr>
        <w:footnoteReference w:id="337"/>
      </w:r>
      <w:r w:rsidRPr="00A640F3">
        <w:rPr>
          <w:rFonts w:ascii="Arial" w:hAnsi="Arial" w:cs="Arial"/>
          <w:lang w:val="de-DE"/>
        </w:rPr>
        <w:t xml:space="preserve"> </w:t>
      </w:r>
    </w:p>
    <w:p w14:paraId="50021603" w14:textId="1C04CB93" w:rsidR="00445318" w:rsidRDefault="00A640F3" w:rsidP="00DA66B1">
      <w:pPr>
        <w:spacing w:line="360" w:lineRule="auto"/>
        <w:jc w:val="both"/>
        <w:rPr>
          <w:rFonts w:ascii="Arial" w:hAnsi="Arial" w:cs="Arial"/>
          <w:lang w:val="de-DE"/>
        </w:rPr>
      </w:pPr>
      <w:r>
        <w:rPr>
          <w:rFonts w:ascii="Arial" w:hAnsi="Arial" w:cs="Arial"/>
          <w:lang w:val="de-DE"/>
        </w:rPr>
        <w:t xml:space="preserve">Eine „klare“ Rollenaufteilung würde Rachel </w:t>
      </w:r>
      <w:proofErr w:type="gramStart"/>
      <w:r>
        <w:rPr>
          <w:rFonts w:ascii="Arial" w:hAnsi="Arial" w:cs="Arial"/>
          <w:lang w:val="de-DE"/>
        </w:rPr>
        <w:t>zufolge den Alltag</w:t>
      </w:r>
      <w:proofErr w:type="gramEnd"/>
      <w:r>
        <w:rPr>
          <w:rFonts w:ascii="Arial" w:hAnsi="Arial" w:cs="Arial"/>
          <w:lang w:val="de-DE"/>
        </w:rPr>
        <w:t xml:space="preserve"> als Familie vereinfachen. </w:t>
      </w:r>
      <w:r w:rsidR="00AC7A15">
        <w:rPr>
          <w:rFonts w:ascii="Arial" w:hAnsi="Arial" w:cs="Arial"/>
          <w:lang w:val="de-DE"/>
        </w:rPr>
        <w:t xml:space="preserve">Dabei ist es spannend, dass auch Begriffe wie „Reich“ verwendet werden, um auch eine räumliche Sphärentrennung zu betonen. </w:t>
      </w:r>
      <w:r w:rsidR="00101820">
        <w:rPr>
          <w:rFonts w:ascii="Arial" w:hAnsi="Arial" w:cs="Arial"/>
          <w:lang w:val="de-DE"/>
        </w:rPr>
        <w:t xml:space="preserve">Meine </w:t>
      </w:r>
      <w:proofErr w:type="spellStart"/>
      <w:r w:rsidR="00101820">
        <w:rPr>
          <w:rFonts w:ascii="Arial" w:hAnsi="Arial" w:cs="Arial"/>
          <w:lang w:val="de-DE"/>
        </w:rPr>
        <w:t>Interviewpartner:innen</w:t>
      </w:r>
      <w:proofErr w:type="spellEnd"/>
      <w:r w:rsidR="00101820">
        <w:rPr>
          <w:rFonts w:ascii="Arial" w:hAnsi="Arial" w:cs="Arial"/>
          <w:lang w:val="de-DE"/>
        </w:rPr>
        <w:t xml:space="preserve"> verweisen hier auf eine innerfamiliäre Lebensgestaltung, die an den Fordismus mit seiner ausgeprägten räumlichen und zeitlichen Stabilität und Konsistenz</w:t>
      </w:r>
      <w:r w:rsidR="00101820" w:rsidRPr="00101820">
        <w:rPr>
          <w:rFonts w:ascii="Arial" w:hAnsi="Arial" w:cs="Arial"/>
          <w:lang w:val="de-DE"/>
        </w:rPr>
        <w:t xml:space="preserve"> </w:t>
      </w:r>
      <w:r w:rsidR="00F07658">
        <w:rPr>
          <w:rFonts w:ascii="Arial" w:hAnsi="Arial" w:cs="Arial"/>
          <w:lang w:val="de-DE"/>
        </w:rPr>
        <w:t>erinnert</w:t>
      </w:r>
      <w:r w:rsidR="00101820">
        <w:rPr>
          <w:rFonts w:ascii="Arial" w:hAnsi="Arial" w:cs="Arial"/>
          <w:lang w:val="de-DE"/>
        </w:rPr>
        <w:t>.</w:t>
      </w:r>
      <w:r w:rsidR="00101820">
        <w:rPr>
          <w:rStyle w:val="Funotenzeichen"/>
          <w:rFonts w:ascii="Arial" w:hAnsi="Arial" w:cs="Arial"/>
          <w:lang w:val="de-DE"/>
        </w:rPr>
        <w:footnoteReference w:id="338"/>
      </w:r>
      <w:r w:rsidR="00101820">
        <w:rPr>
          <w:rFonts w:ascii="Arial" w:hAnsi="Arial" w:cs="Arial"/>
          <w:lang w:val="de-DE"/>
        </w:rPr>
        <w:t xml:space="preserve"> Nicht nur „innerhalb der Familie herrschte eine klare geschlechter- und generationenspezifische Aufgabenzuweisung“, sondern es bestand auch</w:t>
      </w:r>
      <w:r w:rsidR="00EA4240">
        <w:rPr>
          <w:rFonts w:ascii="Arial" w:hAnsi="Arial" w:cs="Arial"/>
          <w:lang w:val="de-DE"/>
        </w:rPr>
        <w:t xml:space="preserve"> eine</w:t>
      </w:r>
      <w:r w:rsidR="00101820">
        <w:rPr>
          <w:rFonts w:ascii="Arial" w:hAnsi="Arial" w:cs="Arial"/>
          <w:lang w:val="de-DE"/>
        </w:rPr>
        <w:t xml:space="preserve"> „deutlich festgeschriebene Aufgabenteilung</w:t>
      </w:r>
      <w:r w:rsidR="00EA4240">
        <w:rPr>
          <w:rFonts w:ascii="Arial" w:hAnsi="Arial" w:cs="Arial"/>
          <w:lang w:val="de-DE"/>
        </w:rPr>
        <w:t xml:space="preserve"> zwischen Wirtschaftssystem, Bildungssystem und Familie“.</w:t>
      </w:r>
      <w:r w:rsidR="00EA4240">
        <w:rPr>
          <w:rStyle w:val="Funotenzeichen"/>
          <w:rFonts w:ascii="Arial" w:hAnsi="Arial" w:cs="Arial"/>
          <w:lang w:val="de-DE"/>
        </w:rPr>
        <w:footnoteReference w:id="339"/>
      </w:r>
      <w:r w:rsidR="00EA4240">
        <w:rPr>
          <w:rFonts w:ascii="Arial" w:hAnsi="Arial" w:cs="Arial"/>
          <w:lang w:val="de-DE"/>
        </w:rPr>
        <w:t xml:space="preserve"> </w:t>
      </w:r>
      <w:r w:rsidR="00F07658">
        <w:rPr>
          <w:rFonts w:ascii="Arial" w:hAnsi="Arial" w:cs="Arial"/>
          <w:lang w:val="de-DE"/>
        </w:rPr>
        <w:t xml:space="preserve">Im heutigen postfordistischem System gehe es </w:t>
      </w:r>
      <w:proofErr w:type="spellStart"/>
      <w:r w:rsidR="00F07658">
        <w:rPr>
          <w:rFonts w:ascii="Arial" w:hAnsi="Arial" w:cs="Arial"/>
          <w:lang w:val="de-DE"/>
        </w:rPr>
        <w:t>gemäss</w:t>
      </w:r>
      <w:proofErr w:type="spellEnd"/>
      <w:r w:rsidR="00F07658">
        <w:rPr>
          <w:rFonts w:ascii="Arial" w:hAnsi="Arial" w:cs="Arial"/>
          <w:lang w:val="de-DE"/>
        </w:rPr>
        <w:t xml:space="preserve"> den beiden deutschen </w:t>
      </w:r>
      <w:proofErr w:type="spellStart"/>
      <w:r w:rsidR="00F07658">
        <w:rPr>
          <w:rFonts w:ascii="Arial" w:hAnsi="Arial" w:cs="Arial"/>
          <w:lang w:val="de-DE"/>
        </w:rPr>
        <w:t>Familiensoziolog:innen</w:t>
      </w:r>
      <w:proofErr w:type="spellEnd"/>
      <w:r w:rsidR="00F07658">
        <w:rPr>
          <w:rFonts w:ascii="Arial" w:hAnsi="Arial" w:cs="Arial"/>
          <w:lang w:val="de-DE"/>
        </w:rPr>
        <w:t xml:space="preserve"> Karin </w:t>
      </w:r>
      <w:r w:rsidR="00F07658" w:rsidRPr="00F07658">
        <w:rPr>
          <w:rFonts w:ascii="Arial" w:hAnsi="Arial" w:cs="Arial"/>
          <w:lang w:val="de-DE"/>
        </w:rPr>
        <w:t xml:space="preserve">Jurczyk </w:t>
      </w:r>
      <w:r w:rsidR="00F07658">
        <w:rPr>
          <w:rFonts w:ascii="Arial" w:hAnsi="Arial" w:cs="Arial"/>
          <w:lang w:val="de-DE"/>
        </w:rPr>
        <w:t>und Andreas</w:t>
      </w:r>
      <w:r w:rsidR="00F07658" w:rsidRPr="00F07658">
        <w:rPr>
          <w:rFonts w:ascii="Arial" w:hAnsi="Arial" w:cs="Arial"/>
          <w:lang w:val="de-DE"/>
        </w:rPr>
        <w:t xml:space="preserve"> Lange </w:t>
      </w:r>
      <w:r w:rsidR="00DC466B">
        <w:rPr>
          <w:rFonts w:ascii="Arial" w:hAnsi="Arial" w:cs="Arial"/>
          <w:lang w:val="de-DE"/>
        </w:rPr>
        <w:t xml:space="preserve">nicht mehr </w:t>
      </w:r>
      <w:r w:rsidR="00F07658">
        <w:rPr>
          <w:rFonts w:ascii="Arial" w:hAnsi="Arial" w:cs="Arial"/>
          <w:lang w:val="de-DE"/>
        </w:rPr>
        <w:t xml:space="preserve">um die </w:t>
      </w:r>
      <w:r w:rsidR="00DC466B">
        <w:rPr>
          <w:rFonts w:ascii="Arial" w:hAnsi="Arial" w:cs="Arial"/>
          <w:lang w:val="de-DE"/>
        </w:rPr>
        <w:t xml:space="preserve">Vereinbarkeit, „denn die ursprünglichen Grenzlinien </w:t>
      </w:r>
      <w:r w:rsidR="008409AC">
        <w:rPr>
          <w:rFonts w:ascii="Arial" w:hAnsi="Arial" w:cs="Arial"/>
          <w:lang w:val="de-DE"/>
        </w:rPr>
        <w:t xml:space="preserve">[zwischen Beruf und Familie] </w:t>
      </w:r>
      <w:r w:rsidR="00DC466B">
        <w:rPr>
          <w:rFonts w:ascii="Arial" w:hAnsi="Arial" w:cs="Arial"/>
          <w:lang w:val="de-DE"/>
        </w:rPr>
        <w:t>sind nicht mehr scharf</w:t>
      </w:r>
      <w:r w:rsidR="00F07658">
        <w:rPr>
          <w:rFonts w:ascii="Arial" w:hAnsi="Arial" w:cs="Arial"/>
          <w:lang w:val="de-DE"/>
        </w:rPr>
        <w:t xml:space="preserve"> und der Zugriff auf Individuen und ihre Familien ist umfassender und subtiler zugleich geworden.</w:t>
      </w:r>
      <w:r w:rsidR="00DC466B">
        <w:rPr>
          <w:rFonts w:ascii="Arial" w:hAnsi="Arial" w:cs="Arial"/>
          <w:lang w:val="de-DE"/>
        </w:rPr>
        <w:t>“</w:t>
      </w:r>
      <w:r w:rsidR="00DC466B">
        <w:rPr>
          <w:rStyle w:val="Funotenzeichen"/>
          <w:rFonts w:ascii="Arial" w:hAnsi="Arial" w:cs="Arial"/>
          <w:lang w:val="de-DE"/>
        </w:rPr>
        <w:footnoteReference w:id="340"/>
      </w:r>
      <w:r w:rsidR="008409AC">
        <w:rPr>
          <w:rFonts w:ascii="Arial" w:hAnsi="Arial" w:cs="Arial"/>
          <w:lang w:val="de-DE"/>
        </w:rPr>
        <w:t xml:space="preserve"> In </w:t>
      </w:r>
      <w:r w:rsidR="00F07658">
        <w:rPr>
          <w:rFonts w:ascii="Arial" w:hAnsi="Arial" w:cs="Arial"/>
          <w:lang w:val="de-DE"/>
        </w:rPr>
        <w:t xml:space="preserve">diesen </w:t>
      </w:r>
      <w:r w:rsidR="008409AC">
        <w:rPr>
          <w:rFonts w:ascii="Arial" w:hAnsi="Arial" w:cs="Arial"/>
          <w:lang w:val="de-DE"/>
        </w:rPr>
        <w:t>Arbeits- und Lebensverhältnissen gehe es „vielmehr um immer wieder neu auszuradierende Balancen von unterschiedlichen Tätigkeits- und Lebensformen an unterschiedlichen Orten der Gesellschaft“</w:t>
      </w:r>
      <w:r w:rsidR="008409AC">
        <w:rPr>
          <w:rStyle w:val="Funotenzeichen"/>
          <w:rFonts w:ascii="Arial" w:hAnsi="Arial" w:cs="Arial"/>
          <w:lang w:val="de-DE"/>
        </w:rPr>
        <w:footnoteReference w:id="341"/>
      </w:r>
      <w:r w:rsidR="008409AC">
        <w:rPr>
          <w:rFonts w:ascii="Arial" w:hAnsi="Arial" w:cs="Arial"/>
          <w:lang w:val="de-DE"/>
        </w:rPr>
        <w:t xml:space="preserve"> </w:t>
      </w:r>
      <w:r w:rsidR="00F07658">
        <w:rPr>
          <w:rFonts w:ascii="Arial" w:hAnsi="Arial" w:cs="Arial"/>
          <w:lang w:val="de-DE"/>
        </w:rPr>
        <w:t xml:space="preserve">Die beiden Sphären werden entgrenzt </w:t>
      </w:r>
      <w:r w:rsidR="00445318">
        <w:rPr>
          <w:rFonts w:ascii="Arial" w:hAnsi="Arial" w:cs="Arial"/>
          <w:lang w:val="de-DE"/>
        </w:rPr>
        <w:t xml:space="preserve">und </w:t>
      </w:r>
      <w:r w:rsidR="00C86FF4">
        <w:rPr>
          <w:rFonts w:ascii="Arial" w:hAnsi="Arial" w:cs="Arial"/>
          <w:lang w:val="de-DE"/>
        </w:rPr>
        <w:t>sind</w:t>
      </w:r>
      <w:r w:rsidR="00445318">
        <w:rPr>
          <w:rFonts w:ascii="Arial" w:hAnsi="Arial" w:cs="Arial"/>
          <w:lang w:val="de-DE"/>
        </w:rPr>
        <w:t xml:space="preserve"> mit der Herausforderung einer zunehmenden Flexibilität konfrontiert. </w:t>
      </w:r>
    </w:p>
    <w:p w14:paraId="6A069225" w14:textId="005ECD99" w:rsidR="000C6B6A" w:rsidRDefault="00AC7A15" w:rsidP="00DA66B1">
      <w:pPr>
        <w:spacing w:line="360" w:lineRule="auto"/>
        <w:jc w:val="both"/>
        <w:rPr>
          <w:rFonts w:ascii="Arial" w:hAnsi="Arial" w:cs="Arial"/>
          <w:lang w:val="de-DE"/>
        </w:rPr>
      </w:pPr>
      <w:r>
        <w:rPr>
          <w:rFonts w:ascii="Arial" w:hAnsi="Arial" w:cs="Arial"/>
          <w:lang w:val="de-DE"/>
        </w:rPr>
        <w:t xml:space="preserve">Bei </w:t>
      </w:r>
      <w:r w:rsidR="008409AC">
        <w:rPr>
          <w:rFonts w:ascii="Arial" w:hAnsi="Arial" w:cs="Arial"/>
          <w:lang w:val="de-DE"/>
        </w:rPr>
        <w:t xml:space="preserve">einer egalitären </w:t>
      </w:r>
      <w:r>
        <w:rPr>
          <w:rFonts w:ascii="Arial" w:hAnsi="Arial" w:cs="Arial"/>
          <w:lang w:val="de-DE"/>
        </w:rPr>
        <w:t xml:space="preserve">Aufteilung der Erwerbsarbeit befürchtet Rachel, dass </w:t>
      </w:r>
      <w:r w:rsidR="008409AC">
        <w:rPr>
          <w:rFonts w:ascii="Arial" w:hAnsi="Arial" w:cs="Arial"/>
          <w:lang w:val="de-DE"/>
        </w:rPr>
        <w:t>die Koordination der Aufgabenteilung</w:t>
      </w:r>
      <w:r>
        <w:rPr>
          <w:rFonts w:ascii="Arial" w:hAnsi="Arial" w:cs="Arial"/>
          <w:lang w:val="de-DE"/>
        </w:rPr>
        <w:t xml:space="preserve"> anspruchsvoller </w:t>
      </w:r>
      <w:r w:rsidR="008409AC">
        <w:rPr>
          <w:rFonts w:ascii="Arial" w:hAnsi="Arial" w:cs="Arial"/>
          <w:lang w:val="de-DE"/>
        </w:rPr>
        <w:t>sein könnte</w:t>
      </w:r>
      <w:r>
        <w:rPr>
          <w:rFonts w:ascii="Arial" w:hAnsi="Arial" w:cs="Arial"/>
          <w:lang w:val="de-DE"/>
        </w:rPr>
        <w:t>.</w:t>
      </w:r>
      <w:r w:rsidR="00A640F3">
        <w:rPr>
          <w:rFonts w:ascii="Arial" w:hAnsi="Arial" w:cs="Arial"/>
          <w:lang w:val="de-DE"/>
        </w:rPr>
        <w:t xml:space="preserve"> Fabian </w:t>
      </w:r>
      <w:proofErr w:type="spellStart"/>
      <w:r w:rsidR="00A640F3">
        <w:rPr>
          <w:rFonts w:ascii="Arial" w:hAnsi="Arial" w:cs="Arial"/>
          <w:lang w:val="de-DE"/>
        </w:rPr>
        <w:t>äussert</w:t>
      </w:r>
      <w:proofErr w:type="spellEnd"/>
      <w:r w:rsidR="00A640F3">
        <w:rPr>
          <w:rFonts w:ascii="Arial" w:hAnsi="Arial" w:cs="Arial"/>
          <w:lang w:val="de-DE"/>
        </w:rPr>
        <w:t xml:space="preserve"> sich </w:t>
      </w:r>
      <w:r>
        <w:rPr>
          <w:rFonts w:ascii="Arial" w:hAnsi="Arial" w:cs="Arial"/>
          <w:lang w:val="de-DE"/>
        </w:rPr>
        <w:t xml:space="preserve">ebenfalls </w:t>
      </w:r>
      <w:r w:rsidR="00A640F3">
        <w:rPr>
          <w:rFonts w:ascii="Arial" w:hAnsi="Arial" w:cs="Arial"/>
          <w:lang w:val="de-DE"/>
        </w:rPr>
        <w:t>zu dieser Thematik:</w:t>
      </w:r>
    </w:p>
    <w:p w14:paraId="5D80B2D1" w14:textId="04BBA7C5" w:rsidR="0085186D" w:rsidRPr="000443AF" w:rsidRDefault="0085186D" w:rsidP="0085186D">
      <w:pPr>
        <w:spacing w:line="240" w:lineRule="auto"/>
        <w:ind w:left="708" w:right="709"/>
        <w:jc w:val="both"/>
        <w:rPr>
          <w:rFonts w:ascii="Arial" w:hAnsi="Arial" w:cs="Arial"/>
          <w:lang w:val="de-DE"/>
        </w:rPr>
      </w:pPr>
      <w:r>
        <w:rPr>
          <w:rFonts w:ascii="Arial" w:hAnsi="Arial" w:cs="Arial"/>
          <w:lang w:val="de-DE"/>
        </w:rPr>
        <w:t>„</w:t>
      </w:r>
      <w:r w:rsidRPr="0085186D">
        <w:rPr>
          <w:rFonts w:ascii="Arial" w:hAnsi="Arial" w:cs="Arial"/>
          <w:lang w:val="de-DE"/>
        </w:rPr>
        <w:t xml:space="preserve">Ich meinte neulich zu meiner Frau, dass vielleicht diese alte Rollenaufteilung gar nicht so verkehrt war. Weil klar war: Der Mann geht arbeiten und bringt die Kohle nach Hause und die Frau kümmert sich um das Kind. </w:t>
      </w:r>
      <w:proofErr w:type="gramStart"/>
      <w:r w:rsidRPr="0085186D">
        <w:rPr>
          <w:rFonts w:ascii="Arial" w:hAnsi="Arial" w:cs="Arial"/>
          <w:lang w:val="de-DE"/>
        </w:rPr>
        <w:t>Kann</w:t>
      </w:r>
      <w:proofErr w:type="gramEnd"/>
      <w:r w:rsidRPr="0085186D">
        <w:rPr>
          <w:rFonts w:ascii="Arial" w:hAnsi="Arial" w:cs="Arial"/>
          <w:lang w:val="de-DE"/>
        </w:rPr>
        <w:t xml:space="preserve"> ja auch komplett kehren. Weil dann sind die Verhältnisse einfach klar. Denn was WIR machen ist so ein permanentes Jonglieren. Meine Frau 60 Prozent. Ich 60 Prozent. Unser Kind in der Spielgruppe zwei Tage, dann kommt </w:t>
      </w:r>
      <w:proofErr w:type="spellStart"/>
      <w:r w:rsidRPr="0085186D">
        <w:rPr>
          <w:rFonts w:ascii="Arial" w:hAnsi="Arial" w:cs="Arial"/>
          <w:lang w:val="de-DE"/>
        </w:rPr>
        <w:t>Grossmutter</w:t>
      </w:r>
      <w:proofErr w:type="spellEnd"/>
      <w:r w:rsidRPr="0085186D">
        <w:rPr>
          <w:rFonts w:ascii="Arial" w:hAnsi="Arial" w:cs="Arial"/>
          <w:lang w:val="de-DE"/>
        </w:rPr>
        <w:t xml:space="preserve"> und- Wenn dann eine Sache nicht funktioniert. Job verlieren, jemand krank. Sofort: Und jetzt?!</w:t>
      </w:r>
      <w:r>
        <w:rPr>
          <w:rFonts w:ascii="Arial" w:hAnsi="Arial" w:cs="Arial"/>
          <w:lang w:val="de-DE"/>
        </w:rPr>
        <w:t>“</w:t>
      </w:r>
      <w:r>
        <w:rPr>
          <w:rStyle w:val="Funotenzeichen"/>
          <w:rFonts w:ascii="Arial" w:hAnsi="Arial" w:cs="Arial"/>
          <w:lang w:val="de-DE"/>
        </w:rPr>
        <w:footnoteReference w:id="342"/>
      </w:r>
      <w:r w:rsidR="00A640F3">
        <w:rPr>
          <w:rFonts w:ascii="Arial" w:hAnsi="Arial" w:cs="Arial"/>
          <w:lang w:val="de-DE"/>
        </w:rPr>
        <w:t>.</w:t>
      </w:r>
    </w:p>
    <w:p w14:paraId="32A8DFD1" w14:textId="510E648D" w:rsidR="00A640F3" w:rsidRDefault="00AC7A15" w:rsidP="00DA66B1">
      <w:pPr>
        <w:spacing w:line="360" w:lineRule="auto"/>
        <w:jc w:val="both"/>
        <w:rPr>
          <w:rFonts w:ascii="Arial" w:hAnsi="Arial" w:cs="Arial"/>
          <w:lang w:val="de-DE"/>
        </w:rPr>
      </w:pPr>
      <w:r>
        <w:rPr>
          <w:rFonts w:ascii="Arial" w:hAnsi="Arial" w:cs="Arial"/>
          <w:lang w:val="de-DE"/>
        </w:rPr>
        <w:lastRenderedPageBreak/>
        <w:t xml:space="preserve">Auch </w:t>
      </w:r>
      <w:r w:rsidR="00C4433D">
        <w:rPr>
          <w:rFonts w:ascii="Arial" w:hAnsi="Arial" w:cs="Arial"/>
          <w:lang w:val="de-DE"/>
        </w:rPr>
        <w:t>Fabian</w:t>
      </w:r>
      <w:r>
        <w:rPr>
          <w:rFonts w:ascii="Arial" w:hAnsi="Arial" w:cs="Arial"/>
          <w:lang w:val="de-DE"/>
        </w:rPr>
        <w:t xml:space="preserve"> ist der Meinung, dass eine traditionelle Rollenaufteilung eine weniger komplizierte familieninterne Koordination der unbezahlten Arbeit bedeuten würde. In dem von ihnen gelebten Modell sei es „ein permanentes Jonglieren“ von Erwerbsarbeit, Haushalt und Kinderbetreuung. Dass beide Elternteile zu einem gleich </w:t>
      </w:r>
      <w:proofErr w:type="spellStart"/>
      <w:r>
        <w:rPr>
          <w:rFonts w:ascii="Arial" w:hAnsi="Arial" w:cs="Arial"/>
          <w:lang w:val="de-DE"/>
        </w:rPr>
        <w:t>grossen</w:t>
      </w:r>
      <w:proofErr w:type="spellEnd"/>
      <w:r>
        <w:rPr>
          <w:rFonts w:ascii="Arial" w:hAnsi="Arial" w:cs="Arial"/>
          <w:lang w:val="de-DE"/>
        </w:rPr>
        <w:t xml:space="preserve"> Pensum erwerbstätig sind und die Kinderbetreuung durch unterschiedliche Personen abgedeckt werde, mache sie vulnerabler in unvorhersehbaren Situationen. </w:t>
      </w:r>
      <w:r w:rsidR="0085186D">
        <w:rPr>
          <w:rFonts w:ascii="Arial" w:hAnsi="Arial" w:cs="Arial"/>
          <w:lang w:val="de-DE"/>
        </w:rPr>
        <w:t>Fabian führt weiter aus: „</w:t>
      </w:r>
      <w:r w:rsidR="0085186D" w:rsidRPr="0085186D">
        <w:rPr>
          <w:rFonts w:ascii="Arial" w:hAnsi="Arial" w:cs="Arial"/>
          <w:lang w:val="de-DE"/>
        </w:rPr>
        <w:t>Meine Mutter war für alles</w:t>
      </w:r>
      <w:r w:rsidR="00C07917" w:rsidRPr="00C07917">
        <w:rPr>
          <w:rFonts w:ascii="Arial" w:hAnsi="Arial" w:cs="Arial"/>
          <w:lang w:val="de-DE"/>
        </w:rPr>
        <w:t xml:space="preserve"> </w:t>
      </w:r>
      <w:r w:rsidR="00C07917" w:rsidRPr="0085186D">
        <w:rPr>
          <w:rFonts w:ascii="Arial" w:hAnsi="Arial" w:cs="Arial"/>
          <w:lang w:val="de-DE"/>
        </w:rPr>
        <w:t>da</w:t>
      </w:r>
      <w:r w:rsidR="0085186D" w:rsidRPr="0085186D">
        <w:rPr>
          <w:rFonts w:ascii="Arial" w:hAnsi="Arial" w:cs="Arial"/>
          <w:lang w:val="de-DE"/>
        </w:rPr>
        <w:t>. Kochen, Waschen, Arztbesuche</w:t>
      </w:r>
      <w:r w:rsidR="001D7CAA">
        <w:rPr>
          <w:rFonts w:ascii="Arial" w:hAnsi="Arial" w:cs="Arial"/>
          <w:lang w:val="de-DE"/>
        </w:rPr>
        <w:t>. U</w:t>
      </w:r>
      <w:r w:rsidR="0085186D" w:rsidRPr="0085186D">
        <w:rPr>
          <w:rFonts w:ascii="Arial" w:hAnsi="Arial" w:cs="Arial"/>
          <w:lang w:val="de-DE"/>
        </w:rPr>
        <w:t>nd wir geraten sofort ins Rotieren, wenn die Zahnräder nicht alle greifen</w:t>
      </w:r>
      <w:r w:rsidR="0085186D">
        <w:rPr>
          <w:rFonts w:ascii="Arial" w:hAnsi="Arial" w:cs="Arial"/>
          <w:lang w:val="de-DE"/>
        </w:rPr>
        <w:t>“</w:t>
      </w:r>
      <w:r w:rsidR="0085186D">
        <w:rPr>
          <w:rStyle w:val="Funotenzeichen"/>
          <w:rFonts w:ascii="Arial" w:hAnsi="Arial" w:cs="Arial"/>
          <w:lang w:val="de-DE"/>
        </w:rPr>
        <w:footnoteReference w:id="343"/>
      </w:r>
      <w:r>
        <w:rPr>
          <w:rFonts w:ascii="Arial" w:hAnsi="Arial" w:cs="Arial"/>
          <w:lang w:val="de-DE"/>
        </w:rPr>
        <w:t xml:space="preserve">. Bei einem weniger komplexen Betreuungsmodell </w:t>
      </w:r>
      <w:r w:rsidR="00C07917">
        <w:rPr>
          <w:rFonts w:ascii="Arial" w:hAnsi="Arial" w:cs="Arial"/>
          <w:lang w:val="de-DE"/>
        </w:rPr>
        <w:t>sind die Eltern</w:t>
      </w:r>
      <w:r>
        <w:rPr>
          <w:rFonts w:ascii="Arial" w:hAnsi="Arial" w:cs="Arial"/>
          <w:lang w:val="de-DE"/>
        </w:rPr>
        <w:t xml:space="preserve"> </w:t>
      </w:r>
      <w:r w:rsidR="007B57C3">
        <w:rPr>
          <w:rFonts w:ascii="Arial" w:hAnsi="Arial" w:cs="Arial"/>
          <w:lang w:val="de-DE"/>
        </w:rPr>
        <w:t>in geringerem Masse</w:t>
      </w:r>
      <w:r w:rsidR="00A640F3" w:rsidRPr="000443AF">
        <w:rPr>
          <w:rFonts w:ascii="Arial" w:hAnsi="Arial" w:cs="Arial"/>
          <w:lang w:val="de-DE"/>
        </w:rPr>
        <w:t xml:space="preserve"> von </w:t>
      </w:r>
      <w:r w:rsidR="00C07917">
        <w:rPr>
          <w:rFonts w:ascii="Arial" w:hAnsi="Arial" w:cs="Arial"/>
          <w:lang w:val="de-DE"/>
        </w:rPr>
        <w:t>familienexternen</w:t>
      </w:r>
      <w:r w:rsidR="00A640F3" w:rsidRPr="000443AF">
        <w:rPr>
          <w:rFonts w:ascii="Arial" w:hAnsi="Arial" w:cs="Arial"/>
          <w:lang w:val="de-DE"/>
        </w:rPr>
        <w:t xml:space="preserve"> </w:t>
      </w:r>
      <w:r w:rsidR="00C07917">
        <w:rPr>
          <w:rFonts w:ascii="Arial" w:hAnsi="Arial" w:cs="Arial"/>
          <w:lang w:val="de-DE"/>
        </w:rPr>
        <w:t>Betreuungspersonen</w:t>
      </w:r>
      <w:r w:rsidR="00A640F3" w:rsidRPr="000443AF">
        <w:rPr>
          <w:rFonts w:ascii="Arial" w:hAnsi="Arial" w:cs="Arial"/>
          <w:lang w:val="de-DE"/>
        </w:rPr>
        <w:t xml:space="preserve"> abhängig. </w:t>
      </w:r>
      <w:r>
        <w:rPr>
          <w:rFonts w:ascii="Arial" w:hAnsi="Arial" w:cs="Arial"/>
          <w:lang w:val="de-DE"/>
        </w:rPr>
        <w:t>Das</w:t>
      </w:r>
      <w:r w:rsidR="00A640F3" w:rsidRPr="000443AF">
        <w:rPr>
          <w:rFonts w:ascii="Arial" w:hAnsi="Arial" w:cs="Arial"/>
          <w:lang w:val="de-DE"/>
        </w:rPr>
        <w:t xml:space="preserve"> </w:t>
      </w:r>
      <w:r>
        <w:rPr>
          <w:rFonts w:ascii="Arial" w:hAnsi="Arial" w:cs="Arial"/>
          <w:lang w:val="de-DE"/>
        </w:rPr>
        <w:t>„J</w:t>
      </w:r>
      <w:r w:rsidR="00A640F3" w:rsidRPr="000443AF">
        <w:rPr>
          <w:rFonts w:ascii="Arial" w:hAnsi="Arial" w:cs="Arial"/>
          <w:lang w:val="de-DE"/>
        </w:rPr>
        <w:t>onglieren</w:t>
      </w:r>
      <w:r>
        <w:rPr>
          <w:rFonts w:ascii="Arial" w:hAnsi="Arial" w:cs="Arial"/>
          <w:lang w:val="de-DE"/>
        </w:rPr>
        <w:t xml:space="preserve">“ sei </w:t>
      </w:r>
      <w:proofErr w:type="spellStart"/>
      <w:r w:rsidR="007B57C3">
        <w:rPr>
          <w:rFonts w:ascii="Arial" w:hAnsi="Arial" w:cs="Arial"/>
          <w:lang w:val="de-DE"/>
        </w:rPr>
        <w:t>gemäss</w:t>
      </w:r>
      <w:proofErr w:type="spellEnd"/>
      <w:r w:rsidR="007B57C3">
        <w:rPr>
          <w:rFonts w:ascii="Arial" w:hAnsi="Arial" w:cs="Arial"/>
          <w:lang w:val="de-DE"/>
        </w:rPr>
        <w:t xml:space="preserve"> Fabian </w:t>
      </w:r>
      <w:r>
        <w:rPr>
          <w:rFonts w:ascii="Arial" w:hAnsi="Arial" w:cs="Arial"/>
          <w:lang w:val="de-DE"/>
        </w:rPr>
        <w:t xml:space="preserve">mit einem </w:t>
      </w:r>
      <w:r w:rsidR="00A640F3" w:rsidRPr="000443AF">
        <w:rPr>
          <w:rFonts w:ascii="Arial" w:hAnsi="Arial" w:cs="Arial"/>
          <w:lang w:val="de-DE"/>
        </w:rPr>
        <w:t>erhöhtem Stress</w:t>
      </w:r>
      <w:r>
        <w:rPr>
          <w:rFonts w:ascii="Arial" w:hAnsi="Arial" w:cs="Arial"/>
          <w:lang w:val="de-DE"/>
        </w:rPr>
        <w:t>level</w:t>
      </w:r>
      <w:r w:rsidR="00A640F3" w:rsidRPr="000443AF">
        <w:rPr>
          <w:rFonts w:ascii="Arial" w:hAnsi="Arial" w:cs="Arial"/>
          <w:lang w:val="de-DE"/>
        </w:rPr>
        <w:t xml:space="preserve"> verbunden</w:t>
      </w:r>
      <w:r>
        <w:rPr>
          <w:rFonts w:ascii="Arial" w:hAnsi="Arial" w:cs="Arial"/>
          <w:lang w:val="de-DE"/>
        </w:rPr>
        <w:t>:</w:t>
      </w:r>
      <w:r w:rsidRPr="00AC7A15">
        <w:t xml:space="preserve"> </w:t>
      </w:r>
      <w:r>
        <w:rPr>
          <w:lang w:val="de-DE"/>
        </w:rPr>
        <w:t>„</w:t>
      </w:r>
      <w:r w:rsidRPr="00AC7A15">
        <w:rPr>
          <w:rFonts w:ascii="Arial" w:hAnsi="Arial" w:cs="Arial"/>
          <w:lang w:val="de-DE"/>
        </w:rPr>
        <w:t>Ich sehe, dass alle gestresst sind, die dieses Modell fahren wie wir</w:t>
      </w:r>
      <w:r w:rsidR="00A640F3" w:rsidRPr="000443AF">
        <w:rPr>
          <w:rFonts w:ascii="Arial" w:hAnsi="Arial" w:cs="Arial"/>
          <w:lang w:val="de-DE"/>
        </w:rPr>
        <w:t>.</w:t>
      </w:r>
      <w:r>
        <w:rPr>
          <w:rFonts w:ascii="Arial" w:hAnsi="Arial" w:cs="Arial"/>
          <w:lang w:val="de-DE"/>
        </w:rPr>
        <w:t>“</w:t>
      </w:r>
      <w:r>
        <w:rPr>
          <w:rStyle w:val="Funotenzeichen"/>
          <w:rFonts w:ascii="Arial" w:hAnsi="Arial" w:cs="Arial"/>
          <w:lang w:val="de-DE"/>
        </w:rPr>
        <w:footnoteReference w:id="344"/>
      </w:r>
      <w:r w:rsidR="00A640F3" w:rsidRPr="000443AF">
        <w:rPr>
          <w:rFonts w:ascii="Arial" w:hAnsi="Arial" w:cs="Arial"/>
          <w:lang w:val="de-DE"/>
        </w:rPr>
        <w:t xml:space="preserve"> </w:t>
      </w:r>
      <w:r w:rsidR="007B57C3">
        <w:rPr>
          <w:rFonts w:ascii="Arial" w:hAnsi="Arial" w:cs="Arial"/>
          <w:lang w:val="de-DE"/>
        </w:rPr>
        <w:t>Mit einer egalitären Aufgabenteilung</w:t>
      </w:r>
      <w:r w:rsidR="00BF4BCB">
        <w:rPr>
          <w:rFonts w:ascii="Arial" w:hAnsi="Arial" w:cs="Arial"/>
          <w:lang w:val="de-DE"/>
        </w:rPr>
        <w:t xml:space="preserve"> tauchen</w:t>
      </w:r>
      <w:r w:rsidR="007B57C3">
        <w:rPr>
          <w:rFonts w:ascii="Arial" w:hAnsi="Arial" w:cs="Arial"/>
          <w:lang w:val="de-DE"/>
        </w:rPr>
        <w:t xml:space="preserve"> folglich</w:t>
      </w:r>
      <w:r w:rsidR="00BF4BCB">
        <w:rPr>
          <w:rFonts w:ascii="Arial" w:hAnsi="Arial" w:cs="Arial"/>
          <w:lang w:val="de-DE"/>
        </w:rPr>
        <w:t xml:space="preserve"> neue Herausforderungen auf. </w:t>
      </w:r>
      <w:r w:rsidR="007B57C3">
        <w:rPr>
          <w:rFonts w:ascii="Arial" w:hAnsi="Arial" w:cs="Arial"/>
          <w:lang w:val="de-DE"/>
        </w:rPr>
        <w:t>E</w:t>
      </w:r>
      <w:r w:rsidR="00BF4BCB">
        <w:rPr>
          <w:rFonts w:ascii="Arial" w:hAnsi="Arial" w:cs="Arial"/>
          <w:lang w:val="de-DE"/>
        </w:rPr>
        <w:t xml:space="preserve">ine der </w:t>
      </w:r>
      <w:proofErr w:type="spellStart"/>
      <w:r w:rsidR="00BF4BCB">
        <w:rPr>
          <w:rFonts w:ascii="Arial" w:hAnsi="Arial" w:cs="Arial"/>
          <w:lang w:val="de-DE"/>
        </w:rPr>
        <w:t>grössten</w:t>
      </w:r>
      <w:proofErr w:type="spellEnd"/>
      <w:r w:rsidR="00BF4BCB">
        <w:rPr>
          <w:rFonts w:ascii="Arial" w:hAnsi="Arial" w:cs="Arial"/>
          <w:lang w:val="de-DE"/>
        </w:rPr>
        <w:t xml:space="preserve"> Herausforderungen </w:t>
      </w:r>
      <w:r w:rsidR="007B57C3">
        <w:rPr>
          <w:rFonts w:ascii="Arial" w:hAnsi="Arial" w:cs="Arial"/>
          <w:lang w:val="de-DE"/>
        </w:rPr>
        <w:t xml:space="preserve">sei hierbei </w:t>
      </w:r>
      <w:r w:rsidR="00BF4BCB">
        <w:rPr>
          <w:rFonts w:ascii="Arial" w:hAnsi="Arial" w:cs="Arial"/>
          <w:lang w:val="de-DE"/>
        </w:rPr>
        <w:t>die fehlenden Infrastrukturen.</w:t>
      </w:r>
      <w:r w:rsidR="00BF4BCB">
        <w:rPr>
          <w:rStyle w:val="Funotenzeichen"/>
          <w:rFonts w:ascii="Arial" w:hAnsi="Arial" w:cs="Arial"/>
          <w:lang w:val="de-DE"/>
        </w:rPr>
        <w:footnoteReference w:id="345"/>
      </w:r>
      <w:r w:rsidR="00BF4BCB">
        <w:rPr>
          <w:rFonts w:ascii="Arial" w:hAnsi="Arial" w:cs="Arial"/>
          <w:lang w:val="de-DE"/>
        </w:rPr>
        <w:t xml:space="preserve"> Dies bezieht sich nicht nur auf Betreuungsangebote, sondern auch beispielsweise Öffnungszeiten von Behörden und Arztpraxen sind stets darauf ausgelegt, dass ein Elternteil tagsüber verfügbar ist. </w:t>
      </w:r>
      <w:proofErr w:type="spellStart"/>
      <w:r w:rsidR="00BF4BCB">
        <w:rPr>
          <w:rFonts w:ascii="Arial" w:hAnsi="Arial" w:cs="Arial"/>
          <w:lang w:val="de-DE"/>
        </w:rPr>
        <w:t>Gemäss</w:t>
      </w:r>
      <w:proofErr w:type="spellEnd"/>
      <w:r w:rsidR="00BF4BCB">
        <w:rPr>
          <w:rFonts w:ascii="Arial" w:hAnsi="Arial" w:cs="Arial"/>
          <w:lang w:val="de-DE"/>
        </w:rPr>
        <w:t xml:space="preserve"> Fabian sei insbesondere das </w:t>
      </w:r>
      <w:r w:rsidR="00C07917">
        <w:rPr>
          <w:rFonts w:ascii="Arial" w:hAnsi="Arial" w:cs="Arial"/>
          <w:lang w:val="de-DE"/>
        </w:rPr>
        <w:t>kurzfristig</w:t>
      </w:r>
      <w:r w:rsidR="00BF4BCB">
        <w:rPr>
          <w:rFonts w:ascii="Arial" w:hAnsi="Arial" w:cs="Arial"/>
          <w:lang w:val="de-DE"/>
        </w:rPr>
        <w:t>e</w:t>
      </w:r>
      <w:r w:rsidR="00C07917">
        <w:rPr>
          <w:rFonts w:ascii="Arial" w:hAnsi="Arial" w:cs="Arial"/>
          <w:lang w:val="de-DE"/>
        </w:rPr>
        <w:t xml:space="preserve"> </w:t>
      </w:r>
      <w:r w:rsidR="009B323C">
        <w:rPr>
          <w:rFonts w:ascii="Arial" w:hAnsi="Arial" w:cs="Arial"/>
          <w:lang w:val="de-DE"/>
        </w:rPr>
        <w:t>Ausf</w:t>
      </w:r>
      <w:r w:rsidR="00BF4BCB">
        <w:rPr>
          <w:rFonts w:ascii="Arial" w:hAnsi="Arial" w:cs="Arial"/>
          <w:lang w:val="de-DE"/>
        </w:rPr>
        <w:t xml:space="preserve">allen </w:t>
      </w:r>
      <w:r w:rsidR="009B323C">
        <w:rPr>
          <w:rFonts w:ascii="Arial" w:hAnsi="Arial" w:cs="Arial"/>
          <w:lang w:val="de-DE"/>
        </w:rPr>
        <w:t xml:space="preserve">externer Betreuungspersonen </w:t>
      </w:r>
      <w:r w:rsidR="00BF4BCB">
        <w:rPr>
          <w:rFonts w:ascii="Arial" w:hAnsi="Arial" w:cs="Arial"/>
          <w:lang w:val="de-DE"/>
        </w:rPr>
        <w:t>problematisch</w:t>
      </w:r>
      <w:r w:rsidR="009B323C">
        <w:rPr>
          <w:rFonts w:ascii="Arial" w:hAnsi="Arial" w:cs="Arial"/>
          <w:lang w:val="de-DE"/>
        </w:rPr>
        <w:t>: „</w:t>
      </w:r>
      <w:r w:rsidR="009B323C" w:rsidRPr="000443AF">
        <w:rPr>
          <w:rFonts w:ascii="Arial" w:hAnsi="Arial" w:cs="Arial"/>
          <w:lang w:val="de-DE"/>
        </w:rPr>
        <w:t xml:space="preserve">Das erfährst du morgens, am Tag wo die Spielgruppe wäre. Und jetzt? Dann musst du beim Job anrufen und sagen, dass du nicht kannst, weil du das Kind hüten musst. Die Oma anrufen. </w:t>
      </w:r>
      <w:proofErr w:type="gramStart"/>
      <w:r w:rsidR="009B323C" w:rsidRPr="000443AF">
        <w:rPr>
          <w:rFonts w:ascii="Arial" w:hAnsi="Arial" w:cs="Arial"/>
          <w:lang w:val="de-DE"/>
        </w:rPr>
        <w:t>Kann</w:t>
      </w:r>
      <w:proofErr w:type="gramEnd"/>
      <w:r w:rsidR="009B323C" w:rsidRPr="000443AF">
        <w:rPr>
          <w:rFonts w:ascii="Arial" w:hAnsi="Arial" w:cs="Arial"/>
          <w:lang w:val="de-DE"/>
        </w:rPr>
        <w:t xml:space="preserve"> auch nicht. </w:t>
      </w:r>
      <w:proofErr w:type="spellStart"/>
      <w:r w:rsidR="009B323C" w:rsidRPr="000443AF">
        <w:rPr>
          <w:rFonts w:ascii="Arial" w:hAnsi="Arial" w:cs="Arial"/>
          <w:lang w:val="de-DE"/>
        </w:rPr>
        <w:t>Hmm</w:t>
      </w:r>
      <w:proofErr w:type="spellEnd"/>
      <w:r w:rsidR="009B323C" w:rsidRPr="000443AF">
        <w:rPr>
          <w:rFonts w:ascii="Arial" w:hAnsi="Arial" w:cs="Arial"/>
          <w:lang w:val="de-DE"/>
        </w:rPr>
        <w:t xml:space="preserve"> ist blöd. </w:t>
      </w:r>
      <w:r w:rsidR="00FE6761">
        <w:rPr>
          <w:rFonts w:ascii="Arial" w:hAnsi="Arial" w:cs="Arial"/>
          <w:lang w:val="de-DE"/>
        </w:rPr>
        <w:t>‚</w:t>
      </w:r>
      <w:r w:rsidR="009B323C" w:rsidRPr="000443AF">
        <w:rPr>
          <w:rFonts w:ascii="Arial" w:hAnsi="Arial" w:cs="Arial"/>
          <w:lang w:val="de-DE"/>
        </w:rPr>
        <w:t>Können wir tauschen?</w:t>
      </w:r>
      <w:r w:rsidR="00FE6761">
        <w:rPr>
          <w:rFonts w:ascii="Arial" w:hAnsi="Arial" w:cs="Arial"/>
          <w:lang w:val="de-DE"/>
        </w:rPr>
        <w:t>‘</w:t>
      </w:r>
      <w:r w:rsidR="009B323C" w:rsidRPr="000443AF">
        <w:rPr>
          <w:rFonts w:ascii="Arial" w:hAnsi="Arial" w:cs="Arial"/>
          <w:lang w:val="de-DE"/>
        </w:rPr>
        <w:t xml:space="preserve"> Du bist sofort im Schlammassel“</w:t>
      </w:r>
      <w:r w:rsidR="009B323C" w:rsidRPr="000443AF">
        <w:rPr>
          <w:rStyle w:val="Funotenzeichen"/>
          <w:rFonts w:ascii="Arial" w:hAnsi="Arial" w:cs="Arial"/>
          <w:lang w:val="de-DE"/>
        </w:rPr>
        <w:footnoteReference w:id="346"/>
      </w:r>
      <w:r w:rsidR="009B323C">
        <w:rPr>
          <w:rFonts w:ascii="Arial" w:hAnsi="Arial" w:cs="Arial"/>
          <w:lang w:val="de-DE"/>
        </w:rPr>
        <w:t xml:space="preserve">. </w:t>
      </w:r>
      <w:r w:rsidR="007B57C3">
        <w:rPr>
          <w:rFonts w:ascii="Arial" w:hAnsi="Arial" w:cs="Arial"/>
          <w:lang w:val="de-DE"/>
        </w:rPr>
        <w:t xml:space="preserve">Spontane Planänderungen bringen das präzise durchorganisierte Konstrukt, das familiärer Alltag </w:t>
      </w:r>
      <w:proofErr w:type="spellStart"/>
      <w:r w:rsidR="007B57C3">
        <w:rPr>
          <w:rFonts w:ascii="Arial" w:hAnsi="Arial" w:cs="Arial"/>
          <w:lang w:val="de-DE"/>
        </w:rPr>
        <w:t>heisst</w:t>
      </w:r>
      <w:proofErr w:type="spellEnd"/>
      <w:r w:rsidR="007B57C3">
        <w:rPr>
          <w:rFonts w:ascii="Arial" w:hAnsi="Arial" w:cs="Arial"/>
          <w:lang w:val="de-DE"/>
        </w:rPr>
        <w:t>, ins Wanken.</w:t>
      </w:r>
    </w:p>
    <w:p w14:paraId="4F8A619D" w14:textId="14A36CA1" w:rsidR="00AC7A15" w:rsidRDefault="003C1E6F" w:rsidP="00DA66B1">
      <w:pPr>
        <w:spacing w:line="360" w:lineRule="auto"/>
        <w:jc w:val="both"/>
        <w:rPr>
          <w:rFonts w:ascii="Arial" w:hAnsi="Arial" w:cs="Arial"/>
          <w:lang w:val="de-DE"/>
        </w:rPr>
      </w:pPr>
      <w:r w:rsidRPr="000443AF">
        <w:rPr>
          <w:rFonts w:ascii="Arial" w:hAnsi="Arial" w:cs="Arial"/>
          <w:lang w:val="de-DE"/>
        </w:rPr>
        <w:t xml:space="preserve">Auch die Ferien stellen ein </w:t>
      </w:r>
      <w:r w:rsidR="00FE6761">
        <w:rPr>
          <w:rFonts w:ascii="Arial" w:hAnsi="Arial" w:cs="Arial"/>
          <w:lang w:val="de-DE"/>
        </w:rPr>
        <w:t>Betreuungsp</w:t>
      </w:r>
      <w:r w:rsidRPr="000443AF">
        <w:rPr>
          <w:rFonts w:ascii="Arial" w:hAnsi="Arial" w:cs="Arial"/>
          <w:lang w:val="de-DE"/>
        </w:rPr>
        <w:t>roblem dar</w:t>
      </w:r>
      <w:r w:rsidR="00AC7A15">
        <w:rPr>
          <w:rFonts w:ascii="Arial" w:hAnsi="Arial" w:cs="Arial"/>
          <w:lang w:val="de-DE"/>
        </w:rPr>
        <w:t xml:space="preserve">, das zu Beginn </w:t>
      </w:r>
      <w:r w:rsidR="00C07917">
        <w:rPr>
          <w:rFonts w:ascii="Arial" w:hAnsi="Arial" w:cs="Arial"/>
          <w:lang w:val="de-DE"/>
        </w:rPr>
        <w:t xml:space="preserve">der Familienplanung für die Eltern </w:t>
      </w:r>
      <w:r w:rsidR="00AC7A15">
        <w:rPr>
          <w:rFonts w:ascii="Arial" w:hAnsi="Arial" w:cs="Arial"/>
          <w:lang w:val="de-DE"/>
        </w:rPr>
        <w:t xml:space="preserve">gar nicht so offensichtlich </w:t>
      </w:r>
      <w:r w:rsidR="009B323C">
        <w:rPr>
          <w:rFonts w:ascii="Arial" w:hAnsi="Arial" w:cs="Arial"/>
          <w:lang w:val="de-DE"/>
        </w:rPr>
        <w:t>zu sein scheint.</w:t>
      </w:r>
      <w:r w:rsidR="00AC7A15">
        <w:rPr>
          <w:rFonts w:ascii="Arial" w:hAnsi="Arial" w:cs="Arial"/>
          <w:lang w:val="de-DE"/>
        </w:rPr>
        <w:t xml:space="preserve"> </w:t>
      </w:r>
      <w:r w:rsidR="009B323C">
        <w:rPr>
          <w:rFonts w:ascii="Arial" w:hAnsi="Arial" w:cs="Arial"/>
          <w:lang w:val="de-DE"/>
        </w:rPr>
        <w:t xml:space="preserve">Nicht-alltägliche Situationen wie Schulferien sind </w:t>
      </w:r>
      <w:r w:rsidR="00FE6761">
        <w:rPr>
          <w:rFonts w:ascii="Arial" w:hAnsi="Arial" w:cs="Arial"/>
          <w:lang w:val="de-DE"/>
        </w:rPr>
        <w:t>organisatorische Belange</w:t>
      </w:r>
      <w:r w:rsidR="009B323C">
        <w:rPr>
          <w:rFonts w:ascii="Arial" w:hAnsi="Arial" w:cs="Arial"/>
          <w:lang w:val="de-DE"/>
        </w:rPr>
        <w:t xml:space="preserve">, die im Voraus </w:t>
      </w:r>
      <w:r w:rsidR="00FE6761">
        <w:rPr>
          <w:rFonts w:ascii="Arial" w:hAnsi="Arial" w:cs="Arial"/>
          <w:lang w:val="de-DE"/>
        </w:rPr>
        <w:t>für</w:t>
      </w:r>
      <w:r w:rsidR="009B323C">
        <w:rPr>
          <w:rFonts w:ascii="Arial" w:hAnsi="Arial" w:cs="Arial"/>
          <w:lang w:val="de-DE"/>
        </w:rPr>
        <w:t xml:space="preserve"> Paar</w:t>
      </w:r>
      <w:r w:rsidR="00C4433D">
        <w:rPr>
          <w:rFonts w:ascii="Arial" w:hAnsi="Arial" w:cs="Arial"/>
          <w:lang w:val="de-DE"/>
        </w:rPr>
        <w:t>e</w:t>
      </w:r>
      <w:r w:rsidR="009B323C">
        <w:rPr>
          <w:rFonts w:ascii="Arial" w:hAnsi="Arial" w:cs="Arial"/>
          <w:lang w:val="de-DE"/>
        </w:rPr>
        <w:t xml:space="preserve"> weniger </w:t>
      </w:r>
      <w:r w:rsidR="00FE6761">
        <w:rPr>
          <w:rFonts w:ascii="Arial" w:hAnsi="Arial" w:cs="Arial"/>
          <w:lang w:val="de-DE"/>
        </w:rPr>
        <w:t>im Fokus stehen als die alltägliche Kinderbetreuung</w:t>
      </w:r>
      <w:r w:rsidR="009B323C">
        <w:rPr>
          <w:rFonts w:ascii="Arial" w:hAnsi="Arial" w:cs="Arial"/>
          <w:lang w:val="de-DE"/>
        </w:rPr>
        <w:t>. So bemerkt Rachel die Problematik erst, als ich sie im Interview darauf anspreche:</w:t>
      </w:r>
      <w:r w:rsidR="00A640F3">
        <w:rPr>
          <w:rFonts w:ascii="Arial" w:hAnsi="Arial" w:cs="Arial"/>
          <w:lang w:val="de-DE"/>
        </w:rPr>
        <w:t xml:space="preserve"> „</w:t>
      </w:r>
      <w:r w:rsidR="00A640F3" w:rsidRPr="00A640F3">
        <w:rPr>
          <w:rFonts w:ascii="Arial" w:hAnsi="Arial" w:cs="Arial"/>
          <w:lang w:val="de-DE"/>
        </w:rPr>
        <w:t xml:space="preserve">Stimmt das ist eigentlich noch </w:t>
      </w:r>
      <w:proofErr w:type="spellStart"/>
      <w:r w:rsidR="00A640F3" w:rsidRPr="00A640F3">
        <w:rPr>
          <w:rFonts w:ascii="Arial" w:hAnsi="Arial" w:cs="Arial"/>
          <w:lang w:val="de-DE"/>
        </w:rPr>
        <w:t>tricky</w:t>
      </w:r>
      <w:proofErr w:type="spellEnd"/>
      <w:r w:rsidR="00A640F3" w:rsidRPr="00A640F3">
        <w:rPr>
          <w:rFonts w:ascii="Arial" w:hAnsi="Arial" w:cs="Arial"/>
          <w:lang w:val="de-DE"/>
        </w:rPr>
        <w:t xml:space="preserve">. Das haben wir uns noch gar nicht überlegt. Wenn </w:t>
      </w:r>
      <w:proofErr w:type="gramStart"/>
      <w:r w:rsidR="00A640F3" w:rsidRPr="00A640F3">
        <w:rPr>
          <w:rFonts w:ascii="Arial" w:hAnsi="Arial" w:cs="Arial"/>
          <w:lang w:val="de-DE"/>
        </w:rPr>
        <w:t>von beiden Lehrer</w:t>
      </w:r>
      <w:proofErr w:type="gramEnd"/>
      <w:r w:rsidR="00A640F3" w:rsidRPr="00A640F3">
        <w:rPr>
          <w:rFonts w:ascii="Arial" w:hAnsi="Arial" w:cs="Arial"/>
          <w:lang w:val="de-DE"/>
        </w:rPr>
        <w:t xml:space="preserve"> ist (lachend) und die Kinder Schulferien haben</w:t>
      </w:r>
      <w:r w:rsidR="0032542E">
        <w:rPr>
          <w:rFonts w:ascii="Arial" w:hAnsi="Arial" w:cs="Arial"/>
          <w:lang w:val="de-DE"/>
        </w:rPr>
        <w:t>. W</w:t>
      </w:r>
      <w:r w:rsidR="00A640F3" w:rsidRPr="00A640F3">
        <w:rPr>
          <w:rFonts w:ascii="Arial" w:hAnsi="Arial" w:cs="Arial"/>
          <w:lang w:val="de-DE"/>
        </w:rPr>
        <w:t xml:space="preserve">ie macht man </w:t>
      </w:r>
      <w:proofErr w:type="gramStart"/>
      <w:r w:rsidR="00A640F3" w:rsidRPr="00A640F3">
        <w:rPr>
          <w:rFonts w:ascii="Arial" w:hAnsi="Arial" w:cs="Arial"/>
          <w:lang w:val="de-DE"/>
        </w:rPr>
        <w:t>das überhaupt</w:t>
      </w:r>
      <w:proofErr w:type="gramEnd"/>
      <w:r w:rsidR="00A640F3" w:rsidRPr="00A640F3">
        <w:rPr>
          <w:rFonts w:ascii="Arial" w:hAnsi="Arial" w:cs="Arial"/>
          <w:lang w:val="de-DE"/>
        </w:rPr>
        <w:t>?</w:t>
      </w:r>
      <w:r w:rsidR="00A640F3">
        <w:rPr>
          <w:rFonts w:ascii="Arial" w:hAnsi="Arial" w:cs="Arial"/>
          <w:lang w:val="de-DE"/>
        </w:rPr>
        <w:t>“</w:t>
      </w:r>
      <w:r w:rsidR="00A640F3">
        <w:rPr>
          <w:rStyle w:val="Funotenzeichen"/>
          <w:rFonts w:ascii="Arial" w:hAnsi="Arial" w:cs="Arial"/>
          <w:lang w:val="de-DE"/>
        </w:rPr>
        <w:footnoteReference w:id="347"/>
      </w:r>
      <w:r w:rsidR="00A640F3">
        <w:rPr>
          <w:rFonts w:ascii="Arial" w:hAnsi="Arial" w:cs="Arial"/>
          <w:lang w:val="de-DE"/>
        </w:rPr>
        <w:t xml:space="preserve">. </w:t>
      </w:r>
      <w:proofErr w:type="spellStart"/>
      <w:r w:rsidR="009B323C">
        <w:rPr>
          <w:rFonts w:ascii="Arial" w:hAnsi="Arial" w:cs="Arial"/>
          <w:lang w:val="de-DE"/>
        </w:rPr>
        <w:t>Ausser</w:t>
      </w:r>
      <w:proofErr w:type="spellEnd"/>
      <w:r w:rsidR="009B323C">
        <w:rPr>
          <w:rFonts w:ascii="Arial" w:hAnsi="Arial" w:cs="Arial"/>
          <w:lang w:val="de-DE"/>
        </w:rPr>
        <w:t xml:space="preserve"> man ist in einem Beruf tätig, in dem man ähnlich viel</w:t>
      </w:r>
      <w:r w:rsidR="00C86FF4">
        <w:rPr>
          <w:rFonts w:ascii="Arial" w:hAnsi="Arial" w:cs="Arial"/>
          <w:lang w:val="de-DE"/>
        </w:rPr>
        <w:t>e</w:t>
      </w:r>
      <w:r w:rsidR="009B323C">
        <w:rPr>
          <w:rFonts w:ascii="Arial" w:hAnsi="Arial" w:cs="Arial"/>
          <w:lang w:val="de-DE"/>
        </w:rPr>
        <w:t xml:space="preserve"> Ferienwochen zur Verfügung hat, wie die Kinder</w:t>
      </w:r>
      <w:r w:rsidR="00FE6761">
        <w:rPr>
          <w:rFonts w:ascii="Arial" w:hAnsi="Arial" w:cs="Arial"/>
          <w:lang w:val="de-DE"/>
        </w:rPr>
        <w:t xml:space="preserve"> S</w:t>
      </w:r>
      <w:r w:rsidR="009B323C">
        <w:rPr>
          <w:rFonts w:ascii="Arial" w:hAnsi="Arial" w:cs="Arial"/>
          <w:lang w:val="de-DE"/>
        </w:rPr>
        <w:t>chulferien haben (</w:t>
      </w:r>
      <w:r w:rsidR="00FE6761">
        <w:rPr>
          <w:rFonts w:ascii="Arial" w:hAnsi="Arial" w:cs="Arial"/>
          <w:lang w:val="de-DE"/>
        </w:rPr>
        <w:t>wie beispielsweise bei Anstellungen im</w:t>
      </w:r>
      <w:r w:rsidR="009B323C">
        <w:rPr>
          <w:rFonts w:ascii="Arial" w:hAnsi="Arial" w:cs="Arial"/>
          <w:lang w:val="de-DE"/>
        </w:rPr>
        <w:t xml:space="preserve"> Bildungssystem), dann stellen </w:t>
      </w:r>
      <w:r w:rsidR="00A640F3" w:rsidRPr="00A640F3">
        <w:rPr>
          <w:rFonts w:ascii="Arial" w:hAnsi="Arial" w:cs="Arial"/>
          <w:lang w:val="de-DE"/>
        </w:rPr>
        <w:t xml:space="preserve">Schulferien </w:t>
      </w:r>
      <w:r w:rsidR="00A640F3">
        <w:rPr>
          <w:rFonts w:ascii="Arial" w:hAnsi="Arial" w:cs="Arial"/>
          <w:lang w:val="de-DE"/>
        </w:rPr>
        <w:t>eine</w:t>
      </w:r>
      <w:r w:rsidR="00A640F3" w:rsidRPr="00A640F3">
        <w:rPr>
          <w:rFonts w:ascii="Arial" w:hAnsi="Arial" w:cs="Arial"/>
          <w:lang w:val="de-DE"/>
        </w:rPr>
        <w:t xml:space="preserve"> Herausforderung</w:t>
      </w:r>
      <w:r w:rsidR="009B323C">
        <w:rPr>
          <w:rFonts w:ascii="Arial" w:hAnsi="Arial" w:cs="Arial"/>
          <w:lang w:val="de-DE"/>
        </w:rPr>
        <w:t xml:space="preserve"> für die Kinderbetreuung dar</w:t>
      </w:r>
      <w:r w:rsidR="00A640F3" w:rsidRPr="00A640F3">
        <w:rPr>
          <w:rFonts w:ascii="Arial" w:hAnsi="Arial" w:cs="Arial"/>
          <w:lang w:val="de-DE"/>
        </w:rPr>
        <w:t>: In</w:t>
      </w:r>
      <w:r w:rsidR="00A640F3">
        <w:rPr>
          <w:rFonts w:ascii="Arial" w:hAnsi="Arial" w:cs="Arial"/>
          <w:lang w:val="de-DE"/>
        </w:rPr>
        <w:t xml:space="preserve"> der</w:t>
      </w:r>
      <w:r w:rsidR="00A640F3" w:rsidRPr="00A640F3">
        <w:rPr>
          <w:rFonts w:ascii="Arial" w:hAnsi="Arial" w:cs="Arial"/>
          <w:lang w:val="de-DE"/>
        </w:rPr>
        <w:t xml:space="preserve"> Erwerbsarbeit</w:t>
      </w:r>
      <w:r w:rsidR="009B323C">
        <w:rPr>
          <w:rFonts w:ascii="Arial" w:hAnsi="Arial" w:cs="Arial"/>
          <w:lang w:val="de-DE"/>
        </w:rPr>
        <w:t xml:space="preserve"> </w:t>
      </w:r>
      <w:proofErr w:type="spellStart"/>
      <w:r w:rsidR="009B323C">
        <w:rPr>
          <w:rFonts w:ascii="Arial" w:hAnsi="Arial" w:cs="Arial"/>
          <w:lang w:val="de-DE"/>
        </w:rPr>
        <w:t>ausserhalb</w:t>
      </w:r>
      <w:proofErr w:type="spellEnd"/>
      <w:r w:rsidR="009B323C">
        <w:rPr>
          <w:rFonts w:ascii="Arial" w:hAnsi="Arial" w:cs="Arial"/>
          <w:lang w:val="de-DE"/>
        </w:rPr>
        <w:t xml:space="preserve"> des Bildungssystems</w:t>
      </w:r>
      <w:r w:rsidR="00A640F3" w:rsidRPr="00A640F3">
        <w:rPr>
          <w:rFonts w:ascii="Arial" w:hAnsi="Arial" w:cs="Arial"/>
          <w:lang w:val="de-DE"/>
        </w:rPr>
        <w:t xml:space="preserve"> </w:t>
      </w:r>
      <w:r w:rsidR="00A640F3">
        <w:rPr>
          <w:rFonts w:ascii="Arial" w:hAnsi="Arial" w:cs="Arial"/>
          <w:lang w:val="de-DE"/>
        </w:rPr>
        <w:t xml:space="preserve">erhält man </w:t>
      </w:r>
      <w:r w:rsidR="009B323C">
        <w:rPr>
          <w:rFonts w:ascii="Arial" w:hAnsi="Arial" w:cs="Arial"/>
          <w:lang w:val="de-DE"/>
        </w:rPr>
        <w:t xml:space="preserve">regulär </w:t>
      </w:r>
      <w:r w:rsidR="00A640F3" w:rsidRPr="00A640F3">
        <w:rPr>
          <w:rFonts w:ascii="Arial" w:hAnsi="Arial" w:cs="Arial"/>
          <w:lang w:val="de-DE"/>
        </w:rPr>
        <w:t xml:space="preserve">zu wenig Ferien, um die Schulferien </w:t>
      </w:r>
      <w:r w:rsidR="00C4433D">
        <w:rPr>
          <w:rFonts w:ascii="Arial" w:hAnsi="Arial" w:cs="Arial"/>
          <w:lang w:val="de-DE"/>
        </w:rPr>
        <w:t xml:space="preserve">der Kinder </w:t>
      </w:r>
      <w:r w:rsidR="00FE6761">
        <w:rPr>
          <w:rFonts w:ascii="Arial" w:hAnsi="Arial" w:cs="Arial"/>
          <w:lang w:val="de-DE"/>
        </w:rPr>
        <w:t>ab</w:t>
      </w:r>
      <w:r w:rsidR="00A640F3" w:rsidRPr="00A640F3">
        <w:rPr>
          <w:rFonts w:ascii="Arial" w:hAnsi="Arial" w:cs="Arial"/>
          <w:lang w:val="de-DE"/>
        </w:rPr>
        <w:t>zudecken</w:t>
      </w:r>
      <w:r w:rsidR="00A640F3">
        <w:rPr>
          <w:rFonts w:ascii="Arial" w:hAnsi="Arial" w:cs="Arial"/>
          <w:lang w:val="de-DE"/>
        </w:rPr>
        <w:t xml:space="preserve">. </w:t>
      </w:r>
      <w:r w:rsidR="00AC7A15">
        <w:rPr>
          <w:rFonts w:ascii="Arial" w:hAnsi="Arial" w:cs="Arial"/>
          <w:lang w:val="de-DE"/>
        </w:rPr>
        <w:t xml:space="preserve">Fabian wäre zu diesem </w:t>
      </w:r>
      <w:r w:rsidR="00AC7A15">
        <w:rPr>
          <w:rFonts w:ascii="Arial" w:hAnsi="Arial" w:cs="Arial"/>
          <w:lang w:val="de-DE"/>
        </w:rPr>
        <w:lastRenderedPageBreak/>
        <w:t>Zeitpunkt froh, wenn seine Eltern aus Deutschland etwas mehr in der Kinderbetreuung involviert sein könnten.</w:t>
      </w:r>
      <w:r w:rsidR="00FE6761">
        <w:rPr>
          <w:rStyle w:val="Funotenzeichen"/>
          <w:rFonts w:ascii="Arial" w:hAnsi="Arial" w:cs="Arial"/>
          <w:lang w:val="de-DE"/>
        </w:rPr>
        <w:footnoteReference w:id="348"/>
      </w:r>
      <w:r w:rsidR="00FE6761">
        <w:rPr>
          <w:rFonts w:ascii="Arial" w:hAnsi="Arial" w:cs="Arial"/>
          <w:lang w:val="de-DE"/>
        </w:rPr>
        <w:t xml:space="preserve"> Doch aufgrund der Distanz sei dies nicht möglich.</w:t>
      </w:r>
      <w:r w:rsidR="00FE6761" w:rsidRPr="00FE6761">
        <w:rPr>
          <w:rStyle w:val="Funotenzeichen"/>
          <w:rFonts w:ascii="Arial" w:hAnsi="Arial" w:cs="Arial"/>
          <w:lang w:val="de-DE"/>
        </w:rPr>
        <w:t xml:space="preserve"> </w:t>
      </w:r>
      <w:r w:rsidR="00FE6761">
        <w:rPr>
          <w:rStyle w:val="Funotenzeichen"/>
          <w:rFonts w:ascii="Arial" w:hAnsi="Arial" w:cs="Arial"/>
          <w:lang w:val="de-DE"/>
        </w:rPr>
        <w:footnoteReference w:id="349"/>
      </w:r>
      <w:r w:rsidR="00FE6761">
        <w:rPr>
          <w:rFonts w:ascii="Arial" w:hAnsi="Arial" w:cs="Arial"/>
          <w:lang w:val="de-DE"/>
        </w:rPr>
        <w:t xml:space="preserve"> </w:t>
      </w:r>
    </w:p>
    <w:p w14:paraId="409E0D54" w14:textId="5C8B2AA3" w:rsidR="00417689" w:rsidRDefault="00FE6761" w:rsidP="00DA66B1">
      <w:pPr>
        <w:spacing w:line="360" w:lineRule="auto"/>
        <w:jc w:val="both"/>
        <w:rPr>
          <w:rFonts w:ascii="Arial" w:hAnsi="Arial" w:cs="Arial"/>
          <w:lang w:val="de-DE"/>
        </w:rPr>
      </w:pPr>
      <w:r>
        <w:rPr>
          <w:rFonts w:ascii="Arial" w:hAnsi="Arial" w:cs="Arial"/>
          <w:lang w:val="de-DE"/>
        </w:rPr>
        <w:t xml:space="preserve">Auch hier wird somit wieder ein Verzichtsnarrativ sichtbar. </w:t>
      </w:r>
      <w:r w:rsidR="0032542E">
        <w:rPr>
          <w:rFonts w:ascii="Arial" w:hAnsi="Arial" w:cs="Arial"/>
          <w:lang w:val="de-DE"/>
        </w:rPr>
        <w:t>Um e</w:t>
      </w:r>
      <w:r>
        <w:rPr>
          <w:rFonts w:ascii="Arial" w:hAnsi="Arial" w:cs="Arial"/>
          <w:lang w:val="de-DE"/>
        </w:rPr>
        <w:t xml:space="preserve">ine egalitäre Aufgabenteilung </w:t>
      </w:r>
      <w:r w:rsidR="0032542E">
        <w:rPr>
          <w:rFonts w:ascii="Arial" w:hAnsi="Arial" w:cs="Arial"/>
          <w:lang w:val="de-DE"/>
        </w:rPr>
        <w:t xml:space="preserve">zu leben und den Vater in der Kindererziehung </w:t>
      </w:r>
      <w:r w:rsidR="000A3048">
        <w:rPr>
          <w:rFonts w:ascii="Arial" w:hAnsi="Arial" w:cs="Arial"/>
          <w:lang w:val="de-DE"/>
        </w:rPr>
        <w:t xml:space="preserve">mehr </w:t>
      </w:r>
      <w:r w:rsidR="0032542E">
        <w:rPr>
          <w:rFonts w:ascii="Arial" w:hAnsi="Arial" w:cs="Arial"/>
          <w:lang w:val="de-DE"/>
        </w:rPr>
        <w:t>zu involvieren, muss ein</w:t>
      </w:r>
      <w:r>
        <w:rPr>
          <w:rFonts w:ascii="Arial" w:hAnsi="Arial" w:cs="Arial"/>
          <w:lang w:val="de-DE"/>
        </w:rPr>
        <w:t xml:space="preserve"> </w:t>
      </w:r>
      <w:r w:rsidR="0032542E">
        <w:rPr>
          <w:rFonts w:ascii="Arial" w:hAnsi="Arial" w:cs="Arial"/>
          <w:lang w:val="de-DE"/>
        </w:rPr>
        <w:t xml:space="preserve">komplexer und herausfordernder </w:t>
      </w:r>
      <w:r>
        <w:rPr>
          <w:rFonts w:ascii="Arial" w:hAnsi="Arial" w:cs="Arial"/>
          <w:lang w:val="de-DE"/>
        </w:rPr>
        <w:t>Alltag</w:t>
      </w:r>
      <w:r w:rsidR="0032542E">
        <w:rPr>
          <w:rFonts w:ascii="Arial" w:hAnsi="Arial" w:cs="Arial"/>
          <w:lang w:val="de-DE"/>
        </w:rPr>
        <w:t xml:space="preserve"> in Kauf genommen werden. </w:t>
      </w:r>
      <w:r>
        <w:rPr>
          <w:rFonts w:ascii="Arial" w:hAnsi="Arial" w:cs="Arial"/>
          <w:lang w:val="de-DE"/>
        </w:rPr>
        <w:t xml:space="preserve">Allenfalls geht </w:t>
      </w:r>
      <w:r w:rsidR="0032542E">
        <w:rPr>
          <w:rFonts w:ascii="Arial" w:hAnsi="Arial" w:cs="Arial"/>
          <w:lang w:val="de-DE"/>
        </w:rPr>
        <w:t>hiermit</w:t>
      </w:r>
      <w:r>
        <w:rPr>
          <w:rFonts w:ascii="Arial" w:hAnsi="Arial" w:cs="Arial"/>
          <w:lang w:val="de-DE"/>
        </w:rPr>
        <w:t xml:space="preserve"> sogar ein erhöhter Stresslevel</w:t>
      </w:r>
      <w:r w:rsidR="00B21AA9" w:rsidRPr="00B21AA9">
        <w:rPr>
          <w:rFonts w:ascii="Arial" w:hAnsi="Arial" w:cs="Arial"/>
          <w:lang w:val="de-DE"/>
        </w:rPr>
        <w:t xml:space="preserve"> </w:t>
      </w:r>
      <w:r w:rsidR="00B21AA9">
        <w:rPr>
          <w:rFonts w:ascii="Arial" w:hAnsi="Arial" w:cs="Arial"/>
          <w:lang w:val="de-DE"/>
        </w:rPr>
        <w:t>einher</w:t>
      </w:r>
      <w:r>
        <w:rPr>
          <w:rFonts w:ascii="Arial" w:hAnsi="Arial" w:cs="Arial"/>
          <w:lang w:val="de-DE"/>
        </w:rPr>
        <w:t>, der sich gegeben</w:t>
      </w:r>
      <w:r w:rsidR="001579C2">
        <w:rPr>
          <w:rFonts w:ascii="Arial" w:hAnsi="Arial" w:cs="Arial"/>
          <w:lang w:val="de-DE"/>
        </w:rPr>
        <w:t>en</w:t>
      </w:r>
      <w:r>
        <w:rPr>
          <w:rFonts w:ascii="Arial" w:hAnsi="Arial" w:cs="Arial"/>
          <w:lang w:val="de-DE"/>
        </w:rPr>
        <w:t xml:space="preserve">falls auf die Harmonie in der Paarbeziehung oder das Familienleben auswirken kann. </w:t>
      </w:r>
      <w:r w:rsidR="00417689">
        <w:rPr>
          <w:rFonts w:ascii="Arial" w:hAnsi="Arial" w:cs="Arial"/>
          <w:lang w:val="de-DE"/>
        </w:rPr>
        <w:t>Für die Privatwirtschaft bedeutet dies, dass je angeglichener die Stellenprozent</w:t>
      </w:r>
      <w:r w:rsidR="00C86FF4">
        <w:rPr>
          <w:rFonts w:ascii="Arial" w:hAnsi="Arial" w:cs="Arial"/>
          <w:lang w:val="de-DE"/>
        </w:rPr>
        <w:t>e</w:t>
      </w:r>
      <w:r w:rsidR="00417689">
        <w:rPr>
          <w:rFonts w:ascii="Arial" w:hAnsi="Arial" w:cs="Arial"/>
          <w:lang w:val="de-DE"/>
        </w:rPr>
        <w:t xml:space="preserve"> beider Elternteile</w:t>
      </w:r>
      <w:r>
        <w:rPr>
          <w:rFonts w:ascii="Arial" w:hAnsi="Arial" w:cs="Arial"/>
          <w:lang w:val="de-DE"/>
        </w:rPr>
        <w:t xml:space="preserve"> sind</w:t>
      </w:r>
      <w:r w:rsidR="00417689">
        <w:rPr>
          <w:rFonts w:ascii="Arial" w:hAnsi="Arial" w:cs="Arial"/>
          <w:lang w:val="de-DE"/>
        </w:rPr>
        <w:t xml:space="preserve">, desto mehr muss mit kurzfristigen Absenzen gerechnet werden und eine höhere Flexibilität </w:t>
      </w:r>
      <w:r w:rsidR="00B21AA9">
        <w:rPr>
          <w:rFonts w:ascii="Arial" w:hAnsi="Arial" w:cs="Arial"/>
          <w:lang w:val="de-DE"/>
        </w:rPr>
        <w:t xml:space="preserve">und mehr Verständnis </w:t>
      </w:r>
      <w:r w:rsidR="00417689">
        <w:rPr>
          <w:rFonts w:ascii="Arial" w:hAnsi="Arial" w:cs="Arial"/>
          <w:lang w:val="de-DE"/>
        </w:rPr>
        <w:t xml:space="preserve">wird </w:t>
      </w:r>
      <w:r>
        <w:rPr>
          <w:rFonts w:ascii="Arial" w:hAnsi="Arial" w:cs="Arial"/>
          <w:lang w:val="de-DE"/>
        </w:rPr>
        <w:t>erforderlich.</w:t>
      </w:r>
      <w:r w:rsidR="00B21AA9">
        <w:rPr>
          <w:rFonts w:ascii="Arial" w:hAnsi="Arial" w:cs="Arial"/>
          <w:lang w:val="de-DE"/>
        </w:rPr>
        <w:t xml:space="preserve"> </w:t>
      </w:r>
    </w:p>
    <w:p w14:paraId="14DEC075" w14:textId="0DDCBB37" w:rsidR="00F50946" w:rsidRDefault="00F50946" w:rsidP="00DA66B1">
      <w:pPr>
        <w:spacing w:line="360" w:lineRule="auto"/>
        <w:jc w:val="both"/>
        <w:rPr>
          <w:rFonts w:ascii="Arial" w:hAnsi="Arial" w:cs="Arial"/>
          <w:lang w:val="de-DE"/>
        </w:rPr>
      </w:pPr>
    </w:p>
    <w:p w14:paraId="165506F6" w14:textId="28421643" w:rsidR="001579C2" w:rsidRPr="001E65EA" w:rsidRDefault="001579C2" w:rsidP="00DA66B1">
      <w:pPr>
        <w:spacing w:line="360" w:lineRule="auto"/>
        <w:jc w:val="both"/>
        <w:rPr>
          <w:rFonts w:ascii="Arial" w:hAnsi="Arial" w:cs="Arial"/>
          <w:lang w:val="de-DE"/>
        </w:rPr>
      </w:pPr>
      <w:r w:rsidRPr="001E65EA">
        <w:rPr>
          <w:rFonts w:ascii="Arial" w:hAnsi="Arial" w:cs="Arial"/>
          <w:lang w:val="de-DE"/>
        </w:rPr>
        <w:t>Wie in diesem Kapitel</w:t>
      </w:r>
      <w:r w:rsidR="007F5A6E" w:rsidRPr="001E65EA">
        <w:rPr>
          <w:rFonts w:ascii="Arial" w:hAnsi="Arial" w:cs="Arial"/>
          <w:lang w:val="de-DE"/>
        </w:rPr>
        <w:t xml:space="preserve"> </w:t>
      </w:r>
      <w:r w:rsidRPr="001E65EA">
        <w:rPr>
          <w:rFonts w:ascii="Arial" w:hAnsi="Arial" w:cs="Arial"/>
          <w:lang w:val="de-DE"/>
        </w:rPr>
        <w:t xml:space="preserve">gezeigt werden konnte, lassen sich im Zusammenhang mit der Vereinbarkeitsdebatte </w:t>
      </w:r>
      <w:r w:rsidR="00CD1A67">
        <w:rPr>
          <w:rFonts w:ascii="Arial" w:hAnsi="Arial" w:cs="Arial"/>
          <w:lang w:val="de-DE"/>
        </w:rPr>
        <w:t>aus meinem Datenmaterial drei zentrale</w:t>
      </w:r>
      <w:r w:rsidRPr="001E65EA">
        <w:rPr>
          <w:rFonts w:ascii="Arial" w:hAnsi="Arial" w:cs="Arial"/>
          <w:lang w:val="de-DE"/>
        </w:rPr>
        <w:t xml:space="preserve"> Verzichtsnarrative </w:t>
      </w:r>
      <w:r w:rsidR="00CD1A67">
        <w:rPr>
          <w:rFonts w:ascii="Arial" w:hAnsi="Arial" w:cs="Arial"/>
          <w:lang w:val="de-DE"/>
        </w:rPr>
        <w:t>herausarbeiten</w:t>
      </w:r>
      <w:r w:rsidRPr="001E65EA">
        <w:rPr>
          <w:rFonts w:ascii="Arial" w:hAnsi="Arial" w:cs="Arial"/>
          <w:lang w:val="de-DE"/>
        </w:rPr>
        <w:t>.</w:t>
      </w:r>
      <w:r w:rsidR="000A3048">
        <w:rPr>
          <w:rFonts w:ascii="Arial" w:hAnsi="Arial" w:cs="Arial"/>
          <w:lang w:val="de-DE"/>
        </w:rPr>
        <w:t xml:space="preserve"> </w:t>
      </w:r>
      <w:r w:rsidR="0011714C">
        <w:rPr>
          <w:rFonts w:ascii="Arial" w:hAnsi="Arial" w:cs="Arial"/>
          <w:lang w:val="de-DE"/>
        </w:rPr>
        <w:t xml:space="preserve">Während das eine Narrativ für den Verzicht auf Vereinbarkeit zugunsten einer florierenden Wirtschaft plädiert, zeigt sich bei den anderen zwei Narrativen </w:t>
      </w:r>
      <w:r w:rsidR="00CD1A67">
        <w:rPr>
          <w:rFonts w:ascii="Arial" w:hAnsi="Arial" w:cs="Arial"/>
          <w:lang w:val="de-DE"/>
        </w:rPr>
        <w:t xml:space="preserve">ein persönlicher Verzicht zugunsten einer </w:t>
      </w:r>
      <w:proofErr w:type="spellStart"/>
      <w:r w:rsidR="00CD1A67">
        <w:rPr>
          <w:rFonts w:ascii="Arial" w:hAnsi="Arial" w:cs="Arial"/>
          <w:lang w:val="de-DE"/>
        </w:rPr>
        <w:t>grösseren</w:t>
      </w:r>
      <w:proofErr w:type="spellEnd"/>
      <w:r w:rsidR="00CD1A67">
        <w:rPr>
          <w:rFonts w:ascii="Arial" w:hAnsi="Arial" w:cs="Arial"/>
          <w:lang w:val="de-DE"/>
        </w:rPr>
        <w:t xml:space="preserve"> männlichen Involviertheit in der Familienarbeit: E</w:t>
      </w:r>
      <w:r w:rsidR="003E7807">
        <w:rPr>
          <w:rFonts w:ascii="Arial" w:hAnsi="Arial" w:cs="Arial"/>
          <w:lang w:val="de-DE"/>
        </w:rPr>
        <w:t>inerseits</w:t>
      </w:r>
      <w:r w:rsidR="00CD1A67">
        <w:rPr>
          <w:rFonts w:ascii="Arial" w:hAnsi="Arial" w:cs="Arial"/>
          <w:lang w:val="de-DE"/>
        </w:rPr>
        <w:t xml:space="preserve"> der</w:t>
      </w:r>
      <w:r w:rsidR="0011714C">
        <w:rPr>
          <w:rFonts w:ascii="Arial" w:hAnsi="Arial" w:cs="Arial"/>
          <w:lang w:val="de-DE"/>
        </w:rPr>
        <w:t xml:space="preserve"> Wille für den Verzicht a</w:t>
      </w:r>
      <w:r w:rsidR="00CD1A67">
        <w:rPr>
          <w:rFonts w:ascii="Arial" w:hAnsi="Arial" w:cs="Arial"/>
          <w:lang w:val="de-DE"/>
        </w:rPr>
        <w:t>uf das</w:t>
      </w:r>
      <w:r w:rsidR="0011714C">
        <w:rPr>
          <w:rFonts w:ascii="Arial" w:hAnsi="Arial" w:cs="Arial"/>
          <w:lang w:val="de-DE"/>
        </w:rPr>
        <w:t xml:space="preserve"> individualistische Bedürfnis</w:t>
      </w:r>
      <w:r w:rsidR="00CD1A67">
        <w:rPr>
          <w:rFonts w:ascii="Arial" w:hAnsi="Arial" w:cs="Arial"/>
          <w:lang w:val="de-DE"/>
        </w:rPr>
        <w:t xml:space="preserve"> nach interessanter Arbeit im Betrieb und andererseits ein Verzicht auf eine klare Rollen- und Aufgabenteilung, was mit mehr Stress verbunden ist.</w:t>
      </w:r>
      <w:r w:rsidR="00AA5195">
        <w:rPr>
          <w:rFonts w:ascii="Arial" w:hAnsi="Arial" w:cs="Arial"/>
          <w:lang w:val="de-DE"/>
        </w:rPr>
        <w:t xml:space="preserve"> </w:t>
      </w:r>
      <w:proofErr w:type="spellStart"/>
      <w:proofErr w:type="gramStart"/>
      <w:r w:rsidR="00AA5195">
        <w:rPr>
          <w:rFonts w:ascii="Arial" w:hAnsi="Arial" w:cs="Arial"/>
          <w:lang w:val="de-DE"/>
        </w:rPr>
        <w:t>Arbeitnehmer:innen</w:t>
      </w:r>
      <w:proofErr w:type="spellEnd"/>
      <w:proofErr w:type="gramEnd"/>
      <w:r w:rsidR="00AA5195">
        <w:rPr>
          <w:rFonts w:ascii="Arial" w:hAnsi="Arial" w:cs="Arial"/>
          <w:lang w:val="de-DE"/>
        </w:rPr>
        <w:t>, die eine bessere Vereinbarkeit von Familie und Beruf anstreben, haben mit Folgeschwierigkeiten zu kämpfen, die durch Selbstmanagement zu lösen sind.</w:t>
      </w:r>
    </w:p>
    <w:p w14:paraId="1F22FD20" w14:textId="77777777" w:rsidR="001579C2" w:rsidRDefault="001579C2" w:rsidP="00DA66B1">
      <w:pPr>
        <w:spacing w:line="360" w:lineRule="auto"/>
        <w:jc w:val="both"/>
        <w:rPr>
          <w:rFonts w:ascii="Arial" w:hAnsi="Arial" w:cs="Arial"/>
          <w:highlight w:val="yellow"/>
          <w:lang w:val="de-DE"/>
        </w:rPr>
      </w:pPr>
    </w:p>
    <w:p w14:paraId="7F9F0CF3" w14:textId="77777777" w:rsidR="0081783A" w:rsidRDefault="0081783A">
      <w:pPr>
        <w:rPr>
          <w:rFonts w:ascii="Arial" w:eastAsiaTheme="majorEastAsia" w:hAnsi="Arial" w:cs="Arial"/>
          <w:color w:val="2F5496" w:themeColor="accent1" w:themeShade="BF"/>
          <w:sz w:val="32"/>
          <w:szCs w:val="32"/>
          <w:lang w:val="de-DE"/>
        </w:rPr>
      </w:pPr>
      <w:r>
        <w:rPr>
          <w:rFonts w:ascii="Arial" w:hAnsi="Arial" w:cs="Arial"/>
          <w:lang w:val="de-DE"/>
        </w:rPr>
        <w:br w:type="page"/>
      </w:r>
    </w:p>
    <w:p w14:paraId="2672FE14" w14:textId="1DDE98F7" w:rsidR="001579C2" w:rsidRPr="005B330C" w:rsidRDefault="001579C2" w:rsidP="001579C2">
      <w:pPr>
        <w:pStyle w:val="berschrift1"/>
        <w:rPr>
          <w:rFonts w:ascii="Arial" w:hAnsi="Arial" w:cs="Arial"/>
          <w:color w:val="auto"/>
          <w:lang w:val="de-DE"/>
        </w:rPr>
      </w:pPr>
      <w:bookmarkStart w:id="31" w:name="_Toc88151960"/>
      <w:r w:rsidRPr="005B330C">
        <w:rPr>
          <w:rFonts w:ascii="Arial" w:hAnsi="Arial" w:cs="Arial"/>
          <w:color w:val="auto"/>
          <w:lang w:val="de-DE"/>
        </w:rPr>
        <w:lastRenderedPageBreak/>
        <w:t xml:space="preserve">Exkurs: Arbeitsmarktattraktivität: „IHR seid jetzt die Generation, </w:t>
      </w:r>
      <w:r w:rsidRPr="005B330C">
        <w:rPr>
          <w:rFonts w:ascii="Arial" w:hAnsi="Arial" w:cs="Arial"/>
          <w:color w:val="auto"/>
          <w:lang w:val="de-DE"/>
        </w:rPr>
        <w:br/>
        <w:t>die das anschiebt“</w:t>
      </w:r>
      <w:bookmarkEnd w:id="31"/>
    </w:p>
    <w:p w14:paraId="248A1C56" w14:textId="77777777" w:rsidR="001579C2" w:rsidRDefault="001579C2" w:rsidP="001579C2">
      <w:pPr>
        <w:spacing w:line="360" w:lineRule="auto"/>
        <w:jc w:val="both"/>
      </w:pPr>
    </w:p>
    <w:p w14:paraId="616DC544" w14:textId="1C120B9D" w:rsidR="001579C2" w:rsidRPr="000443AF" w:rsidRDefault="001579C2" w:rsidP="001579C2">
      <w:pPr>
        <w:spacing w:line="360" w:lineRule="auto"/>
        <w:jc w:val="both"/>
        <w:rPr>
          <w:rFonts w:ascii="Arial" w:hAnsi="Arial" w:cs="Arial"/>
          <w:lang w:val="de-DE"/>
        </w:rPr>
      </w:pPr>
      <w:r>
        <w:rPr>
          <w:rFonts w:ascii="Arial" w:hAnsi="Arial" w:cs="Arial"/>
          <w:lang w:val="de-DE"/>
        </w:rPr>
        <w:t>I</w:t>
      </w:r>
      <w:r w:rsidRPr="000443AF">
        <w:rPr>
          <w:rFonts w:ascii="Arial" w:hAnsi="Arial" w:cs="Arial"/>
          <w:lang w:val="de-DE"/>
        </w:rPr>
        <w:t xml:space="preserve">n meinen Interviews </w:t>
      </w:r>
      <w:r>
        <w:rPr>
          <w:rFonts w:ascii="Arial" w:hAnsi="Arial" w:cs="Arial"/>
          <w:lang w:val="de-DE"/>
        </w:rPr>
        <w:t>wie auch</w:t>
      </w:r>
      <w:r w:rsidRPr="000443AF">
        <w:rPr>
          <w:rFonts w:ascii="Arial" w:hAnsi="Arial" w:cs="Arial"/>
          <w:lang w:val="de-DE"/>
        </w:rPr>
        <w:t xml:space="preserve"> i</w:t>
      </w:r>
      <w:r>
        <w:rPr>
          <w:rFonts w:ascii="Arial" w:hAnsi="Arial" w:cs="Arial"/>
          <w:lang w:val="de-DE"/>
        </w:rPr>
        <w:t>n den</w:t>
      </w:r>
      <w:r w:rsidRPr="000443AF">
        <w:rPr>
          <w:rFonts w:ascii="Arial" w:hAnsi="Arial" w:cs="Arial"/>
          <w:lang w:val="de-DE"/>
        </w:rPr>
        <w:t xml:space="preserve"> LinkedIn </w:t>
      </w:r>
      <w:r>
        <w:rPr>
          <w:rFonts w:ascii="Arial" w:hAnsi="Arial" w:cs="Arial"/>
          <w:lang w:val="de-DE"/>
        </w:rPr>
        <w:t xml:space="preserve">Beiträgen </w:t>
      </w:r>
      <w:r w:rsidR="00A82272">
        <w:rPr>
          <w:rFonts w:ascii="Arial" w:hAnsi="Arial" w:cs="Arial"/>
          <w:lang w:val="de-DE"/>
        </w:rPr>
        <w:t xml:space="preserve">von Tim Keller </w:t>
      </w:r>
      <w:r>
        <w:rPr>
          <w:rFonts w:ascii="Arial" w:hAnsi="Arial" w:cs="Arial"/>
          <w:lang w:val="de-DE"/>
        </w:rPr>
        <w:t xml:space="preserve">wurde im Zusammenhang mit einer sich verändernden Arbeitskultur </w:t>
      </w:r>
      <w:r w:rsidRPr="000443AF">
        <w:rPr>
          <w:rFonts w:ascii="Arial" w:hAnsi="Arial" w:cs="Arial"/>
          <w:lang w:val="de-DE"/>
        </w:rPr>
        <w:t xml:space="preserve">immer wieder </w:t>
      </w:r>
      <w:r>
        <w:rPr>
          <w:rFonts w:ascii="Arial" w:hAnsi="Arial" w:cs="Arial"/>
          <w:lang w:val="de-DE"/>
        </w:rPr>
        <w:t>von ‚den Jungen‘ gesprochen. Bevor ich auf die Analyse interessanter Sequenzen eingehe, soll jedoch kurz der generalisierende Charakter</w:t>
      </w:r>
      <w:r w:rsidRPr="000443AF">
        <w:rPr>
          <w:rFonts w:ascii="Arial" w:hAnsi="Arial" w:cs="Arial"/>
          <w:lang w:val="de-DE"/>
        </w:rPr>
        <w:t xml:space="preserve"> </w:t>
      </w:r>
      <w:r>
        <w:rPr>
          <w:rFonts w:ascii="Arial" w:hAnsi="Arial" w:cs="Arial"/>
          <w:lang w:val="de-DE"/>
        </w:rPr>
        <w:t xml:space="preserve">des Begriffs </w:t>
      </w:r>
      <w:r w:rsidRPr="000443AF">
        <w:rPr>
          <w:rFonts w:ascii="Arial" w:hAnsi="Arial" w:cs="Arial"/>
          <w:lang w:val="de-DE"/>
        </w:rPr>
        <w:t xml:space="preserve">‚die Jungen‘ </w:t>
      </w:r>
      <w:r>
        <w:rPr>
          <w:rFonts w:ascii="Arial" w:hAnsi="Arial" w:cs="Arial"/>
          <w:lang w:val="de-DE"/>
        </w:rPr>
        <w:t>an</w:t>
      </w:r>
      <w:r w:rsidRPr="000443AF">
        <w:rPr>
          <w:rFonts w:ascii="Arial" w:hAnsi="Arial" w:cs="Arial"/>
          <w:lang w:val="de-DE"/>
        </w:rPr>
        <w:t>gesprochen w</w:t>
      </w:r>
      <w:r>
        <w:rPr>
          <w:rFonts w:ascii="Arial" w:hAnsi="Arial" w:cs="Arial"/>
          <w:lang w:val="de-DE"/>
        </w:rPr>
        <w:t>erden</w:t>
      </w:r>
      <w:r w:rsidRPr="000443AF">
        <w:rPr>
          <w:rFonts w:ascii="Arial" w:hAnsi="Arial" w:cs="Arial"/>
          <w:lang w:val="de-DE"/>
        </w:rPr>
        <w:t xml:space="preserve">. </w:t>
      </w:r>
      <w:r>
        <w:rPr>
          <w:rFonts w:ascii="Arial" w:hAnsi="Arial" w:cs="Arial"/>
          <w:lang w:val="de-DE"/>
        </w:rPr>
        <w:t xml:space="preserve">Nebst ‚die Jungen‘ </w:t>
      </w:r>
      <w:r w:rsidRPr="000443AF">
        <w:rPr>
          <w:rFonts w:ascii="Arial" w:hAnsi="Arial" w:cs="Arial"/>
          <w:lang w:val="de-DE"/>
        </w:rPr>
        <w:t>wurden auch Begriffe wie ‚</w:t>
      </w:r>
      <w:proofErr w:type="spellStart"/>
      <w:r w:rsidRPr="000443AF">
        <w:rPr>
          <w:rFonts w:ascii="Arial" w:hAnsi="Arial" w:cs="Arial"/>
          <w:lang w:val="de-DE"/>
        </w:rPr>
        <w:t>Millenials</w:t>
      </w:r>
      <w:proofErr w:type="spellEnd"/>
      <w:r w:rsidRPr="000443AF">
        <w:rPr>
          <w:rFonts w:ascii="Arial" w:hAnsi="Arial" w:cs="Arial"/>
          <w:lang w:val="de-DE"/>
        </w:rPr>
        <w:t>‘ und ‚Generation Z‘ verwendet, u</w:t>
      </w:r>
      <w:r>
        <w:rPr>
          <w:rFonts w:ascii="Arial" w:hAnsi="Arial" w:cs="Arial"/>
          <w:lang w:val="de-DE"/>
        </w:rPr>
        <w:t>m</w:t>
      </w:r>
      <w:r w:rsidRPr="000443AF">
        <w:rPr>
          <w:rFonts w:ascii="Arial" w:hAnsi="Arial" w:cs="Arial"/>
          <w:lang w:val="de-DE"/>
        </w:rPr>
        <w:t xml:space="preserve"> ganze Alterskategorie</w:t>
      </w:r>
      <w:r>
        <w:rPr>
          <w:rFonts w:ascii="Arial" w:hAnsi="Arial" w:cs="Arial"/>
          <w:lang w:val="de-DE"/>
        </w:rPr>
        <w:t>n</w:t>
      </w:r>
      <w:r w:rsidRPr="000443AF">
        <w:rPr>
          <w:rFonts w:ascii="Arial" w:hAnsi="Arial" w:cs="Arial"/>
          <w:lang w:val="de-DE"/>
        </w:rPr>
        <w:t xml:space="preserve"> zu beschreiben.</w:t>
      </w:r>
      <w:r>
        <w:rPr>
          <w:rFonts w:ascii="Arial" w:hAnsi="Arial" w:cs="Arial"/>
          <w:lang w:val="de-DE"/>
        </w:rPr>
        <w:t xml:space="preserve"> Diese Begriffe entsprechen einer der gängigsten Konzepte für die Klassifizierung von Jahrgängen in unterschiedliche Generationen. Diese Klassifizierung beginnt mit den geburtsstarken ‚Babyboomer</w:t>
      </w:r>
      <w:r w:rsidR="00C86FF4">
        <w:rPr>
          <w:rFonts w:ascii="Arial" w:hAnsi="Arial" w:cs="Arial"/>
          <w:lang w:val="de-DE"/>
        </w:rPr>
        <w:t>n</w:t>
      </w:r>
      <w:r>
        <w:rPr>
          <w:rFonts w:ascii="Arial" w:hAnsi="Arial" w:cs="Arial"/>
          <w:lang w:val="de-DE"/>
        </w:rPr>
        <w:t>‘, die ab 1950 geboren wurden und benennt die folgenden Jahrgänge nach dem Muster ‚Generation plus Buchstabe‘: „</w:t>
      </w:r>
      <w:r w:rsidRPr="00CA0EA2">
        <w:rPr>
          <w:rFonts w:ascii="Arial" w:hAnsi="Arial" w:cs="Arial"/>
          <w:lang w:val="de-DE"/>
        </w:rPr>
        <w:t>Generation X (ab 1965</w:t>
      </w:r>
      <w:r>
        <w:rPr>
          <w:rFonts w:ascii="Arial" w:hAnsi="Arial" w:cs="Arial"/>
          <w:lang w:val="de-DE"/>
        </w:rPr>
        <w:t xml:space="preserve"> </w:t>
      </w:r>
      <w:r w:rsidRPr="00CA0EA2">
        <w:rPr>
          <w:rFonts w:ascii="Arial" w:hAnsi="Arial" w:cs="Arial"/>
          <w:lang w:val="de-DE"/>
        </w:rPr>
        <w:t>Geborene), Generation Y (ab 1980 Geborene) und endet inzwischen bei Generation Z (ab 1995 Geborene)</w:t>
      </w:r>
      <w:r>
        <w:rPr>
          <w:rFonts w:ascii="Arial" w:hAnsi="Arial" w:cs="Arial"/>
          <w:lang w:val="de-DE"/>
        </w:rPr>
        <w:t>“.</w:t>
      </w:r>
      <w:r>
        <w:rPr>
          <w:rStyle w:val="Funotenzeichen"/>
          <w:rFonts w:ascii="Arial" w:hAnsi="Arial" w:cs="Arial"/>
          <w:lang w:val="de-DE"/>
        </w:rPr>
        <w:footnoteReference w:id="350"/>
      </w:r>
      <w:r>
        <w:rPr>
          <w:rFonts w:ascii="Arial" w:hAnsi="Arial" w:cs="Arial"/>
          <w:lang w:val="de-DE"/>
        </w:rPr>
        <w:t xml:space="preserve"> Diese Zeiträume </w:t>
      </w:r>
      <w:r w:rsidR="00912900">
        <w:rPr>
          <w:rFonts w:ascii="Arial" w:hAnsi="Arial" w:cs="Arial"/>
          <w:lang w:val="de-DE"/>
        </w:rPr>
        <w:t xml:space="preserve">werden </w:t>
      </w:r>
      <w:r>
        <w:rPr>
          <w:rFonts w:ascii="Arial" w:hAnsi="Arial" w:cs="Arial"/>
          <w:lang w:val="de-DE"/>
        </w:rPr>
        <w:t xml:space="preserve">„anhand </w:t>
      </w:r>
      <w:r w:rsidRPr="0064089E">
        <w:rPr>
          <w:rFonts w:ascii="Arial" w:hAnsi="Arial" w:cs="Arial"/>
          <w:lang w:val="de-DE"/>
        </w:rPr>
        <w:t>gemeinsam erlebten, stark prägenden, ähnliche Denk- und Verhaltensmuster</w:t>
      </w:r>
      <w:r>
        <w:rPr>
          <w:rFonts w:ascii="Arial" w:hAnsi="Arial" w:cs="Arial"/>
          <w:lang w:val="de-DE"/>
        </w:rPr>
        <w:t xml:space="preserve"> </w:t>
      </w:r>
      <w:r w:rsidRPr="0064089E">
        <w:rPr>
          <w:rFonts w:ascii="Arial" w:hAnsi="Arial" w:cs="Arial"/>
          <w:lang w:val="de-DE"/>
        </w:rPr>
        <w:t>beeinflussenden, historischen Entwicklungen oder Ereignissen</w:t>
      </w:r>
      <w:r>
        <w:rPr>
          <w:rFonts w:ascii="Arial" w:hAnsi="Arial" w:cs="Arial"/>
          <w:lang w:val="de-DE"/>
        </w:rPr>
        <w:t>“</w:t>
      </w:r>
      <w:r>
        <w:rPr>
          <w:rStyle w:val="Funotenzeichen"/>
          <w:rFonts w:ascii="Arial" w:hAnsi="Arial" w:cs="Arial"/>
          <w:lang w:val="de-DE"/>
        </w:rPr>
        <w:footnoteReference w:id="351"/>
      </w:r>
      <w:r w:rsidR="00912900">
        <w:rPr>
          <w:rFonts w:ascii="Arial" w:hAnsi="Arial" w:cs="Arial"/>
          <w:lang w:val="de-DE"/>
        </w:rPr>
        <w:t xml:space="preserve"> definiert</w:t>
      </w:r>
      <w:r>
        <w:rPr>
          <w:rFonts w:ascii="Arial" w:hAnsi="Arial" w:cs="Arial"/>
          <w:lang w:val="de-DE"/>
        </w:rPr>
        <w:t>. Hierbei ist jedoch wichtig anzumerken,</w:t>
      </w:r>
      <w:r w:rsidRPr="000443AF">
        <w:rPr>
          <w:rFonts w:ascii="Arial" w:hAnsi="Arial" w:cs="Arial"/>
          <w:lang w:val="de-DE"/>
        </w:rPr>
        <w:t xml:space="preserve"> </w:t>
      </w:r>
      <w:r>
        <w:rPr>
          <w:rFonts w:ascii="Arial" w:hAnsi="Arial" w:cs="Arial"/>
          <w:lang w:val="de-DE"/>
        </w:rPr>
        <w:t xml:space="preserve">„dass </w:t>
      </w:r>
      <w:r w:rsidRPr="00CA0EA2">
        <w:rPr>
          <w:rFonts w:ascii="Arial" w:hAnsi="Arial" w:cs="Arial"/>
          <w:lang w:val="de-DE"/>
        </w:rPr>
        <w:t>diese Bezeichnungen</w:t>
      </w:r>
      <w:r>
        <w:rPr>
          <w:rFonts w:ascii="Arial" w:hAnsi="Arial" w:cs="Arial"/>
          <w:lang w:val="de-DE"/>
        </w:rPr>
        <w:t xml:space="preserve"> </w:t>
      </w:r>
      <w:r w:rsidRPr="00CA0EA2">
        <w:rPr>
          <w:rFonts w:ascii="Arial" w:hAnsi="Arial" w:cs="Arial"/>
          <w:lang w:val="de-DE"/>
        </w:rPr>
        <w:t>soziologisch nicht ganz</w:t>
      </w:r>
      <w:r>
        <w:rPr>
          <w:rFonts w:ascii="Arial" w:hAnsi="Arial" w:cs="Arial"/>
          <w:lang w:val="de-DE"/>
        </w:rPr>
        <w:t xml:space="preserve"> </w:t>
      </w:r>
      <w:r w:rsidRPr="00CA0EA2">
        <w:rPr>
          <w:rFonts w:ascii="Arial" w:hAnsi="Arial" w:cs="Arial"/>
          <w:lang w:val="de-DE"/>
        </w:rPr>
        <w:t>korrekt sind, sondern häufig</w:t>
      </w:r>
      <w:r>
        <w:rPr>
          <w:rFonts w:ascii="Arial" w:hAnsi="Arial" w:cs="Arial"/>
          <w:lang w:val="de-DE"/>
        </w:rPr>
        <w:t xml:space="preserve"> </w:t>
      </w:r>
      <w:r w:rsidRPr="00CA0EA2">
        <w:rPr>
          <w:rFonts w:ascii="Arial" w:hAnsi="Arial" w:cs="Arial"/>
          <w:lang w:val="de-DE"/>
        </w:rPr>
        <w:t>in populärwissenschaftlicher</w:t>
      </w:r>
      <w:r>
        <w:rPr>
          <w:rFonts w:ascii="Arial" w:hAnsi="Arial" w:cs="Arial"/>
          <w:lang w:val="de-DE"/>
        </w:rPr>
        <w:t xml:space="preserve"> </w:t>
      </w:r>
      <w:r w:rsidRPr="00CA0EA2">
        <w:rPr>
          <w:rFonts w:ascii="Arial" w:hAnsi="Arial" w:cs="Arial"/>
          <w:lang w:val="de-DE"/>
        </w:rPr>
        <w:t>Vereinfachungsmanier</w:t>
      </w:r>
      <w:r w:rsidR="00912900">
        <w:rPr>
          <w:rFonts w:ascii="Arial" w:hAnsi="Arial" w:cs="Arial"/>
          <w:lang w:val="de-DE"/>
        </w:rPr>
        <w:t>“</w:t>
      </w:r>
      <w:r w:rsidR="00912900" w:rsidRPr="00912900">
        <w:rPr>
          <w:rStyle w:val="Funotenzeichen"/>
          <w:rFonts w:ascii="Arial" w:hAnsi="Arial" w:cs="Arial"/>
          <w:lang w:val="de-DE"/>
        </w:rPr>
        <w:t xml:space="preserve"> </w:t>
      </w:r>
      <w:r w:rsidR="00912900">
        <w:rPr>
          <w:rStyle w:val="Funotenzeichen"/>
          <w:rFonts w:ascii="Arial" w:hAnsi="Arial" w:cs="Arial"/>
          <w:lang w:val="de-DE"/>
        </w:rPr>
        <w:footnoteReference w:id="352"/>
      </w:r>
      <w:r w:rsidR="00912900">
        <w:rPr>
          <w:rFonts w:ascii="Arial" w:hAnsi="Arial" w:cs="Arial"/>
          <w:lang w:val="de-DE"/>
        </w:rPr>
        <w:t xml:space="preserve"> verwendet werden</w:t>
      </w:r>
      <w:r w:rsidR="00912900" w:rsidRPr="00CA0EA2">
        <w:rPr>
          <w:rFonts w:ascii="Arial" w:hAnsi="Arial" w:cs="Arial"/>
          <w:lang w:val="de-DE"/>
        </w:rPr>
        <w:t>.</w:t>
      </w:r>
      <w:r w:rsidR="00912900">
        <w:rPr>
          <w:rFonts w:ascii="Arial" w:hAnsi="Arial" w:cs="Arial"/>
          <w:lang w:val="de-DE"/>
        </w:rPr>
        <w:t xml:space="preserve"> </w:t>
      </w:r>
      <w:proofErr w:type="spellStart"/>
      <w:r>
        <w:rPr>
          <w:rFonts w:ascii="Arial" w:hAnsi="Arial" w:cs="Arial"/>
          <w:lang w:val="de-DE"/>
        </w:rPr>
        <w:t>Ausserdem</w:t>
      </w:r>
      <w:proofErr w:type="spellEnd"/>
      <w:r>
        <w:rPr>
          <w:rFonts w:ascii="Arial" w:hAnsi="Arial" w:cs="Arial"/>
          <w:lang w:val="de-DE"/>
        </w:rPr>
        <w:t xml:space="preserve"> ist es teilweise schwierig, die Generationen angemessen voneinander abzugrenzen, weshalb auch in der Literatur und Forschung methodische Probleme auftauchen, da unter anderem kein valides wissenschaftliches Konzept existiert.</w:t>
      </w:r>
      <w:r w:rsidRPr="00CA0EA2">
        <w:rPr>
          <w:rFonts w:ascii="Arial" w:hAnsi="Arial" w:cs="Arial"/>
          <w:lang w:val="de-DE"/>
        </w:rPr>
        <w:t xml:space="preserve"> </w:t>
      </w:r>
      <w:r>
        <w:rPr>
          <w:rFonts w:ascii="Arial" w:hAnsi="Arial" w:cs="Arial"/>
          <w:lang w:val="de-DE"/>
        </w:rPr>
        <w:t xml:space="preserve">Beispielsweise handelt es sich bei der Bezeichnung ‚Generation Y‘ oft um eine Mischung zwischen späten </w:t>
      </w:r>
      <w:proofErr w:type="spellStart"/>
      <w:proofErr w:type="gramStart"/>
      <w:r>
        <w:rPr>
          <w:rFonts w:ascii="Arial" w:hAnsi="Arial" w:cs="Arial"/>
          <w:lang w:val="de-DE"/>
        </w:rPr>
        <w:t>Vertreter:innen</w:t>
      </w:r>
      <w:proofErr w:type="spellEnd"/>
      <w:proofErr w:type="gramEnd"/>
      <w:r>
        <w:rPr>
          <w:rFonts w:ascii="Arial" w:hAnsi="Arial" w:cs="Arial"/>
          <w:lang w:val="de-DE"/>
        </w:rPr>
        <w:t xml:space="preserve"> der Generation Y und Generation Z</w:t>
      </w:r>
      <w:r w:rsidR="00AA5195">
        <w:rPr>
          <w:rFonts w:ascii="Arial" w:hAnsi="Arial" w:cs="Arial"/>
          <w:lang w:val="de-DE"/>
        </w:rPr>
        <w:t>.</w:t>
      </w:r>
      <w:r>
        <w:rPr>
          <w:rFonts w:ascii="Arial" w:hAnsi="Arial" w:cs="Arial"/>
          <w:lang w:val="de-DE"/>
        </w:rPr>
        <w:t xml:space="preserve"> </w:t>
      </w:r>
      <w:r w:rsidRPr="000443AF">
        <w:rPr>
          <w:rFonts w:ascii="Arial" w:hAnsi="Arial" w:cs="Arial"/>
          <w:lang w:val="de-DE"/>
        </w:rPr>
        <w:t>Eine solche Generalisierung</w:t>
      </w:r>
      <w:r>
        <w:rPr>
          <w:rFonts w:ascii="Arial" w:hAnsi="Arial" w:cs="Arial"/>
          <w:lang w:val="de-DE"/>
        </w:rPr>
        <w:t xml:space="preserve"> ist wissenschaftlich gesehen somit eher</w:t>
      </w:r>
      <w:r w:rsidRPr="000443AF">
        <w:rPr>
          <w:rFonts w:ascii="Arial" w:hAnsi="Arial" w:cs="Arial"/>
          <w:lang w:val="de-DE"/>
        </w:rPr>
        <w:t xml:space="preserve"> problematisch, da individuelle </w:t>
      </w:r>
      <w:r>
        <w:rPr>
          <w:rFonts w:ascii="Arial" w:hAnsi="Arial" w:cs="Arial"/>
          <w:lang w:val="de-DE"/>
        </w:rPr>
        <w:t>Lebenswelten und Wertvorstellungen unter einem De</w:t>
      </w:r>
      <w:r w:rsidR="00C86FF4">
        <w:rPr>
          <w:rFonts w:ascii="Arial" w:hAnsi="Arial" w:cs="Arial"/>
          <w:lang w:val="de-DE"/>
        </w:rPr>
        <w:t>c</w:t>
      </w:r>
      <w:r>
        <w:rPr>
          <w:rFonts w:ascii="Arial" w:hAnsi="Arial" w:cs="Arial"/>
          <w:lang w:val="de-DE"/>
        </w:rPr>
        <w:t>kmantel einer einzigen Generationenbezeichnung subsumiert werden</w:t>
      </w:r>
      <w:r w:rsidRPr="000443AF">
        <w:rPr>
          <w:rFonts w:ascii="Arial" w:hAnsi="Arial" w:cs="Arial"/>
          <w:lang w:val="de-DE"/>
        </w:rPr>
        <w:t xml:space="preserve">. </w:t>
      </w:r>
      <w:r>
        <w:rPr>
          <w:rFonts w:ascii="Arial" w:hAnsi="Arial" w:cs="Arial"/>
          <w:lang w:val="de-DE"/>
        </w:rPr>
        <w:t>Da dieses Erzählmuster in meinem Datenmaterial jedoch stark wiederkehrend ist, werde ich mich nachfolgend mit den betreffenden Aussagen befassen. Es muss hierbei stets reflektiert werden, dass es sich um Generalisierungen handelt und die Weltbilder und Wertvorstellungen ‚der Jungen‘ von unterschiedlichen Faktoren individuell beeinflusst sind (wie beispielsweise Geschlecht, Sozialisation, sozioökonomischer Hintergrund, kulturelle Einflüsse, Branche etc.).</w:t>
      </w:r>
      <w:r>
        <w:rPr>
          <w:rStyle w:val="Funotenzeichen"/>
          <w:rFonts w:ascii="Arial" w:hAnsi="Arial" w:cs="Arial"/>
          <w:lang w:val="de-DE"/>
        </w:rPr>
        <w:footnoteReference w:id="353"/>
      </w:r>
      <w:r>
        <w:rPr>
          <w:rFonts w:ascii="Arial" w:hAnsi="Arial" w:cs="Arial"/>
          <w:lang w:val="de-DE"/>
        </w:rPr>
        <w:t xml:space="preserve"> </w:t>
      </w:r>
    </w:p>
    <w:p w14:paraId="4B359A1E" w14:textId="77777777" w:rsidR="001579C2" w:rsidRDefault="001579C2" w:rsidP="001579C2">
      <w:pPr>
        <w:spacing w:line="360" w:lineRule="auto"/>
        <w:jc w:val="both"/>
        <w:rPr>
          <w:rFonts w:ascii="Arial" w:hAnsi="Arial" w:cs="Arial"/>
          <w:lang w:val="de-DE"/>
        </w:rPr>
      </w:pPr>
      <w:r>
        <w:rPr>
          <w:rFonts w:ascii="Arial" w:hAnsi="Arial" w:cs="Arial"/>
          <w:lang w:val="de-DE"/>
        </w:rPr>
        <w:t>Mit ‚den Jungen‘ ist im Falle dieser Arbeit insbesondere jene Alterskategorie gemeint, die um die Jahrtausendwende oder einige Jahre zuvor oder danach geboren wurden und in den letzten Jahren oder zum jetzigen Zeitpunkt frisch in den Arbeitsmarkt eintreten. Folglich: spä</w:t>
      </w:r>
      <w:r>
        <w:rPr>
          <w:rFonts w:ascii="Arial" w:hAnsi="Arial" w:cs="Arial"/>
          <w:lang w:val="de-DE"/>
        </w:rPr>
        <w:lastRenderedPageBreak/>
        <w:t xml:space="preserve">te </w:t>
      </w:r>
      <w:proofErr w:type="spellStart"/>
      <w:proofErr w:type="gramStart"/>
      <w:r>
        <w:rPr>
          <w:rFonts w:ascii="Arial" w:hAnsi="Arial" w:cs="Arial"/>
          <w:lang w:val="de-DE"/>
        </w:rPr>
        <w:t>Vertreter:innen</w:t>
      </w:r>
      <w:proofErr w:type="spellEnd"/>
      <w:proofErr w:type="gramEnd"/>
      <w:r>
        <w:rPr>
          <w:rFonts w:ascii="Arial" w:hAnsi="Arial" w:cs="Arial"/>
          <w:lang w:val="de-DE"/>
        </w:rPr>
        <w:t xml:space="preserve"> der Generation Y und frühe </w:t>
      </w:r>
      <w:proofErr w:type="spellStart"/>
      <w:r>
        <w:rPr>
          <w:rFonts w:ascii="Arial" w:hAnsi="Arial" w:cs="Arial"/>
          <w:lang w:val="de-DE"/>
        </w:rPr>
        <w:t>Vertreter:innen</w:t>
      </w:r>
      <w:proofErr w:type="spellEnd"/>
      <w:r>
        <w:rPr>
          <w:rFonts w:ascii="Arial" w:hAnsi="Arial" w:cs="Arial"/>
          <w:lang w:val="de-DE"/>
        </w:rPr>
        <w:t xml:space="preserve"> der Generation Z. Auftragsstudien aus der Wirtschaft aus dem Zeitraum 2005 bis 2013 zeigten, dass zum damaligen Zeitpunkt für die Generation Y insbesondere interessante Arbeit, gute Arbeitsatmosphäre, Jobsicherheit, eine gute Work-Life-Balance und die Vereinbarkeit von Familie und Beruf wichtig waren.</w:t>
      </w:r>
      <w:r>
        <w:rPr>
          <w:rStyle w:val="Funotenzeichen"/>
          <w:rFonts w:ascii="Arial" w:hAnsi="Arial" w:cs="Arial"/>
          <w:lang w:val="de-DE"/>
        </w:rPr>
        <w:footnoteReference w:id="354"/>
      </w:r>
      <w:r>
        <w:rPr>
          <w:rFonts w:ascii="Arial" w:hAnsi="Arial" w:cs="Arial"/>
          <w:lang w:val="de-DE"/>
        </w:rPr>
        <w:t xml:space="preserve"> Auch der Werbetexter Fabian hat dies beobachtet: </w:t>
      </w:r>
    </w:p>
    <w:p w14:paraId="626657A0" w14:textId="7B5437B6" w:rsidR="001579C2" w:rsidRPr="000443AF" w:rsidRDefault="001579C2" w:rsidP="001579C2">
      <w:pPr>
        <w:spacing w:line="240" w:lineRule="auto"/>
        <w:ind w:left="708" w:right="709"/>
        <w:jc w:val="both"/>
        <w:rPr>
          <w:rFonts w:ascii="Arial" w:hAnsi="Arial" w:cs="Arial"/>
          <w:lang w:val="de-DE"/>
        </w:rPr>
      </w:pPr>
      <w:r w:rsidRPr="000443AF">
        <w:rPr>
          <w:rFonts w:ascii="Arial" w:hAnsi="Arial" w:cs="Arial"/>
          <w:lang w:val="de-DE"/>
        </w:rPr>
        <w:t xml:space="preserve">„Also ich </w:t>
      </w:r>
      <w:proofErr w:type="gramStart"/>
      <w:r w:rsidRPr="000443AF">
        <w:rPr>
          <w:rFonts w:ascii="Arial" w:hAnsi="Arial" w:cs="Arial"/>
          <w:lang w:val="de-DE"/>
        </w:rPr>
        <w:t>hab</w:t>
      </w:r>
      <w:proofErr w:type="gramEnd"/>
      <w:r w:rsidRPr="000443AF">
        <w:rPr>
          <w:rFonts w:ascii="Arial" w:hAnsi="Arial" w:cs="Arial"/>
          <w:lang w:val="de-DE"/>
        </w:rPr>
        <w:t xml:space="preserve"> das Gefühl, dass mit jedem Jahr (.) also mit allen neuen Stu</w:t>
      </w:r>
      <w:r w:rsidR="00C86FF4">
        <w:rPr>
          <w:rFonts w:ascii="Arial" w:hAnsi="Arial" w:cs="Arial"/>
          <w:lang w:val="de-DE"/>
        </w:rPr>
        <w:t>-</w:t>
      </w:r>
      <w:proofErr w:type="spellStart"/>
      <w:r w:rsidRPr="000443AF">
        <w:rPr>
          <w:rFonts w:ascii="Arial" w:hAnsi="Arial" w:cs="Arial"/>
          <w:lang w:val="de-DE"/>
        </w:rPr>
        <w:t>dienabsolventen</w:t>
      </w:r>
      <w:proofErr w:type="spellEnd"/>
      <w:r w:rsidRPr="000443AF">
        <w:rPr>
          <w:rFonts w:ascii="Arial" w:hAnsi="Arial" w:cs="Arial"/>
          <w:lang w:val="de-DE"/>
        </w:rPr>
        <w:t xml:space="preserve"> kommen mehr Leute auf den Markt, die was anderes erwarten als 'Hier ist dein Computer, dein </w:t>
      </w:r>
      <w:proofErr w:type="spellStart"/>
      <w:r w:rsidRPr="000443AF">
        <w:rPr>
          <w:rFonts w:ascii="Arial" w:hAnsi="Arial" w:cs="Arial"/>
          <w:lang w:val="de-DE"/>
        </w:rPr>
        <w:t>Cubicle</w:t>
      </w:r>
      <w:proofErr w:type="spellEnd"/>
      <w:r w:rsidRPr="000443AF">
        <w:rPr>
          <w:rFonts w:ascii="Arial" w:hAnsi="Arial" w:cs="Arial"/>
          <w:lang w:val="de-DE"/>
        </w:rPr>
        <w:t xml:space="preserve">. Bitte acht Stunden dort sitzen bleiben.' Die wollen was anderes. Die wollen (.) </w:t>
      </w:r>
      <w:proofErr w:type="spellStart"/>
      <w:r w:rsidRPr="000443AF">
        <w:rPr>
          <w:rFonts w:ascii="Arial" w:hAnsi="Arial" w:cs="Arial"/>
          <w:lang w:val="de-DE"/>
        </w:rPr>
        <w:t>einigermassen</w:t>
      </w:r>
      <w:proofErr w:type="spellEnd"/>
      <w:r w:rsidRPr="000443AF">
        <w:rPr>
          <w:rFonts w:ascii="Arial" w:hAnsi="Arial" w:cs="Arial"/>
          <w:lang w:val="de-DE"/>
        </w:rPr>
        <w:t xml:space="preserve"> verdienen. Die wollen Freizeit, Flexibilität. Die wollen </w:t>
      </w:r>
      <w:proofErr w:type="spellStart"/>
      <w:r w:rsidRPr="000443AF">
        <w:rPr>
          <w:rFonts w:ascii="Arial" w:hAnsi="Arial" w:cs="Arial"/>
          <w:lang w:val="de-DE"/>
        </w:rPr>
        <w:t>Spass</w:t>
      </w:r>
      <w:proofErr w:type="spellEnd"/>
      <w:r w:rsidRPr="000443AF">
        <w:rPr>
          <w:rFonts w:ascii="Arial" w:hAnsi="Arial" w:cs="Arial"/>
          <w:lang w:val="de-DE"/>
        </w:rPr>
        <w:t xml:space="preserve"> (.) Die wollen nicht mehr das, mit dem wir </w:t>
      </w:r>
      <w:proofErr w:type="spellStart"/>
      <w:r w:rsidRPr="000443AF">
        <w:rPr>
          <w:rFonts w:ascii="Arial" w:hAnsi="Arial" w:cs="Arial"/>
          <w:lang w:val="de-DE"/>
        </w:rPr>
        <w:t>gross</w:t>
      </w:r>
      <w:proofErr w:type="spellEnd"/>
      <w:r w:rsidRPr="000443AF">
        <w:rPr>
          <w:rFonts w:ascii="Arial" w:hAnsi="Arial" w:cs="Arial"/>
          <w:lang w:val="de-DE"/>
        </w:rPr>
        <w:t xml:space="preserve"> geworden sind, was wir gar nicht hinterfragt haben. Sie wollen eine neue Art</w:t>
      </w:r>
      <w:r>
        <w:rPr>
          <w:rFonts w:ascii="Arial" w:hAnsi="Arial" w:cs="Arial"/>
          <w:lang w:val="de-DE"/>
        </w:rPr>
        <w:t xml:space="preserve"> Arbeit:</w:t>
      </w:r>
      <w:r w:rsidRPr="000443AF">
        <w:rPr>
          <w:rFonts w:ascii="Arial" w:hAnsi="Arial" w:cs="Arial"/>
          <w:lang w:val="de-DE"/>
        </w:rPr>
        <w:t xml:space="preserve"> 'New Work' (..) Ja, die wollen was völlig anderes. Wenn du das als Unternehmen nicht checkst und zu </w:t>
      </w:r>
      <w:proofErr w:type="spellStart"/>
      <w:r w:rsidRPr="000443AF">
        <w:rPr>
          <w:rFonts w:ascii="Arial" w:hAnsi="Arial" w:cs="Arial"/>
          <w:lang w:val="de-DE"/>
        </w:rPr>
        <w:t>gross</w:t>
      </w:r>
      <w:proofErr w:type="spellEnd"/>
      <w:r w:rsidRPr="000443AF">
        <w:rPr>
          <w:rFonts w:ascii="Arial" w:hAnsi="Arial" w:cs="Arial"/>
          <w:lang w:val="de-DE"/>
        </w:rPr>
        <w:t xml:space="preserve"> und zu schwer bist, um dich anzupassen, dann fällst du hinten runter, weil du niemand mehr hast, der sich bei dir bewirbt“</w:t>
      </w:r>
      <w:r w:rsidRPr="000443AF">
        <w:rPr>
          <w:rStyle w:val="Funotenzeichen"/>
          <w:rFonts w:ascii="Arial" w:hAnsi="Arial" w:cs="Arial"/>
          <w:lang w:val="de-DE"/>
        </w:rPr>
        <w:footnoteReference w:id="355"/>
      </w:r>
    </w:p>
    <w:p w14:paraId="28A4E977" w14:textId="76F97146" w:rsidR="001579C2" w:rsidRPr="00E40BE4" w:rsidRDefault="001579C2" w:rsidP="001579C2">
      <w:pPr>
        <w:spacing w:line="360" w:lineRule="auto"/>
        <w:jc w:val="both"/>
        <w:rPr>
          <w:rFonts w:ascii="Arial" w:hAnsi="Arial" w:cs="Arial"/>
        </w:rPr>
      </w:pPr>
      <w:r>
        <w:rPr>
          <w:rFonts w:ascii="Arial" w:hAnsi="Arial" w:cs="Arial"/>
          <w:lang w:val="de-DE"/>
        </w:rPr>
        <w:t xml:space="preserve">Fabian verwendet </w:t>
      </w:r>
      <w:r w:rsidR="00E40BE4">
        <w:rPr>
          <w:rFonts w:ascii="Arial" w:hAnsi="Arial" w:cs="Arial"/>
          <w:lang w:val="de-DE"/>
        </w:rPr>
        <w:t xml:space="preserve">hier </w:t>
      </w:r>
      <w:r>
        <w:rPr>
          <w:rFonts w:ascii="Arial" w:hAnsi="Arial" w:cs="Arial"/>
          <w:lang w:val="de-DE"/>
        </w:rPr>
        <w:t xml:space="preserve">den </w:t>
      </w:r>
      <w:r w:rsidR="00E40BE4">
        <w:rPr>
          <w:rFonts w:ascii="Arial" w:hAnsi="Arial" w:cs="Arial"/>
          <w:lang w:val="de-DE"/>
        </w:rPr>
        <w:t xml:space="preserve">oben in Kapitel 5.2 bereits beschriebenen </w:t>
      </w:r>
      <w:r>
        <w:rPr>
          <w:rFonts w:ascii="Arial" w:hAnsi="Arial" w:cs="Arial"/>
          <w:lang w:val="de-DE"/>
        </w:rPr>
        <w:t xml:space="preserve">Begriff </w:t>
      </w:r>
      <w:r w:rsidR="00E40BE4">
        <w:rPr>
          <w:rFonts w:ascii="Arial" w:hAnsi="Arial" w:cs="Arial"/>
          <w:lang w:val="de-DE"/>
        </w:rPr>
        <w:t xml:space="preserve">des </w:t>
      </w:r>
      <w:r>
        <w:rPr>
          <w:rFonts w:ascii="Arial" w:hAnsi="Arial" w:cs="Arial"/>
          <w:lang w:val="de-DE"/>
        </w:rPr>
        <w:t>‚New Work</w:t>
      </w:r>
      <w:r w:rsidR="00E40BE4">
        <w:rPr>
          <w:rFonts w:ascii="Arial" w:hAnsi="Arial" w:cs="Arial"/>
          <w:lang w:val="de-DE"/>
        </w:rPr>
        <w:t>s</w:t>
      </w:r>
      <w:r>
        <w:rPr>
          <w:rFonts w:ascii="Arial" w:hAnsi="Arial" w:cs="Arial"/>
          <w:lang w:val="de-DE"/>
        </w:rPr>
        <w:t>‘</w:t>
      </w:r>
      <w:r w:rsidR="00E40BE4">
        <w:rPr>
          <w:rFonts w:ascii="Arial" w:hAnsi="Arial" w:cs="Arial"/>
          <w:lang w:val="de-DE"/>
        </w:rPr>
        <w:t xml:space="preserve">, </w:t>
      </w:r>
      <w:r>
        <w:rPr>
          <w:rFonts w:ascii="Arial" w:hAnsi="Arial" w:cs="Arial"/>
          <w:lang w:val="de-DE"/>
        </w:rPr>
        <w:t xml:space="preserve">um zu bezeichnen, </w:t>
      </w:r>
      <w:r w:rsidR="00912900">
        <w:rPr>
          <w:rFonts w:ascii="Arial" w:hAnsi="Arial" w:cs="Arial"/>
          <w:lang w:val="de-DE"/>
        </w:rPr>
        <w:t xml:space="preserve">welche Erwartungen </w:t>
      </w:r>
      <w:r w:rsidR="00E40BE4">
        <w:rPr>
          <w:rFonts w:ascii="Arial" w:hAnsi="Arial" w:cs="Arial"/>
          <w:lang w:val="de-DE"/>
        </w:rPr>
        <w:t xml:space="preserve">heutige </w:t>
      </w:r>
      <w:proofErr w:type="spellStart"/>
      <w:proofErr w:type="gramStart"/>
      <w:r>
        <w:rPr>
          <w:rFonts w:ascii="Arial" w:hAnsi="Arial" w:cs="Arial"/>
          <w:lang w:val="de-DE"/>
        </w:rPr>
        <w:t>Arbeitsmarkteinsteiger:innen</w:t>
      </w:r>
      <w:proofErr w:type="spellEnd"/>
      <w:proofErr w:type="gramEnd"/>
      <w:r>
        <w:rPr>
          <w:rFonts w:ascii="Arial" w:hAnsi="Arial" w:cs="Arial"/>
          <w:lang w:val="de-DE"/>
        </w:rPr>
        <w:t xml:space="preserve"> an den/die </w:t>
      </w:r>
      <w:proofErr w:type="spellStart"/>
      <w:r>
        <w:rPr>
          <w:rFonts w:ascii="Arial" w:hAnsi="Arial" w:cs="Arial"/>
          <w:lang w:val="de-DE"/>
        </w:rPr>
        <w:t>Arbeitgeber:in</w:t>
      </w:r>
      <w:proofErr w:type="spellEnd"/>
      <w:r>
        <w:rPr>
          <w:rFonts w:ascii="Arial" w:hAnsi="Arial" w:cs="Arial"/>
          <w:lang w:val="de-DE"/>
        </w:rPr>
        <w:t xml:space="preserve"> haben</w:t>
      </w:r>
      <w:r w:rsidRPr="00E40BE4">
        <w:rPr>
          <w:rFonts w:ascii="Arial" w:hAnsi="Arial" w:cs="Arial"/>
        </w:rPr>
        <w:t xml:space="preserve">. </w:t>
      </w:r>
      <w:r>
        <w:rPr>
          <w:rFonts w:ascii="Arial" w:hAnsi="Arial" w:cs="Arial"/>
        </w:rPr>
        <w:t xml:space="preserve">Wie dies bereits oben </w:t>
      </w:r>
      <w:r w:rsidR="00912900">
        <w:rPr>
          <w:rFonts w:ascii="Arial" w:hAnsi="Arial" w:cs="Arial"/>
        </w:rPr>
        <w:t xml:space="preserve">im Kapitel 5.2 </w:t>
      </w:r>
      <w:r>
        <w:rPr>
          <w:rFonts w:ascii="Arial" w:hAnsi="Arial" w:cs="Arial"/>
        </w:rPr>
        <w:t>diskutiert wurde</w:t>
      </w:r>
      <w:r w:rsidRPr="009C27AC">
        <w:rPr>
          <w:rFonts w:ascii="Arial" w:hAnsi="Arial" w:cs="Arial"/>
        </w:rPr>
        <w:t>,</w:t>
      </w:r>
      <w:r>
        <w:rPr>
          <w:rFonts w:ascii="Arial" w:hAnsi="Arial" w:cs="Arial"/>
        </w:rPr>
        <w:t xml:space="preserve"> ist hier ein</w:t>
      </w:r>
      <w:r w:rsidRPr="004B29EF">
        <w:rPr>
          <w:rFonts w:ascii="Arial" w:hAnsi="Arial" w:cs="Arial"/>
        </w:rPr>
        <w:t xml:space="preserve"> höheres Mass an Individualismus</w:t>
      </w:r>
      <w:r>
        <w:rPr>
          <w:rFonts w:ascii="Arial" w:hAnsi="Arial" w:cs="Arial"/>
        </w:rPr>
        <w:t xml:space="preserve"> zu beobachten</w:t>
      </w:r>
      <w:r w:rsidRPr="004B29EF">
        <w:rPr>
          <w:rFonts w:ascii="Arial" w:hAnsi="Arial" w:cs="Arial"/>
        </w:rPr>
        <w:t xml:space="preserve">. </w:t>
      </w:r>
      <w:r>
        <w:rPr>
          <w:rFonts w:ascii="Arial" w:hAnsi="Arial" w:cs="Arial"/>
        </w:rPr>
        <w:t xml:space="preserve">Die Vereinbarkeit von Familie und Beruf </w:t>
      </w:r>
      <w:r w:rsidR="00E40BE4">
        <w:rPr>
          <w:rFonts w:ascii="Arial" w:hAnsi="Arial" w:cs="Arial"/>
        </w:rPr>
        <w:t>stellt</w:t>
      </w:r>
      <w:r>
        <w:rPr>
          <w:rFonts w:ascii="Arial" w:hAnsi="Arial" w:cs="Arial"/>
        </w:rPr>
        <w:t xml:space="preserve"> hierbei ein wichtiger Faktor</w:t>
      </w:r>
      <w:r w:rsidR="00E40BE4">
        <w:rPr>
          <w:rFonts w:ascii="Arial" w:hAnsi="Arial" w:cs="Arial"/>
        </w:rPr>
        <w:t xml:space="preserve"> dar</w:t>
      </w:r>
      <w:r>
        <w:rPr>
          <w:rFonts w:ascii="Arial" w:hAnsi="Arial" w:cs="Arial"/>
        </w:rPr>
        <w:t>, um eine ausgeglichene Work-Life-Balance zu schaffen. In meinen Interviews wurde</w:t>
      </w:r>
      <w:r w:rsidR="00E40BE4">
        <w:rPr>
          <w:rFonts w:ascii="Arial" w:hAnsi="Arial" w:cs="Arial"/>
        </w:rPr>
        <w:t>n</w:t>
      </w:r>
      <w:r>
        <w:rPr>
          <w:rFonts w:ascii="Arial" w:hAnsi="Arial" w:cs="Arial"/>
        </w:rPr>
        <w:t xml:space="preserve"> in diesem Zusammenhang öfters Aussagen formuliert, die ein Narrativ aufwerfen, </w:t>
      </w:r>
      <w:r w:rsidR="00912900">
        <w:rPr>
          <w:rFonts w:ascii="Arial" w:hAnsi="Arial" w:cs="Arial"/>
          <w:lang w:val="de-DE"/>
        </w:rPr>
        <w:t>welches</w:t>
      </w:r>
      <w:r>
        <w:rPr>
          <w:rFonts w:ascii="Arial" w:hAnsi="Arial" w:cs="Arial"/>
          <w:lang w:val="de-DE"/>
        </w:rPr>
        <w:t xml:space="preserve"> ‚die Jungen‘ als Hoffnungsträger für Veränderungen in der Arbeitskultur zeichnet. Mit ihrer neuen</w:t>
      </w:r>
      <w:r w:rsidRPr="000443AF">
        <w:rPr>
          <w:rFonts w:ascii="Arial" w:hAnsi="Arial" w:cs="Arial"/>
          <w:lang w:val="de-DE"/>
        </w:rPr>
        <w:t xml:space="preserve"> Auffassung vo</w:t>
      </w:r>
      <w:r>
        <w:rPr>
          <w:rFonts w:ascii="Arial" w:hAnsi="Arial" w:cs="Arial"/>
          <w:lang w:val="de-DE"/>
        </w:rPr>
        <w:t>m</w:t>
      </w:r>
      <w:r w:rsidRPr="000443AF">
        <w:rPr>
          <w:rFonts w:ascii="Arial" w:hAnsi="Arial" w:cs="Arial"/>
          <w:lang w:val="de-DE"/>
        </w:rPr>
        <w:t xml:space="preserve"> ‚gutem Leben‘</w:t>
      </w:r>
      <w:r>
        <w:rPr>
          <w:rFonts w:ascii="Arial" w:hAnsi="Arial" w:cs="Arial"/>
          <w:lang w:val="de-DE"/>
        </w:rPr>
        <w:t xml:space="preserve"> und ihrem Wunsch nach Erfüllung durch immaterielle </w:t>
      </w:r>
      <w:r w:rsidR="00E40BE4">
        <w:rPr>
          <w:rFonts w:ascii="Arial" w:hAnsi="Arial" w:cs="Arial"/>
          <w:lang w:val="de-DE"/>
        </w:rPr>
        <w:t>Dinge,</w:t>
      </w:r>
      <w:r>
        <w:rPr>
          <w:rFonts w:ascii="Arial" w:hAnsi="Arial" w:cs="Arial"/>
          <w:lang w:val="de-DE"/>
        </w:rPr>
        <w:t xml:space="preserve"> statt</w:t>
      </w:r>
      <w:r w:rsidRPr="000443AF">
        <w:rPr>
          <w:rFonts w:ascii="Arial" w:hAnsi="Arial" w:cs="Arial"/>
          <w:lang w:val="de-DE"/>
        </w:rPr>
        <w:t xml:space="preserve"> aufs Geld fixiert</w:t>
      </w:r>
      <w:r>
        <w:rPr>
          <w:rFonts w:ascii="Arial" w:hAnsi="Arial" w:cs="Arial"/>
          <w:lang w:val="de-DE"/>
        </w:rPr>
        <w:t xml:space="preserve"> zu sein, hätten sie die Möglichkeit etwas zu verändern, denn wie Fabian formuliert:</w:t>
      </w:r>
      <w:r w:rsidRPr="000443AF">
        <w:rPr>
          <w:rFonts w:ascii="Arial" w:hAnsi="Arial" w:cs="Arial"/>
          <w:lang w:val="de-DE"/>
        </w:rPr>
        <w:t xml:space="preserve"> „Die </w:t>
      </w:r>
      <w:proofErr w:type="spellStart"/>
      <w:r w:rsidRPr="000443AF">
        <w:rPr>
          <w:rFonts w:ascii="Arial" w:hAnsi="Arial" w:cs="Arial"/>
          <w:lang w:val="de-DE"/>
        </w:rPr>
        <w:t>Jobwelt</w:t>
      </w:r>
      <w:proofErr w:type="spellEnd"/>
      <w:r w:rsidRPr="000443AF">
        <w:rPr>
          <w:rFonts w:ascii="Arial" w:hAnsi="Arial" w:cs="Arial"/>
          <w:lang w:val="de-DE"/>
        </w:rPr>
        <w:t xml:space="preserve"> ist da DER Hebel schlechthin, der das bewerkstelligen könnte. Und IHR seid jetzt die Generation, die das jetzt so anschiebt oder anschieben könntet. Und ich bin jetzt gespannt, ob das passiert“</w:t>
      </w:r>
      <w:r w:rsidRPr="000443AF">
        <w:rPr>
          <w:rStyle w:val="Funotenzeichen"/>
          <w:rFonts w:ascii="Arial" w:hAnsi="Arial" w:cs="Arial"/>
          <w:lang w:val="de-DE"/>
        </w:rPr>
        <w:footnoteReference w:id="356"/>
      </w:r>
      <w:r>
        <w:rPr>
          <w:rFonts w:ascii="Arial" w:hAnsi="Arial" w:cs="Arial"/>
          <w:lang w:val="de-DE"/>
        </w:rPr>
        <w:t>.</w:t>
      </w:r>
      <w:r w:rsidR="00E40BE4">
        <w:rPr>
          <w:rFonts w:ascii="Arial" w:hAnsi="Arial" w:cs="Arial"/>
          <w:lang w:val="de-DE"/>
        </w:rPr>
        <w:t xml:space="preserve"> Er grenzt sich in dieser Aussage selbst von dieser jungen Generation ab, adressiert mich jedoch als Mitglied derselben.</w:t>
      </w:r>
    </w:p>
    <w:p w14:paraId="599D3C2B" w14:textId="1A7CED8D" w:rsidR="001579C2" w:rsidRDefault="001579C2" w:rsidP="001579C2">
      <w:pPr>
        <w:spacing w:line="360" w:lineRule="auto"/>
        <w:jc w:val="both"/>
        <w:rPr>
          <w:rFonts w:ascii="Arial" w:hAnsi="Arial" w:cs="Arial"/>
          <w:lang w:val="de-DE"/>
        </w:rPr>
      </w:pPr>
      <w:r>
        <w:rPr>
          <w:rFonts w:ascii="Arial" w:hAnsi="Arial" w:cs="Arial"/>
          <w:lang w:val="de-DE"/>
        </w:rPr>
        <w:t xml:space="preserve">Die Arbeitsmarktattraktivität einer Firma nehme meinen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zufolge ab, wenn sie nicht auf die Bedürfnisse potenzieller </w:t>
      </w:r>
      <w:proofErr w:type="spellStart"/>
      <w:r>
        <w:rPr>
          <w:rFonts w:ascii="Arial" w:hAnsi="Arial" w:cs="Arial"/>
          <w:lang w:val="de-DE"/>
        </w:rPr>
        <w:t>Mitarbeiter:innen</w:t>
      </w:r>
      <w:proofErr w:type="spellEnd"/>
      <w:r>
        <w:rPr>
          <w:rFonts w:ascii="Arial" w:hAnsi="Arial" w:cs="Arial"/>
          <w:lang w:val="de-DE"/>
        </w:rPr>
        <w:t xml:space="preserve"> reagieren</w:t>
      </w:r>
      <w:r w:rsidR="00E40BE4">
        <w:rPr>
          <w:rFonts w:ascii="Arial" w:hAnsi="Arial" w:cs="Arial"/>
          <w:lang w:val="de-DE"/>
        </w:rPr>
        <w:t xml:space="preserve"> würden</w:t>
      </w:r>
      <w:r>
        <w:rPr>
          <w:rFonts w:ascii="Arial" w:hAnsi="Arial" w:cs="Arial"/>
          <w:lang w:val="de-DE"/>
        </w:rPr>
        <w:t>. Auch Jürg Eggenberger von der SKO ist der Meinung, dass Firmen hier innovativ bleiben müssen:</w:t>
      </w:r>
    </w:p>
    <w:p w14:paraId="001A1178" w14:textId="68EA2B5D" w:rsidR="001579C2" w:rsidRPr="000443AF" w:rsidRDefault="001579C2" w:rsidP="001579C2">
      <w:pPr>
        <w:spacing w:line="240" w:lineRule="auto"/>
        <w:ind w:left="708" w:right="709"/>
        <w:rPr>
          <w:rFonts w:ascii="Arial" w:hAnsi="Arial" w:cs="Arial"/>
          <w:lang w:val="de-DE"/>
        </w:rPr>
      </w:pPr>
      <w:r w:rsidRPr="000443AF">
        <w:rPr>
          <w:rFonts w:ascii="Arial" w:hAnsi="Arial" w:cs="Arial"/>
          <w:lang w:val="de-DE"/>
        </w:rPr>
        <w:t xml:space="preserve">„Wobei ich </w:t>
      </w:r>
      <w:proofErr w:type="gramStart"/>
      <w:r w:rsidRPr="000443AF">
        <w:rPr>
          <w:rFonts w:ascii="Arial" w:hAnsi="Arial" w:cs="Arial"/>
          <w:lang w:val="de-DE"/>
        </w:rPr>
        <w:t>denke</w:t>
      </w:r>
      <w:proofErr w:type="gramEnd"/>
      <w:r w:rsidRPr="000443AF">
        <w:rPr>
          <w:rFonts w:ascii="Arial" w:hAnsi="Arial" w:cs="Arial"/>
          <w:lang w:val="de-DE"/>
        </w:rPr>
        <w:t xml:space="preserve"> schon es gibt zunehmend Firmen, die sich dessen bewusst sind</w:t>
      </w:r>
      <w:r w:rsidR="00C86FF4">
        <w:rPr>
          <w:rFonts w:ascii="Arial" w:hAnsi="Arial" w:cs="Arial"/>
          <w:lang w:val="de-DE"/>
        </w:rPr>
        <w:t>,</w:t>
      </w:r>
      <w:r w:rsidRPr="000443AF">
        <w:rPr>
          <w:rFonts w:ascii="Arial" w:hAnsi="Arial" w:cs="Arial"/>
          <w:lang w:val="de-DE"/>
        </w:rPr>
        <w:t xml:space="preserve"> also auch im Zusammenhang mit der Arbeitsmarktattraktivität. Dass das </w:t>
      </w:r>
      <w:proofErr w:type="gramStart"/>
      <w:r w:rsidRPr="000443AF">
        <w:rPr>
          <w:rFonts w:ascii="Arial" w:hAnsi="Arial" w:cs="Arial"/>
          <w:lang w:val="de-DE"/>
        </w:rPr>
        <w:t>ganz klar</w:t>
      </w:r>
      <w:proofErr w:type="gramEnd"/>
      <w:r w:rsidRPr="000443AF">
        <w:rPr>
          <w:rFonts w:ascii="Arial" w:hAnsi="Arial" w:cs="Arial"/>
          <w:lang w:val="de-DE"/>
        </w:rPr>
        <w:t xml:space="preserve"> ein Punkt ist, der für Junge relevant ist. Ganz konservative Firmen, die das nicht aufnehmen als Attraktivität für ihre Mitarbeiter, die werden früher oder später Probleme haben auf dem Arbeitsmarkt“</w:t>
      </w:r>
      <w:r w:rsidRPr="000443AF">
        <w:rPr>
          <w:rStyle w:val="Funotenzeichen"/>
          <w:rFonts w:ascii="Arial" w:hAnsi="Arial" w:cs="Arial"/>
          <w:lang w:val="de-DE"/>
        </w:rPr>
        <w:footnoteReference w:id="357"/>
      </w:r>
    </w:p>
    <w:p w14:paraId="031CE5E4" w14:textId="77777777" w:rsidR="001579C2" w:rsidRDefault="001579C2" w:rsidP="001579C2">
      <w:pPr>
        <w:spacing w:line="360" w:lineRule="auto"/>
        <w:jc w:val="both"/>
        <w:rPr>
          <w:rFonts w:ascii="Arial" w:hAnsi="Arial" w:cs="Arial"/>
          <w:lang w:val="de-DE"/>
        </w:rPr>
      </w:pPr>
      <w:r>
        <w:rPr>
          <w:rFonts w:ascii="Arial" w:hAnsi="Arial" w:cs="Arial"/>
          <w:lang w:val="de-DE"/>
        </w:rPr>
        <w:lastRenderedPageBreak/>
        <w:t xml:space="preserve">Die Hoffnung auf Steigerung der </w:t>
      </w:r>
      <w:r w:rsidRPr="000443AF">
        <w:rPr>
          <w:rFonts w:ascii="Arial" w:hAnsi="Arial" w:cs="Arial"/>
          <w:lang w:val="de-DE"/>
        </w:rPr>
        <w:t xml:space="preserve">Arbeitsmarktattraktivität </w:t>
      </w:r>
      <w:r>
        <w:rPr>
          <w:rFonts w:ascii="Arial" w:hAnsi="Arial" w:cs="Arial"/>
          <w:lang w:val="de-DE"/>
        </w:rPr>
        <w:t xml:space="preserve">wirkt </w:t>
      </w:r>
      <w:r w:rsidRPr="000443AF">
        <w:rPr>
          <w:rFonts w:ascii="Arial" w:hAnsi="Arial" w:cs="Arial"/>
          <w:lang w:val="de-DE"/>
        </w:rPr>
        <w:t xml:space="preserve">als Treiber, weshalb Gleichstellungsthemen in Firmen </w:t>
      </w:r>
      <w:r>
        <w:rPr>
          <w:rFonts w:ascii="Arial" w:hAnsi="Arial" w:cs="Arial"/>
          <w:lang w:val="de-DE"/>
        </w:rPr>
        <w:t xml:space="preserve">vermehrt </w:t>
      </w:r>
      <w:r w:rsidRPr="000443AF">
        <w:rPr>
          <w:rFonts w:ascii="Arial" w:hAnsi="Arial" w:cs="Arial"/>
          <w:lang w:val="de-DE"/>
        </w:rPr>
        <w:t xml:space="preserve">zur Sprache kommen. </w:t>
      </w:r>
      <w:r>
        <w:rPr>
          <w:rFonts w:ascii="Arial" w:hAnsi="Arial" w:cs="Arial"/>
          <w:lang w:val="de-DE"/>
        </w:rPr>
        <w:t>Dies könne dann Fabian zufolge einen Dominoeffekt auf andere Firmen haben:</w:t>
      </w:r>
    </w:p>
    <w:p w14:paraId="06ABFF46" w14:textId="77777777" w:rsidR="001579C2" w:rsidRDefault="001579C2" w:rsidP="001579C2">
      <w:pPr>
        <w:spacing w:line="240" w:lineRule="auto"/>
        <w:ind w:left="708" w:right="709"/>
        <w:jc w:val="both"/>
        <w:rPr>
          <w:rFonts w:ascii="Arial" w:hAnsi="Arial" w:cs="Arial"/>
          <w:lang w:val="de-DE"/>
        </w:rPr>
      </w:pPr>
      <w:r>
        <w:rPr>
          <w:rFonts w:ascii="Arial" w:hAnsi="Arial" w:cs="Arial"/>
          <w:lang w:val="de-DE"/>
        </w:rPr>
        <w:t>„</w:t>
      </w:r>
      <w:r w:rsidRPr="00BD1AE2">
        <w:rPr>
          <w:rFonts w:ascii="Arial" w:hAnsi="Arial" w:cs="Arial"/>
          <w:lang w:val="de-DE"/>
        </w:rPr>
        <w:t xml:space="preserve">Das ist wie so eine Marktführerschaft, wie wenn du in der Autobranche irgendwas entwickelt hast </w:t>
      </w:r>
      <w:proofErr w:type="gramStart"/>
      <w:r w:rsidRPr="00BD1AE2">
        <w:rPr>
          <w:rFonts w:ascii="Arial" w:hAnsi="Arial" w:cs="Arial"/>
          <w:lang w:val="de-DE"/>
        </w:rPr>
        <w:t>(.)</w:t>
      </w:r>
      <w:proofErr w:type="gramEnd"/>
      <w:r w:rsidRPr="00BD1AE2">
        <w:rPr>
          <w:rFonts w:ascii="Arial" w:hAnsi="Arial" w:cs="Arial"/>
          <w:lang w:val="de-DE"/>
        </w:rPr>
        <w:t xml:space="preserve"> was wie so ein Quantensprung ist. Dann hast du erst einmal so diese Vorreiterrolle und alle finden dich cool und super. Und der Rest denkt sich 'Shit. Unsere Leute wandern alle dahin ab'. Dann musst du dir heute als Unternehmen </w:t>
      </w:r>
      <w:proofErr w:type="gramStart"/>
      <w:r w:rsidRPr="00BD1AE2">
        <w:rPr>
          <w:rFonts w:ascii="Arial" w:hAnsi="Arial" w:cs="Arial"/>
          <w:lang w:val="de-DE"/>
        </w:rPr>
        <w:t>wirklich gut</w:t>
      </w:r>
      <w:proofErr w:type="gramEnd"/>
      <w:r w:rsidRPr="00BD1AE2">
        <w:rPr>
          <w:rFonts w:ascii="Arial" w:hAnsi="Arial" w:cs="Arial"/>
          <w:lang w:val="de-DE"/>
        </w:rPr>
        <w:t xml:space="preserve"> überlegen, wie du aufgestellt bist</w:t>
      </w:r>
      <w:r>
        <w:rPr>
          <w:rFonts w:ascii="Arial" w:hAnsi="Arial" w:cs="Arial"/>
          <w:lang w:val="de-DE"/>
        </w:rPr>
        <w:t>“</w:t>
      </w:r>
      <w:r>
        <w:rPr>
          <w:rStyle w:val="Funotenzeichen"/>
          <w:rFonts w:ascii="Arial" w:hAnsi="Arial" w:cs="Arial"/>
          <w:lang w:val="de-DE"/>
        </w:rPr>
        <w:footnoteReference w:id="358"/>
      </w:r>
      <w:r>
        <w:rPr>
          <w:rFonts w:ascii="Arial" w:hAnsi="Arial" w:cs="Arial"/>
          <w:lang w:val="de-DE"/>
        </w:rPr>
        <w:t>.</w:t>
      </w:r>
    </w:p>
    <w:p w14:paraId="0F6CDF10" w14:textId="77777777" w:rsidR="001579C2" w:rsidRPr="000443AF" w:rsidRDefault="001579C2" w:rsidP="001579C2">
      <w:pPr>
        <w:spacing w:line="360" w:lineRule="auto"/>
        <w:jc w:val="both"/>
        <w:rPr>
          <w:rFonts w:ascii="Arial" w:hAnsi="Arial" w:cs="Arial"/>
          <w:lang w:val="de-DE"/>
        </w:rPr>
      </w:pPr>
      <w:r>
        <w:rPr>
          <w:rFonts w:ascii="Arial" w:hAnsi="Arial" w:cs="Arial"/>
          <w:lang w:val="de-DE"/>
        </w:rPr>
        <w:t>Die Unternehmen geraten unter Druck, dem gesetzten Standard zu entsprechen, weil sie ansonsten „die guten Leute nicht mehr kriegen“. Die Frage stellt sich: Sind Veränderungen im Bereich Vereinbarkeit von Familie und Beruf dementsprechend nur</w:t>
      </w:r>
      <w:r w:rsidRPr="000443AF">
        <w:rPr>
          <w:rFonts w:ascii="Arial" w:hAnsi="Arial" w:cs="Arial"/>
          <w:lang w:val="de-DE"/>
        </w:rPr>
        <w:t xml:space="preserve"> extrinsisch </w:t>
      </w:r>
      <w:r>
        <w:rPr>
          <w:rFonts w:ascii="Arial" w:hAnsi="Arial" w:cs="Arial"/>
          <w:lang w:val="de-DE"/>
        </w:rPr>
        <w:t>motiviert?</w:t>
      </w:r>
    </w:p>
    <w:p w14:paraId="5EB616B4" w14:textId="6B893B9C" w:rsidR="001579C2" w:rsidRDefault="001579C2" w:rsidP="001579C2">
      <w:pPr>
        <w:spacing w:line="360" w:lineRule="auto"/>
        <w:jc w:val="both"/>
        <w:rPr>
          <w:rFonts w:ascii="Arial" w:hAnsi="Arial" w:cs="Arial"/>
          <w:lang w:val="de-DE"/>
        </w:rPr>
      </w:pPr>
      <w:r>
        <w:rPr>
          <w:rFonts w:ascii="Arial" w:hAnsi="Arial" w:cs="Arial"/>
          <w:lang w:val="de-DE"/>
        </w:rPr>
        <w:t>Helena Trachsel ist der Meinung, dass es legitim sei, dass diese Angebote insbesondere als „</w:t>
      </w:r>
      <w:proofErr w:type="spellStart"/>
      <w:r>
        <w:rPr>
          <w:rFonts w:ascii="Arial" w:hAnsi="Arial" w:cs="Arial"/>
          <w:lang w:val="de-DE"/>
        </w:rPr>
        <w:t>Employer</w:t>
      </w:r>
      <w:proofErr w:type="spellEnd"/>
      <w:r>
        <w:rPr>
          <w:rFonts w:ascii="Arial" w:hAnsi="Arial" w:cs="Arial"/>
          <w:lang w:val="de-DE"/>
        </w:rPr>
        <w:t xml:space="preserve">-Branding“ implementiert werden. In meinen Interviews wird jedoch teilweise ersichtlich, dass meine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befürchten, dass vereinbarkeitsorientierte Angebote zwar zwecks Firmenmarketing vordergründig angeboten werden, doch dann nicht effektiv umgesetzt werden: So sagt Karin: </w:t>
      </w:r>
      <w:r w:rsidRPr="000443AF">
        <w:rPr>
          <w:rFonts w:ascii="Arial" w:hAnsi="Arial" w:cs="Arial"/>
          <w:lang w:val="de-DE"/>
        </w:rPr>
        <w:t xml:space="preserve">„es wird dir angeboten unter der Hand. Aber eigentlich will man ja gar nicht, dass du es machst. </w:t>
      </w:r>
      <w:r w:rsidR="00912900">
        <w:rPr>
          <w:rFonts w:ascii="Arial" w:hAnsi="Arial" w:cs="Arial"/>
          <w:lang w:val="de-DE"/>
        </w:rPr>
        <w:t>‚</w:t>
      </w:r>
      <w:r w:rsidRPr="000443AF">
        <w:rPr>
          <w:rFonts w:ascii="Arial" w:hAnsi="Arial" w:cs="Arial"/>
          <w:lang w:val="de-DE"/>
        </w:rPr>
        <w:t xml:space="preserve">Aber wir müssen, damit es nach </w:t>
      </w:r>
      <w:proofErr w:type="spellStart"/>
      <w:r w:rsidRPr="000443AF">
        <w:rPr>
          <w:rFonts w:ascii="Arial" w:hAnsi="Arial" w:cs="Arial"/>
          <w:lang w:val="de-DE"/>
        </w:rPr>
        <w:t>aussen</w:t>
      </w:r>
      <w:proofErr w:type="spellEnd"/>
      <w:r w:rsidRPr="000443AF">
        <w:rPr>
          <w:rFonts w:ascii="Arial" w:hAnsi="Arial" w:cs="Arial"/>
          <w:lang w:val="de-DE"/>
        </w:rPr>
        <w:t xml:space="preserve"> hin immer schön ausschaut, aber wehe du nimmst es' und das ist verlogen“</w:t>
      </w:r>
      <w:r>
        <w:rPr>
          <w:rStyle w:val="Funotenzeichen"/>
          <w:rFonts w:ascii="Arial" w:hAnsi="Arial" w:cs="Arial"/>
          <w:lang w:val="de-DE"/>
        </w:rPr>
        <w:footnoteReference w:id="359"/>
      </w:r>
      <w:r>
        <w:rPr>
          <w:rFonts w:ascii="Arial" w:hAnsi="Arial" w:cs="Arial"/>
          <w:lang w:val="de-DE"/>
        </w:rPr>
        <w:t>. Ganz im Sinne der Redewendung ‚Mehr Schein als Sein‘ ist Karin der Meinung, dass das Werben mit solchen Angeboten missbraucht werde.</w:t>
      </w:r>
      <w:r>
        <w:rPr>
          <w:rStyle w:val="Funotenzeichen"/>
          <w:rFonts w:ascii="Arial" w:hAnsi="Arial" w:cs="Arial"/>
          <w:lang w:val="de-DE"/>
        </w:rPr>
        <w:footnoteReference w:id="360"/>
      </w:r>
      <w:r>
        <w:rPr>
          <w:rFonts w:ascii="Arial" w:hAnsi="Arial" w:cs="Arial"/>
          <w:lang w:val="de-DE"/>
        </w:rPr>
        <w:t xml:space="preserve"> Das Bewusstsein für die Dringlichkeit der Thematik sei teilweise noch nicht ganz da: „</w:t>
      </w:r>
      <w:r w:rsidRPr="00092E6E">
        <w:rPr>
          <w:rFonts w:ascii="Arial" w:hAnsi="Arial" w:cs="Arial"/>
          <w:lang w:val="de-DE"/>
        </w:rPr>
        <w:t xml:space="preserve">Vereinbarkeit ist immer noch ein 'Nice </w:t>
      </w:r>
      <w:proofErr w:type="spellStart"/>
      <w:r w:rsidRPr="00092E6E">
        <w:rPr>
          <w:rFonts w:ascii="Arial" w:hAnsi="Arial" w:cs="Arial"/>
          <w:lang w:val="de-DE"/>
        </w:rPr>
        <w:t>to</w:t>
      </w:r>
      <w:proofErr w:type="spellEnd"/>
      <w:r w:rsidRPr="00092E6E">
        <w:rPr>
          <w:rFonts w:ascii="Arial" w:hAnsi="Arial" w:cs="Arial"/>
          <w:lang w:val="de-DE"/>
        </w:rPr>
        <w:t xml:space="preserve"> </w:t>
      </w:r>
      <w:proofErr w:type="spellStart"/>
      <w:r w:rsidRPr="00092E6E">
        <w:rPr>
          <w:rFonts w:ascii="Arial" w:hAnsi="Arial" w:cs="Arial"/>
          <w:lang w:val="de-DE"/>
        </w:rPr>
        <w:t>Offer</w:t>
      </w:r>
      <w:proofErr w:type="spellEnd"/>
      <w:r w:rsidRPr="00092E6E">
        <w:rPr>
          <w:rFonts w:ascii="Arial" w:hAnsi="Arial" w:cs="Arial"/>
          <w:lang w:val="de-DE"/>
        </w:rPr>
        <w:t>' aber '</w:t>
      </w:r>
      <w:proofErr w:type="spellStart"/>
      <w:r w:rsidRPr="00092E6E">
        <w:rPr>
          <w:rFonts w:ascii="Arial" w:hAnsi="Arial" w:cs="Arial"/>
          <w:lang w:val="de-DE"/>
        </w:rPr>
        <w:t>No</w:t>
      </w:r>
      <w:proofErr w:type="spellEnd"/>
      <w:r w:rsidRPr="00092E6E">
        <w:rPr>
          <w:rFonts w:ascii="Arial" w:hAnsi="Arial" w:cs="Arial"/>
          <w:lang w:val="de-DE"/>
        </w:rPr>
        <w:t xml:space="preserve"> Need'.</w:t>
      </w:r>
      <w:r>
        <w:rPr>
          <w:rFonts w:ascii="Arial" w:hAnsi="Arial" w:cs="Arial"/>
          <w:lang w:val="de-DE"/>
        </w:rPr>
        <w:t>“</w:t>
      </w:r>
      <w:r>
        <w:rPr>
          <w:rStyle w:val="Funotenzeichen"/>
          <w:rFonts w:ascii="Arial" w:hAnsi="Arial" w:cs="Arial"/>
          <w:lang w:val="de-DE"/>
        </w:rPr>
        <w:footnoteReference w:id="361"/>
      </w:r>
      <w:r>
        <w:rPr>
          <w:rFonts w:ascii="Arial" w:hAnsi="Arial" w:cs="Arial"/>
          <w:lang w:val="de-DE"/>
        </w:rPr>
        <w:t xml:space="preserve"> </w:t>
      </w:r>
    </w:p>
    <w:p w14:paraId="4CDEE406" w14:textId="6D37871E" w:rsidR="0081783A" w:rsidRPr="00190F26" w:rsidRDefault="001579C2" w:rsidP="00190F26">
      <w:pPr>
        <w:spacing w:line="360" w:lineRule="auto"/>
        <w:jc w:val="both"/>
        <w:rPr>
          <w:rFonts w:ascii="Arial" w:hAnsi="Arial" w:cs="Arial"/>
        </w:rPr>
      </w:pPr>
      <w:r>
        <w:rPr>
          <w:rFonts w:ascii="Arial" w:hAnsi="Arial" w:cs="Arial"/>
          <w:lang w:val="de-DE"/>
        </w:rPr>
        <w:t>Michael zufolge seien ganze Branchen gefährdet, falls die Arbeitskultur sich nicht ändere</w:t>
      </w:r>
      <w:r w:rsidR="006F1D6D">
        <w:rPr>
          <w:rFonts w:ascii="Arial" w:hAnsi="Arial" w:cs="Arial"/>
          <w:lang w:val="de-DE"/>
        </w:rPr>
        <w:t xml:space="preserve">. Es sei untergegangen, sich um das Wohlbefinden der </w:t>
      </w:r>
      <w:proofErr w:type="spellStart"/>
      <w:proofErr w:type="gramStart"/>
      <w:r w:rsidR="006F1D6D">
        <w:rPr>
          <w:rFonts w:ascii="Arial" w:hAnsi="Arial" w:cs="Arial"/>
          <w:lang w:val="de-DE"/>
        </w:rPr>
        <w:t>Mitarbeiter:innen</w:t>
      </w:r>
      <w:proofErr w:type="spellEnd"/>
      <w:proofErr w:type="gramEnd"/>
      <w:r w:rsidR="006F1D6D">
        <w:rPr>
          <w:rFonts w:ascii="Arial" w:hAnsi="Arial" w:cs="Arial"/>
          <w:lang w:val="de-DE"/>
        </w:rPr>
        <w:t xml:space="preserve"> zu kümmern und ihren zukünftigen Lebensmodellen gerecht zu werden.</w:t>
      </w:r>
      <w:r>
        <w:rPr>
          <w:rStyle w:val="Funotenzeichen"/>
          <w:rFonts w:ascii="Arial" w:hAnsi="Arial" w:cs="Arial"/>
          <w:lang w:val="de-DE"/>
        </w:rPr>
        <w:footnoteReference w:id="362"/>
      </w:r>
      <w:r>
        <w:rPr>
          <w:rFonts w:ascii="Arial" w:hAnsi="Arial" w:cs="Arial"/>
          <w:lang w:val="de-DE"/>
        </w:rPr>
        <w:t xml:space="preserve"> Das </w:t>
      </w:r>
      <w:r w:rsidRPr="0051591B">
        <w:rPr>
          <w:rFonts w:ascii="Arial" w:hAnsi="Arial" w:cs="Arial"/>
          <w:lang w:val="de-DE"/>
        </w:rPr>
        <w:t xml:space="preserve">Wohlergehen der </w:t>
      </w:r>
      <w:proofErr w:type="spellStart"/>
      <w:r w:rsidRPr="0051591B">
        <w:rPr>
          <w:rFonts w:ascii="Arial" w:hAnsi="Arial" w:cs="Arial"/>
          <w:lang w:val="de-DE"/>
        </w:rPr>
        <w:t>Mitarbeiter:innen</w:t>
      </w:r>
      <w:proofErr w:type="spellEnd"/>
      <w:r w:rsidRPr="0051591B">
        <w:rPr>
          <w:rFonts w:ascii="Arial" w:hAnsi="Arial" w:cs="Arial"/>
          <w:lang w:val="de-DE"/>
        </w:rPr>
        <w:t xml:space="preserve"> </w:t>
      </w:r>
      <w:r>
        <w:rPr>
          <w:rFonts w:ascii="Arial" w:hAnsi="Arial" w:cs="Arial"/>
          <w:lang w:val="de-DE"/>
        </w:rPr>
        <w:t xml:space="preserve">sei heute ganz zuoberst auf die Agenda von CEOs zu setzen. Nur durch eine Anpassung an gesellschaftliche Wandlungsprozesse und eine Sensibilität für die Bedürfnisse ‚der Jungen‘ könnten Firmen Bestand haben. Die Wirtschaft </w:t>
      </w:r>
      <w:r w:rsidR="00CA5CA2">
        <w:rPr>
          <w:rFonts w:ascii="Arial" w:hAnsi="Arial" w:cs="Arial"/>
          <w:lang w:val="de-DE"/>
        </w:rPr>
        <w:t>würde</w:t>
      </w:r>
      <w:r>
        <w:rPr>
          <w:rFonts w:ascii="Arial" w:hAnsi="Arial" w:cs="Arial"/>
          <w:lang w:val="de-DE"/>
        </w:rPr>
        <w:t xml:space="preserve"> somit direkt aus der Förderung einer besseren Vereinbarkeit von Familie und Beruf</w:t>
      </w:r>
      <w:r w:rsidR="00CA5CA2">
        <w:rPr>
          <w:rFonts w:ascii="Arial" w:hAnsi="Arial" w:cs="Arial"/>
          <w:lang w:val="de-DE"/>
        </w:rPr>
        <w:t xml:space="preserve"> profitieren</w:t>
      </w:r>
      <w:r>
        <w:rPr>
          <w:rFonts w:ascii="Arial" w:hAnsi="Arial" w:cs="Arial"/>
          <w:lang w:val="de-DE"/>
        </w:rPr>
        <w:t>.</w:t>
      </w:r>
      <w:r w:rsidR="0081783A">
        <w:rPr>
          <w:rFonts w:ascii="Arial" w:hAnsi="Arial" w:cs="Arial"/>
          <w:lang w:val="de-DE"/>
        </w:rPr>
        <w:br w:type="page"/>
      </w:r>
    </w:p>
    <w:p w14:paraId="229CA06C" w14:textId="42FF5280" w:rsidR="00593AD0" w:rsidRPr="006F1D6D" w:rsidRDefault="0042653B" w:rsidP="0042653B">
      <w:pPr>
        <w:pStyle w:val="berschrift1"/>
        <w:rPr>
          <w:rFonts w:ascii="Arial" w:hAnsi="Arial" w:cs="Arial"/>
          <w:color w:val="auto"/>
          <w:lang w:val="de-DE"/>
        </w:rPr>
      </w:pPr>
      <w:bookmarkStart w:id="32" w:name="_Toc88151961"/>
      <w:r w:rsidRPr="006F1D6D">
        <w:rPr>
          <w:rFonts w:ascii="Arial" w:hAnsi="Arial" w:cs="Arial"/>
          <w:color w:val="auto"/>
          <w:lang w:val="de-DE"/>
        </w:rPr>
        <w:lastRenderedPageBreak/>
        <w:t>6</w:t>
      </w:r>
      <w:r w:rsidR="00593AD0" w:rsidRPr="006F1D6D">
        <w:rPr>
          <w:rFonts w:ascii="Arial" w:hAnsi="Arial" w:cs="Arial"/>
          <w:color w:val="auto"/>
          <w:lang w:val="de-DE"/>
        </w:rPr>
        <w:tab/>
      </w:r>
      <w:r w:rsidRPr="006F1D6D">
        <w:rPr>
          <w:rFonts w:ascii="Arial" w:hAnsi="Arial" w:cs="Arial"/>
          <w:color w:val="auto"/>
          <w:lang w:val="de-DE"/>
        </w:rPr>
        <w:t xml:space="preserve">Und </w:t>
      </w:r>
      <w:r w:rsidR="00DD7E70" w:rsidRPr="006F1D6D">
        <w:rPr>
          <w:rFonts w:ascii="Arial" w:hAnsi="Arial" w:cs="Arial"/>
          <w:color w:val="auto"/>
          <w:lang w:val="de-DE"/>
        </w:rPr>
        <w:t>was,</w:t>
      </w:r>
      <w:r w:rsidRPr="006F1D6D">
        <w:rPr>
          <w:rFonts w:ascii="Arial" w:hAnsi="Arial" w:cs="Arial"/>
          <w:color w:val="auto"/>
          <w:lang w:val="de-DE"/>
        </w:rPr>
        <w:t xml:space="preserve"> wenn es</w:t>
      </w:r>
      <w:r w:rsidR="00DD7E70" w:rsidRPr="006F1D6D">
        <w:rPr>
          <w:rFonts w:ascii="Arial" w:hAnsi="Arial" w:cs="Arial"/>
          <w:color w:val="auto"/>
          <w:lang w:val="de-DE"/>
        </w:rPr>
        <w:t xml:space="preserve"> </w:t>
      </w:r>
      <w:r w:rsidR="00C367A6" w:rsidRPr="006F1D6D">
        <w:rPr>
          <w:rFonts w:ascii="Arial" w:hAnsi="Arial" w:cs="Arial"/>
          <w:color w:val="auto"/>
          <w:lang w:val="de-DE"/>
        </w:rPr>
        <w:t>mit de</w:t>
      </w:r>
      <w:r w:rsidR="00683D7F" w:rsidRPr="006F1D6D">
        <w:rPr>
          <w:rFonts w:ascii="Arial" w:hAnsi="Arial" w:cs="Arial"/>
          <w:color w:val="auto"/>
          <w:lang w:val="de-DE"/>
        </w:rPr>
        <w:t xml:space="preserve">m </w:t>
      </w:r>
      <w:proofErr w:type="spellStart"/>
      <w:r w:rsidR="00683D7F" w:rsidRPr="006F1D6D">
        <w:rPr>
          <w:rFonts w:ascii="Arial" w:hAnsi="Arial" w:cs="Arial"/>
          <w:color w:val="auto"/>
          <w:lang w:val="de-DE"/>
        </w:rPr>
        <w:t>grösseren</w:t>
      </w:r>
      <w:proofErr w:type="spellEnd"/>
      <w:r w:rsidR="00C367A6" w:rsidRPr="006F1D6D">
        <w:rPr>
          <w:rFonts w:ascii="Arial" w:hAnsi="Arial" w:cs="Arial"/>
          <w:color w:val="auto"/>
          <w:lang w:val="de-DE"/>
        </w:rPr>
        <w:t xml:space="preserve"> familiären </w:t>
      </w:r>
      <w:proofErr w:type="spellStart"/>
      <w:r w:rsidR="00C367A6" w:rsidRPr="006F1D6D">
        <w:rPr>
          <w:rFonts w:ascii="Arial" w:hAnsi="Arial" w:cs="Arial"/>
          <w:color w:val="auto"/>
          <w:lang w:val="de-DE"/>
        </w:rPr>
        <w:t>Engage</w:t>
      </w:r>
      <w:proofErr w:type="spellEnd"/>
      <w:r w:rsidR="00232664">
        <w:rPr>
          <w:rFonts w:ascii="Arial" w:hAnsi="Arial" w:cs="Arial"/>
          <w:color w:val="auto"/>
          <w:lang w:val="de-DE"/>
        </w:rPr>
        <w:t>-</w:t>
      </w:r>
      <w:r w:rsidR="00683D7F" w:rsidRPr="006F1D6D">
        <w:rPr>
          <w:rFonts w:ascii="Arial" w:hAnsi="Arial" w:cs="Arial"/>
          <w:color w:val="auto"/>
          <w:lang w:val="de-DE"/>
        </w:rPr>
        <w:br/>
        <w:t xml:space="preserve"> </w:t>
      </w:r>
      <w:r w:rsidR="00683D7F" w:rsidRPr="006F1D6D">
        <w:rPr>
          <w:rFonts w:ascii="Arial" w:hAnsi="Arial" w:cs="Arial"/>
          <w:color w:val="auto"/>
          <w:lang w:val="de-DE"/>
        </w:rPr>
        <w:tab/>
      </w:r>
      <w:proofErr w:type="spellStart"/>
      <w:r w:rsidR="00C367A6" w:rsidRPr="006F1D6D">
        <w:rPr>
          <w:rFonts w:ascii="Arial" w:hAnsi="Arial" w:cs="Arial"/>
          <w:color w:val="auto"/>
          <w:lang w:val="de-DE"/>
        </w:rPr>
        <w:t>ment</w:t>
      </w:r>
      <w:proofErr w:type="spellEnd"/>
      <w:r w:rsidR="00C367A6" w:rsidRPr="006F1D6D">
        <w:rPr>
          <w:rFonts w:ascii="Arial" w:hAnsi="Arial" w:cs="Arial"/>
          <w:color w:val="auto"/>
          <w:lang w:val="de-DE"/>
        </w:rPr>
        <w:t xml:space="preserve"> </w:t>
      </w:r>
      <w:r w:rsidRPr="006F1D6D">
        <w:rPr>
          <w:rFonts w:ascii="Arial" w:hAnsi="Arial" w:cs="Arial"/>
          <w:color w:val="auto"/>
          <w:lang w:val="de-DE"/>
        </w:rPr>
        <w:t xml:space="preserve">nicht </w:t>
      </w:r>
      <w:proofErr w:type="gramStart"/>
      <w:r w:rsidRPr="006F1D6D">
        <w:rPr>
          <w:rFonts w:ascii="Arial" w:hAnsi="Arial" w:cs="Arial"/>
          <w:color w:val="auto"/>
          <w:lang w:val="de-DE"/>
        </w:rPr>
        <w:t>klappt</w:t>
      </w:r>
      <w:proofErr w:type="gramEnd"/>
      <w:r w:rsidRPr="006F1D6D">
        <w:rPr>
          <w:rFonts w:ascii="Arial" w:hAnsi="Arial" w:cs="Arial"/>
          <w:color w:val="auto"/>
          <w:lang w:val="de-DE"/>
        </w:rPr>
        <w:t xml:space="preserve">? – </w:t>
      </w:r>
      <w:r w:rsidR="007B1D2E" w:rsidRPr="006F1D6D">
        <w:rPr>
          <w:rFonts w:ascii="Arial" w:hAnsi="Arial" w:cs="Arial"/>
          <w:color w:val="auto"/>
          <w:lang w:val="de-DE"/>
        </w:rPr>
        <w:t>ü</w:t>
      </w:r>
      <w:r w:rsidR="00C367A6" w:rsidRPr="006F1D6D">
        <w:rPr>
          <w:rFonts w:ascii="Arial" w:hAnsi="Arial" w:cs="Arial"/>
          <w:color w:val="auto"/>
          <w:lang w:val="de-DE"/>
        </w:rPr>
        <w:t xml:space="preserve">ber </w:t>
      </w:r>
      <w:r w:rsidR="00683D7F" w:rsidRPr="006F1D6D">
        <w:rPr>
          <w:rFonts w:ascii="Arial" w:hAnsi="Arial" w:cs="Arial"/>
          <w:color w:val="auto"/>
          <w:lang w:val="de-DE"/>
        </w:rPr>
        <w:t xml:space="preserve">die </w:t>
      </w:r>
      <w:r w:rsidR="00C367A6" w:rsidRPr="006F1D6D">
        <w:rPr>
          <w:rFonts w:ascii="Arial" w:hAnsi="Arial" w:cs="Arial"/>
          <w:color w:val="auto"/>
          <w:lang w:val="de-DE"/>
        </w:rPr>
        <w:t>v</w:t>
      </w:r>
      <w:r w:rsidRPr="006F1D6D">
        <w:rPr>
          <w:rFonts w:ascii="Arial" w:hAnsi="Arial" w:cs="Arial"/>
          <w:color w:val="auto"/>
          <w:lang w:val="de-DE"/>
        </w:rPr>
        <w:t xml:space="preserve">äterliche </w:t>
      </w:r>
      <w:r w:rsidR="00593AD0" w:rsidRPr="006F1D6D">
        <w:rPr>
          <w:rFonts w:ascii="Arial" w:hAnsi="Arial" w:cs="Arial"/>
          <w:color w:val="auto"/>
          <w:lang w:val="de-DE"/>
        </w:rPr>
        <w:t>Bedürftigkeit</w:t>
      </w:r>
      <w:bookmarkEnd w:id="32"/>
    </w:p>
    <w:p w14:paraId="6DC31B36" w14:textId="77777777" w:rsidR="00593AD0" w:rsidRPr="000443AF" w:rsidRDefault="00593AD0" w:rsidP="00593AD0">
      <w:pPr>
        <w:rPr>
          <w:rFonts w:ascii="Arial" w:hAnsi="Arial" w:cs="Arial"/>
          <w:lang w:val="de-DE"/>
        </w:rPr>
      </w:pPr>
    </w:p>
    <w:p w14:paraId="237103D5" w14:textId="1D29ABB9" w:rsidR="00B11079" w:rsidRPr="000443AF" w:rsidRDefault="00593AD0" w:rsidP="00B11079">
      <w:pPr>
        <w:spacing w:line="360" w:lineRule="auto"/>
        <w:jc w:val="both"/>
        <w:rPr>
          <w:rFonts w:ascii="Arial" w:hAnsi="Arial" w:cs="Arial"/>
          <w:lang w:val="de-DE"/>
        </w:rPr>
      </w:pPr>
      <w:r>
        <w:rPr>
          <w:rFonts w:ascii="Arial" w:hAnsi="Arial" w:cs="Arial"/>
          <w:lang w:val="de-DE"/>
        </w:rPr>
        <w:t xml:space="preserve">Der Sozialpädagoge </w:t>
      </w:r>
      <w:r w:rsidRPr="000443AF">
        <w:rPr>
          <w:rFonts w:ascii="Arial" w:hAnsi="Arial" w:cs="Arial"/>
          <w:lang w:val="de-DE"/>
        </w:rPr>
        <w:t xml:space="preserve">Lothar Böhnisch </w:t>
      </w:r>
      <w:r>
        <w:rPr>
          <w:rFonts w:ascii="Arial" w:hAnsi="Arial" w:cs="Arial"/>
          <w:lang w:val="de-DE"/>
        </w:rPr>
        <w:t xml:space="preserve">hat das Konzept der </w:t>
      </w:r>
      <w:r w:rsidR="005F019A">
        <w:rPr>
          <w:rFonts w:ascii="Arial" w:hAnsi="Arial" w:cs="Arial"/>
          <w:lang w:val="de-DE"/>
        </w:rPr>
        <w:t>Bedürftigkeit geprägt</w:t>
      </w:r>
      <w:r>
        <w:rPr>
          <w:rFonts w:ascii="Arial" w:hAnsi="Arial" w:cs="Arial"/>
          <w:lang w:val="de-DE"/>
        </w:rPr>
        <w:t xml:space="preserve">. </w:t>
      </w:r>
      <w:r w:rsidR="00C0690C">
        <w:rPr>
          <w:rFonts w:ascii="Arial" w:hAnsi="Arial" w:cs="Arial"/>
          <w:lang w:val="de-DE"/>
        </w:rPr>
        <w:t>Böhnisch zufolge sei männliche Bedürftigkeit „ein tiefenstrukturelles Konstrukt. Sie entsteht aus der Spannung zwischen dem Streben nach männlicher Dominanz auf der einen Seite und der ökonomischen Verfügbarkeit sowie der latenten Abhängigkeit des Mannes von der Frau auf der anderen Seite“</w:t>
      </w:r>
      <w:r w:rsidR="00C0690C">
        <w:rPr>
          <w:rStyle w:val="Funotenzeichen"/>
          <w:rFonts w:ascii="Arial" w:hAnsi="Arial" w:cs="Arial"/>
          <w:lang w:val="de-DE"/>
        </w:rPr>
        <w:footnoteReference w:id="363"/>
      </w:r>
      <w:r w:rsidR="00C0690C">
        <w:rPr>
          <w:rFonts w:ascii="Arial" w:hAnsi="Arial" w:cs="Arial"/>
          <w:lang w:val="de-DE"/>
        </w:rPr>
        <w:t xml:space="preserve">. Dabei liegen </w:t>
      </w:r>
      <w:r w:rsidR="00C0690C" w:rsidRPr="000443AF">
        <w:rPr>
          <w:rFonts w:ascii="Arial" w:hAnsi="Arial" w:cs="Arial"/>
          <w:lang w:val="de-DE"/>
        </w:rPr>
        <w:t xml:space="preserve">„Wunsch und Verwehrung </w:t>
      </w:r>
      <w:r w:rsidR="00C0690C">
        <w:rPr>
          <w:rFonts w:ascii="Arial" w:hAnsi="Arial" w:cs="Arial"/>
          <w:lang w:val="de-DE"/>
        </w:rPr>
        <w:t xml:space="preserve">[…] </w:t>
      </w:r>
      <w:r w:rsidR="00C0690C" w:rsidRPr="000443AF">
        <w:rPr>
          <w:rFonts w:ascii="Arial" w:hAnsi="Arial" w:cs="Arial"/>
          <w:lang w:val="de-DE"/>
        </w:rPr>
        <w:t>dicht nebeneinander“</w:t>
      </w:r>
      <w:r w:rsidR="00C0690C" w:rsidRPr="000443AF">
        <w:rPr>
          <w:rStyle w:val="Funotenzeichen"/>
          <w:rFonts w:ascii="Arial" w:hAnsi="Arial" w:cs="Arial"/>
          <w:lang w:val="de-DE"/>
        </w:rPr>
        <w:footnoteReference w:id="364"/>
      </w:r>
      <w:r w:rsidR="00C0690C" w:rsidRPr="000443AF">
        <w:rPr>
          <w:rFonts w:ascii="Arial" w:hAnsi="Arial" w:cs="Arial"/>
          <w:lang w:val="de-DE"/>
        </w:rPr>
        <w:t>.</w:t>
      </w:r>
      <w:r w:rsidR="00C0690C">
        <w:rPr>
          <w:rFonts w:ascii="Arial" w:hAnsi="Arial" w:cs="Arial"/>
          <w:lang w:val="de-DE"/>
        </w:rPr>
        <w:t xml:space="preserve"> </w:t>
      </w:r>
      <w:r w:rsidR="00B11079">
        <w:rPr>
          <w:rFonts w:ascii="Arial" w:hAnsi="Arial" w:cs="Arial"/>
          <w:lang w:val="de-DE"/>
        </w:rPr>
        <w:t>Böhnisch zufolge hätte Bedürftigkeit immer etwas mit Tabuisierung von Konflikten zu tun.</w:t>
      </w:r>
      <w:r w:rsidR="00B11079">
        <w:rPr>
          <w:rStyle w:val="Funotenzeichen"/>
          <w:rFonts w:ascii="Arial" w:hAnsi="Arial" w:cs="Arial"/>
          <w:lang w:val="de-DE"/>
        </w:rPr>
        <w:footnoteReference w:id="365"/>
      </w:r>
      <w:r w:rsidR="00B11079">
        <w:rPr>
          <w:rFonts w:ascii="Arial" w:hAnsi="Arial" w:cs="Arial"/>
          <w:lang w:val="de-DE"/>
        </w:rPr>
        <w:t xml:space="preserve"> Würden Konflikte nicht ausgetragen werden so sei dies kontraproduktiv für einen sozialen Diskurs, bei</w:t>
      </w:r>
      <w:r w:rsidR="00EC6E4D">
        <w:rPr>
          <w:rFonts w:ascii="Arial" w:hAnsi="Arial" w:cs="Arial"/>
          <w:lang w:val="de-DE"/>
        </w:rPr>
        <w:t xml:space="preserve"> welchem</w:t>
      </w:r>
      <w:r w:rsidR="00B11079">
        <w:rPr>
          <w:rFonts w:ascii="Arial" w:hAnsi="Arial" w:cs="Arial"/>
          <w:lang w:val="de-DE"/>
        </w:rPr>
        <w:t xml:space="preserve"> „Menschen ihre Lebensschwierigkeiten zur Sprache bringen können, nicht abspalten müssen“</w:t>
      </w:r>
      <w:r w:rsidR="00B11079">
        <w:rPr>
          <w:rStyle w:val="Funotenzeichen"/>
          <w:rFonts w:ascii="Arial" w:hAnsi="Arial" w:cs="Arial"/>
          <w:lang w:val="de-DE"/>
        </w:rPr>
        <w:footnoteReference w:id="366"/>
      </w:r>
      <w:r w:rsidR="00B11079">
        <w:rPr>
          <w:rFonts w:ascii="Arial" w:hAnsi="Arial" w:cs="Arial"/>
          <w:lang w:val="de-DE"/>
        </w:rPr>
        <w:t>. In einer „Sowohl-als-auch-Gesellschaft“, wo Väter vermehrt in der Familienarbeit involviert sein wollen, jedoch in der Erwerbsarbeit stärker gefordert sind, würde Bedürftigkeit zunehmen.</w:t>
      </w:r>
      <w:r w:rsidR="00B11079">
        <w:rPr>
          <w:rStyle w:val="Funotenzeichen"/>
          <w:rFonts w:ascii="Arial" w:hAnsi="Arial" w:cs="Arial"/>
          <w:lang w:val="de-DE"/>
        </w:rPr>
        <w:footnoteReference w:id="367"/>
      </w:r>
      <w:r w:rsidR="00B11079" w:rsidRPr="00B11079">
        <w:rPr>
          <w:rFonts w:ascii="Arial" w:hAnsi="Arial" w:cs="Arial"/>
          <w:lang w:val="de-DE"/>
        </w:rPr>
        <w:t xml:space="preserve"> </w:t>
      </w:r>
      <w:r w:rsidR="00B11079" w:rsidRPr="000443AF">
        <w:rPr>
          <w:rFonts w:ascii="Arial" w:hAnsi="Arial" w:cs="Arial"/>
          <w:lang w:val="de-DE"/>
        </w:rPr>
        <w:t>Der „Eventvater“, der die Kinder insbesondere am Abend und am Wochenende erlebe</w:t>
      </w:r>
      <w:r w:rsidR="00B11079">
        <w:rPr>
          <w:rFonts w:ascii="Arial" w:hAnsi="Arial" w:cs="Arial"/>
          <w:lang w:val="de-DE"/>
        </w:rPr>
        <w:t xml:space="preserve">, </w:t>
      </w:r>
      <w:r w:rsidR="00B11079" w:rsidRPr="000443AF">
        <w:rPr>
          <w:rFonts w:ascii="Arial" w:hAnsi="Arial" w:cs="Arial"/>
          <w:lang w:val="de-DE"/>
        </w:rPr>
        <w:t>repräsentiere ein einseitiges Männerbild, bei dem der Druck des Arbeitsalltages nicht zur Sprache käme.</w:t>
      </w:r>
      <w:r w:rsidR="00B11079">
        <w:rPr>
          <w:rStyle w:val="Funotenzeichen"/>
          <w:rFonts w:ascii="Arial" w:hAnsi="Arial" w:cs="Arial"/>
          <w:lang w:val="de-DE"/>
        </w:rPr>
        <w:footnoteReference w:id="368"/>
      </w:r>
      <w:r w:rsidR="00B11079" w:rsidRPr="000443AF">
        <w:rPr>
          <w:rFonts w:ascii="Arial" w:hAnsi="Arial" w:cs="Arial"/>
          <w:lang w:val="de-DE"/>
        </w:rPr>
        <w:t xml:space="preserve"> Das Leitbild des ‚starken Vaters’ wird reproduziert, doch dieser sei „im Kern oft ein bedürftiger Vater“</w:t>
      </w:r>
      <w:r w:rsidR="00B11079" w:rsidRPr="000443AF">
        <w:rPr>
          <w:rStyle w:val="Funotenzeichen"/>
          <w:rFonts w:ascii="Arial" w:hAnsi="Arial" w:cs="Arial"/>
          <w:lang w:val="de-DE"/>
        </w:rPr>
        <w:footnoteReference w:id="369"/>
      </w:r>
      <w:r w:rsidR="00B11079" w:rsidRPr="000443AF">
        <w:rPr>
          <w:rFonts w:ascii="Arial" w:hAnsi="Arial" w:cs="Arial"/>
          <w:lang w:val="de-DE"/>
        </w:rPr>
        <w:t xml:space="preserve">. </w:t>
      </w:r>
      <w:r w:rsidR="00EC6E4D">
        <w:rPr>
          <w:rFonts w:ascii="Arial" w:hAnsi="Arial" w:cs="Arial"/>
          <w:lang w:val="de-DE"/>
        </w:rPr>
        <w:t>Sie würden nicht über das</w:t>
      </w:r>
      <w:r w:rsidR="00B11079" w:rsidRPr="000443AF">
        <w:rPr>
          <w:rFonts w:ascii="Arial" w:hAnsi="Arial" w:cs="Arial"/>
          <w:lang w:val="de-DE"/>
        </w:rPr>
        <w:t xml:space="preserve"> reden, was sie bedrückt</w:t>
      </w:r>
      <w:r w:rsidR="00EC6E4D">
        <w:rPr>
          <w:rFonts w:ascii="Arial" w:hAnsi="Arial" w:cs="Arial"/>
          <w:lang w:val="de-DE"/>
        </w:rPr>
        <w:t>, sondern lediglich den Ausgleich zur Arbeit suchen.</w:t>
      </w:r>
      <w:r w:rsidR="00B11079" w:rsidRPr="000443AF">
        <w:rPr>
          <w:rFonts w:ascii="Arial" w:hAnsi="Arial" w:cs="Arial"/>
          <w:lang w:val="de-DE"/>
        </w:rPr>
        <w:t xml:space="preserve"> </w:t>
      </w:r>
    </w:p>
    <w:p w14:paraId="3B2E9320" w14:textId="5AE8E167" w:rsidR="000F2782" w:rsidRDefault="000F2782" w:rsidP="000F2782">
      <w:pPr>
        <w:spacing w:line="360" w:lineRule="auto"/>
        <w:jc w:val="both"/>
        <w:rPr>
          <w:rFonts w:ascii="Arial" w:hAnsi="Arial" w:cs="Arial"/>
          <w:lang w:val="de-DE"/>
        </w:rPr>
      </w:pPr>
      <w:r w:rsidRPr="000443AF">
        <w:rPr>
          <w:rFonts w:ascii="Arial" w:hAnsi="Arial" w:cs="Arial"/>
          <w:lang w:val="de-DE"/>
        </w:rPr>
        <w:t xml:space="preserve">Gekoppelt ist hiermit, dass die Arbeit der Inbegriff männlicher Identität </w:t>
      </w:r>
      <w:r>
        <w:rPr>
          <w:rFonts w:ascii="Arial" w:hAnsi="Arial" w:cs="Arial"/>
          <w:lang w:val="de-DE"/>
        </w:rPr>
        <w:t>darstelle</w:t>
      </w:r>
      <w:r w:rsidRPr="000443AF">
        <w:rPr>
          <w:rFonts w:ascii="Arial" w:hAnsi="Arial" w:cs="Arial"/>
          <w:lang w:val="de-DE"/>
        </w:rPr>
        <w:t xml:space="preserve"> und „Arbeitsplatzverlust und prekäre Arbeit </w:t>
      </w:r>
      <w:r>
        <w:rPr>
          <w:rFonts w:ascii="Arial" w:hAnsi="Arial" w:cs="Arial"/>
          <w:lang w:val="de-DE"/>
        </w:rPr>
        <w:t>[…]</w:t>
      </w:r>
      <w:r w:rsidRPr="000443AF">
        <w:rPr>
          <w:rFonts w:ascii="Arial" w:hAnsi="Arial" w:cs="Arial"/>
          <w:lang w:val="de-DE"/>
        </w:rPr>
        <w:t xml:space="preserve"> die männliche Identität“</w:t>
      </w:r>
      <w:r w:rsidRPr="000443AF">
        <w:rPr>
          <w:rStyle w:val="Funotenzeichen"/>
          <w:rFonts w:ascii="Arial" w:hAnsi="Arial" w:cs="Arial"/>
          <w:lang w:val="de-DE"/>
        </w:rPr>
        <w:footnoteReference w:id="370"/>
      </w:r>
      <w:r>
        <w:rPr>
          <w:rFonts w:ascii="Arial" w:hAnsi="Arial" w:cs="Arial"/>
          <w:lang w:val="de-DE"/>
        </w:rPr>
        <w:t xml:space="preserve"> bedrohen würden</w:t>
      </w:r>
      <w:r w:rsidRPr="000443AF">
        <w:rPr>
          <w:rFonts w:ascii="Arial" w:hAnsi="Arial" w:cs="Arial"/>
          <w:lang w:val="de-DE"/>
        </w:rPr>
        <w:t>.</w:t>
      </w:r>
      <w:r>
        <w:rPr>
          <w:rFonts w:ascii="Arial" w:hAnsi="Arial" w:cs="Arial"/>
          <w:lang w:val="de-DE"/>
        </w:rPr>
        <w:t xml:space="preserve"> Auf den Männern lastet der Druck, nachhaltig finanziell für die Familie zu sorgen. </w:t>
      </w:r>
      <w:r w:rsidR="005F019A">
        <w:rPr>
          <w:rFonts w:ascii="Arial" w:hAnsi="Arial" w:cs="Arial"/>
          <w:lang w:val="de-DE"/>
        </w:rPr>
        <w:t>Der CFO Michael</w:t>
      </w:r>
      <w:r>
        <w:rPr>
          <w:rFonts w:ascii="Arial" w:hAnsi="Arial" w:cs="Arial"/>
          <w:lang w:val="de-DE"/>
        </w:rPr>
        <w:t xml:space="preserve"> erklärt, dass die „</w:t>
      </w:r>
      <w:r w:rsidRPr="00273B8E">
        <w:rPr>
          <w:rFonts w:ascii="Arial" w:hAnsi="Arial" w:cs="Arial"/>
          <w:lang w:val="de-DE"/>
        </w:rPr>
        <w:t>Anspannung</w:t>
      </w:r>
      <w:r>
        <w:rPr>
          <w:rFonts w:ascii="Arial" w:hAnsi="Arial" w:cs="Arial"/>
          <w:lang w:val="de-DE"/>
        </w:rPr>
        <w:t xml:space="preserve"> […] </w:t>
      </w:r>
      <w:r w:rsidRPr="00273B8E">
        <w:rPr>
          <w:rFonts w:ascii="Arial" w:hAnsi="Arial" w:cs="Arial"/>
          <w:lang w:val="de-DE"/>
        </w:rPr>
        <w:t>Kohle heimzubringen zu müssen</w:t>
      </w:r>
      <w:r>
        <w:rPr>
          <w:rFonts w:ascii="Arial" w:hAnsi="Arial" w:cs="Arial"/>
          <w:lang w:val="de-DE"/>
        </w:rPr>
        <w:t xml:space="preserve"> [und]</w:t>
      </w:r>
      <w:r w:rsidRPr="00273B8E">
        <w:rPr>
          <w:rFonts w:ascii="Arial" w:hAnsi="Arial" w:cs="Arial"/>
          <w:lang w:val="de-DE"/>
        </w:rPr>
        <w:t xml:space="preserve"> die Arbeit NICHT verlieren zu dürfen</w:t>
      </w:r>
      <w:r>
        <w:rPr>
          <w:rFonts w:ascii="Arial" w:hAnsi="Arial" w:cs="Arial"/>
          <w:lang w:val="de-DE"/>
        </w:rPr>
        <w:t>“</w:t>
      </w:r>
      <w:r>
        <w:rPr>
          <w:rStyle w:val="Funotenzeichen"/>
          <w:rFonts w:ascii="Arial" w:hAnsi="Arial" w:cs="Arial"/>
          <w:lang w:val="de-DE"/>
        </w:rPr>
        <w:footnoteReference w:id="371"/>
      </w:r>
      <w:r>
        <w:rPr>
          <w:rFonts w:ascii="Arial" w:hAnsi="Arial" w:cs="Arial"/>
          <w:lang w:val="de-DE"/>
        </w:rPr>
        <w:t xml:space="preserve"> ihn dabei hinderte, mehr Zeit mit seinen Kindern zu verbringen. Wie dies auch Böhnisch beschreibt, erlebte Michael seine Kinder als ‚Eventvater‘:</w:t>
      </w:r>
    </w:p>
    <w:p w14:paraId="133B4424" w14:textId="713C3AC0" w:rsidR="000F2782" w:rsidRDefault="000F2782" w:rsidP="000F2782">
      <w:pPr>
        <w:spacing w:line="240" w:lineRule="auto"/>
        <w:ind w:left="708" w:right="709"/>
        <w:jc w:val="both"/>
        <w:rPr>
          <w:rFonts w:ascii="Arial" w:hAnsi="Arial" w:cs="Arial"/>
          <w:lang w:val="de-DE"/>
        </w:rPr>
      </w:pPr>
      <w:r>
        <w:rPr>
          <w:rFonts w:ascii="Arial" w:hAnsi="Arial" w:cs="Arial"/>
          <w:lang w:val="de-DE"/>
        </w:rPr>
        <w:t>„[…</w:t>
      </w:r>
      <w:proofErr w:type="gramStart"/>
      <w:r>
        <w:rPr>
          <w:rFonts w:ascii="Arial" w:hAnsi="Arial" w:cs="Arial"/>
          <w:lang w:val="de-DE"/>
        </w:rPr>
        <w:t>]</w:t>
      </w:r>
      <w:proofErr w:type="gramEnd"/>
      <w:r>
        <w:rPr>
          <w:rFonts w:ascii="Arial" w:hAnsi="Arial" w:cs="Arial"/>
          <w:lang w:val="de-DE"/>
        </w:rPr>
        <w:t xml:space="preserve"> </w:t>
      </w:r>
      <w:r w:rsidRPr="00AA7CB0">
        <w:rPr>
          <w:rFonts w:ascii="Arial" w:hAnsi="Arial" w:cs="Arial"/>
          <w:lang w:val="de-DE"/>
        </w:rPr>
        <w:t>weil du nimmst als Vater, wenn du berufstätig bist, die Kinder eigentlich nur abends war. Morgens und abends. Beide Mal sind sie müde. Du bist selbst auch beid</w:t>
      </w:r>
      <w:r>
        <w:rPr>
          <w:rFonts w:ascii="Arial" w:hAnsi="Arial" w:cs="Arial"/>
          <w:lang w:val="de-DE"/>
        </w:rPr>
        <w:t>e</w:t>
      </w:r>
      <w:r w:rsidRPr="00AA7CB0">
        <w:rPr>
          <w:rFonts w:ascii="Arial" w:hAnsi="Arial" w:cs="Arial"/>
          <w:lang w:val="de-DE"/>
        </w:rPr>
        <w:t xml:space="preserve"> </w:t>
      </w:r>
      <w:r>
        <w:rPr>
          <w:rFonts w:ascii="Arial" w:hAnsi="Arial" w:cs="Arial"/>
          <w:lang w:val="de-DE"/>
        </w:rPr>
        <w:t>M</w:t>
      </w:r>
      <w:r w:rsidRPr="00AA7CB0">
        <w:rPr>
          <w:rFonts w:ascii="Arial" w:hAnsi="Arial" w:cs="Arial"/>
          <w:lang w:val="de-DE"/>
        </w:rPr>
        <w:t xml:space="preserve">al müde. Ist eigentlich ein </w:t>
      </w:r>
      <w:proofErr w:type="gramStart"/>
      <w:r w:rsidRPr="00AA7CB0">
        <w:rPr>
          <w:rFonts w:ascii="Arial" w:hAnsi="Arial" w:cs="Arial"/>
          <w:lang w:val="de-DE"/>
        </w:rPr>
        <w:t>ganz anderes</w:t>
      </w:r>
      <w:proofErr w:type="gramEnd"/>
      <w:r w:rsidRPr="00AA7CB0">
        <w:rPr>
          <w:rFonts w:ascii="Arial" w:hAnsi="Arial" w:cs="Arial"/>
          <w:lang w:val="de-DE"/>
        </w:rPr>
        <w:t xml:space="preserve"> Leben als am Wochenende, wenn du mal tagsüber gemeinsam was unternehmen kannst und wo du mal </w:t>
      </w:r>
      <w:proofErr w:type="spellStart"/>
      <w:r w:rsidRPr="00AA7CB0">
        <w:rPr>
          <w:rFonts w:ascii="Arial" w:hAnsi="Arial" w:cs="Arial"/>
          <w:lang w:val="de-DE"/>
        </w:rPr>
        <w:t>drau</w:t>
      </w:r>
      <w:r>
        <w:rPr>
          <w:rFonts w:ascii="Arial" w:hAnsi="Arial" w:cs="Arial"/>
          <w:lang w:val="de-DE"/>
        </w:rPr>
        <w:t>ss</w:t>
      </w:r>
      <w:r w:rsidRPr="00AA7CB0">
        <w:rPr>
          <w:rFonts w:ascii="Arial" w:hAnsi="Arial" w:cs="Arial"/>
          <w:lang w:val="de-DE"/>
        </w:rPr>
        <w:t>en</w:t>
      </w:r>
      <w:proofErr w:type="spellEnd"/>
      <w:r w:rsidRPr="00AA7CB0">
        <w:rPr>
          <w:rFonts w:ascii="Arial" w:hAnsi="Arial" w:cs="Arial"/>
          <w:lang w:val="de-DE"/>
        </w:rPr>
        <w:t xml:space="preserve"> etwas gemeinsam unternehmen kannst</w:t>
      </w:r>
      <w:r>
        <w:rPr>
          <w:rFonts w:ascii="Arial" w:hAnsi="Arial" w:cs="Arial"/>
          <w:lang w:val="de-DE"/>
        </w:rPr>
        <w:t>“</w:t>
      </w:r>
      <w:r>
        <w:rPr>
          <w:rStyle w:val="Funotenzeichen"/>
          <w:rFonts w:ascii="Arial" w:hAnsi="Arial" w:cs="Arial"/>
          <w:lang w:val="de-DE"/>
        </w:rPr>
        <w:footnoteReference w:id="372"/>
      </w:r>
      <w:r>
        <w:rPr>
          <w:rFonts w:ascii="Arial" w:hAnsi="Arial" w:cs="Arial"/>
          <w:lang w:val="de-DE"/>
        </w:rPr>
        <w:t xml:space="preserve">. </w:t>
      </w:r>
    </w:p>
    <w:p w14:paraId="6C38CCC7" w14:textId="109BCB2A" w:rsidR="000F2782" w:rsidRPr="000443AF" w:rsidRDefault="000F2782" w:rsidP="000F2782">
      <w:pPr>
        <w:spacing w:line="360" w:lineRule="auto"/>
        <w:jc w:val="both"/>
        <w:rPr>
          <w:rFonts w:ascii="Arial" w:hAnsi="Arial" w:cs="Arial"/>
          <w:lang w:val="de-DE"/>
        </w:rPr>
      </w:pPr>
      <w:r>
        <w:rPr>
          <w:rFonts w:ascii="Arial" w:hAnsi="Arial" w:cs="Arial"/>
          <w:lang w:val="de-DE"/>
        </w:rPr>
        <w:t xml:space="preserve">Aber auch die Zeit, die er zuhause verbrachte, sei getrübt gewesen von Gedanken an seine Arbeit, die ihn auch nach Feierabend beschäftigten. Rückblickend </w:t>
      </w:r>
      <w:r w:rsidR="00493668">
        <w:rPr>
          <w:rFonts w:ascii="Arial" w:hAnsi="Arial" w:cs="Arial"/>
          <w:lang w:val="de-DE"/>
        </w:rPr>
        <w:t xml:space="preserve">sagt </w:t>
      </w:r>
      <w:r w:rsidR="006A656E">
        <w:rPr>
          <w:rFonts w:ascii="Arial" w:hAnsi="Arial" w:cs="Arial"/>
          <w:lang w:val="de-DE"/>
        </w:rPr>
        <w:t>Michael</w:t>
      </w:r>
      <w:r>
        <w:rPr>
          <w:rFonts w:ascii="Arial" w:hAnsi="Arial" w:cs="Arial"/>
          <w:lang w:val="de-DE"/>
        </w:rPr>
        <w:t>: „</w:t>
      </w:r>
      <w:r w:rsidR="006A656E">
        <w:rPr>
          <w:rFonts w:ascii="Arial" w:hAnsi="Arial" w:cs="Arial"/>
          <w:lang w:val="de-DE"/>
        </w:rPr>
        <w:t xml:space="preserve">[…] </w:t>
      </w:r>
      <w:r w:rsidRPr="002A22D6">
        <w:rPr>
          <w:rFonts w:ascii="Arial" w:hAnsi="Arial" w:cs="Arial"/>
          <w:lang w:val="de-DE"/>
        </w:rPr>
        <w:t xml:space="preserve">ich war </w:t>
      </w:r>
      <w:r w:rsidRPr="002A22D6">
        <w:rPr>
          <w:rFonts w:ascii="Arial" w:hAnsi="Arial" w:cs="Arial"/>
          <w:lang w:val="de-DE"/>
        </w:rPr>
        <w:lastRenderedPageBreak/>
        <w:t xml:space="preserve">oftmals angespannt und wünschte mir, </w:t>
      </w:r>
      <w:r>
        <w:rPr>
          <w:rFonts w:ascii="Arial" w:hAnsi="Arial" w:cs="Arial"/>
          <w:lang w:val="de-DE"/>
        </w:rPr>
        <w:t>ich</w:t>
      </w:r>
      <w:r w:rsidRPr="002A22D6">
        <w:rPr>
          <w:rFonts w:ascii="Arial" w:hAnsi="Arial" w:cs="Arial"/>
          <w:lang w:val="de-DE"/>
        </w:rPr>
        <w:t xml:space="preserve"> hätte das einfach links liegen lassen können und den Mantel abstreifen und mich umziehen. Also ich komme meistens abends nach Hause und ziehe mich gleich um. Und eigentlich</w:t>
      </w:r>
      <w:r>
        <w:rPr>
          <w:rFonts w:ascii="Arial" w:hAnsi="Arial" w:cs="Arial"/>
          <w:lang w:val="de-DE"/>
        </w:rPr>
        <w:t xml:space="preserve"> hätte ich</w:t>
      </w:r>
      <w:r w:rsidRPr="002A22D6">
        <w:rPr>
          <w:rFonts w:ascii="Arial" w:hAnsi="Arial" w:cs="Arial"/>
          <w:lang w:val="de-DE"/>
        </w:rPr>
        <w:t xml:space="preserve"> alles hinter mir liegen lassen können</w:t>
      </w:r>
      <w:r>
        <w:rPr>
          <w:rFonts w:ascii="Arial" w:hAnsi="Arial" w:cs="Arial"/>
          <w:lang w:val="de-DE"/>
        </w:rPr>
        <w:t>, aber</w:t>
      </w:r>
      <w:r w:rsidRPr="002A22D6">
        <w:rPr>
          <w:rFonts w:ascii="Arial" w:hAnsi="Arial" w:cs="Arial"/>
          <w:lang w:val="de-DE"/>
        </w:rPr>
        <w:t xml:space="preserve"> DAS ist mir nicht gelungen und DAS bereue ich wirklich. Das tut mir leid, ja</w:t>
      </w:r>
      <w:r>
        <w:rPr>
          <w:rFonts w:ascii="Arial" w:hAnsi="Arial" w:cs="Arial"/>
          <w:lang w:val="de-DE"/>
        </w:rPr>
        <w:t>“</w:t>
      </w:r>
      <w:r>
        <w:rPr>
          <w:rStyle w:val="Funotenzeichen"/>
          <w:rFonts w:ascii="Arial" w:hAnsi="Arial" w:cs="Arial"/>
          <w:lang w:val="de-DE"/>
        </w:rPr>
        <w:footnoteReference w:id="373"/>
      </w:r>
      <w:r>
        <w:rPr>
          <w:rFonts w:ascii="Arial" w:hAnsi="Arial" w:cs="Arial"/>
          <w:lang w:val="de-DE"/>
        </w:rPr>
        <w:t>. Metaphorisch gesprochen</w:t>
      </w:r>
      <w:r w:rsidR="006A656E">
        <w:rPr>
          <w:rFonts w:ascii="Arial" w:hAnsi="Arial" w:cs="Arial"/>
          <w:lang w:val="de-DE"/>
        </w:rPr>
        <w:t>,</w:t>
      </w:r>
      <w:r>
        <w:rPr>
          <w:rFonts w:ascii="Arial" w:hAnsi="Arial" w:cs="Arial"/>
          <w:lang w:val="de-DE"/>
        </w:rPr>
        <w:t xml:space="preserve"> gelang es Michael nicht, seine beruflichen Verpflichtungen hinter sich zu lassen, sondern er nahm sie mit </w:t>
      </w:r>
      <w:r w:rsidR="00D24964">
        <w:rPr>
          <w:rFonts w:ascii="Arial" w:hAnsi="Arial" w:cs="Arial"/>
          <w:lang w:val="de-DE"/>
        </w:rPr>
        <w:t>zurück in die Familie,</w:t>
      </w:r>
      <w:r>
        <w:rPr>
          <w:rFonts w:ascii="Arial" w:hAnsi="Arial" w:cs="Arial"/>
          <w:lang w:val="de-DE"/>
        </w:rPr>
        <w:t xml:space="preserve"> wo sie ihn daran hinderten, die Zeit, die ihm blieb, ungehindert mit seiner Familie zu verbringen. </w:t>
      </w:r>
    </w:p>
    <w:p w14:paraId="1FFD568B" w14:textId="66DC4FC7" w:rsidR="00C0690C" w:rsidRDefault="005F019A" w:rsidP="00C0690C">
      <w:pPr>
        <w:spacing w:line="360" w:lineRule="auto"/>
        <w:jc w:val="both"/>
        <w:rPr>
          <w:rFonts w:ascii="Arial" w:hAnsi="Arial" w:cs="Arial"/>
          <w:lang w:val="de-DE"/>
        </w:rPr>
      </w:pPr>
      <w:r>
        <w:rPr>
          <w:rFonts w:ascii="Arial" w:hAnsi="Arial" w:cs="Arial"/>
          <w:lang w:val="de-DE"/>
        </w:rPr>
        <w:t>Dabei hebt Michael ein Paradox hervor. Ich</w:t>
      </w:r>
      <w:r w:rsidR="00493668">
        <w:rPr>
          <w:rFonts w:ascii="Arial" w:hAnsi="Arial" w:cs="Arial"/>
          <w:lang w:val="de-DE"/>
        </w:rPr>
        <w:t xml:space="preserve"> möchte</w:t>
      </w:r>
      <w:r>
        <w:rPr>
          <w:rFonts w:ascii="Arial" w:hAnsi="Arial" w:cs="Arial"/>
          <w:lang w:val="de-DE"/>
        </w:rPr>
        <w:t xml:space="preserve"> an dieser Stelle</w:t>
      </w:r>
      <w:r w:rsidR="00493668">
        <w:rPr>
          <w:rFonts w:ascii="Arial" w:hAnsi="Arial" w:cs="Arial"/>
          <w:lang w:val="de-DE"/>
        </w:rPr>
        <w:t xml:space="preserve"> gerne an Michaels Aussage aus Kapitel 4.1 erinnern, in der er erzählt, dass </w:t>
      </w:r>
      <w:r>
        <w:rPr>
          <w:rFonts w:ascii="Arial" w:hAnsi="Arial" w:cs="Arial"/>
          <w:lang w:val="de-DE"/>
        </w:rPr>
        <w:t>Väter im betrieblichen Setting mit z</w:t>
      </w:r>
      <w:r w:rsidR="000F2782" w:rsidRPr="000443AF">
        <w:rPr>
          <w:rFonts w:ascii="Arial" w:hAnsi="Arial" w:cs="Arial"/>
          <w:lang w:val="de-DE"/>
        </w:rPr>
        <w:t>iemlich viel Hohn und Spott k</w:t>
      </w:r>
      <w:r>
        <w:rPr>
          <w:rFonts w:ascii="Arial" w:hAnsi="Arial" w:cs="Arial"/>
          <w:lang w:val="de-DE"/>
        </w:rPr>
        <w:t>onfrontiert werden</w:t>
      </w:r>
      <w:r w:rsidR="000F2782" w:rsidRPr="000443AF">
        <w:rPr>
          <w:rFonts w:ascii="Arial" w:hAnsi="Arial" w:cs="Arial"/>
          <w:lang w:val="de-DE"/>
        </w:rPr>
        <w:t xml:space="preserve"> würde</w:t>
      </w:r>
      <w:r w:rsidR="00C86FF4">
        <w:rPr>
          <w:rFonts w:ascii="Arial" w:hAnsi="Arial" w:cs="Arial"/>
          <w:lang w:val="de-DE"/>
        </w:rPr>
        <w:t>n</w:t>
      </w:r>
      <w:r w:rsidR="000F2782" w:rsidRPr="000443AF">
        <w:rPr>
          <w:rFonts w:ascii="Arial" w:hAnsi="Arial" w:cs="Arial"/>
          <w:lang w:val="de-DE"/>
        </w:rPr>
        <w:t xml:space="preserve">, wenn </w:t>
      </w:r>
      <w:r w:rsidR="00E65062">
        <w:rPr>
          <w:rFonts w:ascii="Arial" w:hAnsi="Arial" w:cs="Arial"/>
          <w:lang w:val="de-DE"/>
        </w:rPr>
        <w:t>sie ihr</w:t>
      </w:r>
      <w:r w:rsidR="000F2782" w:rsidRPr="000443AF">
        <w:rPr>
          <w:rFonts w:ascii="Arial" w:hAnsi="Arial" w:cs="Arial"/>
          <w:lang w:val="de-DE"/>
        </w:rPr>
        <w:t xml:space="preserve"> Pensum für die Kinderbetreuung reduzieren würde</w:t>
      </w:r>
      <w:r w:rsidR="00E65062">
        <w:rPr>
          <w:rFonts w:ascii="Arial" w:hAnsi="Arial" w:cs="Arial"/>
          <w:lang w:val="de-DE"/>
        </w:rPr>
        <w:t>n</w:t>
      </w:r>
      <w:r w:rsidR="00493668">
        <w:rPr>
          <w:rFonts w:ascii="Arial" w:hAnsi="Arial" w:cs="Arial"/>
          <w:lang w:val="de-DE"/>
        </w:rPr>
        <w:t>.</w:t>
      </w:r>
      <w:r w:rsidR="00493668">
        <w:rPr>
          <w:rStyle w:val="Funotenzeichen"/>
          <w:rFonts w:ascii="Arial" w:hAnsi="Arial" w:cs="Arial"/>
          <w:lang w:val="de-DE"/>
        </w:rPr>
        <w:footnoteReference w:id="374"/>
      </w:r>
      <w:r w:rsidR="00493668">
        <w:rPr>
          <w:rFonts w:ascii="Arial" w:hAnsi="Arial" w:cs="Arial"/>
          <w:lang w:val="de-DE"/>
        </w:rPr>
        <w:t xml:space="preserve"> Im Anschluss</w:t>
      </w:r>
      <w:r w:rsidR="000F2782" w:rsidRPr="000443AF">
        <w:rPr>
          <w:rFonts w:ascii="Arial" w:hAnsi="Arial" w:cs="Arial"/>
          <w:lang w:val="de-DE"/>
        </w:rPr>
        <w:t xml:space="preserve"> </w:t>
      </w:r>
      <w:r w:rsidR="00493668">
        <w:rPr>
          <w:rFonts w:ascii="Arial" w:hAnsi="Arial" w:cs="Arial"/>
          <w:lang w:val="de-DE"/>
        </w:rPr>
        <w:t xml:space="preserve">fügt er </w:t>
      </w:r>
      <w:r w:rsidR="000F2782" w:rsidRPr="000443AF">
        <w:rPr>
          <w:rFonts w:ascii="Arial" w:hAnsi="Arial" w:cs="Arial"/>
          <w:lang w:val="de-DE"/>
        </w:rPr>
        <w:t>noch an: „Obwohl das Heftigste: Eigentlich wünschen</w:t>
      </w:r>
      <w:r w:rsidR="00493668">
        <w:rPr>
          <w:rFonts w:ascii="Arial" w:hAnsi="Arial" w:cs="Arial"/>
          <w:lang w:val="de-DE"/>
        </w:rPr>
        <w:t>,</w:t>
      </w:r>
      <w:r w:rsidR="000F2782" w:rsidRPr="000443AF">
        <w:rPr>
          <w:rFonts w:ascii="Arial" w:hAnsi="Arial" w:cs="Arial"/>
          <w:lang w:val="de-DE"/>
        </w:rPr>
        <w:t xml:space="preserve"> würden es sich ja die meisten“</w:t>
      </w:r>
      <w:r w:rsidR="000F2782" w:rsidRPr="000443AF">
        <w:rPr>
          <w:rStyle w:val="Funotenzeichen"/>
          <w:rFonts w:ascii="Arial" w:hAnsi="Arial" w:cs="Arial"/>
          <w:lang w:val="de-DE"/>
        </w:rPr>
        <w:footnoteReference w:id="375"/>
      </w:r>
      <w:r w:rsidR="000F2782" w:rsidRPr="000443AF">
        <w:rPr>
          <w:rFonts w:ascii="Arial" w:hAnsi="Arial" w:cs="Arial"/>
          <w:lang w:val="de-DE"/>
        </w:rPr>
        <w:t xml:space="preserve">. </w:t>
      </w:r>
      <w:r w:rsidR="000F2782">
        <w:rPr>
          <w:rFonts w:ascii="Arial" w:hAnsi="Arial" w:cs="Arial"/>
          <w:lang w:val="de-DE"/>
        </w:rPr>
        <w:t xml:space="preserve">In dieser Widersprüchlichkeit suggeriert Michael, dass zwar väterliche Teilzeitarbeit sanktioniert werde, doch dieselben Personen würden </w:t>
      </w:r>
      <w:r w:rsidR="00493668">
        <w:rPr>
          <w:rFonts w:ascii="Arial" w:hAnsi="Arial" w:cs="Arial"/>
          <w:lang w:val="de-DE"/>
        </w:rPr>
        <w:t>ebenfalls die gleiche</w:t>
      </w:r>
      <w:r w:rsidR="000F2782">
        <w:rPr>
          <w:rFonts w:ascii="Arial" w:hAnsi="Arial" w:cs="Arial"/>
          <w:lang w:val="de-DE"/>
        </w:rPr>
        <w:t xml:space="preserve"> Bedürftigkeit hegen. </w:t>
      </w:r>
      <w:r>
        <w:rPr>
          <w:rFonts w:ascii="Arial" w:hAnsi="Arial" w:cs="Arial"/>
          <w:lang w:val="de-DE"/>
        </w:rPr>
        <w:t xml:space="preserve">Auch auf LinkedIn findet sich das Bedürftigkeits-Narrativ. Unterhalb des Beitrags von Tim </w:t>
      </w:r>
      <w:proofErr w:type="gramStart"/>
      <w:r>
        <w:rPr>
          <w:rFonts w:ascii="Arial" w:hAnsi="Arial" w:cs="Arial"/>
          <w:lang w:val="de-DE"/>
        </w:rPr>
        <w:t>Keller</w:t>
      </w:r>
      <w:proofErr w:type="gramEnd"/>
      <w:r>
        <w:rPr>
          <w:rFonts w:ascii="Arial" w:hAnsi="Arial" w:cs="Arial"/>
          <w:lang w:val="de-DE"/>
        </w:rPr>
        <w:t xml:space="preserve"> in dem er eine Veränderung der wirtschaftlichen Strukturen fordert, um nicht nur Kinder zu „haben“, sondern um </w:t>
      </w:r>
      <w:r w:rsidRPr="005F019A">
        <w:rPr>
          <w:rFonts w:ascii="Arial" w:hAnsi="Arial" w:cs="Arial"/>
          <w:lang w:val="de-DE"/>
        </w:rPr>
        <w:t xml:space="preserve">Papa </w:t>
      </w:r>
      <w:r>
        <w:rPr>
          <w:rFonts w:ascii="Arial" w:hAnsi="Arial" w:cs="Arial"/>
          <w:lang w:val="de-DE"/>
        </w:rPr>
        <w:t xml:space="preserve">zu </w:t>
      </w:r>
      <w:r w:rsidRPr="005F019A">
        <w:rPr>
          <w:rFonts w:ascii="Arial" w:hAnsi="Arial" w:cs="Arial"/>
          <w:lang w:val="de-DE"/>
        </w:rPr>
        <w:t>sein</w:t>
      </w:r>
      <w:r>
        <w:rPr>
          <w:rFonts w:ascii="Arial" w:hAnsi="Arial" w:cs="Arial"/>
          <w:lang w:val="de-DE"/>
        </w:rPr>
        <w:t xml:space="preserve">, schreibt eine Userin: </w:t>
      </w:r>
      <w:r w:rsidR="00493668" w:rsidRPr="000443AF">
        <w:rPr>
          <w:rFonts w:ascii="Arial" w:hAnsi="Arial" w:cs="Arial"/>
          <w:lang w:val="de-DE"/>
        </w:rPr>
        <w:t>„Ich bin mir sicher, dass es in vielen hier auch eine Sehnsucht weckt. Nach etwas, dass sie (auch ich) nie erleben durften - auch, weil es nicht die Norm war. Immer noch nicht ist, aber solche Beiträge mit so viel Resonanz machen Hoffnung, dass sich das bald ändern wird“</w:t>
      </w:r>
      <w:r w:rsidR="00493668">
        <w:rPr>
          <w:rStyle w:val="Funotenzeichen"/>
          <w:rFonts w:ascii="Arial" w:hAnsi="Arial" w:cs="Arial"/>
          <w:lang w:val="de-DE"/>
        </w:rPr>
        <w:footnoteReference w:id="376"/>
      </w:r>
      <w:r w:rsidR="00822C36">
        <w:rPr>
          <w:rFonts w:ascii="Arial" w:hAnsi="Arial" w:cs="Arial"/>
          <w:lang w:val="de-DE"/>
        </w:rPr>
        <w:t xml:space="preserve">. In diesem Kommentar verweist die Userin darauf hin, dass eine Eröffnung des Diskurses </w:t>
      </w:r>
      <w:r w:rsidR="007567A8">
        <w:rPr>
          <w:rFonts w:ascii="Arial" w:hAnsi="Arial" w:cs="Arial"/>
          <w:lang w:val="de-DE"/>
        </w:rPr>
        <w:t>vielen Männern erst vor Augen führe, was sie verpassen würden.</w:t>
      </w:r>
    </w:p>
    <w:p w14:paraId="3D1EDCAB" w14:textId="1B7139F7" w:rsidR="00593AD0" w:rsidRDefault="00AE730D" w:rsidP="00593AD0">
      <w:pPr>
        <w:spacing w:line="360" w:lineRule="auto"/>
        <w:jc w:val="both"/>
        <w:rPr>
          <w:rFonts w:ascii="Arial" w:hAnsi="Arial" w:cs="Arial"/>
          <w:lang w:val="de-DE"/>
        </w:rPr>
      </w:pPr>
      <w:r>
        <w:rPr>
          <w:rFonts w:ascii="Arial" w:hAnsi="Arial" w:cs="Arial"/>
          <w:lang w:val="de-DE"/>
        </w:rPr>
        <w:t xml:space="preserve">Die </w:t>
      </w:r>
      <w:r w:rsidR="00593AD0">
        <w:rPr>
          <w:rFonts w:ascii="Arial" w:hAnsi="Arial" w:cs="Arial"/>
          <w:lang w:val="de-DE"/>
        </w:rPr>
        <w:t>Bedürftigkeit</w:t>
      </w:r>
      <w:r>
        <w:rPr>
          <w:rFonts w:ascii="Arial" w:hAnsi="Arial" w:cs="Arial"/>
          <w:lang w:val="de-DE"/>
        </w:rPr>
        <w:t xml:space="preserve"> von ‚abwesenden‘ Väter</w:t>
      </w:r>
      <w:r w:rsidR="00593AD0">
        <w:rPr>
          <w:rFonts w:ascii="Arial" w:hAnsi="Arial" w:cs="Arial"/>
          <w:lang w:val="de-DE"/>
        </w:rPr>
        <w:t xml:space="preserve"> </w:t>
      </w:r>
      <w:r>
        <w:rPr>
          <w:rFonts w:ascii="Arial" w:hAnsi="Arial" w:cs="Arial"/>
          <w:lang w:val="de-DE"/>
        </w:rPr>
        <w:t>wird auch</w:t>
      </w:r>
      <w:r w:rsidR="00C81DC6">
        <w:rPr>
          <w:rFonts w:ascii="Arial" w:hAnsi="Arial" w:cs="Arial"/>
          <w:lang w:val="de-DE"/>
        </w:rPr>
        <w:t xml:space="preserve"> im</w:t>
      </w:r>
      <w:r>
        <w:rPr>
          <w:rFonts w:ascii="Arial" w:hAnsi="Arial" w:cs="Arial"/>
          <w:lang w:val="de-DE"/>
        </w:rPr>
        <w:t xml:space="preserve"> zu Beginn dieser Arbeit zitierten Lied </w:t>
      </w:r>
      <w:proofErr w:type="spellStart"/>
      <w:r w:rsidRPr="00C81DC6">
        <w:rPr>
          <w:rFonts w:ascii="Arial" w:hAnsi="Arial" w:cs="Arial"/>
          <w:i/>
          <w:iCs/>
          <w:lang w:val="de-DE"/>
        </w:rPr>
        <w:t>Cat’s</w:t>
      </w:r>
      <w:proofErr w:type="spellEnd"/>
      <w:r w:rsidRPr="00C81DC6">
        <w:rPr>
          <w:rFonts w:ascii="Arial" w:hAnsi="Arial" w:cs="Arial"/>
          <w:i/>
          <w:iCs/>
          <w:lang w:val="de-DE"/>
        </w:rPr>
        <w:t xml:space="preserve"> in </w:t>
      </w:r>
      <w:proofErr w:type="spellStart"/>
      <w:r w:rsidRPr="00C81DC6">
        <w:rPr>
          <w:rFonts w:ascii="Arial" w:hAnsi="Arial" w:cs="Arial"/>
          <w:i/>
          <w:iCs/>
          <w:lang w:val="de-DE"/>
        </w:rPr>
        <w:t>the</w:t>
      </w:r>
      <w:proofErr w:type="spellEnd"/>
      <w:r w:rsidRPr="00C81DC6">
        <w:rPr>
          <w:rFonts w:ascii="Arial" w:hAnsi="Arial" w:cs="Arial"/>
          <w:i/>
          <w:iCs/>
          <w:lang w:val="de-DE"/>
        </w:rPr>
        <w:t xml:space="preserve"> </w:t>
      </w:r>
      <w:proofErr w:type="spellStart"/>
      <w:r w:rsidRPr="00C81DC6">
        <w:rPr>
          <w:rFonts w:ascii="Arial" w:hAnsi="Arial" w:cs="Arial"/>
          <w:i/>
          <w:iCs/>
          <w:lang w:val="de-DE"/>
        </w:rPr>
        <w:t>Cradle</w:t>
      </w:r>
      <w:proofErr w:type="spellEnd"/>
      <w:r>
        <w:rPr>
          <w:rFonts w:ascii="Arial" w:hAnsi="Arial" w:cs="Arial"/>
          <w:lang w:val="de-DE"/>
        </w:rPr>
        <w:t xml:space="preserve"> ersichtlich. Die gleiche Reue zu der sich Michael </w:t>
      </w:r>
      <w:proofErr w:type="spellStart"/>
      <w:r>
        <w:rPr>
          <w:rFonts w:ascii="Arial" w:hAnsi="Arial" w:cs="Arial"/>
          <w:lang w:val="de-DE"/>
        </w:rPr>
        <w:t>äusserte</w:t>
      </w:r>
      <w:proofErr w:type="spellEnd"/>
      <w:r>
        <w:rPr>
          <w:rFonts w:ascii="Arial" w:hAnsi="Arial" w:cs="Arial"/>
          <w:lang w:val="de-DE"/>
        </w:rPr>
        <w:t xml:space="preserve">, </w:t>
      </w:r>
      <w:r w:rsidR="00235E91">
        <w:rPr>
          <w:rFonts w:ascii="Arial" w:hAnsi="Arial" w:cs="Arial"/>
          <w:lang w:val="de-DE"/>
        </w:rPr>
        <w:t>widerspiegelt</w:t>
      </w:r>
      <w:r>
        <w:rPr>
          <w:rFonts w:ascii="Arial" w:hAnsi="Arial" w:cs="Arial"/>
          <w:lang w:val="de-DE"/>
        </w:rPr>
        <w:t xml:space="preserve"> sich in den Zeilen des Liedes. </w:t>
      </w:r>
      <w:r w:rsidRPr="00AE730D">
        <w:rPr>
          <w:rFonts w:ascii="Arial" w:hAnsi="Arial" w:cs="Arial"/>
          <w:lang w:val="en-GB"/>
        </w:rPr>
        <w:t xml:space="preserve">Chapin </w:t>
      </w:r>
      <w:proofErr w:type="spellStart"/>
      <w:r w:rsidRPr="00AE730D">
        <w:rPr>
          <w:rFonts w:ascii="Arial" w:hAnsi="Arial" w:cs="Arial"/>
          <w:lang w:val="en-GB"/>
        </w:rPr>
        <w:t>singt</w:t>
      </w:r>
      <w:proofErr w:type="spellEnd"/>
      <w:r w:rsidR="00C81DC6">
        <w:rPr>
          <w:rFonts w:ascii="Arial" w:hAnsi="Arial" w:cs="Arial"/>
          <w:lang w:val="en-GB"/>
        </w:rPr>
        <w:t>:</w:t>
      </w:r>
      <w:r w:rsidRPr="00AE730D">
        <w:rPr>
          <w:rFonts w:ascii="Arial" w:hAnsi="Arial" w:cs="Arial"/>
          <w:lang w:val="en-GB"/>
        </w:rPr>
        <w:t xml:space="preserve"> „there were planes to catch, and bills to </w:t>
      </w:r>
      <w:proofErr w:type="gramStart"/>
      <w:r w:rsidRPr="00AE730D">
        <w:rPr>
          <w:rFonts w:ascii="Arial" w:hAnsi="Arial" w:cs="Arial"/>
          <w:lang w:val="en-GB"/>
        </w:rPr>
        <w:t>pay“</w:t>
      </w:r>
      <w:proofErr w:type="gramEnd"/>
      <w:r>
        <w:rPr>
          <w:rFonts w:ascii="Arial" w:hAnsi="Arial" w:cs="Arial"/>
          <w:lang w:val="en-GB"/>
        </w:rPr>
        <w:t xml:space="preserve">. </w:t>
      </w:r>
      <w:r w:rsidRPr="00AE730D">
        <w:rPr>
          <w:rFonts w:ascii="Arial" w:hAnsi="Arial" w:cs="Arial"/>
        </w:rPr>
        <w:t xml:space="preserve">Fabian erzählt eine </w:t>
      </w:r>
      <w:r w:rsidR="00235E91" w:rsidRPr="00AE730D">
        <w:rPr>
          <w:rFonts w:ascii="Arial" w:hAnsi="Arial" w:cs="Arial"/>
        </w:rPr>
        <w:t>ähnliche</w:t>
      </w:r>
      <w:r>
        <w:rPr>
          <w:rFonts w:ascii="Arial" w:hAnsi="Arial" w:cs="Arial"/>
        </w:rPr>
        <w:t xml:space="preserve"> Geschichte</w:t>
      </w:r>
      <w:r w:rsidRPr="00AE730D">
        <w:rPr>
          <w:rFonts w:ascii="Arial" w:hAnsi="Arial" w:cs="Arial"/>
        </w:rPr>
        <w:t xml:space="preserve">: „Mein Vater ist sehr viel rumgeflogen. </w:t>
      </w:r>
      <w:r w:rsidRPr="00E837C6">
        <w:rPr>
          <w:rFonts w:ascii="Arial" w:hAnsi="Arial" w:cs="Arial"/>
          <w:lang w:val="de-DE"/>
        </w:rPr>
        <w:t xml:space="preserve">Er war in Brasilien, Südafrika keine Ahnung. Kommt nachhause und er hat uns sechs Wochen nicht gesehen und wir haben in der Zeit einen </w:t>
      </w:r>
      <w:r w:rsidR="00C86FF4">
        <w:rPr>
          <w:rFonts w:ascii="Arial" w:hAnsi="Arial" w:cs="Arial"/>
          <w:lang w:val="de-DE"/>
        </w:rPr>
        <w:t>Riesens</w:t>
      </w:r>
      <w:r w:rsidRPr="00E837C6">
        <w:rPr>
          <w:rFonts w:ascii="Arial" w:hAnsi="Arial" w:cs="Arial"/>
          <w:lang w:val="de-DE"/>
        </w:rPr>
        <w:t>prung gemacht ohne ihn und er war nicht da</w:t>
      </w:r>
      <w:r>
        <w:rPr>
          <w:rFonts w:ascii="Arial" w:hAnsi="Arial" w:cs="Arial"/>
          <w:lang w:val="de-DE"/>
        </w:rPr>
        <w:t>“</w:t>
      </w:r>
      <w:r>
        <w:rPr>
          <w:rStyle w:val="Funotenzeichen"/>
          <w:rFonts w:ascii="Arial" w:hAnsi="Arial" w:cs="Arial"/>
          <w:lang w:val="de-DE"/>
        </w:rPr>
        <w:footnoteReference w:id="377"/>
      </w:r>
      <w:r>
        <w:rPr>
          <w:rFonts w:ascii="Arial" w:hAnsi="Arial" w:cs="Arial"/>
          <w:lang w:val="de-DE"/>
        </w:rPr>
        <w:t>. Dies sei der</w:t>
      </w:r>
      <w:r w:rsidR="00593AD0">
        <w:rPr>
          <w:rFonts w:ascii="Arial" w:hAnsi="Arial" w:cs="Arial"/>
          <w:lang w:val="de-DE"/>
        </w:rPr>
        <w:t xml:space="preserve"> Grund, weshalb </w:t>
      </w:r>
      <w:r>
        <w:rPr>
          <w:rFonts w:ascii="Arial" w:hAnsi="Arial" w:cs="Arial"/>
          <w:lang w:val="de-DE"/>
        </w:rPr>
        <w:t xml:space="preserve">Fabian sich dafür entschieden hat, Teilzeit zu </w:t>
      </w:r>
      <w:proofErr w:type="gramStart"/>
      <w:r>
        <w:rPr>
          <w:rFonts w:ascii="Arial" w:hAnsi="Arial" w:cs="Arial"/>
          <w:lang w:val="de-DE"/>
        </w:rPr>
        <w:t>arbeiten</w:t>
      </w:r>
      <w:proofErr w:type="gramEnd"/>
      <w:r w:rsidR="007567A8">
        <w:rPr>
          <w:rFonts w:ascii="Arial" w:hAnsi="Arial" w:cs="Arial"/>
          <w:lang w:val="de-DE"/>
        </w:rPr>
        <w:t xml:space="preserve"> auch wenn er dafür </w:t>
      </w:r>
      <w:proofErr w:type="spellStart"/>
      <w:r w:rsidR="007567A8">
        <w:rPr>
          <w:rFonts w:ascii="Arial" w:hAnsi="Arial" w:cs="Arial"/>
          <w:lang w:val="de-DE"/>
        </w:rPr>
        <w:t>Einbussen</w:t>
      </w:r>
      <w:proofErr w:type="spellEnd"/>
      <w:r w:rsidR="007567A8">
        <w:rPr>
          <w:rFonts w:ascii="Arial" w:hAnsi="Arial" w:cs="Arial"/>
          <w:lang w:val="de-DE"/>
        </w:rPr>
        <w:t xml:space="preserve"> hat: </w:t>
      </w:r>
      <w:r>
        <w:rPr>
          <w:rFonts w:ascii="Arial" w:hAnsi="Arial" w:cs="Arial"/>
          <w:lang w:val="de-DE"/>
        </w:rPr>
        <w:t>„</w:t>
      </w:r>
      <w:r w:rsidRPr="00AE730D">
        <w:rPr>
          <w:rFonts w:ascii="Arial" w:hAnsi="Arial" w:cs="Arial"/>
          <w:lang w:val="de-DE"/>
        </w:rPr>
        <w:t xml:space="preserve">Das </w:t>
      </w:r>
      <w:proofErr w:type="spellStart"/>
      <w:r w:rsidRPr="00AE730D">
        <w:rPr>
          <w:rFonts w:ascii="Arial" w:hAnsi="Arial" w:cs="Arial"/>
          <w:lang w:val="de-DE"/>
        </w:rPr>
        <w:t>heisst</w:t>
      </w:r>
      <w:proofErr w:type="spellEnd"/>
      <w:r w:rsidRPr="00AE730D">
        <w:rPr>
          <w:rFonts w:ascii="Arial" w:hAnsi="Arial" w:cs="Arial"/>
          <w:lang w:val="de-DE"/>
        </w:rPr>
        <w:t xml:space="preserve"> dann auch wieder, dass ich nicht so viel verdiene und kleinere Brötchen backen</w:t>
      </w:r>
      <w:r w:rsidR="00200300">
        <w:rPr>
          <w:rFonts w:ascii="Arial" w:hAnsi="Arial" w:cs="Arial"/>
          <w:lang w:val="de-DE"/>
        </w:rPr>
        <w:t xml:space="preserve"> muss</w:t>
      </w:r>
      <w:r w:rsidRPr="00AE730D">
        <w:rPr>
          <w:rFonts w:ascii="Arial" w:hAnsi="Arial" w:cs="Arial"/>
          <w:lang w:val="de-DE"/>
        </w:rPr>
        <w:t>, dafür Zeit mit ihr verbringen</w:t>
      </w:r>
      <w:r w:rsidR="00200300">
        <w:rPr>
          <w:rFonts w:ascii="Arial" w:hAnsi="Arial" w:cs="Arial"/>
          <w:lang w:val="de-DE"/>
        </w:rPr>
        <w:t xml:space="preserve"> kann</w:t>
      </w:r>
      <w:r w:rsidRPr="00AE730D">
        <w:rPr>
          <w:rFonts w:ascii="Arial" w:hAnsi="Arial" w:cs="Arial"/>
          <w:lang w:val="de-DE"/>
        </w:rPr>
        <w:t xml:space="preserve">. Eventuell </w:t>
      </w:r>
      <w:r w:rsidR="00200300">
        <w:rPr>
          <w:rFonts w:ascii="Arial" w:hAnsi="Arial" w:cs="Arial"/>
          <w:lang w:val="de-DE"/>
        </w:rPr>
        <w:t xml:space="preserve">auch </w:t>
      </w:r>
      <w:r w:rsidRPr="00AE730D">
        <w:rPr>
          <w:rFonts w:ascii="Arial" w:hAnsi="Arial" w:cs="Arial"/>
          <w:lang w:val="de-DE"/>
        </w:rPr>
        <w:t xml:space="preserve">wieder so </w:t>
      </w:r>
      <w:r w:rsidR="00C86FF4">
        <w:rPr>
          <w:rFonts w:ascii="Arial" w:hAnsi="Arial" w:cs="Arial"/>
          <w:lang w:val="de-DE"/>
        </w:rPr>
        <w:t>den</w:t>
      </w:r>
      <w:r w:rsidRPr="00AE730D">
        <w:rPr>
          <w:rFonts w:ascii="Arial" w:hAnsi="Arial" w:cs="Arial"/>
          <w:lang w:val="de-DE"/>
        </w:rPr>
        <w:t xml:space="preserve"> Anschluss leicht verliere</w:t>
      </w:r>
      <w:r>
        <w:rPr>
          <w:rFonts w:ascii="Arial" w:hAnsi="Arial" w:cs="Arial"/>
          <w:lang w:val="de-DE"/>
        </w:rPr>
        <w:t>“</w:t>
      </w:r>
      <w:r w:rsidR="007567A8">
        <w:rPr>
          <w:rStyle w:val="Funotenzeichen"/>
          <w:rFonts w:ascii="Arial" w:hAnsi="Arial" w:cs="Arial"/>
          <w:lang w:val="de-DE"/>
        </w:rPr>
        <w:footnoteReference w:id="378"/>
      </w:r>
      <w:r w:rsidR="007567A8">
        <w:rPr>
          <w:rFonts w:ascii="Arial" w:hAnsi="Arial" w:cs="Arial"/>
          <w:lang w:val="de-DE"/>
        </w:rPr>
        <w:t xml:space="preserve">. Um die Bedürftigkeit </w:t>
      </w:r>
      <w:proofErr w:type="gramStart"/>
      <w:r w:rsidR="007567A8">
        <w:rPr>
          <w:rFonts w:ascii="Arial" w:hAnsi="Arial" w:cs="Arial"/>
          <w:lang w:val="de-DE"/>
        </w:rPr>
        <w:t>aufzuheben</w:t>
      </w:r>
      <w:proofErr w:type="gramEnd"/>
      <w:r w:rsidR="007567A8">
        <w:rPr>
          <w:rFonts w:ascii="Arial" w:hAnsi="Arial" w:cs="Arial"/>
          <w:lang w:val="de-DE"/>
        </w:rPr>
        <w:t xml:space="preserve"> muss anderswo Verzicht geübt werden; das Verzichtsnarrativ </w:t>
      </w:r>
      <w:r w:rsidR="00C86FF4">
        <w:rPr>
          <w:rFonts w:ascii="Arial" w:hAnsi="Arial" w:cs="Arial"/>
          <w:lang w:val="de-DE"/>
        </w:rPr>
        <w:t>kommt</w:t>
      </w:r>
      <w:r w:rsidR="007567A8">
        <w:rPr>
          <w:rFonts w:ascii="Arial" w:hAnsi="Arial" w:cs="Arial"/>
          <w:lang w:val="de-DE"/>
        </w:rPr>
        <w:t xml:space="preserve"> wiederum</w:t>
      </w:r>
      <w:r w:rsidR="00C86FF4">
        <w:rPr>
          <w:rFonts w:ascii="Arial" w:hAnsi="Arial" w:cs="Arial"/>
          <w:lang w:val="de-DE"/>
        </w:rPr>
        <w:t xml:space="preserve"> zum</w:t>
      </w:r>
      <w:r w:rsidR="007567A8">
        <w:rPr>
          <w:rFonts w:ascii="Arial" w:hAnsi="Arial" w:cs="Arial"/>
          <w:lang w:val="de-DE"/>
        </w:rPr>
        <w:t xml:space="preserve"> </w:t>
      </w:r>
      <w:r w:rsidR="00C86FF4">
        <w:rPr>
          <w:rFonts w:ascii="Arial" w:hAnsi="Arial" w:cs="Arial"/>
          <w:lang w:val="de-DE"/>
        </w:rPr>
        <w:t>V</w:t>
      </w:r>
      <w:r w:rsidR="007567A8">
        <w:rPr>
          <w:rFonts w:ascii="Arial" w:hAnsi="Arial" w:cs="Arial"/>
          <w:lang w:val="de-DE"/>
        </w:rPr>
        <w:t>orschein.</w:t>
      </w:r>
    </w:p>
    <w:p w14:paraId="0E5A2B3F" w14:textId="39E63283" w:rsidR="00B35470" w:rsidRPr="00F36871" w:rsidRDefault="00E65062" w:rsidP="00461E2E">
      <w:pPr>
        <w:spacing w:line="360" w:lineRule="auto"/>
        <w:jc w:val="both"/>
        <w:rPr>
          <w:rFonts w:ascii="Arial" w:hAnsi="Arial" w:cs="Arial"/>
        </w:rPr>
      </w:pPr>
      <w:r>
        <w:rPr>
          <w:rFonts w:ascii="Arial" w:hAnsi="Arial" w:cs="Arial"/>
          <w:lang w:val="de-DE"/>
        </w:rPr>
        <w:lastRenderedPageBreak/>
        <w:t>Wiederum ist auch im Zusammenhang mit der Bedürftigkeit nach der Romantisierung von Elternschaft zu fragen. Ein Blick auf die</w:t>
      </w:r>
      <w:r w:rsidR="00856EB2">
        <w:rPr>
          <w:rFonts w:ascii="Arial" w:hAnsi="Arial" w:cs="Arial"/>
          <w:lang w:val="de-DE"/>
        </w:rPr>
        <w:t xml:space="preserve"> </w:t>
      </w:r>
      <w:proofErr w:type="spellStart"/>
      <w:r w:rsidR="00CC29F4">
        <w:rPr>
          <w:rFonts w:ascii="Arial" w:hAnsi="Arial" w:cs="Arial"/>
          <w:lang w:val="de-DE"/>
        </w:rPr>
        <w:t>Regretting</w:t>
      </w:r>
      <w:proofErr w:type="spellEnd"/>
      <w:r w:rsidR="00856EB2">
        <w:rPr>
          <w:rFonts w:ascii="Arial" w:hAnsi="Arial" w:cs="Arial"/>
          <w:lang w:val="de-DE"/>
        </w:rPr>
        <w:t>-</w:t>
      </w:r>
      <w:proofErr w:type="spellStart"/>
      <w:r w:rsidR="00CC29F4">
        <w:rPr>
          <w:rFonts w:ascii="Arial" w:hAnsi="Arial" w:cs="Arial"/>
          <w:lang w:val="de-DE"/>
        </w:rPr>
        <w:t>Motherhood</w:t>
      </w:r>
      <w:proofErr w:type="spellEnd"/>
      <w:r w:rsidR="00856EB2">
        <w:rPr>
          <w:rFonts w:ascii="Arial" w:hAnsi="Arial" w:cs="Arial"/>
          <w:lang w:val="de-DE"/>
        </w:rPr>
        <w:t>-Debatte</w:t>
      </w:r>
      <w:r>
        <w:rPr>
          <w:rFonts w:ascii="Arial" w:hAnsi="Arial" w:cs="Arial"/>
          <w:lang w:val="de-DE"/>
        </w:rPr>
        <w:t xml:space="preserve">, bei der </w:t>
      </w:r>
      <w:r w:rsidR="00856EB2">
        <w:rPr>
          <w:rFonts w:ascii="Arial" w:hAnsi="Arial" w:cs="Arial"/>
          <w:lang w:val="de-DE"/>
        </w:rPr>
        <w:t xml:space="preserve">Stilisierungen und Romantisierungen </w:t>
      </w:r>
      <w:r w:rsidR="00461E2E">
        <w:rPr>
          <w:rFonts w:ascii="Arial" w:hAnsi="Arial" w:cs="Arial"/>
          <w:lang w:val="de-DE"/>
        </w:rPr>
        <w:t>von Mutterschaft aufgedeckt</w:t>
      </w:r>
      <w:r>
        <w:rPr>
          <w:rFonts w:ascii="Arial" w:hAnsi="Arial" w:cs="Arial"/>
          <w:lang w:val="de-DE"/>
        </w:rPr>
        <w:t xml:space="preserve"> wurden, kann hier interessante Erkenntnisse bringen</w:t>
      </w:r>
      <w:r w:rsidR="00461E2E">
        <w:rPr>
          <w:rFonts w:ascii="Arial" w:hAnsi="Arial" w:cs="Arial"/>
          <w:lang w:val="de-DE"/>
        </w:rPr>
        <w:t xml:space="preserve">. </w:t>
      </w:r>
      <w:r>
        <w:rPr>
          <w:rFonts w:ascii="Arial" w:hAnsi="Arial" w:cs="Arial"/>
          <w:lang w:val="de-DE"/>
        </w:rPr>
        <w:t>In diesem Diskurs</w:t>
      </w:r>
      <w:r w:rsidR="00461E2E">
        <w:rPr>
          <w:rFonts w:ascii="Arial" w:hAnsi="Arial" w:cs="Arial"/>
          <w:lang w:val="de-DE"/>
        </w:rPr>
        <w:t xml:space="preserve"> konnte gezeigt werden, dass Mutterschaft nicht universell gleich erfahren wird.</w:t>
      </w:r>
      <w:r w:rsidR="00461E2E">
        <w:rPr>
          <w:rStyle w:val="Funotenzeichen"/>
          <w:rFonts w:ascii="Arial" w:hAnsi="Arial" w:cs="Arial"/>
          <w:lang w:val="de-DE"/>
        </w:rPr>
        <w:footnoteReference w:id="379"/>
      </w:r>
      <w:r w:rsidR="00461E2E">
        <w:rPr>
          <w:rFonts w:ascii="Arial" w:hAnsi="Arial" w:cs="Arial"/>
          <w:lang w:val="de-DE"/>
        </w:rPr>
        <w:t xml:space="preserve"> </w:t>
      </w:r>
      <w:r w:rsidR="00461E2E" w:rsidRPr="00461E2E">
        <w:rPr>
          <w:rFonts w:ascii="Arial" w:hAnsi="Arial" w:cs="Arial"/>
        </w:rPr>
        <w:t xml:space="preserve">Mutterschaft </w:t>
      </w:r>
      <w:r w:rsidR="00461E2E">
        <w:rPr>
          <w:rFonts w:ascii="Arial" w:hAnsi="Arial" w:cs="Arial"/>
        </w:rPr>
        <w:t>resultiert nicht nur in</w:t>
      </w:r>
      <w:r w:rsidR="00461E2E" w:rsidRPr="00461E2E">
        <w:rPr>
          <w:rFonts w:ascii="Arial" w:hAnsi="Arial" w:cs="Arial"/>
        </w:rPr>
        <w:t xml:space="preserve"> persönliche</w:t>
      </w:r>
      <w:r w:rsidR="00C86FF4">
        <w:rPr>
          <w:rFonts w:ascii="Arial" w:hAnsi="Arial" w:cs="Arial"/>
        </w:rPr>
        <w:t>r</w:t>
      </w:r>
      <w:r w:rsidR="00461E2E" w:rsidRPr="00461E2E">
        <w:rPr>
          <w:rFonts w:ascii="Arial" w:hAnsi="Arial" w:cs="Arial"/>
        </w:rPr>
        <w:t xml:space="preserve"> Erfüllung, Vergnügen, Liebe, Stolz, Zufriedenheit und Freude</w:t>
      </w:r>
      <w:r w:rsidR="00461E2E">
        <w:rPr>
          <w:rFonts w:ascii="Arial" w:hAnsi="Arial" w:cs="Arial"/>
        </w:rPr>
        <w:t xml:space="preserve">, sondern kann gleichzeitig </w:t>
      </w:r>
      <w:r w:rsidR="00461E2E" w:rsidRPr="00461E2E">
        <w:rPr>
          <w:rFonts w:ascii="Arial" w:hAnsi="Arial" w:cs="Arial"/>
        </w:rPr>
        <w:t>ein Bereich der Verzweiflung, der Hilflosigkeit, der Frustration</w:t>
      </w:r>
      <w:r w:rsidR="00461E2E">
        <w:rPr>
          <w:rFonts w:ascii="Arial" w:hAnsi="Arial" w:cs="Arial"/>
        </w:rPr>
        <w:t xml:space="preserve"> oder </w:t>
      </w:r>
      <w:r w:rsidR="00461E2E" w:rsidRPr="00461E2E">
        <w:rPr>
          <w:rFonts w:ascii="Arial" w:hAnsi="Arial" w:cs="Arial"/>
        </w:rPr>
        <w:t>der Feindseligkeit</w:t>
      </w:r>
      <w:r w:rsidR="00461E2E">
        <w:rPr>
          <w:rFonts w:ascii="Arial" w:hAnsi="Arial" w:cs="Arial"/>
        </w:rPr>
        <w:t xml:space="preserve"> sein.</w:t>
      </w:r>
      <w:r w:rsidR="00461E2E">
        <w:rPr>
          <w:rStyle w:val="Funotenzeichen"/>
          <w:rFonts w:ascii="Arial" w:hAnsi="Arial" w:cs="Arial"/>
        </w:rPr>
        <w:footnoteReference w:id="380"/>
      </w:r>
      <w:r w:rsidR="00461E2E" w:rsidRPr="00461E2E">
        <w:rPr>
          <w:rFonts w:ascii="Arial" w:hAnsi="Arial" w:cs="Arial"/>
        </w:rPr>
        <w:t xml:space="preserve"> </w:t>
      </w:r>
      <w:r w:rsidR="00461E2E" w:rsidRPr="00200300">
        <w:rPr>
          <w:rFonts w:ascii="Arial" w:hAnsi="Arial" w:cs="Arial"/>
          <w:lang w:val="en-GB"/>
        </w:rPr>
        <w:t xml:space="preserve">So </w:t>
      </w:r>
      <w:proofErr w:type="spellStart"/>
      <w:r w:rsidR="00461E2E" w:rsidRPr="00200300">
        <w:rPr>
          <w:rFonts w:ascii="Arial" w:hAnsi="Arial" w:cs="Arial"/>
          <w:lang w:val="en-GB"/>
        </w:rPr>
        <w:t>schrieb</w:t>
      </w:r>
      <w:proofErr w:type="spellEnd"/>
      <w:r w:rsidR="00461E2E" w:rsidRPr="00200300">
        <w:rPr>
          <w:rFonts w:ascii="Arial" w:hAnsi="Arial" w:cs="Arial"/>
          <w:lang w:val="en-GB"/>
        </w:rPr>
        <w:t xml:space="preserve"> </w:t>
      </w:r>
      <w:proofErr w:type="spellStart"/>
      <w:r w:rsidR="00461E2E" w:rsidRPr="00200300">
        <w:rPr>
          <w:rFonts w:ascii="Arial" w:hAnsi="Arial" w:cs="Arial"/>
          <w:lang w:val="en-GB"/>
        </w:rPr>
        <w:t>beispielsweise</w:t>
      </w:r>
      <w:proofErr w:type="spellEnd"/>
      <w:r w:rsidR="00461E2E" w:rsidRPr="00200300">
        <w:rPr>
          <w:rFonts w:ascii="Arial" w:hAnsi="Arial" w:cs="Arial"/>
          <w:lang w:val="en-GB"/>
        </w:rPr>
        <w:t xml:space="preserve"> die </w:t>
      </w:r>
      <w:r w:rsidR="00461E2E">
        <w:rPr>
          <w:rFonts w:ascii="Arial" w:hAnsi="Arial" w:cs="Arial"/>
          <w:lang w:val="en-GB"/>
        </w:rPr>
        <w:t>US-</w:t>
      </w:r>
      <w:proofErr w:type="spellStart"/>
      <w:r w:rsidR="00461E2E">
        <w:rPr>
          <w:rFonts w:ascii="Arial" w:hAnsi="Arial" w:cs="Arial"/>
          <w:lang w:val="en-GB"/>
        </w:rPr>
        <w:t>amerikanische</w:t>
      </w:r>
      <w:proofErr w:type="spellEnd"/>
      <w:r w:rsidR="00461E2E">
        <w:rPr>
          <w:rFonts w:ascii="Arial" w:hAnsi="Arial" w:cs="Arial"/>
          <w:lang w:val="en-GB"/>
        </w:rPr>
        <w:t xml:space="preserve"> </w:t>
      </w:r>
      <w:proofErr w:type="spellStart"/>
      <w:r w:rsidR="00461E2E">
        <w:rPr>
          <w:rFonts w:ascii="Arial" w:hAnsi="Arial" w:cs="Arial"/>
          <w:lang w:val="en-GB"/>
        </w:rPr>
        <w:t>Feministin</w:t>
      </w:r>
      <w:proofErr w:type="spellEnd"/>
      <w:r w:rsidR="00461E2E">
        <w:rPr>
          <w:rFonts w:ascii="Arial" w:hAnsi="Arial" w:cs="Arial"/>
          <w:lang w:val="en-GB"/>
        </w:rPr>
        <w:t xml:space="preserve"> </w:t>
      </w:r>
      <w:r w:rsidR="00461E2E" w:rsidRPr="00200300">
        <w:rPr>
          <w:rFonts w:ascii="Arial" w:hAnsi="Arial" w:cs="Arial"/>
          <w:lang w:val="en-GB"/>
        </w:rPr>
        <w:t>Adrienne Rich: “My children cause me the most exquisite suffering of which I have any experience.</w:t>
      </w:r>
      <w:r w:rsidR="00461E2E">
        <w:rPr>
          <w:rFonts w:ascii="Arial" w:hAnsi="Arial" w:cs="Arial"/>
          <w:lang w:val="en-GB"/>
        </w:rPr>
        <w:t xml:space="preserve"> </w:t>
      </w:r>
      <w:r w:rsidR="00461E2E" w:rsidRPr="00200300">
        <w:rPr>
          <w:rFonts w:ascii="Arial" w:hAnsi="Arial" w:cs="Arial"/>
          <w:lang w:val="en-GB"/>
        </w:rPr>
        <w:t>It is the suffering of ambivalence: the murderous alternation between</w:t>
      </w:r>
      <w:r w:rsidR="00461E2E">
        <w:rPr>
          <w:rFonts w:ascii="Arial" w:hAnsi="Arial" w:cs="Arial"/>
          <w:lang w:val="en-GB"/>
        </w:rPr>
        <w:t xml:space="preserve"> </w:t>
      </w:r>
      <w:r w:rsidR="00461E2E" w:rsidRPr="00200300">
        <w:rPr>
          <w:rFonts w:ascii="Arial" w:hAnsi="Arial" w:cs="Arial"/>
          <w:lang w:val="en-GB"/>
        </w:rPr>
        <w:t>bitter resentment and raw-edged nerves, and blissful gratification and</w:t>
      </w:r>
      <w:r w:rsidR="00461E2E">
        <w:rPr>
          <w:rFonts w:ascii="Arial" w:hAnsi="Arial" w:cs="Arial"/>
          <w:lang w:val="en-GB"/>
        </w:rPr>
        <w:t xml:space="preserve"> </w:t>
      </w:r>
      <w:r w:rsidR="00461E2E" w:rsidRPr="00200300">
        <w:rPr>
          <w:rFonts w:ascii="Arial" w:hAnsi="Arial" w:cs="Arial"/>
          <w:lang w:val="en-GB"/>
        </w:rPr>
        <w:t>tenderness”</w:t>
      </w:r>
      <w:r w:rsidR="00461E2E">
        <w:rPr>
          <w:rStyle w:val="Funotenzeichen"/>
          <w:rFonts w:ascii="Arial" w:hAnsi="Arial" w:cs="Arial"/>
          <w:lang w:val="en-GB"/>
        </w:rPr>
        <w:footnoteReference w:id="381"/>
      </w:r>
      <w:r w:rsidR="00B35470">
        <w:rPr>
          <w:rFonts w:ascii="Arial" w:hAnsi="Arial" w:cs="Arial"/>
          <w:lang w:val="en-GB"/>
        </w:rPr>
        <w:t xml:space="preserve">. </w:t>
      </w:r>
      <w:r w:rsidR="00B35470" w:rsidRPr="00B35470">
        <w:rPr>
          <w:rFonts w:ascii="Arial" w:hAnsi="Arial" w:cs="Arial"/>
        </w:rPr>
        <w:t>Obwohl dies in der Forsc</w:t>
      </w:r>
      <w:r w:rsidR="00B35470">
        <w:rPr>
          <w:rFonts w:ascii="Arial" w:hAnsi="Arial" w:cs="Arial"/>
        </w:rPr>
        <w:t xml:space="preserve">hung noch nicht vertieft behandelt wurde (vielleicht aus dem Grund, dass die Sphärentrennung immer noch stark </w:t>
      </w:r>
      <w:r w:rsidR="005217D7">
        <w:rPr>
          <w:rFonts w:ascii="Arial" w:hAnsi="Arial" w:cs="Arial"/>
        </w:rPr>
        <w:t>entlang</w:t>
      </w:r>
      <w:r w:rsidR="00B35470">
        <w:rPr>
          <w:rFonts w:ascii="Arial" w:hAnsi="Arial" w:cs="Arial"/>
        </w:rPr>
        <w:t xml:space="preserve"> traditionellen Linien verläuft und die Mutter stärker in die Erziehungs- und Betreuungsarbeit involviert ist), ist anzunehmen, dass Vaterschaft zu einem gewissen Grad </w:t>
      </w:r>
      <w:r>
        <w:rPr>
          <w:rFonts w:ascii="Arial" w:hAnsi="Arial" w:cs="Arial"/>
        </w:rPr>
        <w:t xml:space="preserve">ebenfalls </w:t>
      </w:r>
      <w:r w:rsidR="00B35470">
        <w:rPr>
          <w:rFonts w:ascii="Arial" w:hAnsi="Arial" w:cs="Arial"/>
        </w:rPr>
        <w:t>idealisiert wird</w:t>
      </w:r>
      <w:r w:rsidR="00C10DDC">
        <w:rPr>
          <w:rFonts w:ascii="Arial" w:hAnsi="Arial" w:cs="Arial"/>
        </w:rPr>
        <w:t xml:space="preserve"> und mit den oben von Rich beschriebenen Schwierigkeiten konfrontiert ist</w:t>
      </w:r>
      <w:r w:rsidR="00B35470">
        <w:rPr>
          <w:rFonts w:ascii="Arial" w:hAnsi="Arial" w:cs="Arial"/>
        </w:rPr>
        <w:t xml:space="preserve">. Insbesondere im Zusammenhang mit dem Übergang vom ‘Eventvater’ zum tatsächlich involvierten Vater findet ein entromantisierender Prozess statt: Ist der Vater nun auch werktags regelmässig allein für die Betreuung des Kindes verantwortlich, so stellt die gemeinsam verbrachte Zeit nicht nur ein Ausnahmezustand, der </w:t>
      </w:r>
      <w:r w:rsidR="00B35470" w:rsidRPr="00B35470">
        <w:rPr>
          <w:rFonts w:ascii="Arial" w:hAnsi="Arial" w:cs="Arial"/>
          <w:lang w:val="de-DE"/>
        </w:rPr>
        <w:t xml:space="preserve">durch Überkompensation für die ‘verlorene’ Zeit geprägt ist, dar, sondern der </w:t>
      </w:r>
      <w:r w:rsidR="00B35470">
        <w:rPr>
          <w:rFonts w:ascii="Arial" w:hAnsi="Arial" w:cs="Arial"/>
          <w:lang w:val="de-DE"/>
        </w:rPr>
        <w:t>‚</w:t>
      </w:r>
      <w:r w:rsidR="00B35470" w:rsidRPr="00B35470">
        <w:rPr>
          <w:rFonts w:ascii="Arial" w:hAnsi="Arial" w:cs="Arial"/>
          <w:lang w:val="de-DE"/>
        </w:rPr>
        <w:t>Alltag</w:t>
      </w:r>
      <w:r w:rsidR="00B35470">
        <w:rPr>
          <w:rFonts w:ascii="Arial" w:hAnsi="Arial" w:cs="Arial"/>
          <w:lang w:val="de-DE"/>
        </w:rPr>
        <w:t>‘ prägt nun die Vater-Kind-Beziehung.</w:t>
      </w:r>
      <w:r w:rsidR="00242BFE">
        <w:rPr>
          <w:rFonts w:ascii="Arial" w:hAnsi="Arial" w:cs="Arial"/>
          <w:lang w:val="de-DE"/>
        </w:rPr>
        <w:t xml:space="preserve"> Ähnlich wie die idealistische Vorstellung von Mutterschaft </w:t>
      </w:r>
      <w:r>
        <w:rPr>
          <w:rFonts w:ascii="Arial" w:hAnsi="Arial" w:cs="Arial"/>
          <w:lang w:val="de-DE"/>
        </w:rPr>
        <w:t>unterscheidet</w:t>
      </w:r>
      <w:r w:rsidR="00242BFE">
        <w:rPr>
          <w:rFonts w:ascii="Arial" w:hAnsi="Arial" w:cs="Arial"/>
          <w:lang w:val="de-DE"/>
        </w:rPr>
        <w:t xml:space="preserve"> sich die alltägliche Betreuungsarbeit vom romantischen Ideal. So sagt Rafael: </w:t>
      </w:r>
      <w:r w:rsidR="00B35470">
        <w:rPr>
          <w:rFonts w:ascii="Arial" w:hAnsi="Arial" w:cs="Arial"/>
          <w:lang w:val="de-DE"/>
        </w:rPr>
        <w:t>„</w:t>
      </w:r>
      <w:r w:rsidR="00B35470" w:rsidRPr="00B35470">
        <w:rPr>
          <w:rFonts w:ascii="Arial" w:hAnsi="Arial" w:cs="Arial"/>
          <w:lang w:val="de-DE"/>
        </w:rPr>
        <w:t>Ich finde es recht anstrengend. Fast anstrengender als meine Arbeit</w:t>
      </w:r>
      <w:r w:rsidR="00B35470">
        <w:rPr>
          <w:rFonts w:ascii="Arial" w:hAnsi="Arial" w:cs="Arial"/>
          <w:lang w:val="de-DE"/>
        </w:rPr>
        <w:t>“</w:t>
      </w:r>
      <w:r w:rsidR="00B35470">
        <w:rPr>
          <w:rStyle w:val="Funotenzeichen"/>
          <w:rFonts w:ascii="Arial" w:hAnsi="Arial" w:cs="Arial"/>
          <w:lang w:val="de-DE"/>
        </w:rPr>
        <w:footnoteReference w:id="382"/>
      </w:r>
      <w:r w:rsidR="00242BFE">
        <w:rPr>
          <w:rFonts w:ascii="Arial" w:hAnsi="Arial" w:cs="Arial"/>
          <w:lang w:val="de-DE"/>
        </w:rPr>
        <w:t>.</w:t>
      </w:r>
      <w:r>
        <w:rPr>
          <w:rFonts w:ascii="Arial" w:hAnsi="Arial" w:cs="Arial"/>
          <w:lang w:val="de-DE"/>
        </w:rPr>
        <w:t xml:space="preserve"> </w:t>
      </w:r>
    </w:p>
    <w:p w14:paraId="00B4086D" w14:textId="006F594B" w:rsidR="007E16C4" w:rsidRPr="00B316C4" w:rsidRDefault="001B5150" w:rsidP="00F50946">
      <w:pPr>
        <w:spacing w:line="360" w:lineRule="auto"/>
        <w:jc w:val="both"/>
        <w:rPr>
          <w:rFonts w:ascii="Arial" w:hAnsi="Arial" w:cs="Arial"/>
          <w:lang w:val="de-DE"/>
        </w:rPr>
      </w:pPr>
      <w:r>
        <w:rPr>
          <w:rFonts w:ascii="Arial" w:hAnsi="Arial" w:cs="Arial"/>
          <w:lang w:val="de-DE"/>
        </w:rPr>
        <w:t xml:space="preserve">Als Abschluss des Kapitels möchte ich auf ein Zitat verweisen, welches die Wichtigkeit der Thematisierung der männlichen Bedürftigkeit hervorhebt: </w:t>
      </w:r>
      <w:r w:rsidR="00AB690E">
        <w:rPr>
          <w:rFonts w:ascii="Arial" w:hAnsi="Arial" w:cs="Arial"/>
          <w:lang w:val="de-DE"/>
        </w:rPr>
        <w:t>„Männliche Selbstreflexivität kann sich entwickeln, wenn die betroffenen Männer ihre Bedürftigkeit thematisieren und dabei Anerkennung in ihrer sozialen Umgebung finden können. Männer, die ‚männeruntypische‘ Sorgearbeit leisten, brauchen entsprechende Anerkennungsmilieus“</w:t>
      </w:r>
      <w:r w:rsidR="00AB690E">
        <w:rPr>
          <w:rStyle w:val="Funotenzeichen"/>
          <w:rFonts w:ascii="Arial" w:hAnsi="Arial" w:cs="Arial"/>
          <w:lang w:val="de-DE"/>
        </w:rPr>
        <w:footnoteReference w:id="383"/>
      </w:r>
      <w:r w:rsidR="00AB690E">
        <w:rPr>
          <w:rFonts w:ascii="Arial" w:hAnsi="Arial" w:cs="Arial"/>
          <w:lang w:val="de-DE"/>
        </w:rPr>
        <w:t>.</w:t>
      </w:r>
      <w:r w:rsidR="00493668">
        <w:rPr>
          <w:rFonts w:ascii="Arial" w:hAnsi="Arial" w:cs="Arial"/>
          <w:lang w:val="de-DE"/>
        </w:rPr>
        <w:t xml:space="preserve"> Entlang der Erkenntnisse dieser Arbeit müsste sich in der Familie</w:t>
      </w:r>
      <w:r w:rsidR="00C10DDC">
        <w:rPr>
          <w:rFonts w:ascii="Arial" w:hAnsi="Arial" w:cs="Arial"/>
          <w:lang w:val="de-DE"/>
        </w:rPr>
        <w:t>,</w:t>
      </w:r>
      <w:r w:rsidR="00493668">
        <w:rPr>
          <w:rFonts w:ascii="Arial" w:hAnsi="Arial" w:cs="Arial"/>
          <w:lang w:val="de-DE"/>
        </w:rPr>
        <w:t xml:space="preserve"> wie auch bei der Arbeit ein </w:t>
      </w:r>
      <w:proofErr w:type="spellStart"/>
      <w:r w:rsidR="00493668">
        <w:rPr>
          <w:rFonts w:ascii="Arial" w:hAnsi="Arial" w:cs="Arial"/>
          <w:lang w:val="de-DE"/>
        </w:rPr>
        <w:t>grösseres</w:t>
      </w:r>
      <w:proofErr w:type="spellEnd"/>
      <w:r w:rsidR="00493668">
        <w:rPr>
          <w:rFonts w:ascii="Arial" w:hAnsi="Arial" w:cs="Arial"/>
          <w:lang w:val="de-DE"/>
        </w:rPr>
        <w:t xml:space="preserve"> Verständnis für die Bedürftigkeit der Väter etablieren, damit Vereinbarkeitsmodelle auch für Männer greifen können.</w:t>
      </w:r>
      <w:r w:rsidR="00B14E48">
        <w:rPr>
          <w:rFonts w:ascii="Arial" w:hAnsi="Arial" w:cs="Arial"/>
          <w:lang w:val="de-DE"/>
        </w:rPr>
        <w:t xml:space="preserve"> Mit den Erkenntnissen aus dem Exkurs zur Arbeitsmarktattraktivität kann auch gefolgert werden, </w:t>
      </w:r>
      <w:r w:rsidR="00C86FF4">
        <w:rPr>
          <w:rFonts w:ascii="Arial" w:hAnsi="Arial" w:cs="Arial"/>
          <w:lang w:val="de-DE"/>
        </w:rPr>
        <w:t xml:space="preserve">dass </w:t>
      </w:r>
      <w:r w:rsidR="00B14E48">
        <w:rPr>
          <w:rFonts w:ascii="Arial" w:hAnsi="Arial" w:cs="Arial"/>
          <w:lang w:val="de-DE"/>
        </w:rPr>
        <w:t xml:space="preserve">eine Sensibilität für väterliche Bedürftigkeit und eine stärkere </w:t>
      </w:r>
      <w:r w:rsidR="00B14E48">
        <w:rPr>
          <w:rFonts w:ascii="Arial" w:hAnsi="Arial" w:cs="Arial"/>
          <w:lang w:val="de-DE"/>
        </w:rPr>
        <w:lastRenderedPageBreak/>
        <w:t>Implementierung von vereinbarkeitsorientierten Angeboten die Arbeitsmarktattraktivität des Unternehmens steigert.</w:t>
      </w:r>
    </w:p>
    <w:p w14:paraId="64F5B527" w14:textId="77777777" w:rsidR="0081783A" w:rsidRDefault="0081783A">
      <w:pPr>
        <w:rPr>
          <w:rFonts w:ascii="Arial" w:eastAsiaTheme="majorEastAsia" w:hAnsi="Arial" w:cs="Arial"/>
          <w:color w:val="2F5496" w:themeColor="accent1" w:themeShade="BF"/>
          <w:sz w:val="32"/>
          <w:szCs w:val="32"/>
          <w:lang w:val="de-DE"/>
        </w:rPr>
      </w:pPr>
      <w:r>
        <w:rPr>
          <w:rFonts w:ascii="Arial" w:hAnsi="Arial" w:cs="Arial"/>
          <w:lang w:val="de-DE"/>
        </w:rPr>
        <w:br w:type="page"/>
      </w:r>
    </w:p>
    <w:p w14:paraId="0C65E167" w14:textId="13C0C296" w:rsidR="00F50946" w:rsidRPr="006F1D6D" w:rsidRDefault="00F50946" w:rsidP="00AE21FE">
      <w:pPr>
        <w:pStyle w:val="berschrift1"/>
        <w:rPr>
          <w:rFonts w:ascii="Arial" w:hAnsi="Arial" w:cs="Arial"/>
          <w:color w:val="auto"/>
          <w:lang w:val="de-DE"/>
        </w:rPr>
      </w:pPr>
      <w:bookmarkStart w:id="33" w:name="_Toc88151962"/>
      <w:r w:rsidRPr="006F1D6D">
        <w:rPr>
          <w:rFonts w:ascii="Arial" w:hAnsi="Arial" w:cs="Arial"/>
          <w:color w:val="auto"/>
          <w:lang w:val="de-DE"/>
        </w:rPr>
        <w:lastRenderedPageBreak/>
        <w:t xml:space="preserve">Exkurs: </w:t>
      </w:r>
      <w:proofErr w:type="spellStart"/>
      <w:proofErr w:type="gramStart"/>
      <w:r w:rsidRPr="006F1D6D">
        <w:rPr>
          <w:rFonts w:ascii="Arial" w:hAnsi="Arial" w:cs="Arial"/>
          <w:color w:val="auto"/>
          <w:lang w:val="de-DE"/>
        </w:rPr>
        <w:t>Geringverdiener</w:t>
      </w:r>
      <w:r w:rsidR="001E4C9F" w:rsidRPr="006F1D6D">
        <w:rPr>
          <w:rFonts w:ascii="Arial" w:hAnsi="Arial" w:cs="Arial"/>
          <w:color w:val="auto"/>
          <w:lang w:val="de-DE"/>
        </w:rPr>
        <w:t>:innen</w:t>
      </w:r>
      <w:bookmarkEnd w:id="33"/>
      <w:proofErr w:type="spellEnd"/>
      <w:proofErr w:type="gramEnd"/>
    </w:p>
    <w:p w14:paraId="0D3D2F51" w14:textId="77777777" w:rsidR="00304BBF" w:rsidRPr="00304BBF" w:rsidRDefault="00304BBF" w:rsidP="00304BBF">
      <w:pPr>
        <w:rPr>
          <w:rFonts w:ascii="Arial" w:hAnsi="Arial" w:cs="Arial"/>
          <w:lang w:val="de-DE"/>
        </w:rPr>
      </w:pPr>
    </w:p>
    <w:p w14:paraId="3B84DD59" w14:textId="531C6C82" w:rsidR="00F50946" w:rsidRPr="000443AF" w:rsidRDefault="00F50946" w:rsidP="00F50946">
      <w:pPr>
        <w:spacing w:line="360" w:lineRule="auto"/>
        <w:jc w:val="both"/>
        <w:rPr>
          <w:rFonts w:ascii="Arial" w:hAnsi="Arial" w:cs="Arial"/>
          <w:lang w:val="de-DE"/>
        </w:rPr>
      </w:pPr>
      <w:r w:rsidRPr="000443AF">
        <w:rPr>
          <w:rFonts w:ascii="Arial" w:hAnsi="Arial" w:cs="Arial"/>
          <w:lang w:val="de-DE"/>
        </w:rPr>
        <w:t xml:space="preserve">In dieser Masterarbeit wurden hauptsächlich Personen interviewt, die einen Lebensstandard leben, bei welchem sie nicht speziell Verzicht üben mussten, um finanziell über die Runden zu kommen. Im Interview mit dem CFO Michael und seiner Frau Karin wurde die Problematik von geringverdienenden Personen angesprochen. </w:t>
      </w:r>
      <w:r w:rsidR="00364E8B">
        <w:rPr>
          <w:rFonts w:ascii="Arial" w:hAnsi="Arial" w:cs="Arial"/>
          <w:lang w:val="de-DE"/>
        </w:rPr>
        <w:t>In solchen Familien</w:t>
      </w:r>
      <w:r w:rsidRPr="000443AF">
        <w:rPr>
          <w:rFonts w:ascii="Arial" w:hAnsi="Arial" w:cs="Arial"/>
          <w:lang w:val="de-DE"/>
        </w:rPr>
        <w:t xml:space="preserve"> sei es aus Sicht der beiden Eltern wahrscheinlich eher schwierig, Familie und Beruf zu vereinbaren. </w:t>
      </w:r>
      <w:r w:rsidR="0036407D">
        <w:rPr>
          <w:rFonts w:ascii="Arial" w:hAnsi="Arial" w:cs="Arial"/>
          <w:lang w:val="de-DE"/>
        </w:rPr>
        <w:t xml:space="preserve">Michael </w:t>
      </w:r>
      <w:r w:rsidRPr="000443AF">
        <w:rPr>
          <w:rFonts w:ascii="Arial" w:hAnsi="Arial" w:cs="Arial"/>
          <w:lang w:val="de-DE"/>
        </w:rPr>
        <w:t>führt seine Überlegungen wie folgt aus:</w:t>
      </w:r>
    </w:p>
    <w:p w14:paraId="732C6A42" w14:textId="657A026E" w:rsidR="00F50946" w:rsidRPr="000443AF" w:rsidRDefault="00F50946" w:rsidP="00DB377C">
      <w:pPr>
        <w:spacing w:line="240" w:lineRule="auto"/>
        <w:ind w:left="708" w:right="709"/>
        <w:jc w:val="both"/>
        <w:rPr>
          <w:rFonts w:ascii="Arial" w:hAnsi="Arial" w:cs="Arial"/>
          <w:lang w:val="de-DE"/>
        </w:rPr>
      </w:pPr>
      <w:r w:rsidRPr="000443AF">
        <w:rPr>
          <w:rFonts w:ascii="Arial" w:hAnsi="Arial" w:cs="Arial"/>
          <w:lang w:val="de-DE"/>
        </w:rPr>
        <w:t>„[…</w:t>
      </w:r>
      <w:proofErr w:type="gramStart"/>
      <w:r w:rsidRPr="000443AF">
        <w:rPr>
          <w:rFonts w:ascii="Arial" w:hAnsi="Arial" w:cs="Arial"/>
          <w:lang w:val="de-DE"/>
        </w:rPr>
        <w:t>]</w:t>
      </w:r>
      <w:proofErr w:type="gramEnd"/>
      <w:r w:rsidRPr="000443AF">
        <w:rPr>
          <w:rFonts w:ascii="Arial" w:hAnsi="Arial" w:cs="Arial"/>
          <w:lang w:val="de-DE"/>
        </w:rPr>
        <w:t xml:space="preserve"> wenn du angewiesen bist auf deine Schichtzulagen und jetzt überlege mal, jetzt musst du Vaterschaftsurlaub nehmen. Unter Umständen- zum Glück ist es ja freiwillig. Dann überlegst du dir (.) </w:t>
      </w:r>
      <w:r w:rsidR="00700603">
        <w:rPr>
          <w:rFonts w:ascii="Arial" w:hAnsi="Arial" w:cs="Arial"/>
          <w:lang w:val="de-DE"/>
        </w:rPr>
        <w:t>‚</w:t>
      </w:r>
      <w:r w:rsidRPr="000443AF">
        <w:rPr>
          <w:rFonts w:ascii="Arial" w:hAnsi="Arial" w:cs="Arial"/>
          <w:lang w:val="de-DE"/>
        </w:rPr>
        <w:t xml:space="preserve">Ich brauch die Schichtzulagen für die 14 Tage. Ich BRAUCH sie, </w:t>
      </w:r>
      <w:proofErr w:type="gramStart"/>
      <w:r w:rsidRPr="000443AF">
        <w:rPr>
          <w:rFonts w:ascii="Arial" w:hAnsi="Arial" w:cs="Arial"/>
          <w:lang w:val="de-DE"/>
        </w:rPr>
        <w:t>weil</w:t>
      </w:r>
      <w:proofErr w:type="gramEnd"/>
      <w:r w:rsidRPr="000443AF">
        <w:rPr>
          <w:rFonts w:ascii="Arial" w:hAnsi="Arial" w:cs="Arial"/>
          <w:lang w:val="de-DE"/>
        </w:rPr>
        <w:t xml:space="preserve"> sonst fehlt mir so viel Geld in der Kasse. Wie soll das gehen? Ist </w:t>
      </w:r>
      <w:proofErr w:type="gramStart"/>
      <w:r w:rsidRPr="000443AF">
        <w:rPr>
          <w:rFonts w:ascii="Arial" w:hAnsi="Arial" w:cs="Arial"/>
          <w:lang w:val="de-DE"/>
        </w:rPr>
        <w:t>ja schön</w:t>
      </w:r>
      <w:proofErr w:type="gramEnd"/>
      <w:r w:rsidRPr="000443AF">
        <w:rPr>
          <w:rFonts w:ascii="Arial" w:hAnsi="Arial" w:cs="Arial"/>
          <w:lang w:val="de-DE"/>
        </w:rPr>
        <w:t xml:space="preserve"> und gut. Ich hätte tatsächlich zuhause einiges zu tun</w:t>
      </w:r>
      <w:r w:rsidR="00700603">
        <w:rPr>
          <w:rFonts w:ascii="Arial" w:hAnsi="Arial" w:cs="Arial"/>
          <w:lang w:val="de-DE"/>
        </w:rPr>
        <w:t>‘</w:t>
      </w:r>
      <w:r w:rsidRPr="000443AF">
        <w:rPr>
          <w:rFonts w:ascii="Arial" w:hAnsi="Arial" w:cs="Arial"/>
          <w:lang w:val="de-DE"/>
        </w:rPr>
        <w:t xml:space="preserve">. Nicht unbedingt den Kleinen wickeln, aber vielleicht auf die </w:t>
      </w:r>
      <w:proofErr w:type="spellStart"/>
      <w:r w:rsidRPr="000443AF">
        <w:rPr>
          <w:rFonts w:ascii="Arial" w:hAnsi="Arial" w:cs="Arial"/>
          <w:lang w:val="de-DE"/>
        </w:rPr>
        <w:t>Grösseren</w:t>
      </w:r>
      <w:proofErr w:type="spellEnd"/>
      <w:r w:rsidRPr="000443AF">
        <w:rPr>
          <w:rFonts w:ascii="Arial" w:hAnsi="Arial" w:cs="Arial"/>
          <w:lang w:val="de-DE"/>
        </w:rPr>
        <w:t xml:space="preserve"> aufpassen und sonst noch irgendetwas im Bad machen oder im Garten aufräumen und du kannst es dir einfach nicht leisten.“</w:t>
      </w:r>
      <w:r w:rsidRPr="000443AF">
        <w:rPr>
          <w:rStyle w:val="Funotenzeichen"/>
          <w:rFonts w:ascii="Arial" w:hAnsi="Arial" w:cs="Arial"/>
          <w:lang w:val="de-DE"/>
        </w:rPr>
        <w:footnoteReference w:id="384"/>
      </w:r>
      <w:r w:rsidRPr="000443AF">
        <w:rPr>
          <w:rFonts w:ascii="Arial" w:hAnsi="Arial" w:cs="Arial"/>
          <w:lang w:val="de-DE"/>
        </w:rPr>
        <w:t xml:space="preserve"> </w:t>
      </w:r>
    </w:p>
    <w:p w14:paraId="6B66E13E" w14:textId="1218FC97" w:rsidR="00051292" w:rsidRDefault="00700603" w:rsidP="007F5377">
      <w:pPr>
        <w:spacing w:line="360" w:lineRule="auto"/>
        <w:jc w:val="both"/>
        <w:rPr>
          <w:rFonts w:ascii="Arial" w:hAnsi="Arial" w:cs="Arial"/>
          <w:lang w:val="de-DE"/>
        </w:rPr>
      </w:pPr>
      <w:r>
        <w:rPr>
          <w:rFonts w:ascii="Arial" w:hAnsi="Arial" w:cs="Arial"/>
          <w:lang w:val="de-DE"/>
        </w:rPr>
        <w:t>Helena Trachsel thematisiert diese Problematik</w:t>
      </w:r>
      <w:r w:rsidR="001E4C9F" w:rsidRPr="001E4C9F">
        <w:rPr>
          <w:rFonts w:ascii="Arial" w:hAnsi="Arial" w:cs="Arial"/>
          <w:lang w:val="de-DE"/>
        </w:rPr>
        <w:t xml:space="preserve"> </w:t>
      </w:r>
      <w:r w:rsidR="001E4C9F">
        <w:rPr>
          <w:rFonts w:ascii="Arial" w:hAnsi="Arial" w:cs="Arial"/>
          <w:lang w:val="de-DE"/>
        </w:rPr>
        <w:t>ebenfalls</w:t>
      </w:r>
      <w:r w:rsidR="00364E8B">
        <w:rPr>
          <w:rFonts w:ascii="Arial" w:hAnsi="Arial" w:cs="Arial"/>
          <w:lang w:val="de-DE"/>
        </w:rPr>
        <w:t>. Dies</w:t>
      </w:r>
      <w:r>
        <w:rPr>
          <w:rFonts w:ascii="Arial" w:hAnsi="Arial" w:cs="Arial"/>
          <w:lang w:val="de-DE"/>
        </w:rPr>
        <w:t xml:space="preserve"> betreffe insbesondere Berufe, </w:t>
      </w:r>
      <w:r w:rsidR="002C0D0C">
        <w:rPr>
          <w:rFonts w:ascii="Arial" w:hAnsi="Arial" w:cs="Arial"/>
          <w:lang w:val="de-DE"/>
        </w:rPr>
        <w:t>bei denen der Arbeitgeber</w:t>
      </w:r>
      <w:r w:rsidR="00001D0A">
        <w:rPr>
          <w:rFonts w:ascii="Arial" w:hAnsi="Arial" w:cs="Arial"/>
          <w:lang w:val="de-DE"/>
        </w:rPr>
        <w:t xml:space="preserve"> resp. die Arbeitgeberin</w:t>
      </w:r>
      <w:r w:rsidR="002C0D0C">
        <w:rPr>
          <w:rFonts w:ascii="Arial" w:hAnsi="Arial" w:cs="Arial"/>
          <w:lang w:val="de-DE"/>
        </w:rPr>
        <w:t xml:space="preserve"> </w:t>
      </w:r>
      <w:r>
        <w:rPr>
          <w:rFonts w:ascii="Arial" w:hAnsi="Arial" w:cs="Arial"/>
          <w:lang w:val="de-DE"/>
        </w:rPr>
        <w:t xml:space="preserve">auf die Präsenz </w:t>
      </w:r>
      <w:r w:rsidR="002C0D0C">
        <w:rPr>
          <w:rFonts w:ascii="Arial" w:hAnsi="Arial" w:cs="Arial"/>
          <w:lang w:val="de-DE"/>
        </w:rPr>
        <w:t xml:space="preserve">der </w:t>
      </w:r>
      <w:proofErr w:type="spellStart"/>
      <w:proofErr w:type="gramStart"/>
      <w:r w:rsidR="002C0D0C">
        <w:rPr>
          <w:rFonts w:ascii="Arial" w:hAnsi="Arial" w:cs="Arial"/>
          <w:lang w:val="de-DE"/>
        </w:rPr>
        <w:t>Mitarbeiter:innen</w:t>
      </w:r>
      <w:proofErr w:type="spellEnd"/>
      <w:proofErr w:type="gramEnd"/>
      <w:r w:rsidR="002C0D0C">
        <w:rPr>
          <w:rFonts w:ascii="Arial" w:hAnsi="Arial" w:cs="Arial"/>
          <w:lang w:val="de-DE"/>
        </w:rPr>
        <w:t xml:space="preserve"> </w:t>
      </w:r>
      <w:r>
        <w:rPr>
          <w:rFonts w:ascii="Arial" w:hAnsi="Arial" w:cs="Arial"/>
          <w:lang w:val="de-DE"/>
        </w:rPr>
        <w:t>vor Ort angewiesen ist: „</w:t>
      </w:r>
      <w:r w:rsidRPr="0008429A">
        <w:rPr>
          <w:rFonts w:ascii="Arial" w:hAnsi="Arial" w:cs="Arial"/>
          <w:lang w:val="de-DE"/>
        </w:rPr>
        <w:t xml:space="preserve">Das sind ja alles Frontberufe wo man dort an der Kasse oder am Spitalbett sein MUSS. </w:t>
      </w:r>
      <w:r w:rsidRPr="00013E75">
        <w:rPr>
          <w:rFonts w:ascii="Arial" w:hAnsi="Arial" w:cs="Arial"/>
          <w:lang w:val="de-DE"/>
        </w:rPr>
        <w:t>Teilzeit ist ein sehr elitär</w:t>
      </w:r>
      <w:r>
        <w:rPr>
          <w:rFonts w:ascii="Arial" w:hAnsi="Arial" w:cs="Arial"/>
          <w:lang w:val="de-DE"/>
        </w:rPr>
        <w:t>e</w:t>
      </w:r>
      <w:r w:rsidRPr="00013E75">
        <w:rPr>
          <w:rFonts w:ascii="Arial" w:hAnsi="Arial" w:cs="Arial"/>
          <w:lang w:val="de-DE"/>
        </w:rPr>
        <w:t>s Konzept und leider nicht für alle möglich</w:t>
      </w:r>
      <w:r>
        <w:rPr>
          <w:rFonts w:ascii="Arial" w:hAnsi="Arial" w:cs="Arial"/>
          <w:lang w:val="de-DE"/>
        </w:rPr>
        <w:t>“</w:t>
      </w:r>
      <w:r>
        <w:rPr>
          <w:rStyle w:val="Funotenzeichen"/>
          <w:rFonts w:ascii="Arial" w:hAnsi="Arial" w:cs="Arial"/>
          <w:lang w:val="de-DE"/>
        </w:rPr>
        <w:footnoteReference w:id="385"/>
      </w:r>
      <w:r>
        <w:rPr>
          <w:rFonts w:ascii="Arial" w:hAnsi="Arial" w:cs="Arial"/>
          <w:lang w:val="de-DE"/>
        </w:rPr>
        <w:t xml:space="preserve">. </w:t>
      </w:r>
      <w:r w:rsidR="001E4C9F">
        <w:rPr>
          <w:rFonts w:ascii="Arial" w:hAnsi="Arial" w:cs="Arial"/>
          <w:lang w:val="de-DE"/>
        </w:rPr>
        <w:t xml:space="preserve">So spielt nicht nur der Lohn eine Rolle, ob beispielsweise Teilzeit gearbeitet werden kann, sondern auch die Art der Arbeit. </w:t>
      </w:r>
      <w:r w:rsidR="0036407D" w:rsidRPr="0036407D">
        <w:rPr>
          <w:rFonts w:ascii="Arial" w:hAnsi="Arial" w:cs="Arial"/>
          <w:lang w:val="de-DE"/>
        </w:rPr>
        <w:t>Im</w:t>
      </w:r>
      <w:r w:rsidR="0036407D">
        <w:rPr>
          <w:rFonts w:ascii="Arial" w:hAnsi="Arial" w:cs="Arial"/>
          <w:lang w:val="de-DE"/>
        </w:rPr>
        <w:t xml:space="preserve"> Gegensatz zu Personen, die Wissensarbeit leisten oder kreative Berufe ausüben, hätten </w:t>
      </w:r>
      <w:r>
        <w:rPr>
          <w:rFonts w:ascii="Arial" w:hAnsi="Arial" w:cs="Arial"/>
          <w:lang w:val="de-DE"/>
        </w:rPr>
        <w:t>Personen an der „Front</w:t>
      </w:r>
      <w:r w:rsidR="0036407D">
        <w:rPr>
          <w:rFonts w:ascii="Arial" w:hAnsi="Arial" w:cs="Arial"/>
          <w:lang w:val="de-DE"/>
        </w:rPr>
        <w:t>“</w:t>
      </w:r>
      <w:r w:rsidR="001E4C9F">
        <w:rPr>
          <w:rFonts w:ascii="Arial" w:hAnsi="Arial" w:cs="Arial"/>
          <w:lang w:val="de-DE"/>
        </w:rPr>
        <w:t>, die zeitlich und örtlich gebunden sind</w:t>
      </w:r>
      <w:r w:rsidR="0036407D">
        <w:rPr>
          <w:rFonts w:ascii="Arial" w:hAnsi="Arial" w:cs="Arial"/>
          <w:lang w:val="de-DE"/>
        </w:rPr>
        <w:t>, weniger Arbeitsflexibilität</w:t>
      </w:r>
      <w:r>
        <w:rPr>
          <w:rFonts w:ascii="Arial" w:hAnsi="Arial" w:cs="Arial"/>
          <w:lang w:val="de-DE"/>
        </w:rPr>
        <w:t xml:space="preserve">. </w:t>
      </w:r>
      <w:r w:rsidR="001E4C9F">
        <w:rPr>
          <w:rFonts w:ascii="Arial" w:hAnsi="Arial" w:cs="Arial"/>
          <w:lang w:val="de-DE"/>
        </w:rPr>
        <w:t xml:space="preserve">Nichtsdestotrotz bleibt der Lohn ein wichtiger Faktor. Trachsel </w:t>
      </w:r>
      <w:r w:rsidR="00051292">
        <w:rPr>
          <w:rFonts w:ascii="Arial" w:hAnsi="Arial" w:cs="Arial"/>
          <w:lang w:val="de-DE"/>
        </w:rPr>
        <w:t>verwendet bei dieser Thematik eine sehr emotionale Sprache</w:t>
      </w:r>
      <w:r w:rsidR="001E4C9F">
        <w:rPr>
          <w:rFonts w:ascii="Arial" w:hAnsi="Arial" w:cs="Arial"/>
          <w:lang w:val="de-DE"/>
        </w:rPr>
        <w:t xml:space="preserve"> als sie beschreibt</w:t>
      </w:r>
      <w:r w:rsidR="00051292">
        <w:rPr>
          <w:rFonts w:ascii="Arial" w:hAnsi="Arial" w:cs="Arial"/>
          <w:lang w:val="de-DE"/>
        </w:rPr>
        <w:t>: „</w:t>
      </w:r>
      <w:r w:rsidR="00051292" w:rsidRPr="00051292">
        <w:rPr>
          <w:rFonts w:ascii="Arial" w:hAnsi="Arial" w:cs="Arial"/>
          <w:lang w:val="de-DE"/>
        </w:rPr>
        <w:t>Bei den Berufen, die mir im Herzen am meisten weh tun, sind jene Personen, die keine Wahl haben. Also die ganzen Reinigungsfachkräfte, die ganzen Gastrofachleute und Detailhand</w:t>
      </w:r>
      <w:r w:rsidR="00051292">
        <w:rPr>
          <w:rFonts w:ascii="Arial" w:hAnsi="Arial" w:cs="Arial"/>
          <w:lang w:val="de-DE"/>
        </w:rPr>
        <w:t>els</w:t>
      </w:r>
      <w:r w:rsidR="00051292" w:rsidRPr="00051292">
        <w:rPr>
          <w:rFonts w:ascii="Arial" w:hAnsi="Arial" w:cs="Arial"/>
          <w:lang w:val="de-DE"/>
        </w:rPr>
        <w:t>fachleute. Und dort reicht das Salär meist nicht für Teilzeit. Sie müssen 100</w:t>
      </w:r>
      <w:r w:rsidR="00291FC0">
        <w:rPr>
          <w:rFonts w:ascii="Arial" w:hAnsi="Arial" w:cs="Arial"/>
          <w:lang w:val="de-DE"/>
        </w:rPr>
        <w:t xml:space="preserve"> Prozent</w:t>
      </w:r>
      <w:r w:rsidR="00051292" w:rsidRPr="00051292">
        <w:rPr>
          <w:rFonts w:ascii="Arial" w:hAnsi="Arial" w:cs="Arial"/>
          <w:lang w:val="de-DE"/>
        </w:rPr>
        <w:t xml:space="preserve"> arbeiten</w:t>
      </w:r>
      <w:r w:rsidR="00051292">
        <w:rPr>
          <w:rFonts w:ascii="Arial" w:hAnsi="Arial" w:cs="Arial"/>
          <w:lang w:val="de-DE"/>
        </w:rPr>
        <w:t>“</w:t>
      </w:r>
      <w:r w:rsidR="00051292">
        <w:rPr>
          <w:rStyle w:val="Funotenzeichen"/>
          <w:rFonts w:ascii="Arial" w:hAnsi="Arial" w:cs="Arial"/>
          <w:lang w:val="de-DE"/>
        </w:rPr>
        <w:footnoteReference w:id="386"/>
      </w:r>
      <w:r w:rsidR="00051292">
        <w:rPr>
          <w:rFonts w:ascii="Arial" w:hAnsi="Arial" w:cs="Arial"/>
          <w:lang w:val="de-DE"/>
        </w:rPr>
        <w:t>.</w:t>
      </w:r>
      <w:r w:rsidR="00364E8B">
        <w:rPr>
          <w:rFonts w:ascii="Arial" w:hAnsi="Arial" w:cs="Arial"/>
          <w:lang w:val="de-DE"/>
        </w:rPr>
        <w:t xml:space="preserve"> </w:t>
      </w:r>
      <w:r w:rsidR="00167338">
        <w:rPr>
          <w:rFonts w:ascii="Arial" w:hAnsi="Arial" w:cs="Arial"/>
          <w:lang w:val="de-DE"/>
        </w:rPr>
        <w:t>Wie dies auch</w:t>
      </w:r>
      <w:r w:rsidR="00CF38AA">
        <w:rPr>
          <w:rFonts w:ascii="Arial" w:hAnsi="Arial" w:cs="Arial"/>
          <w:lang w:val="de-DE"/>
        </w:rPr>
        <w:t xml:space="preserve"> </w:t>
      </w:r>
      <w:r w:rsidR="00167338">
        <w:rPr>
          <w:rFonts w:ascii="Arial" w:hAnsi="Arial" w:cs="Arial"/>
          <w:lang w:val="de-DE"/>
        </w:rPr>
        <w:t>Michael hervorgehoben hat, reiche der Lohn nicht für eine Anstellung in Teilzeit. Sie haben nicht die Freiheiten</w:t>
      </w:r>
      <w:r w:rsidR="00C86FF4">
        <w:rPr>
          <w:rFonts w:ascii="Arial" w:hAnsi="Arial" w:cs="Arial"/>
          <w:lang w:val="de-DE"/>
        </w:rPr>
        <w:t>,</w:t>
      </w:r>
      <w:r w:rsidR="00167338">
        <w:rPr>
          <w:rFonts w:ascii="Arial" w:hAnsi="Arial" w:cs="Arial"/>
          <w:lang w:val="de-DE"/>
        </w:rPr>
        <w:t xml:space="preserve"> jene oben im </w:t>
      </w:r>
      <w:r w:rsidR="00167338" w:rsidRPr="00190F26">
        <w:rPr>
          <w:rFonts w:ascii="Arial" w:hAnsi="Arial" w:cs="Arial"/>
          <w:lang w:val="de-DE"/>
        </w:rPr>
        <w:t xml:space="preserve">Kapitel </w:t>
      </w:r>
      <w:r w:rsidR="00190F26">
        <w:rPr>
          <w:rFonts w:ascii="Arial" w:hAnsi="Arial" w:cs="Arial"/>
          <w:lang w:val="de-DE"/>
        </w:rPr>
        <w:t>5.2</w:t>
      </w:r>
      <w:r w:rsidR="00167338">
        <w:rPr>
          <w:rFonts w:ascii="Arial" w:hAnsi="Arial" w:cs="Arial"/>
          <w:lang w:val="de-DE"/>
        </w:rPr>
        <w:t xml:space="preserve"> beschriebene Individualität auszuleben. </w:t>
      </w:r>
      <w:r w:rsidR="00364E8B">
        <w:rPr>
          <w:rFonts w:ascii="Arial" w:hAnsi="Arial" w:cs="Arial"/>
          <w:lang w:val="de-DE"/>
        </w:rPr>
        <w:t xml:space="preserve">Hier tritt das Konzept der Working Poor in Vorschein. </w:t>
      </w:r>
      <w:r w:rsidR="00167338">
        <w:rPr>
          <w:rFonts w:ascii="Arial" w:hAnsi="Arial" w:cs="Arial"/>
          <w:lang w:val="de-DE"/>
        </w:rPr>
        <w:t>Eine vom Bundesamt für Statistik herausgegebene Studie</w:t>
      </w:r>
      <w:r w:rsidR="00364E8B">
        <w:rPr>
          <w:rFonts w:ascii="Arial" w:hAnsi="Arial" w:cs="Arial"/>
          <w:lang w:val="de-DE"/>
        </w:rPr>
        <w:t xml:space="preserve"> </w:t>
      </w:r>
      <w:r w:rsidR="00167338">
        <w:rPr>
          <w:rFonts w:ascii="Arial" w:hAnsi="Arial" w:cs="Arial"/>
          <w:lang w:val="de-DE"/>
        </w:rPr>
        <w:t xml:space="preserve">zeigt, dass </w:t>
      </w:r>
      <w:r w:rsidR="007F5377">
        <w:rPr>
          <w:rFonts w:ascii="Arial" w:hAnsi="Arial" w:cs="Arial"/>
          <w:lang w:val="de-DE"/>
        </w:rPr>
        <w:t xml:space="preserve">es </w:t>
      </w:r>
      <w:r w:rsidR="00167338">
        <w:rPr>
          <w:rFonts w:ascii="Arial" w:hAnsi="Arial" w:cs="Arial"/>
          <w:lang w:val="de-DE"/>
        </w:rPr>
        <w:t>im Jahr 2006</w:t>
      </w:r>
      <w:r w:rsidR="007F5377">
        <w:rPr>
          <w:rFonts w:ascii="Arial" w:hAnsi="Arial" w:cs="Arial"/>
          <w:lang w:val="de-DE"/>
        </w:rPr>
        <w:t xml:space="preserve"> in </w:t>
      </w:r>
      <w:r w:rsidR="00364E8B">
        <w:rPr>
          <w:rFonts w:ascii="Arial" w:hAnsi="Arial" w:cs="Arial"/>
          <w:lang w:val="de-DE"/>
        </w:rPr>
        <w:t>der Schweiz</w:t>
      </w:r>
      <w:r w:rsidR="007F5377">
        <w:rPr>
          <w:rFonts w:ascii="Arial" w:hAnsi="Arial" w:cs="Arial"/>
          <w:lang w:val="de-DE"/>
        </w:rPr>
        <w:t xml:space="preserve"> </w:t>
      </w:r>
      <w:r w:rsidR="007F5377" w:rsidRPr="007F5377">
        <w:rPr>
          <w:rFonts w:ascii="Arial" w:hAnsi="Arial" w:cs="Arial"/>
          <w:lang w:val="de-DE"/>
        </w:rPr>
        <w:t>gegen 250’000 Tieflohnstellen</w:t>
      </w:r>
      <w:r w:rsidR="007F5377">
        <w:rPr>
          <w:rFonts w:ascii="Arial" w:hAnsi="Arial" w:cs="Arial"/>
          <w:lang w:val="de-DE"/>
        </w:rPr>
        <w:t xml:space="preserve"> gab (</w:t>
      </w:r>
      <w:r w:rsidR="007F5377" w:rsidRPr="007F5377">
        <w:rPr>
          <w:rFonts w:ascii="Arial" w:hAnsi="Arial" w:cs="Arial"/>
          <w:lang w:val="de-DE"/>
        </w:rPr>
        <w:t>d.h. Stellen, die mit weniger als 3783 Franken brutto pro Monat bei 40 Wochenstunden entlöhnt wurden</w:t>
      </w:r>
      <w:r w:rsidR="007F5377">
        <w:rPr>
          <w:rFonts w:ascii="Arial" w:hAnsi="Arial" w:cs="Arial"/>
          <w:lang w:val="de-DE"/>
        </w:rPr>
        <w:t>)</w:t>
      </w:r>
      <w:r w:rsidR="00167338">
        <w:rPr>
          <w:rFonts w:ascii="Arial" w:hAnsi="Arial" w:cs="Arial"/>
          <w:lang w:val="de-DE"/>
        </w:rPr>
        <w:t>.</w:t>
      </w:r>
      <w:r w:rsidR="007F5377">
        <w:rPr>
          <w:rStyle w:val="Funotenzeichen"/>
          <w:rFonts w:ascii="Arial" w:hAnsi="Arial" w:cs="Arial"/>
          <w:lang w:val="de-DE"/>
        </w:rPr>
        <w:footnoteReference w:id="387"/>
      </w:r>
      <w:r w:rsidR="00167338">
        <w:rPr>
          <w:rFonts w:ascii="Arial" w:hAnsi="Arial" w:cs="Arial"/>
          <w:lang w:val="de-DE"/>
        </w:rPr>
        <w:t xml:space="preserve"> </w:t>
      </w:r>
      <w:r w:rsidR="00167338" w:rsidRPr="00167338">
        <w:rPr>
          <w:rFonts w:ascii="Arial" w:hAnsi="Arial" w:cs="Arial"/>
          <w:lang w:val="de-DE"/>
        </w:rPr>
        <w:t xml:space="preserve">Rund </w:t>
      </w:r>
      <w:proofErr w:type="spellStart"/>
      <w:r w:rsidR="00167338" w:rsidRPr="00167338">
        <w:rPr>
          <w:rFonts w:ascii="Arial" w:hAnsi="Arial" w:cs="Arial"/>
          <w:lang w:val="de-DE"/>
        </w:rPr>
        <w:t>jede</w:t>
      </w:r>
      <w:r w:rsidR="00167338">
        <w:rPr>
          <w:rFonts w:ascii="Arial" w:hAnsi="Arial" w:cs="Arial"/>
          <w:lang w:val="de-DE"/>
        </w:rPr>
        <w:t>:</w:t>
      </w:r>
      <w:r w:rsidR="00167338" w:rsidRPr="00167338">
        <w:rPr>
          <w:rFonts w:ascii="Arial" w:hAnsi="Arial" w:cs="Arial"/>
          <w:lang w:val="de-DE"/>
        </w:rPr>
        <w:t>r</w:t>
      </w:r>
      <w:proofErr w:type="spellEnd"/>
      <w:r w:rsidR="00167338" w:rsidRPr="00167338">
        <w:rPr>
          <w:rFonts w:ascii="Arial" w:hAnsi="Arial" w:cs="Arial"/>
          <w:lang w:val="de-DE"/>
        </w:rPr>
        <w:t xml:space="preserve"> fünfte Working Poor (19,4</w:t>
      </w:r>
      <w:r w:rsidR="00001D0A">
        <w:rPr>
          <w:rFonts w:ascii="Arial" w:hAnsi="Arial" w:cs="Arial"/>
          <w:lang w:val="de-DE"/>
        </w:rPr>
        <w:t xml:space="preserve"> Prozent</w:t>
      </w:r>
      <w:r w:rsidR="00167338">
        <w:rPr>
          <w:rFonts w:ascii="Arial" w:hAnsi="Arial" w:cs="Arial"/>
          <w:lang w:val="de-DE"/>
        </w:rPr>
        <w:t xml:space="preserve">) </w:t>
      </w:r>
      <w:r w:rsidR="00167338" w:rsidRPr="00167338">
        <w:rPr>
          <w:rFonts w:ascii="Arial" w:hAnsi="Arial" w:cs="Arial"/>
          <w:lang w:val="de-DE"/>
        </w:rPr>
        <w:t>lebt</w:t>
      </w:r>
      <w:r w:rsidR="007F5377">
        <w:rPr>
          <w:rFonts w:ascii="Arial" w:hAnsi="Arial" w:cs="Arial"/>
          <w:lang w:val="de-DE"/>
        </w:rPr>
        <w:t>e</w:t>
      </w:r>
      <w:r w:rsidR="00167338" w:rsidRPr="00167338">
        <w:rPr>
          <w:rFonts w:ascii="Arial" w:hAnsi="Arial" w:cs="Arial"/>
          <w:lang w:val="de-DE"/>
        </w:rPr>
        <w:t xml:space="preserve"> in einem Haushalt</w:t>
      </w:r>
      <w:r w:rsidR="00167338">
        <w:rPr>
          <w:rFonts w:ascii="Arial" w:hAnsi="Arial" w:cs="Arial"/>
          <w:lang w:val="de-DE"/>
        </w:rPr>
        <w:t xml:space="preserve"> mit mindestens zwei Vollzeitstellen und </w:t>
      </w:r>
      <w:r w:rsidR="00167338" w:rsidRPr="00167338">
        <w:rPr>
          <w:rFonts w:ascii="Arial" w:hAnsi="Arial" w:cs="Arial"/>
          <w:lang w:val="de-DE"/>
        </w:rPr>
        <w:t>drei Viertel der Working Poor (73,6</w:t>
      </w:r>
      <w:r w:rsidR="00001D0A">
        <w:rPr>
          <w:rFonts w:ascii="Arial" w:hAnsi="Arial" w:cs="Arial"/>
          <w:lang w:val="de-DE"/>
        </w:rPr>
        <w:t xml:space="preserve"> Prozent</w:t>
      </w:r>
      <w:r w:rsidR="00167338" w:rsidRPr="00167338">
        <w:rPr>
          <w:rFonts w:ascii="Arial" w:hAnsi="Arial" w:cs="Arial"/>
          <w:lang w:val="de-DE"/>
        </w:rPr>
        <w:t>) arbeite</w:t>
      </w:r>
      <w:r w:rsidR="00167338">
        <w:rPr>
          <w:rFonts w:ascii="Arial" w:hAnsi="Arial" w:cs="Arial"/>
          <w:lang w:val="de-DE"/>
        </w:rPr>
        <w:t>t</w:t>
      </w:r>
      <w:r w:rsidR="007F5377">
        <w:rPr>
          <w:rFonts w:ascii="Arial" w:hAnsi="Arial" w:cs="Arial"/>
          <w:lang w:val="de-DE"/>
        </w:rPr>
        <w:t>e</w:t>
      </w:r>
      <w:r w:rsidR="00167338">
        <w:rPr>
          <w:rFonts w:ascii="Arial" w:hAnsi="Arial" w:cs="Arial"/>
          <w:lang w:val="de-DE"/>
        </w:rPr>
        <w:t xml:space="preserve"> </w:t>
      </w:r>
      <w:r w:rsidR="00167338" w:rsidRPr="00167338">
        <w:rPr>
          <w:rFonts w:ascii="Arial" w:hAnsi="Arial" w:cs="Arial"/>
          <w:lang w:val="de-DE"/>
        </w:rPr>
        <w:t>selbst 100</w:t>
      </w:r>
      <w:r w:rsidR="00001D0A">
        <w:rPr>
          <w:rFonts w:ascii="Arial" w:hAnsi="Arial" w:cs="Arial"/>
          <w:lang w:val="de-DE"/>
        </w:rPr>
        <w:t xml:space="preserve"> Prozent</w:t>
      </w:r>
      <w:r w:rsidR="00167338">
        <w:rPr>
          <w:rFonts w:ascii="Arial" w:hAnsi="Arial" w:cs="Arial"/>
          <w:lang w:val="de-DE"/>
        </w:rPr>
        <w:t xml:space="preserve"> (</w:t>
      </w:r>
      <w:r w:rsidR="00167338" w:rsidRPr="00167338">
        <w:rPr>
          <w:rFonts w:ascii="Arial" w:hAnsi="Arial" w:cs="Arial"/>
          <w:lang w:val="de-DE"/>
        </w:rPr>
        <w:t xml:space="preserve">d.h. mindestens 40 Stunden pro </w:t>
      </w:r>
      <w:r w:rsidR="00167338" w:rsidRPr="00167338">
        <w:rPr>
          <w:rFonts w:ascii="Arial" w:hAnsi="Arial" w:cs="Arial"/>
          <w:lang w:val="de-DE"/>
        </w:rPr>
        <w:lastRenderedPageBreak/>
        <w:t>Woch</w:t>
      </w:r>
      <w:r w:rsidR="00167338">
        <w:rPr>
          <w:rFonts w:ascii="Arial" w:hAnsi="Arial" w:cs="Arial"/>
          <w:lang w:val="de-DE"/>
        </w:rPr>
        <w:t>e).</w:t>
      </w:r>
      <w:r w:rsidR="00167338">
        <w:rPr>
          <w:rStyle w:val="Funotenzeichen"/>
          <w:rFonts w:ascii="Arial" w:hAnsi="Arial" w:cs="Arial"/>
          <w:lang w:val="de-DE"/>
        </w:rPr>
        <w:footnoteReference w:id="388"/>
      </w:r>
      <w:r w:rsidR="00167338">
        <w:rPr>
          <w:rFonts w:ascii="Arial" w:hAnsi="Arial" w:cs="Arial"/>
          <w:lang w:val="de-DE"/>
        </w:rPr>
        <w:t xml:space="preserve"> </w:t>
      </w:r>
      <w:r w:rsidR="007F5377">
        <w:rPr>
          <w:rFonts w:ascii="Arial" w:hAnsi="Arial" w:cs="Arial"/>
          <w:lang w:val="de-DE"/>
        </w:rPr>
        <w:t>Nachdem die Armutsquote seit 2006 bis 2013 sank steigt sie jedoch seit 2014 wieder stetig an</w:t>
      </w:r>
      <w:r w:rsidR="00177D62">
        <w:rPr>
          <w:rFonts w:ascii="Arial" w:hAnsi="Arial" w:cs="Arial"/>
          <w:lang w:val="de-DE"/>
        </w:rPr>
        <w:t xml:space="preserve"> und nähert sich dem Wert von 2006</w:t>
      </w:r>
      <w:r w:rsidR="007F5377">
        <w:rPr>
          <w:rFonts w:ascii="Arial" w:hAnsi="Arial" w:cs="Arial"/>
          <w:lang w:val="de-DE"/>
        </w:rPr>
        <w:t>.</w:t>
      </w:r>
      <w:r w:rsidR="007F5377">
        <w:rPr>
          <w:rStyle w:val="Funotenzeichen"/>
          <w:rFonts w:ascii="Arial" w:hAnsi="Arial" w:cs="Arial"/>
          <w:lang w:val="de-DE"/>
        </w:rPr>
        <w:footnoteReference w:id="389"/>
      </w:r>
      <w:r w:rsidR="007F5377">
        <w:rPr>
          <w:rFonts w:ascii="Arial" w:hAnsi="Arial" w:cs="Arial"/>
          <w:lang w:val="de-DE"/>
        </w:rPr>
        <w:t xml:space="preserve"> </w:t>
      </w:r>
      <w:r w:rsidR="00AE21FE">
        <w:rPr>
          <w:rFonts w:ascii="Arial" w:hAnsi="Arial" w:cs="Arial"/>
          <w:lang w:val="de-DE"/>
        </w:rPr>
        <w:t>In 2019 waren 4,</w:t>
      </w:r>
      <w:r w:rsidR="00AE21FE" w:rsidRPr="00AE21FE">
        <w:rPr>
          <w:rFonts w:ascii="Arial" w:hAnsi="Arial" w:cs="Arial"/>
          <w:lang w:val="de-DE"/>
        </w:rPr>
        <w:t>2</w:t>
      </w:r>
      <w:r w:rsidR="00001D0A">
        <w:rPr>
          <w:rFonts w:ascii="Arial" w:hAnsi="Arial" w:cs="Arial"/>
          <w:lang w:val="de-DE"/>
        </w:rPr>
        <w:t xml:space="preserve"> Prozent</w:t>
      </w:r>
      <w:r w:rsidR="00AE21FE" w:rsidRPr="00AE21FE">
        <w:rPr>
          <w:rFonts w:ascii="Arial" w:hAnsi="Arial" w:cs="Arial"/>
          <w:lang w:val="de-DE"/>
        </w:rPr>
        <w:t xml:space="preserve"> aller Erwerbstätigen von Armut betroffe</w:t>
      </w:r>
      <w:r w:rsidR="00AE21FE">
        <w:rPr>
          <w:rFonts w:ascii="Arial" w:hAnsi="Arial" w:cs="Arial"/>
          <w:lang w:val="de-DE"/>
        </w:rPr>
        <w:t>n (d.h.</w:t>
      </w:r>
      <w:r w:rsidR="00AE21FE" w:rsidRPr="00AE21FE">
        <w:rPr>
          <w:rFonts w:ascii="Arial" w:hAnsi="Arial" w:cs="Arial"/>
          <w:lang w:val="de-DE"/>
        </w:rPr>
        <w:t xml:space="preserve"> rund 155'000 Personen</w:t>
      </w:r>
      <w:r w:rsidR="00AE21FE">
        <w:rPr>
          <w:rFonts w:ascii="Arial" w:hAnsi="Arial" w:cs="Arial"/>
          <w:lang w:val="de-DE"/>
        </w:rPr>
        <w:t>)</w:t>
      </w:r>
      <w:r w:rsidR="00177D62">
        <w:rPr>
          <w:rFonts w:ascii="Arial" w:hAnsi="Arial" w:cs="Arial"/>
          <w:lang w:val="de-DE"/>
        </w:rPr>
        <w:t>.</w:t>
      </w:r>
      <w:r w:rsidR="00177D62">
        <w:rPr>
          <w:rStyle w:val="Funotenzeichen"/>
          <w:rFonts w:ascii="Arial" w:hAnsi="Arial" w:cs="Arial"/>
          <w:lang w:val="de-DE"/>
        </w:rPr>
        <w:footnoteReference w:id="390"/>
      </w:r>
      <w:r w:rsidR="00AE21FE">
        <w:rPr>
          <w:rFonts w:ascii="Arial" w:hAnsi="Arial" w:cs="Arial"/>
          <w:lang w:val="de-DE"/>
        </w:rPr>
        <w:t xml:space="preserve"> </w:t>
      </w:r>
      <w:r w:rsidR="00051292">
        <w:rPr>
          <w:rFonts w:ascii="Arial" w:hAnsi="Arial" w:cs="Arial"/>
          <w:lang w:val="de-DE"/>
        </w:rPr>
        <w:t>Für Helena Trachsel ist klar, dass die Problematik nur über eine gesellschaftliche Solidarität mit d</w:t>
      </w:r>
      <w:r w:rsidR="00AE21FE">
        <w:rPr>
          <w:rFonts w:ascii="Arial" w:hAnsi="Arial" w:cs="Arial"/>
          <w:lang w:val="de-DE"/>
        </w:rPr>
        <w:t>en</w:t>
      </w:r>
      <w:r w:rsidR="00051292">
        <w:rPr>
          <w:rFonts w:ascii="Arial" w:hAnsi="Arial" w:cs="Arial"/>
          <w:lang w:val="de-DE"/>
        </w:rPr>
        <w:t xml:space="preserve"> weniger privilegierten </w:t>
      </w:r>
      <w:proofErr w:type="spellStart"/>
      <w:r w:rsidR="00051292">
        <w:rPr>
          <w:rFonts w:ascii="Arial" w:hAnsi="Arial" w:cs="Arial"/>
          <w:lang w:val="de-DE"/>
        </w:rPr>
        <w:t>Arbeitnehmer:innen</w:t>
      </w:r>
      <w:proofErr w:type="spellEnd"/>
      <w:r w:rsidR="00051292">
        <w:rPr>
          <w:rFonts w:ascii="Arial" w:hAnsi="Arial" w:cs="Arial"/>
          <w:lang w:val="de-DE"/>
        </w:rPr>
        <w:t xml:space="preserve"> gelöst werden kann:</w:t>
      </w:r>
      <w:r w:rsidR="001E4C9F">
        <w:rPr>
          <w:rFonts w:ascii="Arial" w:hAnsi="Arial" w:cs="Arial"/>
          <w:lang w:val="de-DE"/>
        </w:rPr>
        <w:t xml:space="preserve"> „</w:t>
      </w:r>
      <w:r w:rsidR="001E4C9F" w:rsidRPr="001E4C9F">
        <w:rPr>
          <w:rFonts w:ascii="Arial" w:hAnsi="Arial" w:cs="Arial"/>
          <w:lang w:val="de-DE"/>
        </w:rPr>
        <w:t xml:space="preserve">Dort glaube ich geht es nur über den Solidaritätsgedanken. Der Ausgleichsgedanken von uns, die alle diese Dienstleistungen beziehen und DURCH das Karriere machen können, </w:t>
      </w:r>
      <w:proofErr w:type="gramStart"/>
      <w:r w:rsidR="001E4C9F" w:rsidRPr="001E4C9F">
        <w:rPr>
          <w:rFonts w:ascii="Arial" w:hAnsi="Arial" w:cs="Arial"/>
          <w:lang w:val="de-DE"/>
        </w:rPr>
        <w:t>weil</w:t>
      </w:r>
      <w:proofErr w:type="gramEnd"/>
      <w:r w:rsidR="001E4C9F" w:rsidRPr="001E4C9F">
        <w:rPr>
          <w:rFonts w:ascii="Arial" w:hAnsi="Arial" w:cs="Arial"/>
          <w:lang w:val="de-DE"/>
        </w:rPr>
        <w:t xml:space="preserve"> jemand putzt ja dann zuhause oder jemand pflegt die kranken Elternteile</w:t>
      </w:r>
      <w:r w:rsidR="001E4C9F">
        <w:rPr>
          <w:rFonts w:ascii="Arial" w:hAnsi="Arial" w:cs="Arial"/>
          <w:lang w:val="de-DE"/>
        </w:rPr>
        <w:t>“</w:t>
      </w:r>
      <w:r w:rsidR="001E4C9F">
        <w:rPr>
          <w:rStyle w:val="Funotenzeichen"/>
          <w:rFonts w:ascii="Arial" w:hAnsi="Arial" w:cs="Arial"/>
          <w:lang w:val="de-DE"/>
        </w:rPr>
        <w:footnoteReference w:id="391"/>
      </w:r>
      <w:r w:rsidR="001E4C9F">
        <w:rPr>
          <w:rFonts w:ascii="Arial" w:hAnsi="Arial" w:cs="Arial"/>
          <w:lang w:val="de-DE"/>
        </w:rPr>
        <w:t>. Die Verantwortung liege bei der gesamten Gesellschaft und insbesondere bei jenen Personen, die direkt oder indirekt von der Arbeit dieser weniger privilegierten Personengruppe profitieren.</w:t>
      </w:r>
    </w:p>
    <w:p w14:paraId="0334D89E" w14:textId="49C0C25D" w:rsidR="002C0D0C" w:rsidRDefault="00FF6056" w:rsidP="00F50946">
      <w:pPr>
        <w:spacing w:line="360" w:lineRule="auto"/>
        <w:jc w:val="both"/>
        <w:rPr>
          <w:rFonts w:ascii="Arial" w:hAnsi="Arial" w:cs="Arial"/>
          <w:lang w:val="de-DE"/>
        </w:rPr>
      </w:pPr>
      <w:r>
        <w:rPr>
          <w:rFonts w:ascii="Arial" w:hAnsi="Arial" w:cs="Arial"/>
          <w:lang w:val="de-DE"/>
        </w:rPr>
        <w:t xml:space="preserve">Diese Problematik der Unterrepräsentation </w:t>
      </w:r>
      <w:r w:rsidR="00AE21FE">
        <w:rPr>
          <w:rFonts w:ascii="Arial" w:hAnsi="Arial" w:cs="Arial"/>
          <w:lang w:val="de-DE"/>
        </w:rPr>
        <w:t>jene</w:t>
      </w:r>
      <w:r>
        <w:rPr>
          <w:rFonts w:ascii="Arial" w:hAnsi="Arial" w:cs="Arial"/>
          <w:lang w:val="de-DE"/>
        </w:rPr>
        <w:t xml:space="preserve">r Personengruppe in Studien über Vereinbarkeit von Familie und Beruf ist nicht unbekannt. </w:t>
      </w:r>
      <w:r w:rsidR="00F50946" w:rsidRPr="000443AF">
        <w:rPr>
          <w:rFonts w:ascii="Arial" w:hAnsi="Arial" w:cs="Arial"/>
          <w:lang w:val="de-DE"/>
        </w:rPr>
        <w:t xml:space="preserve">Eine Gruppe von </w:t>
      </w:r>
      <w:r w:rsidR="00977818">
        <w:rPr>
          <w:rFonts w:ascii="Arial" w:hAnsi="Arial" w:cs="Arial"/>
          <w:lang w:val="de-DE"/>
        </w:rPr>
        <w:t>US-</w:t>
      </w:r>
      <w:r w:rsidR="00F50946" w:rsidRPr="000443AF">
        <w:rPr>
          <w:rFonts w:ascii="Arial" w:hAnsi="Arial" w:cs="Arial"/>
          <w:lang w:val="de-DE"/>
        </w:rPr>
        <w:t xml:space="preserve">amerikanischen </w:t>
      </w:r>
      <w:proofErr w:type="spellStart"/>
      <w:r w:rsidR="00F50946" w:rsidRPr="000443AF">
        <w:rPr>
          <w:rFonts w:ascii="Arial" w:hAnsi="Arial" w:cs="Arial"/>
          <w:lang w:val="de-DE"/>
        </w:rPr>
        <w:t>Forscher:innen</w:t>
      </w:r>
      <w:proofErr w:type="spellEnd"/>
      <w:r w:rsidR="00F50946" w:rsidRPr="000443AF">
        <w:rPr>
          <w:rFonts w:ascii="Arial" w:hAnsi="Arial" w:cs="Arial"/>
          <w:lang w:val="de-DE"/>
        </w:rPr>
        <w:t xml:space="preserve"> hat im Jahr 2007 eine Review über Forschungsmethoden in Work-Family-Research geschrieben, in welcher sie herausgearbeitet haben, dass fast 70 Prozent aller </w:t>
      </w:r>
      <w:proofErr w:type="spellStart"/>
      <w:r w:rsidR="00F50946" w:rsidRPr="000443AF">
        <w:rPr>
          <w:rFonts w:ascii="Arial" w:hAnsi="Arial" w:cs="Arial"/>
          <w:lang w:val="de-DE"/>
        </w:rPr>
        <w:t>Teilnehmer:innen</w:t>
      </w:r>
      <w:proofErr w:type="spellEnd"/>
      <w:r w:rsidR="00F50946" w:rsidRPr="000443AF">
        <w:rPr>
          <w:rFonts w:ascii="Arial" w:hAnsi="Arial" w:cs="Arial"/>
          <w:lang w:val="de-DE"/>
        </w:rPr>
        <w:t xml:space="preserve"> der von ihnen untersuchten empirischen Studien in der Geschäftsleitung </w:t>
      </w:r>
      <w:proofErr w:type="spellStart"/>
      <w:r w:rsidR="00F50946" w:rsidRPr="000443AF">
        <w:rPr>
          <w:rFonts w:ascii="Arial" w:hAnsi="Arial" w:cs="Arial"/>
          <w:lang w:val="de-DE"/>
        </w:rPr>
        <w:t>sassen</w:t>
      </w:r>
      <w:proofErr w:type="spellEnd"/>
      <w:r w:rsidR="00F50946" w:rsidRPr="000443AF">
        <w:rPr>
          <w:rFonts w:ascii="Arial" w:hAnsi="Arial" w:cs="Arial"/>
          <w:lang w:val="de-DE"/>
        </w:rPr>
        <w:t xml:space="preserve"> und nur 6 Prozent in hierarchisch niedrigeren Positionen tätig waren.</w:t>
      </w:r>
      <w:r w:rsidR="00F50946" w:rsidRPr="000443AF">
        <w:rPr>
          <w:rStyle w:val="Funotenzeichen"/>
          <w:rFonts w:ascii="Arial" w:hAnsi="Arial" w:cs="Arial"/>
          <w:lang w:val="de-DE"/>
        </w:rPr>
        <w:footnoteReference w:id="392"/>
      </w:r>
      <w:r w:rsidR="00051292">
        <w:rPr>
          <w:rFonts w:ascii="Arial" w:hAnsi="Arial" w:cs="Arial"/>
          <w:lang w:val="de-DE"/>
        </w:rPr>
        <w:t xml:space="preserve"> Die Lebenswelten</w:t>
      </w:r>
      <w:r>
        <w:rPr>
          <w:rFonts w:ascii="Arial" w:hAnsi="Arial" w:cs="Arial"/>
          <w:lang w:val="de-DE"/>
        </w:rPr>
        <w:t>, Probleme und Sorgen</w:t>
      </w:r>
      <w:r w:rsidR="00051292">
        <w:rPr>
          <w:rFonts w:ascii="Arial" w:hAnsi="Arial" w:cs="Arial"/>
          <w:lang w:val="de-DE"/>
        </w:rPr>
        <w:t xml:space="preserve"> </w:t>
      </w:r>
      <w:r w:rsidR="00C86FF4">
        <w:rPr>
          <w:rFonts w:ascii="Arial" w:hAnsi="Arial" w:cs="Arial"/>
          <w:lang w:val="de-DE"/>
        </w:rPr>
        <w:t>jener</w:t>
      </w:r>
      <w:r w:rsidR="00051292">
        <w:rPr>
          <w:rFonts w:ascii="Arial" w:hAnsi="Arial" w:cs="Arial"/>
          <w:lang w:val="de-DE"/>
        </w:rPr>
        <w:t xml:space="preserve"> Personen, die nicht </w:t>
      </w:r>
      <w:r>
        <w:rPr>
          <w:rFonts w:ascii="Arial" w:hAnsi="Arial" w:cs="Arial"/>
          <w:lang w:val="de-DE"/>
        </w:rPr>
        <w:t>zur privilegierten Schicht gehören, sind in Studien unterrepräsentiert.</w:t>
      </w:r>
      <w:r w:rsidR="00051292">
        <w:rPr>
          <w:rFonts w:ascii="Arial" w:hAnsi="Arial" w:cs="Arial"/>
          <w:lang w:val="de-DE"/>
        </w:rPr>
        <w:t xml:space="preserve"> Zwar habe ich nicht nur Personen interviewt, die eine Kaderposition haben, doch ist meine </w:t>
      </w:r>
      <w:r w:rsidR="002C0D0C">
        <w:rPr>
          <w:rFonts w:ascii="Arial" w:hAnsi="Arial" w:cs="Arial"/>
          <w:lang w:val="de-DE"/>
        </w:rPr>
        <w:t>Auswahl von interviewten Personen</w:t>
      </w:r>
      <w:r w:rsidR="00051292">
        <w:rPr>
          <w:rFonts w:ascii="Arial" w:hAnsi="Arial" w:cs="Arial"/>
          <w:lang w:val="de-DE"/>
        </w:rPr>
        <w:t xml:space="preserve"> ebenfalls</w:t>
      </w:r>
      <w:r w:rsidR="002C0D0C">
        <w:rPr>
          <w:rFonts w:ascii="Arial" w:hAnsi="Arial" w:cs="Arial"/>
          <w:lang w:val="de-DE"/>
        </w:rPr>
        <w:t xml:space="preserve"> nicht repräsentativ für </w:t>
      </w:r>
      <w:r w:rsidR="00051292">
        <w:rPr>
          <w:rFonts w:ascii="Arial" w:hAnsi="Arial" w:cs="Arial"/>
          <w:lang w:val="de-DE"/>
        </w:rPr>
        <w:t>Personen, die in Helena Trachsels Worten „an der Front“ arbeiten.</w:t>
      </w:r>
      <w:r w:rsidR="002C0D0C">
        <w:rPr>
          <w:rFonts w:ascii="Arial" w:hAnsi="Arial" w:cs="Arial"/>
          <w:lang w:val="de-DE"/>
        </w:rPr>
        <w:t xml:space="preserve"> </w:t>
      </w:r>
      <w:r w:rsidR="00051292">
        <w:rPr>
          <w:rFonts w:ascii="Arial" w:hAnsi="Arial" w:cs="Arial"/>
          <w:lang w:val="de-DE"/>
        </w:rPr>
        <w:t>Meine männlichen Interviewpartner arbeiten durchwegs in Berufen, wo sie nicht zwangsläufig an bestimmte Tageszeiten oder einen bestimmten Arbeitsplatz gebunden sind.</w:t>
      </w:r>
      <w:r>
        <w:rPr>
          <w:rFonts w:ascii="Arial" w:hAnsi="Arial" w:cs="Arial"/>
          <w:lang w:val="de-DE"/>
        </w:rPr>
        <w:t xml:space="preserve"> Dies würde eine interessante Fragestellung für weiterführende Forschungsarbeiten darstellen.</w:t>
      </w:r>
    </w:p>
    <w:p w14:paraId="1273FC7A" w14:textId="6AFC1D59" w:rsidR="00B21AA9" w:rsidRDefault="00B21AA9">
      <w:pPr>
        <w:rPr>
          <w:rFonts w:ascii="Arial" w:hAnsi="Arial" w:cs="Arial"/>
          <w:b/>
          <w:bCs/>
          <w:lang w:val="de-DE"/>
        </w:rPr>
      </w:pPr>
      <w:r>
        <w:rPr>
          <w:rFonts w:ascii="Arial" w:hAnsi="Arial" w:cs="Arial"/>
          <w:b/>
          <w:bCs/>
          <w:lang w:val="de-DE"/>
        </w:rPr>
        <w:br w:type="page"/>
      </w:r>
    </w:p>
    <w:p w14:paraId="23C562F4" w14:textId="4B71DAA9" w:rsidR="00E45BA2" w:rsidRPr="006F1D6D" w:rsidRDefault="00DC7DB0" w:rsidP="00612B65">
      <w:pPr>
        <w:pStyle w:val="berschrift1"/>
        <w:rPr>
          <w:rFonts w:ascii="Arial" w:hAnsi="Arial" w:cs="Arial"/>
          <w:color w:val="auto"/>
          <w:lang w:val="de-DE"/>
        </w:rPr>
      </w:pPr>
      <w:bookmarkStart w:id="34" w:name="_Toc88151963"/>
      <w:r w:rsidRPr="006F1D6D">
        <w:rPr>
          <w:rFonts w:ascii="Arial" w:hAnsi="Arial" w:cs="Arial"/>
          <w:color w:val="auto"/>
          <w:lang w:val="de-DE"/>
        </w:rPr>
        <w:lastRenderedPageBreak/>
        <w:t>7</w:t>
      </w:r>
      <w:r w:rsidR="00B73DE7" w:rsidRPr="006F1D6D">
        <w:rPr>
          <w:rFonts w:ascii="Arial" w:hAnsi="Arial" w:cs="Arial"/>
          <w:color w:val="auto"/>
          <w:lang w:val="de-DE"/>
        </w:rPr>
        <w:tab/>
      </w:r>
      <w:r w:rsidR="00612B65" w:rsidRPr="006F1D6D">
        <w:rPr>
          <w:rFonts w:ascii="Arial" w:hAnsi="Arial" w:cs="Arial"/>
          <w:color w:val="auto"/>
          <w:lang w:val="de-DE"/>
        </w:rPr>
        <w:t>Fazit</w:t>
      </w:r>
      <w:bookmarkEnd w:id="34"/>
    </w:p>
    <w:p w14:paraId="57DD2271" w14:textId="3DBDFAD4" w:rsidR="00612B65" w:rsidRPr="000443AF" w:rsidRDefault="00612B65" w:rsidP="00612B65">
      <w:pPr>
        <w:rPr>
          <w:rFonts w:ascii="Arial" w:hAnsi="Arial" w:cs="Arial"/>
          <w:lang w:val="de-DE"/>
        </w:rPr>
      </w:pPr>
    </w:p>
    <w:p w14:paraId="569C3EDC" w14:textId="1CECF109" w:rsidR="00F06223" w:rsidRDefault="00CB7EA3" w:rsidP="004055F3">
      <w:pPr>
        <w:spacing w:line="360" w:lineRule="auto"/>
        <w:jc w:val="both"/>
        <w:rPr>
          <w:rFonts w:ascii="Arial" w:hAnsi="Arial" w:cs="Arial"/>
          <w:lang w:val="de-DE"/>
        </w:rPr>
      </w:pPr>
      <w:r w:rsidRPr="001B5150">
        <w:rPr>
          <w:rFonts w:ascii="Arial" w:hAnsi="Arial" w:cs="Arial"/>
          <w:lang w:val="de-DE"/>
        </w:rPr>
        <w:t>In dieser Masterarbeit wurde analysiert,</w:t>
      </w:r>
      <w:r w:rsidR="004219B0" w:rsidRPr="001B5150">
        <w:rPr>
          <w:rFonts w:ascii="Arial" w:hAnsi="Arial" w:cs="Arial"/>
          <w:lang w:val="de-DE"/>
        </w:rPr>
        <w:t xml:space="preserve"> welche betrieblichen Hindernisse eine bessere Vereinbarkeit von Familie und Beruf </w:t>
      </w:r>
      <w:r w:rsidR="00F06223">
        <w:rPr>
          <w:rFonts w:ascii="Arial" w:hAnsi="Arial" w:cs="Arial"/>
          <w:lang w:val="de-DE"/>
        </w:rPr>
        <w:t xml:space="preserve">in der Privatwirtschaft </w:t>
      </w:r>
      <w:r w:rsidR="004219B0" w:rsidRPr="001B5150">
        <w:rPr>
          <w:rFonts w:ascii="Arial" w:hAnsi="Arial" w:cs="Arial"/>
          <w:lang w:val="de-DE"/>
        </w:rPr>
        <w:t>erschweren</w:t>
      </w:r>
      <w:r w:rsidR="00930022">
        <w:rPr>
          <w:rFonts w:ascii="Arial" w:hAnsi="Arial" w:cs="Arial"/>
          <w:lang w:val="de-DE"/>
        </w:rPr>
        <w:t xml:space="preserve"> und es stellten</w:t>
      </w:r>
      <w:r w:rsidR="00F06223" w:rsidRPr="00F06223">
        <w:rPr>
          <w:rFonts w:ascii="Arial" w:hAnsi="Arial" w:cs="Arial"/>
          <w:lang w:val="de-DE"/>
        </w:rPr>
        <w:t xml:space="preserve"> sich neue Erkenntnisse für Bedürfnisse und Bedingungen aus Sicht männlicher Erwerbsarbeiter heraus. Die Ergebnisse dieser Forschung knüpfen an </w:t>
      </w:r>
      <w:r w:rsidR="00F06223">
        <w:rPr>
          <w:rFonts w:ascii="Arial" w:hAnsi="Arial" w:cs="Arial"/>
          <w:lang w:val="de-DE"/>
        </w:rPr>
        <w:t>bestehende Forschungen aus den Sozialwissenschaften</w:t>
      </w:r>
      <w:r w:rsidR="00F06223" w:rsidRPr="00F06223">
        <w:rPr>
          <w:rFonts w:ascii="Arial" w:hAnsi="Arial" w:cs="Arial"/>
          <w:lang w:val="de-DE"/>
        </w:rPr>
        <w:t xml:space="preserve"> zu Männlichkeiten und Vaterschaft an und zeichnen sich durch den Fokus auf die Privatwirtschaft aus. </w:t>
      </w:r>
    </w:p>
    <w:p w14:paraId="48384840" w14:textId="7F92BEAB" w:rsidR="009D1900" w:rsidRDefault="00274183" w:rsidP="004055F3">
      <w:pPr>
        <w:spacing w:line="360" w:lineRule="auto"/>
        <w:jc w:val="both"/>
        <w:rPr>
          <w:rFonts w:ascii="Arial" w:hAnsi="Arial" w:cs="Arial"/>
          <w:lang w:val="de-DE"/>
        </w:rPr>
      </w:pPr>
      <w:r>
        <w:rPr>
          <w:rFonts w:ascii="Arial" w:hAnsi="Arial" w:cs="Arial"/>
          <w:lang w:val="de-DE"/>
        </w:rPr>
        <w:t>Vorweg wurde</w:t>
      </w:r>
      <w:r w:rsidR="00FD5926">
        <w:rPr>
          <w:rFonts w:ascii="Arial" w:hAnsi="Arial" w:cs="Arial"/>
          <w:lang w:val="de-DE"/>
        </w:rPr>
        <w:t>n</w:t>
      </w:r>
      <w:r>
        <w:rPr>
          <w:rFonts w:ascii="Arial" w:hAnsi="Arial" w:cs="Arial"/>
          <w:lang w:val="de-DE"/>
        </w:rPr>
        <w:t xml:space="preserve"> allgemein gesellschaftliche </w:t>
      </w:r>
      <w:r w:rsidR="00FD5926">
        <w:rPr>
          <w:rFonts w:ascii="Arial" w:hAnsi="Arial" w:cs="Arial"/>
          <w:lang w:val="de-DE"/>
        </w:rPr>
        <w:t xml:space="preserve">Rollenmodelle </w:t>
      </w:r>
      <w:r>
        <w:rPr>
          <w:rFonts w:ascii="Arial" w:hAnsi="Arial" w:cs="Arial"/>
          <w:lang w:val="de-DE"/>
        </w:rPr>
        <w:t>betrachtet, da diese die betriebliche Ebene prägen</w:t>
      </w:r>
      <w:r w:rsidR="00FD5926">
        <w:rPr>
          <w:rFonts w:ascii="Arial" w:hAnsi="Arial" w:cs="Arial"/>
          <w:lang w:val="de-DE"/>
        </w:rPr>
        <w:t xml:space="preserve">. Ein </w:t>
      </w:r>
      <w:r>
        <w:rPr>
          <w:rFonts w:ascii="Arial" w:hAnsi="Arial" w:cs="Arial"/>
          <w:lang w:val="de-DE"/>
        </w:rPr>
        <w:t xml:space="preserve">Wandel </w:t>
      </w:r>
      <w:r w:rsidR="00FD5926">
        <w:rPr>
          <w:rFonts w:ascii="Arial" w:hAnsi="Arial" w:cs="Arial"/>
          <w:lang w:val="de-DE"/>
        </w:rPr>
        <w:t>dieser</w:t>
      </w:r>
      <w:r>
        <w:rPr>
          <w:rFonts w:ascii="Arial" w:hAnsi="Arial" w:cs="Arial"/>
          <w:lang w:val="de-DE"/>
        </w:rPr>
        <w:t xml:space="preserve"> Rollenbilder </w:t>
      </w:r>
      <w:r w:rsidR="00FD5926">
        <w:rPr>
          <w:rFonts w:ascii="Arial" w:hAnsi="Arial" w:cs="Arial"/>
          <w:lang w:val="de-DE"/>
        </w:rPr>
        <w:t xml:space="preserve">stellt </w:t>
      </w:r>
      <w:r>
        <w:rPr>
          <w:rFonts w:ascii="Arial" w:hAnsi="Arial" w:cs="Arial"/>
          <w:lang w:val="de-DE"/>
        </w:rPr>
        <w:t>die Privatwirtschaft unter Umständen</w:t>
      </w:r>
      <w:r w:rsidR="00FD5926">
        <w:rPr>
          <w:rFonts w:ascii="Arial" w:hAnsi="Arial" w:cs="Arial"/>
          <w:lang w:val="de-DE"/>
        </w:rPr>
        <w:t xml:space="preserve"> </w:t>
      </w:r>
      <w:r>
        <w:rPr>
          <w:rFonts w:ascii="Arial" w:hAnsi="Arial" w:cs="Arial"/>
          <w:lang w:val="de-DE"/>
        </w:rPr>
        <w:t xml:space="preserve">vor neue Herausforderungen. </w:t>
      </w:r>
      <w:r w:rsidR="00CB7EA3" w:rsidRPr="001B5150">
        <w:rPr>
          <w:rFonts w:ascii="Arial" w:hAnsi="Arial" w:cs="Arial"/>
          <w:lang w:val="de-DE"/>
        </w:rPr>
        <w:t>Aus de</w:t>
      </w:r>
      <w:r w:rsidR="004219B0" w:rsidRPr="001B5150">
        <w:rPr>
          <w:rFonts w:ascii="Arial" w:hAnsi="Arial" w:cs="Arial"/>
          <w:lang w:val="de-DE"/>
        </w:rPr>
        <w:t>m</w:t>
      </w:r>
      <w:r w:rsidR="00CB7EA3" w:rsidRPr="001B5150">
        <w:rPr>
          <w:rFonts w:ascii="Arial" w:hAnsi="Arial" w:cs="Arial"/>
          <w:lang w:val="de-DE"/>
        </w:rPr>
        <w:t xml:space="preserve"> Daten</w:t>
      </w:r>
      <w:r w:rsidR="004219B0" w:rsidRPr="001B5150">
        <w:rPr>
          <w:rFonts w:ascii="Arial" w:hAnsi="Arial" w:cs="Arial"/>
          <w:lang w:val="de-DE"/>
        </w:rPr>
        <w:t>material</w:t>
      </w:r>
      <w:r w:rsidR="00CB7EA3" w:rsidRPr="001B5150">
        <w:rPr>
          <w:rFonts w:ascii="Arial" w:hAnsi="Arial" w:cs="Arial"/>
          <w:lang w:val="de-DE"/>
        </w:rPr>
        <w:t xml:space="preserve"> </w:t>
      </w:r>
      <w:r w:rsidR="004219B0" w:rsidRPr="001B5150">
        <w:rPr>
          <w:rFonts w:ascii="Arial" w:hAnsi="Arial" w:cs="Arial"/>
          <w:lang w:val="de-DE"/>
        </w:rPr>
        <w:t xml:space="preserve">und der hinzugezogenen Literatur </w:t>
      </w:r>
      <w:r w:rsidR="00CB7EA3" w:rsidRPr="001B5150">
        <w:rPr>
          <w:rFonts w:ascii="Arial" w:hAnsi="Arial" w:cs="Arial"/>
          <w:lang w:val="de-DE"/>
        </w:rPr>
        <w:t>ging hervor</w:t>
      </w:r>
      <w:r w:rsidR="00F3782C">
        <w:rPr>
          <w:rFonts w:ascii="Arial" w:hAnsi="Arial" w:cs="Arial"/>
          <w:lang w:val="de-DE"/>
        </w:rPr>
        <w:t>, dass d</w:t>
      </w:r>
      <w:r w:rsidR="009D1900">
        <w:rPr>
          <w:rFonts w:ascii="Arial" w:hAnsi="Arial" w:cs="Arial"/>
          <w:lang w:val="de-DE"/>
        </w:rPr>
        <w:t xml:space="preserve">ie Biografie und insbesondere die Herkunftsfamilie das gelebte </w:t>
      </w:r>
      <w:r w:rsidR="00F3782C">
        <w:rPr>
          <w:rFonts w:ascii="Arial" w:hAnsi="Arial" w:cs="Arial"/>
          <w:lang w:val="de-DE"/>
        </w:rPr>
        <w:t>Familienm</w:t>
      </w:r>
      <w:r w:rsidR="009D1900">
        <w:rPr>
          <w:rFonts w:ascii="Arial" w:hAnsi="Arial" w:cs="Arial"/>
          <w:lang w:val="de-DE"/>
        </w:rPr>
        <w:t>odell</w:t>
      </w:r>
      <w:r w:rsidR="00F3782C" w:rsidRPr="00F3782C">
        <w:rPr>
          <w:rFonts w:ascii="Arial" w:hAnsi="Arial" w:cs="Arial"/>
          <w:lang w:val="de-DE"/>
        </w:rPr>
        <w:t xml:space="preserve"> </w:t>
      </w:r>
      <w:r w:rsidR="00F3782C">
        <w:rPr>
          <w:rFonts w:ascii="Arial" w:hAnsi="Arial" w:cs="Arial"/>
          <w:lang w:val="de-DE"/>
        </w:rPr>
        <w:t>von Paaren stark beeinflussen</w:t>
      </w:r>
      <w:r w:rsidR="009D1900">
        <w:rPr>
          <w:rFonts w:ascii="Arial" w:hAnsi="Arial" w:cs="Arial"/>
          <w:lang w:val="de-DE"/>
        </w:rPr>
        <w:t xml:space="preserve">. So zeigt sich bei </w:t>
      </w:r>
      <w:r w:rsidR="00753F20">
        <w:rPr>
          <w:rFonts w:ascii="Arial" w:hAnsi="Arial" w:cs="Arial"/>
          <w:lang w:val="de-DE"/>
        </w:rPr>
        <w:t>meinen</w:t>
      </w:r>
      <w:r w:rsidR="009D1900">
        <w:rPr>
          <w:rFonts w:ascii="Arial" w:hAnsi="Arial" w:cs="Arial"/>
          <w:lang w:val="de-DE"/>
        </w:rPr>
        <w:t xml:space="preserve"> </w:t>
      </w:r>
      <w:proofErr w:type="spellStart"/>
      <w:proofErr w:type="gramStart"/>
      <w:r w:rsidR="009D1900">
        <w:rPr>
          <w:rFonts w:ascii="Arial" w:hAnsi="Arial" w:cs="Arial"/>
          <w:lang w:val="de-DE"/>
        </w:rPr>
        <w:t>Gesprächspartner:innen</w:t>
      </w:r>
      <w:proofErr w:type="spellEnd"/>
      <w:proofErr w:type="gramEnd"/>
      <w:r w:rsidR="009D1900">
        <w:rPr>
          <w:rFonts w:ascii="Arial" w:hAnsi="Arial" w:cs="Arial"/>
          <w:lang w:val="de-DE"/>
        </w:rPr>
        <w:t xml:space="preserve"> eine starke Tendenz zur Abgrenzung gegenüber de</w:t>
      </w:r>
      <w:r w:rsidR="001A0358">
        <w:rPr>
          <w:rFonts w:ascii="Arial" w:hAnsi="Arial" w:cs="Arial"/>
          <w:lang w:val="de-DE"/>
        </w:rPr>
        <w:t>m</w:t>
      </w:r>
      <w:r w:rsidR="009D1900">
        <w:rPr>
          <w:rFonts w:ascii="Arial" w:hAnsi="Arial" w:cs="Arial"/>
          <w:lang w:val="de-DE"/>
        </w:rPr>
        <w:t xml:space="preserve"> von der vorherigen Generation vorgelebten Modells des ‚abwesenden‘ Vaters, wie dies im </w:t>
      </w:r>
      <w:proofErr w:type="spellStart"/>
      <w:r w:rsidR="009D1900">
        <w:rPr>
          <w:rFonts w:ascii="Arial" w:hAnsi="Arial" w:cs="Arial"/>
          <w:lang w:val="de-DE"/>
        </w:rPr>
        <w:t>Chapins</w:t>
      </w:r>
      <w:proofErr w:type="spellEnd"/>
      <w:r w:rsidR="009D1900">
        <w:rPr>
          <w:rFonts w:ascii="Arial" w:hAnsi="Arial" w:cs="Arial"/>
          <w:lang w:val="de-DE"/>
        </w:rPr>
        <w:t xml:space="preserve"> Lied </w:t>
      </w:r>
      <w:proofErr w:type="spellStart"/>
      <w:r w:rsidR="009D1900" w:rsidRPr="009D1900">
        <w:rPr>
          <w:rFonts w:ascii="Arial" w:hAnsi="Arial" w:cs="Arial"/>
          <w:i/>
          <w:iCs/>
          <w:lang w:val="de-DE"/>
        </w:rPr>
        <w:t>Cat’s</w:t>
      </w:r>
      <w:proofErr w:type="spellEnd"/>
      <w:r w:rsidR="009D1900" w:rsidRPr="009D1900">
        <w:rPr>
          <w:rFonts w:ascii="Arial" w:hAnsi="Arial" w:cs="Arial"/>
          <w:i/>
          <w:iCs/>
          <w:lang w:val="de-DE"/>
        </w:rPr>
        <w:t xml:space="preserve"> in </w:t>
      </w:r>
      <w:proofErr w:type="spellStart"/>
      <w:r w:rsidR="009D1900" w:rsidRPr="009D1900">
        <w:rPr>
          <w:rFonts w:ascii="Arial" w:hAnsi="Arial" w:cs="Arial"/>
          <w:i/>
          <w:iCs/>
          <w:lang w:val="de-DE"/>
        </w:rPr>
        <w:t>the</w:t>
      </w:r>
      <w:proofErr w:type="spellEnd"/>
      <w:r w:rsidR="009D1900" w:rsidRPr="009D1900">
        <w:rPr>
          <w:rFonts w:ascii="Arial" w:hAnsi="Arial" w:cs="Arial"/>
          <w:i/>
          <w:iCs/>
          <w:lang w:val="de-DE"/>
        </w:rPr>
        <w:t xml:space="preserve"> </w:t>
      </w:r>
      <w:proofErr w:type="spellStart"/>
      <w:r w:rsidR="009D1900" w:rsidRPr="009D1900">
        <w:rPr>
          <w:rFonts w:ascii="Arial" w:hAnsi="Arial" w:cs="Arial"/>
          <w:i/>
          <w:iCs/>
          <w:lang w:val="de-DE"/>
        </w:rPr>
        <w:t>Cradle</w:t>
      </w:r>
      <w:proofErr w:type="spellEnd"/>
      <w:r w:rsidR="009D1900">
        <w:rPr>
          <w:rFonts w:ascii="Arial" w:hAnsi="Arial" w:cs="Arial"/>
          <w:lang w:val="de-DE"/>
        </w:rPr>
        <w:t xml:space="preserve"> (1974) beschrieben wird. Es wird eine „Beziehung“ zum Kind gesucht und das Vater-Sein soll Teil der Identität des Mannes werden. </w:t>
      </w:r>
      <w:r w:rsidR="00F3782C">
        <w:rPr>
          <w:rFonts w:ascii="Arial" w:hAnsi="Arial" w:cs="Arial"/>
          <w:lang w:val="de-DE"/>
        </w:rPr>
        <w:t>Die</w:t>
      </w:r>
      <w:r w:rsidR="009D1900">
        <w:rPr>
          <w:rFonts w:ascii="Arial" w:hAnsi="Arial" w:cs="Arial"/>
          <w:lang w:val="de-DE"/>
        </w:rPr>
        <w:t xml:space="preserve"> Identität, die im traditionellen Rollenverständnis des Mannes vornehmlich durch die Erwerbsarbeit</w:t>
      </w:r>
      <w:r w:rsidR="003333B6">
        <w:rPr>
          <w:rFonts w:ascii="Arial" w:hAnsi="Arial" w:cs="Arial"/>
          <w:lang w:val="de-DE"/>
        </w:rPr>
        <w:t xml:space="preserve"> definiert wurde, soll sich nun auch auf unbezahlte Arbeit ausweiten. </w:t>
      </w:r>
      <w:r w:rsidR="009D1900">
        <w:rPr>
          <w:rFonts w:ascii="Arial" w:hAnsi="Arial" w:cs="Arial"/>
          <w:lang w:val="de-DE"/>
        </w:rPr>
        <w:t>Wiederum wird i</w:t>
      </w:r>
      <w:r w:rsidR="004055F3" w:rsidRPr="001B5150">
        <w:rPr>
          <w:rFonts w:ascii="Arial" w:hAnsi="Arial" w:cs="Arial"/>
          <w:lang w:val="de-DE"/>
        </w:rPr>
        <w:t xml:space="preserve">n den Aussagen und Erzählungen meiner </w:t>
      </w:r>
      <w:proofErr w:type="spellStart"/>
      <w:proofErr w:type="gramStart"/>
      <w:r w:rsidR="004055F3" w:rsidRPr="001B5150">
        <w:rPr>
          <w:rFonts w:ascii="Arial" w:hAnsi="Arial" w:cs="Arial"/>
          <w:lang w:val="de-DE"/>
        </w:rPr>
        <w:t>Interviewpartner:innen</w:t>
      </w:r>
      <w:proofErr w:type="spellEnd"/>
      <w:proofErr w:type="gramEnd"/>
      <w:r w:rsidR="004055F3" w:rsidRPr="001B5150">
        <w:rPr>
          <w:rFonts w:ascii="Arial" w:hAnsi="Arial" w:cs="Arial"/>
          <w:lang w:val="de-DE"/>
        </w:rPr>
        <w:t xml:space="preserve">, sowie in den LinkedIn-Beiträgen von Tim Keller oft problematisiert, dass die klassische Sphärentrennung bis heute noch fortbestehe und </w:t>
      </w:r>
      <w:r w:rsidR="00724E02">
        <w:rPr>
          <w:rFonts w:ascii="Arial" w:hAnsi="Arial" w:cs="Arial"/>
          <w:lang w:val="de-DE"/>
        </w:rPr>
        <w:t xml:space="preserve">vorrangig </w:t>
      </w:r>
      <w:r w:rsidR="004055F3" w:rsidRPr="001B5150">
        <w:rPr>
          <w:rFonts w:ascii="Arial" w:hAnsi="Arial" w:cs="Arial"/>
          <w:lang w:val="de-DE"/>
        </w:rPr>
        <w:t xml:space="preserve">die Frau </w:t>
      </w:r>
      <w:r w:rsidR="00724E02">
        <w:rPr>
          <w:rFonts w:ascii="Arial" w:hAnsi="Arial" w:cs="Arial"/>
          <w:lang w:val="de-DE"/>
        </w:rPr>
        <w:t>infolge der</w:t>
      </w:r>
      <w:r w:rsidR="00724E02" w:rsidRPr="001B5150">
        <w:rPr>
          <w:rFonts w:ascii="Arial" w:hAnsi="Arial" w:cs="Arial"/>
          <w:lang w:val="de-DE"/>
        </w:rPr>
        <w:t xml:space="preserve"> </w:t>
      </w:r>
      <w:proofErr w:type="spellStart"/>
      <w:r w:rsidR="00724E02" w:rsidRPr="001B5150">
        <w:rPr>
          <w:rFonts w:ascii="Arial" w:hAnsi="Arial" w:cs="Arial"/>
          <w:lang w:val="de-DE"/>
        </w:rPr>
        <w:t>Retraditionalisierung</w:t>
      </w:r>
      <w:proofErr w:type="spellEnd"/>
      <w:r w:rsidR="00724E02">
        <w:rPr>
          <w:rFonts w:ascii="Arial" w:hAnsi="Arial" w:cs="Arial"/>
          <w:lang w:val="de-DE"/>
        </w:rPr>
        <w:t xml:space="preserve"> nach der Geburt des ersten Kindes</w:t>
      </w:r>
      <w:r w:rsidR="00724E02" w:rsidRPr="001B5150">
        <w:rPr>
          <w:rFonts w:ascii="Arial" w:hAnsi="Arial" w:cs="Arial"/>
          <w:lang w:val="de-DE"/>
        </w:rPr>
        <w:t xml:space="preserve"> </w:t>
      </w:r>
      <w:r w:rsidR="004055F3" w:rsidRPr="001B5150">
        <w:rPr>
          <w:rFonts w:ascii="Arial" w:hAnsi="Arial" w:cs="Arial"/>
          <w:lang w:val="de-DE"/>
        </w:rPr>
        <w:t>ihr Pensum reduziere.</w:t>
      </w:r>
      <w:r w:rsidR="00961959" w:rsidRPr="001B5150">
        <w:rPr>
          <w:rFonts w:ascii="Arial" w:hAnsi="Arial" w:cs="Arial"/>
          <w:lang w:val="de-DE"/>
        </w:rPr>
        <w:t xml:space="preserve"> </w:t>
      </w:r>
      <w:r w:rsidR="009D1900">
        <w:rPr>
          <w:rFonts w:ascii="Arial" w:hAnsi="Arial" w:cs="Arial"/>
          <w:lang w:val="de-DE"/>
        </w:rPr>
        <w:t>Diese Widersprüchlichkeit zeigt das Spannungsfeld auf</w:t>
      </w:r>
      <w:r w:rsidR="00F3782C">
        <w:rPr>
          <w:rFonts w:ascii="Arial" w:hAnsi="Arial" w:cs="Arial"/>
          <w:lang w:val="de-DE"/>
        </w:rPr>
        <w:t>,</w:t>
      </w:r>
      <w:r w:rsidR="009D1900">
        <w:rPr>
          <w:rFonts w:ascii="Arial" w:hAnsi="Arial" w:cs="Arial"/>
          <w:lang w:val="de-DE"/>
        </w:rPr>
        <w:t xml:space="preserve"> indem Männer gefangen sind: Einerseits </w:t>
      </w:r>
      <w:r w:rsidR="00F3782C">
        <w:rPr>
          <w:rFonts w:ascii="Arial" w:hAnsi="Arial" w:cs="Arial"/>
          <w:lang w:val="de-DE"/>
        </w:rPr>
        <w:t>wollen</w:t>
      </w:r>
      <w:r w:rsidR="009D1900">
        <w:rPr>
          <w:rFonts w:ascii="Arial" w:hAnsi="Arial" w:cs="Arial"/>
          <w:lang w:val="de-DE"/>
        </w:rPr>
        <w:t xml:space="preserve"> Väter vermehrt intensiver in der Kinderbetreuung involviert sein, doch </w:t>
      </w:r>
      <w:r w:rsidR="0058368C">
        <w:rPr>
          <w:rFonts w:ascii="Arial" w:hAnsi="Arial" w:cs="Arial"/>
          <w:lang w:val="de-DE"/>
        </w:rPr>
        <w:t>können sie sich von der</w:t>
      </w:r>
      <w:r w:rsidR="009D1900">
        <w:rPr>
          <w:rFonts w:ascii="Arial" w:hAnsi="Arial" w:cs="Arial"/>
          <w:lang w:val="de-DE"/>
        </w:rPr>
        <w:t xml:space="preserve"> Rolle des Hauptverdieners nicht los</w:t>
      </w:r>
      <w:r w:rsidR="0058368C">
        <w:rPr>
          <w:rFonts w:ascii="Arial" w:hAnsi="Arial" w:cs="Arial"/>
          <w:lang w:val="de-DE"/>
        </w:rPr>
        <w:t>lösen</w:t>
      </w:r>
      <w:r w:rsidR="009D1900">
        <w:rPr>
          <w:rFonts w:ascii="Arial" w:hAnsi="Arial" w:cs="Arial"/>
          <w:lang w:val="de-DE"/>
        </w:rPr>
        <w:t>.</w:t>
      </w:r>
      <w:r w:rsidR="00FD5926" w:rsidRPr="00FD5926">
        <w:rPr>
          <w:rFonts w:ascii="Arial" w:hAnsi="Arial" w:cs="Arial"/>
          <w:lang w:val="de-DE"/>
        </w:rPr>
        <w:t xml:space="preserve"> </w:t>
      </w:r>
      <w:r w:rsidR="00724E02">
        <w:rPr>
          <w:rFonts w:ascii="Arial" w:hAnsi="Arial" w:cs="Arial"/>
          <w:lang w:val="de-DE"/>
        </w:rPr>
        <w:t>Der Kompromiss ist der sogenannte ‚</w:t>
      </w:r>
      <w:proofErr w:type="spellStart"/>
      <w:r w:rsidR="00724E02">
        <w:rPr>
          <w:rFonts w:ascii="Arial" w:hAnsi="Arial" w:cs="Arial"/>
          <w:lang w:val="de-DE"/>
        </w:rPr>
        <w:t>Papitag</w:t>
      </w:r>
      <w:proofErr w:type="spellEnd"/>
      <w:r w:rsidR="00724E02">
        <w:rPr>
          <w:rFonts w:ascii="Arial" w:hAnsi="Arial" w:cs="Arial"/>
          <w:lang w:val="de-DE"/>
        </w:rPr>
        <w:t>‘: Das Pensum wird auf 80</w:t>
      </w:r>
      <w:r w:rsidR="00001D0A">
        <w:rPr>
          <w:rFonts w:ascii="Arial" w:hAnsi="Arial" w:cs="Arial"/>
          <w:lang w:val="de-DE"/>
        </w:rPr>
        <w:t xml:space="preserve"> Prozent</w:t>
      </w:r>
      <w:r w:rsidR="00724E02">
        <w:rPr>
          <w:rFonts w:ascii="Arial" w:hAnsi="Arial" w:cs="Arial"/>
          <w:lang w:val="de-DE"/>
        </w:rPr>
        <w:t xml:space="preserve"> reduziert, </w:t>
      </w:r>
      <w:r w:rsidR="00F278CE">
        <w:rPr>
          <w:rFonts w:ascii="Arial" w:hAnsi="Arial" w:cs="Arial"/>
          <w:lang w:val="de-DE"/>
        </w:rPr>
        <w:t>so</w:t>
      </w:r>
      <w:r w:rsidR="00724E02">
        <w:rPr>
          <w:rFonts w:ascii="Arial" w:hAnsi="Arial" w:cs="Arial"/>
          <w:lang w:val="de-DE"/>
        </w:rPr>
        <w:t>dass der Mann an einem Tag selbstständig für die Kinderbetreuung verantwortlich ist</w:t>
      </w:r>
      <w:r w:rsidR="00B042FB">
        <w:rPr>
          <w:rFonts w:ascii="Arial" w:hAnsi="Arial" w:cs="Arial"/>
          <w:lang w:val="de-DE"/>
        </w:rPr>
        <w:t xml:space="preserve">, doch </w:t>
      </w:r>
      <w:r w:rsidR="00F3782C">
        <w:rPr>
          <w:rFonts w:ascii="Arial" w:hAnsi="Arial" w:cs="Arial"/>
          <w:lang w:val="de-DE"/>
        </w:rPr>
        <w:t xml:space="preserve">hat </w:t>
      </w:r>
      <w:r w:rsidR="00B042FB">
        <w:rPr>
          <w:rFonts w:ascii="Arial" w:hAnsi="Arial" w:cs="Arial"/>
          <w:lang w:val="de-DE"/>
        </w:rPr>
        <w:t xml:space="preserve">die </w:t>
      </w:r>
      <w:proofErr w:type="spellStart"/>
      <w:r w:rsidR="00B042FB">
        <w:rPr>
          <w:rFonts w:ascii="Arial" w:hAnsi="Arial" w:cs="Arial"/>
          <w:lang w:val="de-DE"/>
        </w:rPr>
        <w:t>Pensumreduktion</w:t>
      </w:r>
      <w:proofErr w:type="spellEnd"/>
      <w:r w:rsidR="00B042FB">
        <w:rPr>
          <w:rFonts w:ascii="Arial" w:hAnsi="Arial" w:cs="Arial"/>
          <w:lang w:val="de-DE"/>
        </w:rPr>
        <w:t xml:space="preserve"> </w:t>
      </w:r>
      <w:r w:rsidR="00F3782C">
        <w:rPr>
          <w:rFonts w:ascii="Arial" w:hAnsi="Arial" w:cs="Arial"/>
          <w:lang w:val="de-DE"/>
        </w:rPr>
        <w:t xml:space="preserve">weder auf </w:t>
      </w:r>
      <w:r w:rsidR="00B042FB">
        <w:rPr>
          <w:rFonts w:ascii="Arial" w:hAnsi="Arial" w:cs="Arial"/>
          <w:lang w:val="de-DE"/>
        </w:rPr>
        <w:t>die zu tätigende Arbeit im Betrieb n</w:t>
      </w:r>
      <w:r w:rsidR="00F3782C">
        <w:rPr>
          <w:rFonts w:ascii="Arial" w:hAnsi="Arial" w:cs="Arial"/>
          <w:lang w:val="de-DE"/>
        </w:rPr>
        <w:t>och auf den ausgezahlten Lohn</w:t>
      </w:r>
      <w:r w:rsidR="007F351C">
        <w:rPr>
          <w:rFonts w:ascii="Arial" w:hAnsi="Arial" w:cs="Arial"/>
          <w:lang w:val="de-DE"/>
        </w:rPr>
        <w:t xml:space="preserve"> einen schwerwiegenden Effekt.</w:t>
      </w:r>
      <w:r w:rsidR="00A85419">
        <w:rPr>
          <w:rFonts w:ascii="Arial" w:hAnsi="Arial" w:cs="Arial"/>
          <w:lang w:val="de-DE"/>
        </w:rPr>
        <w:t xml:space="preserve"> Mehrmals wurde von meinen </w:t>
      </w:r>
      <w:proofErr w:type="spellStart"/>
      <w:proofErr w:type="gramStart"/>
      <w:r w:rsidR="00A85419">
        <w:rPr>
          <w:rFonts w:ascii="Arial" w:hAnsi="Arial" w:cs="Arial"/>
          <w:lang w:val="de-DE"/>
        </w:rPr>
        <w:t>Gesprächspartner:innen</w:t>
      </w:r>
      <w:proofErr w:type="spellEnd"/>
      <w:proofErr w:type="gramEnd"/>
      <w:r w:rsidR="00A85419">
        <w:rPr>
          <w:rFonts w:ascii="Arial" w:hAnsi="Arial" w:cs="Arial"/>
          <w:lang w:val="de-DE"/>
        </w:rPr>
        <w:t xml:space="preserve"> betont, dass eine Teilzeitanstellung für</w:t>
      </w:r>
      <w:r w:rsidR="00A85419" w:rsidRPr="001B5150">
        <w:rPr>
          <w:rFonts w:ascii="Arial" w:hAnsi="Arial" w:cs="Arial"/>
          <w:lang w:val="de-DE"/>
        </w:rPr>
        <w:t xml:space="preserve"> Kader</w:t>
      </w:r>
      <w:r w:rsidR="00A85419">
        <w:rPr>
          <w:rFonts w:ascii="Arial" w:hAnsi="Arial" w:cs="Arial"/>
          <w:lang w:val="de-DE"/>
        </w:rPr>
        <w:t>personen</w:t>
      </w:r>
      <w:r w:rsidR="00A85419" w:rsidRPr="001B5150">
        <w:rPr>
          <w:rFonts w:ascii="Arial" w:hAnsi="Arial" w:cs="Arial"/>
          <w:lang w:val="de-DE"/>
        </w:rPr>
        <w:t xml:space="preserve"> besonders schwierig</w:t>
      </w:r>
      <w:r w:rsidR="00A85419">
        <w:rPr>
          <w:rFonts w:ascii="Arial" w:hAnsi="Arial" w:cs="Arial"/>
          <w:lang w:val="de-DE"/>
        </w:rPr>
        <w:t xml:space="preserve"> bis fast unmöglich wäre.</w:t>
      </w:r>
    </w:p>
    <w:p w14:paraId="76553422" w14:textId="0F495EE7" w:rsidR="004055F3" w:rsidRPr="001B5150" w:rsidRDefault="00B042FB" w:rsidP="004055F3">
      <w:pPr>
        <w:spacing w:line="360" w:lineRule="auto"/>
        <w:jc w:val="both"/>
        <w:rPr>
          <w:rFonts w:ascii="Arial" w:hAnsi="Arial" w:cs="Arial"/>
          <w:lang w:val="de-DE"/>
        </w:rPr>
      </w:pPr>
      <w:r>
        <w:rPr>
          <w:rFonts w:ascii="Arial" w:hAnsi="Arial" w:cs="Arial"/>
          <w:lang w:val="de-DE"/>
        </w:rPr>
        <w:t>Auch beim Vaterschaftsurlaub kann eine aushandelnde Position der Männer erkannt werden. So kann die Länge des Vaterschaftsurlaub</w:t>
      </w:r>
      <w:r w:rsidR="00C86FF4">
        <w:rPr>
          <w:rFonts w:ascii="Arial" w:hAnsi="Arial" w:cs="Arial"/>
          <w:lang w:val="de-DE"/>
        </w:rPr>
        <w:t>s</w:t>
      </w:r>
      <w:r>
        <w:rPr>
          <w:rFonts w:ascii="Arial" w:hAnsi="Arial" w:cs="Arial"/>
          <w:lang w:val="de-DE"/>
        </w:rPr>
        <w:t xml:space="preserve"> von der Menge an Arbeit im Geschäft abhängig sein. </w:t>
      </w:r>
      <w:r w:rsidR="00F3782C">
        <w:rPr>
          <w:rFonts w:ascii="Arial" w:hAnsi="Arial" w:cs="Arial"/>
          <w:lang w:val="de-DE"/>
        </w:rPr>
        <w:t>M</w:t>
      </w:r>
      <w:r>
        <w:rPr>
          <w:rFonts w:ascii="Arial" w:hAnsi="Arial" w:cs="Arial"/>
          <w:lang w:val="de-DE"/>
        </w:rPr>
        <w:t xml:space="preserve">anche Aussagen aus dem Datenmaterial zeigen </w:t>
      </w:r>
      <w:proofErr w:type="spellStart"/>
      <w:r>
        <w:rPr>
          <w:rFonts w:ascii="Arial" w:hAnsi="Arial" w:cs="Arial"/>
          <w:lang w:val="de-DE"/>
        </w:rPr>
        <w:t>ausserdem</w:t>
      </w:r>
      <w:proofErr w:type="spellEnd"/>
      <w:r>
        <w:rPr>
          <w:rFonts w:ascii="Arial" w:hAnsi="Arial" w:cs="Arial"/>
          <w:lang w:val="de-DE"/>
        </w:rPr>
        <w:t xml:space="preserve"> eine Relativierung der Wichtigkeit des Vaterschaftsurlaubes. Einerseits sei es wichtiger, Männer nachhaltig stärker in die Kinderbetreuung involvieren zu können (der Fokus wird diskursiv auf den Ausbau der Möglichkeit zur Teilzeitarbeit gelegt), andererseits wird teilweise angezweifelt, dass der Vater </w:t>
      </w:r>
      <w:r>
        <w:rPr>
          <w:rFonts w:ascii="Arial" w:hAnsi="Arial" w:cs="Arial"/>
          <w:lang w:val="de-DE"/>
        </w:rPr>
        <w:lastRenderedPageBreak/>
        <w:t>zu Beginn überhaupt etwas zur Pflege des Kindes beitragen kann. Die Gewichtung liegt</w:t>
      </w:r>
      <w:r w:rsidR="00F3782C">
        <w:rPr>
          <w:rFonts w:ascii="Arial" w:hAnsi="Arial" w:cs="Arial"/>
          <w:lang w:val="de-DE"/>
        </w:rPr>
        <w:t xml:space="preserve"> folglich</w:t>
      </w:r>
      <w:r>
        <w:rPr>
          <w:rFonts w:ascii="Arial" w:hAnsi="Arial" w:cs="Arial"/>
          <w:lang w:val="de-DE"/>
        </w:rPr>
        <w:t xml:space="preserve"> auf der Mutter-Kind-Dyade. Die Zeit kurz nach der Geburt wird als Ausnahmezustand betrachtet.</w:t>
      </w:r>
      <w:r w:rsidR="00F3782C">
        <w:rPr>
          <w:rFonts w:ascii="Arial" w:hAnsi="Arial" w:cs="Arial"/>
          <w:lang w:val="de-DE"/>
        </w:rPr>
        <w:t xml:space="preserve"> Eine zentrale Erkenntnis der vorliegenden Arbeit ist, dass die Länge des Vaterschaftsurlaub</w:t>
      </w:r>
      <w:r w:rsidR="00C86FF4">
        <w:rPr>
          <w:rFonts w:ascii="Arial" w:hAnsi="Arial" w:cs="Arial"/>
          <w:lang w:val="de-DE"/>
        </w:rPr>
        <w:t>s</w:t>
      </w:r>
      <w:r w:rsidR="00F3782C">
        <w:rPr>
          <w:rFonts w:ascii="Arial" w:hAnsi="Arial" w:cs="Arial"/>
          <w:lang w:val="de-DE"/>
        </w:rPr>
        <w:t xml:space="preserve"> von dem Bild der </w:t>
      </w:r>
      <w:proofErr w:type="spellStart"/>
      <w:proofErr w:type="gramStart"/>
      <w:r w:rsidR="00F3782C">
        <w:rPr>
          <w:rFonts w:ascii="Arial" w:hAnsi="Arial" w:cs="Arial"/>
          <w:lang w:val="de-DE"/>
        </w:rPr>
        <w:t>Arbeitnehmer:innen</w:t>
      </w:r>
      <w:proofErr w:type="spellEnd"/>
      <w:proofErr w:type="gramEnd"/>
      <w:r w:rsidR="00F3782C">
        <w:rPr>
          <w:rFonts w:ascii="Arial" w:hAnsi="Arial" w:cs="Arial"/>
          <w:lang w:val="de-DE"/>
        </w:rPr>
        <w:t xml:space="preserve"> </w:t>
      </w:r>
      <w:r w:rsidR="0058368C">
        <w:rPr>
          <w:rFonts w:ascii="Arial" w:hAnsi="Arial" w:cs="Arial"/>
          <w:lang w:val="de-DE"/>
        </w:rPr>
        <w:t xml:space="preserve">sowie </w:t>
      </w:r>
      <w:r w:rsidR="00F3782C">
        <w:rPr>
          <w:rFonts w:ascii="Arial" w:hAnsi="Arial" w:cs="Arial"/>
          <w:lang w:val="de-DE"/>
        </w:rPr>
        <w:t>von der Arbeitskultur</w:t>
      </w:r>
      <w:r w:rsidR="0058368C" w:rsidRPr="0058368C">
        <w:rPr>
          <w:rFonts w:ascii="Arial" w:hAnsi="Arial" w:cs="Arial"/>
          <w:lang w:val="de-DE"/>
        </w:rPr>
        <w:t xml:space="preserve"> </w:t>
      </w:r>
      <w:r w:rsidR="0058368C">
        <w:rPr>
          <w:rFonts w:ascii="Arial" w:hAnsi="Arial" w:cs="Arial"/>
          <w:lang w:val="de-DE"/>
        </w:rPr>
        <w:t>abhängig ist, die</w:t>
      </w:r>
      <w:r w:rsidR="0058368C" w:rsidRPr="0058368C">
        <w:rPr>
          <w:rFonts w:ascii="Arial" w:hAnsi="Arial" w:cs="Arial"/>
          <w:lang w:val="de-DE"/>
        </w:rPr>
        <w:t xml:space="preserve"> </w:t>
      </w:r>
      <w:r w:rsidR="0058368C">
        <w:rPr>
          <w:rFonts w:ascii="Arial" w:hAnsi="Arial" w:cs="Arial"/>
          <w:lang w:val="de-DE"/>
        </w:rPr>
        <w:t>durch das Kader geprägte ist</w:t>
      </w:r>
      <w:r w:rsidR="00F3782C">
        <w:rPr>
          <w:rFonts w:ascii="Arial" w:hAnsi="Arial" w:cs="Arial"/>
          <w:lang w:val="de-DE"/>
        </w:rPr>
        <w:t>. Da der Beginn der Vaterschaft und die entscheidenden Schritte im Karriereaufstieg parallel verlaufen, soll mit allen Mitteln vermieden werden, in Missgunst des Arbeitgebers</w:t>
      </w:r>
      <w:r w:rsidR="00001D0A">
        <w:rPr>
          <w:rFonts w:ascii="Arial" w:hAnsi="Arial" w:cs="Arial"/>
          <w:lang w:val="de-DE"/>
        </w:rPr>
        <w:t xml:space="preserve"> resp. der Arbeitgeberin</w:t>
      </w:r>
      <w:r w:rsidR="00F3782C">
        <w:rPr>
          <w:rFonts w:ascii="Arial" w:hAnsi="Arial" w:cs="Arial"/>
          <w:lang w:val="de-DE"/>
        </w:rPr>
        <w:t xml:space="preserve"> zu fallen.</w:t>
      </w:r>
      <w:r w:rsidR="007F351C">
        <w:rPr>
          <w:rFonts w:ascii="Arial" w:hAnsi="Arial" w:cs="Arial"/>
          <w:lang w:val="de-DE"/>
        </w:rPr>
        <w:t xml:space="preserve"> </w:t>
      </w:r>
      <w:r w:rsidR="00C86FF4">
        <w:rPr>
          <w:rFonts w:ascii="Arial" w:hAnsi="Arial" w:cs="Arial"/>
          <w:lang w:val="de-DE"/>
        </w:rPr>
        <w:t>Essenziell</w:t>
      </w:r>
      <w:r w:rsidR="007F351C">
        <w:rPr>
          <w:rFonts w:ascii="Arial" w:hAnsi="Arial" w:cs="Arial"/>
          <w:lang w:val="de-DE"/>
        </w:rPr>
        <w:t xml:space="preserve"> sei hierbei, dass der Begriff Vaterschafts</w:t>
      </w:r>
      <w:r w:rsidR="007F351C" w:rsidRPr="009D1900">
        <w:rPr>
          <w:rFonts w:ascii="Arial" w:hAnsi="Arial" w:cs="Arial"/>
          <w:i/>
          <w:iCs/>
          <w:lang w:val="de-DE"/>
        </w:rPr>
        <w:t>urlaub</w:t>
      </w:r>
      <w:r w:rsidR="007F351C">
        <w:rPr>
          <w:rFonts w:ascii="Arial" w:hAnsi="Arial" w:cs="Arial"/>
          <w:lang w:val="de-DE"/>
        </w:rPr>
        <w:t xml:space="preserve"> dazu verleite zu glauben, dass in dieser Zeit der Vater sich lediglich zuhause ausruhe. </w:t>
      </w:r>
      <w:proofErr w:type="spellStart"/>
      <w:r w:rsidR="009D1900">
        <w:rPr>
          <w:rFonts w:ascii="Arial" w:hAnsi="Arial" w:cs="Arial"/>
          <w:lang w:val="de-DE"/>
        </w:rPr>
        <w:t>Gemäss</w:t>
      </w:r>
      <w:proofErr w:type="spellEnd"/>
      <w:r w:rsidR="009D1900">
        <w:rPr>
          <w:rFonts w:ascii="Arial" w:hAnsi="Arial" w:cs="Arial"/>
          <w:lang w:val="de-DE"/>
        </w:rPr>
        <w:t xml:space="preserve"> den Aussagen meiner </w:t>
      </w:r>
      <w:proofErr w:type="spellStart"/>
      <w:proofErr w:type="gramStart"/>
      <w:r w:rsidR="009D1900">
        <w:rPr>
          <w:rFonts w:ascii="Arial" w:hAnsi="Arial" w:cs="Arial"/>
          <w:lang w:val="de-DE"/>
        </w:rPr>
        <w:t>Interviewpartner:innen</w:t>
      </w:r>
      <w:proofErr w:type="spellEnd"/>
      <w:proofErr w:type="gramEnd"/>
      <w:r w:rsidR="009D1900">
        <w:rPr>
          <w:rFonts w:ascii="Arial" w:hAnsi="Arial" w:cs="Arial"/>
          <w:lang w:val="de-DE"/>
        </w:rPr>
        <w:t xml:space="preserve"> würden die</w:t>
      </w:r>
      <w:r w:rsidR="00961959" w:rsidRPr="001B5150">
        <w:rPr>
          <w:rFonts w:ascii="Arial" w:hAnsi="Arial" w:cs="Arial"/>
          <w:lang w:val="de-DE"/>
        </w:rPr>
        <w:t xml:space="preserve"> ungleich verteilte</w:t>
      </w:r>
      <w:r w:rsidR="00554E63" w:rsidRPr="001B5150">
        <w:rPr>
          <w:rFonts w:ascii="Arial" w:hAnsi="Arial" w:cs="Arial"/>
          <w:lang w:val="de-DE"/>
        </w:rPr>
        <w:t xml:space="preserve">n Wochen </w:t>
      </w:r>
      <w:r w:rsidR="009D1900">
        <w:rPr>
          <w:rFonts w:ascii="Arial" w:hAnsi="Arial" w:cs="Arial"/>
          <w:lang w:val="de-DE"/>
        </w:rPr>
        <w:t>von</w:t>
      </w:r>
      <w:r w:rsidR="00554E63" w:rsidRPr="001B5150">
        <w:rPr>
          <w:rFonts w:ascii="Arial" w:hAnsi="Arial" w:cs="Arial"/>
          <w:lang w:val="de-DE"/>
        </w:rPr>
        <w:t xml:space="preserve"> Mutterschafts- resp. Vaterschaftsurlaub eine klassische Rollenverteilung zementieren. </w:t>
      </w:r>
    </w:p>
    <w:p w14:paraId="2845E17E" w14:textId="346EADE2" w:rsidR="004219B0" w:rsidRPr="001B5150" w:rsidRDefault="004219B0" w:rsidP="004219B0">
      <w:pPr>
        <w:spacing w:line="360" w:lineRule="auto"/>
        <w:jc w:val="both"/>
        <w:rPr>
          <w:rFonts w:ascii="Arial" w:hAnsi="Arial" w:cs="Arial"/>
          <w:lang w:val="de-DE"/>
        </w:rPr>
      </w:pPr>
      <w:r w:rsidRPr="001B5150">
        <w:rPr>
          <w:rFonts w:ascii="Arial" w:hAnsi="Arial" w:cs="Arial"/>
          <w:lang w:val="de-DE"/>
        </w:rPr>
        <w:t xml:space="preserve">Auf betrieblicher Ebene konnten drei zentrale Hemmnisse ausgemacht werden, die aus Sicht meiner </w:t>
      </w:r>
      <w:proofErr w:type="spellStart"/>
      <w:proofErr w:type="gramStart"/>
      <w:r w:rsidRPr="001B5150">
        <w:rPr>
          <w:rFonts w:ascii="Arial" w:hAnsi="Arial" w:cs="Arial"/>
          <w:lang w:val="de-DE"/>
        </w:rPr>
        <w:t>Interviewpartner:innen</w:t>
      </w:r>
      <w:proofErr w:type="spellEnd"/>
      <w:proofErr w:type="gramEnd"/>
      <w:r w:rsidRPr="001B5150">
        <w:rPr>
          <w:rFonts w:ascii="Arial" w:hAnsi="Arial" w:cs="Arial"/>
          <w:lang w:val="de-DE"/>
        </w:rPr>
        <w:t xml:space="preserve"> eine bessere Vereinbarkeit von Familie und Beruf verhindern. Einerseits finden Charaktereigenschaften und Skills</w:t>
      </w:r>
      <w:r w:rsidR="001B5150" w:rsidRPr="001B5150">
        <w:rPr>
          <w:rFonts w:ascii="Arial" w:hAnsi="Arial" w:cs="Arial"/>
          <w:lang w:val="de-DE"/>
        </w:rPr>
        <w:t>,</w:t>
      </w:r>
      <w:r w:rsidRPr="001B5150">
        <w:rPr>
          <w:rFonts w:ascii="Arial" w:hAnsi="Arial" w:cs="Arial"/>
          <w:lang w:val="de-DE"/>
        </w:rPr>
        <w:t xml:space="preserve"> die mit Wettbewerbsfähigkeit</w:t>
      </w:r>
      <w:r w:rsidR="001B5150" w:rsidRPr="001B5150">
        <w:rPr>
          <w:rFonts w:ascii="Arial" w:hAnsi="Arial" w:cs="Arial"/>
          <w:lang w:val="de-DE"/>
        </w:rPr>
        <w:t xml:space="preserve">, </w:t>
      </w:r>
      <w:r w:rsidRPr="001B5150">
        <w:rPr>
          <w:rFonts w:ascii="Arial" w:hAnsi="Arial" w:cs="Arial"/>
          <w:lang w:val="de-DE"/>
        </w:rPr>
        <w:t xml:space="preserve">Ausdauer </w:t>
      </w:r>
      <w:r w:rsidR="001B5150" w:rsidRPr="001B5150">
        <w:rPr>
          <w:rFonts w:ascii="Arial" w:hAnsi="Arial" w:cs="Arial"/>
          <w:lang w:val="de-DE"/>
        </w:rPr>
        <w:t xml:space="preserve">etc. assoziiert werden, in der Privatwirtschaft mehr </w:t>
      </w:r>
      <w:r w:rsidR="009D1900" w:rsidRPr="001B5150">
        <w:rPr>
          <w:rFonts w:ascii="Arial" w:hAnsi="Arial" w:cs="Arial"/>
          <w:lang w:val="de-DE"/>
        </w:rPr>
        <w:t>Zuspruch</w:t>
      </w:r>
      <w:r w:rsidR="001B5150" w:rsidRPr="001B5150">
        <w:rPr>
          <w:rFonts w:ascii="Arial" w:hAnsi="Arial" w:cs="Arial"/>
          <w:lang w:val="de-DE"/>
        </w:rPr>
        <w:t xml:space="preserve"> als </w:t>
      </w:r>
      <w:r w:rsidR="001B5150">
        <w:rPr>
          <w:rFonts w:ascii="Arial" w:hAnsi="Arial" w:cs="Arial"/>
          <w:lang w:val="de-DE"/>
        </w:rPr>
        <w:t>‚</w:t>
      </w:r>
      <w:r w:rsidR="001B5150" w:rsidRPr="001B5150">
        <w:rPr>
          <w:rFonts w:ascii="Arial" w:hAnsi="Arial" w:cs="Arial"/>
          <w:lang w:val="de-DE"/>
        </w:rPr>
        <w:t>weiblich</w:t>
      </w:r>
      <w:r w:rsidR="001B5150">
        <w:rPr>
          <w:rFonts w:ascii="Arial" w:hAnsi="Arial" w:cs="Arial"/>
          <w:lang w:val="de-DE"/>
        </w:rPr>
        <w:t>‘</w:t>
      </w:r>
      <w:r w:rsidR="001B5150" w:rsidRPr="001B5150">
        <w:rPr>
          <w:rFonts w:ascii="Arial" w:hAnsi="Arial" w:cs="Arial"/>
          <w:lang w:val="de-DE"/>
        </w:rPr>
        <w:t xml:space="preserve"> konnotierte</w:t>
      </w:r>
      <w:r w:rsidR="001B5150">
        <w:rPr>
          <w:rFonts w:ascii="Arial" w:hAnsi="Arial" w:cs="Arial"/>
          <w:lang w:val="de-DE"/>
        </w:rPr>
        <w:t xml:space="preserve"> Eigenschaften wie beispielsweise Empathie. </w:t>
      </w:r>
      <w:r w:rsidR="007F351C">
        <w:rPr>
          <w:rFonts w:ascii="Arial" w:hAnsi="Arial" w:cs="Arial"/>
          <w:lang w:val="de-DE"/>
        </w:rPr>
        <w:t xml:space="preserve">Zeigt ein männlicher Mitarbeiter Interesse an einer </w:t>
      </w:r>
      <w:proofErr w:type="spellStart"/>
      <w:r w:rsidR="007F351C">
        <w:rPr>
          <w:rFonts w:ascii="Arial" w:hAnsi="Arial" w:cs="Arial"/>
          <w:lang w:val="de-DE"/>
        </w:rPr>
        <w:t>Pensumreduktion</w:t>
      </w:r>
      <w:proofErr w:type="spellEnd"/>
      <w:r w:rsidR="007F351C">
        <w:rPr>
          <w:rFonts w:ascii="Arial" w:hAnsi="Arial" w:cs="Arial"/>
          <w:lang w:val="de-DE"/>
        </w:rPr>
        <w:t xml:space="preserve"> zugunsten unbezahlter Arbeit in der Familie, so werde dies vielfach sanktioniert (was sich auch in der Zürcher Lohnstudie abbildete).</w:t>
      </w:r>
      <w:r w:rsidR="00753F20">
        <w:rPr>
          <w:rFonts w:ascii="Arial" w:hAnsi="Arial" w:cs="Arial"/>
          <w:lang w:val="de-DE"/>
        </w:rPr>
        <w:t xml:space="preserve"> Soll jedoch das Pensum zugunsten einer Weiterbildung oder eines Leistungssportes (z.B. Marathontraining) reduziert werden, so kann beobachtet werden, dass hier die Reduktion bereitwillig zugesprochen wird.</w:t>
      </w:r>
      <w:r w:rsidR="007F351C">
        <w:rPr>
          <w:rFonts w:ascii="Arial" w:hAnsi="Arial" w:cs="Arial"/>
          <w:lang w:val="de-DE"/>
        </w:rPr>
        <w:t xml:space="preserve"> </w:t>
      </w:r>
      <w:r w:rsidR="00753F20">
        <w:rPr>
          <w:rFonts w:ascii="Arial" w:hAnsi="Arial" w:cs="Arial"/>
          <w:lang w:val="de-DE"/>
        </w:rPr>
        <w:t>Es herrscht somit eine Doppelmoral, bei der Familienarbeit eher abgewertet wird und Tätigkeiten, die dem Betrieb ‚nützen‘</w:t>
      </w:r>
      <w:r w:rsidR="007E7FDB">
        <w:rPr>
          <w:rFonts w:ascii="Arial" w:hAnsi="Arial" w:cs="Arial"/>
          <w:lang w:val="de-DE"/>
        </w:rPr>
        <w:t xml:space="preserve"> </w:t>
      </w:r>
      <w:r w:rsidR="00753F20">
        <w:rPr>
          <w:rFonts w:ascii="Arial" w:hAnsi="Arial" w:cs="Arial"/>
          <w:lang w:val="de-DE"/>
        </w:rPr>
        <w:t>gefördert</w:t>
      </w:r>
      <w:r w:rsidR="007E7FDB" w:rsidRPr="007E7FDB">
        <w:rPr>
          <w:rFonts w:ascii="Arial" w:hAnsi="Arial" w:cs="Arial"/>
          <w:lang w:val="de-DE"/>
        </w:rPr>
        <w:t xml:space="preserve"> </w:t>
      </w:r>
      <w:r w:rsidR="007E7FDB">
        <w:rPr>
          <w:rFonts w:ascii="Arial" w:hAnsi="Arial" w:cs="Arial"/>
          <w:lang w:val="de-DE"/>
        </w:rPr>
        <w:t>werden</w:t>
      </w:r>
      <w:r w:rsidR="00753F20">
        <w:rPr>
          <w:rFonts w:ascii="Arial" w:hAnsi="Arial" w:cs="Arial"/>
          <w:lang w:val="de-DE"/>
        </w:rPr>
        <w:t xml:space="preserve">. </w:t>
      </w:r>
      <w:r w:rsidR="007E7FDB" w:rsidRPr="00E11ADC">
        <w:rPr>
          <w:rFonts w:ascii="Arial" w:hAnsi="Arial" w:cs="Arial"/>
          <w:lang w:val="de-DE"/>
        </w:rPr>
        <w:t xml:space="preserve">Insbesondere Connells Theorie der hegemonialen Männlichkeit </w:t>
      </w:r>
      <w:r w:rsidR="007E7FDB">
        <w:rPr>
          <w:rFonts w:ascii="Arial" w:hAnsi="Arial" w:cs="Arial"/>
          <w:lang w:val="de-DE"/>
        </w:rPr>
        <w:t xml:space="preserve">stellte sich </w:t>
      </w:r>
      <w:r w:rsidR="007E7FDB" w:rsidRPr="00E11ADC">
        <w:rPr>
          <w:rFonts w:ascii="Arial" w:hAnsi="Arial" w:cs="Arial"/>
          <w:lang w:val="de-DE"/>
        </w:rPr>
        <w:t xml:space="preserve">in Bezug </w:t>
      </w:r>
      <w:r w:rsidR="007E7FDB">
        <w:rPr>
          <w:rFonts w:ascii="Arial" w:hAnsi="Arial" w:cs="Arial"/>
          <w:lang w:val="de-DE"/>
        </w:rPr>
        <w:t xml:space="preserve">zu dieser Erkenntnis als aufschlussreich heraus. </w:t>
      </w:r>
      <w:r w:rsidR="00FA786F">
        <w:rPr>
          <w:rFonts w:ascii="Arial" w:hAnsi="Arial" w:cs="Arial"/>
          <w:lang w:val="de-DE"/>
        </w:rPr>
        <w:t>Eine Performanz entlang</w:t>
      </w:r>
      <w:r w:rsidR="007E7FDB">
        <w:rPr>
          <w:rFonts w:ascii="Arial" w:hAnsi="Arial" w:cs="Arial"/>
          <w:lang w:val="de-DE"/>
        </w:rPr>
        <w:t xml:space="preserve"> </w:t>
      </w:r>
      <w:r w:rsidR="00FA786F">
        <w:rPr>
          <w:rFonts w:ascii="Arial" w:hAnsi="Arial" w:cs="Arial"/>
          <w:lang w:val="de-DE"/>
        </w:rPr>
        <w:t xml:space="preserve">der hegemonialen Leitkategorie des </w:t>
      </w:r>
      <w:r w:rsidR="007E7FDB">
        <w:rPr>
          <w:rFonts w:ascii="Arial" w:hAnsi="Arial" w:cs="Arial"/>
          <w:lang w:val="de-DE"/>
        </w:rPr>
        <w:t>wettbewerbsfähige</w:t>
      </w:r>
      <w:r w:rsidR="00FA786F">
        <w:rPr>
          <w:rFonts w:ascii="Arial" w:hAnsi="Arial" w:cs="Arial"/>
          <w:lang w:val="de-DE"/>
        </w:rPr>
        <w:t>n, zielstrebigen</w:t>
      </w:r>
      <w:r w:rsidR="007E7FDB">
        <w:rPr>
          <w:rFonts w:ascii="Arial" w:hAnsi="Arial" w:cs="Arial"/>
          <w:lang w:val="de-DE"/>
        </w:rPr>
        <w:t xml:space="preserve"> und ausdauernde</w:t>
      </w:r>
      <w:r w:rsidR="00FA786F">
        <w:rPr>
          <w:rFonts w:ascii="Arial" w:hAnsi="Arial" w:cs="Arial"/>
          <w:lang w:val="de-DE"/>
        </w:rPr>
        <w:t>n</w:t>
      </w:r>
      <w:r w:rsidR="007E7FDB">
        <w:rPr>
          <w:rFonts w:ascii="Arial" w:hAnsi="Arial" w:cs="Arial"/>
          <w:lang w:val="de-DE"/>
        </w:rPr>
        <w:t xml:space="preserve"> homo oeconomicus </w:t>
      </w:r>
      <w:r w:rsidR="00FA786F">
        <w:rPr>
          <w:rFonts w:ascii="Arial" w:hAnsi="Arial" w:cs="Arial"/>
          <w:lang w:val="de-DE"/>
        </w:rPr>
        <w:t>verspricht</w:t>
      </w:r>
      <w:r w:rsidR="007E7FDB">
        <w:rPr>
          <w:rFonts w:ascii="Arial" w:hAnsi="Arial" w:cs="Arial"/>
          <w:lang w:val="de-DE"/>
        </w:rPr>
        <w:t xml:space="preserve"> optimistische</w:t>
      </w:r>
      <w:r w:rsidR="00FA786F">
        <w:rPr>
          <w:rFonts w:ascii="Arial" w:hAnsi="Arial" w:cs="Arial"/>
          <w:lang w:val="de-DE"/>
        </w:rPr>
        <w:t xml:space="preserve"> Zukunftsaussichten auf eine erfolgreiche Karriere, welche jedoch eine starke Involviertheit in der Familienarbeit nicht voraussieht. </w:t>
      </w:r>
      <w:r w:rsidR="007F351C">
        <w:rPr>
          <w:rFonts w:ascii="Arial" w:hAnsi="Arial" w:cs="Arial"/>
          <w:lang w:val="de-DE"/>
        </w:rPr>
        <w:t xml:space="preserve">Eine weitere Problematik ist die höhere Gewichtung von Arbeitszeit </w:t>
      </w:r>
      <w:r w:rsidR="00565531">
        <w:rPr>
          <w:rFonts w:ascii="Arial" w:hAnsi="Arial" w:cs="Arial"/>
          <w:lang w:val="de-DE"/>
        </w:rPr>
        <w:t>statt getätigter Leistung</w:t>
      </w:r>
      <w:r w:rsidR="007F351C">
        <w:rPr>
          <w:rFonts w:ascii="Arial" w:hAnsi="Arial" w:cs="Arial"/>
          <w:lang w:val="de-DE"/>
        </w:rPr>
        <w:t xml:space="preserve">. </w:t>
      </w:r>
      <w:r w:rsidR="00C8234C">
        <w:rPr>
          <w:rFonts w:ascii="Arial" w:hAnsi="Arial" w:cs="Arial"/>
          <w:lang w:val="de-DE"/>
        </w:rPr>
        <w:t xml:space="preserve">Das Verlassen des Büros vor 17 Uhr werde mit einer mangelnden Leistungsorientierung assoziiert. </w:t>
      </w:r>
      <w:r w:rsidR="00565531">
        <w:rPr>
          <w:rFonts w:ascii="Arial" w:hAnsi="Arial" w:cs="Arial"/>
          <w:lang w:val="de-DE"/>
        </w:rPr>
        <w:t>Zuletzt</w:t>
      </w:r>
      <w:r w:rsidR="007F351C">
        <w:rPr>
          <w:rFonts w:ascii="Arial" w:hAnsi="Arial" w:cs="Arial"/>
          <w:lang w:val="de-DE"/>
        </w:rPr>
        <w:t xml:space="preserve"> konnte herausgearbeitet werden, dass insbesondere in KMUs</w:t>
      </w:r>
      <w:r w:rsidR="00C8234C">
        <w:rPr>
          <w:rFonts w:ascii="Arial" w:hAnsi="Arial" w:cs="Arial"/>
          <w:lang w:val="de-DE"/>
        </w:rPr>
        <w:t>,</w:t>
      </w:r>
      <w:r w:rsidR="007F351C">
        <w:rPr>
          <w:rFonts w:ascii="Arial" w:hAnsi="Arial" w:cs="Arial"/>
          <w:lang w:val="de-DE"/>
        </w:rPr>
        <w:t xml:space="preserve"> die stärker dezentral </w:t>
      </w:r>
      <w:proofErr w:type="spellStart"/>
      <w:r w:rsidR="007F351C">
        <w:rPr>
          <w:rFonts w:ascii="Arial" w:hAnsi="Arial" w:cs="Arial"/>
          <w:lang w:val="de-DE"/>
        </w:rPr>
        <w:t>gemanaget</w:t>
      </w:r>
      <w:proofErr w:type="spellEnd"/>
      <w:r w:rsidR="007F351C">
        <w:rPr>
          <w:rFonts w:ascii="Arial" w:hAnsi="Arial" w:cs="Arial"/>
          <w:lang w:val="de-DE"/>
        </w:rPr>
        <w:t xml:space="preserve"> werden, eine </w:t>
      </w:r>
      <w:proofErr w:type="spellStart"/>
      <w:r w:rsidR="007F351C">
        <w:rPr>
          <w:rFonts w:ascii="Arial" w:hAnsi="Arial" w:cs="Arial"/>
          <w:lang w:val="de-DE"/>
        </w:rPr>
        <w:t>grössere</w:t>
      </w:r>
      <w:proofErr w:type="spellEnd"/>
      <w:r w:rsidR="007F351C">
        <w:rPr>
          <w:rFonts w:ascii="Arial" w:hAnsi="Arial" w:cs="Arial"/>
          <w:lang w:val="de-DE"/>
        </w:rPr>
        <w:t xml:space="preserve"> Willkür bezüglich der Implementierung von vereinbarkeitsfördernden </w:t>
      </w:r>
      <w:proofErr w:type="spellStart"/>
      <w:r w:rsidR="007F351C">
        <w:rPr>
          <w:rFonts w:ascii="Arial" w:hAnsi="Arial" w:cs="Arial"/>
          <w:lang w:val="de-DE"/>
        </w:rPr>
        <w:t>Massnahmen</w:t>
      </w:r>
      <w:proofErr w:type="spellEnd"/>
      <w:r w:rsidR="007F351C">
        <w:rPr>
          <w:rFonts w:ascii="Arial" w:hAnsi="Arial" w:cs="Arial"/>
          <w:lang w:val="de-DE"/>
        </w:rPr>
        <w:t xml:space="preserve"> herrscht</w:t>
      </w:r>
      <w:r w:rsidR="00494785">
        <w:rPr>
          <w:rFonts w:ascii="Arial" w:hAnsi="Arial" w:cs="Arial"/>
          <w:lang w:val="de-DE"/>
        </w:rPr>
        <w:t xml:space="preserve">. Anstatt wie in </w:t>
      </w:r>
      <w:proofErr w:type="spellStart"/>
      <w:r w:rsidR="00494785">
        <w:rPr>
          <w:rFonts w:ascii="Arial" w:hAnsi="Arial" w:cs="Arial"/>
          <w:lang w:val="de-DE"/>
        </w:rPr>
        <w:t>Grosskonzernen</w:t>
      </w:r>
      <w:proofErr w:type="spellEnd"/>
      <w:r w:rsidR="00494785">
        <w:rPr>
          <w:rFonts w:ascii="Arial" w:hAnsi="Arial" w:cs="Arial"/>
          <w:lang w:val="de-DE"/>
        </w:rPr>
        <w:t xml:space="preserve">, wo dies </w:t>
      </w:r>
      <w:r w:rsidR="00C8234C">
        <w:rPr>
          <w:rFonts w:ascii="Arial" w:hAnsi="Arial" w:cs="Arial"/>
          <w:lang w:val="de-DE"/>
        </w:rPr>
        <w:t xml:space="preserve">gewöhnlich </w:t>
      </w:r>
      <w:r w:rsidR="00494785">
        <w:rPr>
          <w:rFonts w:ascii="Arial" w:hAnsi="Arial" w:cs="Arial"/>
          <w:lang w:val="de-DE"/>
        </w:rPr>
        <w:t xml:space="preserve">zentral durch </w:t>
      </w:r>
      <w:proofErr w:type="spellStart"/>
      <w:r w:rsidR="00494785">
        <w:rPr>
          <w:rFonts w:ascii="Arial" w:hAnsi="Arial" w:cs="Arial"/>
          <w:lang w:val="de-DE"/>
        </w:rPr>
        <w:t>Diversity</w:t>
      </w:r>
      <w:proofErr w:type="spellEnd"/>
      <w:r w:rsidR="00494785">
        <w:rPr>
          <w:rFonts w:ascii="Arial" w:hAnsi="Arial" w:cs="Arial"/>
          <w:lang w:val="de-DE"/>
        </w:rPr>
        <w:t>-Abteilungen festgelegt wird, entscheiden in KMUs individuelle Führungskräfte nach eigenem Ermessen entlang ihren individuellen Wertvorstellungen und Rollenbilder</w:t>
      </w:r>
      <w:r w:rsidR="00C86FF4">
        <w:rPr>
          <w:rFonts w:ascii="Arial" w:hAnsi="Arial" w:cs="Arial"/>
          <w:lang w:val="de-DE"/>
        </w:rPr>
        <w:t>n</w:t>
      </w:r>
      <w:r w:rsidR="00494785">
        <w:rPr>
          <w:rFonts w:ascii="Arial" w:hAnsi="Arial" w:cs="Arial"/>
          <w:lang w:val="de-DE"/>
        </w:rPr>
        <w:t>, inwiefern eine bessere Vereinbarkeit ermöglicht wird.</w:t>
      </w:r>
      <w:r w:rsidR="00C8234C">
        <w:rPr>
          <w:rFonts w:ascii="Arial" w:hAnsi="Arial" w:cs="Arial"/>
          <w:lang w:val="de-DE"/>
        </w:rPr>
        <w:t xml:space="preserve"> So kann man ‚Glück‘ oder ‚Pech‘ haben, ob eine </w:t>
      </w:r>
      <w:proofErr w:type="spellStart"/>
      <w:r w:rsidR="00C8234C">
        <w:rPr>
          <w:rFonts w:ascii="Arial" w:hAnsi="Arial" w:cs="Arial"/>
          <w:lang w:val="de-DE"/>
        </w:rPr>
        <w:t>grössere</w:t>
      </w:r>
      <w:proofErr w:type="spellEnd"/>
      <w:r w:rsidR="00C8234C">
        <w:rPr>
          <w:rFonts w:ascii="Arial" w:hAnsi="Arial" w:cs="Arial"/>
          <w:lang w:val="de-DE"/>
        </w:rPr>
        <w:t xml:space="preserve"> familiäre Involviertheit ermöglicht wird oder nicht.</w:t>
      </w:r>
    </w:p>
    <w:p w14:paraId="31FC4D67" w14:textId="09DDD913" w:rsidR="004919E7" w:rsidRDefault="00554E63" w:rsidP="002D2429">
      <w:pPr>
        <w:spacing w:line="360" w:lineRule="auto"/>
        <w:jc w:val="both"/>
        <w:rPr>
          <w:rFonts w:ascii="Arial" w:hAnsi="Arial" w:cs="Arial"/>
          <w:lang w:val="de-DE"/>
        </w:rPr>
      </w:pPr>
      <w:r w:rsidRPr="001B5150">
        <w:rPr>
          <w:rFonts w:ascii="Arial" w:hAnsi="Arial" w:cs="Arial"/>
          <w:lang w:val="de-DE"/>
        </w:rPr>
        <w:lastRenderedPageBreak/>
        <w:t xml:space="preserve">In dieser Arbeit wurde ein spezifischer Fokus auf die Erzählmuster gelegt. </w:t>
      </w:r>
      <w:r w:rsidR="00CB7EA3" w:rsidRPr="001B5150">
        <w:rPr>
          <w:rFonts w:ascii="Arial" w:hAnsi="Arial" w:cs="Arial"/>
          <w:lang w:val="de-DE"/>
        </w:rPr>
        <w:t xml:space="preserve">Die </w:t>
      </w:r>
      <w:r w:rsidR="004219B0" w:rsidRPr="001B5150">
        <w:rPr>
          <w:rFonts w:ascii="Arial" w:hAnsi="Arial" w:cs="Arial"/>
          <w:lang w:val="de-DE"/>
        </w:rPr>
        <w:t>narrat</w:t>
      </w:r>
      <w:r w:rsidR="00D31150">
        <w:rPr>
          <w:rFonts w:ascii="Arial" w:hAnsi="Arial" w:cs="Arial"/>
          <w:lang w:val="de-DE"/>
        </w:rPr>
        <w:t>ologische</w:t>
      </w:r>
      <w:r w:rsidR="004219B0" w:rsidRPr="001B5150">
        <w:rPr>
          <w:rFonts w:ascii="Arial" w:hAnsi="Arial" w:cs="Arial"/>
          <w:lang w:val="de-DE"/>
        </w:rPr>
        <w:t xml:space="preserve"> und diskursanalytische </w:t>
      </w:r>
      <w:r w:rsidR="00CB7EA3" w:rsidRPr="001B5150">
        <w:rPr>
          <w:rFonts w:ascii="Arial" w:hAnsi="Arial" w:cs="Arial"/>
          <w:lang w:val="de-DE"/>
        </w:rPr>
        <w:t>Untersuchung hat gezeigt, dass</w:t>
      </w:r>
      <w:r w:rsidRPr="001B5150">
        <w:rPr>
          <w:rFonts w:ascii="Arial" w:hAnsi="Arial" w:cs="Arial"/>
          <w:lang w:val="de-DE"/>
        </w:rPr>
        <w:t xml:space="preserve"> der Diskurs über Vereinbarkeit von Familie und Beruf durch immer wiederkehrende </w:t>
      </w:r>
      <w:r w:rsidR="0086447E">
        <w:rPr>
          <w:rFonts w:ascii="Arial" w:hAnsi="Arial" w:cs="Arial"/>
          <w:lang w:val="de-DE"/>
        </w:rPr>
        <w:t>Erzählmuster</w:t>
      </w:r>
      <w:r w:rsidRPr="001B5150">
        <w:rPr>
          <w:rFonts w:ascii="Arial" w:hAnsi="Arial" w:cs="Arial"/>
          <w:lang w:val="de-DE"/>
        </w:rPr>
        <w:t xml:space="preserve"> geprägt ist. So beispielsweise bei Rechtfertigungen, weshalb der Mann sein Pensum nicht reduzieren kann und die Frau an den Haushalt und die Kinderbetreuung gebunden bleibt. Von allen meinen </w:t>
      </w:r>
      <w:proofErr w:type="spellStart"/>
      <w:proofErr w:type="gramStart"/>
      <w:r w:rsidRPr="001B5150">
        <w:rPr>
          <w:rFonts w:ascii="Arial" w:hAnsi="Arial" w:cs="Arial"/>
          <w:lang w:val="de-DE"/>
        </w:rPr>
        <w:t>Interviewpartner:innen</w:t>
      </w:r>
      <w:proofErr w:type="spellEnd"/>
      <w:proofErr w:type="gramEnd"/>
      <w:r w:rsidRPr="001B5150">
        <w:rPr>
          <w:rFonts w:ascii="Arial" w:hAnsi="Arial" w:cs="Arial"/>
          <w:lang w:val="de-DE"/>
        </w:rPr>
        <w:t xml:space="preserve"> wurde auch beispielsweise betont, dass eine flexible Elternzeit, die zwischen den Eltern aufgeteilt werden könnte, statt dem jetzig rechtlich festgesetzten zwei-wöchigem Vaterschaftsurlaub tradierte Rollenmodelle aufweichen könnte. Im Zusammenhang mit der Vereinbarkeit von Familie und Beruf </w:t>
      </w:r>
      <w:r w:rsidR="00A620A2">
        <w:rPr>
          <w:rFonts w:ascii="Arial" w:hAnsi="Arial" w:cs="Arial"/>
          <w:lang w:val="de-DE"/>
        </w:rPr>
        <w:t>konnte ich</w:t>
      </w:r>
      <w:r w:rsidR="0083185A">
        <w:rPr>
          <w:rFonts w:ascii="Arial" w:hAnsi="Arial" w:cs="Arial"/>
          <w:lang w:val="de-DE"/>
        </w:rPr>
        <w:t xml:space="preserve"> </w:t>
      </w:r>
      <w:proofErr w:type="spellStart"/>
      <w:r w:rsidR="0083185A">
        <w:rPr>
          <w:rFonts w:ascii="Arial" w:hAnsi="Arial" w:cs="Arial"/>
          <w:lang w:val="de-DE"/>
        </w:rPr>
        <w:t>ausserdem</w:t>
      </w:r>
      <w:proofErr w:type="spellEnd"/>
      <w:r w:rsidR="0086447E">
        <w:rPr>
          <w:rFonts w:ascii="Arial" w:hAnsi="Arial" w:cs="Arial"/>
          <w:lang w:val="de-DE"/>
        </w:rPr>
        <w:t xml:space="preserve"> </w:t>
      </w:r>
      <w:r w:rsidR="0083185A">
        <w:rPr>
          <w:rFonts w:ascii="Arial" w:hAnsi="Arial" w:cs="Arial"/>
          <w:lang w:val="de-DE"/>
        </w:rPr>
        <w:t xml:space="preserve">drei </w:t>
      </w:r>
      <w:r w:rsidR="0086447E">
        <w:rPr>
          <w:rFonts w:ascii="Arial" w:hAnsi="Arial" w:cs="Arial"/>
          <w:lang w:val="de-DE"/>
        </w:rPr>
        <w:t>Verzichtsnarrative</w:t>
      </w:r>
      <w:r w:rsidR="00C8234C">
        <w:rPr>
          <w:rFonts w:ascii="Arial" w:hAnsi="Arial" w:cs="Arial"/>
          <w:lang w:val="de-DE"/>
        </w:rPr>
        <w:t xml:space="preserve"> heraus</w:t>
      </w:r>
      <w:r w:rsidR="00A620A2">
        <w:rPr>
          <w:rFonts w:ascii="Arial" w:hAnsi="Arial" w:cs="Arial"/>
          <w:lang w:val="de-DE"/>
        </w:rPr>
        <w:t>arbeiten</w:t>
      </w:r>
      <w:r w:rsidR="0086447E">
        <w:rPr>
          <w:rFonts w:ascii="Arial" w:hAnsi="Arial" w:cs="Arial"/>
          <w:lang w:val="de-DE"/>
        </w:rPr>
        <w:t xml:space="preserve">. </w:t>
      </w:r>
      <w:proofErr w:type="spellStart"/>
      <w:proofErr w:type="gramStart"/>
      <w:r w:rsidR="0086447E">
        <w:rPr>
          <w:rFonts w:ascii="Arial" w:hAnsi="Arial" w:cs="Arial"/>
          <w:lang w:val="de-DE"/>
        </w:rPr>
        <w:t>Kritiker:innen</w:t>
      </w:r>
      <w:proofErr w:type="spellEnd"/>
      <w:proofErr w:type="gramEnd"/>
      <w:r w:rsidR="00D31150">
        <w:rPr>
          <w:rFonts w:ascii="Arial" w:hAnsi="Arial" w:cs="Arial"/>
          <w:lang w:val="de-DE"/>
        </w:rPr>
        <w:t xml:space="preserve">, die sich </w:t>
      </w:r>
      <w:r w:rsidR="00C8234C">
        <w:rPr>
          <w:rFonts w:ascii="Arial" w:hAnsi="Arial" w:cs="Arial"/>
          <w:lang w:val="de-DE"/>
        </w:rPr>
        <w:t>gegen</w:t>
      </w:r>
      <w:r w:rsidR="0086447E">
        <w:rPr>
          <w:rFonts w:ascii="Arial" w:hAnsi="Arial" w:cs="Arial"/>
          <w:lang w:val="de-DE"/>
        </w:rPr>
        <w:t xml:space="preserve"> </w:t>
      </w:r>
      <w:r w:rsidR="0083185A">
        <w:rPr>
          <w:rFonts w:ascii="Arial" w:hAnsi="Arial" w:cs="Arial"/>
          <w:lang w:val="de-DE"/>
        </w:rPr>
        <w:t xml:space="preserve">die </w:t>
      </w:r>
      <w:r w:rsidR="0086447E">
        <w:rPr>
          <w:rFonts w:ascii="Arial" w:hAnsi="Arial" w:cs="Arial"/>
          <w:lang w:val="de-DE"/>
        </w:rPr>
        <w:t xml:space="preserve">Bestrebungen für </w:t>
      </w:r>
      <w:r w:rsidR="00C8234C">
        <w:rPr>
          <w:rFonts w:ascii="Arial" w:hAnsi="Arial" w:cs="Arial"/>
          <w:lang w:val="de-DE"/>
        </w:rPr>
        <w:t xml:space="preserve">einen </w:t>
      </w:r>
      <w:r w:rsidR="0086447E">
        <w:rPr>
          <w:rFonts w:ascii="Arial" w:hAnsi="Arial" w:cs="Arial"/>
          <w:lang w:val="de-DE"/>
        </w:rPr>
        <w:t xml:space="preserve">besseren Zugang von Teilzeitarbeit für Männer und mehr Vaterschaftsurlaub/Elternzeit </w:t>
      </w:r>
      <w:r w:rsidR="00D31150">
        <w:rPr>
          <w:rFonts w:ascii="Arial" w:hAnsi="Arial" w:cs="Arial"/>
          <w:lang w:val="de-DE"/>
        </w:rPr>
        <w:t xml:space="preserve">positionieren, plädieren </w:t>
      </w:r>
      <w:r w:rsidR="00A620A2">
        <w:rPr>
          <w:rFonts w:ascii="Arial" w:hAnsi="Arial" w:cs="Arial"/>
          <w:lang w:val="de-DE"/>
        </w:rPr>
        <w:t xml:space="preserve">beispielsweise </w:t>
      </w:r>
      <w:r w:rsidR="0086447E">
        <w:rPr>
          <w:rFonts w:ascii="Arial" w:hAnsi="Arial" w:cs="Arial"/>
          <w:lang w:val="de-DE"/>
        </w:rPr>
        <w:t xml:space="preserve">für einen Verzicht </w:t>
      </w:r>
      <w:r w:rsidR="00D31150">
        <w:rPr>
          <w:rFonts w:ascii="Arial" w:hAnsi="Arial" w:cs="Arial"/>
          <w:lang w:val="de-DE"/>
        </w:rPr>
        <w:t xml:space="preserve">auf vereinbarkeitsfördernde </w:t>
      </w:r>
      <w:proofErr w:type="spellStart"/>
      <w:r w:rsidR="00D31150">
        <w:rPr>
          <w:rFonts w:ascii="Arial" w:hAnsi="Arial" w:cs="Arial"/>
          <w:lang w:val="de-DE"/>
        </w:rPr>
        <w:t>Massnahmen</w:t>
      </w:r>
      <w:proofErr w:type="spellEnd"/>
      <w:r w:rsidR="00C8234C">
        <w:rPr>
          <w:rFonts w:ascii="Arial" w:hAnsi="Arial" w:cs="Arial"/>
          <w:lang w:val="de-DE"/>
        </w:rPr>
        <w:t xml:space="preserve"> zugunsten einer florierenden Wirtschaft.</w:t>
      </w:r>
      <w:r w:rsidR="00D31150">
        <w:rPr>
          <w:rFonts w:ascii="Arial" w:hAnsi="Arial" w:cs="Arial"/>
          <w:lang w:val="de-DE"/>
        </w:rPr>
        <w:t xml:space="preserve"> Im neoliberalen</w:t>
      </w:r>
      <w:r w:rsidR="0083185A">
        <w:rPr>
          <w:rFonts w:ascii="Arial" w:hAnsi="Arial" w:cs="Arial"/>
          <w:lang w:val="de-DE"/>
        </w:rPr>
        <w:t xml:space="preserve"> </w:t>
      </w:r>
      <w:r w:rsidR="00D31150">
        <w:rPr>
          <w:rFonts w:ascii="Arial" w:hAnsi="Arial" w:cs="Arial"/>
          <w:lang w:val="de-DE"/>
        </w:rPr>
        <w:t xml:space="preserve">Sinn berufen sie sich auf </w:t>
      </w:r>
      <w:proofErr w:type="spellStart"/>
      <w:r w:rsidR="00D31150">
        <w:rPr>
          <w:rFonts w:ascii="Arial" w:hAnsi="Arial" w:cs="Arial"/>
          <w:lang w:val="de-DE"/>
        </w:rPr>
        <w:t>grösseres</w:t>
      </w:r>
      <w:proofErr w:type="spellEnd"/>
      <w:r w:rsidR="00D31150">
        <w:rPr>
          <w:rFonts w:ascii="Arial" w:hAnsi="Arial" w:cs="Arial"/>
          <w:lang w:val="de-DE"/>
        </w:rPr>
        <w:t xml:space="preserve"> inner</w:t>
      </w:r>
      <w:r w:rsidR="00C86FF4">
        <w:rPr>
          <w:rFonts w:ascii="Arial" w:hAnsi="Arial" w:cs="Arial"/>
          <w:lang w:val="de-DE"/>
        </w:rPr>
        <w:t>-</w:t>
      </w:r>
      <w:r w:rsidR="00D31150">
        <w:rPr>
          <w:rFonts w:ascii="Arial" w:hAnsi="Arial" w:cs="Arial"/>
          <w:lang w:val="de-DE"/>
        </w:rPr>
        <w:t xml:space="preserve">familiäres Selbstmanagement. </w:t>
      </w:r>
      <w:r w:rsidR="0083185A">
        <w:rPr>
          <w:rFonts w:ascii="Arial" w:hAnsi="Arial" w:cs="Arial"/>
          <w:lang w:val="de-DE"/>
        </w:rPr>
        <w:t xml:space="preserve">Die zwei weiteren herausgearbeiteten Verzichtsnarrative werden von </w:t>
      </w:r>
      <w:proofErr w:type="spellStart"/>
      <w:proofErr w:type="gramStart"/>
      <w:r w:rsidR="0083185A">
        <w:rPr>
          <w:rFonts w:ascii="Arial" w:hAnsi="Arial" w:cs="Arial"/>
          <w:lang w:val="de-DE"/>
        </w:rPr>
        <w:t>Vereinbarkeits</w:t>
      </w:r>
      <w:r w:rsidR="00753F20">
        <w:rPr>
          <w:rFonts w:ascii="Arial" w:hAnsi="Arial" w:cs="Arial"/>
          <w:lang w:val="de-DE"/>
        </w:rPr>
        <w:t>b</w:t>
      </w:r>
      <w:r w:rsidR="0083185A">
        <w:rPr>
          <w:rFonts w:ascii="Arial" w:hAnsi="Arial" w:cs="Arial"/>
          <w:lang w:val="de-DE"/>
        </w:rPr>
        <w:t>efürworter:innen</w:t>
      </w:r>
      <w:proofErr w:type="spellEnd"/>
      <w:proofErr w:type="gramEnd"/>
      <w:r w:rsidR="0083185A">
        <w:rPr>
          <w:rFonts w:ascii="Arial" w:hAnsi="Arial" w:cs="Arial"/>
          <w:lang w:val="de-DE"/>
        </w:rPr>
        <w:t xml:space="preserve"> reproduziert. </w:t>
      </w:r>
      <w:r w:rsidR="00D31150">
        <w:rPr>
          <w:rFonts w:ascii="Arial" w:hAnsi="Arial" w:cs="Arial"/>
          <w:lang w:val="de-DE"/>
        </w:rPr>
        <w:t xml:space="preserve">Einerseits handelt es sich um den Verzicht auf interessante Arbeit im Betrieb aufgrund der </w:t>
      </w:r>
      <w:proofErr w:type="spellStart"/>
      <w:r w:rsidR="00D31150">
        <w:rPr>
          <w:rFonts w:ascii="Arial" w:hAnsi="Arial" w:cs="Arial"/>
          <w:lang w:val="de-DE"/>
        </w:rPr>
        <w:t>grösseren</w:t>
      </w:r>
      <w:proofErr w:type="spellEnd"/>
      <w:r w:rsidR="00D31150">
        <w:rPr>
          <w:rFonts w:ascii="Arial" w:hAnsi="Arial" w:cs="Arial"/>
          <w:lang w:val="de-DE"/>
        </w:rPr>
        <w:t xml:space="preserve"> Involviertheit in der Familie. Weil das Pensum reduziert wird, müsse auf die Arbeit, die wirklich </w:t>
      </w:r>
      <w:proofErr w:type="spellStart"/>
      <w:r w:rsidR="00D31150">
        <w:rPr>
          <w:rFonts w:ascii="Arial" w:hAnsi="Arial" w:cs="Arial"/>
          <w:lang w:val="de-DE"/>
        </w:rPr>
        <w:t>Spass</w:t>
      </w:r>
      <w:proofErr w:type="spellEnd"/>
      <w:r w:rsidR="00D31150">
        <w:rPr>
          <w:rFonts w:ascii="Arial" w:hAnsi="Arial" w:cs="Arial"/>
          <w:lang w:val="de-DE"/>
        </w:rPr>
        <w:t xml:space="preserve"> mache</w:t>
      </w:r>
      <w:r w:rsidR="00A620A2">
        <w:rPr>
          <w:rFonts w:ascii="Arial" w:hAnsi="Arial" w:cs="Arial"/>
          <w:lang w:val="de-DE"/>
        </w:rPr>
        <w:t>,</w:t>
      </w:r>
      <w:r w:rsidR="00D31150">
        <w:rPr>
          <w:rFonts w:ascii="Arial" w:hAnsi="Arial" w:cs="Arial"/>
          <w:lang w:val="de-DE"/>
        </w:rPr>
        <w:t xml:space="preserve"> verzichtet werden. Gegensätzliche individualistische Bedürfnisse treten </w:t>
      </w:r>
      <w:r w:rsidR="00C86FF4">
        <w:rPr>
          <w:rFonts w:ascii="Arial" w:hAnsi="Arial" w:cs="Arial"/>
          <w:lang w:val="de-DE"/>
        </w:rPr>
        <w:t>zum</w:t>
      </w:r>
      <w:r w:rsidR="00D31150">
        <w:rPr>
          <w:rFonts w:ascii="Arial" w:hAnsi="Arial" w:cs="Arial"/>
          <w:lang w:val="de-DE"/>
        </w:rPr>
        <w:t xml:space="preserve"> Vorschein und werden </w:t>
      </w:r>
      <w:r w:rsidR="00C86FF4">
        <w:rPr>
          <w:rFonts w:ascii="Arial" w:hAnsi="Arial" w:cs="Arial"/>
          <w:lang w:val="de-DE"/>
        </w:rPr>
        <w:t xml:space="preserve">gegeneinander </w:t>
      </w:r>
      <w:proofErr w:type="spellStart"/>
      <w:r w:rsidR="00D31150">
        <w:rPr>
          <w:rFonts w:ascii="Arial" w:hAnsi="Arial" w:cs="Arial"/>
          <w:lang w:val="de-DE"/>
        </w:rPr>
        <w:t>abgewägt</w:t>
      </w:r>
      <w:proofErr w:type="spellEnd"/>
      <w:r w:rsidR="00D31150">
        <w:rPr>
          <w:rFonts w:ascii="Arial" w:hAnsi="Arial" w:cs="Arial"/>
          <w:lang w:val="de-DE"/>
        </w:rPr>
        <w:t>.</w:t>
      </w:r>
      <w:r w:rsidR="00E5002D">
        <w:rPr>
          <w:rFonts w:ascii="Arial" w:hAnsi="Arial" w:cs="Arial"/>
          <w:lang w:val="de-DE"/>
        </w:rPr>
        <w:t xml:space="preserve"> Eine weitere Problematik sei die weniger klare Rollenaufteilung </w:t>
      </w:r>
      <w:r w:rsidR="00753F20">
        <w:rPr>
          <w:rFonts w:ascii="Arial" w:hAnsi="Arial" w:cs="Arial"/>
          <w:lang w:val="de-DE"/>
        </w:rPr>
        <w:t>infolge egalitärer innerfamiliärer Aufteilung</w:t>
      </w:r>
      <w:r w:rsidR="00A620A2">
        <w:rPr>
          <w:rFonts w:ascii="Arial" w:hAnsi="Arial" w:cs="Arial"/>
          <w:lang w:val="de-DE"/>
        </w:rPr>
        <w:t xml:space="preserve"> der Erwerbsarbeit. Im Gegensatz zu</w:t>
      </w:r>
      <w:r w:rsidR="00C86FF4">
        <w:rPr>
          <w:rFonts w:ascii="Arial" w:hAnsi="Arial" w:cs="Arial"/>
          <w:lang w:val="de-DE"/>
        </w:rPr>
        <w:t>r</w:t>
      </w:r>
      <w:r w:rsidR="00A620A2">
        <w:rPr>
          <w:rFonts w:ascii="Arial" w:hAnsi="Arial" w:cs="Arial"/>
          <w:lang w:val="de-DE"/>
        </w:rPr>
        <w:t xml:space="preserve"> traditionellen Sphärentrennung </w:t>
      </w:r>
      <w:r w:rsidR="003B48A0">
        <w:rPr>
          <w:rFonts w:ascii="Arial" w:hAnsi="Arial" w:cs="Arial"/>
          <w:lang w:val="de-DE"/>
        </w:rPr>
        <w:t>zwischen den Elternteilen,</w:t>
      </w:r>
      <w:r w:rsidR="00A620A2">
        <w:rPr>
          <w:rFonts w:ascii="Arial" w:hAnsi="Arial" w:cs="Arial"/>
          <w:lang w:val="de-DE"/>
        </w:rPr>
        <w:t xml:space="preserve"> wo es „klar“ war, wer für welche Aufgaben verantwortlich sei, s</w:t>
      </w:r>
      <w:r w:rsidR="004919E7">
        <w:rPr>
          <w:rFonts w:ascii="Arial" w:hAnsi="Arial" w:cs="Arial"/>
          <w:lang w:val="de-DE"/>
        </w:rPr>
        <w:t>eien</w:t>
      </w:r>
      <w:r w:rsidR="00A620A2">
        <w:rPr>
          <w:rFonts w:ascii="Arial" w:hAnsi="Arial" w:cs="Arial"/>
          <w:lang w:val="de-DE"/>
        </w:rPr>
        <w:t xml:space="preserve"> egalitär lebende </w:t>
      </w:r>
      <w:r w:rsidR="004919E7">
        <w:rPr>
          <w:rFonts w:ascii="Arial" w:hAnsi="Arial" w:cs="Arial"/>
          <w:lang w:val="de-DE"/>
        </w:rPr>
        <w:t xml:space="preserve">Paare damit konfrontiert, dass </w:t>
      </w:r>
      <w:r w:rsidR="002D2429">
        <w:rPr>
          <w:rFonts w:ascii="Arial" w:hAnsi="Arial" w:cs="Arial"/>
          <w:lang w:val="de-DE"/>
        </w:rPr>
        <w:t xml:space="preserve">sie stärker „jonglieren“ müssen und einem </w:t>
      </w:r>
      <w:proofErr w:type="spellStart"/>
      <w:r w:rsidR="002D2429">
        <w:rPr>
          <w:rFonts w:ascii="Arial" w:hAnsi="Arial" w:cs="Arial"/>
          <w:lang w:val="de-DE"/>
        </w:rPr>
        <w:t>grösseren</w:t>
      </w:r>
      <w:proofErr w:type="spellEnd"/>
      <w:r w:rsidR="002D2429">
        <w:rPr>
          <w:rFonts w:ascii="Arial" w:hAnsi="Arial" w:cs="Arial"/>
          <w:lang w:val="de-DE"/>
        </w:rPr>
        <w:t xml:space="preserve"> Stresslevel ausgesetzt sind.</w:t>
      </w:r>
    </w:p>
    <w:p w14:paraId="0C65425E" w14:textId="35749D9C" w:rsidR="00CB7EA3" w:rsidRPr="001B5150" w:rsidRDefault="004919E7" w:rsidP="00CB7EA3">
      <w:pPr>
        <w:spacing w:line="360" w:lineRule="auto"/>
        <w:jc w:val="both"/>
        <w:rPr>
          <w:rFonts w:ascii="Arial" w:hAnsi="Arial" w:cs="Arial"/>
          <w:lang w:val="de-DE"/>
        </w:rPr>
      </w:pPr>
      <w:r w:rsidRPr="001B5150">
        <w:rPr>
          <w:rFonts w:ascii="Arial" w:hAnsi="Arial" w:cs="Arial"/>
          <w:lang w:val="de-DE"/>
        </w:rPr>
        <w:t>Ziel dieser Masterarbeit war es</w:t>
      </w:r>
      <w:r>
        <w:rPr>
          <w:rFonts w:ascii="Arial" w:hAnsi="Arial" w:cs="Arial"/>
          <w:lang w:val="de-DE"/>
        </w:rPr>
        <w:t>,</w:t>
      </w:r>
      <w:r w:rsidRPr="001B5150">
        <w:rPr>
          <w:rFonts w:ascii="Arial" w:hAnsi="Arial" w:cs="Arial"/>
          <w:lang w:val="de-DE"/>
        </w:rPr>
        <w:t xml:space="preserve"> ausfindig zu machen</w:t>
      </w:r>
      <w:r>
        <w:rPr>
          <w:rFonts w:ascii="Arial" w:hAnsi="Arial" w:cs="Arial"/>
          <w:lang w:val="de-DE"/>
        </w:rPr>
        <w:t>,</w:t>
      </w:r>
      <w:r w:rsidRPr="001B5150">
        <w:rPr>
          <w:rFonts w:ascii="Arial" w:hAnsi="Arial" w:cs="Arial"/>
          <w:lang w:val="de-DE"/>
        </w:rPr>
        <w:t xml:space="preserve"> </w:t>
      </w:r>
      <w:r w:rsidRPr="00465244">
        <w:rPr>
          <w:rFonts w:ascii="Arial" w:hAnsi="Arial" w:cs="Arial"/>
          <w:lang w:val="de-DE"/>
        </w:rPr>
        <w:t xml:space="preserve">wie über </w:t>
      </w:r>
      <w:r>
        <w:rPr>
          <w:rFonts w:ascii="Arial" w:hAnsi="Arial" w:cs="Arial"/>
          <w:lang w:val="de-DE"/>
        </w:rPr>
        <w:t xml:space="preserve">die </w:t>
      </w:r>
      <w:r w:rsidRPr="00465244">
        <w:rPr>
          <w:rFonts w:ascii="Arial" w:hAnsi="Arial" w:cs="Arial"/>
          <w:lang w:val="de-DE"/>
        </w:rPr>
        <w:t xml:space="preserve">Thematik der Vereinbarkeit von Familie und Beruf in der Privatwirtschaft gesprochen wird. </w:t>
      </w:r>
      <w:r>
        <w:rPr>
          <w:rFonts w:ascii="Arial" w:hAnsi="Arial" w:cs="Arial"/>
          <w:lang w:val="de-DE"/>
        </w:rPr>
        <w:t>Mich interessierte, w</w:t>
      </w:r>
      <w:r w:rsidRPr="00465244">
        <w:rPr>
          <w:rFonts w:ascii="Arial" w:hAnsi="Arial" w:cs="Arial"/>
          <w:lang w:val="de-DE"/>
        </w:rPr>
        <w:t>ie sich Personen</w:t>
      </w:r>
      <w:r w:rsidRPr="0083185A">
        <w:rPr>
          <w:rFonts w:ascii="Arial" w:hAnsi="Arial" w:cs="Arial"/>
          <w:lang w:val="de-DE"/>
        </w:rPr>
        <w:t xml:space="preserve"> </w:t>
      </w:r>
      <w:r w:rsidRPr="00465244">
        <w:rPr>
          <w:rFonts w:ascii="Arial" w:hAnsi="Arial" w:cs="Arial"/>
          <w:lang w:val="de-DE"/>
        </w:rPr>
        <w:t>positionieren, die an diesem Diskurs teilnehmen</w:t>
      </w:r>
      <w:r>
        <w:rPr>
          <w:rFonts w:ascii="Arial" w:hAnsi="Arial" w:cs="Arial"/>
          <w:lang w:val="de-DE"/>
        </w:rPr>
        <w:t>, was problematisiert wird und welche</w:t>
      </w:r>
      <w:r w:rsidRPr="00465244">
        <w:rPr>
          <w:rFonts w:ascii="Arial" w:hAnsi="Arial" w:cs="Arial"/>
          <w:lang w:val="de-DE"/>
        </w:rPr>
        <w:t xml:space="preserve"> Lösungsansätze sie vorschlagen</w:t>
      </w:r>
      <w:r>
        <w:rPr>
          <w:rFonts w:ascii="Arial" w:hAnsi="Arial" w:cs="Arial"/>
          <w:lang w:val="de-DE"/>
        </w:rPr>
        <w:t>.</w:t>
      </w:r>
      <w:r w:rsidRPr="00465244">
        <w:rPr>
          <w:rFonts w:ascii="Arial" w:hAnsi="Arial" w:cs="Arial"/>
          <w:lang w:val="de-DE"/>
        </w:rPr>
        <w:t xml:space="preserve"> </w:t>
      </w:r>
      <w:r w:rsidR="002D2429">
        <w:rPr>
          <w:rFonts w:ascii="Arial" w:hAnsi="Arial" w:cs="Arial"/>
          <w:lang w:val="de-DE"/>
        </w:rPr>
        <w:t>Wie oben beschrieben konnten hierzu zahlreiche Erkenntnisse generiert werden</w:t>
      </w:r>
      <w:r w:rsidR="003B48A0">
        <w:rPr>
          <w:rFonts w:ascii="Arial" w:hAnsi="Arial" w:cs="Arial"/>
          <w:lang w:val="de-DE"/>
        </w:rPr>
        <w:t>,</w:t>
      </w:r>
      <w:r w:rsidR="002D2429">
        <w:rPr>
          <w:rFonts w:ascii="Arial" w:hAnsi="Arial" w:cs="Arial"/>
          <w:lang w:val="de-DE"/>
        </w:rPr>
        <w:t xml:space="preserve"> die </w:t>
      </w:r>
      <w:r w:rsidR="003B48A0">
        <w:rPr>
          <w:rFonts w:ascii="Arial" w:hAnsi="Arial" w:cs="Arial"/>
          <w:lang w:val="de-DE"/>
        </w:rPr>
        <w:t xml:space="preserve">sich </w:t>
      </w:r>
      <w:r w:rsidR="002D2429">
        <w:rPr>
          <w:rFonts w:ascii="Arial" w:hAnsi="Arial" w:cs="Arial"/>
          <w:lang w:val="de-DE"/>
        </w:rPr>
        <w:t>entweder mit der Literatur überschneiden oder daran anknüpfen. Eine weitere Frage, die ich mir stellte, war</w:t>
      </w:r>
      <w:r w:rsidR="00C86FF4">
        <w:rPr>
          <w:rFonts w:ascii="Arial" w:hAnsi="Arial" w:cs="Arial"/>
          <w:lang w:val="de-DE"/>
        </w:rPr>
        <w:t>,</w:t>
      </w:r>
      <w:r w:rsidR="002D2429">
        <w:rPr>
          <w:rFonts w:ascii="Arial" w:hAnsi="Arial" w:cs="Arial"/>
          <w:lang w:val="de-DE"/>
        </w:rPr>
        <w:t xml:space="preserve"> w</w:t>
      </w:r>
      <w:r w:rsidRPr="00465244">
        <w:rPr>
          <w:rFonts w:ascii="Arial" w:hAnsi="Arial" w:cs="Arial"/>
          <w:lang w:val="de-DE"/>
        </w:rPr>
        <w:t xml:space="preserve">em die Verantwortung für die Lösung des </w:t>
      </w:r>
      <w:r w:rsidR="002D2429">
        <w:rPr>
          <w:rFonts w:ascii="Arial" w:hAnsi="Arial" w:cs="Arial"/>
          <w:lang w:val="de-DE"/>
        </w:rPr>
        <w:t>Vereinbarkeitsproblems</w:t>
      </w:r>
      <w:r w:rsidRPr="00465244">
        <w:rPr>
          <w:rFonts w:ascii="Arial" w:hAnsi="Arial" w:cs="Arial"/>
          <w:lang w:val="de-DE"/>
        </w:rPr>
        <w:t xml:space="preserve"> zugeschoben</w:t>
      </w:r>
      <w:r w:rsidR="002D2429">
        <w:rPr>
          <w:rFonts w:ascii="Arial" w:hAnsi="Arial" w:cs="Arial"/>
          <w:lang w:val="de-DE"/>
        </w:rPr>
        <w:t xml:space="preserve"> wird.</w:t>
      </w:r>
      <w:r w:rsidR="002D2429" w:rsidRPr="002D2429">
        <w:rPr>
          <w:rFonts w:ascii="Arial" w:hAnsi="Arial" w:cs="Arial"/>
          <w:lang w:val="de-DE"/>
        </w:rPr>
        <w:t xml:space="preserve"> </w:t>
      </w:r>
      <w:r w:rsidR="002D2429" w:rsidRPr="001B5150">
        <w:rPr>
          <w:rFonts w:ascii="Arial" w:hAnsi="Arial" w:cs="Arial"/>
          <w:lang w:val="de-DE"/>
        </w:rPr>
        <w:t>Die</w:t>
      </w:r>
      <w:r w:rsidR="002D2429">
        <w:rPr>
          <w:rFonts w:ascii="Arial" w:hAnsi="Arial" w:cs="Arial"/>
          <w:lang w:val="de-DE"/>
        </w:rPr>
        <w:t>se</w:t>
      </w:r>
      <w:r w:rsidR="002D2429" w:rsidRPr="001B5150">
        <w:rPr>
          <w:rFonts w:ascii="Arial" w:hAnsi="Arial" w:cs="Arial"/>
          <w:lang w:val="de-DE"/>
        </w:rPr>
        <w:t xml:space="preserve"> Aushandlung von Verantwortlichkeiten geschah auf drei Ebenen: Die oberste Ebene ist der Staat. Hier geht der Appell an eine Familienpolitik, die sich für eine bessere Vereinbarkeit von Familie und Beruf in allen Bereichen und für alle Geschlechter einsetzen soll.</w:t>
      </w:r>
      <w:r w:rsidR="002D2429">
        <w:rPr>
          <w:rFonts w:ascii="Arial" w:hAnsi="Arial" w:cs="Arial"/>
          <w:lang w:val="de-DE"/>
        </w:rPr>
        <w:t xml:space="preserve"> </w:t>
      </w:r>
      <w:r w:rsidR="00C10DDC">
        <w:rPr>
          <w:rFonts w:ascii="Arial" w:hAnsi="Arial" w:cs="Arial"/>
          <w:lang w:val="de-DE"/>
        </w:rPr>
        <w:t>Es</w:t>
      </w:r>
      <w:r w:rsidR="002D2429">
        <w:rPr>
          <w:rFonts w:ascii="Arial" w:hAnsi="Arial" w:cs="Arial"/>
          <w:lang w:val="de-DE"/>
        </w:rPr>
        <w:t xml:space="preserve"> sollen Bedingungen geschaffen werden, die ein ‚gutes‘ Leben für alle </w:t>
      </w:r>
      <w:r w:rsidR="00C10DDC">
        <w:rPr>
          <w:rFonts w:ascii="Arial" w:hAnsi="Arial" w:cs="Arial"/>
          <w:lang w:val="de-DE"/>
        </w:rPr>
        <w:t>ermöglichen, die alle</w:t>
      </w:r>
      <w:r w:rsidR="00C86FF4">
        <w:rPr>
          <w:rFonts w:ascii="Arial" w:hAnsi="Arial" w:cs="Arial"/>
          <w:lang w:val="de-DE"/>
        </w:rPr>
        <w:t>n</w:t>
      </w:r>
      <w:r w:rsidR="00C10DDC">
        <w:rPr>
          <w:rFonts w:ascii="Arial" w:hAnsi="Arial" w:cs="Arial"/>
          <w:lang w:val="de-DE"/>
        </w:rPr>
        <w:t xml:space="preserve"> gleichsam zustehen.</w:t>
      </w:r>
      <w:r w:rsidR="002D2429" w:rsidRPr="001B5150">
        <w:rPr>
          <w:rFonts w:ascii="Arial" w:hAnsi="Arial" w:cs="Arial"/>
          <w:lang w:val="de-DE"/>
        </w:rPr>
        <w:t xml:space="preserve"> Die mittlere Ebene nenne ich die betriebliche Ebene. Hier soll der Arbeitgeber</w:t>
      </w:r>
      <w:r w:rsidR="00001D0A">
        <w:rPr>
          <w:rFonts w:ascii="Arial" w:hAnsi="Arial" w:cs="Arial"/>
          <w:lang w:val="de-DE"/>
        </w:rPr>
        <w:t xml:space="preserve"> resp. die Arbeitgeberin</w:t>
      </w:r>
      <w:r w:rsidR="002D2429" w:rsidRPr="001B5150">
        <w:rPr>
          <w:rFonts w:ascii="Arial" w:hAnsi="Arial" w:cs="Arial"/>
          <w:lang w:val="de-DE"/>
        </w:rPr>
        <w:t xml:space="preserve"> aktiv werden und Verantwortung übernehmen. </w:t>
      </w:r>
      <w:r w:rsidR="00C10DDC">
        <w:rPr>
          <w:rFonts w:ascii="Arial" w:hAnsi="Arial" w:cs="Arial"/>
          <w:lang w:val="de-DE"/>
        </w:rPr>
        <w:t xml:space="preserve">Diese Ebene ist stark abhängig von den staatlich festgelegten Vorgaben von vereinbarkeitsorientierten </w:t>
      </w:r>
      <w:proofErr w:type="spellStart"/>
      <w:r w:rsidR="00C10DDC">
        <w:rPr>
          <w:rFonts w:ascii="Arial" w:hAnsi="Arial" w:cs="Arial"/>
          <w:lang w:val="de-DE"/>
        </w:rPr>
        <w:t>Massnahmen</w:t>
      </w:r>
      <w:proofErr w:type="spellEnd"/>
      <w:r w:rsidR="00C10DDC">
        <w:rPr>
          <w:rFonts w:ascii="Arial" w:hAnsi="Arial" w:cs="Arial"/>
          <w:lang w:val="de-DE"/>
        </w:rPr>
        <w:t xml:space="preserve"> und der indivi</w:t>
      </w:r>
      <w:r w:rsidR="00C10DDC">
        <w:rPr>
          <w:rFonts w:ascii="Arial" w:hAnsi="Arial" w:cs="Arial"/>
          <w:lang w:val="de-DE"/>
        </w:rPr>
        <w:lastRenderedPageBreak/>
        <w:t xml:space="preserve">duellen Einstellung </w:t>
      </w:r>
      <w:r w:rsidR="00001D0A">
        <w:rPr>
          <w:rFonts w:ascii="Arial" w:hAnsi="Arial" w:cs="Arial"/>
          <w:lang w:val="de-DE"/>
        </w:rPr>
        <w:t>des Arbeitsgebers resp. der Arbeitgeberin</w:t>
      </w:r>
      <w:r w:rsidR="00C10DDC">
        <w:rPr>
          <w:rFonts w:ascii="Arial" w:hAnsi="Arial" w:cs="Arial"/>
          <w:lang w:val="de-DE"/>
        </w:rPr>
        <w:t xml:space="preserve"> gegenüber der Ermöglichung solcher Modelle. </w:t>
      </w:r>
      <w:r w:rsidR="002D2429" w:rsidRPr="001B5150">
        <w:rPr>
          <w:rFonts w:ascii="Arial" w:hAnsi="Arial" w:cs="Arial"/>
          <w:lang w:val="de-DE"/>
        </w:rPr>
        <w:t xml:space="preserve">Und zuletzt </w:t>
      </w:r>
      <w:r w:rsidR="00C10DDC">
        <w:rPr>
          <w:rFonts w:ascii="Arial" w:hAnsi="Arial" w:cs="Arial"/>
          <w:lang w:val="de-DE"/>
        </w:rPr>
        <w:t xml:space="preserve">werden Verantwortlichkeiten </w:t>
      </w:r>
      <w:r w:rsidR="002D2429" w:rsidRPr="001B5150">
        <w:rPr>
          <w:rFonts w:ascii="Arial" w:hAnsi="Arial" w:cs="Arial"/>
          <w:lang w:val="de-DE"/>
        </w:rPr>
        <w:t>auf der individuelle</w:t>
      </w:r>
      <w:r w:rsidR="003B48A0">
        <w:rPr>
          <w:rFonts w:ascii="Arial" w:hAnsi="Arial" w:cs="Arial"/>
          <w:lang w:val="de-DE"/>
        </w:rPr>
        <w:t>n</w:t>
      </w:r>
      <w:r w:rsidR="002D2429" w:rsidRPr="001B5150">
        <w:rPr>
          <w:rFonts w:ascii="Arial" w:hAnsi="Arial" w:cs="Arial"/>
          <w:lang w:val="de-DE"/>
        </w:rPr>
        <w:t xml:space="preserve"> Ebene</w:t>
      </w:r>
      <w:r w:rsidR="00C10DDC">
        <w:rPr>
          <w:rFonts w:ascii="Arial" w:hAnsi="Arial" w:cs="Arial"/>
          <w:lang w:val="de-DE"/>
        </w:rPr>
        <w:t xml:space="preserve"> festgesetzt, welche insbesondere die</w:t>
      </w:r>
      <w:r w:rsidR="002D2429" w:rsidRPr="001B5150">
        <w:rPr>
          <w:rFonts w:ascii="Arial" w:hAnsi="Arial" w:cs="Arial"/>
          <w:lang w:val="de-DE"/>
        </w:rPr>
        <w:t xml:space="preserve"> Kernfamilie </w:t>
      </w:r>
      <w:r w:rsidR="007E7FDB">
        <w:rPr>
          <w:rFonts w:ascii="Arial" w:hAnsi="Arial" w:cs="Arial"/>
          <w:lang w:val="de-DE"/>
        </w:rPr>
        <w:t xml:space="preserve">aber auch </w:t>
      </w:r>
      <w:r w:rsidR="002D2429" w:rsidRPr="001B5150">
        <w:rPr>
          <w:rFonts w:ascii="Arial" w:hAnsi="Arial" w:cs="Arial"/>
          <w:lang w:val="de-DE"/>
        </w:rPr>
        <w:t xml:space="preserve">deren direktes Umfeld </w:t>
      </w:r>
      <w:r w:rsidR="00C10DDC">
        <w:rPr>
          <w:rFonts w:ascii="Arial" w:hAnsi="Arial" w:cs="Arial"/>
          <w:lang w:val="de-DE"/>
        </w:rPr>
        <w:t xml:space="preserve">wie </w:t>
      </w:r>
      <w:r w:rsidR="003B48A0">
        <w:rPr>
          <w:rFonts w:ascii="Arial" w:hAnsi="Arial" w:cs="Arial"/>
          <w:lang w:val="de-DE"/>
        </w:rPr>
        <w:t xml:space="preserve">beispielsweise die </w:t>
      </w:r>
      <w:r w:rsidR="002D2429" w:rsidRPr="001B5150">
        <w:rPr>
          <w:rFonts w:ascii="Arial" w:hAnsi="Arial" w:cs="Arial"/>
          <w:lang w:val="de-DE"/>
        </w:rPr>
        <w:t>erweiterte Familie, Freunde und Nachbarschaft</w:t>
      </w:r>
      <w:r w:rsidR="00C10DDC">
        <w:rPr>
          <w:rFonts w:ascii="Arial" w:hAnsi="Arial" w:cs="Arial"/>
          <w:lang w:val="de-DE"/>
        </w:rPr>
        <w:t xml:space="preserve"> meint. </w:t>
      </w:r>
      <w:r w:rsidR="002D2429" w:rsidRPr="001B5150">
        <w:rPr>
          <w:rFonts w:ascii="Arial" w:hAnsi="Arial" w:cs="Arial"/>
          <w:lang w:val="de-DE"/>
        </w:rPr>
        <w:t>Aussagen</w:t>
      </w:r>
      <w:r w:rsidR="0058368C">
        <w:rPr>
          <w:rFonts w:ascii="Arial" w:hAnsi="Arial" w:cs="Arial"/>
          <w:lang w:val="de-DE"/>
        </w:rPr>
        <w:t>,</w:t>
      </w:r>
      <w:r w:rsidR="002D2429" w:rsidRPr="001B5150">
        <w:rPr>
          <w:rFonts w:ascii="Arial" w:hAnsi="Arial" w:cs="Arial"/>
          <w:lang w:val="de-DE"/>
        </w:rPr>
        <w:t xml:space="preserve"> </w:t>
      </w:r>
      <w:r w:rsidR="00BF262E">
        <w:rPr>
          <w:rFonts w:ascii="Arial" w:hAnsi="Arial" w:cs="Arial"/>
          <w:lang w:val="de-DE"/>
        </w:rPr>
        <w:t xml:space="preserve">dass es beispielsweise </w:t>
      </w:r>
      <w:r w:rsidR="002D2429" w:rsidRPr="001B5150">
        <w:rPr>
          <w:rFonts w:ascii="Arial" w:hAnsi="Arial" w:cs="Arial"/>
          <w:lang w:val="de-DE"/>
        </w:rPr>
        <w:t>ein Umdenken in den Köpfen</w:t>
      </w:r>
      <w:r w:rsidR="00BF262E">
        <w:rPr>
          <w:rFonts w:ascii="Arial" w:hAnsi="Arial" w:cs="Arial"/>
          <w:lang w:val="de-DE"/>
        </w:rPr>
        <w:t xml:space="preserve"> braucht</w:t>
      </w:r>
      <w:r w:rsidR="002D2429" w:rsidRPr="001B5150">
        <w:rPr>
          <w:rFonts w:ascii="Arial" w:hAnsi="Arial" w:cs="Arial"/>
          <w:lang w:val="de-DE"/>
        </w:rPr>
        <w:t>, „</w:t>
      </w:r>
      <w:r w:rsidR="00A36748">
        <w:rPr>
          <w:rFonts w:ascii="Arial" w:hAnsi="Arial" w:cs="Arial"/>
          <w:lang w:val="de-DE"/>
        </w:rPr>
        <w:t>[d]</w:t>
      </w:r>
      <w:proofErr w:type="spellStart"/>
      <w:r w:rsidR="00A36748" w:rsidRPr="00A36748">
        <w:rPr>
          <w:rFonts w:ascii="Arial" w:hAnsi="Arial" w:cs="Arial"/>
          <w:lang w:val="de-DE"/>
        </w:rPr>
        <w:t>ie</w:t>
      </w:r>
      <w:proofErr w:type="spellEnd"/>
      <w:r w:rsidR="00A36748" w:rsidRPr="00A36748">
        <w:rPr>
          <w:rFonts w:ascii="Arial" w:hAnsi="Arial" w:cs="Arial"/>
          <w:lang w:val="de-DE"/>
        </w:rPr>
        <w:t xml:space="preserve"> Schweizer Bevölkerung kreativer werden</w:t>
      </w:r>
      <w:r w:rsidR="00BF262E">
        <w:rPr>
          <w:rFonts w:ascii="Arial" w:hAnsi="Arial" w:cs="Arial"/>
          <w:lang w:val="de-DE"/>
        </w:rPr>
        <w:t xml:space="preserve"> muss</w:t>
      </w:r>
      <w:r w:rsidR="002D2429" w:rsidRPr="001B5150">
        <w:rPr>
          <w:rFonts w:ascii="Arial" w:hAnsi="Arial" w:cs="Arial"/>
          <w:lang w:val="de-DE"/>
        </w:rPr>
        <w:t>“</w:t>
      </w:r>
      <w:r w:rsidR="007E7FDB">
        <w:rPr>
          <w:rStyle w:val="Funotenzeichen"/>
          <w:rFonts w:ascii="Arial" w:hAnsi="Arial" w:cs="Arial"/>
          <w:lang w:val="de-DE"/>
        </w:rPr>
        <w:footnoteReference w:id="393"/>
      </w:r>
      <w:r w:rsidR="007E7FDB">
        <w:rPr>
          <w:rFonts w:ascii="Arial" w:hAnsi="Arial" w:cs="Arial"/>
          <w:lang w:val="de-DE"/>
        </w:rPr>
        <w:t xml:space="preserve"> und</w:t>
      </w:r>
      <w:r w:rsidR="002D2429" w:rsidRPr="001B5150">
        <w:rPr>
          <w:rFonts w:ascii="Arial" w:hAnsi="Arial" w:cs="Arial"/>
          <w:lang w:val="de-DE"/>
        </w:rPr>
        <w:t xml:space="preserve"> </w:t>
      </w:r>
      <w:r w:rsidR="00BF262E">
        <w:rPr>
          <w:rFonts w:ascii="Arial" w:hAnsi="Arial" w:cs="Arial"/>
          <w:lang w:val="de-DE"/>
        </w:rPr>
        <w:t xml:space="preserve">dass </w:t>
      </w:r>
      <w:r w:rsidR="002D2429" w:rsidRPr="001B5150">
        <w:rPr>
          <w:rFonts w:ascii="Arial" w:hAnsi="Arial" w:cs="Arial"/>
          <w:lang w:val="de-DE"/>
        </w:rPr>
        <w:t>weniger in klassischen Kernfamilien</w:t>
      </w:r>
      <w:r w:rsidR="00BF262E">
        <w:rPr>
          <w:rFonts w:ascii="Arial" w:hAnsi="Arial" w:cs="Arial"/>
          <w:lang w:val="de-DE"/>
        </w:rPr>
        <w:t xml:space="preserve"> gedacht werden soll,</w:t>
      </w:r>
      <w:r w:rsidR="00C10DDC">
        <w:rPr>
          <w:rFonts w:ascii="Arial" w:hAnsi="Arial" w:cs="Arial"/>
          <w:lang w:val="de-DE"/>
        </w:rPr>
        <w:t xml:space="preserve"> verweisen auf ein Selbstmanagement des Individuums oder als Gemeinschaft</w:t>
      </w:r>
      <w:r w:rsidR="002D2429" w:rsidRPr="001B5150">
        <w:rPr>
          <w:rFonts w:ascii="Arial" w:hAnsi="Arial" w:cs="Arial"/>
          <w:lang w:val="de-DE"/>
        </w:rPr>
        <w:t xml:space="preserve">. Vielfach ist </w:t>
      </w:r>
      <w:r w:rsidR="00C10DDC">
        <w:rPr>
          <w:rFonts w:ascii="Arial" w:hAnsi="Arial" w:cs="Arial"/>
          <w:lang w:val="de-DE"/>
        </w:rPr>
        <w:t xml:space="preserve">zwischen den drei Ebenen in dem Datenmaterial </w:t>
      </w:r>
      <w:r w:rsidR="002D2429" w:rsidRPr="001B5150">
        <w:rPr>
          <w:rFonts w:ascii="Arial" w:hAnsi="Arial" w:cs="Arial"/>
          <w:lang w:val="de-DE"/>
        </w:rPr>
        <w:t xml:space="preserve">eine Verantwortungsabschiebung zu beobachten. Damit Vereinbarkeit funktionieren kann sind </w:t>
      </w:r>
      <w:r w:rsidR="007E7FDB">
        <w:rPr>
          <w:rFonts w:ascii="Arial" w:hAnsi="Arial" w:cs="Arial"/>
          <w:lang w:val="de-DE"/>
        </w:rPr>
        <w:t xml:space="preserve">jedoch </w:t>
      </w:r>
      <w:r w:rsidR="002D2429" w:rsidRPr="001B5150">
        <w:rPr>
          <w:rFonts w:ascii="Arial" w:hAnsi="Arial" w:cs="Arial"/>
          <w:lang w:val="de-DE"/>
        </w:rPr>
        <w:t xml:space="preserve">alle drei Ebenen gefordert. </w:t>
      </w:r>
      <w:r w:rsidR="004F5E34">
        <w:rPr>
          <w:rFonts w:ascii="Arial" w:hAnsi="Arial" w:cs="Arial"/>
          <w:lang w:val="de-DE"/>
        </w:rPr>
        <w:t xml:space="preserve">Der Appell geht dabei </w:t>
      </w:r>
      <w:r w:rsidR="007E7FDB">
        <w:rPr>
          <w:rFonts w:ascii="Arial" w:hAnsi="Arial" w:cs="Arial"/>
          <w:lang w:val="de-DE"/>
        </w:rPr>
        <w:t>vielfach</w:t>
      </w:r>
      <w:r w:rsidR="004F5E34">
        <w:rPr>
          <w:rFonts w:ascii="Arial" w:hAnsi="Arial" w:cs="Arial"/>
          <w:lang w:val="de-DE"/>
        </w:rPr>
        <w:t xml:space="preserve"> aber in Richtung ‚</w:t>
      </w:r>
      <w:r w:rsidR="004F5E34" w:rsidRPr="004F5E34">
        <w:rPr>
          <w:rFonts w:ascii="Arial" w:hAnsi="Arial" w:cs="Arial"/>
          <w:lang w:val="de-DE"/>
        </w:rPr>
        <w:t>der</w:t>
      </w:r>
      <w:r w:rsidRPr="004F5E34">
        <w:rPr>
          <w:rFonts w:ascii="Arial" w:hAnsi="Arial" w:cs="Arial"/>
          <w:lang w:val="de-DE"/>
        </w:rPr>
        <w:t xml:space="preserve"> Jungen’</w:t>
      </w:r>
      <w:r w:rsidR="004F5E34" w:rsidRPr="004F5E34">
        <w:rPr>
          <w:rFonts w:ascii="Arial" w:hAnsi="Arial" w:cs="Arial"/>
          <w:lang w:val="de-DE"/>
        </w:rPr>
        <w:t xml:space="preserve">, die </w:t>
      </w:r>
      <w:r w:rsidRPr="004F5E34">
        <w:rPr>
          <w:rFonts w:ascii="Arial" w:hAnsi="Arial" w:cs="Arial"/>
          <w:lang w:val="de-DE"/>
        </w:rPr>
        <w:t xml:space="preserve">als </w:t>
      </w:r>
      <w:proofErr w:type="spellStart"/>
      <w:r w:rsidRPr="004F5E34">
        <w:rPr>
          <w:rFonts w:ascii="Arial" w:hAnsi="Arial" w:cs="Arial"/>
          <w:lang w:val="de-DE"/>
        </w:rPr>
        <w:t>Forderungsäusserende</w:t>
      </w:r>
      <w:proofErr w:type="spellEnd"/>
      <w:r w:rsidRPr="004F5E34">
        <w:rPr>
          <w:rFonts w:ascii="Arial" w:hAnsi="Arial" w:cs="Arial"/>
          <w:lang w:val="de-DE"/>
        </w:rPr>
        <w:t xml:space="preserve"> </w:t>
      </w:r>
      <w:r w:rsidR="004F5E34">
        <w:rPr>
          <w:rFonts w:ascii="Arial" w:hAnsi="Arial" w:cs="Arial"/>
          <w:lang w:val="de-DE"/>
        </w:rPr>
        <w:t>ein gesellschaftliches Umdenken herbeiführen sollen.</w:t>
      </w:r>
    </w:p>
    <w:p w14:paraId="3C2E5C46" w14:textId="3ED65F45" w:rsidR="004055F3" w:rsidRPr="001B5150" w:rsidRDefault="004919E7" w:rsidP="004919E7">
      <w:pPr>
        <w:spacing w:line="360" w:lineRule="auto"/>
        <w:jc w:val="both"/>
        <w:rPr>
          <w:rFonts w:ascii="Arial" w:hAnsi="Arial" w:cs="Arial"/>
          <w:lang w:val="de-DE"/>
        </w:rPr>
      </w:pPr>
      <w:r>
        <w:rPr>
          <w:rFonts w:ascii="Arial" w:hAnsi="Arial" w:cs="Arial"/>
          <w:lang w:val="de-DE"/>
        </w:rPr>
        <w:t>D</w:t>
      </w:r>
      <w:r w:rsidR="00EF07F4">
        <w:rPr>
          <w:rFonts w:ascii="Arial" w:hAnsi="Arial" w:cs="Arial"/>
          <w:lang w:val="de-DE"/>
        </w:rPr>
        <w:t>ie Auswahl</w:t>
      </w:r>
      <w:r w:rsidR="00961959" w:rsidRPr="001B5150">
        <w:rPr>
          <w:rFonts w:ascii="Arial" w:hAnsi="Arial" w:cs="Arial"/>
          <w:lang w:val="de-DE"/>
        </w:rPr>
        <w:t xml:space="preserve"> </w:t>
      </w:r>
      <w:r>
        <w:rPr>
          <w:rFonts w:ascii="Arial" w:hAnsi="Arial" w:cs="Arial"/>
          <w:lang w:val="de-DE"/>
        </w:rPr>
        <w:t>d</w:t>
      </w:r>
      <w:r w:rsidR="00EF07F4">
        <w:rPr>
          <w:rFonts w:ascii="Arial" w:hAnsi="Arial" w:cs="Arial"/>
          <w:lang w:val="de-DE"/>
        </w:rPr>
        <w:t>er</w:t>
      </w:r>
      <w:r>
        <w:rPr>
          <w:rFonts w:ascii="Arial" w:hAnsi="Arial" w:cs="Arial"/>
          <w:lang w:val="de-DE"/>
        </w:rPr>
        <w:t xml:space="preserve"> Interviews </w:t>
      </w:r>
      <w:r w:rsidR="00EF07F4">
        <w:rPr>
          <w:rFonts w:ascii="Arial" w:hAnsi="Arial" w:cs="Arial"/>
          <w:lang w:val="de-DE"/>
        </w:rPr>
        <w:t xml:space="preserve">in </w:t>
      </w:r>
      <w:r>
        <w:rPr>
          <w:rFonts w:ascii="Arial" w:hAnsi="Arial" w:cs="Arial"/>
          <w:lang w:val="de-DE"/>
        </w:rPr>
        <w:t xml:space="preserve">der </w:t>
      </w:r>
      <w:r w:rsidR="00961959" w:rsidRPr="001B5150">
        <w:rPr>
          <w:rFonts w:ascii="Arial" w:hAnsi="Arial" w:cs="Arial"/>
          <w:lang w:val="de-DE"/>
        </w:rPr>
        <w:t xml:space="preserve">vorliegenden Arbeit </w:t>
      </w:r>
      <w:r>
        <w:rPr>
          <w:rFonts w:ascii="Arial" w:hAnsi="Arial" w:cs="Arial"/>
          <w:lang w:val="de-DE"/>
        </w:rPr>
        <w:t xml:space="preserve">charakterisiert sich </w:t>
      </w:r>
      <w:r w:rsidR="00FA786F">
        <w:rPr>
          <w:rFonts w:ascii="Arial" w:hAnsi="Arial" w:cs="Arial"/>
          <w:lang w:val="de-DE"/>
        </w:rPr>
        <w:t xml:space="preserve">durch Personen mit vergleichbaren sozioökonomischen Hintergründen und </w:t>
      </w:r>
      <w:r w:rsidR="00283D0E">
        <w:rPr>
          <w:rFonts w:ascii="Arial" w:hAnsi="Arial" w:cs="Arial"/>
          <w:lang w:val="de-DE"/>
        </w:rPr>
        <w:t>falls</w:t>
      </w:r>
      <w:r w:rsidR="00FA786F">
        <w:rPr>
          <w:rFonts w:ascii="Arial" w:hAnsi="Arial" w:cs="Arial"/>
          <w:lang w:val="de-DE"/>
        </w:rPr>
        <w:t xml:space="preserve"> vorhanden, </w:t>
      </w:r>
      <w:r w:rsidR="00283D0E">
        <w:rPr>
          <w:rFonts w:ascii="Arial" w:hAnsi="Arial" w:cs="Arial"/>
          <w:lang w:val="de-DE"/>
        </w:rPr>
        <w:t>durch</w:t>
      </w:r>
      <w:r w:rsidR="00FA786F">
        <w:rPr>
          <w:rFonts w:ascii="Arial" w:hAnsi="Arial" w:cs="Arial"/>
          <w:lang w:val="de-DE"/>
        </w:rPr>
        <w:t xml:space="preserve"> </w:t>
      </w:r>
      <w:proofErr w:type="spellStart"/>
      <w:r w:rsidR="00FA786F">
        <w:rPr>
          <w:rFonts w:ascii="Arial" w:hAnsi="Arial" w:cs="Arial"/>
          <w:lang w:val="de-DE"/>
        </w:rPr>
        <w:t>Migra</w:t>
      </w:r>
      <w:r w:rsidR="00C86FF4">
        <w:rPr>
          <w:rFonts w:ascii="Arial" w:hAnsi="Arial" w:cs="Arial"/>
          <w:lang w:val="de-DE"/>
        </w:rPr>
        <w:t>-</w:t>
      </w:r>
      <w:r w:rsidR="00FA786F">
        <w:rPr>
          <w:rFonts w:ascii="Arial" w:hAnsi="Arial" w:cs="Arial"/>
          <w:lang w:val="de-DE"/>
        </w:rPr>
        <w:t>tionsbiografien</w:t>
      </w:r>
      <w:proofErr w:type="spellEnd"/>
      <w:r w:rsidR="00FA786F">
        <w:rPr>
          <w:rFonts w:ascii="Arial" w:hAnsi="Arial" w:cs="Arial"/>
          <w:lang w:val="de-DE"/>
        </w:rPr>
        <w:t xml:space="preserve"> aus Nachbarsländern. Die Homogenität der Auswahl der </w:t>
      </w:r>
      <w:proofErr w:type="spellStart"/>
      <w:proofErr w:type="gramStart"/>
      <w:r w:rsidR="00FA786F">
        <w:rPr>
          <w:rFonts w:ascii="Arial" w:hAnsi="Arial" w:cs="Arial"/>
          <w:lang w:val="de-DE"/>
        </w:rPr>
        <w:t>Gesprächspartner:innen</w:t>
      </w:r>
      <w:proofErr w:type="spellEnd"/>
      <w:proofErr w:type="gramEnd"/>
      <w:r w:rsidR="00FA786F">
        <w:rPr>
          <w:rFonts w:ascii="Arial" w:hAnsi="Arial" w:cs="Arial"/>
          <w:lang w:val="de-DE"/>
        </w:rPr>
        <w:t xml:space="preserve"> sollte kritisch reflektier werden.</w:t>
      </w:r>
      <w:r w:rsidR="00283D0E">
        <w:rPr>
          <w:rFonts w:ascii="Arial" w:hAnsi="Arial" w:cs="Arial"/>
          <w:lang w:val="de-DE"/>
        </w:rPr>
        <w:t xml:space="preserve"> </w:t>
      </w:r>
      <w:proofErr w:type="spellStart"/>
      <w:r w:rsidR="00283D0E">
        <w:rPr>
          <w:rFonts w:ascii="Arial" w:hAnsi="Arial" w:cs="Arial"/>
          <w:lang w:val="de-DE"/>
        </w:rPr>
        <w:t>Gemäss</w:t>
      </w:r>
      <w:proofErr w:type="spellEnd"/>
      <w:r w:rsidR="00283D0E">
        <w:rPr>
          <w:rFonts w:ascii="Arial" w:hAnsi="Arial" w:cs="Arial"/>
          <w:lang w:val="de-DE"/>
        </w:rPr>
        <w:t xml:space="preserve"> Donna Haraways Begriff des situierten Wissens sollen individuelle Perspektiven nicht universalisiert werden, sondern anerkannt werden, dass </w:t>
      </w:r>
      <w:r w:rsidR="00283D0E" w:rsidRPr="00283D0E">
        <w:rPr>
          <w:rFonts w:ascii="Arial" w:hAnsi="Arial" w:cs="Arial"/>
          <w:lang w:val="de-DE"/>
        </w:rPr>
        <w:t>jedes Wissen von Macht- und Kulturrelationen strukturiert</w:t>
      </w:r>
      <w:r w:rsidR="00283D0E">
        <w:rPr>
          <w:rFonts w:ascii="Arial" w:hAnsi="Arial" w:cs="Arial"/>
          <w:lang w:val="de-DE"/>
        </w:rPr>
        <w:t xml:space="preserve"> ist.</w:t>
      </w:r>
      <w:r w:rsidR="00283D0E">
        <w:rPr>
          <w:rStyle w:val="Funotenzeichen"/>
          <w:rFonts w:ascii="Arial" w:hAnsi="Arial" w:cs="Arial"/>
          <w:lang w:val="de-DE"/>
        </w:rPr>
        <w:footnoteReference w:id="394"/>
      </w:r>
      <w:r w:rsidR="00283D0E" w:rsidRPr="00283D0E">
        <w:rPr>
          <w:rFonts w:ascii="Arial" w:hAnsi="Arial" w:cs="Arial"/>
          <w:lang w:val="de-DE"/>
        </w:rPr>
        <w:t xml:space="preserve"> </w:t>
      </w:r>
      <w:r w:rsidR="004055F3" w:rsidRPr="001B5150">
        <w:rPr>
          <w:rFonts w:ascii="Arial" w:hAnsi="Arial" w:cs="Arial"/>
          <w:lang w:val="de-DE"/>
        </w:rPr>
        <w:t>Weiterführende Forschung</w:t>
      </w:r>
      <w:r>
        <w:rPr>
          <w:rFonts w:ascii="Arial" w:hAnsi="Arial" w:cs="Arial"/>
          <w:lang w:val="de-DE"/>
        </w:rPr>
        <w:t>sarbeiten</w:t>
      </w:r>
      <w:r w:rsidR="004055F3" w:rsidRPr="001B5150">
        <w:rPr>
          <w:rFonts w:ascii="Arial" w:hAnsi="Arial" w:cs="Arial"/>
          <w:lang w:val="de-DE"/>
        </w:rPr>
        <w:t xml:space="preserve"> </w:t>
      </w:r>
      <w:r w:rsidR="0058368C">
        <w:rPr>
          <w:rFonts w:ascii="Arial" w:hAnsi="Arial" w:cs="Arial"/>
          <w:lang w:val="de-DE"/>
        </w:rPr>
        <w:t>könnten</w:t>
      </w:r>
      <w:r w:rsidR="00283D0E">
        <w:rPr>
          <w:rFonts w:ascii="Arial" w:hAnsi="Arial" w:cs="Arial"/>
          <w:lang w:val="de-DE"/>
        </w:rPr>
        <w:t xml:space="preserve"> demnach</w:t>
      </w:r>
      <w:r w:rsidR="004055F3" w:rsidRPr="001B5150">
        <w:rPr>
          <w:rFonts w:ascii="Arial" w:hAnsi="Arial" w:cs="Arial"/>
          <w:lang w:val="de-DE"/>
        </w:rPr>
        <w:t xml:space="preserve"> die Thematik </w:t>
      </w:r>
      <w:r>
        <w:rPr>
          <w:rFonts w:ascii="Arial" w:hAnsi="Arial" w:cs="Arial"/>
          <w:lang w:val="de-DE"/>
        </w:rPr>
        <w:t xml:space="preserve">stärker </w:t>
      </w:r>
      <w:r w:rsidR="004055F3" w:rsidRPr="001B5150">
        <w:rPr>
          <w:rFonts w:ascii="Arial" w:hAnsi="Arial" w:cs="Arial"/>
          <w:lang w:val="de-DE"/>
        </w:rPr>
        <w:t>aus einer intersektionalen Perspektive betrachten</w:t>
      </w:r>
      <w:r w:rsidR="00283D0E">
        <w:rPr>
          <w:rFonts w:ascii="Arial" w:hAnsi="Arial" w:cs="Arial"/>
          <w:lang w:val="de-DE"/>
        </w:rPr>
        <w:t xml:space="preserve">. Erfahrungen von Personen </w:t>
      </w:r>
      <w:r w:rsidR="00283D0E" w:rsidRPr="00283D0E">
        <w:rPr>
          <w:rFonts w:ascii="Arial" w:hAnsi="Arial" w:cs="Arial"/>
          <w:lang w:val="de-DE"/>
        </w:rPr>
        <w:t xml:space="preserve">mit einer oder mehreren Diskriminierungsfaktoren (ethnische Herkunft, sozioökonomischer Hintergrund, sexuelle Orientierung, körperliche oder psychische Beeinträchtigungen etc.) </w:t>
      </w:r>
      <w:r w:rsidR="00283D0E">
        <w:rPr>
          <w:rFonts w:ascii="Arial" w:hAnsi="Arial" w:cs="Arial"/>
          <w:lang w:val="de-DE"/>
        </w:rPr>
        <w:t>sollen in den Fokus gestellt werden</w:t>
      </w:r>
      <w:r w:rsidR="008B7049" w:rsidRPr="001B5150">
        <w:rPr>
          <w:rFonts w:ascii="Arial" w:hAnsi="Arial" w:cs="Arial"/>
          <w:lang w:val="de-DE"/>
        </w:rPr>
        <w:t xml:space="preserve">, beispielsweise entlang einer intersektionalen </w:t>
      </w:r>
      <w:proofErr w:type="spellStart"/>
      <w:r w:rsidR="008B7049" w:rsidRPr="001B5150">
        <w:rPr>
          <w:rFonts w:ascii="Arial" w:hAnsi="Arial" w:cs="Arial"/>
          <w:lang w:val="de-DE"/>
        </w:rPr>
        <w:t>Mehrebenenanalyse</w:t>
      </w:r>
      <w:proofErr w:type="spellEnd"/>
      <w:r w:rsidR="008B7049" w:rsidRPr="001B5150">
        <w:rPr>
          <w:rFonts w:ascii="Arial" w:hAnsi="Arial" w:cs="Arial"/>
          <w:lang w:val="de-DE"/>
        </w:rPr>
        <w:t>.</w:t>
      </w:r>
      <w:r w:rsidR="008B7049" w:rsidRPr="001B5150">
        <w:rPr>
          <w:rStyle w:val="Funotenzeichen"/>
          <w:rFonts w:ascii="Arial" w:hAnsi="Arial" w:cs="Arial"/>
          <w:lang w:val="de-DE"/>
        </w:rPr>
        <w:footnoteReference w:id="395"/>
      </w:r>
      <w:r w:rsidR="008B7049" w:rsidRPr="001B5150">
        <w:rPr>
          <w:rFonts w:ascii="Arial" w:hAnsi="Arial" w:cs="Arial"/>
          <w:lang w:val="de-DE"/>
        </w:rPr>
        <w:t xml:space="preserve"> </w:t>
      </w:r>
      <w:r w:rsidR="00283D0E">
        <w:rPr>
          <w:rFonts w:ascii="Arial" w:hAnsi="Arial" w:cs="Arial"/>
          <w:lang w:val="de-DE"/>
        </w:rPr>
        <w:t xml:space="preserve">Denn wie im Exkurs zu den </w:t>
      </w:r>
      <w:proofErr w:type="spellStart"/>
      <w:r w:rsidR="00283D0E">
        <w:rPr>
          <w:rFonts w:ascii="Arial" w:hAnsi="Arial" w:cs="Arial"/>
          <w:lang w:val="de-DE"/>
        </w:rPr>
        <w:t>Geringverdiener:innen</w:t>
      </w:r>
      <w:proofErr w:type="spellEnd"/>
      <w:r w:rsidR="00283D0E">
        <w:rPr>
          <w:rFonts w:ascii="Arial" w:hAnsi="Arial" w:cs="Arial"/>
          <w:lang w:val="de-DE"/>
        </w:rPr>
        <w:t xml:space="preserve"> gezeigt werden konnte, können sich weniger privilegierende Lebensumstände auf die Zugänglichkeit zur Vereinbarkeit von Familie und Beruf auswirken. </w:t>
      </w:r>
      <w:r w:rsidR="00724E02">
        <w:rPr>
          <w:rFonts w:ascii="Arial" w:hAnsi="Arial" w:cs="Arial"/>
          <w:lang w:val="de-DE"/>
        </w:rPr>
        <w:t xml:space="preserve">Aus meinem Datenmaterial geht </w:t>
      </w:r>
      <w:r w:rsidR="00283D0E">
        <w:rPr>
          <w:rFonts w:ascii="Arial" w:hAnsi="Arial" w:cs="Arial"/>
          <w:lang w:val="de-DE"/>
        </w:rPr>
        <w:t>wiederum auch</w:t>
      </w:r>
      <w:r w:rsidR="00724E02">
        <w:rPr>
          <w:rFonts w:ascii="Arial" w:hAnsi="Arial" w:cs="Arial"/>
          <w:lang w:val="de-DE"/>
        </w:rPr>
        <w:t xml:space="preserve"> hervor, dass </w:t>
      </w:r>
      <w:r>
        <w:rPr>
          <w:rFonts w:ascii="Arial" w:hAnsi="Arial" w:cs="Arial"/>
          <w:lang w:val="de-DE"/>
        </w:rPr>
        <w:t xml:space="preserve">Personen, die in </w:t>
      </w:r>
      <w:r w:rsidR="00724E02" w:rsidRPr="00724E02">
        <w:rPr>
          <w:rFonts w:ascii="Arial" w:hAnsi="Arial" w:cs="Arial"/>
          <w:lang w:val="de-DE"/>
        </w:rPr>
        <w:t xml:space="preserve">Kaderpositionen </w:t>
      </w:r>
      <w:r>
        <w:rPr>
          <w:rFonts w:ascii="Arial" w:hAnsi="Arial" w:cs="Arial"/>
          <w:lang w:val="de-DE"/>
        </w:rPr>
        <w:t xml:space="preserve">tätig sind, </w:t>
      </w:r>
      <w:r w:rsidR="00724E02">
        <w:rPr>
          <w:rFonts w:ascii="Arial" w:hAnsi="Arial" w:cs="Arial"/>
          <w:lang w:val="de-DE"/>
        </w:rPr>
        <w:t>als</w:t>
      </w:r>
      <w:r w:rsidR="00724E02" w:rsidRPr="00724E02">
        <w:rPr>
          <w:rFonts w:ascii="Arial" w:hAnsi="Arial" w:cs="Arial"/>
          <w:lang w:val="de-DE"/>
        </w:rPr>
        <w:t xml:space="preserve"> Ausnahmefälle</w:t>
      </w:r>
      <w:r w:rsidR="00724E02">
        <w:rPr>
          <w:rFonts w:ascii="Arial" w:hAnsi="Arial" w:cs="Arial"/>
          <w:lang w:val="de-DE"/>
        </w:rPr>
        <w:t xml:space="preserve"> betrachtet werden</w:t>
      </w:r>
      <w:r w:rsidR="00186578">
        <w:rPr>
          <w:rFonts w:ascii="Arial" w:hAnsi="Arial" w:cs="Arial"/>
          <w:lang w:val="de-DE"/>
        </w:rPr>
        <w:t xml:space="preserve"> und es für sie scheinbar </w:t>
      </w:r>
      <w:r w:rsidR="00283D0E">
        <w:rPr>
          <w:rFonts w:ascii="Arial" w:hAnsi="Arial" w:cs="Arial"/>
          <w:lang w:val="de-DE"/>
        </w:rPr>
        <w:t xml:space="preserve">ebenfalls schwieriger bis fast </w:t>
      </w:r>
      <w:r w:rsidR="00186578">
        <w:rPr>
          <w:rFonts w:ascii="Arial" w:hAnsi="Arial" w:cs="Arial"/>
          <w:lang w:val="de-DE"/>
        </w:rPr>
        <w:t xml:space="preserve">unmöglich ist, </w:t>
      </w:r>
      <w:r w:rsidR="00283D0E">
        <w:rPr>
          <w:rFonts w:ascii="Arial" w:hAnsi="Arial" w:cs="Arial"/>
          <w:lang w:val="de-DE"/>
        </w:rPr>
        <w:t xml:space="preserve">ihr </w:t>
      </w:r>
      <w:r w:rsidR="00186578">
        <w:rPr>
          <w:rFonts w:ascii="Arial" w:hAnsi="Arial" w:cs="Arial"/>
          <w:lang w:val="de-DE"/>
        </w:rPr>
        <w:t>Pensum zu reduzieren</w:t>
      </w:r>
      <w:r w:rsidR="00724E02">
        <w:rPr>
          <w:rFonts w:ascii="Arial" w:hAnsi="Arial" w:cs="Arial"/>
          <w:lang w:val="de-DE"/>
        </w:rPr>
        <w:t>. Obwohl diese Gruppe gesamtheitlich gesehen</w:t>
      </w:r>
      <w:r>
        <w:rPr>
          <w:rFonts w:ascii="Arial" w:hAnsi="Arial" w:cs="Arial"/>
          <w:lang w:val="de-DE"/>
        </w:rPr>
        <w:t>,</w:t>
      </w:r>
      <w:r w:rsidR="00724E02">
        <w:rPr>
          <w:rFonts w:ascii="Arial" w:hAnsi="Arial" w:cs="Arial"/>
          <w:lang w:val="de-DE"/>
        </w:rPr>
        <w:t xml:space="preserve"> eher einen </w:t>
      </w:r>
      <w:r w:rsidR="00283D0E">
        <w:rPr>
          <w:rFonts w:ascii="Arial" w:hAnsi="Arial" w:cs="Arial"/>
          <w:lang w:val="de-DE"/>
        </w:rPr>
        <w:t>privilegierten</w:t>
      </w:r>
      <w:r w:rsidR="00724E02">
        <w:rPr>
          <w:rFonts w:ascii="Arial" w:hAnsi="Arial" w:cs="Arial"/>
          <w:lang w:val="de-DE"/>
        </w:rPr>
        <w:t xml:space="preserve"> Status geniesst, möchte ich sie </w:t>
      </w:r>
      <w:r>
        <w:rPr>
          <w:rFonts w:ascii="Arial" w:hAnsi="Arial" w:cs="Arial"/>
          <w:lang w:val="de-DE"/>
        </w:rPr>
        <w:t xml:space="preserve">gerne </w:t>
      </w:r>
      <w:r w:rsidR="00724E02">
        <w:rPr>
          <w:rFonts w:ascii="Arial" w:hAnsi="Arial" w:cs="Arial"/>
          <w:lang w:val="de-DE"/>
        </w:rPr>
        <w:t xml:space="preserve">im Kontext meiner Forschungsfrage </w:t>
      </w:r>
      <w:r w:rsidR="00186578">
        <w:rPr>
          <w:rFonts w:ascii="Arial" w:hAnsi="Arial" w:cs="Arial"/>
          <w:lang w:val="de-DE"/>
        </w:rPr>
        <w:t>bei einer</w:t>
      </w:r>
      <w:r w:rsidR="00724E02">
        <w:rPr>
          <w:rFonts w:ascii="Arial" w:hAnsi="Arial" w:cs="Arial"/>
          <w:lang w:val="de-DE"/>
        </w:rPr>
        <w:t xml:space="preserve"> intersektionalen Perspektive </w:t>
      </w:r>
      <w:r w:rsidR="00186578">
        <w:rPr>
          <w:rFonts w:ascii="Arial" w:hAnsi="Arial" w:cs="Arial"/>
          <w:lang w:val="de-DE"/>
        </w:rPr>
        <w:t>mitdenken</w:t>
      </w:r>
      <w:r w:rsidR="00724E02">
        <w:rPr>
          <w:rFonts w:ascii="Arial" w:hAnsi="Arial" w:cs="Arial"/>
          <w:lang w:val="de-DE"/>
        </w:rPr>
        <w:t>, da ihr hegemonialer Status sie davon abhält</w:t>
      </w:r>
      <w:r>
        <w:rPr>
          <w:rFonts w:ascii="Arial" w:hAnsi="Arial" w:cs="Arial"/>
          <w:lang w:val="de-DE"/>
        </w:rPr>
        <w:t>,</w:t>
      </w:r>
      <w:r w:rsidR="00724E02">
        <w:rPr>
          <w:rFonts w:ascii="Arial" w:hAnsi="Arial" w:cs="Arial"/>
          <w:lang w:val="de-DE"/>
        </w:rPr>
        <w:t xml:space="preserve"> eine bessere Vereinbarkeit von Familie und Beruf umsetzen zu können.</w:t>
      </w:r>
    </w:p>
    <w:p w14:paraId="4C02F24F" w14:textId="77777777" w:rsidR="004833C3" w:rsidRDefault="004055F3" w:rsidP="009F6ECA">
      <w:pPr>
        <w:spacing w:line="360" w:lineRule="auto"/>
        <w:jc w:val="both"/>
        <w:rPr>
          <w:rFonts w:ascii="Arial" w:hAnsi="Arial" w:cs="Arial"/>
          <w:lang w:val="de-DE"/>
        </w:rPr>
      </w:pPr>
      <w:r w:rsidRPr="001B5150">
        <w:rPr>
          <w:rFonts w:ascii="Arial" w:hAnsi="Arial" w:cs="Arial"/>
          <w:lang w:val="de-DE"/>
        </w:rPr>
        <w:t xml:space="preserve">Im Hinblick auf die im Kapitel 6 aufgeworfene </w:t>
      </w:r>
      <w:proofErr w:type="spellStart"/>
      <w:r w:rsidRPr="001B5150">
        <w:rPr>
          <w:rFonts w:ascii="Arial" w:hAnsi="Arial" w:cs="Arial"/>
          <w:lang w:val="de-DE"/>
        </w:rPr>
        <w:t>Regretting</w:t>
      </w:r>
      <w:proofErr w:type="spellEnd"/>
      <w:r w:rsidRPr="001B5150">
        <w:rPr>
          <w:rFonts w:ascii="Arial" w:hAnsi="Arial" w:cs="Arial"/>
          <w:lang w:val="de-DE"/>
        </w:rPr>
        <w:t>-</w:t>
      </w:r>
      <w:proofErr w:type="spellStart"/>
      <w:r w:rsidRPr="001B5150">
        <w:rPr>
          <w:rFonts w:ascii="Arial" w:hAnsi="Arial" w:cs="Arial"/>
          <w:lang w:val="de-DE"/>
        </w:rPr>
        <w:t>Motherhood</w:t>
      </w:r>
      <w:proofErr w:type="spellEnd"/>
      <w:r w:rsidRPr="001B5150">
        <w:rPr>
          <w:rFonts w:ascii="Arial" w:hAnsi="Arial" w:cs="Arial"/>
          <w:lang w:val="de-DE"/>
        </w:rPr>
        <w:t>-Debatte k</w:t>
      </w:r>
      <w:r w:rsidR="004919E7">
        <w:rPr>
          <w:rFonts w:ascii="Arial" w:hAnsi="Arial" w:cs="Arial"/>
          <w:lang w:val="de-DE"/>
        </w:rPr>
        <w:t>önnte</w:t>
      </w:r>
      <w:r w:rsidRPr="001B5150">
        <w:rPr>
          <w:rFonts w:ascii="Arial" w:hAnsi="Arial" w:cs="Arial"/>
          <w:lang w:val="de-DE"/>
        </w:rPr>
        <w:t xml:space="preserve"> es </w:t>
      </w:r>
      <w:proofErr w:type="spellStart"/>
      <w:r w:rsidR="004919E7">
        <w:rPr>
          <w:rFonts w:ascii="Arial" w:hAnsi="Arial" w:cs="Arial"/>
          <w:lang w:val="de-DE"/>
        </w:rPr>
        <w:t>ausserdem</w:t>
      </w:r>
      <w:proofErr w:type="spellEnd"/>
      <w:r w:rsidR="004919E7">
        <w:rPr>
          <w:rFonts w:ascii="Arial" w:hAnsi="Arial" w:cs="Arial"/>
          <w:lang w:val="de-DE"/>
        </w:rPr>
        <w:t xml:space="preserve"> interessant und </w:t>
      </w:r>
      <w:r w:rsidRPr="001B5150">
        <w:rPr>
          <w:rFonts w:ascii="Arial" w:hAnsi="Arial" w:cs="Arial"/>
          <w:lang w:val="de-DE"/>
        </w:rPr>
        <w:t xml:space="preserve">sinnvoll sein, die Fragestellungen auf Vaterschaft anzuwenden und zu betrachten, inwiefern </w:t>
      </w:r>
      <w:r w:rsidR="004833C3" w:rsidRPr="001B5150">
        <w:rPr>
          <w:rFonts w:ascii="Arial" w:hAnsi="Arial" w:cs="Arial"/>
          <w:lang w:val="de-DE"/>
        </w:rPr>
        <w:t xml:space="preserve">Elternschaft </w:t>
      </w:r>
      <w:r w:rsidR="004833C3">
        <w:rPr>
          <w:rFonts w:ascii="Arial" w:hAnsi="Arial" w:cs="Arial"/>
          <w:lang w:val="de-DE"/>
        </w:rPr>
        <w:t xml:space="preserve">für </w:t>
      </w:r>
      <w:r w:rsidRPr="001B5150">
        <w:rPr>
          <w:rFonts w:ascii="Arial" w:hAnsi="Arial" w:cs="Arial"/>
          <w:lang w:val="de-DE"/>
        </w:rPr>
        <w:t xml:space="preserve">Väter </w:t>
      </w:r>
      <w:r w:rsidR="004833C3">
        <w:rPr>
          <w:rFonts w:ascii="Arial" w:hAnsi="Arial" w:cs="Arial"/>
          <w:lang w:val="de-DE"/>
        </w:rPr>
        <w:t xml:space="preserve">Herausforderungen innehält und wie sich </w:t>
      </w:r>
      <w:r w:rsidR="004833C3">
        <w:rPr>
          <w:rFonts w:ascii="Arial" w:hAnsi="Arial" w:cs="Arial"/>
          <w:lang w:val="de-DE"/>
        </w:rPr>
        <w:lastRenderedPageBreak/>
        <w:t>dies</w:t>
      </w:r>
      <w:r w:rsidRPr="001B5150">
        <w:rPr>
          <w:rFonts w:ascii="Arial" w:hAnsi="Arial" w:cs="Arial"/>
          <w:lang w:val="de-DE"/>
        </w:rPr>
        <w:t xml:space="preserve"> in Vermeidungs- resp. Legitimationsstrategien </w:t>
      </w:r>
      <w:proofErr w:type="spellStart"/>
      <w:r w:rsidRPr="001B5150">
        <w:rPr>
          <w:rFonts w:ascii="Arial" w:hAnsi="Arial" w:cs="Arial"/>
          <w:lang w:val="de-DE"/>
        </w:rPr>
        <w:t>äussert</w:t>
      </w:r>
      <w:proofErr w:type="spellEnd"/>
      <w:r w:rsidRPr="001B5150">
        <w:rPr>
          <w:rFonts w:ascii="Arial" w:hAnsi="Arial" w:cs="Arial"/>
          <w:lang w:val="de-DE"/>
        </w:rPr>
        <w:t xml:space="preserve">. </w:t>
      </w:r>
      <w:r w:rsidR="009F6ECA">
        <w:rPr>
          <w:rFonts w:ascii="Arial" w:hAnsi="Arial" w:cs="Arial"/>
          <w:lang w:val="de-DE"/>
        </w:rPr>
        <w:t xml:space="preserve">So könnten auch vertieftere Aussagen zur </w:t>
      </w:r>
      <w:r w:rsidR="004833C3">
        <w:rPr>
          <w:rFonts w:ascii="Arial" w:hAnsi="Arial" w:cs="Arial"/>
          <w:lang w:val="de-DE"/>
        </w:rPr>
        <w:t>Romantisierung</w:t>
      </w:r>
      <w:r w:rsidR="009F6ECA">
        <w:rPr>
          <w:rFonts w:ascii="Arial" w:hAnsi="Arial" w:cs="Arial"/>
          <w:lang w:val="de-DE"/>
        </w:rPr>
        <w:t xml:space="preserve"> von Vaterschaft gemacht werden.</w:t>
      </w:r>
      <w:r w:rsidR="00186578">
        <w:rPr>
          <w:rFonts w:ascii="Arial" w:hAnsi="Arial" w:cs="Arial"/>
          <w:lang w:val="de-DE"/>
        </w:rPr>
        <w:t xml:space="preserve"> </w:t>
      </w:r>
    </w:p>
    <w:p w14:paraId="6DF300D2" w14:textId="4CE6C43B" w:rsidR="009F6ECA" w:rsidRDefault="00032B67" w:rsidP="009F6ECA">
      <w:pPr>
        <w:spacing w:line="360" w:lineRule="auto"/>
        <w:jc w:val="both"/>
        <w:rPr>
          <w:rFonts w:ascii="Arial" w:hAnsi="Arial" w:cs="Arial"/>
          <w:lang w:val="de-DE"/>
        </w:rPr>
      </w:pPr>
      <w:r>
        <w:rPr>
          <w:rFonts w:ascii="Arial" w:hAnsi="Arial" w:cs="Arial"/>
          <w:lang w:val="de-DE"/>
        </w:rPr>
        <w:t>Weiterführende Gedanken könnten jedoch auch zu einem Lösungsansatz getätigt werden, der i</w:t>
      </w:r>
      <w:r w:rsidR="00555F1A">
        <w:rPr>
          <w:rFonts w:ascii="Arial" w:hAnsi="Arial" w:cs="Arial"/>
          <w:lang w:val="de-DE"/>
        </w:rPr>
        <w:t xml:space="preserve">n meinen Interviews des Öfteren angesprochen wurde, jedoch nicht stark im Zusammenhang mit der Forschungsfrage </w:t>
      </w:r>
      <w:r>
        <w:rPr>
          <w:rFonts w:ascii="Arial" w:hAnsi="Arial" w:cs="Arial"/>
          <w:lang w:val="de-DE"/>
        </w:rPr>
        <w:t xml:space="preserve">der vorliegenden Arbeit </w:t>
      </w:r>
      <w:r w:rsidR="00555F1A">
        <w:rPr>
          <w:rFonts w:ascii="Arial" w:hAnsi="Arial" w:cs="Arial"/>
          <w:lang w:val="de-DE"/>
        </w:rPr>
        <w:t>stand</w:t>
      </w:r>
      <w:r>
        <w:rPr>
          <w:rFonts w:ascii="Arial" w:hAnsi="Arial" w:cs="Arial"/>
          <w:lang w:val="de-DE"/>
        </w:rPr>
        <w:t xml:space="preserve">. </w:t>
      </w:r>
      <w:r w:rsidR="009F6ECA">
        <w:rPr>
          <w:rFonts w:ascii="Arial" w:hAnsi="Arial" w:cs="Arial"/>
          <w:lang w:val="de-DE"/>
        </w:rPr>
        <w:t xml:space="preserve">Einige meiner </w:t>
      </w:r>
      <w:proofErr w:type="spellStart"/>
      <w:proofErr w:type="gramStart"/>
      <w:r w:rsidR="009F6ECA">
        <w:rPr>
          <w:rFonts w:ascii="Arial" w:hAnsi="Arial" w:cs="Arial"/>
          <w:lang w:val="de-DE"/>
        </w:rPr>
        <w:t>Gesprächspartner:innen</w:t>
      </w:r>
      <w:proofErr w:type="spellEnd"/>
      <w:proofErr w:type="gramEnd"/>
      <w:r w:rsidR="009F6ECA">
        <w:rPr>
          <w:rFonts w:ascii="Arial" w:hAnsi="Arial" w:cs="Arial"/>
          <w:lang w:val="de-DE"/>
        </w:rPr>
        <w:t xml:space="preserve"> </w:t>
      </w:r>
      <w:proofErr w:type="spellStart"/>
      <w:r w:rsidR="009F6ECA">
        <w:rPr>
          <w:rFonts w:ascii="Arial" w:hAnsi="Arial" w:cs="Arial"/>
          <w:lang w:val="de-DE"/>
        </w:rPr>
        <w:t>äusserten</w:t>
      </w:r>
      <w:proofErr w:type="spellEnd"/>
      <w:r w:rsidR="009F6ECA">
        <w:rPr>
          <w:rFonts w:ascii="Arial" w:hAnsi="Arial" w:cs="Arial"/>
          <w:lang w:val="de-DE"/>
        </w:rPr>
        <w:t>, dass ein gemeinschaftlicheres Denken eine bessere Vereinbarkeit von Familie und Beruf begünstigen würde. So beispielsweise auch Rachel:</w:t>
      </w:r>
    </w:p>
    <w:p w14:paraId="55E89006" w14:textId="46855B24" w:rsidR="009F6ECA" w:rsidRDefault="00A36748" w:rsidP="009F6ECA">
      <w:pPr>
        <w:spacing w:line="240" w:lineRule="auto"/>
        <w:ind w:left="708" w:right="709"/>
        <w:jc w:val="both"/>
        <w:rPr>
          <w:rFonts w:ascii="Arial" w:hAnsi="Arial" w:cs="Arial"/>
          <w:lang w:val="de-DE"/>
        </w:rPr>
      </w:pPr>
      <w:r>
        <w:rPr>
          <w:rFonts w:ascii="Arial" w:hAnsi="Arial" w:cs="Arial"/>
          <w:lang w:val="de-DE"/>
        </w:rPr>
        <w:t xml:space="preserve">„[…] </w:t>
      </w:r>
      <w:r w:rsidR="009F6ECA" w:rsidRPr="001B5150">
        <w:rPr>
          <w:rFonts w:ascii="Arial" w:hAnsi="Arial" w:cs="Arial"/>
          <w:lang w:val="de-DE"/>
        </w:rPr>
        <w:t xml:space="preserve">eigentlich wünsche ich mir auch, dass man sich wieder etwas mehr zusammentut. Ähm (.) man hat </w:t>
      </w:r>
      <w:proofErr w:type="gramStart"/>
      <w:r w:rsidR="009F6ECA" w:rsidRPr="001B5150">
        <w:rPr>
          <w:rFonts w:ascii="Arial" w:hAnsi="Arial" w:cs="Arial"/>
          <w:lang w:val="de-DE"/>
        </w:rPr>
        <w:t>sich irgendwie</w:t>
      </w:r>
      <w:proofErr w:type="gramEnd"/>
      <w:r w:rsidR="009F6ECA" w:rsidRPr="001B5150">
        <w:rPr>
          <w:rFonts w:ascii="Arial" w:hAnsi="Arial" w:cs="Arial"/>
          <w:lang w:val="de-DE"/>
        </w:rPr>
        <w:t xml:space="preserve"> auf die Kernfamilien aufgesplittet und sich darauf fokussiert und (.) eigentlich ist das ein bisschen schräg. Früher hat man immer in viel </w:t>
      </w:r>
      <w:proofErr w:type="spellStart"/>
      <w:r w:rsidR="009F6ECA" w:rsidRPr="001B5150">
        <w:rPr>
          <w:rFonts w:ascii="Arial" w:hAnsi="Arial" w:cs="Arial"/>
          <w:lang w:val="de-DE"/>
        </w:rPr>
        <w:t>grösseren</w:t>
      </w:r>
      <w:proofErr w:type="spellEnd"/>
      <w:r w:rsidR="009F6ECA" w:rsidRPr="001B5150">
        <w:rPr>
          <w:rFonts w:ascii="Arial" w:hAnsi="Arial" w:cs="Arial"/>
          <w:lang w:val="de-DE"/>
        </w:rPr>
        <w:t xml:space="preserve"> Bünden zusammengewohnt mit </w:t>
      </w:r>
      <w:proofErr w:type="spellStart"/>
      <w:r w:rsidR="009F6ECA" w:rsidRPr="001B5150">
        <w:rPr>
          <w:rFonts w:ascii="Arial" w:hAnsi="Arial" w:cs="Arial"/>
          <w:lang w:val="de-DE"/>
        </w:rPr>
        <w:t>Grosseltern</w:t>
      </w:r>
      <w:proofErr w:type="spellEnd"/>
      <w:r w:rsidR="009F6ECA" w:rsidRPr="001B5150">
        <w:rPr>
          <w:rFonts w:ascii="Arial" w:hAnsi="Arial" w:cs="Arial"/>
          <w:lang w:val="de-DE"/>
        </w:rPr>
        <w:t xml:space="preserve">, Tante, Onkel, was auch immer. Oder auch in anderen Kulturen mit ihren Clans. Und wir haben irgendwie das Gefühl wir schaffen das allein nur Eltern und Kinder. und die müssen alles managen. Das finde ich eigentlich (.) blöd (lachend). Also (.) irgendwie wünsche ich mir wieder die Offenheit </w:t>
      </w:r>
      <w:proofErr w:type="gramStart"/>
      <w:r w:rsidR="009F6ECA" w:rsidRPr="001B5150">
        <w:rPr>
          <w:rFonts w:ascii="Arial" w:hAnsi="Arial" w:cs="Arial"/>
          <w:lang w:val="de-DE"/>
        </w:rPr>
        <w:t>von den Leuten</w:t>
      </w:r>
      <w:proofErr w:type="gramEnd"/>
      <w:r w:rsidR="009F6ECA" w:rsidRPr="001B5150">
        <w:rPr>
          <w:rFonts w:ascii="Arial" w:hAnsi="Arial" w:cs="Arial"/>
          <w:lang w:val="de-DE"/>
        </w:rPr>
        <w:t xml:space="preserve">, dass man sich wieder </w:t>
      </w:r>
      <w:proofErr w:type="spellStart"/>
      <w:r w:rsidR="009F6ECA" w:rsidRPr="001B5150">
        <w:rPr>
          <w:rFonts w:ascii="Arial" w:hAnsi="Arial" w:cs="Arial"/>
          <w:lang w:val="de-DE"/>
        </w:rPr>
        <w:t>zusammenschliesst</w:t>
      </w:r>
      <w:proofErr w:type="spellEnd"/>
      <w:r w:rsidR="009F6ECA" w:rsidRPr="001B5150">
        <w:rPr>
          <w:rFonts w:ascii="Arial" w:hAnsi="Arial" w:cs="Arial"/>
          <w:lang w:val="de-DE"/>
        </w:rPr>
        <w:t>, das können ja auch Freunde sein</w:t>
      </w:r>
      <w:r>
        <w:rPr>
          <w:rFonts w:ascii="Arial" w:hAnsi="Arial" w:cs="Arial"/>
          <w:lang w:val="de-DE"/>
        </w:rPr>
        <w:t>.“</w:t>
      </w:r>
      <w:r w:rsidR="009F6ECA" w:rsidRPr="001B5150">
        <w:rPr>
          <w:rStyle w:val="Funotenzeichen"/>
          <w:rFonts w:ascii="Arial" w:hAnsi="Arial" w:cs="Arial"/>
          <w:lang w:val="de-DE"/>
        </w:rPr>
        <w:footnoteReference w:id="396"/>
      </w:r>
    </w:p>
    <w:p w14:paraId="47BE8B35" w14:textId="6ADFC514" w:rsidR="00032B67" w:rsidRDefault="009F6ECA" w:rsidP="00CB7EA3">
      <w:pPr>
        <w:spacing w:line="360" w:lineRule="auto"/>
        <w:jc w:val="both"/>
        <w:rPr>
          <w:rFonts w:ascii="Arial" w:hAnsi="Arial" w:cs="Arial"/>
          <w:lang w:val="de-DE"/>
        </w:rPr>
      </w:pPr>
      <w:r>
        <w:rPr>
          <w:rFonts w:ascii="Arial" w:hAnsi="Arial" w:cs="Arial"/>
          <w:lang w:val="de-DE"/>
        </w:rPr>
        <w:t xml:space="preserve">Dieses Argument erinnert </w:t>
      </w:r>
      <w:r w:rsidR="000608F5">
        <w:rPr>
          <w:rFonts w:ascii="Arial" w:hAnsi="Arial" w:cs="Arial"/>
          <w:lang w:val="de-DE"/>
        </w:rPr>
        <w:t>ansatzweise</w:t>
      </w:r>
      <w:r>
        <w:rPr>
          <w:rFonts w:ascii="Arial" w:hAnsi="Arial" w:cs="Arial"/>
          <w:lang w:val="de-DE"/>
        </w:rPr>
        <w:t xml:space="preserve"> an das erste Verzichtsnarrativ</w:t>
      </w:r>
      <w:r w:rsidR="000608F5">
        <w:rPr>
          <w:rFonts w:ascii="Arial" w:hAnsi="Arial" w:cs="Arial"/>
          <w:lang w:val="de-DE"/>
        </w:rPr>
        <w:t>, da es ebenfalls gesamtgesellschaftlich denkt</w:t>
      </w:r>
      <w:r>
        <w:rPr>
          <w:rFonts w:ascii="Arial" w:hAnsi="Arial" w:cs="Arial"/>
          <w:lang w:val="de-DE"/>
        </w:rPr>
        <w:t>. Die Grenzen der</w:t>
      </w:r>
      <w:r w:rsidR="00032B67" w:rsidRPr="001B5150">
        <w:rPr>
          <w:rFonts w:ascii="Arial" w:hAnsi="Arial" w:cs="Arial"/>
          <w:lang w:val="de-DE"/>
        </w:rPr>
        <w:t xml:space="preserve"> Kernfamilie s</w:t>
      </w:r>
      <w:r>
        <w:rPr>
          <w:rFonts w:ascii="Arial" w:hAnsi="Arial" w:cs="Arial"/>
          <w:lang w:val="de-DE"/>
        </w:rPr>
        <w:t xml:space="preserve">ollen aufgebrochen werden, um darüber hinaus einander helfen zu können. Entlang der Idee einer </w:t>
      </w:r>
      <w:r w:rsidR="000608F5">
        <w:rPr>
          <w:rFonts w:ascii="Arial" w:hAnsi="Arial" w:cs="Arial"/>
          <w:lang w:val="de-DE"/>
        </w:rPr>
        <w:t>‚</w:t>
      </w:r>
      <w:proofErr w:type="spellStart"/>
      <w:r>
        <w:rPr>
          <w:rFonts w:ascii="Arial" w:hAnsi="Arial" w:cs="Arial"/>
          <w:lang w:val="de-DE"/>
        </w:rPr>
        <w:t>Caring</w:t>
      </w:r>
      <w:proofErr w:type="spellEnd"/>
      <w:r>
        <w:rPr>
          <w:rFonts w:ascii="Arial" w:hAnsi="Arial" w:cs="Arial"/>
          <w:lang w:val="de-DE"/>
        </w:rPr>
        <w:t xml:space="preserve"> Community</w:t>
      </w:r>
      <w:r w:rsidR="000608F5">
        <w:rPr>
          <w:rFonts w:ascii="Arial" w:hAnsi="Arial" w:cs="Arial"/>
          <w:lang w:val="de-DE"/>
        </w:rPr>
        <w:t>‘</w:t>
      </w:r>
      <w:r w:rsidR="002D2429">
        <w:rPr>
          <w:rStyle w:val="Funotenzeichen"/>
          <w:rFonts w:ascii="Arial" w:hAnsi="Arial" w:cs="Arial"/>
          <w:lang w:val="de-DE"/>
        </w:rPr>
        <w:footnoteReference w:id="397"/>
      </w:r>
      <w:r w:rsidR="000608F5">
        <w:rPr>
          <w:rFonts w:ascii="Arial" w:hAnsi="Arial" w:cs="Arial"/>
          <w:lang w:val="de-DE"/>
        </w:rPr>
        <w:t xml:space="preserve"> soll durch eine Verantwortungsteilung unterschiedlicher öffentlicher und privater Dienstleister (zum Beispiel </w:t>
      </w:r>
      <w:proofErr w:type="spellStart"/>
      <w:proofErr w:type="gramStart"/>
      <w:r w:rsidR="000608F5">
        <w:rPr>
          <w:rFonts w:ascii="Arial" w:hAnsi="Arial" w:cs="Arial"/>
          <w:lang w:val="de-DE"/>
        </w:rPr>
        <w:t>Nachbar:innen</w:t>
      </w:r>
      <w:proofErr w:type="spellEnd"/>
      <w:proofErr w:type="gramEnd"/>
      <w:r w:rsidR="000608F5">
        <w:rPr>
          <w:rFonts w:ascii="Arial" w:hAnsi="Arial" w:cs="Arial"/>
          <w:lang w:val="de-DE"/>
        </w:rPr>
        <w:t xml:space="preserve">, </w:t>
      </w:r>
      <w:proofErr w:type="spellStart"/>
      <w:r w:rsidR="000608F5">
        <w:rPr>
          <w:rFonts w:ascii="Arial" w:hAnsi="Arial" w:cs="Arial"/>
          <w:lang w:val="de-DE"/>
        </w:rPr>
        <w:t>Grosseltern</w:t>
      </w:r>
      <w:proofErr w:type="spellEnd"/>
      <w:r w:rsidR="000608F5">
        <w:rPr>
          <w:rFonts w:ascii="Arial" w:hAnsi="Arial" w:cs="Arial"/>
          <w:lang w:val="de-DE"/>
        </w:rPr>
        <w:t xml:space="preserve">, lokale Vereine, </w:t>
      </w:r>
      <w:r w:rsidR="002D2429">
        <w:rPr>
          <w:rFonts w:ascii="Arial" w:hAnsi="Arial" w:cs="Arial"/>
          <w:lang w:val="de-DE"/>
        </w:rPr>
        <w:t>d</w:t>
      </w:r>
      <w:r w:rsidR="000608F5">
        <w:rPr>
          <w:rFonts w:ascii="Arial" w:hAnsi="Arial" w:cs="Arial"/>
          <w:lang w:val="de-DE"/>
        </w:rPr>
        <w:t xml:space="preserve">ie beispielsweise Mittagstische organisieren etc.) die Betreuungsarbeit geteilt werden. </w:t>
      </w:r>
      <w:r w:rsidR="002D2429">
        <w:rPr>
          <w:rFonts w:ascii="Arial" w:hAnsi="Arial" w:cs="Arial"/>
          <w:lang w:val="de-DE"/>
        </w:rPr>
        <w:t xml:space="preserve">Bei solchen Forschungsansätzen tun sich oft Fragen bezüglich Stadt-Land-Diskrepanzen auf, die auch in meinen Interviews genannt wurden. </w:t>
      </w:r>
    </w:p>
    <w:p w14:paraId="51F7BD4B" w14:textId="7B6CE0A2" w:rsidR="00AF3657" w:rsidRPr="001B5150" w:rsidRDefault="00CB7EA3" w:rsidP="009F6ECA">
      <w:pPr>
        <w:spacing w:line="360" w:lineRule="auto"/>
        <w:jc w:val="both"/>
        <w:rPr>
          <w:rFonts w:ascii="Arial" w:hAnsi="Arial" w:cs="Arial"/>
          <w:lang w:val="de-DE"/>
        </w:rPr>
      </w:pPr>
      <w:r w:rsidRPr="001B5150">
        <w:rPr>
          <w:rFonts w:ascii="Arial" w:hAnsi="Arial" w:cs="Arial"/>
          <w:lang w:val="de-DE"/>
        </w:rPr>
        <w:t>Zukünftige Forschung</w:t>
      </w:r>
      <w:r w:rsidR="009F6ECA">
        <w:rPr>
          <w:rFonts w:ascii="Arial" w:hAnsi="Arial" w:cs="Arial"/>
          <w:lang w:val="de-DE"/>
        </w:rPr>
        <w:t>en</w:t>
      </w:r>
      <w:r w:rsidRPr="001B5150">
        <w:rPr>
          <w:rFonts w:ascii="Arial" w:hAnsi="Arial" w:cs="Arial"/>
          <w:lang w:val="de-DE"/>
        </w:rPr>
        <w:t xml:space="preserve"> könnte</w:t>
      </w:r>
      <w:r w:rsidR="009F6ECA">
        <w:rPr>
          <w:rFonts w:ascii="Arial" w:hAnsi="Arial" w:cs="Arial"/>
          <w:lang w:val="de-DE"/>
        </w:rPr>
        <w:t>n</w:t>
      </w:r>
      <w:r w:rsidRPr="001B5150">
        <w:rPr>
          <w:rFonts w:ascii="Arial" w:hAnsi="Arial" w:cs="Arial"/>
          <w:lang w:val="de-DE"/>
        </w:rPr>
        <w:t xml:space="preserve"> </w:t>
      </w:r>
      <w:proofErr w:type="spellStart"/>
      <w:r w:rsidRPr="001B5150">
        <w:rPr>
          <w:rFonts w:ascii="Arial" w:hAnsi="Arial" w:cs="Arial"/>
          <w:lang w:val="de-DE"/>
        </w:rPr>
        <w:t>a</w:t>
      </w:r>
      <w:r w:rsidR="00032B67">
        <w:rPr>
          <w:rFonts w:ascii="Arial" w:hAnsi="Arial" w:cs="Arial"/>
          <w:lang w:val="de-DE"/>
        </w:rPr>
        <w:t>usserdem</w:t>
      </w:r>
      <w:proofErr w:type="spellEnd"/>
      <w:r w:rsidR="00032B67">
        <w:rPr>
          <w:rFonts w:ascii="Arial" w:hAnsi="Arial" w:cs="Arial"/>
          <w:lang w:val="de-DE"/>
        </w:rPr>
        <w:t xml:space="preserve"> an den </w:t>
      </w:r>
      <w:r w:rsidR="009F6ECA">
        <w:rPr>
          <w:rFonts w:ascii="Arial" w:hAnsi="Arial" w:cs="Arial"/>
          <w:lang w:val="de-DE"/>
        </w:rPr>
        <w:t xml:space="preserve">von meinen </w:t>
      </w:r>
      <w:proofErr w:type="spellStart"/>
      <w:proofErr w:type="gramStart"/>
      <w:r w:rsidR="009F6ECA">
        <w:rPr>
          <w:rFonts w:ascii="Arial" w:hAnsi="Arial" w:cs="Arial"/>
          <w:lang w:val="de-DE"/>
        </w:rPr>
        <w:t>Interviewpartner:innen</w:t>
      </w:r>
      <w:proofErr w:type="spellEnd"/>
      <w:proofErr w:type="gramEnd"/>
      <w:r w:rsidR="009F6ECA">
        <w:rPr>
          <w:rFonts w:ascii="Arial" w:hAnsi="Arial" w:cs="Arial"/>
          <w:lang w:val="de-DE"/>
        </w:rPr>
        <w:t xml:space="preserve"> </w:t>
      </w:r>
      <w:proofErr w:type="spellStart"/>
      <w:r w:rsidR="009F6ECA">
        <w:rPr>
          <w:rFonts w:ascii="Arial" w:hAnsi="Arial" w:cs="Arial"/>
          <w:lang w:val="de-DE"/>
        </w:rPr>
        <w:t>geäusserten</w:t>
      </w:r>
      <w:proofErr w:type="spellEnd"/>
      <w:r w:rsidR="009F6ECA">
        <w:rPr>
          <w:rFonts w:ascii="Arial" w:hAnsi="Arial" w:cs="Arial"/>
          <w:lang w:val="de-DE"/>
        </w:rPr>
        <w:t xml:space="preserve"> Wünschen zu </w:t>
      </w:r>
      <w:r w:rsidR="00032B67">
        <w:rPr>
          <w:rFonts w:ascii="Arial" w:hAnsi="Arial" w:cs="Arial"/>
          <w:lang w:val="de-DE"/>
        </w:rPr>
        <w:t>politischen</w:t>
      </w:r>
      <w:r w:rsidRPr="001B5150">
        <w:rPr>
          <w:rFonts w:ascii="Arial" w:hAnsi="Arial" w:cs="Arial"/>
          <w:lang w:val="de-DE"/>
        </w:rPr>
        <w:t xml:space="preserve"> </w:t>
      </w:r>
      <w:r w:rsidR="009F6ECA">
        <w:rPr>
          <w:rFonts w:ascii="Arial" w:hAnsi="Arial" w:cs="Arial"/>
          <w:lang w:val="de-DE"/>
        </w:rPr>
        <w:t>Umbrüchen</w:t>
      </w:r>
      <w:r w:rsidR="002D2429">
        <w:rPr>
          <w:rFonts w:ascii="Arial" w:hAnsi="Arial" w:cs="Arial"/>
          <w:lang w:val="de-DE"/>
        </w:rPr>
        <w:t xml:space="preserve"> bezüglich der Anzahl Werktage</w:t>
      </w:r>
      <w:r w:rsidR="009F6ECA">
        <w:rPr>
          <w:rFonts w:ascii="Arial" w:hAnsi="Arial" w:cs="Arial"/>
          <w:lang w:val="de-DE"/>
        </w:rPr>
        <w:t xml:space="preserve"> </w:t>
      </w:r>
      <w:r w:rsidRPr="001B5150">
        <w:rPr>
          <w:rFonts w:ascii="Arial" w:hAnsi="Arial" w:cs="Arial"/>
          <w:lang w:val="de-DE"/>
        </w:rPr>
        <w:t>anknüpfen</w:t>
      </w:r>
      <w:r w:rsidR="009F6ECA">
        <w:rPr>
          <w:rFonts w:ascii="Arial" w:hAnsi="Arial" w:cs="Arial"/>
          <w:lang w:val="de-DE"/>
        </w:rPr>
        <w:t xml:space="preserve">. Die </w:t>
      </w:r>
      <w:r w:rsidR="00AF3657" w:rsidRPr="001B5150">
        <w:rPr>
          <w:rFonts w:ascii="Arial" w:hAnsi="Arial" w:cs="Arial"/>
          <w:lang w:val="de-DE"/>
        </w:rPr>
        <w:t>4-Tage-Woche</w:t>
      </w:r>
      <w:r w:rsidR="009F6ECA">
        <w:rPr>
          <w:rFonts w:ascii="Arial" w:hAnsi="Arial" w:cs="Arial"/>
          <w:lang w:val="de-DE"/>
        </w:rPr>
        <w:t xml:space="preserve"> als Möglichkeit für eine </w:t>
      </w:r>
      <w:proofErr w:type="spellStart"/>
      <w:r w:rsidR="009F6ECA">
        <w:rPr>
          <w:rFonts w:ascii="Arial" w:hAnsi="Arial" w:cs="Arial"/>
          <w:lang w:val="de-DE"/>
        </w:rPr>
        <w:t>grössere</w:t>
      </w:r>
      <w:proofErr w:type="spellEnd"/>
      <w:r w:rsidR="009F6ECA">
        <w:rPr>
          <w:rFonts w:ascii="Arial" w:hAnsi="Arial" w:cs="Arial"/>
          <w:lang w:val="de-DE"/>
        </w:rPr>
        <w:t xml:space="preserve"> Involviertheit der Familie wurde</w:t>
      </w:r>
      <w:r w:rsidR="00AF3657" w:rsidRPr="001B5150">
        <w:rPr>
          <w:rFonts w:ascii="Arial" w:hAnsi="Arial" w:cs="Arial"/>
          <w:lang w:val="de-DE"/>
        </w:rPr>
        <w:t xml:space="preserve"> mehrmals genannt. </w:t>
      </w:r>
      <w:r w:rsidR="009F6ECA">
        <w:rPr>
          <w:rFonts w:ascii="Arial" w:hAnsi="Arial" w:cs="Arial"/>
          <w:lang w:val="de-DE"/>
        </w:rPr>
        <w:t>Vielfach wurde hierbei direkt formuliert, dass es sich zwar in der Schweiz um eine</w:t>
      </w:r>
      <w:r w:rsidR="00AF3657" w:rsidRPr="001B5150">
        <w:rPr>
          <w:rFonts w:ascii="Arial" w:hAnsi="Arial" w:cs="Arial"/>
          <w:lang w:val="de-DE"/>
        </w:rPr>
        <w:t xml:space="preserve"> Utopie </w:t>
      </w:r>
      <w:r w:rsidR="009F6ECA">
        <w:rPr>
          <w:rFonts w:ascii="Arial" w:hAnsi="Arial" w:cs="Arial"/>
          <w:lang w:val="de-DE"/>
        </w:rPr>
        <w:t>handelt</w:t>
      </w:r>
      <w:r w:rsidR="00AF3657" w:rsidRPr="001B5150">
        <w:rPr>
          <w:rFonts w:ascii="Arial" w:hAnsi="Arial" w:cs="Arial"/>
          <w:lang w:val="de-DE"/>
        </w:rPr>
        <w:t xml:space="preserve">, dass </w:t>
      </w:r>
      <w:r w:rsidR="009F6ECA">
        <w:rPr>
          <w:rFonts w:ascii="Arial" w:hAnsi="Arial" w:cs="Arial"/>
          <w:lang w:val="de-DE"/>
        </w:rPr>
        <w:t>es jedoch</w:t>
      </w:r>
      <w:r w:rsidR="00AF3657" w:rsidRPr="001B5150">
        <w:rPr>
          <w:rFonts w:ascii="Arial" w:hAnsi="Arial" w:cs="Arial"/>
          <w:lang w:val="de-DE"/>
        </w:rPr>
        <w:t xml:space="preserve"> die Lösung des </w:t>
      </w:r>
      <w:r w:rsidR="009F6ECA">
        <w:rPr>
          <w:rFonts w:ascii="Arial" w:hAnsi="Arial" w:cs="Arial"/>
          <w:lang w:val="de-DE"/>
        </w:rPr>
        <w:t>Vereinbarkeitsp</w:t>
      </w:r>
      <w:r w:rsidR="00AF3657" w:rsidRPr="001B5150">
        <w:rPr>
          <w:rFonts w:ascii="Arial" w:hAnsi="Arial" w:cs="Arial"/>
          <w:lang w:val="de-DE"/>
        </w:rPr>
        <w:t>roblems sein könnte.</w:t>
      </w:r>
    </w:p>
    <w:p w14:paraId="01C86DDD" w14:textId="6608B374" w:rsidR="00533333" w:rsidRPr="001B5150" w:rsidRDefault="00B12404" w:rsidP="00EF07F4">
      <w:pPr>
        <w:spacing w:line="240" w:lineRule="auto"/>
        <w:ind w:left="708" w:right="709"/>
        <w:jc w:val="both"/>
        <w:rPr>
          <w:rFonts w:ascii="Arial" w:hAnsi="Arial" w:cs="Arial"/>
          <w:lang w:val="de-DE"/>
        </w:rPr>
      </w:pPr>
      <w:r w:rsidRPr="001B5150">
        <w:rPr>
          <w:rFonts w:ascii="Arial" w:hAnsi="Arial" w:cs="Arial"/>
          <w:lang w:val="de-DE"/>
        </w:rPr>
        <w:t xml:space="preserve">„Ich habe neulich bei der Firma, die Leute sucht und sie nicht kriegt, ganz mutig aufgeschrieben: Ihr führt die 4-Tage-Woche ein. Bingo! (..) Das war ein Punkt, der bei einem globalen Player schwierig ist. Island und Finnland haben es ja ausprobiert mit Erfolg und ich würde mir wünschen </w:t>
      </w:r>
      <w:proofErr w:type="gramStart"/>
      <w:r w:rsidRPr="001B5150">
        <w:rPr>
          <w:rFonts w:ascii="Arial" w:hAnsi="Arial" w:cs="Arial"/>
          <w:lang w:val="de-DE"/>
        </w:rPr>
        <w:t>(.)</w:t>
      </w:r>
      <w:proofErr w:type="gramEnd"/>
      <w:r w:rsidRPr="001B5150">
        <w:rPr>
          <w:rFonts w:ascii="Arial" w:hAnsi="Arial" w:cs="Arial"/>
          <w:lang w:val="de-DE"/>
        </w:rPr>
        <w:t xml:space="preserve"> wenn (..) diese </w:t>
      </w:r>
      <w:proofErr w:type="spellStart"/>
      <w:r w:rsidRPr="001B5150">
        <w:rPr>
          <w:rFonts w:ascii="Arial" w:hAnsi="Arial" w:cs="Arial"/>
          <w:lang w:val="de-DE"/>
        </w:rPr>
        <w:t>masslose</w:t>
      </w:r>
      <w:proofErr w:type="spellEnd"/>
      <w:r w:rsidRPr="001B5150">
        <w:rPr>
          <w:rFonts w:ascii="Arial" w:hAnsi="Arial" w:cs="Arial"/>
          <w:lang w:val="de-DE"/>
        </w:rPr>
        <w:t xml:space="preserve"> Bereicherung in manchen Jobs, wenn es die nicht mehr gäbe, aber dafür wieder mehr Zufriedenheit im Job. Also es würde mich freuen, wenn die 4-Tage-Woche käme“</w:t>
      </w:r>
      <w:r w:rsidRPr="001B5150">
        <w:rPr>
          <w:rStyle w:val="Funotenzeichen"/>
          <w:rFonts w:ascii="Arial" w:hAnsi="Arial" w:cs="Arial"/>
          <w:lang w:val="de-DE"/>
        </w:rPr>
        <w:footnoteReference w:id="398"/>
      </w:r>
    </w:p>
    <w:p w14:paraId="2431597E" w14:textId="77777777" w:rsidR="00C92316" w:rsidRDefault="00855444" w:rsidP="00EF07F4">
      <w:pPr>
        <w:spacing w:line="360" w:lineRule="auto"/>
        <w:jc w:val="both"/>
        <w:rPr>
          <w:rFonts w:ascii="Arial" w:hAnsi="Arial" w:cs="Arial"/>
          <w:lang w:val="de-DE"/>
        </w:rPr>
      </w:pPr>
      <w:r>
        <w:rPr>
          <w:rFonts w:ascii="Arial" w:hAnsi="Arial" w:cs="Arial"/>
          <w:lang w:val="de-DE"/>
        </w:rPr>
        <w:lastRenderedPageBreak/>
        <w:t xml:space="preserve">Aber auch das Home-Office wurde öfters als vereinbarkeitsfördernde </w:t>
      </w:r>
      <w:proofErr w:type="spellStart"/>
      <w:r>
        <w:rPr>
          <w:rFonts w:ascii="Arial" w:hAnsi="Arial" w:cs="Arial"/>
          <w:lang w:val="de-DE"/>
        </w:rPr>
        <w:t>Massnahme</w:t>
      </w:r>
      <w:proofErr w:type="spellEnd"/>
      <w:r>
        <w:rPr>
          <w:rFonts w:ascii="Arial" w:hAnsi="Arial" w:cs="Arial"/>
          <w:lang w:val="de-DE"/>
        </w:rPr>
        <w:t xml:space="preserve"> genannt. Im Zuge der Covid-19-Pandemie arbeiteten vermehrt Personen von zu Hause aus. Es wäre hierbei interessant zu untersuchen, ob sich dies auch nach der Pandemie etabliert und ob der Effekt wirklich so positiv ist, wie er von meinen </w:t>
      </w:r>
      <w:proofErr w:type="spellStart"/>
      <w:proofErr w:type="gramStart"/>
      <w:r>
        <w:rPr>
          <w:rFonts w:ascii="Arial" w:hAnsi="Arial" w:cs="Arial"/>
          <w:lang w:val="de-DE"/>
        </w:rPr>
        <w:t>Interviewpartner:innen</w:t>
      </w:r>
      <w:proofErr w:type="spellEnd"/>
      <w:proofErr w:type="gramEnd"/>
      <w:r>
        <w:rPr>
          <w:rFonts w:ascii="Arial" w:hAnsi="Arial" w:cs="Arial"/>
          <w:lang w:val="de-DE"/>
        </w:rPr>
        <w:t xml:space="preserve"> gezeichnet wird. Denn </w:t>
      </w:r>
      <w:proofErr w:type="spellStart"/>
      <w:r>
        <w:rPr>
          <w:rFonts w:ascii="Arial" w:hAnsi="Arial" w:cs="Arial"/>
          <w:lang w:val="de-DE"/>
        </w:rPr>
        <w:t>anschliessend</w:t>
      </w:r>
      <w:proofErr w:type="spellEnd"/>
      <w:r>
        <w:rPr>
          <w:rFonts w:ascii="Arial" w:hAnsi="Arial" w:cs="Arial"/>
          <w:lang w:val="de-DE"/>
        </w:rPr>
        <w:t xml:space="preserve"> an Anne von Streits Erkenntnissen bedeutet dies auch eine zunehmende Entgrenzung der Arbeit und eine Überordnung der Erwerbsarbeit.</w:t>
      </w:r>
      <w:r>
        <w:rPr>
          <w:rStyle w:val="Funotenzeichen"/>
          <w:rFonts w:ascii="Arial" w:hAnsi="Arial" w:cs="Arial"/>
          <w:lang w:val="de-DE"/>
        </w:rPr>
        <w:footnoteReference w:id="399"/>
      </w:r>
      <w:r>
        <w:rPr>
          <w:rFonts w:ascii="Arial" w:hAnsi="Arial" w:cs="Arial"/>
          <w:lang w:val="de-DE"/>
        </w:rPr>
        <w:t xml:space="preserve"> </w:t>
      </w:r>
    </w:p>
    <w:p w14:paraId="1D3F922E" w14:textId="620991F5" w:rsidR="00EF07F4" w:rsidRDefault="00E11ADC" w:rsidP="00EF07F4">
      <w:pPr>
        <w:spacing w:line="360" w:lineRule="auto"/>
        <w:jc w:val="both"/>
        <w:rPr>
          <w:rFonts w:ascii="Arial" w:hAnsi="Arial" w:cs="Arial"/>
          <w:lang w:val="de-DE"/>
        </w:rPr>
      </w:pPr>
      <w:r w:rsidRPr="00E11ADC">
        <w:rPr>
          <w:rFonts w:ascii="Arial" w:hAnsi="Arial" w:cs="Arial"/>
          <w:lang w:val="de-DE"/>
        </w:rPr>
        <w:t>Die vielfältigen Anknüpfungspunkte an diese Arbeit verdeutlichen, dass die Thematik der Vereinbarkeit von Familie und Beruf nicht zu Ende diskutiert ist und noch viel Veränderungspotenzi</w:t>
      </w:r>
      <w:r>
        <w:rPr>
          <w:rFonts w:ascii="Arial" w:hAnsi="Arial" w:cs="Arial"/>
          <w:lang w:val="de-DE"/>
        </w:rPr>
        <w:t>a</w:t>
      </w:r>
      <w:r w:rsidRPr="00E11ADC">
        <w:rPr>
          <w:rFonts w:ascii="Arial" w:hAnsi="Arial" w:cs="Arial"/>
          <w:lang w:val="de-DE"/>
        </w:rPr>
        <w:t>l besteht.</w:t>
      </w:r>
    </w:p>
    <w:p w14:paraId="2628D448" w14:textId="50AB437D" w:rsidR="00032B67" w:rsidRPr="00EF07F4" w:rsidRDefault="00DF48DF" w:rsidP="00EF07F4">
      <w:pPr>
        <w:spacing w:line="360" w:lineRule="auto"/>
        <w:jc w:val="both"/>
        <w:rPr>
          <w:rFonts w:ascii="Arial" w:hAnsi="Arial" w:cs="Arial"/>
          <w:lang w:val="de-DE"/>
        </w:rPr>
      </w:pPr>
      <w:r w:rsidRPr="00EF07F4">
        <w:rPr>
          <w:rFonts w:ascii="Arial" w:hAnsi="Arial" w:cs="Arial"/>
          <w:lang w:val="de-DE"/>
        </w:rPr>
        <w:t>Das Zitat</w:t>
      </w:r>
      <w:r w:rsidR="00F06223">
        <w:rPr>
          <w:rFonts w:ascii="Arial" w:hAnsi="Arial" w:cs="Arial"/>
          <w:lang w:val="de-DE"/>
        </w:rPr>
        <w:t xml:space="preserve"> im Titel dieser Arbeit</w:t>
      </w:r>
      <w:r w:rsidRPr="00EF07F4">
        <w:rPr>
          <w:rFonts w:ascii="Arial" w:hAnsi="Arial" w:cs="Arial"/>
          <w:lang w:val="de-DE"/>
        </w:rPr>
        <w:t xml:space="preserve"> „</w:t>
      </w:r>
      <w:r w:rsidR="00555F1A" w:rsidRPr="00EF07F4">
        <w:rPr>
          <w:rFonts w:ascii="Arial" w:hAnsi="Arial" w:cs="Arial"/>
          <w:lang w:val="de-DE"/>
        </w:rPr>
        <w:t xml:space="preserve">Ich will nicht Kinder </w:t>
      </w:r>
      <w:r w:rsidR="00555F1A" w:rsidRPr="00EF07F4">
        <w:rPr>
          <w:rFonts w:ascii="Arial" w:hAnsi="Arial" w:cs="Arial"/>
          <w:i/>
          <w:iCs/>
          <w:lang w:val="de-DE"/>
        </w:rPr>
        <w:t>haben</w:t>
      </w:r>
      <w:r w:rsidR="00555F1A" w:rsidRPr="00EF07F4">
        <w:rPr>
          <w:rFonts w:ascii="Arial" w:hAnsi="Arial" w:cs="Arial"/>
          <w:lang w:val="de-DE"/>
        </w:rPr>
        <w:t xml:space="preserve">, ich will Papa </w:t>
      </w:r>
      <w:r w:rsidR="00555F1A" w:rsidRPr="00EF07F4">
        <w:rPr>
          <w:rFonts w:ascii="Arial" w:hAnsi="Arial" w:cs="Arial"/>
          <w:i/>
          <w:iCs/>
          <w:lang w:val="de-DE"/>
        </w:rPr>
        <w:t>sein</w:t>
      </w:r>
      <w:r w:rsidRPr="00EF07F4">
        <w:rPr>
          <w:rFonts w:ascii="Arial" w:hAnsi="Arial" w:cs="Arial"/>
          <w:lang w:val="de-DE"/>
        </w:rPr>
        <w:t>“</w:t>
      </w:r>
      <w:r w:rsidR="00F06223">
        <w:rPr>
          <w:rFonts w:ascii="Arial" w:hAnsi="Arial" w:cs="Arial"/>
          <w:lang w:val="de-DE"/>
        </w:rPr>
        <w:t>, welches aus einem LinkedIn-Beitrag von Tim Keller stammt,</w:t>
      </w:r>
      <w:r w:rsidRPr="00EF07F4">
        <w:rPr>
          <w:rFonts w:ascii="Arial" w:hAnsi="Arial" w:cs="Arial"/>
          <w:lang w:val="de-DE"/>
        </w:rPr>
        <w:t xml:space="preserve"> illustriert, dass Väter vermehrt tatsächlich </w:t>
      </w:r>
      <w:r w:rsidR="00EF07F4" w:rsidRPr="00EF07F4">
        <w:rPr>
          <w:rFonts w:ascii="Arial" w:hAnsi="Arial" w:cs="Arial"/>
          <w:lang w:val="de-DE"/>
        </w:rPr>
        <w:t xml:space="preserve">in der Betreuung der Kinder </w:t>
      </w:r>
      <w:r w:rsidRPr="00EF07F4">
        <w:rPr>
          <w:rFonts w:ascii="Arial" w:hAnsi="Arial" w:cs="Arial"/>
          <w:lang w:val="de-DE"/>
        </w:rPr>
        <w:t xml:space="preserve">involviert sein möchten </w:t>
      </w:r>
      <w:r w:rsidR="00EF07F4" w:rsidRPr="00EF07F4">
        <w:rPr>
          <w:rFonts w:ascii="Arial" w:hAnsi="Arial" w:cs="Arial"/>
          <w:lang w:val="de-DE"/>
        </w:rPr>
        <w:t xml:space="preserve">und der Nachwuchs nicht nur </w:t>
      </w:r>
      <w:r w:rsidR="00F06223">
        <w:rPr>
          <w:rFonts w:ascii="Arial" w:hAnsi="Arial" w:cs="Arial"/>
          <w:lang w:val="de-DE"/>
        </w:rPr>
        <w:t>zur</w:t>
      </w:r>
      <w:r w:rsidR="00EF07F4" w:rsidRPr="00EF07F4">
        <w:rPr>
          <w:rFonts w:ascii="Arial" w:hAnsi="Arial" w:cs="Arial"/>
          <w:lang w:val="de-DE"/>
        </w:rPr>
        <w:t xml:space="preserve"> Erfüllung einer Normalbiografie dienen</w:t>
      </w:r>
      <w:r w:rsidR="00F06223">
        <w:rPr>
          <w:rFonts w:ascii="Arial" w:hAnsi="Arial" w:cs="Arial"/>
          <w:lang w:val="de-DE"/>
        </w:rPr>
        <w:t xml:space="preserve"> sollen</w:t>
      </w:r>
      <w:r w:rsidRPr="00EF07F4">
        <w:rPr>
          <w:rFonts w:ascii="Arial" w:hAnsi="Arial" w:cs="Arial"/>
          <w:lang w:val="de-DE"/>
        </w:rPr>
        <w:t xml:space="preserve">. Anstatt wie beim Lied </w:t>
      </w:r>
      <w:proofErr w:type="spellStart"/>
      <w:r w:rsidR="00032B67" w:rsidRPr="00F06223">
        <w:rPr>
          <w:rFonts w:ascii="Arial" w:hAnsi="Arial" w:cs="Arial"/>
          <w:i/>
          <w:iCs/>
          <w:lang w:val="de-DE"/>
        </w:rPr>
        <w:t>Cat’s</w:t>
      </w:r>
      <w:proofErr w:type="spellEnd"/>
      <w:r w:rsidR="00032B67" w:rsidRPr="00F06223">
        <w:rPr>
          <w:rFonts w:ascii="Arial" w:hAnsi="Arial" w:cs="Arial"/>
          <w:i/>
          <w:iCs/>
          <w:lang w:val="de-DE"/>
        </w:rPr>
        <w:t xml:space="preserve"> in </w:t>
      </w:r>
      <w:proofErr w:type="spellStart"/>
      <w:r w:rsidR="00032B67" w:rsidRPr="00F06223">
        <w:rPr>
          <w:rFonts w:ascii="Arial" w:hAnsi="Arial" w:cs="Arial"/>
          <w:i/>
          <w:iCs/>
          <w:lang w:val="de-DE"/>
        </w:rPr>
        <w:t>the</w:t>
      </w:r>
      <w:proofErr w:type="spellEnd"/>
      <w:r w:rsidR="00032B67" w:rsidRPr="00F06223">
        <w:rPr>
          <w:rFonts w:ascii="Arial" w:hAnsi="Arial" w:cs="Arial"/>
          <w:i/>
          <w:iCs/>
          <w:lang w:val="de-DE"/>
        </w:rPr>
        <w:t xml:space="preserve"> </w:t>
      </w:r>
      <w:proofErr w:type="spellStart"/>
      <w:r w:rsidR="00032B67" w:rsidRPr="00F06223">
        <w:rPr>
          <w:rFonts w:ascii="Arial" w:hAnsi="Arial" w:cs="Arial"/>
          <w:i/>
          <w:iCs/>
          <w:lang w:val="de-DE"/>
        </w:rPr>
        <w:t>Cradle</w:t>
      </w:r>
      <w:proofErr w:type="spellEnd"/>
      <w:r w:rsidRPr="00EF07F4">
        <w:rPr>
          <w:rFonts w:ascii="Arial" w:hAnsi="Arial" w:cs="Arial"/>
          <w:lang w:val="de-DE"/>
        </w:rPr>
        <w:t xml:space="preserve">, bei dem der Vater die Entwicklungsschritte seines Sohnes verpasst, weil die Erwerbsarbeit ihn absorbiert, </w:t>
      </w:r>
      <w:r w:rsidR="00EF07F4" w:rsidRPr="00EF07F4">
        <w:rPr>
          <w:rFonts w:ascii="Arial" w:hAnsi="Arial" w:cs="Arial"/>
          <w:lang w:val="de-DE"/>
        </w:rPr>
        <w:t>soll eine innige Vater-Kind-Beziehung entwickelt werden.</w:t>
      </w:r>
      <w:r w:rsidR="00F06223">
        <w:rPr>
          <w:rFonts w:ascii="Arial" w:hAnsi="Arial" w:cs="Arial"/>
          <w:lang w:val="de-DE"/>
        </w:rPr>
        <w:t xml:space="preserve"> Das Gelingen dieses Bedürfnisses ist davon abhängig, inwiefern allgemein gesellschaftlich Väter vermehrt als ebenbürtige Betreuungsarbeit</w:t>
      </w:r>
      <w:r w:rsidR="00C92316">
        <w:rPr>
          <w:rFonts w:ascii="Arial" w:hAnsi="Arial" w:cs="Arial"/>
          <w:lang w:val="de-DE"/>
        </w:rPr>
        <w:t>s</w:t>
      </w:r>
      <w:r w:rsidR="00F06223">
        <w:rPr>
          <w:rFonts w:ascii="Arial" w:hAnsi="Arial" w:cs="Arial"/>
          <w:lang w:val="de-DE"/>
        </w:rPr>
        <w:t>leistende betrachtet werden und sich von ihrer Rolle als Hauptverdiener und damit zusammenhängende tradierte Geschlechterleitbilder lösen können. Folglich muss auch ein Umdenken in der Arbeitskultur stattfinden, damit vereinbarkeitsfördernde Modelle auch vermehrt für Väter zugänglich gemacht werden, ohne sanktioniert zu werden. Nur dann können sich die Narrative in eine Richtung</w:t>
      </w:r>
      <w:r w:rsidR="00C92316">
        <w:rPr>
          <w:rFonts w:ascii="Arial" w:hAnsi="Arial" w:cs="Arial"/>
          <w:lang w:val="de-DE"/>
        </w:rPr>
        <w:t xml:space="preserve"> wandeln</w:t>
      </w:r>
      <w:r w:rsidR="00F06223">
        <w:rPr>
          <w:rFonts w:ascii="Arial" w:hAnsi="Arial" w:cs="Arial"/>
          <w:lang w:val="de-DE"/>
        </w:rPr>
        <w:t xml:space="preserve">, in der der Diskurs </w:t>
      </w:r>
      <w:r w:rsidR="007C1B4E">
        <w:rPr>
          <w:rFonts w:ascii="Arial" w:hAnsi="Arial" w:cs="Arial"/>
          <w:lang w:val="de-DE"/>
        </w:rPr>
        <w:t xml:space="preserve">um die Betreuungsarbeit von Männern wie auch Frauen </w:t>
      </w:r>
      <w:proofErr w:type="spellStart"/>
      <w:r w:rsidR="007C1B4E">
        <w:rPr>
          <w:rFonts w:ascii="Arial" w:hAnsi="Arial" w:cs="Arial"/>
          <w:lang w:val="de-DE"/>
        </w:rPr>
        <w:t>gleichermassen</w:t>
      </w:r>
      <w:proofErr w:type="spellEnd"/>
      <w:r w:rsidR="007C1B4E">
        <w:rPr>
          <w:rFonts w:ascii="Arial" w:hAnsi="Arial" w:cs="Arial"/>
          <w:lang w:val="de-DE"/>
        </w:rPr>
        <w:t xml:space="preserve"> geführt wird</w:t>
      </w:r>
      <w:r w:rsidR="0094102E">
        <w:rPr>
          <w:rFonts w:ascii="Arial" w:hAnsi="Arial" w:cs="Arial"/>
          <w:lang w:val="de-DE"/>
        </w:rPr>
        <w:t>,</w:t>
      </w:r>
      <w:r w:rsidR="007C1B4E">
        <w:rPr>
          <w:rFonts w:ascii="Arial" w:hAnsi="Arial" w:cs="Arial"/>
          <w:lang w:val="de-DE"/>
        </w:rPr>
        <w:t xml:space="preserve"> ohne eine explizite oder implizite Sphärentrennung zu reproduzieren.  </w:t>
      </w:r>
    </w:p>
    <w:p w14:paraId="6B0C5C25" w14:textId="5437DF5E" w:rsidR="00533333" w:rsidRDefault="00533333" w:rsidP="00612B65">
      <w:pPr>
        <w:rPr>
          <w:rFonts w:ascii="Arial" w:hAnsi="Arial" w:cs="Arial"/>
        </w:rPr>
      </w:pPr>
    </w:p>
    <w:p w14:paraId="2521308E" w14:textId="0550739B" w:rsidR="00585D49" w:rsidRDefault="00585D49">
      <w:pPr>
        <w:rPr>
          <w:rFonts w:ascii="Arial" w:hAnsi="Arial" w:cs="Arial"/>
        </w:rPr>
      </w:pPr>
      <w:r>
        <w:rPr>
          <w:rFonts w:ascii="Arial" w:hAnsi="Arial" w:cs="Arial"/>
        </w:rPr>
        <w:br w:type="page"/>
      </w:r>
    </w:p>
    <w:p w14:paraId="5DB1FBD1" w14:textId="68E3FFDC" w:rsidR="00585D49" w:rsidRPr="006F1D6D" w:rsidRDefault="00CD4D6A" w:rsidP="00585D49">
      <w:pPr>
        <w:pStyle w:val="berschrift1"/>
        <w:rPr>
          <w:rFonts w:ascii="Arial" w:hAnsi="Arial" w:cs="Arial"/>
          <w:color w:val="auto"/>
        </w:rPr>
      </w:pPr>
      <w:bookmarkStart w:id="35" w:name="_Toc88151964"/>
      <w:r>
        <w:rPr>
          <w:rFonts w:ascii="Arial" w:hAnsi="Arial" w:cs="Arial"/>
          <w:color w:val="auto"/>
        </w:rPr>
        <w:lastRenderedPageBreak/>
        <w:t xml:space="preserve">8 </w:t>
      </w:r>
      <w:r>
        <w:rPr>
          <w:rFonts w:ascii="Arial" w:hAnsi="Arial" w:cs="Arial"/>
          <w:color w:val="auto"/>
        </w:rPr>
        <w:tab/>
        <w:t xml:space="preserve">Quellen- und </w:t>
      </w:r>
      <w:r w:rsidR="00585D49" w:rsidRPr="006F1D6D">
        <w:rPr>
          <w:rFonts w:ascii="Arial" w:hAnsi="Arial" w:cs="Arial"/>
          <w:color w:val="auto"/>
        </w:rPr>
        <w:t>Liter</w:t>
      </w:r>
      <w:r>
        <w:rPr>
          <w:rFonts w:ascii="Arial" w:hAnsi="Arial" w:cs="Arial"/>
          <w:color w:val="auto"/>
        </w:rPr>
        <w:t>atur</w:t>
      </w:r>
      <w:r w:rsidR="00585D49" w:rsidRPr="006F1D6D">
        <w:rPr>
          <w:rFonts w:ascii="Arial" w:hAnsi="Arial" w:cs="Arial"/>
          <w:color w:val="auto"/>
        </w:rPr>
        <w:t>verzeichnis</w:t>
      </w:r>
      <w:bookmarkEnd w:id="35"/>
    </w:p>
    <w:p w14:paraId="62171A13" w14:textId="4E7BEDBF" w:rsidR="00585D49" w:rsidRDefault="00585D49" w:rsidP="00585D49"/>
    <w:p w14:paraId="035C9F0B" w14:textId="3F63641D" w:rsidR="00CD4D6A" w:rsidRDefault="00CD4D6A" w:rsidP="00CD4D6A">
      <w:pPr>
        <w:pStyle w:val="berschrift2"/>
        <w:rPr>
          <w:rFonts w:ascii="Arial" w:hAnsi="Arial" w:cs="Arial"/>
          <w:color w:val="auto"/>
          <w:lang w:val="de-DE"/>
        </w:rPr>
      </w:pPr>
      <w:bookmarkStart w:id="36" w:name="_Toc88151965"/>
      <w:r w:rsidRPr="00CD4D6A">
        <w:rPr>
          <w:rFonts w:ascii="Arial" w:hAnsi="Arial" w:cs="Arial"/>
          <w:color w:val="auto"/>
          <w:lang w:val="de-DE"/>
        </w:rPr>
        <w:t>8.1</w:t>
      </w:r>
      <w:r w:rsidRPr="00CD4D6A">
        <w:rPr>
          <w:rFonts w:ascii="Arial" w:hAnsi="Arial" w:cs="Arial"/>
          <w:color w:val="auto"/>
          <w:lang w:val="de-DE"/>
        </w:rPr>
        <w:tab/>
        <w:t>Bibliografie</w:t>
      </w:r>
      <w:bookmarkEnd w:id="36"/>
    </w:p>
    <w:p w14:paraId="63047CEE" w14:textId="77777777" w:rsidR="00CD4D6A" w:rsidRPr="00CD4D6A" w:rsidRDefault="00CD4D6A" w:rsidP="00CD4D6A">
      <w:pPr>
        <w:rPr>
          <w:lang w:val="de-DE"/>
        </w:rPr>
      </w:pPr>
    </w:p>
    <w:p w14:paraId="47486FF3" w14:textId="5C23FEC0" w:rsidR="00585D49" w:rsidRPr="00585D49" w:rsidRDefault="00585D49" w:rsidP="00585D49">
      <w:pPr>
        <w:rPr>
          <w:rFonts w:ascii="Arial" w:hAnsi="Arial" w:cs="Arial"/>
        </w:rPr>
      </w:pPr>
      <w:proofErr w:type="spellStart"/>
      <w:r w:rsidRPr="006077A8">
        <w:rPr>
          <w:rFonts w:ascii="Arial" w:hAnsi="Arial" w:cs="Arial"/>
        </w:rPr>
        <w:t>Bauman</w:t>
      </w:r>
      <w:proofErr w:type="spellEnd"/>
      <w:r w:rsidRPr="006077A8">
        <w:rPr>
          <w:rFonts w:ascii="Arial" w:hAnsi="Arial" w:cs="Arial"/>
        </w:rPr>
        <w:t xml:space="preserve">, Richard: Performance. </w:t>
      </w:r>
      <w:r w:rsidRPr="00585D49">
        <w:rPr>
          <w:rFonts w:ascii="Arial" w:hAnsi="Arial" w:cs="Arial"/>
          <w:lang w:val="en-GB"/>
        </w:rPr>
        <w:t xml:space="preserve">In: </w:t>
      </w:r>
      <w:r w:rsidR="00043DCE">
        <w:rPr>
          <w:rFonts w:ascii="Arial" w:hAnsi="Arial" w:cs="Arial"/>
          <w:lang w:val="en-GB"/>
        </w:rPr>
        <w:t xml:space="preserve">Regina F. </w:t>
      </w:r>
      <w:r w:rsidRPr="00585D49">
        <w:rPr>
          <w:rFonts w:ascii="Arial" w:hAnsi="Arial" w:cs="Arial"/>
          <w:lang w:val="en-GB"/>
        </w:rPr>
        <w:t>Bendix</w:t>
      </w:r>
      <w:r w:rsidR="00043DCE">
        <w:rPr>
          <w:rFonts w:ascii="Arial" w:hAnsi="Arial" w:cs="Arial"/>
          <w:lang w:val="en-GB"/>
        </w:rPr>
        <w:t xml:space="preserve"> und </w:t>
      </w:r>
      <w:proofErr w:type="spellStart"/>
      <w:r w:rsidR="00043DCE">
        <w:rPr>
          <w:rFonts w:ascii="Arial" w:hAnsi="Arial" w:cs="Arial"/>
          <w:lang w:val="en-GB"/>
        </w:rPr>
        <w:t>Galit</w:t>
      </w:r>
      <w:proofErr w:type="spellEnd"/>
      <w:r w:rsidRPr="00585D49">
        <w:rPr>
          <w:rFonts w:ascii="Arial" w:hAnsi="Arial" w:cs="Arial"/>
          <w:lang w:val="en-GB"/>
        </w:rPr>
        <w:t xml:space="preserve"> Hasan-</w:t>
      </w:r>
      <w:proofErr w:type="spellStart"/>
      <w:r w:rsidRPr="00585D49">
        <w:rPr>
          <w:rFonts w:ascii="Arial" w:hAnsi="Arial" w:cs="Arial"/>
          <w:lang w:val="en-GB"/>
        </w:rPr>
        <w:t>Rokem</w:t>
      </w:r>
      <w:proofErr w:type="spellEnd"/>
      <w:r w:rsidRPr="00585D49">
        <w:rPr>
          <w:rFonts w:ascii="Arial" w:hAnsi="Arial" w:cs="Arial"/>
          <w:lang w:val="en-GB"/>
        </w:rPr>
        <w:t xml:space="preserve"> (</w:t>
      </w:r>
      <w:proofErr w:type="spellStart"/>
      <w:r w:rsidRPr="00585D49">
        <w:rPr>
          <w:rFonts w:ascii="Arial" w:hAnsi="Arial" w:cs="Arial"/>
          <w:lang w:val="en-GB"/>
        </w:rPr>
        <w:t>Hrsg</w:t>
      </w:r>
      <w:proofErr w:type="spellEnd"/>
      <w:r w:rsidRPr="00585D49">
        <w:rPr>
          <w:rFonts w:ascii="Arial" w:hAnsi="Arial" w:cs="Arial"/>
          <w:lang w:val="en-GB"/>
        </w:rPr>
        <w:t xml:space="preserve">.): A </w:t>
      </w:r>
      <w:r w:rsidR="00DF3725">
        <w:rPr>
          <w:rFonts w:ascii="Arial" w:hAnsi="Arial" w:cs="Arial"/>
          <w:lang w:val="en-GB"/>
        </w:rPr>
        <w:br/>
        <w:t xml:space="preserve"> </w:t>
      </w:r>
      <w:r w:rsidR="00DF3725">
        <w:rPr>
          <w:rFonts w:ascii="Arial" w:hAnsi="Arial" w:cs="Arial"/>
          <w:lang w:val="en-GB"/>
        </w:rPr>
        <w:tab/>
      </w:r>
      <w:r w:rsidRPr="00585D49">
        <w:rPr>
          <w:rFonts w:ascii="Arial" w:hAnsi="Arial" w:cs="Arial"/>
          <w:lang w:val="en-GB"/>
        </w:rPr>
        <w:t xml:space="preserve">companion to folklore. </w:t>
      </w:r>
      <w:r w:rsidRPr="00585D49">
        <w:rPr>
          <w:rFonts w:ascii="Arial" w:hAnsi="Arial" w:cs="Arial"/>
        </w:rPr>
        <w:t xml:space="preserve">Chichester: John Wiley &amp; </w:t>
      </w:r>
      <w:proofErr w:type="spellStart"/>
      <w:r w:rsidRPr="00585D49">
        <w:rPr>
          <w:rFonts w:ascii="Arial" w:hAnsi="Arial" w:cs="Arial"/>
        </w:rPr>
        <w:t>Sons</w:t>
      </w:r>
      <w:proofErr w:type="spellEnd"/>
      <w:r w:rsidRPr="00585D49">
        <w:rPr>
          <w:rFonts w:ascii="Arial" w:hAnsi="Arial" w:cs="Arial"/>
        </w:rPr>
        <w:t>, 2012, Vol. 11, 94</w:t>
      </w:r>
      <w:r w:rsidR="00806CA3">
        <w:rPr>
          <w:rFonts w:ascii="Arial" w:hAnsi="Arial" w:cs="Arial"/>
        </w:rPr>
        <w:t>–</w:t>
      </w:r>
      <w:r w:rsidRPr="00585D49">
        <w:rPr>
          <w:rFonts w:ascii="Arial" w:hAnsi="Arial" w:cs="Arial"/>
        </w:rPr>
        <w:t>118.</w:t>
      </w:r>
    </w:p>
    <w:p w14:paraId="5273EB64" w14:textId="77777777" w:rsidR="00B361BA" w:rsidRPr="00585D49" w:rsidRDefault="00B361BA" w:rsidP="00B361BA">
      <w:pPr>
        <w:rPr>
          <w:rFonts w:ascii="Arial" w:hAnsi="Arial" w:cs="Arial"/>
        </w:rPr>
      </w:pPr>
      <w:r w:rsidRPr="000A2F64">
        <w:rPr>
          <w:rFonts w:ascii="Arial" w:hAnsi="Arial" w:cs="Arial"/>
        </w:rPr>
        <w:t>Baumgarten, D</w:t>
      </w:r>
      <w:r>
        <w:rPr>
          <w:rFonts w:ascii="Arial" w:hAnsi="Arial" w:cs="Arial"/>
        </w:rPr>
        <w:t>iana</w:t>
      </w:r>
      <w:r w:rsidRPr="000A2F64">
        <w:rPr>
          <w:rFonts w:ascii="Arial" w:hAnsi="Arial" w:cs="Arial"/>
        </w:rPr>
        <w:t>, M</w:t>
      </w:r>
      <w:r>
        <w:rPr>
          <w:rFonts w:ascii="Arial" w:hAnsi="Arial" w:cs="Arial"/>
        </w:rPr>
        <w:t>atthias Luterbach</w:t>
      </w:r>
      <w:r w:rsidRPr="000A2F64">
        <w:rPr>
          <w:rFonts w:ascii="Arial" w:hAnsi="Arial" w:cs="Arial"/>
        </w:rPr>
        <w:t xml:space="preserve">, </w:t>
      </w:r>
      <w:r>
        <w:rPr>
          <w:rFonts w:ascii="Arial" w:hAnsi="Arial" w:cs="Arial"/>
        </w:rPr>
        <w:t xml:space="preserve">Andrea </w:t>
      </w:r>
      <w:r w:rsidRPr="000A2F64">
        <w:rPr>
          <w:rFonts w:ascii="Arial" w:hAnsi="Arial" w:cs="Arial"/>
        </w:rPr>
        <w:t>Maihofer</w:t>
      </w:r>
      <w:r>
        <w:rPr>
          <w:rFonts w:ascii="Arial" w:hAnsi="Arial" w:cs="Arial"/>
        </w:rPr>
        <w:t xml:space="preserve"> u.a.:</w:t>
      </w:r>
      <w:r w:rsidRPr="000A2F64">
        <w:rPr>
          <w:rFonts w:ascii="Arial" w:hAnsi="Arial" w:cs="Arial"/>
        </w:rPr>
        <w:t xml:space="preserve"> Wie beeinflussen </w:t>
      </w:r>
      <w:proofErr w:type="spellStart"/>
      <w:r w:rsidRPr="000A2F64">
        <w:rPr>
          <w:rFonts w:ascii="Arial" w:hAnsi="Arial" w:cs="Arial"/>
        </w:rPr>
        <w:t>Vorstellun</w:t>
      </w:r>
      <w:proofErr w:type="spellEnd"/>
      <w:r>
        <w:rPr>
          <w:rFonts w:ascii="Arial" w:hAnsi="Arial" w:cs="Arial"/>
        </w:rPr>
        <w:br/>
        <w:t xml:space="preserve"> </w:t>
      </w:r>
      <w:r>
        <w:rPr>
          <w:rFonts w:ascii="Arial" w:hAnsi="Arial" w:cs="Arial"/>
        </w:rPr>
        <w:tab/>
      </w:r>
      <w:r w:rsidRPr="000A2F64">
        <w:rPr>
          <w:rFonts w:ascii="Arial" w:hAnsi="Arial" w:cs="Arial"/>
        </w:rPr>
        <w:t>gen von Familie und Beruf die Berufsverläufe von jungen Männern* und Frauen</w:t>
      </w:r>
      <w:proofErr w:type="gramStart"/>
      <w:r w:rsidRPr="000A2F64">
        <w:rPr>
          <w:rFonts w:ascii="Arial" w:hAnsi="Arial" w:cs="Arial"/>
        </w:rPr>
        <w:t>*?</w:t>
      </w:r>
      <w:r>
        <w:rPr>
          <w:rFonts w:ascii="Arial" w:hAnsi="Arial" w:cs="Arial"/>
        </w:rPr>
        <w:t>.</w:t>
      </w:r>
      <w:proofErr w:type="gramEnd"/>
      <w:r>
        <w:rPr>
          <w:rFonts w:ascii="Arial" w:hAnsi="Arial" w:cs="Arial"/>
        </w:rPr>
        <w:t xml:space="preserve"> </w:t>
      </w:r>
      <w:r>
        <w:rPr>
          <w:rFonts w:ascii="Arial" w:hAnsi="Arial" w:cs="Arial"/>
        </w:rPr>
        <w:br/>
        <w:t xml:space="preserve"> </w:t>
      </w:r>
      <w:r>
        <w:rPr>
          <w:rFonts w:ascii="Arial" w:hAnsi="Arial" w:cs="Arial"/>
        </w:rPr>
        <w:tab/>
      </w:r>
      <w:r w:rsidRPr="000F79C2">
        <w:rPr>
          <w:rFonts w:ascii="Arial" w:hAnsi="Arial" w:cs="Arial"/>
        </w:rPr>
        <w:t>ZGS-Diskussions-Papier, 2</w:t>
      </w:r>
      <w:r>
        <w:rPr>
          <w:rFonts w:ascii="Arial" w:hAnsi="Arial" w:cs="Arial"/>
        </w:rPr>
        <w:t>.</w:t>
      </w:r>
      <w:r w:rsidRPr="000F79C2">
        <w:rPr>
          <w:rFonts w:ascii="Arial" w:hAnsi="Arial" w:cs="Arial"/>
        </w:rPr>
        <w:t xml:space="preserve"> Basel: Zentrum Gender Studies</w:t>
      </w:r>
      <w:r>
        <w:rPr>
          <w:rFonts w:ascii="Arial" w:hAnsi="Arial" w:cs="Arial"/>
        </w:rPr>
        <w:t>, 2018</w:t>
      </w:r>
      <w:r w:rsidRPr="000F79C2">
        <w:rPr>
          <w:rFonts w:ascii="Arial" w:hAnsi="Arial" w:cs="Arial"/>
        </w:rPr>
        <w:t xml:space="preserve">. DOI: </w:t>
      </w:r>
      <w:r>
        <w:rPr>
          <w:rFonts w:ascii="Arial" w:hAnsi="Arial" w:cs="Arial"/>
        </w:rPr>
        <w:br/>
        <w:t xml:space="preserve"> </w:t>
      </w:r>
      <w:r>
        <w:rPr>
          <w:rFonts w:ascii="Arial" w:hAnsi="Arial" w:cs="Arial"/>
        </w:rPr>
        <w:tab/>
      </w:r>
      <w:r w:rsidRPr="000F79C2">
        <w:rPr>
          <w:rFonts w:ascii="Arial" w:hAnsi="Arial" w:cs="Arial"/>
        </w:rPr>
        <w:t>10.13140/RG.2.2.34857.4464</w:t>
      </w:r>
      <w:r>
        <w:rPr>
          <w:rFonts w:ascii="Arial" w:hAnsi="Arial" w:cs="Arial"/>
        </w:rPr>
        <w:t>.</w:t>
      </w:r>
    </w:p>
    <w:p w14:paraId="14AC3FB4" w14:textId="77777777" w:rsidR="00B361BA" w:rsidRDefault="00B361BA" w:rsidP="00B361BA">
      <w:pPr>
        <w:rPr>
          <w:rFonts w:ascii="Arial" w:hAnsi="Arial" w:cs="Arial"/>
          <w:lang w:val="de-DE"/>
        </w:rPr>
      </w:pPr>
      <w:r>
        <w:rPr>
          <w:rFonts w:ascii="Arial" w:hAnsi="Arial" w:cs="Arial"/>
        </w:rPr>
        <w:t xml:space="preserve">Baumgarten, Diana, Nina Wehner, Andrea Maihofer u.a.: </w:t>
      </w:r>
      <w:r>
        <w:rPr>
          <w:rFonts w:ascii="Arial" w:hAnsi="Arial" w:cs="Arial"/>
          <w:lang w:val="de-DE"/>
        </w:rPr>
        <w:t xml:space="preserve">„Wenn Vater, dann will ich Teilzeit </w:t>
      </w:r>
      <w:r>
        <w:rPr>
          <w:rFonts w:ascii="Arial" w:hAnsi="Arial" w:cs="Arial"/>
          <w:lang w:val="de-DE"/>
        </w:rPr>
        <w:br/>
        <w:t xml:space="preserve"> </w:t>
      </w:r>
      <w:r>
        <w:rPr>
          <w:rFonts w:ascii="Arial" w:hAnsi="Arial" w:cs="Arial"/>
          <w:lang w:val="de-DE"/>
        </w:rPr>
        <w:tab/>
        <w:t xml:space="preserve">arbeiten“. Die Verknüpfung von Berufs- und Familienvorstellungen bei 30-jährigen </w:t>
      </w:r>
      <w:r>
        <w:rPr>
          <w:rFonts w:ascii="Arial" w:hAnsi="Arial" w:cs="Arial"/>
          <w:lang w:val="de-DE"/>
        </w:rPr>
        <w:br/>
        <w:t xml:space="preserve"> </w:t>
      </w:r>
      <w:r>
        <w:rPr>
          <w:rFonts w:ascii="Arial" w:hAnsi="Arial" w:cs="Arial"/>
          <w:lang w:val="de-DE"/>
        </w:rPr>
        <w:tab/>
        <w:t xml:space="preserve">Männern aus der deutschsprachigen Schweiz. In: Annette von Alemann, Sandra </w:t>
      </w:r>
      <w:r>
        <w:rPr>
          <w:rFonts w:ascii="Arial" w:hAnsi="Arial" w:cs="Arial"/>
          <w:lang w:val="de-DE"/>
        </w:rPr>
        <w:br/>
        <w:t xml:space="preserve"> </w:t>
      </w:r>
      <w:r>
        <w:rPr>
          <w:rFonts w:ascii="Arial" w:hAnsi="Arial" w:cs="Arial"/>
          <w:lang w:val="de-DE"/>
        </w:rPr>
        <w:tab/>
      </w:r>
      <w:proofErr w:type="spellStart"/>
      <w:r>
        <w:rPr>
          <w:rFonts w:ascii="Arial" w:hAnsi="Arial" w:cs="Arial"/>
          <w:lang w:val="de-DE"/>
        </w:rPr>
        <w:t>Beaufa</w:t>
      </w:r>
      <w:r w:rsidRPr="000F79C2">
        <w:rPr>
          <w:rFonts w:ascii="Arial" w:hAnsi="Arial" w:cs="Arial"/>
          <w:lang w:val="de-DE"/>
        </w:rPr>
        <w:t>ÿ</w:t>
      </w:r>
      <w:r>
        <w:rPr>
          <w:rFonts w:ascii="Arial" w:hAnsi="Arial" w:cs="Arial"/>
          <w:lang w:val="de-DE"/>
        </w:rPr>
        <w:t>s</w:t>
      </w:r>
      <w:proofErr w:type="spellEnd"/>
      <w:r>
        <w:rPr>
          <w:rFonts w:ascii="Arial" w:hAnsi="Arial" w:cs="Arial"/>
          <w:lang w:val="de-DE"/>
        </w:rPr>
        <w:t xml:space="preserve"> und Beate </w:t>
      </w:r>
      <w:proofErr w:type="spellStart"/>
      <w:r>
        <w:rPr>
          <w:rFonts w:ascii="Arial" w:hAnsi="Arial" w:cs="Arial"/>
          <w:lang w:val="de-DE"/>
        </w:rPr>
        <w:t>Kortendiek</w:t>
      </w:r>
      <w:proofErr w:type="spellEnd"/>
      <w:r>
        <w:rPr>
          <w:rFonts w:ascii="Arial" w:hAnsi="Arial" w:cs="Arial"/>
          <w:lang w:val="de-DE"/>
        </w:rPr>
        <w:t xml:space="preserve"> (Hrsg.): Alte neue Ungleichheiten? Auflösungen und </w:t>
      </w:r>
      <w:r>
        <w:rPr>
          <w:rFonts w:ascii="Arial" w:hAnsi="Arial" w:cs="Arial"/>
          <w:lang w:val="de-DE"/>
        </w:rPr>
        <w:br/>
        <w:t xml:space="preserve"> </w:t>
      </w:r>
      <w:r>
        <w:rPr>
          <w:rFonts w:ascii="Arial" w:hAnsi="Arial" w:cs="Arial"/>
          <w:lang w:val="de-DE"/>
        </w:rPr>
        <w:tab/>
        <w:t xml:space="preserve">Neukonfigurationen von Erwerbs- und Familiensphäre. Opladen/Berlin/Toronto: </w:t>
      </w:r>
      <w:r>
        <w:rPr>
          <w:rFonts w:ascii="Arial" w:hAnsi="Arial" w:cs="Arial"/>
          <w:lang w:val="de-DE"/>
        </w:rPr>
        <w:br/>
        <w:t xml:space="preserve"> </w:t>
      </w:r>
      <w:r>
        <w:rPr>
          <w:rFonts w:ascii="Arial" w:hAnsi="Arial" w:cs="Arial"/>
          <w:lang w:val="de-DE"/>
        </w:rPr>
        <w:tab/>
        <w:t>Verlag Barbara Budrich, 2017, 76–91.</w:t>
      </w:r>
    </w:p>
    <w:p w14:paraId="40FB8549" w14:textId="36D01917" w:rsidR="00585D49" w:rsidRPr="00585D49" w:rsidRDefault="00585D49" w:rsidP="00585D49">
      <w:pPr>
        <w:rPr>
          <w:rFonts w:ascii="Arial" w:hAnsi="Arial" w:cs="Arial"/>
        </w:rPr>
      </w:pPr>
      <w:r w:rsidRPr="00585D49">
        <w:rPr>
          <w:rFonts w:ascii="Arial" w:hAnsi="Arial" w:cs="Arial"/>
        </w:rPr>
        <w:t xml:space="preserve">Baumgarten, Diana: (Nicht) Vater werden und (nicht) Vater sein heute. </w:t>
      </w:r>
      <w:r w:rsidR="005D4BA8">
        <w:rPr>
          <w:rFonts w:ascii="Arial" w:hAnsi="Arial" w:cs="Arial"/>
        </w:rPr>
        <w:t xml:space="preserve">In: Mannsbilder. </w:t>
      </w:r>
      <w:r w:rsidR="00DF3725">
        <w:rPr>
          <w:rFonts w:ascii="Arial" w:hAnsi="Arial" w:cs="Arial"/>
        </w:rPr>
        <w:br/>
        <w:t xml:space="preserve"> </w:t>
      </w:r>
      <w:r w:rsidR="00DF3725">
        <w:rPr>
          <w:rFonts w:ascii="Arial" w:hAnsi="Arial" w:cs="Arial"/>
        </w:rPr>
        <w:tab/>
      </w:r>
      <w:r w:rsidR="005D4BA8">
        <w:rPr>
          <w:rFonts w:ascii="Arial" w:hAnsi="Arial" w:cs="Arial"/>
        </w:rPr>
        <w:t>62/40 (</w:t>
      </w:r>
      <w:r w:rsidRPr="00585D49">
        <w:rPr>
          <w:rFonts w:ascii="Arial" w:hAnsi="Arial" w:cs="Arial"/>
        </w:rPr>
        <w:t>2012</w:t>
      </w:r>
      <w:r w:rsidR="005D4BA8">
        <w:rPr>
          <w:rFonts w:ascii="Arial" w:hAnsi="Arial" w:cs="Arial"/>
        </w:rPr>
        <w:t>), 37–40</w:t>
      </w:r>
      <w:r w:rsidR="00DF3725">
        <w:rPr>
          <w:rFonts w:ascii="Arial" w:hAnsi="Arial" w:cs="Arial"/>
        </w:rPr>
        <w:t xml:space="preserve">, URL: </w:t>
      </w:r>
      <w:r w:rsidR="00DF3725" w:rsidRPr="00DF3725">
        <w:rPr>
          <w:rFonts w:ascii="Arial" w:hAnsi="Arial" w:cs="Arial"/>
        </w:rPr>
        <w:t>https://edoc.unibas.ch/50844/1/20141230102402_</w:t>
      </w:r>
      <w:r w:rsidR="00DF3725">
        <w:rPr>
          <w:rFonts w:ascii="Arial" w:hAnsi="Arial" w:cs="Arial"/>
        </w:rPr>
        <w:br/>
        <w:t xml:space="preserve"> </w:t>
      </w:r>
      <w:r w:rsidR="00DF3725">
        <w:rPr>
          <w:rFonts w:ascii="Arial" w:hAnsi="Arial" w:cs="Arial"/>
        </w:rPr>
        <w:tab/>
      </w:r>
      <w:r w:rsidR="00DF3725" w:rsidRPr="00DF3725">
        <w:rPr>
          <w:rFonts w:ascii="Arial" w:hAnsi="Arial" w:cs="Arial"/>
        </w:rPr>
        <w:t>54a26f32e5bc0.pdf</w:t>
      </w:r>
      <w:r w:rsidR="00DF3725">
        <w:rPr>
          <w:rFonts w:ascii="Arial" w:hAnsi="Arial" w:cs="Arial"/>
        </w:rPr>
        <w:t xml:space="preserve"> (Abgerufen: 14.11.2021).</w:t>
      </w:r>
    </w:p>
    <w:p w14:paraId="0C350A5A" w14:textId="3DF102A7" w:rsidR="00585D49" w:rsidRDefault="00585D49" w:rsidP="00585D49">
      <w:pPr>
        <w:rPr>
          <w:rFonts w:ascii="Arial" w:hAnsi="Arial" w:cs="Arial"/>
        </w:rPr>
      </w:pPr>
      <w:r w:rsidRPr="00585D49">
        <w:rPr>
          <w:rFonts w:ascii="Arial" w:hAnsi="Arial" w:cs="Arial"/>
        </w:rPr>
        <w:t>Baumgarten, D</w:t>
      </w:r>
      <w:r w:rsidR="000F79C2">
        <w:rPr>
          <w:rFonts w:ascii="Arial" w:hAnsi="Arial" w:cs="Arial"/>
        </w:rPr>
        <w:t>iana</w:t>
      </w:r>
      <w:r w:rsidRPr="00585D49">
        <w:rPr>
          <w:rFonts w:ascii="Arial" w:hAnsi="Arial" w:cs="Arial"/>
        </w:rPr>
        <w:t>, K</w:t>
      </w:r>
      <w:r w:rsidR="000F79C2">
        <w:rPr>
          <w:rFonts w:ascii="Arial" w:hAnsi="Arial" w:cs="Arial"/>
        </w:rPr>
        <w:t>arsten Kassner</w:t>
      </w:r>
      <w:r w:rsidRPr="00585D49">
        <w:rPr>
          <w:rFonts w:ascii="Arial" w:hAnsi="Arial" w:cs="Arial"/>
        </w:rPr>
        <w:t xml:space="preserve">, </w:t>
      </w:r>
      <w:r w:rsidR="000F79C2">
        <w:rPr>
          <w:rFonts w:ascii="Arial" w:hAnsi="Arial" w:cs="Arial"/>
        </w:rPr>
        <w:t xml:space="preserve">Andrea </w:t>
      </w:r>
      <w:r w:rsidRPr="00585D49">
        <w:rPr>
          <w:rFonts w:ascii="Arial" w:hAnsi="Arial" w:cs="Arial"/>
        </w:rPr>
        <w:t>Maihofer</w:t>
      </w:r>
      <w:r w:rsidR="000F79C2">
        <w:rPr>
          <w:rFonts w:ascii="Arial" w:hAnsi="Arial" w:cs="Arial"/>
        </w:rPr>
        <w:t xml:space="preserve"> u.a.:</w:t>
      </w:r>
      <w:r w:rsidRPr="00585D49">
        <w:rPr>
          <w:rFonts w:ascii="Arial" w:hAnsi="Arial" w:cs="Arial"/>
        </w:rPr>
        <w:t xml:space="preserve"> Warum werden manche </w:t>
      </w:r>
      <w:r w:rsidR="00DF3725">
        <w:rPr>
          <w:rFonts w:ascii="Arial" w:hAnsi="Arial" w:cs="Arial"/>
        </w:rPr>
        <w:br/>
        <w:t xml:space="preserve"> </w:t>
      </w:r>
      <w:r w:rsidR="00DF3725">
        <w:rPr>
          <w:rFonts w:ascii="Arial" w:hAnsi="Arial" w:cs="Arial"/>
        </w:rPr>
        <w:tab/>
      </w:r>
      <w:r w:rsidRPr="00585D49">
        <w:rPr>
          <w:rFonts w:ascii="Arial" w:hAnsi="Arial" w:cs="Arial"/>
        </w:rPr>
        <w:t xml:space="preserve">Männer Väter, andere nicht? Männlichkeit und Kinderwunsch. </w:t>
      </w:r>
      <w:r w:rsidR="000F79C2">
        <w:rPr>
          <w:rFonts w:ascii="Arial" w:hAnsi="Arial" w:cs="Arial"/>
        </w:rPr>
        <w:t xml:space="preserve">In: </w:t>
      </w:r>
      <w:r w:rsidR="000F79C2" w:rsidRPr="000F79C2">
        <w:rPr>
          <w:rFonts w:ascii="Arial" w:hAnsi="Arial" w:cs="Arial"/>
        </w:rPr>
        <w:t>Heinz Walter</w:t>
      </w:r>
      <w:r w:rsidR="000F79C2">
        <w:rPr>
          <w:rFonts w:ascii="Arial" w:hAnsi="Arial" w:cs="Arial"/>
        </w:rPr>
        <w:t xml:space="preserve"> und</w:t>
      </w:r>
      <w:r w:rsidR="000F79C2" w:rsidRPr="000F79C2">
        <w:rPr>
          <w:rFonts w:ascii="Arial" w:hAnsi="Arial" w:cs="Arial"/>
        </w:rPr>
        <w:t xml:space="preserve"> </w:t>
      </w:r>
      <w:r w:rsidR="00DF3725">
        <w:rPr>
          <w:rFonts w:ascii="Arial" w:hAnsi="Arial" w:cs="Arial"/>
        </w:rPr>
        <w:t xml:space="preserve">     </w:t>
      </w:r>
      <w:r w:rsidR="00DF3725">
        <w:rPr>
          <w:rFonts w:ascii="Arial" w:hAnsi="Arial" w:cs="Arial"/>
        </w:rPr>
        <w:br/>
        <w:t xml:space="preserve"> </w:t>
      </w:r>
      <w:r w:rsidR="00DF3725">
        <w:rPr>
          <w:rFonts w:ascii="Arial" w:hAnsi="Arial" w:cs="Arial"/>
        </w:rPr>
        <w:tab/>
      </w:r>
      <w:r w:rsidR="000F79C2" w:rsidRPr="000F79C2">
        <w:rPr>
          <w:rFonts w:ascii="Arial" w:hAnsi="Arial" w:cs="Arial"/>
        </w:rPr>
        <w:t xml:space="preserve">Andreas </w:t>
      </w:r>
      <w:proofErr w:type="spellStart"/>
      <w:r w:rsidR="000F79C2" w:rsidRPr="000F79C2">
        <w:rPr>
          <w:rFonts w:ascii="Arial" w:hAnsi="Arial" w:cs="Arial"/>
        </w:rPr>
        <w:t>Eickhorst</w:t>
      </w:r>
      <w:proofErr w:type="spellEnd"/>
      <w:r w:rsidR="000F79C2" w:rsidRPr="000F79C2">
        <w:rPr>
          <w:rFonts w:ascii="Arial" w:hAnsi="Arial" w:cs="Arial"/>
        </w:rPr>
        <w:t xml:space="preserve"> (H</w:t>
      </w:r>
      <w:r w:rsidR="000F79C2">
        <w:rPr>
          <w:rFonts w:ascii="Arial" w:hAnsi="Arial" w:cs="Arial"/>
        </w:rPr>
        <w:t>rs</w:t>
      </w:r>
      <w:r w:rsidR="000F79C2" w:rsidRPr="000F79C2">
        <w:rPr>
          <w:rFonts w:ascii="Arial" w:hAnsi="Arial" w:cs="Arial"/>
        </w:rPr>
        <w:t>g.)</w:t>
      </w:r>
      <w:r w:rsidR="000F79C2">
        <w:rPr>
          <w:rFonts w:ascii="Arial" w:hAnsi="Arial" w:cs="Arial"/>
        </w:rPr>
        <w:t>:</w:t>
      </w:r>
      <w:r w:rsidR="000F79C2" w:rsidRPr="000F79C2">
        <w:rPr>
          <w:rFonts w:ascii="Arial" w:hAnsi="Arial" w:cs="Arial"/>
        </w:rPr>
        <w:t xml:space="preserve"> </w:t>
      </w:r>
      <w:r w:rsidRPr="00585D49">
        <w:rPr>
          <w:rFonts w:ascii="Arial" w:hAnsi="Arial" w:cs="Arial"/>
        </w:rPr>
        <w:t>Das Väter-Handbuch. Theorie, Forschung, Praxis</w:t>
      </w:r>
      <w:r w:rsidR="000F79C2">
        <w:rPr>
          <w:rFonts w:ascii="Arial" w:hAnsi="Arial" w:cs="Arial"/>
        </w:rPr>
        <w:t xml:space="preserve">. </w:t>
      </w:r>
      <w:r w:rsidR="00DF3725">
        <w:rPr>
          <w:rFonts w:ascii="Arial" w:hAnsi="Arial" w:cs="Arial"/>
        </w:rPr>
        <w:br/>
        <w:t xml:space="preserve"> </w:t>
      </w:r>
      <w:r w:rsidR="00DF3725">
        <w:rPr>
          <w:rFonts w:ascii="Arial" w:hAnsi="Arial" w:cs="Arial"/>
        </w:rPr>
        <w:tab/>
      </w:r>
      <w:r w:rsidR="000F79C2">
        <w:rPr>
          <w:rFonts w:ascii="Arial" w:hAnsi="Arial" w:cs="Arial"/>
        </w:rPr>
        <w:t xml:space="preserve">Giessen: </w:t>
      </w:r>
      <w:r w:rsidR="000F79C2" w:rsidRPr="000F79C2">
        <w:rPr>
          <w:rFonts w:ascii="Arial" w:hAnsi="Arial" w:cs="Arial"/>
        </w:rPr>
        <w:t>Psychosozial-Verlag</w:t>
      </w:r>
      <w:r w:rsidR="000F79C2">
        <w:rPr>
          <w:rFonts w:ascii="Arial" w:hAnsi="Arial" w:cs="Arial"/>
        </w:rPr>
        <w:t>,</w:t>
      </w:r>
      <w:r w:rsidR="000F79C2" w:rsidRPr="000F79C2">
        <w:rPr>
          <w:rFonts w:ascii="Arial" w:hAnsi="Arial" w:cs="Arial"/>
        </w:rPr>
        <w:t xml:space="preserve"> </w:t>
      </w:r>
      <w:r w:rsidR="000F79C2">
        <w:rPr>
          <w:rFonts w:ascii="Arial" w:hAnsi="Arial" w:cs="Arial"/>
        </w:rPr>
        <w:t>2012,</w:t>
      </w:r>
      <w:r w:rsidRPr="00585D49">
        <w:rPr>
          <w:rFonts w:ascii="Arial" w:hAnsi="Arial" w:cs="Arial"/>
        </w:rPr>
        <w:t xml:space="preserve"> 415</w:t>
      </w:r>
      <w:r w:rsidR="000F79C2">
        <w:rPr>
          <w:rFonts w:ascii="Arial" w:hAnsi="Arial" w:cs="Arial"/>
        </w:rPr>
        <w:t>–</w:t>
      </w:r>
      <w:r w:rsidRPr="00585D49">
        <w:rPr>
          <w:rFonts w:ascii="Arial" w:hAnsi="Arial" w:cs="Arial"/>
        </w:rPr>
        <w:t>443.</w:t>
      </w:r>
    </w:p>
    <w:p w14:paraId="519583D0" w14:textId="0DFDDA13" w:rsidR="009E0741" w:rsidRPr="009E0741" w:rsidRDefault="009E0741" w:rsidP="009E0741">
      <w:pPr>
        <w:rPr>
          <w:rFonts w:ascii="Arial" w:hAnsi="Arial" w:cs="Arial"/>
        </w:rPr>
      </w:pPr>
      <w:r w:rsidRPr="009E0741">
        <w:rPr>
          <w:rFonts w:ascii="Arial" w:hAnsi="Arial" w:cs="Arial"/>
        </w:rPr>
        <w:t>Becker-Schmidt</w:t>
      </w:r>
      <w:r>
        <w:rPr>
          <w:rFonts w:ascii="Arial" w:hAnsi="Arial" w:cs="Arial"/>
        </w:rPr>
        <w:t xml:space="preserve">, </w:t>
      </w:r>
      <w:r w:rsidRPr="009E0741">
        <w:rPr>
          <w:rFonts w:ascii="Arial" w:hAnsi="Arial" w:cs="Arial"/>
        </w:rPr>
        <w:t>Regina: Doppelte Vergesellschaftung von Frauen</w:t>
      </w:r>
      <w:r>
        <w:rPr>
          <w:rFonts w:ascii="Arial" w:hAnsi="Arial" w:cs="Arial"/>
        </w:rPr>
        <w:t>.</w:t>
      </w:r>
      <w:r w:rsidRPr="009E0741">
        <w:rPr>
          <w:rFonts w:ascii="Arial" w:hAnsi="Arial" w:cs="Arial"/>
        </w:rPr>
        <w:t xml:space="preserve"> Divergenzen</w:t>
      </w:r>
      <w:r>
        <w:rPr>
          <w:rFonts w:ascii="Arial" w:hAnsi="Arial" w:cs="Arial"/>
        </w:rPr>
        <w:t xml:space="preserve"> </w:t>
      </w:r>
      <w:r w:rsidRPr="009E0741">
        <w:rPr>
          <w:rFonts w:ascii="Arial" w:hAnsi="Arial" w:cs="Arial"/>
        </w:rPr>
        <w:t xml:space="preserve">und </w:t>
      </w:r>
      <w:proofErr w:type="spellStart"/>
      <w:r w:rsidRPr="009E0741">
        <w:rPr>
          <w:rFonts w:ascii="Arial" w:hAnsi="Arial" w:cs="Arial"/>
        </w:rPr>
        <w:t>Brü</w:t>
      </w:r>
      <w:proofErr w:type="spellEnd"/>
      <w:r>
        <w:rPr>
          <w:rFonts w:ascii="Arial" w:hAnsi="Arial" w:cs="Arial"/>
        </w:rPr>
        <w:br/>
        <w:t xml:space="preserve"> </w:t>
      </w:r>
      <w:r>
        <w:rPr>
          <w:rFonts w:ascii="Arial" w:hAnsi="Arial" w:cs="Arial"/>
        </w:rPr>
        <w:tab/>
      </w:r>
      <w:proofErr w:type="spellStart"/>
      <w:r w:rsidRPr="009E0741">
        <w:rPr>
          <w:rFonts w:ascii="Arial" w:hAnsi="Arial" w:cs="Arial"/>
        </w:rPr>
        <w:t>ckenschläge</w:t>
      </w:r>
      <w:proofErr w:type="spellEnd"/>
      <w:r w:rsidRPr="009E0741">
        <w:rPr>
          <w:rFonts w:ascii="Arial" w:hAnsi="Arial" w:cs="Arial"/>
        </w:rPr>
        <w:t xml:space="preserve"> zwischen Privat- und Erwerbsleben. In: </w:t>
      </w:r>
      <w:r>
        <w:rPr>
          <w:rFonts w:ascii="Arial" w:hAnsi="Arial" w:cs="Arial"/>
        </w:rPr>
        <w:t xml:space="preserve">Ruth </w:t>
      </w:r>
      <w:r w:rsidRPr="009E0741">
        <w:rPr>
          <w:rFonts w:ascii="Arial" w:hAnsi="Arial" w:cs="Arial"/>
        </w:rPr>
        <w:t xml:space="preserve">Becker </w:t>
      </w:r>
      <w:r>
        <w:rPr>
          <w:rFonts w:ascii="Arial" w:hAnsi="Arial" w:cs="Arial"/>
        </w:rPr>
        <w:t xml:space="preserve">und Beate </w:t>
      </w:r>
      <w:r w:rsidRPr="009E0741">
        <w:rPr>
          <w:rFonts w:ascii="Arial" w:hAnsi="Arial" w:cs="Arial"/>
        </w:rPr>
        <w:t>Korten</w:t>
      </w:r>
      <w:r>
        <w:rPr>
          <w:rFonts w:ascii="Arial" w:hAnsi="Arial" w:cs="Arial"/>
        </w:rPr>
        <w:br/>
        <w:t xml:space="preserve"> </w:t>
      </w:r>
      <w:r>
        <w:rPr>
          <w:rFonts w:ascii="Arial" w:hAnsi="Arial" w:cs="Arial"/>
        </w:rPr>
        <w:tab/>
      </w:r>
      <w:proofErr w:type="spellStart"/>
      <w:r w:rsidRPr="009E0741">
        <w:rPr>
          <w:rFonts w:ascii="Arial" w:hAnsi="Arial" w:cs="Arial"/>
        </w:rPr>
        <w:t>diek</w:t>
      </w:r>
      <w:proofErr w:type="spellEnd"/>
      <w:r>
        <w:rPr>
          <w:rFonts w:ascii="Arial" w:hAnsi="Arial" w:cs="Arial"/>
        </w:rPr>
        <w:t xml:space="preserve"> </w:t>
      </w:r>
      <w:r w:rsidRPr="009E0741">
        <w:rPr>
          <w:rFonts w:ascii="Arial" w:hAnsi="Arial" w:cs="Arial"/>
        </w:rPr>
        <w:t xml:space="preserve">(Hrsg.): Handbuch Frauen- und Geschlechterforschung. Wiesbaden: VS Verlag </w:t>
      </w:r>
      <w:r>
        <w:rPr>
          <w:rFonts w:ascii="Arial" w:hAnsi="Arial" w:cs="Arial"/>
        </w:rPr>
        <w:br/>
        <w:t xml:space="preserve"> </w:t>
      </w:r>
      <w:r>
        <w:rPr>
          <w:rFonts w:ascii="Arial" w:hAnsi="Arial" w:cs="Arial"/>
        </w:rPr>
        <w:tab/>
      </w:r>
      <w:r w:rsidRPr="009E0741">
        <w:rPr>
          <w:rFonts w:ascii="Arial" w:hAnsi="Arial" w:cs="Arial"/>
        </w:rPr>
        <w:t>für</w:t>
      </w:r>
      <w:r>
        <w:rPr>
          <w:rFonts w:ascii="Arial" w:hAnsi="Arial" w:cs="Arial"/>
        </w:rPr>
        <w:t xml:space="preserve"> </w:t>
      </w:r>
      <w:r w:rsidRPr="009E0741">
        <w:rPr>
          <w:rFonts w:ascii="Arial" w:hAnsi="Arial" w:cs="Arial"/>
        </w:rPr>
        <w:t>Sozialwissenschaften</w:t>
      </w:r>
      <w:r>
        <w:rPr>
          <w:rFonts w:ascii="Arial" w:hAnsi="Arial" w:cs="Arial"/>
        </w:rPr>
        <w:t>, 2008, 65 – 74. DOI:</w:t>
      </w:r>
      <w:r w:rsidRPr="009E0741">
        <w:rPr>
          <w:rFonts w:ascii="Arial" w:hAnsi="Arial" w:cs="Arial"/>
        </w:rPr>
        <w:t xml:space="preserve"> 10.1007/978-3-531-91972-0_8.</w:t>
      </w:r>
    </w:p>
    <w:p w14:paraId="42A25337" w14:textId="0AA40662" w:rsidR="00960172" w:rsidRPr="006077A8" w:rsidRDefault="00960172" w:rsidP="00585D49">
      <w:pPr>
        <w:rPr>
          <w:rFonts w:ascii="Arial" w:hAnsi="Arial" w:cs="Arial"/>
          <w:lang w:val="en-GB"/>
        </w:rPr>
      </w:pPr>
      <w:r w:rsidRPr="00BB7CEE">
        <w:rPr>
          <w:rFonts w:ascii="Arial" w:hAnsi="Arial" w:cs="Arial"/>
        </w:rPr>
        <w:t>Beham, B</w:t>
      </w:r>
      <w:r w:rsidR="00CD4D6A" w:rsidRPr="00BB7CEE">
        <w:rPr>
          <w:rFonts w:ascii="Arial" w:hAnsi="Arial" w:cs="Arial"/>
        </w:rPr>
        <w:t>arbara</w:t>
      </w:r>
      <w:r w:rsidRPr="00BB7CEE">
        <w:rPr>
          <w:rFonts w:ascii="Arial" w:hAnsi="Arial" w:cs="Arial"/>
        </w:rPr>
        <w:t xml:space="preserve">, </w:t>
      </w:r>
      <w:r w:rsidR="00CD4D6A" w:rsidRPr="00BB7CEE">
        <w:rPr>
          <w:rFonts w:ascii="Arial" w:hAnsi="Arial" w:cs="Arial"/>
        </w:rPr>
        <w:t xml:space="preserve">Sonja </w:t>
      </w:r>
      <w:proofErr w:type="spellStart"/>
      <w:r w:rsidRPr="00BB7CEE">
        <w:rPr>
          <w:rFonts w:ascii="Arial" w:hAnsi="Arial" w:cs="Arial"/>
        </w:rPr>
        <w:t>Drobnič</w:t>
      </w:r>
      <w:proofErr w:type="spellEnd"/>
      <w:r w:rsidR="00CD4D6A" w:rsidRPr="00BB7CEE">
        <w:rPr>
          <w:rFonts w:ascii="Arial" w:hAnsi="Arial" w:cs="Arial"/>
        </w:rPr>
        <w:t xml:space="preserve"> und Patrick </w:t>
      </w:r>
      <w:r w:rsidRPr="00BB7CEE">
        <w:rPr>
          <w:rFonts w:ascii="Arial" w:hAnsi="Arial" w:cs="Arial"/>
        </w:rPr>
        <w:t>Präg</w:t>
      </w:r>
      <w:r w:rsidR="00CD4D6A" w:rsidRPr="00BB7CEE">
        <w:rPr>
          <w:rFonts w:ascii="Arial" w:hAnsi="Arial" w:cs="Arial"/>
        </w:rPr>
        <w:t>:</w:t>
      </w:r>
      <w:r w:rsidRPr="00BB7CEE">
        <w:rPr>
          <w:rFonts w:ascii="Arial" w:hAnsi="Arial" w:cs="Arial"/>
        </w:rPr>
        <w:t xml:space="preserve"> The Work–Family Interface </w:t>
      </w:r>
      <w:proofErr w:type="spellStart"/>
      <w:r w:rsidRPr="00BB7CEE">
        <w:rPr>
          <w:rFonts w:ascii="Arial" w:hAnsi="Arial" w:cs="Arial"/>
        </w:rPr>
        <w:t>of</w:t>
      </w:r>
      <w:proofErr w:type="spellEnd"/>
      <w:r w:rsidRPr="00BB7CEE">
        <w:rPr>
          <w:rFonts w:ascii="Arial" w:hAnsi="Arial" w:cs="Arial"/>
        </w:rPr>
        <w:t xml:space="preserve"> Service </w:t>
      </w:r>
      <w:r w:rsidR="00CD4D6A" w:rsidRPr="00BB7CEE">
        <w:rPr>
          <w:rFonts w:ascii="Arial" w:hAnsi="Arial" w:cs="Arial"/>
        </w:rPr>
        <w:br/>
        <w:t xml:space="preserve"> </w:t>
      </w:r>
      <w:r w:rsidR="00CD4D6A" w:rsidRPr="00BB7CEE">
        <w:rPr>
          <w:rFonts w:ascii="Arial" w:hAnsi="Arial" w:cs="Arial"/>
        </w:rPr>
        <w:tab/>
      </w:r>
      <w:proofErr w:type="spellStart"/>
      <w:r w:rsidRPr="00BB7CEE">
        <w:rPr>
          <w:rFonts w:ascii="Arial" w:hAnsi="Arial" w:cs="Arial"/>
        </w:rPr>
        <w:t>Sector</w:t>
      </w:r>
      <w:proofErr w:type="spellEnd"/>
      <w:r w:rsidRPr="00BB7CEE">
        <w:rPr>
          <w:rFonts w:ascii="Arial" w:hAnsi="Arial" w:cs="Arial"/>
        </w:rPr>
        <w:t xml:space="preserve"> Workers</w:t>
      </w:r>
      <w:r w:rsidR="00CD4D6A" w:rsidRPr="00BB7CEE">
        <w:rPr>
          <w:rFonts w:ascii="Arial" w:hAnsi="Arial" w:cs="Arial"/>
        </w:rPr>
        <w:t>.</w:t>
      </w:r>
      <w:r w:rsidRPr="00BB7CEE">
        <w:rPr>
          <w:rFonts w:ascii="Arial" w:hAnsi="Arial" w:cs="Arial"/>
        </w:rPr>
        <w:t xml:space="preserve"> </w:t>
      </w:r>
      <w:r w:rsidRPr="00960172">
        <w:rPr>
          <w:rFonts w:ascii="Arial" w:hAnsi="Arial" w:cs="Arial"/>
          <w:lang w:val="en-GB"/>
        </w:rPr>
        <w:t xml:space="preserve">A Comparison of Work Resources and Professional Status across </w:t>
      </w:r>
      <w:r w:rsidR="00CD4D6A">
        <w:rPr>
          <w:rFonts w:ascii="Arial" w:hAnsi="Arial" w:cs="Arial"/>
          <w:lang w:val="en-GB"/>
        </w:rPr>
        <w:br/>
        <w:t xml:space="preserve"> </w:t>
      </w:r>
      <w:r w:rsidR="00CD4D6A">
        <w:rPr>
          <w:rFonts w:ascii="Arial" w:hAnsi="Arial" w:cs="Arial"/>
          <w:lang w:val="en-GB"/>
        </w:rPr>
        <w:tab/>
      </w:r>
      <w:r w:rsidRPr="00960172">
        <w:rPr>
          <w:rFonts w:ascii="Arial" w:hAnsi="Arial" w:cs="Arial"/>
          <w:lang w:val="en-GB"/>
        </w:rPr>
        <w:t xml:space="preserve">Five European Countries. </w:t>
      </w:r>
      <w:r w:rsidR="00CD4D6A">
        <w:rPr>
          <w:rFonts w:ascii="Arial" w:hAnsi="Arial" w:cs="Arial"/>
          <w:lang w:val="en-GB"/>
        </w:rPr>
        <w:t xml:space="preserve">In: </w:t>
      </w:r>
      <w:r w:rsidRPr="006077A8">
        <w:rPr>
          <w:rFonts w:ascii="Arial" w:hAnsi="Arial" w:cs="Arial"/>
          <w:lang w:val="en-GB"/>
        </w:rPr>
        <w:t>Applied Psychology, 63</w:t>
      </w:r>
      <w:r w:rsidR="00CD4D6A">
        <w:rPr>
          <w:rFonts w:ascii="Arial" w:hAnsi="Arial" w:cs="Arial"/>
          <w:lang w:val="en-GB"/>
        </w:rPr>
        <w:t>/</w:t>
      </w:r>
      <w:r w:rsidRPr="006077A8">
        <w:rPr>
          <w:rFonts w:ascii="Arial" w:hAnsi="Arial" w:cs="Arial"/>
          <w:lang w:val="en-GB"/>
        </w:rPr>
        <w:t>1</w:t>
      </w:r>
      <w:r w:rsidR="00CD4D6A">
        <w:rPr>
          <w:rFonts w:ascii="Arial" w:hAnsi="Arial" w:cs="Arial"/>
          <w:lang w:val="en-GB"/>
        </w:rPr>
        <w:t xml:space="preserve"> (2014)</w:t>
      </w:r>
      <w:r w:rsidRPr="006077A8">
        <w:rPr>
          <w:rFonts w:ascii="Arial" w:hAnsi="Arial" w:cs="Arial"/>
          <w:lang w:val="en-GB"/>
        </w:rPr>
        <w:t>, 29</w:t>
      </w:r>
      <w:r w:rsidR="00CD4D6A">
        <w:rPr>
          <w:rFonts w:ascii="Arial" w:hAnsi="Arial" w:cs="Arial"/>
          <w:lang w:val="en-GB"/>
        </w:rPr>
        <w:t>–</w:t>
      </w:r>
      <w:r w:rsidRPr="006077A8">
        <w:rPr>
          <w:rFonts w:ascii="Arial" w:hAnsi="Arial" w:cs="Arial"/>
          <w:lang w:val="en-GB"/>
        </w:rPr>
        <w:t>61.</w:t>
      </w:r>
    </w:p>
    <w:p w14:paraId="0DEE0EEE" w14:textId="6FB8CC80" w:rsidR="00585D49" w:rsidRPr="00BB7CEE" w:rsidRDefault="00585D49" w:rsidP="00585D49">
      <w:pPr>
        <w:rPr>
          <w:rFonts w:ascii="Arial" w:hAnsi="Arial" w:cs="Arial"/>
        </w:rPr>
      </w:pPr>
      <w:r w:rsidRPr="0078257B">
        <w:rPr>
          <w:rFonts w:ascii="Arial" w:hAnsi="Arial" w:cs="Arial"/>
          <w:lang w:val="en-GB"/>
        </w:rPr>
        <w:t xml:space="preserve">Bergmann, </w:t>
      </w:r>
      <w:proofErr w:type="spellStart"/>
      <w:r w:rsidRPr="0078257B">
        <w:rPr>
          <w:rFonts w:ascii="Arial" w:hAnsi="Arial" w:cs="Arial"/>
          <w:lang w:val="en-GB"/>
        </w:rPr>
        <w:t>Frithjof</w:t>
      </w:r>
      <w:proofErr w:type="spellEnd"/>
      <w:r w:rsidRPr="0078257B">
        <w:rPr>
          <w:rFonts w:ascii="Arial" w:hAnsi="Arial" w:cs="Arial"/>
          <w:lang w:val="en-GB"/>
        </w:rPr>
        <w:t xml:space="preserve">: New Work, New Culture. </w:t>
      </w:r>
      <w:r w:rsidRPr="00585D49">
        <w:rPr>
          <w:rFonts w:ascii="Arial" w:hAnsi="Arial" w:cs="Arial"/>
          <w:lang w:val="en-GB"/>
        </w:rPr>
        <w:t xml:space="preserve">Work we want and a culture that strengthens </w:t>
      </w:r>
      <w:r w:rsidR="00CD4D6A">
        <w:rPr>
          <w:rFonts w:ascii="Arial" w:hAnsi="Arial" w:cs="Arial"/>
          <w:lang w:val="en-GB"/>
        </w:rPr>
        <w:br/>
        <w:t xml:space="preserve"> </w:t>
      </w:r>
      <w:r w:rsidR="00CD4D6A">
        <w:rPr>
          <w:rFonts w:ascii="Arial" w:hAnsi="Arial" w:cs="Arial"/>
          <w:lang w:val="en-GB"/>
        </w:rPr>
        <w:tab/>
      </w:r>
      <w:r w:rsidRPr="00585D49">
        <w:rPr>
          <w:rFonts w:ascii="Arial" w:hAnsi="Arial" w:cs="Arial"/>
          <w:lang w:val="en-GB"/>
        </w:rPr>
        <w:t xml:space="preserve">us. </w:t>
      </w:r>
      <w:r w:rsidRPr="00BB7CEE">
        <w:rPr>
          <w:rFonts w:ascii="Arial" w:hAnsi="Arial" w:cs="Arial"/>
        </w:rPr>
        <w:t xml:space="preserve">Hampshire: John </w:t>
      </w:r>
      <w:proofErr w:type="spellStart"/>
      <w:r w:rsidRPr="00BB7CEE">
        <w:rPr>
          <w:rFonts w:ascii="Arial" w:hAnsi="Arial" w:cs="Arial"/>
        </w:rPr>
        <w:t>Hunt</w:t>
      </w:r>
      <w:proofErr w:type="spellEnd"/>
      <w:r w:rsidRPr="00BB7CEE">
        <w:rPr>
          <w:rFonts w:ascii="Arial" w:hAnsi="Arial" w:cs="Arial"/>
        </w:rPr>
        <w:t xml:space="preserve"> Publishing, 2019.</w:t>
      </w:r>
    </w:p>
    <w:p w14:paraId="64C82F98" w14:textId="0A37C3A8" w:rsidR="008E1357" w:rsidRPr="00CD4D6A" w:rsidRDefault="008E1357" w:rsidP="00CD4D6A">
      <w:pPr>
        <w:rPr>
          <w:rFonts w:ascii="Arial" w:hAnsi="Arial" w:cs="Arial"/>
          <w:lang w:val="de-DE"/>
        </w:rPr>
      </w:pPr>
      <w:proofErr w:type="spellStart"/>
      <w:r w:rsidRPr="00CD4D6A">
        <w:rPr>
          <w:rFonts w:ascii="Arial" w:hAnsi="Arial" w:cs="Arial"/>
          <w:lang w:val="de-DE"/>
        </w:rPr>
        <w:t>Bittlingmayer</w:t>
      </w:r>
      <w:proofErr w:type="spellEnd"/>
      <w:r w:rsidRPr="00CD4D6A">
        <w:rPr>
          <w:rFonts w:ascii="Arial" w:hAnsi="Arial" w:cs="Arial"/>
          <w:lang w:val="de-DE"/>
        </w:rPr>
        <w:t>, Uwe H.: Askese in der Erlebnisgesellschaft?</w:t>
      </w:r>
      <w:r w:rsidR="00CD4D6A" w:rsidRPr="00CD4D6A">
        <w:rPr>
          <w:rFonts w:ascii="Arial" w:hAnsi="Arial" w:cs="Arial"/>
          <w:lang w:val="de-DE"/>
        </w:rPr>
        <w:t xml:space="preserve"> Eine kultursoziologische Unter</w:t>
      </w:r>
      <w:r w:rsidR="00CD4D6A">
        <w:rPr>
          <w:rFonts w:ascii="Arial" w:hAnsi="Arial" w:cs="Arial"/>
          <w:lang w:val="de-DE"/>
        </w:rPr>
        <w:br/>
        <w:t xml:space="preserve"> </w:t>
      </w:r>
      <w:r w:rsidR="00CD4D6A">
        <w:rPr>
          <w:rFonts w:ascii="Arial" w:hAnsi="Arial" w:cs="Arial"/>
          <w:lang w:val="de-DE"/>
        </w:rPr>
        <w:tab/>
      </w:r>
      <w:proofErr w:type="spellStart"/>
      <w:r w:rsidR="00CD4D6A" w:rsidRPr="00CD4D6A">
        <w:rPr>
          <w:rFonts w:ascii="Arial" w:hAnsi="Arial" w:cs="Arial"/>
          <w:lang w:val="de-DE"/>
        </w:rPr>
        <w:t>suchung</w:t>
      </w:r>
      <w:proofErr w:type="spellEnd"/>
      <w:r w:rsidR="00CD4D6A" w:rsidRPr="00CD4D6A">
        <w:rPr>
          <w:rFonts w:ascii="Arial" w:hAnsi="Arial" w:cs="Arial"/>
          <w:lang w:val="de-DE"/>
        </w:rPr>
        <w:t xml:space="preserve"> zum Konzept der </w:t>
      </w:r>
      <w:r w:rsidR="00CD4D6A">
        <w:rPr>
          <w:rFonts w:ascii="Arial" w:hAnsi="Arial" w:cs="Arial"/>
          <w:lang w:val="de-DE"/>
        </w:rPr>
        <w:t>‚</w:t>
      </w:r>
      <w:r w:rsidR="00CD4D6A" w:rsidRPr="00CD4D6A">
        <w:rPr>
          <w:rFonts w:ascii="Arial" w:hAnsi="Arial" w:cs="Arial"/>
          <w:lang w:val="de-DE"/>
        </w:rPr>
        <w:t>nachhaltigen Entwicklung</w:t>
      </w:r>
      <w:r w:rsidR="00CD4D6A">
        <w:rPr>
          <w:rFonts w:ascii="Arial" w:hAnsi="Arial" w:cs="Arial"/>
          <w:lang w:val="de-DE"/>
        </w:rPr>
        <w:t>‘</w:t>
      </w:r>
      <w:r w:rsidR="00CD4D6A" w:rsidRPr="00CD4D6A">
        <w:rPr>
          <w:rFonts w:ascii="Arial" w:hAnsi="Arial" w:cs="Arial"/>
          <w:lang w:val="de-DE"/>
        </w:rPr>
        <w:t xml:space="preserve"> am Beispiel des Car-Sharing</w:t>
      </w:r>
      <w:r w:rsidR="00CD4D6A">
        <w:rPr>
          <w:rFonts w:ascii="Arial" w:hAnsi="Arial" w:cs="Arial"/>
          <w:lang w:val="de-DE"/>
        </w:rPr>
        <w:t xml:space="preserve">. </w:t>
      </w:r>
      <w:r w:rsidR="00B361BA">
        <w:rPr>
          <w:rFonts w:ascii="Arial" w:hAnsi="Arial" w:cs="Arial"/>
          <w:lang w:val="de-DE"/>
        </w:rPr>
        <w:br/>
        <w:t xml:space="preserve"> </w:t>
      </w:r>
      <w:r w:rsidR="00B361BA">
        <w:rPr>
          <w:rFonts w:ascii="Arial" w:hAnsi="Arial" w:cs="Arial"/>
          <w:lang w:val="de-DE"/>
        </w:rPr>
        <w:tab/>
      </w:r>
      <w:r w:rsidR="00CD4D6A">
        <w:rPr>
          <w:rFonts w:ascii="Arial" w:hAnsi="Arial" w:cs="Arial"/>
          <w:lang w:val="de-DE"/>
        </w:rPr>
        <w:t>Wiesbaden: W</w:t>
      </w:r>
      <w:r w:rsidR="00CD4D6A" w:rsidRPr="00CD4D6A">
        <w:rPr>
          <w:rFonts w:ascii="Arial" w:hAnsi="Arial" w:cs="Arial"/>
          <w:lang w:val="de-DE"/>
        </w:rPr>
        <w:t>estdeutscher Verlag GmbH, 2000</w:t>
      </w:r>
      <w:r w:rsidRPr="00CD4D6A">
        <w:rPr>
          <w:rFonts w:ascii="Arial" w:hAnsi="Arial" w:cs="Arial"/>
          <w:lang w:val="de-DE"/>
        </w:rPr>
        <w:t xml:space="preserve">. </w:t>
      </w:r>
      <w:r w:rsidR="00CD4D6A" w:rsidRPr="00CD4D6A">
        <w:rPr>
          <w:rFonts w:ascii="Arial" w:hAnsi="Arial" w:cs="Arial"/>
          <w:lang w:val="de-DE"/>
        </w:rPr>
        <w:t xml:space="preserve">ISBN 978-3-322-92496-4. </w:t>
      </w:r>
    </w:p>
    <w:p w14:paraId="54931A18" w14:textId="54606EFB" w:rsidR="00701348" w:rsidRDefault="00701348" w:rsidP="00585D49">
      <w:pPr>
        <w:rPr>
          <w:rFonts w:ascii="Arial" w:hAnsi="Arial" w:cs="Arial"/>
        </w:rPr>
      </w:pPr>
      <w:r>
        <w:rPr>
          <w:rFonts w:ascii="Arial" w:hAnsi="Arial" w:cs="Arial"/>
        </w:rPr>
        <w:t xml:space="preserve">Böhnisch Lothar: Der modularisierte Mann. Eine Sozialtheorie der Männlichkeit. Bielefeld: </w:t>
      </w:r>
      <w:r w:rsidR="003D10E6">
        <w:rPr>
          <w:rFonts w:ascii="Arial" w:hAnsi="Arial" w:cs="Arial"/>
        </w:rPr>
        <w:br/>
        <w:t xml:space="preserve"> </w:t>
      </w:r>
      <w:r w:rsidR="003D10E6">
        <w:rPr>
          <w:rFonts w:ascii="Arial" w:hAnsi="Arial" w:cs="Arial"/>
        </w:rPr>
        <w:tab/>
      </w:r>
      <w:proofErr w:type="spellStart"/>
      <w:r>
        <w:rPr>
          <w:rFonts w:ascii="Arial" w:hAnsi="Arial" w:cs="Arial"/>
        </w:rPr>
        <w:t>Transcript</w:t>
      </w:r>
      <w:proofErr w:type="spellEnd"/>
      <w:r>
        <w:rPr>
          <w:rFonts w:ascii="Arial" w:hAnsi="Arial" w:cs="Arial"/>
        </w:rPr>
        <w:t xml:space="preserve"> Verlag, 2018.</w:t>
      </w:r>
    </w:p>
    <w:p w14:paraId="00BF8660" w14:textId="1EDB9F04" w:rsidR="00585D49" w:rsidRPr="00585D49" w:rsidRDefault="00585D49" w:rsidP="00585D49">
      <w:pPr>
        <w:rPr>
          <w:rFonts w:ascii="Arial" w:hAnsi="Arial" w:cs="Arial"/>
        </w:rPr>
      </w:pPr>
      <w:r w:rsidRPr="00585D49">
        <w:rPr>
          <w:rFonts w:ascii="Arial" w:hAnsi="Arial" w:cs="Arial"/>
        </w:rPr>
        <w:t xml:space="preserve">Böhnisch, Lothar: Pädagogik und Männlichkeit. Eine Einführung. Weinheim und Basel: Beltz </w:t>
      </w:r>
      <w:r w:rsidR="003D10E6">
        <w:rPr>
          <w:rFonts w:ascii="Arial" w:hAnsi="Arial" w:cs="Arial"/>
        </w:rPr>
        <w:br/>
        <w:t xml:space="preserve"> </w:t>
      </w:r>
      <w:r w:rsidR="003D10E6">
        <w:rPr>
          <w:rFonts w:ascii="Arial" w:hAnsi="Arial" w:cs="Arial"/>
        </w:rPr>
        <w:tab/>
      </w:r>
      <w:r w:rsidRPr="00585D49">
        <w:rPr>
          <w:rFonts w:ascii="Arial" w:hAnsi="Arial" w:cs="Arial"/>
        </w:rPr>
        <w:t>Juventa, 2015.</w:t>
      </w:r>
    </w:p>
    <w:p w14:paraId="4E92B00B" w14:textId="7A948E86" w:rsidR="00585D49" w:rsidRPr="00585D49" w:rsidRDefault="00585D49" w:rsidP="00585D49">
      <w:pPr>
        <w:rPr>
          <w:rFonts w:ascii="Arial" w:hAnsi="Arial" w:cs="Arial"/>
        </w:rPr>
      </w:pPr>
      <w:r w:rsidRPr="00585D49">
        <w:rPr>
          <w:rFonts w:ascii="Arial" w:hAnsi="Arial" w:cs="Arial"/>
        </w:rPr>
        <w:t>Böhnisch, Lothar: Männliche Sozialisation. Eine Einführung. Weinheim und Basel: Beltz Ju</w:t>
      </w:r>
      <w:r w:rsidR="003D10E6">
        <w:rPr>
          <w:rFonts w:ascii="Arial" w:hAnsi="Arial" w:cs="Arial"/>
        </w:rPr>
        <w:br/>
        <w:t xml:space="preserve"> </w:t>
      </w:r>
      <w:r w:rsidR="003D10E6">
        <w:rPr>
          <w:rFonts w:ascii="Arial" w:hAnsi="Arial" w:cs="Arial"/>
        </w:rPr>
        <w:tab/>
      </w:r>
      <w:proofErr w:type="spellStart"/>
      <w:r w:rsidRPr="00585D49">
        <w:rPr>
          <w:rFonts w:ascii="Arial" w:hAnsi="Arial" w:cs="Arial"/>
        </w:rPr>
        <w:t>venta</w:t>
      </w:r>
      <w:proofErr w:type="spellEnd"/>
      <w:r w:rsidRPr="00585D49">
        <w:rPr>
          <w:rFonts w:ascii="Arial" w:hAnsi="Arial" w:cs="Arial"/>
        </w:rPr>
        <w:t>, 2013 (2</w:t>
      </w:r>
      <w:r w:rsidR="00D001B8">
        <w:rPr>
          <w:rFonts w:ascii="Arial" w:hAnsi="Arial" w:cs="Arial"/>
        </w:rPr>
        <w:t>004</w:t>
      </w:r>
      <w:r w:rsidRPr="00585D49">
        <w:rPr>
          <w:rFonts w:ascii="Arial" w:hAnsi="Arial" w:cs="Arial"/>
        </w:rPr>
        <w:t>).</w:t>
      </w:r>
    </w:p>
    <w:p w14:paraId="7F527092" w14:textId="77777777" w:rsidR="00B361BA" w:rsidRPr="00641F82" w:rsidRDefault="00B361BA" w:rsidP="00B361BA">
      <w:pPr>
        <w:rPr>
          <w:rFonts w:ascii="Arial" w:hAnsi="Arial" w:cs="Arial"/>
        </w:rPr>
      </w:pPr>
      <w:r w:rsidRPr="00641F82">
        <w:rPr>
          <w:rFonts w:ascii="Arial" w:hAnsi="Arial" w:cs="Arial"/>
        </w:rPr>
        <w:t>Bourdieu</w:t>
      </w:r>
      <w:r>
        <w:rPr>
          <w:rFonts w:ascii="Arial" w:hAnsi="Arial" w:cs="Arial"/>
        </w:rPr>
        <w:t>, Pierre:</w:t>
      </w:r>
      <w:r w:rsidRPr="00641F82">
        <w:rPr>
          <w:rFonts w:ascii="Arial" w:hAnsi="Arial" w:cs="Arial"/>
        </w:rPr>
        <w:t xml:space="preserve"> Was heisst sprechen?</w:t>
      </w:r>
      <w:r>
        <w:rPr>
          <w:rFonts w:ascii="Arial" w:hAnsi="Arial" w:cs="Arial"/>
        </w:rPr>
        <w:t xml:space="preserve"> Zur Ökonomie des sprachlichen Tausches. Wien: </w:t>
      </w:r>
      <w:r>
        <w:rPr>
          <w:rFonts w:ascii="Arial" w:hAnsi="Arial" w:cs="Arial"/>
        </w:rPr>
        <w:br/>
        <w:t xml:space="preserve"> </w:t>
      </w:r>
      <w:r>
        <w:rPr>
          <w:rFonts w:ascii="Arial" w:hAnsi="Arial" w:cs="Arial"/>
        </w:rPr>
        <w:tab/>
        <w:t xml:space="preserve">New Academic Press, </w:t>
      </w:r>
      <w:r w:rsidRPr="00641F82">
        <w:rPr>
          <w:rFonts w:ascii="Arial" w:hAnsi="Arial" w:cs="Arial"/>
        </w:rPr>
        <w:t xml:space="preserve">2015 </w:t>
      </w:r>
      <w:r>
        <w:rPr>
          <w:rFonts w:ascii="Arial" w:hAnsi="Arial" w:cs="Arial"/>
        </w:rPr>
        <w:t>(</w:t>
      </w:r>
      <w:r w:rsidRPr="00641F82">
        <w:rPr>
          <w:rFonts w:ascii="Arial" w:hAnsi="Arial" w:cs="Arial"/>
        </w:rPr>
        <w:t>1982</w:t>
      </w:r>
      <w:r>
        <w:rPr>
          <w:rFonts w:ascii="Arial" w:hAnsi="Arial" w:cs="Arial"/>
        </w:rPr>
        <w:t>).</w:t>
      </w:r>
    </w:p>
    <w:p w14:paraId="6C78856A" w14:textId="495C59BE" w:rsidR="00585D49" w:rsidRPr="00585D49" w:rsidRDefault="00585D49" w:rsidP="00585D49">
      <w:pPr>
        <w:rPr>
          <w:rFonts w:ascii="Arial" w:hAnsi="Arial" w:cs="Arial"/>
        </w:rPr>
      </w:pPr>
      <w:r w:rsidRPr="00585D49">
        <w:rPr>
          <w:rFonts w:ascii="Arial" w:hAnsi="Arial" w:cs="Arial"/>
        </w:rPr>
        <w:lastRenderedPageBreak/>
        <w:t xml:space="preserve">Bourdieu, Pierre: </w:t>
      </w:r>
      <w:r w:rsidR="00DF3F6A">
        <w:rPr>
          <w:rFonts w:ascii="Arial" w:hAnsi="Arial" w:cs="Arial"/>
        </w:rPr>
        <w:t xml:space="preserve">Die </w:t>
      </w:r>
      <w:r w:rsidRPr="00585D49">
        <w:rPr>
          <w:rFonts w:ascii="Arial" w:hAnsi="Arial" w:cs="Arial"/>
        </w:rPr>
        <w:t>Männliche Herrschaft.</w:t>
      </w:r>
      <w:r w:rsidR="00DF3F6A">
        <w:rPr>
          <w:rFonts w:ascii="Arial" w:hAnsi="Arial" w:cs="Arial"/>
        </w:rPr>
        <w:t xml:space="preserve"> Frankfurt a. M.: Suhrkamp Verlag, 2005 (1998).</w:t>
      </w:r>
    </w:p>
    <w:p w14:paraId="66A31CA1" w14:textId="2CF8B908" w:rsidR="00585D49" w:rsidRPr="00585D49" w:rsidRDefault="00585D49" w:rsidP="00585D49">
      <w:pPr>
        <w:rPr>
          <w:rFonts w:ascii="Arial" w:hAnsi="Arial" w:cs="Arial"/>
        </w:rPr>
      </w:pPr>
      <w:r w:rsidRPr="00585D49">
        <w:rPr>
          <w:rFonts w:ascii="Arial" w:hAnsi="Arial" w:cs="Arial"/>
        </w:rPr>
        <w:t xml:space="preserve">Bourdieu, Pierre: Die männliche Herrschaft. In: </w:t>
      </w:r>
      <w:r w:rsidR="00DF3F6A">
        <w:rPr>
          <w:rFonts w:ascii="Arial" w:hAnsi="Arial" w:cs="Arial"/>
        </w:rPr>
        <w:t xml:space="preserve">Irene </w:t>
      </w:r>
      <w:r w:rsidRPr="00585D49">
        <w:rPr>
          <w:rFonts w:ascii="Arial" w:hAnsi="Arial" w:cs="Arial"/>
        </w:rPr>
        <w:t xml:space="preserve">Dölling, </w:t>
      </w:r>
      <w:r w:rsidR="00DF3F6A">
        <w:rPr>
          <w:rFonts w:ascii="Arial" w:hAnsi="Arial" w:cs="Arial"/>
        </w:rPr>
        <w:t xml:space="preserve">und Beate </w:t>
      </w:r>
      <w:proofErr w:type="spellStart"/>
      <w:r w:rsidRPr="00585D49">
        <w:rPr>
          <w:rFonts w:ascii="Arial" w:hAnsi="Arial" w:cs="Arial"/>
        </w:rPr>
        <w:t>Krais</w:t>
      </w:r>
      <w:proofErr w:type="spellEnd"/>
      <w:r w:rsidR="00DF3F6A">
        <w:rPr>
          <w:rFonts w:ascii="Arial" w:hAnsi="Arial" w:cs="Arial"/>
        </w:rPr>
        <w:t xml:space="preserve"> </w:t>
      </w:r>
      <w:r w:rsidRPr="00585D49">
        <w:rPr>
          <w:rFonts w:ascii="Arial" w:hAnsi="Arial" w:cs="Arial"/>
        </w:rPr>
        <w:t xml:space="preserve">(Hrsg.): Ein </w:t>
      </w:r>
      <w:r w:rsidR="008065E0">
        <w:rPr>
          <w:rFonts w:ascii="Arial" w:hAnsi="Arial" w:cs="Arial"/>
        </w:rPr>
        <w:br/>
        <w:t xml:space="preserve"> </w:t>
      </w:r>
      <w:r w:rsidR="008065E0">
        <w:rPr>
          <w:rFonts w:ascii="Arial" w:hAnsi="Arial" w:cs="Arial"/>
        </w:rPr>
        <w:tab/>
      </w:r>
      <w:r w:rsidRPr="00585D49">
        <w:rPr>
          <w:rFonts w:ascii="Arial" w:hAnsi="Arial" w:cs="Arial"/>
        </w:rPr>
        <w:t xml:space="preserve">alltägliches Spiel. Geschlechterkonstruktion in der sozialen Praxis. Frankfurt a. M.: </w:t>
      </w:r>
      <w:r w:rsidR="008065E0">
        <w:rPr>
          <w:rFonts w:ascii="Arial" w:hAnsi="Arial" w:cs="Arial"/>
        </w:rPr>
        <w:br/>
        <w:t xml:space="preserve"> </w:t>
      </w:r>
      <w:r w:rsidR="008065E0">
        <w:rPr>
          <w:rFonts w:ascii="Arial" w:hAnsi="Arial" w:cs="Arial"/>
        </w:rPr>
        <w:tab/>
      </w:r>
      <w:r w:rsidRPr="00585D49">
        <w:rPr>
          <w:rFonts w:ascii="Arial" w:hAnsi="Arial" w:cs="Arial"/>
        </w:rPr>
        <w:t>Suhrkamp</w:t>
      </w:r>
      <w:r w:rsidR="00DF3F6A">
        <w:rPr>
          <w:rFonts w:ascii="Arial" w:hAnsi="Arial" w:cs="Arial"/>
        </w:rPr>
        <w:t xml:space="preserve"> Verlag</w:t>
      </w:r>
      <w:r w:rsidRPr="00585D49">
        <w:rPr>
          <w:rFonts w:ascii="Arial" w:hAnsi="Arial" w:cs="Arial"/>
        </w:rPr>
        <w:t>, 1997,</w:t>
      </w:r>
      <w:r w:rsidR="00DF3F6A">
        <w:rPr>
          <w:rFonts w:ascii="Arial" w:hAnsi="Arial" w:cs="Arial"/>
        </w:rPr>
        <w:t xml:space="preserve"> </w:t>
      </w:r>
      <w:r w:rsidRPr="00585D49">
        <w:rPr>
          <w:rFonts w:ascii="Arial" w:hAnsi="Arial" w:cs="Arial"/>
        </w:rPr>
        <w:t>153</w:t>
      </w:r>
      <w:r w:rsidR="00DF3F6A">
        <w:rPr>
          <w:rFonts w:ascii="Arial" w:hAnsi="Arial" w:cs="Arial"/>
        </w:rPr>
        <w:t>–</w:t>
      </w:r>
      <w:r w:rsidRPr="00585D49">
        <w:rPr>
          <w:rFonts w:ascii="Arial" w:hAnsi="Arial" w:cs="Arial"/>
        </w:rPr>
        <w:t>258.</w:t>
      </w:r>
    </w:p>
    <w:p w14:paraId="4AB60A53" w14:textId="6CF2BEF3" w:rsidR="00731700" w:rsidRDefault="00731700" w:rsidP="00585D49">
      <w:pPr>
        <w:rPr>
          <w:rFonts w:ascii="Arial" w:hAnsi="Arial" w:cs="Arial"/>
        </w:rPr>
      </w:pPr>
      <w:proofErr w:type="spellStart"/>
      <w:r>
        <w:rPr>
          <w:rFonts w:ascii="Arial" w:hAnsi="Arial" w:cs="Arial"/>
        </w:rPr>
        <w:t>Brednich</w:t>
      </w:r>
      <w:proofErr w:type="spellEnd"/>
      <w:r>
        <w:rPr>
          <w:rFonts w:ascii="Arial" w:hAnsi="Arial" w:cs="Arial"/>
        </w:rPr>
        <w:t xml:space="preserve">, Rolf Wilhelm: Methoden der Erzählforschung. In: Silke Göttsch und Albrecht </w:t>
      </w:r>
      <w:proofErr w:type="spellStart"/>
      <w:r>
        <w:rPr>
          <w:rFonts w:ascii="Arial" w:hAnsi="Arial" w:cs="Arial"/>
        </w:rPr>
        <w:t>Leh</w:t>
      </w:r>
      <w:proofErr w:type="spellEnd"/>
      <w:r w:rsidR="009A1633">
        <w:rPr>
          <w:rFonts w:ascii="Arial" w:hAnsi="Arial" w:cs="Arial"/>
        </w:rPr>
        <w:br/>
        <w:t xml:space="preserve"> </w:t>
      </w:r>
      <w:r w:rsidR="009A1633">
        <w:rPr>
          <w:rFonts w:ascii="Arial" w:hAnsi="Arial" w:cs="Arial"/>
        </w:rPr>
        <w:tab/>
      </w:r>
      <w:proofErr w:type="spellStart"/>
      <w:r>
        <w:rPr>
          <w:rFonts w:ascii="Arial" w:hAnsi="Arial" w:cs="Arial"/>
        </w:rPr>
        <w:t>mann</w:t>
      </w:r>
      <w:proofErr w:type="spellEnd"/>
      <w:r>
        <w:rPr>
          <w:rFonts w:ascii="Arial" w:hAnsi="Arial" w:cs="Arial"/>
        </w:rPr>
        <w:t xml:space="preserve"> (Hrsg.): Methoden der Volkskunde. Positionen, Quellen, Arbeitsweisen der </w:t>
      </w:r>
      <w:r w:rsidR="009A1633">
        <w:rPr>
          <w:rFonts w:ascii="Arial" w:hAnsi="Arial" w:cs="Arial"/>
        </w:rPr>
        <w:br/>
        <w:t xml:space="preserve"> </w:t>
      </w:r>
      <w:r w:rsidR="009A1633">
        <w:rPr>
          <w:rFonts w:ascii="Arial" w:hAnsi="Arial" w:cs="Arial"/>
        </w:rPr>
        <w:tab/>
      </w:r>
      <w:r>
        <w:rPr>
          <w:rFonts w:ascii="Arial" w:hAnsi="Arial" w:cs="Arial"/>
        </w:rPr>
        <w:t>Europäischen Ethnologie.</w:t>
      </w:r>
      <w:r w:rsidR="002059C9">
        <w:rPr>
          <w:rFonts w:ascii="Arial" w:hAnsi="Arial" w:cs="Arial"/>
        </w:rPr>
        <w:t xml:space="preserve"> </w:t>
      </w:r>
      <w:r>
        <w:rPr>
          <w:rFonts w:ascii="Arial" w:hAnsi="Arial" w:cs="Arial"/>
        </w:rPr>
        <w:t>Berlin: Dietrich Reimer Verlag, 2001, 57</w:t>
      </w:r>
      <w:r w:rsidR="009A1633">
        <w:rPr>
          <w:rFonts w:ascii="Arial" w:hAnsi="Arial" w:cs="Arial"/>
        </w:rPr>
        <w:t>–</w:t>
      </w:r>
      <w:r>
        <w:rPr>
          <w:rFonts w:ascii="Arial" w:hAnsi="Arial" w:cs="Arial"/>
        </w:rPr>
        <w:t>77.</w:t>
      </w:r>
    </w:p>
    <w:p w14:paraId="5F3AFE51" w14:textId="553FC3B9" w:rsidR="00585D49" w:rsidRPr="00585D49" w:rsidRDefault="00585D49" w:rsidP="00585D49">
      <w:pPr>
        <w:rPr>
          <w:rFonts w:ascii="Arial" w:hAnsi="Arial" w:cs="Arial"/>
        </w:rPr>
      </w:pPr>
      <w:r w:rsidRPr="00585D49">
        <w:rPr>
          <w:rFonts w:ascii="Arial" w:hAnsi="Arial" w:cs="Arial"/>
        </w:rPr>
        <w:t xml:space="preserve">Bundesamt für Statistik (2021a): Unbezahlte Arbeit im Jahr 2020. Frauen leisteten 50% mehr </w:t>
      </w:r>
      <w:r w:rsidR="001B0D01">
        <w:rPr>
          <w:rFonts w:ascii="Arial" w:hAnsi="Arial" w:cs="Arial"/>
        </w:rPr>
        <w:br/>
        <w:t xml:space="preserve"> </w:t>
      </w:r>
      <w:r w:rsidR="001B0D01">
        <w:rPr>
          <w:rFonts w:ascii="Arial" w:hAnsi="Arial" w:cs="Arial"/>
        </w:rPr>
        <w:tab/>
      </w:r>
      <w:r w:rsidRPr="00585D49">
        <w:rPr>
          <w:rFonts w:ascii="Arial" w:hAnsi="Arial" w:cs="Arial"/>
        </w:rPr>
        <w:t xml:space="preserve">Haus- und Familienarbeit als Männer im Jahr 2020 - aber Männer legen zu. </w:t>
      </w:r>
      <w:proofErr w:type="spellStart"/>
      <w:r w:rsidRPr="00585D49">
        <w:rPr>
          <w:rFonts w:ascii="Arial" w:hAnsi="Arial" w:cs="Arial"/>
        </w:rPr>
        <w:t>Veröf</w:t>
      </w:r>
      <w:proofErr w:type="spellEnd"/>
      <w:r w:rsidR="001B0D01">
        <w:rPr>
          <w:rFonts w:ascii="Arial" w:hAnsi="Arial" w:cs="Arial"/>
        </w:rPr>
        <w:br/>
        <w:t xml:space="preserve"> </w:t>
      </w:r>
      <w:r w:rsidR="001B0D01">
        <w:rPr>
          <w:rFonts w:ascii="Arial" w:hAnsi="Arial" w:cs="Arial"/>
        </w:rPr>
        <w:tab/>
      </w:r>
      <w:proofErr w:type="spellStart"/>
      <w:r w:rsidRPr="00585D49">
        <w:rPr>
          <w:rFonts w:ascii="Arial" w:hAnsi="Arial" w:cs="Arial"/>
        </w:rPr>
        <w:t>fentlicht</w:t>
      </w:r>
      <w:proofErr w:type="spellEnd"/>
      <w:r w:rsidRPr="00585D49">
        <w:rPr>
          <w:rFonts w:ascii="Arial" w:hAnsi="Arial" w:cs="Arial"/>
        </w:rPr>
        <w:t xml:space="preserve"> am 20.05.2021. URL: </w:t>
      </w:r>
      <w:r w:rsidR="001B0D01">
        <w:rPr>
          <w:rFonts w:ascii="Arial" w:hAnsi="Arial" w:cs="Arial"/>
        </w:rPr>
        <w:br/>
        <w:t xml:space="preserve"> </w:t>
      </w:r>
      <w:r w:rsidR="001B0D01">
        <w:rPr>
          <w:rFonts w:ascii="Arial" w:hAnsi="Arial" w:cs="Arial"/>
        </w:rPr>
        <w:tab/>
      </w:r>
      <w:r w:rsidRPr="00585D49">
        <w:rPr>
          <w:rFonts w:ascii="Arial" w:hAnsi="Arial" w:cs="Arial"/>
        </w:rPr>
        <w:t>https://www.bfs.admin.ch/bfs/de/home/statistiken/arbeit-erwerb/erwerbstaetigkeit-</w:t>
      </w:r>
      <w:r w:rsidR="001B0D01">
        <w:rPr>
          <w:rFonts w:ascii="Arial" w:hAnsi="Arial" w:cs="Arial"/>
        </w:rPr>
        <w:br/>
        <w:t xml:space="preserve"> </w:t>
      </w:r>
      <w:r w:rsidR="001B0D01">
        <w:rPr>
          <w:rFonts w:ascii="Arial" w:hAnsi="Arial" w:cs="Arial"/>
        </w:rPr>
        <w:tab/>
      </w:r>
      <w:r w:rsidRPr="00585D49">
        <w:rPr>
          <w:rFonts w:ascii="Arial" w:hAnsi="Arial" w:cs="Arial"/>
        </w:rPr>
        <w:t>arbeitszeit/erwerbstaetige/vereinbarkeit-beruf-familie.assetdetail.17124476.html (</w:t>
      </w:r>
      <w:r w:rsidR="001B0D01">
        <w:rPr>
          <w:rFonts w:ascii="Arial" w:hAnsi="Arial" w:cs="Arial"/>
        </w:rPr>
        <w:t>A</w:t>
      </w:r>
      <w:r w:rsidRPr="00585D49">
        <w:rPr>
          <w:rFonts w:ascii="Arial" w:hAnsi="Arial" w:cs="Arial"/>
        </w:rPr>
        <w:t>b</w:t>
      </w:r>
      <w:r w:rsidR="001B0D01">
        <w:rPr>
          <w:rFonts w:ascii="Arial" w:hAnsi="Arial" w:cs="Arial"/>
        </w:rPr>
        <w:br/>
        <w:t xml:space="preserve"> </w:t>
      </w:r>
      <w:r w:rsidR="001B0D01">
        <w:rPr>
          <w:rFonts w:ascii="Arial" w:hAnsi="Arial" w:cs="Arial"/>
        </w:rPr>
        <w:tab/>
      </w:r>
      <w:r w:rsidRPr="00585D49">
        <w:rPr>
          <w:rFonts w:ascii="Arial" w:hAnsi="Arial" w:cs="Arial"/>
        </w:rPr>
        <w:t>gerufen</w:t>
      </w:r>
      <w:r w:rsidR="001B0D01">
        <w:rPr>
          <w:rFonts w:ascii="Arial" w:hAnsi="Arial" w:cs="Arial"/>
        </w:rPr>
        <w:t>:</w:t>
      </w:r>
      <w:r w:rsidRPr="00585D49">
        <w:rPr>
          <w:rFonts w:ascii="Arial" w:hAnsi="Arial" w:cs="Arial"/>
        </w:rPr>
        <w:t xml:space="preserve"> 17.08.2021).</w:t>
      </w:r>
    </w:p>
    <w:p w14:paraId="753B5997" w14:textId="4C66E4EF" w:rsidR="00585D49" w:rsidRPr="00585D49" w:rsidRDefault="00585D49" w:rsidP="00585D49">
      <w:pPr>
        <w:rPr>
          <w:rFonts w:ascii="Arial" w:hAnsi="Arial" w:cs="Arial"/>
        </w:rPr>
      </w:pPr>
      <w:r w:rsidRPr="00585D49">
        <w:rPr>
          <w:rFonts w:ascii="Arial" w:hAnsi="Arial" w:cs="Arial"/>
        </w:rPr>
        <w:t xml:space="preserve">Bundesamt für Statistik (2021b): Teilzeitarbeit. URL: </w:t>
      </w:r>
      <w:r w:rsidR="001B0D01">
        <w:rPr>
          <w:rFonts w:ascii="Arial" w:hAnsi="Arial" w:cs="Arial"/>
        </w:rPr>
        <w:br/>
        <w:t xml:space="preserve"> </w:t>
      </w:r>
      <w:r w:rsidR="001B0D01">
        <w:rPr>
          <w:rFonts w:ascii="Arial" w:hAnsi="Arial" w:cs="Arial"/>
        </w:rPr>
        <w:tab/>
      </w:r>
      <w:r w:rsidRPr="00585D49">
        <w:rPr>
          <w:rFonts w:ascii="Arial" w:hAnsi="Arial" w:cs="Arial"/>
        </w:rPr>
        <w:t>https://www.bfs.admin.ch/bfs/de/home/statistiken/wirtschaftliche-soziale-situation-</w:t>
      </w:r>
      <w:r w:rsidR="001B0D01">
        <w:rPr>
          <w:rFonts w:ascii="Arial" w:hAnsi="Arial" w:cs="Arial"/>
        </w:rPr>
        <w:br/>
        <w:t xml:space="preserve"> </w:t>
      </w:r>
      <w:r w:rsidR="001B0D01">
        <w:rPr>
          <w:rFonts w:ascii="Arial" w:hAnsi="Arial" w:cs="Arial"/>
        </w:rPr>
        <w:tab/>
      </w:r>
      <w:r w:rsidRPr="00585D49">
        <w:rPr>
          <w:rFonts w:ascii="Arial" w:hAnsi="Arial" w:cs="Arial"/>
        </w:rPr>
        <w:t>bevoelkerung/gleichstellung-frau-mann/erwerbstaetigkeit/teilzeitarbeit.html (</w:t>
      </w:r>
      <w:proofErr w:type="spellStart"/>
      <w:r w:rsidR="001B0D01">
        <w:rPr>
          <w:rFonts w:ascii="Arial" w:hAnsi="Arial" w:cs="Arial"/>
        </w:rPr>
        <w:t>A</w:t>
      </w:r>
      <w:r w:rsidRPr="00585D49">
        <w:rPr>
          <w:rFonts w:ascii="Arial" w:hAnsi="Arial" w:cs="Arial"/>
        </w:rPr>
        <w:t>bgeru</w:t>
      </w:r>
      <w:proofErr w:type="spellEnd"/>
      <w:r w:rsidR="001B0D01">
        <w:rPr>
          <w:rFonts w:ascii="Arial" w:hAnsi="Arial" w:cs="Arial"/>
        </w:rPr>
        <w:br/>
        <w:t xml:space="preserve"> </w:t>
      </w:r>
      <w:r w:rsidR="001B0D01">
        <w:rPr>
          <w:rFonts w:ascii="Arial" w:hAnsi="Arial" w:cs="Arial"/>
        </w:rPr>
        <w:tab/>
      </w:r>
      <w:proofErr w:type="spellStart"/>
      <w:r w:rsidRPr="00585D49">
        <w:rPr>
          <w:rFonts w:ascii="Arial" w:hAnsi="Arial" w:cs="Arial"/>
        </w:rPr>
        <w:t>fen</w:t>
      </w:r>
      <w:proofErr w:type="spellEnd"/>
      <w:r w:rsidR="001B0D01">
        <w:rPr>
          <w:rFonts w:ascii="Arial" w:hAnsi="Arial" w:cs="Arial"/>
        </w:rPr>
        <w:t>:</w:t>
      </w:r>
      <w:r w:rsidRPr="00585D49">
        <w:rPr>
          <w:rFonts w:ascii="Arial" w:hAnsi="Arial" w:cs="Arial"/>
        </w:rPr>
        <w:t xml:space="preserve"> 17.08.2021).</w:t>
      </w:r>
    </w:p>
    <w:p w14:paraId="00E8F2D7" w14:textId="171AD07D" w:rsidR="00585D49" w:rsidRPr="00585D49" w:rsidRDefault="00585D49" w:rsidP="00585D49">
      <w:pPr>
        <w:rPr>
          <w:rFonts w:ascii="Arial" w:hAnsi="Arial" w:cs="Arial"/>
        </w:rPr>
      </w:pPr>
      <w:r w:rsidRPr="00585D49">
        <w:rPr>
          <w:rFonts w:ascii="Arial" w:hAnsi="Arial" w:cs="Arial"/>
        </w:rPr>
        <w:t>Bundesamt für Statistik (2021c): Anteil Teilzeiterwerbstätige nach Geschlecht und Familien</w:t>
      </w:r>
      <w:r w:rsidR="001B0D01">
        <w:rPr>
          <w:rFonts w:ascii="Arial" w:hAnsi="Arial" w:cs="Arial"/>
        </w:rPr>
        <w:br/>
        <w:t xml:space="preserve"> </w:t>
      </w:r>
      <w:r w:rsidR="001B0D01">
        <w:rPr>
          <w:rFonts w:ascii="Arial" w:hAnsi="Arial" w:cs="Arial"/>
        </w:rPr>
        <w:tab/>
      </w:r>
      <w:proofErr w:type="spellStart"/>
      <w:r w:rsidRPr="00585D49">
        <w:rPr>
          <w:rFonts w:ascii="Arial" w:hAnsi="Arial" w:cs="Arial"/>
        </w:rPr>
        <w:t>situation</w:t>
      </w:r>
      <w:proofErr w:type="spellEnd"/>
      <w:r w:rsidRPr="00585D49">
        <w:rPr>
          <w:rFonts w:ascii="Arial" w:hAnsi="Arial" w:cs="Arial"/>
        </w:rPr>
        <w:t>. Veröffentlicht am 29.06.2021. URL: https://www.bfs.admin.ch/bfs/de/home/</w:t>
      </w:r>
      <w:r w:rsidR="001B0D01">
        <w:rPr>
          <w:rFonts w:ascii="Arial" w:hAnsi="Arial" w:cs="Arial"/>
        </w:rPr>
        <w:br/>
        <w:t xml:space="preserve"> </w:t>
      </w:r>
      <w:r w:rsidR="001B0D01">
        <w:rPr>
          <w:rFonts w:ascii="Arial" w:hAnsi="Arial" w:cs="Arial"/>
        </w:rPr>
        <w:tab/>
      </w:r>
      <w:r w:rsidRPr="00585D49">
        <w:rPr>
          <w:rFonts w:ascii="Arial" w:hAnsi="Arial" w:cs="Arial"/>
        </w:rPr>
        <w:t>statistiken/wirtschaftliche-soziale-situation-bevoelkerung/gleichstellung-frau</w:t>
      </w:r>
      <w:r w:rsidR="001B0D01">
        <w:rPr>
          <w:rFonts w:ascii="Arial" w:hAnsi="Arial" w:cs="Arial"/>
        </w:rPr>
        <w:t>-</w:t>
      </w:r>
      <w:r w:rsidR="001B0D01">
        <w:rPr>
          <w:rFonts w:ascii="Arial" w:hAnsi="Arial" w:cs="Arial"/>
        </w:rPr>
        <w:br/>
        <w:t xml:space="preserve"> </w:t>
      </w:r>
      <w:r w:rsidR="001B0D01">
        <w:rPr>
          <w:rFonts w:ascii="Arial" w:hAnsi="Arial" w:cs="Arial"/>
        </w:rPr>
        <w:tab/>
      </w:r>
      <w:proofErr w:type="spellStart"/>
      <w:r w:rsidRPr="00585D49">
        <w:rPr>
          <w:rFonts w:ascii="Arial" w:hAnsi="Arial" w:cs="Arial"/>
        </w:rPr>
        <w:t>mann</w:t>
      </w:r>
      <w:proofErr w:type="spellEnd"/>
      <w:r w:rsidRPr="00585D49">
        <w:rPr>
          <w:rFonts w:ascii="Arial" w:hAnsi="Arial" w:cs="Arial"/>
        </w:rPr>
        <w:t>/</w:t>
      </w:r>
      <w:proofErr w:type="spellStart"/>
      <w:r w:rsidRPr="00585D49">
        <w:rPr>
          <w:rFonts w:ascii="Arial" w:hAnsi="Arial" w:cs="Arial"/>
        </w:rPr>
        <w:t>erwerbstaetigkeit</w:t>
      </w:r>
      <w:proofErr w:type="spellEnd"/>
      <w:r w:rsidRPr="00585D49">
        <w:rPr>
          <w:rFonts w:ascii="Arial" w:hAnsi="Arial" w:cs="Arial"/>
        </w:rPr>
        <w:t>/teilzeitarbeit.assetdetail.17685849.html (</w:t>
      </w:r>
      <w:r w:rsidR="001B0D01">
        <w:rPr>
          <w:rFonts w:ascii="Arial" w:hAnsi="Arial" w:cs="Arial"/>
        </w:rPr>
        <w:t>A</w:t>
      </w:r>
      <w:r w:rsidRPr="00585D49">
        <w:rPr>
          <w:rFonts w:ascii="Arial" w:hAnsi="Arial" w:cs="Arial"/>
        </w:rPr>
        <w:t>bgerufen</w:t>
      </w:r>
      <w:r w:rsidR="001B0D01">
        <w:rPr>
          <w:rFonts w:ascii="Arial" w:hAnsi="Arial" w:cs="Arial"/>
        </w:rPr>
        <w:t>:</w:t>
      </w:r>
      <w:r w:rsidRPr="00585D49">
        <w:rPr>
          <w:rFonts w:ascii="Arial" w:hAnsi="Arial" w:cs="Arial"/>
        </w:rPr>
        <w:t xml:space="preserve"> </w:t>
      </w:r>
      <w:r w:rsidR="001B0D01">
        <w:rPr>
          <w:rFonts w:ascii="Arial" w:hAnsi="Arial" w:cs="Arial"/>
        </w:rPr>
        <w:br/>
        <w:t xml:space="preserve"> </w:t>
      </w:r>
      <w:r w:rsidR="001B0D01">
        <w:rPr>
          <w:rFonts w:ascii="Arial" w:hAnsi="Arial" w:cs="Arial"/>
        </w:rPr>
        <w:tab/>
      </w:r>
      <w:r w:rsidRPr="00585D49">
        <w:rPr>
          <w:rFonts w:ascii="Arial" w:hAnsi="Arial" w:cs="Arial"/>
        </w:rPr>
        <w:t>17.08.2021).</w:t>
      </w:r>
    </w:p>
    <w:p w14:paraId="03B8D4B0" w14:textId="313A3782" w:rsidR="00585D49" w:rsidRPr="00585D49" w:rsidRDefault="00585D49" w:rsidP="00585D49">
      <w:pPr>
        <w:rPr>
          <w:rFonts w:ascii="Arial" w:hAnsi="Arial" w:cs="Arial"/>
        </w:rPr>
      </w:pPr>
      <w:r w:rsidRPr="00585D49">
        <w:rPr>
          <w:rFonts w:ascii="Arial" w:hAnsi="Arial" w:cs="Arial"/>
        </w:rPr>
        <w:t xml:space="preserve">Bundesamt für Statistik (2021d). Kleine und mittlere Unternehmen. URL: </w:t>
      </w:r>
      <w:r w:rsidR="001B0D01">
        <w:rPr>
          <w:rFonts w:ascii="Arial" w:hAnsi="Arial" w:cs="Arial"/>
        </w:rPr>
        <w:br/>
        <w:t xml:space="preserve"> </w:t>
      </w:r>
      <w:r w:rsidR="001B0D01">
        <w:rPr>
          <w:rFonts w:ascii="Arial" w:hAnsi="Arial" w:cs="Arial"/>
        </w:rPr>
        <w:tab/>
      </w:r>
      <w:r w:rsidRPr="00585D49">
        <w:rPr>
          <w:rFonts w:ascii="Arial" w:hAnsi="Arial" w:cs="Arial"/>
        </w:rPr>
        <w:t>https://www.bfs.admin.ch/bfs/de/home/statistiken/industrie-dienstleistungen/</w:t>
      </w:r>
      <w:r w:rsidR="001B0D01">
        <w:rPr>
          <w:rFonts w:ascii="Arial" w:hAnsi="Arial" w:cs="Arial"/>
        </w:rPr>
        <w:br/>
        <w:t xml:space="preserve"> </w:t>
      </w:r>
      <w:r w:rsidR="001B0D01">
        <w:rPr>
          <w:rFonts w:ascii="Arial" w:hAnsi="Arial" w:cs="Arial"/>
        </w:rPr>
        <w:tab/>
      </w:r>
      <w:r w:rsidRPr="00585D49">
        <w:rPr>
          <w:rFonts w:ascii="Arial" w:hAnsi="Arial" w:cs="Arial"/>
        </w:rPr>
        <w:t>unternehmen-beschaeftigte/wirtschaftsstruktur-unternehmen/kmu.html (</w:t>
      </w:r>
      <w:r w:rsidR="001B0D01">
        <w:rPr>
          <w:rFonts w:ascii="Arial" w:hAnsi="Arial" w:cs="Arial"/>
        </w:rPr>
        <w:t>A</w:t>
      </w:r>
      <w:r w:rsidRPr="00585D49">
        <w:rPr>
          <w:rFonts w:ascii="Arial" w:hAnsi="Arial" w:cs="Arial"/>
        </w:rPr>
        <w:t>bgerufen</w:t>
      </w:r>
      <w:r w:rsidR="001B0D01">
        <w:rPr>
          <w:rFonts w:ascii="Arial" w:hAnsi="Arial" w:cs="Arial"/>
        </w:rPr>
        <w:t>:</w:t>
      </w:r>
      <w:r w:rsidRPr="00585D49">
        <w:rPr>
          <w:rFonts w:ascii="Arial" w:hAnsi="Arial" w:cs="Arial"/>
        </w:rPr>
        <w:t xml:space="preserve"> </w:t>
      </w:r>
      <w:r w:rsidR="001B0D01">
        <w:rPr>
          <w:rFonts w:ascii="Arial" w:hAnsi="Arial" w:cs="Arial"/>
        </w:rPr>
        <w:br/>
        <w:t xml:space="preserve"> </w:t>
      </w:r>
      <w:r w:rsidR="001B0D01">
        <w:rPr>
          <w:rFonts w:ascii="Arial" w:hAnsi="Arial" w:cs="Arial"/>
        </w:rPr>
        <w:tab/>
      </w:r>
      <w:r w:rsidRPr="00585D49">
        <w:rPr>
          <w:rFonts w:ascii="Arial" w:hAnsi="Arial" w:cs="Arial"/>
        </w:rPr>
        <w:t>17.08.2021).</w:t>
      </w:r>
    </w:p>
    <w:p w14:paraId="64C4085A" w14:textId="19055163" w:rsidR="00585D49" w:rsidRPr="00585D49" w:rsidRDefault="00585D49" w:rsidP="00585D49">
      <w:pPr>
        <w:rPr>
          <w:rFonts w:ascii="Arial" w:hAnsi="Arial" w:cs="Arial"/>
        </w:rPr>
      </w:pPr>
      <w:r w:rsidRPr="00585D49">
        <w:rPr>
          <w:rFonts w:ascii="Arial" w:hAnsi="Arial" w:cs="Arial"/>
        </w:rPr>
        <w:t>Bundesamt für Statistik</w:t>
      </w:r>
      <w:r w:rsidR="007F5377">
        <w:rPr>
          <w:rFonts w:ascii="Arial" w:hAnsi="Arial" w:cs="Arial"/>
        </w:rPr>
        <w:t xml:space="preserve"> (2020)</w:t>
      </w:r>
      <w:r w:rsidRPr="00585D49">
        <w:rPr>
          <w:rFonts w:ascii="Arial" w:hAnsi="Arial" w:cs="Arial"/>
        </w:rPr>
        <w:t xml:space="preserve">: Durchschnittlicher Aufwand für Erwerbsarbeit, Haus- und </w:t>
      </w:r>
      <w:r w:rsidR="001B0D01">
        <w:rPr>
          <w:rFonts w:ascii="Arial" w:hAnsi="Arial" w:cs="Arial"/>
        </w:rPr>
        <w:br/>
        <w:t xml:space="preserve"> </w:t>
      </w:r>
      <w:r w:rsidR="001B0D01">
        <w:rPr>
          <w:rFonts w:ascii="Arial" w:hAnsi="Arial" w:cs="Arial"/>
        </w:rPr>
        <w:tab/>
      </w:r>
      <w:r w:rsidRPr="00585D49">
        <w:rPr>
          <w:rFonts w:ascii="Arial" w:hAnsi="Arial" w:cs="Arial"/>
        </w:rPr>
        <w:t>Familienarbeit sowie Freiwilligenarbeit. URL: https://www.bfs.admin.ch/bfs/de/</w:t>
      </w:r>
      <w:r w:rsidR="001B0D01">
        <w:rPr>
          <w:rFonts w:ascii="Arial" w:hAnsi="Arial" w:cs="Arial"/>
        </w:rPr>
        <w:br/>
        <w:t xml:space="preserve"> </w:t>
      </w:r>
      <w:r w:rsidR="001B0D01">
        <w:rPr>
          <w:rFonts w:ascii="Arial" w:hAnsi="Arial" w:cs="Arial"/>
        </w:rPr>
        <w:tab/>
      </w:r>
      <w:proofErr w:type="spellStart"/>
      <w:r w:rsidRPr="00585D49">
        <w:rPr>
          <w:rFonts w:ascii="Arial" w:hAnsi="Arial" w:cs="Arial"/>
        </w:rPr>
        <w:t>home</w:t>
      </w:r>
      <w:proofErr w:type="spellEnd"/>
      <w:r w:rsidRPr="00585D49">
        <w:rPr>
          <w:rFonts w:ascii="Arial" w:hAnsi="Arial" w:cs="Arial"/>
        </w:rPr>
        <w:t>/</w:t>
      </w:r>
      <w:proofErr w:type="spellStart"/>
      <w:r w:rsidRPr="00585D49">
        <w:rPr>
          <w:rFonts w:ascii="Arial" w:hAnsi="Arial" w:cs="Arial"/>
        </w:rPr>
        <w:t>statistiken</w:t>
      </w:r>
      <w:proofErr w:type="spellEnd"/>
      <w:r w:rsidRPr="00585D49">
        <w:rPr>
          <w:rFonts w:ascii="Arial" w:hAnsi="Arial" w:cs="Arial"/>
        </w:rPr>
        <w:t>/</w:t>
      </w:r>
      <w:proofErr w:type="spellStart"/>
      <w:r w:rsidRPr="00585D49">
        <w:rPr>
          <w:rFonts w:ascii="Arial" w:hAnsi="Arial" w:cs="Arial"/>
        </w:rPr>
        <w:t>arbeit</w:t>
      </w:r>
      <w:proofErr w:type="spellEnd"/>
      <w:r w:rsidRPr="00585D49">
        <w:rPr>
          <w:rFonts w:ascii="Arial" w:hAnsi="Arial" w:cs="Arial"/>
        </w:rPr>
        <w:t>-erwerb/unbezahlte-arbeit.html (</w:t>
      </w:r>
      <w:r w:rsidR="001B0D01">
        <w:rPr>
          <w:rFonts w:ascii="Arial" w:hAnsi="Arial" w:cs="Arial"/>
        </w:rPr>
        <w:t>A</w:t>
      </w:r>
      <w:r w:rsidRPr="00585D49">
        <w:rPr>
          <w:rFonts w:ascii="Arial" w:hAnsi="Arial" w:cs="Arial"/>
        </w:rPr>
        <w:t>bgerufen</w:t>
      </w:r>
      <w:r w:rsidR="001B0D01">
        <w:rPr>
          <w:rFonts w:ascii="Arial" w:hAnsi="Arial" w:cs="Arial"/>
        </w:rPr>
        <w:t>:</w:t>
      </w:r>
      <w:r w:rsidRPr="00585D49">
        <w:rPr>
          <w:rFonts w:ascii="Arial" w:hAnsi="Arial" w:cs="Arial"/>
        </w:rPr>
        <w:t xml:space="preserve"> 17.08.2021). </w:t>
      </w:r>
    </w:p>
    <w:p w14:paraId="4F8154AC" w14:textId="66F37F2B" w:rsidR="00585D49" w:rsidRDefault="00585D49" w:rsidP="00585D49">
      <w:pPr>
        <w:rPr>
          <w:rFonts w:ascii="Arial" w:hAnsi="Arial" w:cs="Arial"/>
        </w:rPr>
      </w:pPr>
      <w:r w:rsidRPr="00585D49">
        <w:rPr>
          <w:rFonts w:ascii="Arial" w:hAnsi="Arial" w:cs="Arial"/>
        </w:rPr>
        <w:t>Bundesamt für Statistik (2019</w:t>
      </w:r>
      <w:r w:rsidR="007F5377">
        <w:rPr>
          <w:rFonts w:ascii="Arial" w:hAnsi="Arial" w:cs="Arial"/>
        </w:rPr>
        <w:t>a</w:t>
      </w:r>
      <w:r w:rsidRPr="00585D49">
        <w:rPr>
          <w:rFonts w:ascii="Arial" w:hAnsi="Arial" w:cs="Arial"/>
        </w:rPr>
        <w:t xml:space="preserve">): </w:t>
      </w:r>
      <w:proofErr w:type="gramStart"/>
      <w:r w:rsidRPr="00585D49">
        <w:rPr>
          <w:rFonts w:ascii="Arial" w:hAnsi="Arial" w:cs="Arial"/>
        </w:rPr>
        <w:t>Schweizerische</w:t>
      </w:r>
      <w:proofErr w:type="gramEnd"/>
      <w:r w:rsidRPr="00585D49">
        <w:rPr>
          <w:rFonts w:ascii="Arial" w:hAnsi="Arial" w:cs="Arial"/>
        </w:rPr>
        <w:t xml:space="preserve"> Arbeitskräfteerhebung: Beteiligung am Ar</w:t>
      </w:r>
      <w:r w:rsidR="001B0D01">
        <w:rPr>
          <w:rFonts w:ascii="Arial" w:hAnsi="Arial" w:cs="Arial"/>
        </w:rPr>
        <w:br/>
        <w:t xml:space="preserve"> </w:t>
      </w:r>
      <w:r w:rsidR="001B0D01">
        <w:rPr>
          <w:rFonts w:ascii="Arial" w:hAnsi="Arial" w:cs="Arial"/>
        </w:rPr>
        <w:tab/>
      </w:r>
      <w:proofErr w:type="spellStart"/>
      <w:r w:rsidRPr="00585D49">
        <w:rPr>
          <w:rFonts w:ascii="Arial" w:hAnsi="Arial" w:cs="Arial"/>
        </w:rPr>
        <w:t>beitsmarkt</w:t>
      </w:r>
      <w:proofErr w:type="spellEnd"/>
      <w:r w:rsidRPr="00585D49">
        <w:rPr>
          <w:rFonts w:ascii="Arial" w:hAnsi="Arial" w:cs="Arial"/>
        </w:rPr>
        <w:t xml:space="preserve"> 2010-2018 Erwerbsbeteiligung in der Schweiz weiterhin gestiegen. </w:t>
      </w:r>
      <w:proofErr w:type="spellStart"/>
      <w:r w:rsidRPr="00585D49">
        <w:rPr>
          <w:rFonts w:ascii="Arial" w:hAnsi="Arial" w:cs="Arial"/>
        </w:rPr>
        <w:t>Veröf</w:t>
      </w:r>
      <w:proofErr w:type="spellEnd"/>
      <w:r w:rsidR="001B0D01">
        <w:rPr>
          <w:rFonts w:ascii="Arial" w:hAnsi="Arial" w:cs="Arial"/>
        </w:rPr>
        <w:br/>
        <w:t xml:space="preserve"> </w:t>
      </w:r>
      <w:r w:rsidR="001B0D01">
        <w:rPr>
          <w:rFonts w:ascii="Arial" w:hAnsi="Arial" w:cs="Arial"/>
        </w:rPr>
        <w:tab/>
      </w:r>
      <w:proofErr w:type="spellStart"/>
      <w:r w:rsidRPr="00585D49">
        <w:rPr>
          <w:rFonts w:ascii="Arial" w:hAnsi="Arial" w:cs="Arial"/>
        </w:rPr>
        <w:t>fentlicht</w:t>
      </w:r>
      <w:proofErr w:type="spellEnd"/>
      <w:r w:rsidRPr="00585D49">
        <w:rPr>
          <w:rFonts w:ascii="Arial" w:hAnsi="Arial" w:cs="Arial"/>
        </w:rPr>
        <w:t xml:space="preserve"> am 23.04.2019. URL: </w:t>
      </w:r>
      <w:r w:rsidR="001B0D01">
        <w:rPr>
          <w:rFonts w:ascii="Arial" w:hAnsi="Arial" w:cs="Arial"/>
        </w:rPr>
        <w:br/>
        <w:t xml:space="preserve"> </w:t>
      </w:r>
      <w:r w:rsidR="001B0D01">
        <w:rPr>
          <w:rFonts w:ascii="Arial" w:hAnsi="Arial" w:cs="Arial"/>
        </w:rPr>
        <w:tab/>
      </w:r>
      <w:r w:rsidRPr="00585D49">
        <w:rPr>
          <w:rFonts w:ascii="Arial" w:hAnsi="Arial" w:cs="Arial"/>
        </w:rPr>
        <w:t>https://www.bfs.admin.ch/bfs/de/home/statistiken/kataloge-</w:t>
      </w:r>
      <w:r w:rsidR="001B0D01">
        <w:rPr>
          <w:rFonts w:ascii="Arial" w:hAnsi="Arial" w:cs="Arial"/>
        </w:rPr>
        <w:br/>
        <w:t xml:space="preserve"> </w:t>
      </w:r>
      <w:r w:rsidR="001B0D01">
        <w:rPr>
          <w:rFonts w:ascii="Arial" w:hAnsi="Arial" w:cs="Arial"/>
        </w:rPr>
        <w:tab/>
      </w:r>
      <w:proofErr w:type="spellStart"/>
      <w:r w:rsidRPr="00585D49">
        <w:rPr>
          <w:rFonts w:ascii="Arial" w:hAnsi="Arial" w:cs="Arial"/>
        </w:rPr>
        <w:t>datenbanken</w:t>
      </w:r>
      <w:proofErr w:type="spellEnd"/>
      <w:r w:rsidRPr="00585D49">
        <w:rPr>
          <w:rFonts w:ascii="Arial" w:hAnsi="Arial" w:cs="Arial"/>
        </w:rPr>
        <w:t>/medienmitteilungen.assetdetail.8026628.html (Abgerufen</w:t>
      </w:r>
      <w:r w:rsidR="001B0D01">
        <w:rPr>
          <w:rFonts w:ascii="Arial" w:hAnsi="Arial" w:cs="Arial"/>
        </w:rPr>
        <w:t>:</w:t>
      </w:r>
      <w:r w:rsidRPr="00585D49">
        <w:rPr>
          <w:rFonts w:ascii="Arial" w:hAnsi="Arial" w:cs="Arial"/>
        </w:rPr>
        <w:t xml:space="preserve"> 17.08.2021). </w:t>
      </w:r>
    </w:p>
    <w:p w14:paraId="39CB8AD9" w14:textId="4FE7C578" w:rsidR="007F5377" w:rsidRPr="007F5377" w:rsidRDefault="007F5377" w:rsidP="00585D49">
      <w:pPr>
        <w:rPr>
          <w:rFonts w:ascii="Arial" w:hAnsi="Arial" w:cs="Arial"/>
        </w:rPr>
      </w:pPr>
      <w:r>
        <w:rPr>
          <w:rFonts w:ascii="Arial" w:hAnsi="Arial" w:cs="Arial"/>
        </w:rPr>
        <w:t xml:space="preserve">Bundesamt für Statistik (2019b): Armut. </w:t>
      </w:r>
      <w:r w:rsidRPr="007F5377">
        <w:rPr>
          <w:rFonts w:ascii="Arial" w:hAnsi="Arial" w:cs="Arial"/>
        </w:rPr>
        <w:t xml:space="preserve">URL: </w:t>
      </w:r>
      <w:r w:rsidR="001B0D01">
        <w:rPr>
          <w:rFonts w:ascii="Arial" w:hAnsi="Arial" w:cs="Arial"/>
        </w:rPr>
        <w:br/>
        <w:t xml:space="preserve"> </w:t>
      </w:r>
      <w:r w:rsidR="001B0D01">
        <w:rPr>
          <w:rFonts w:ascii="Arial" w:hAnsi="Arial" w:cs="Arial"/>
        </w:rPr>
        <w:tab/>
      </w:r>
      <w:r w:rsidRPr="007F5377">
        <w:rPr>
          <w:rFonts w:ascii="Arial" w:hAnsi="Arial" w:cs="Arial"/>
        </w:rPr>
        <w:t>https://www.bfs.admin.ch/bfs/de/home/statistiken/wirtschaftliche-soziale-situation-</w:t>
      </w:r>
      <w:r w:rsidR="001B0D01">
        <w:rPr>
          <w:rFonts w:ascii="Arial" w:hAnsi="Arial" w:cs="Arial"/>
        </w:rPr>
        <w:br/>
        <w:t xml:space="preserve"> </w:t>
      </w:r>
      <w:r w:rsidR="001B0D01">
        <w:rPr>
          <w:rFonts w:ascii="Arial" w:hAnsi="Arial" w:cs="Arial"/>
        </w:rPr>
        <w:tab/>
      </w:r>
      <w:r w:rsidRPr="007F5377">
        <w:rPr>
          <w:rFonts w:ascii="Arial" w:hAnsi="Arial" w:cs="Arial"/>
        </w:rPr>
        <w:t>bevoelkerung/soziale-situation-wohlbefinden-und-armut/armut-und-materielle-</w:t>
      </w:r>
      <w:r w:rsidR="001B0D01">
        <w:rPr>
          <w:rFonts w:ascii="Arial" w:hAnsi="Arial" w:cs="Arial"/>
        </w:rPr>
        <w:br/>
        <w:t xml:space="preserve"> </w:t>
      </w:r>
      <w:r w:rsidR="001B0D01">
        <w:rPr>
          <w:rFonts w:ascii="Arial" w:hAnsi="Arial" w:cs="Arial"/>
        </w:rPr>
        <w:tab/>
      </w:r>
      <w:proofErr w:type="spellStart"/>
      <w:r w:rsidRPr="007F5377">
        <w:rPr>
          <w:rFonts w:ascii="Arial" w:hAnsi="Arial" w:cs="Arial"/>
        </w:rPr>
        <w:t>entbehrungen</w:t>
      </w:r>
      <w:proofErr w:type="spellEnd"/>
      <w:r w:rsidRPr="007F5377">
        <w:rPr>
          <w:rFonts w:ascii="Arial" w:hAnsi="Arial" w:cs="Arial"/>
        </w:rPr>
        <w:t>/armut.html (</w:t>
      </w:r>
      <w:r w:rsidR="001B0D01">
        <w:rPr>
          <w:rFonts w:ascii="Arial" w:hAnsi="Arial" w:cs="Arial"/>
        </w:rPr>
        <w:t>A</w:t>
      </w:r>
      <w:r w:rsidRPr="007F5377">
        <w:rPr>
          <w:rFonts w:ascii="Arial" w:hAnsi="Arial" w:cs="Arial"/>
        </w:rPr>
        <w:t>b</w:t>
      </w:r>
      <w:r>
        <w:rPr>
          <w:rFonts w:ascii="Arial" w:hAnsi="Arial" w:cs="Arial"/>
        </w:rPr>
        <w:t>gerufen</w:t>
      </w:r>
      <w:r w:rsidR="001B0D01">
        <w:rPr>
          <w:rFonts w:ascii="Arial" w:hAnsi="Arial" w:cs="Arial"/>
        </w:rPr>
        <w:t xml:space="preserve">: </w:t>
      </w:r>
      <w:r>
        <w:rPr>
          <w:rFonts w:ascii="Arial" w:hAnsi="Arial" w:cs="Arial"/>
        </w:rPr>
        <w:t>17.09.2021).</w:t>
      </w:r>
    </w:p>
    <w:p w14:paraId="2F9A1B42" w14:textId="09B935E9" w:rsidR="00585D49" w:rsidRPr="00585D49" w:rsidRDefault="00585D49" w:rsidP="00585D49">
      <w:pPr>
        <w:rPr>
          <w:rFonts w:ascii="Arial" w:hAnsi="Arial" w:cs="Arial"/>
        </w:rPr>
      </w:pPr>
      <w:r w:rsidRPr="00585D49">
        <w:rPr>
          <w:rFonts w:ascii="Arial" w:hAnsi="Arial" w:cs="Arial"/>
        </w:rPr>
        <w:t xml:space="preserve">Butler, Judith: Performative Akte und Geschlechterkonstitution. Phänomenologie und </w:t>
      </w:r>
      <w:proofErr w:type="spellStart"/>
      <w:r w:rsidRPr="00585D49">
        <w:rPr>
          <w:rFonts w:ascii="Arial" w:hAnsi="Arial" w:cs="Arial"/>
        </w:rPr>
        <w:t>femi</w:t>
      </w:r>
      <w:proofErr w:type="spellEnd"/>
      <w:r w:rsidR="001B0D01">
        <w:rPr>
          <w:rFonts w:ascii="Arial" w:hAnsi="Arial" w:cs="Arial"/>
        </w:rPr>
        <w:br/>
        <w:t xml:space="preserve"> </w:t>
      </w:r>
      <w:r w:rsidR="001B0D01">
        <w:rPr>
          <w:rFonts w:ascii="Arial" w:hAnsi="Arial" w:cs="Arial"/>
        </w:rPr>
        <w:tab/>
      </w:r>
      <w:proofErr w:type="spellStart"/>
      <w:r w:rsidRPr="00585D49">
        <w:rPr>
          <w:rFonts w:ascii="Arial" w:hAnsi="Arial" w:cs="Arial"/>
        </w:rPr>
        <w:t>nistische</w:t>
      </w:r>
      <w:proofErr w:type="spellEnd"/>
      <w:r w:rsidRPr="00585D49">
        <w:rPr>
          <w:rFonts w:ascii="Arial" w:hAnsi="Arial" w:cs="Arial"/>
        </w:rPr>
        <w:t xml:space="preserve"> Theorie. In: </w:t>
      </w:r>
      <w:r w:rsidR="00355243">
        <w:rPr>
          <w:rFonts w:ascii="Arial" w:hAnsi="Arial" w:cs="Arial"/>
        </w:rPr>
        <w:t xml:space="preserve">Uwe </w:t>
      </w:r>
      <w:r w:rsidRPr="00585D49">
        <w:rPr>
          <w:rFonts w:ascii="Arial" w:hAnsi="Arial" w:cs="Arial"/>
        </w:rPr>
        <w:t>Wirth (Hrsg.): Performan</w:t>
      </w:r>
      <w:r w:rsidR="00355243">
        <w:rPr>
          <w:rFonts w:ascii="Arial" w:hAnsi="Arial" w:cs="Arial"/>
        </w:rPr>
        <w:t>z</w:t>
      </w:r>
      <w:r w:rsidRPr="00585D49">
        <w:rPr>
          <w:rFonts w:ascii="Arial" w:hAnsi="Arial" w:cs="Arial"/>
        </w:rPr>
        <w:t xml:space="preserve">. Zwischen Sprachphilosophie </w:t>
      </w:r>
      <w:r w:rsidR="001B0D01">
        <w:rPr>
          <w:rFonts w:ascii="Arial" w:hAnsi="Arial" w:cs="Arial"/>
        </w:rPr>
        <w:br/>
        <w:t xml:space="preserve"> </w:t>
      </w:r>
      <w:r w:rsidR="001B0D01">
        <w:rPr>
          <w:rFonts w:ascii="Arial" w:hAnsi="Arial" w:cs="Arial"/>
        </w:rPr>
        <w:tab/>
      </w:r>
      <w:r w:rsidRPr="00585D49">
        <w:rPr>
          <w:rFonts w:ascii="Arial" w:hAnsi="Arial" w:cs="Arial"/>
        </w:rPr>
        <w:t>und Kulturwissenschaft. Frankfurt a.M.: Suhrkamp</w:t>
      </w:r>
      <w:r w:rsidR="00355243">
        <w:rPr>
          <w:rFonts w:ascii="Arial" w:hAnsi="Arial" w:cs="Arial"/>
        </w:rPr>
        <w:t xml:space="preserve"> Verlag</w:t>
      </w:r>
      <w:r w:rsidRPr="00585D49">
        <w:rPr>
          <w:rFonts w:ascii="Arial" w:hAnsi="Arial" w:cs="Arial"/>
        </w:rPr>
        <w:t>, 2002, 301</w:t>
      </w:r>
      <w:r w:rsidR="00355243">
        <w:rPr>
          <w:rFonts w:ascii="Arial" w:hAnsi="Arial" w:cs="Arial"/>
        </w:rPr>
        <w:t>–</w:t>
      </w:r>
      <w:r w:rsidRPr="00585D49">
        <w:rPr>
          <w:rFonts w:ascii="Arial" w:hAnsi="Arial" w:cs="Arial"/>
        </w:rPr>
        <w:t>320.</w:t>
      </w:r>
    </w:p>
    <w:p w14:paraId="46148579" w14:textId="19ACA8B4" w:rsidR="00585D49" w:rsidRPr="00585D49" w:rsidRDefault="00585D49" w:rsidP="00585D49">
      <w:pPr>
        <w:rPr>
          <w:rFonts w:ascii="Arial" w:hAnsi="Arial" w:cs="Arial"/>
          <w:lang w:val="en-GB"/>
        </w:rPr>
      </w:pPr>
      <w:r w:rsidRPr="001946CA">
        <w:rPr>
          <w:rFonts w:ascii="Arial" w:hAnsi="Arial" w:cs="Arial"/>
          <w:lang w:val="en-GB"/>
        </w:rPr>
        <w:t>Casper, W</w:t>
      </w:r>
      <w:r w:rsidR="001946CA" w:rsidRPr="001946CA">
        <w:rPr>
          <w:rFonts w:ascii="Arial" w:hAnsi="Arial" w:cs="Arial"/>
          <w:lang w:val="en-GB"/>
        </w:rPr>
        <w:t>end</w:t>
      </w:r>
      <w:r w:rsidR="001946CA">
        <w:rPr>
          <w:rFonts w:ascii="Arial" w:hAnsi="Arial" w:cs="Arial"/>
          <w:lang w:val="en-GB"/>
        </w:rPr>
        <w:t xml:space="preserve">y </w:t>
      </w:r>
      <w:r w:rsidRPr="001946CA">
        <w:rPr>
          <w:rFonts w:ascii="Arial" w:hAnsi="Arial" w:cs="Arial"/>
          <w:lang w:val="en-GB"/>
        </w:rPr>
        <w:t xml:space="preserve">J., </w:t>
      </w:r>
      <w:r w:rsidR="001946CA" w:rsidRPr="001946CA">
        <w:rPr>
          <w:rFonts w:ascii="Arial" w:hAnsi="Arial" w:cs="Arial"/>
          <w:lang w:val="en-GB"/>
        </w:rPr>
        <w:t>Lillian T</w:t>
      </w:r>
      <w:r w:rsidR="001946CA">
        <w:rPr>
          <w:rFonts w:ascii="Arial" w:hAnsi="Arial" w:cs="Arial"/>
          <w:lang w:val="en-GB"/>
        </w:rPr>
        <w:t>.</w:t>
      </w:r>
      <w:r w:rsidR="001946CA" w:rsidRPr="001946CA">
        <w:rPr>
          <w:rFonts w:ascii="Arial" w:hAnsi="Arial" w:cs="Arial"/>
          <w:lang w:val="en-GB"/>
        </w:rPr>
        <w:t xml:space="preserve"> </w:t>
      </w:r>
      <w:proofErr w:type="spellStart"/>
      <w:r w:rsidR="001946CA" w:rsidRPr="001946CA">
        <w:rPr>
          <w:rFonts w:ascii="Arial" w:hAnsi="Arial" w:cs="Arial"/>
          <w:lang w:val="en-GB"/>
        </w:rPr>
        <w:t>Eby</w:t>
      </w:r>
      <w:proofErr w:type="spellEnd"/>
      <w:r w:rsidR="001946CA" w:rsidRPr="001946CA">
        <w:rPr>
          <w:rFonts w:ascii="Arial" w:hAnsi="Arial" w:cs="Arial"/>
          <w:lang w:val="en-GB"/>
        </w:rPr>
        <w:t xml:space="preserve">, Christopher Bordeaux, Angie Lockwood, </w:t>
      </w:r>
      <w:proofErr w:type="spellStart"/>
      <w:r w:rsidR="001946CA">
        <w:rPr>
          <w:rFonts w:ascii="Arial" w:hAnsi="Arial" w:cs="Arial"/>
          <w:lang w:val="en-GB"/>
        </w:rPr>
        <w:t>u.a.</w:t>
      </w:r>
      <w:proofErr w:type="spellEnd"/>
      <w:r w:rsidR="001946CA">
        <w:rPr>
          <w:rFonts w:ascii="Arial" w:hAnsi="Arial" w:cs="Arial"/>
          <w:lang w:val="en-GB"/>
        </w:rPr>
        <w:t>:</w:t>
      </w:r>
      <w:r w:rsidRPr="001946CA">
        <w:rPr>
          <w:rFonts w:ascii="Arial" w:hAnsi="Arial" w:cs="Arial"/>
          <w:lang w:val="en-GB"/>
        </w:rPr>
        <w:t xml:space="preserve"> </w:t>
      </w:r>
      <w:r w:rsidRPr="00585D49">
        <w:rPr>
          <w:rFonts w:ascii="Arial" w:hAnsi="Arial" w:cs="Arial"/>
          <w:lang w:val="en-GB"/>
        </w:rPr>
        <w:t>A</w:t>
      </w:r>
      <w:r w:rsidR="00E5002D">
        <w:rPr>
          <w:rFonts w:ascii="Arial" w:hAnsi="Arial" w:cs="Arial"/>
          <w:lang w:val="en-GB"/>
        </w:rPr>
        <w:t xml:space="preserve"> </w:t>
      </w:r>
      <w:r w:rsidRPr="00585D49">
        <w:rPr>
          <w:rFonts w:ascii="Arial" w:hAnsi="Arial" w:cs="Arial"/>
          <w:lang w:val="en-GB"/>
        </w:rPr>
        <w:t xml:space="preserve">review of </w:t>
      </w:r>
      <w:r w:rsidR="001946CA">
        <w:rPr>
          <w:rFonts w:ascii="Arial" w:hAnsi="Arial" w:cs="Arial"/>
          <w:lang w:val="en-GB"/>
        </w:rPr>
        <w:br/>
        <w:t xml:space="preserve"> </w:t>
      </w:r>
      <w:r w:rsidR="001946CA">
        <w:rPr>
          <w:rFonts w:ascii="Arial" w:hAnsi="Arial" w:cs="Arial"/>
          <w:lang w:val="en-GB"/>
        </w:rPr>
        <w:tab/>
      </w:r>
      <w:r w:rsidRPr="00585D49">
        <w:rPr>
          <w:rFonts w:ascii="Arial" w:hAnsi="Arial" w:cs="Arial"/>
          <w:lang w:val="en-GB"/>
        </w:rPr>
        <w:t xml:space="preserve">research methods in IO/OB work–family research. </w:t>
      </w:r>
      <w:r w:rsidR="001946CA">
        <w:rPr>
          <w:rFonts w:ascii="Arial" w:hAnsi="Arial" w:cs="Arial"/>
          <w:lang w:val="en-GB"/>
        </w:rPr>
        <w:t xml:space="preserve">In: </w:t>
      </w:r>
      <w:r w:rsidRPr="00585D49">
        <w:rPr>
          <w:rFonts w:ascii="Arial" w:hAnsi="Arial" w:cs="Arial"/>
          <w:lang w:val="en-GB"/>
        </w:rPr>
        <w:t>Journal of Applied</w:t>
      </w:r>
      <w:r w:rsidR="001946CA">
        <w:rPr>
          <w:rFonts w:ascii="Arial" w:hAnsi="Arial" w:cs="Arial"/>
          <w:lang w:val="en-GB"/>
        </w:rPr>
        <w:t xml:space="preserve"> </w:t>
      </w:r>
      <w:r w:rsidRPr="00585D49">
        <w:rPr>
          <w:rFonts w:ascii="Arial" w:hAnsi="Arial" w:cs="Arial"/>
          <w:lang w:val="en-GB"/>
        </w:rPr>
        <w:t>Psychology,</w:t>
      </w:r>
      <w:r w:rsidR="001946CA">
        <w:rPr>
          <w:rFonts w:ascii="Arial" w:hAnsi="Arial" w:cs="Arial"/>
          <w:lang w:val="en-GB"/>
        </w:rPr>
        <w:t xml:space="preserve"> </w:t>
      </w:r>
      <w:r w:rsidR="001946CA">
        <w:rPr>
          <w:rFonts w:ascii="Arial" w:hAnsi="Arial" w:cs="Arial"/>
          <w:lang w:val="en-GB"/>
        </w:rPr>
        <w:br/>
        <w:t xml:space="preserve"> </w:t>
      </w:r>
      <w:r w:rsidR="001946CA">
        <w:rPr>
          <w:rFonts w:ascii="Arial" w:hAnsi="Arial" w:cs="Arial"/>
          <w:lang w:val="en-GB"/>
        </w:rPr>
        <w:tab/>
      </w:r>
      <w:r w:rsidRPr="00585D49">
        <w:rPr>
          <w:rFonts w:ascii="Arial" w:hAnsi="Arial" w:cs="Arial"/>
          <w:lang w:val="en-GB"/>
        </w:rPr>
        <w:t>92</w:t>
      </w:r>
      <w:r w:rsidR="001946CA">
        <w:rPr>
          <w:rFonts w:ascii="Arial" w:hAnsi="Arial" w:cs="Arial"/>
          <w:lang w:val="en-GB"/>
        </w:rPr>
        <w:t>/1 (2007)</w:t>
      </w:r>
      <w:r w:rsidRPr="00585D49">
        <w:rPr>
          <w:rFonts w:ascii="Arial" w:hAnsi="Arial" w:cs="Arial"/>
          <w:lang w:val="en-GB"/>
        </w:rPr>
        <w:t>, 28</w:t>
      </w:r>
      <w:r w:rsidR="001946CA">
        <w:rPr>
          <w:rFonts w:ascii="Arial" w:hAnsi="Arial" w:cs="Arial"/>
          <w:lang w:val="en-GB"/>
        </w:rPr>
        <w:t>–</w:t>
      </w:r>
      <w:r w:rsidRPr="00585D49">
        <w:rPr>
          <w:rFonts w:ascii="Arial" w:hAnsi="Arial" w:cs="Arial"/>
          <w:lang w:val="en-GB"/>
        </w:rPr>
        <w:t xml:space="preserve">43. </w:t>
      </w:r>
      <w:r w:rsidR="001946CA">
        <w:rPr>
          <w:rFonts w:ascii="Arial" w:hAnsi="Arial" w:cs="Arial"/>
          <w:lang w:val="en-GB"/>
        </w:rPr>
        <w:t>DOI</w:t>
      </w:r>
      <w:r w:rsidRPr="00585D49">
        <w:rPr>
          <w:rFonts w:ascii="Arial" w:hAnsi="Arial" w:cs="Arial"/>
          <w:lang w:val="en-GB"/>
        </w:rPr>
        <w:t>: 10.1037/0021-9010.92.1.28</w:t>
      </w:r>
      <w:r w:rsidR="001946CA">
        <w:rPr>
          <w:rFonts w:ascii="Arial" w:hAnsi="Arial" w:cs="Arial"/>
          <w:lang w:val="en-GB"/>
        </w:rPr>
        <w:t>.</w:t>
      </w:r>
    </w:p>
    <w:p w14:paraId="3C03F663" w14:textId="363F3C8F" w:rsidR="00E5002D" w:rsidRPr="007A79C6" w:rsidRDefault="00E5002D" w:rsidP="00585D49">
      <w:pPr>
        <w:rPr>
          <w:rFonts w:ascii="Arial" w:hAnsi="Arial" w:cs="Arial"/>
        </w:rPr>
      </w:pPr>
      <w:r>
        <w:rPr>
          <w:rFonts w:ascii="Arial" w:hAnsi="Arial" w:cs="Arial"/>
          <w:lang w:val="en-GB"/>
        </w:rPr>
        <w:lastRenderedPageBreak/>
        <w:t xml:space="preserve">Chapin, Harry. </w:t>
      </w:r>
      <w:proofErr w:type="gramStart"/>
      <w:r>
        <w:rPr>
          <w:rFonts w:ascii="Arial" w:hAnsi="Arial" w:cs="Arial"/>
          <w:lang w:val="en-GB"/>
        </w:rPr>
        <w:t>Cat’s</w:t>
      </w:r>
      <w:proofErr w:type="gramEnd"/>
      <w:r>
        <w:rPr>
          <w:rFonts w:ascii="Arial" w:hAnsi="Arial" w:cs="Arial"/>
          <w:lang w:val="en-GB"/>
        </w:rPr>
        <w:t xml:space="preserve"> in the Cradle</w:t>
      </w:r>
      <w:r w:rsidR="007A79C6">
        <w:rPr>
          <w:rFonts w:ascii="Arial" w:hAnsi="Arial" w:cs="Arial"/>
          <w:lang w:val="en-GB"/>
        </w:rPr>
        <w:t xml:space="preserve">. </w:t>
      </w:r>
      <w:r w:rsidR="007A79C6" w:rsidRPr="007A79C6">
        <w:rPr>
          <w:rFonts w:ascii="Arial" w:hAnsi="Arial" w:cs="Arial"/>
        </w:rPr>
        <w:t>Los Angeles: Electra Records,</w:t>
      </w:r>
      <w:r w:rsidR="007A79C6">
        <w:rPr>
          <w:rFonts w:ascii="Arial" w:hAnsi="Arial" w:cs="Arial"/>
        </w:rPr>
        <w:t xml:space="preserve"> 1974.</w:t>
      </w:r>
    </w:p>
    <w:p w14:paraId="1C514C46" w14:textId="4329E97F" w:rsidR="00585D49" w:rsidRPr="00A534ED" w:rsidRDefault="00585D49" w:rsidP="00AF5BAC">
      <w:pPr>
        <w:rPr>
          <w:rFonts w:ascii="Arial" w:hAnsi="Arial" w:cs="Arial"/>
        </w:rPr>
      </w:pPr>
      <w:r w:rsidRPr="00A534ED">
        <w:rPr>
          <w:rFonts w:ascii="Arial" w:hAnsi="Arial" w:cs="Arial"/>
        </w:rPr>
        <w:t>Connell</w:t>
      </w:r>
      <w:r w:rsidR="00CC1D32" w:rsidRPr="00A534ED">
        <w:rPr>
          <w:rFonts w:ascii="Arial" w:hAnsi="Arial" w:cs="Arial"/>
        </w:rPr>
        <w:t>, R.W.: Der gemachte Mann</w:t>
      </w:r>
      <w:r w:rsidR="00AF5BAC">
        <w:rPr>
          <w:rFonts w:ascii="Arial" w:hAnsi="Arial" w:cs="Arial"/>
        </w:rPr>
        <w:t xml:space="preserve">. </w:t>
      </w:r>
      <w:r w:rsidR="00AF5BAC" w:rsidRPr="00AF5BAC">
        <w:rPr>
          <w:rFonts w:ascii="Arial" w:hAnsi="Arial" w:cs="Arial"/>
        </w:rPr>
        <w:t>Konstruktion und Krise</w:t>
      </w:r>
      <w:r w:rsidR="00AF5BAC">
        <w:rPr>
          <w:rFonts w:ascii="Arial" w:hAnsi="Arial" w:cs="Arial"/>
        </w:rPr>
        <w:t xml:space="preserve"> </w:t>
      </w:r>
      <w:r w:rsidR="00AF5BAC" w:rsidRPr="00AF5BAC">
        <w:rPr>
          <w:rFonts w:ascii="Arial" w:hAnsi="Arial" w:cs="Arial"/>
        </w:rPr>
        <w:t>von Männlichkeiten</w:t>
      </w:r>
      <w:r w:rsidR="00AF5BAC">
        <w:rPr>
          <w:rFonts w:ascii="Arial" w:hAnsi="Arial" w:cs="Arial"/>
        </w:rPr>
        <w:t xml:space="preserve">. Wiesbaden: </w:t>
      </w:r>
      <w:r w:rsidR="00AF5BAC">
        <w:rPr>
          <w:rFonts w:ascii="Arial" w:hAnsi="Arial" w:cs="Arial"/>
        </w:rPr>
        <w:br/>
        <w:t xml:space="preserve"> </w:t>
      </w:r>
      <w:r w:rsidR="00AF5BAC">
        <w:rPr>
          <w:rFonts w:ascii="Arial" w:hAnsi="Arial" w:cs="Arial"/>
        </w:rPr>
        <w:tab/>
        <w:t xml:space="preserve">Springer Fachmedien, </w:t>
      </w:r>
      <w:r w:rsidR="000A2F64">
        <w:rPr>
          <w:rFonts w:ascii="Arial" w:hAnsi="Arial" w:cs="Arial"/>
        </w:rPr>
        <w:t xml:space="preserve">2015 </w:t>
      </w:r>
      <w:r w:rsidR="00AF5BAC">
        <w:rPr>
          <w:rFonts w:ascii="Arial" w:hAnsi="Arial" w:cs="Arial"/>
        </w:rPr>
        <w:t>(</w:t>
      </w:r>
      <w:r w:rsidR="000A2F64">
        <w:rPr>
          <w:rFonts w:ascii="Arial" w:hAnsi="Arial" w:cs="Arial"/>
        </w:rPr>
        <w:t>1995</w:t>
      </w:r>
      <w:r w:rsidR="00AF5BAC">
        <w:rPr>
          <w:rFonts w:ascii="Arial" w:hAnsi="Arial" w:cs="Arial"/>
        </w:rPr>
        <w:t xml:space="preserve">). </w:t>
      </w:r>
      <w:r w:rsidR="00AF5BAC" w:rsidRPr="00AF5BAC">
        <w:rPr>
          <w:rFonts w:ascii="Arial" w:hAnsi="Arial" w:cs="Arial"/>
        </w:rPr>
        <w:t>DOI 10.1007/978-3-531-19973-3</w:t>
      </w:r>
      <w:r w:rsidR="00AF5BAC">
        <w:rPr>
          <w:rFonts w:ascii="Arial" w:hAnsi="Arial" w:cs="Arial"/>
        </w:rPr>
        <w:t>.</w:t>
      </w:r>
    </w:p>
    <w:p w14:paraId="62F14F66" w14:textId="444DF7C7" w:rsidR="00167338" w:rsidRPr="008051A2" w:rsidRDefault="00167338" w:rsidP="00585D49">
      <w:pPr>
        <w:rPr>
          <w:rFonts w:ascii="Arial" w:hAnsi="Arial" w:cs="Arial"/>
        </w:rPr>
      </w:pPr>
      <w:proofErr w:type="spellStart"/>
      <w:r w:rsidRPr="00167338">
        <w:rPr>
          <w:rFonts w:ascii="Arial" w:hAnsi="Arial" w:cs="Arial"/>
        </w:rPr>
        <w:t>Crettaz</w:t>
      </w:r>
      <w:proofErr w:type="spellEnd"/>
      <w:r w:rsidRPr="00167338">
        <w:rPr>
          <w:rFonts w:ascii="Arial" w:hAnsi="Arial" w:cs="Arial"/>
        </w:rPr>
        <w:t xml:space="preserve">, Eric </w:t>
      </w:r>
      <w:r w:rsidR="00C13AC7">
        <w:rPr>
          <w:rFonts w:ascii="Arial" w:hAnsi="Arial" w:cs="Arial"/>
        </w:rPr>
        <w:t xml:space="preserve">und André </w:t>
      </w:r>
      <w:proofErr w:type="spellStart"/>
      <w:r w:rsidRPr="00167338">
        <w:rPr>
          <w:rFonts w:ascii="Arial" w:hAnsi="Arial" w:cs="Arial"/>
        </w:rPr>
        <w:t>Farine</w:t>
      </w:r>
      <w:proofErr w:type="spellEnd"/>
      <w:r w:rsidRPr="00167338">
        <w:rPr>
          <w:rFonts w:ascii="Arial" w:hAnsi="Arial" w:cs="Arial"/>
        </w:rPr>
        <w:t>: Tieflöhne und Working Poor in der Schweiz</w:t>
      </w:r>
      <w:r>
        <w:rPr>
          <w:rFonts w:ascii="Arial" w:hAnsi="Arial" w:cs="Arial"/>
        </w:rPr>
        <w:t>.</w:t>
      </w:r>
      <w:r w:rsidRPr="00167338">
        <w:rPr>
          <w:rFonts w:ascii="Arial" w:hAnsi="Arial" w:cs="Arial"/>
        </w:rPr>
        <w:t xml:space="preserve"> Ausmass und </w:t>
      </w:r>
      <w:r w:rsidR="008051A2">
        <w:rPr>
          <w:rFonts w:ascii="Arial" w:hAnsi="Arial" w:cs="Arial"/>
        </w:rPr>
        <w:br/>
        <w:t xml:space="preserve"> </w:t>
      </w:r>
      <w:r w:rsidR="008051A2">
        <w:rPr>
          <w:rFonts w:ascii="Arial" w:hAnsi="Arial" w:cs="Arial"/>
        </w:rPr>
        <w:tab/>
      </w:r>
      <w:r w:rsidRPr="00167338">
        <w:rPr>
          <w:rFonts w:ascii="Arial" w:hAnsi="Arial" w:cs="Arial"/>
        </w:rPr>
        <w:t xml:space="preserve">Risikogruppen auf der Basis der Lohnstrukturerhebung 2006 und der </w:t>
      </w:r>
      <w:proofErr w:type="spellStart"/>
      <w:r w:rsidRPr="00167338">
        <w:rPr>
          <w:rFonts w:ascii="Arial" w:hAnsi="Arial" w:cs="Arial"/>
        </w:rPr>
        <w:t>Schweizeri</w:t>
      </w:r>
      <w:proofErr w:type="spellEnd"/>
      <w:r w:rsidR="008051A2">
        <w:rPr>
          <w:rFonts w:ascii="Arial" w:hAnsi="Arial" w:cs="Arial"/>
        </w:rPr>
        <w:br/>
        <w:t xml:space="preserve"> </w:t>
      </w:r>
      <w:r w:rsidR="008051A2">
        <w:rPr>
          <w:rFonts w:ascii="Arial" w:hAnsi="Arial" w:cs="Arial"/>
        </w:rPr>
        <w:tab/>
      </w:r>
      <w:proofErr w:type="spellStart"/>
      <w:r w:rsidRPr="00167338">
        <w:rPr>
          <w:rFonts w:ascii="Arial" w:hAnsi="Arial" w:cs="Arial"/>
        </w:rPr>
        <w:t>schen</w:t>
      </w:r>
      <w:proofErr w:type="spellEnd"/>
      <w:r w:rsidRPr="00167338">
        <w:rPr>
          <w:rFonts w:ascii="Arial" w:hAnsi="Arial" w:cs="Arial"/>
        </w:rPr>
        <w:t xml:space="preserve"> Arbeitskräfteerhebung 2006. </w:t>
      </w:r>
      <w:r w:rsidR="008051A2">
        <w:rPr>
          <w:rFonts w:ascii="Arial" w:hAnsi="Arial" w:cs="Arial"/>
        </w:rPr>
        <w:t xml:space="preserve">Neuchâtel: </w:t>
      </w:r>
      <w:r w:rsidR="008051A2" w:rsidRPr="008051A2">
        <w:rPr>
          <w:rFonts w:ascii="Arial" w:hAnsi="Arial" w:cs="Arial"/>
        </w:rPr>
        <w:t>Bundesamt für Statistik</w:t>
      </w:r>
      <w:r w:rsidR="008051A2">
        <w:rPr>
          <w:rFonts w:ascii="Arial" w:hAnsi="Arial" w:cs="Arial"/>
        </w:rPr>
        <w:t>,</w:t>
      </w:r>
      <w:r w:rsidRPr="008051A2">
        <w:rPr>
          <w:rFonts w:ascii="Arial" w:hAnsi="Arial" w:cs="Arial"/>
        </w:rPr>
        <w:t xml:space="preserve"> 2008</w:t>
      </w:r>
      <w:r w:rsidR="008051A2">
        <w:rPr>
          <w:rFonts w:ascii="Arial" w:hAnsi="Arial" w:cs="Arial"/>
        </w:rPr>
        <w:t>.</w:t>
      </w:r>
      <w:r w:rsidR="008051A2" w:rsidRPr="008051A2">
        <w:rPr>
          <w:rFonts w:ascii="Arial" w:hAnsi="Arial" w:cs="Arial"/>
        </w:rPr>
        <w:t xml:space="preserve"> ISBN:  </w:t>
      </w:r>
      <w:r w:rsidR="008051A2">
        <w:rPr>
          <w:rFonts w:ascii="Arial" w:hAnsi="Arial" w:cs="Arial"/>
        </w:rPr>
        <w:br/>
        <w:t xml:space="preserve"> </w:t>
      </w:r>
      <w:r w:rsidR="008051A2">
        <w:rPr>
          <w:rFonts w:ascii="Arial" w:hAnsi="Arial" w:cs="Arial"/>
        </w:rPr>
        <w:tab/>
      </w:r>
      <w:r w:rsidR="008051A2" w:rsidRPr="008051A2">
        <w:rPr>
          <w:rFonts w:ascii="Arial" w:hAnsi="Arial" w:cs="Arial"/>
        </w:rPr>
        <w:t>978-3-303-20021-6</w:t>
      </w:r>
      <w:r w:rsidRPr="008051A2">
        <w:rPr>
          <w:rFonts w:ascii="Arial" w:hAnsi="Arial" w:cs="Arial"/>
        </w:rPr>
        <w:t>.</w:t>
      </w:r>
    </w:p>
    <w:p w14:paraId="75E7E0AF" w14:textId="0554D15D" w:rsidR="00585D49" w:rsidRPr="00585D49" w:rsidRDefault="00585D49" w:rsidP="00585D49">
      <w:pPr>
        <w:rPr>
          <w:rFonts w:ascii="Arial" w:hAnsi="Arial" w:cs="Arial"/>
        </w:rPr>
      </w:pPr>
      <w:proofErr w:type="spellStart"/>
      <w:r w:rsidRPr="00BB7CEE">
        <w:rPr>
          <w:rFonts w:ascii="Arial" w:hAnsi="Arial" w:cs="Arial"/>
        </w:rPr>
        <w:t>Criado</w:t>
      </w:r>
      <w:proofErr w:type="spellEnd"/>
      <w:r w:rsidRPr="00BB7CEE">
        <w:rPr>
          <w:rFonts w:ascii="Arial" w:hAnsi="Arial" w:cs="Arial"/>
        </w:rPr>
        <w:t xml:space="preserve"> Perez, Caroline: Invisible Women. </w:t>
      </w:r>
      <w:r w:rsidRPr="00585D49">
        <w:rPr>
          <w:rFonts w:ascii="Arial" w:hAnsi="Arial" w:cs="Arial"/>
          <w:lang w:val="en-GB"/>
        </w:rPr>
        <w:t xml:space="preserve">Exposing Data Bias in a World Designed for Men. </w:t>
      </w:r>
      <w:r w:rsidR="00C13AC7">
        <w:rPr>
          <w:rFonts w:ascii="Arial" w:hAnsi="Arial" w:cs="Arial"/>
          <w:lang w:val="en-GB"/>
        </w:rPr>
        <w:br/>
        <w:t xml:space="preserve"> </w:t>
      </w:r>
      <w:r w:rsidR="00C13AC7">
        <w:rPr>
          <w:rFonts w:ascii="Arial" w:hAnsi="Arial" w:cs="Arial"/>
          <w:lang w:val="en-GB"/>
        </w:rPr>
        <w:tab/>
      </w:r>
      <w:r w:rsidRPr="00585D49">
        <w:rPr>
          <w:rFonts w:ascii="Arial" w:hAnsi="Arial" w:cs="Arial"/>
        </w:rPr>
        <w:t>London: Penguin Random House, 2019.</w:t>
      </w:r>
    </w:p>
    <w:p w14:paraId="47F43073" w14:textId="77777777" w:rsidR="00DF3725" w:rsidRDefault="00DF3725" w:rsidP="00DF3725">
      <w:pPr>
        <w:rPr>
          <w:rFonts w:ascii="Arial" w:hAnsi="Arial" w:cs="Arial"/>
        </w:rPr>
      </w:pPr>
      <w:r>
        <w:rPr>
          <w:rFonts w:ascii="Arial" w:hAnsi="Arial" w:cs="Arial"/>
        </w:rPr>
        <w:t xml:space="preserve">De </w:t>
      </w:r>
      <w:r w:rsidRPr="00CC1D32">
        <w:rPr>
          <w:rFonts w:ascii="Arial" w:hAnsi="Arial" w:cs="Arial"/>
        </w:rPr>
        <w:t>Beauvoir, Simone: Das andere Geschle</w:t>
      </w:r>
      <w:r>
        <w:rPr>
          <w:rFonts w:ascii="Arial" w:hAnsi="Arial" w:cs="Arial"/>
        </w:rPr>
        <w:t xml:space="preserve">cht. Sitte und Sexus der Frau. Reinbek bei </w:t>
      </w:r>
      <w:proofErr w:type="spellStart"/>
      <w:r>
        <w:rPr>
          <w:rFonts w:ascii="Arial" w:hAnsi="Arial" w:cs="Arial"/>
        </w:rPr>
        <w:t>Ham</w:t>
      </w:r>
      <w:proofErr w:type="spellEnd"/>
      <w:r>
        <w:rPr>
          <w:rFonts w:ascii="Arial" w:hAnsi="Arial" w:cs="Arial"/>
        </w:rPr>
        <w:br/>
        <w:t xml:space="preserve"> </w:t>
      </w:r>
      <w:r>
        <w:rPr>
          <w:rFonts w:ascii="Arial" w:hAnsi="Arial" w:cs="Arial"/>
        </w:rPr>
        <w:tab/>
      </w:r>
      <w:proofErr w:type="spellStart"/>
      <w:r>
        <w:rPr>
          <w:rFonts w:ascii="Arial" w:hAnsi="Arial" w:cs="Arial"/>
        </w:rPr>
        <w:t>burg</w:t>
      </w:r>
      <w:proofErr w:type="spellEnd"/>
      <w:r>
        <w:rPr>
          <w:rFonts w:ascii="Arial" w:hAnsi="Arial" w:cs="Arial"/>
        </w:rPr>
        <w:t>: Rowohlt Taschenbuch Verlag, 2020 (1949).</w:t>
      </w:r>
    </w:p>
    <w:p w14:paraId="5BA38FCF" w14:textId="255249F2" w:rsidR="00585D49" w:rsidRPr="00585D49" w:rsidRDefault="00585D49" w:rsidP="00C13AC7">
      <w:pPr>
        <w:rPr>
          <w:rFonts w:ascii="Arial" w:hAnsi="Arial" w:cs="Arial"/>
        </w:rPr>
      </w:pPr>
      <w:proofErr w:type="spellStart"/>
      <w:r w:rsidRPr="00585D49">
        <w:rPr>
          <w:rFonts w:ascii="Arial" w:hAnsi="Arial" w:cs="Arial"/>
        </w:rPr>
        <w:t>Degele</w:t>
      </w:r>
      <w:proofErr w:type="spellEnd"/>
      <w:r w:rsidRPr="00585D49">
        <w:rPr>
          <w:rFonts w:ascii="Arial" w:hAnsi="Arial" w:cs="Arial"/>
        </w:rPr>
        <w:t>, Nina: Arbeit konstruiert Geschlecht</w:t>
      </w:r>
      <w:r w:rsidR="00C13AC7">
        <w:rPr>
          <w:rFonts w:ascii="Arial" w:hAnsi="Arial" w:cs="Arial"/>
        </w:rPr>
        <w:t xml:space="preserve">. </w:t>
      </w:r>
      <w:r w:rsidR="00C13AC7" w:rsidRPr="00C13AC7">
        <w:rPr>
          <w:rFonts w:ascii="Arial" w:hAnsi="Arial" w:cs="Arial"/>
        </w:rPr>
        <w:t>Reflexionen zu einem Schlüsselthema</w:t>
      </w:r>
      <w:r w:rsidR="00C13AC7">
        <w:rPr>
          <w:rFonts w:ascii="Arial" w:hAnsi="Arial" w:cs="Arial"/>
        </w:rPr>
        <w:t xml:space="preserve"> </w:t>
      </w:r>
      <w:r w:rsidR="00C13AC7" w:rsidRPr="00C13AC7">
        <w:rPr>
          <w:rFonts w:ascii="Arial" w:hAnsi="Arial" w:cs="Arial"/>
        </w:rPr>
        <w:t xml:space="preserve">der </w:t>
      </w:r>
      <w:r w:rsidR="008051A2">
        <w:rPr>
          <w:rFonts w:ascii="Arial" w:hAnsi="Arial" w:cs="Arial"/>
        </w:rPr>
        <w:br/>
        <w:t xml:space="preserve"> </w:t>
      </w:r>
      <w:r w:rsidR="008051A2">
        <w:rPr>
          <w:rFonts w:ascii="Arial" w:hAnsi="Arial" w:cs="Arial"/>
        </w:rPr>
        <w:tab/>
      </w:r>
      <w:r w:rsidR="00C13AC7" w:rsidRPr="00C13AC7">
        <w:rPr>
          <w:rFonts w:ascii="Arial" w:hAnsi="Arial" w:cs="Arial"/>
        </w:rPr>
        <w:t>Geschlechterforschung</w:t>
      </w:r>
      <w:r w:rsidR="00C13AC7">
        <w:rPr>
          <w:rFonts w:ascii="Arial" w:hAnsi="Arial" w:cs="Arial"/>
        </w:rPr>
        <w:t xml:space="preserve">. In: FGS – </w:t>
      </w:r>
      <w:r w:rsidR="00C13AC7" w:rsidRPr="00C13AC7">
        <w:rPr>
          <w:rFonts w:ascii="Arial" w:hAnsi="Arial" w:cs="Arial"/>
        </w:rPr>
        <w:t xml:space="preserve">Freiburger </w:t>
      </w:r>
      <w:proofErr w:type="spellStart"/>
      <w:r w:rsidR="00C13AC7" w:rsidRPr="00C13AC7">
        <w:rPr>
          <w:rFonts w:ascii="Arial" w:hAnsi="Arial" w:cs="Arial"/>
        </w:rPr>
        <w:t>FrauenStudien</w:t>
      </w:r>
      <w:proofErr w:type="spellEnd"/>
      <w:r w:rsidR="00C13AC7">
        <w:rPr>
          <w:rFonts w:ascii="Arial" w:hAnsi="Arial" w:cs="Arial"/>
        </w:rPr>
        <w:t>, 11/1 (2005)</w:t>
      </w:r>
      <w:r w:rsidR="003D4C01">
        <w:rPr>
          <w:rFonts w:ascii="Arial" w:hAnsi="Arial" w:cs="Arial"/>
        </w:rPr>
        <w:t>, 13–40</w:t>
      </w:r>
      <w:r w:rsidR="00C13AC7" w:rsidRPr="00C13AC7">
        <w:rPr>
          <w:rFonts w:ascii="Arial" w:hAnsi="Arial" w:cs="Arial"/>
        </w:rPr>
        <w:t>.</w:t>
      </w:r>
    </w:p>
    <w:p w14:paraId="5865D95C" w14:textId="18289D81" w:rsidR="00895AEA" w:rsidRDefault="00895AEA" w:rsidP="00585D49">
      <w:pPr>
        <w:rPr>
          <w:rFonts w:ascii="Arial" w:hAnsi="Arial" w:cs="Arial"/>
        </w:rPr>
      </w:pPr>
      <w:r>
        <w:rPr>
          <w:rFonts w:ascii="Arial" w:hAnsi="Arial" w:cs="Arial"/>
        </w:rPr>
        <w:t>Dippel, Anne: Spiel des Wissens. Ludische Annäherungen an digitale Arbeitswelten. In: Zeit</w:t>
      </w:r>
      <w:r w:rsidR="00C13AC7">
        <w:rPr>
          <w:rFonts w:ascii="Arial" w:hAnsi="Arial" w:cs="Arial"/>
        </w:rPr>
        <w:br/>
        <w:t xml:space="preserve"> </w:t>
      </w:r>
      <w:r w:rsidR="00C13AC7">
        <w:rPr>
          <w:rFonts w:ascii="Arial" w:hAnsi="Arial" w:cs="Arial"/>
        </w:rPr>
        <w:tab/>
      </w:r>
      <w:proofErr w:type="spellStart"/>
      <w:r>
        <w:rPr>
          <w:rFonts w:ascii="Arial" w:hAnsi="Arial" w:cs="Arial"/>
        </w:rPr>
        <w:t>schrift</w:t>
      </w:r>
      <w:proofErr w:type="spellEnd"/>
      <w:r>
        <w:rPr>
          <w:rFonts w:ascii="Arial" w:hAnsi="Arial" w:cs="Arial"/>
        </w:rPr>
        <w:t xml:space="preserve"> für Volkkunde. Beiträge der Kulturforschung. 117</w:t>
      </w:r>
      <w:r w:rsidR="00C13AC7">
        <w:rPr>
          <w:rFonts w:ascii="Arial" w:hAnsi="Arial" w:cs="Arial"/>
        </w:rPr>
        <w:t>/</w:t>
      </w:r>
      <w:r>
        <w:rPr>
          <w:rFonts w:ascii="Arial" w:hAnsi="Arial" w:cs="Arial"/>
        </w:rPr>
        <w:t>1</w:t>
      </w:r>
      <w:r w:rsidR="00C13AC7">
        <w:rPr>
          <w:rFonts w:ascii="Arial" w:hAnsi="Arial" w:cs="Arial"/>
        </w:rPr>
        <w:t xml:space="preserve"> (</w:t>
      </w:r>
      <w:r>
        <w:rPr>
          <w:rFonts w:ascii="Arial" w:hAnsi="Arial" w:cs="Arial"/>
        </w:rPr>
        <w:t>2021</w:t>
      </w:r>
      <w:r w:rsidR="00C13AC7">
        <w:rPr>
          <w:rFonts w:ascii="Arial" w:hAnsi="Arial" w:cs="Arial"/>
        </w:rPr>
        <w:t>)</w:t>
      </w:r>
      <w:r>
        <w:rPr>
          <w:rFonts w:ascii="Arial" w:hAnsi="Arial" w:cs="Arial"/>
        </w:rPr>
        <w:t>, 5</w:t>
      </w:r>
      <w:r w:rsidR="00C13AC7">
        <w:rPr>
          <w:rFonts w:ascii="Arial" w:hAnsi="Arial" w:cs="Arial"/>
        </w:rPr>
        <w:t>–</w:t>
      </w:r>
      <w:r>
        <w:rPr>
          <w:rFonts w:ascii="Arial" w:hAnsi="Arial" w:cs="Arial"/>
        </w:rPr>
        <w:t>24.</w:t>
      </w:r>
    </w:p>
    <w:p w14:paraId="577CB13C" w14:textId="29F3CBBE" w:rsidR="00E84D01" w:rsidRPr="006077A8" w:rsidRDefault="00E84D01" w:rsidP="00585D49">
      <w:pPr>
        <w:rPr>
          <w:rFonts w:ascii="Arial" w:hAnsi="Arial" w:cs="Arial"/>
          <w:lang w:val="en-GB"/>
        </w:rPr>
      </w:pPr>
      <w:r w:rsidRPr="00BB7CEE">
        <w:rPr>
          <w:rFonts w:ascii="Arial" w:hAnsi="Arial" w:cs="Arial"/>
        </w:rPr>
        <w:t>Donath, O</w:t>
      </w:r>
      <w:r w:rsidR="00C13AC7" w:rsidRPr="00BB7CEE">
        <w:rPr>
          <w:rFonts w:ascii="Arial" w:hAnsi="Arial" w:cs="Arial"/>
        </w:rPr>
        <w:t>rna:</w:t>
      </w:r>
      <w:r w:rsidRPr="00BB7CEE">
        <w:rPr>
          <w:rFonts w:ascii="Arial" w:hAnsi="Arial" w:cs="Arial"/>
        </w:rPr>
        <w:t xml:space="preserve"> </w:t>
      </w:r>
      <w:proofErr w:type="spellStart"/>
      <w:r w:rsidRPr="00BB7CEE">
        <w:rPr>
          <w:rFonts w:ascii="Arial" w:hAnsi="Arial" w:cs="Arial"/>
        </w:rPr>
        <w:t>Regretting</w:t>
      </w:r>
      <w:proofErr w:type="spellEnd"/>
      <w:r w:rsidRPr="00BB7CEE">
        <w:rPr>
          <w:rFonts w:ascii="Arial" w:hAnsi="Arial" w:cs="Arial"/>
        </w:rPr>
        <w:t xml:space="preserve"> </w:t>
      </w:r>
      <w:proofErr w:type="spellStart"/>
      <w:r w:rsidRPr="00BB7CEE">
        <w:rPr>
          <w:rFonts w:ascii="Arial" w:hAnsi="Arial" w:cs="Arial"/>
        </w:rPr>
        <w:t>motherhood</w:t>
      </w:r>
      <w:proofErr w:type="spellEnd"/>
      <w:r w:rsidRPr="00BB7CEE">
        <w:rPr>
          <w:rFonts w:ascii="Arial" w:hAnsi="Arial" w:cs="Arial"/>
        </w:rPr>
        <w:t xml:space="preserve">: </w:t>
      </w:r>
      <w:r w:rsidR="00C13AC7" w:rsidRPr="00BB7CEE">
        <w:rPr>
          <w:rFonts w:ascii="Arial" w:hAnsi="Arial" w:cs="Arial"/>
        </w:rPr>
        <w:t>A</w:t>
      </w:r>
      <w:r w:rsidRPr="00BB7CEE">
        <w:rPr>
          <w:rFonts w:ascii="Arial" w:hAnsi="Arial" w:cs="Arial"/>
        </w:rPr>
        <w:t xml:space="preserve"> </w:t>
      </w:r>
      <w:proofErr w:type="spellStart"/>
      <w:r w:rsidR="00C13AC7" w:rsidRPr="00BB7CEE">
        <w:rPr>
          <w:rFonts w:ascii="Arial" w:hAnsi="Arial" w:cs="Arial"/>
        </w:rPr>
        <w:t>S</w:t>
      </w:r>
      <w:r w:rsidRPr="00BB7CEE">
        <w:rPr>
          <w:rFonts w:ascii="Arial" w:hAnsi="Arial" w:cs="Arial"/>
        </w:rPr>
        <w:t>ociopolitical</w:t>
      </w:r>
      <w:proofErr w:type="spellEnd"/>
      <w:r w:rsidRPr="00BB7CEE">
        <w:rPr>
          <w:rFonts w:ascii="Arial" w:hAnsi="Arial" w:cs="Arial"/>
        </w:rPr>
        <w:t xml:space="preserve"> </w:t>
      </w:r>
      <w:r w:rsidR="00C13AC7" w:rsidRPr="00BB7CEE">
        <w:rPr>
          <w:rFonts w:ascii="Arial" w:hAnsi="Arial" w:cs="Arial"/>
        </w:rPr>
        <w:t>A</w:t>
      </w:r>
      <w:r w:rsidRPr="00BB7CEE">
        <w:rPr>
          <w:rFonts w:ascii="Arial" w:hAnsi="Arial" w:cs="Arial"/>
        </w:rPr>
        <w:t xml:space="preserve">nalysis. </w:t>
      </w:r>
      <w:r w:rsidR="00C13AC7">
        <w:rPr>
          <w:rFonts w:ascii="Arial" w:hAnsi="Arial" w:cs="Arial"/>
          <w:lang w:val="en-GB"/>
        </w:rPr>
        <w:t xml:space="preserve">In: </w:t>
      </w:r>
      <w:r w:rsidRPr="006077A8">
        <w:rPr>
          <w:rFonts w:ascii="Arial" w:hAnsi="Arial" w:cs="Arial"/>
          <w:lang w:val="en-GB"/>
        </w:rPr>
        <w:t>Signs</w:t>
      </w:r>
      <w:r w:rsidR="00C13AC7">
        <w:rPr>
          <w:rFonts w:ascii="Arial" w:hAnsi="Arial" w:cs="Arial"/>
          <w:lang w:val="en-GB"/>
        </w:rPr>
        <w:t>.</w:t>
      </w:r>
      <w:r w:rsidRPr="006077A8">
        <w:rPr>
          <w:rFonts w:ascii="Arial" w:hAnsi="Arial" w:cs="Arial"/>
          <w:lang w:val="en-GB"/>
        </w:rPr>
        <w:t xml:space="preserve"> Journal of </w:t>
      </w:r>
      <w:proofErr w:type="spellStart"/>
      <w:r w:rsidRPr="006077A8">
        <w:rPr>
          <w:rFonts w:ascii="Arial" w:hAnsi="Arial" w:cs="Arial"/>
          <w:lang w:val="en-GB"/>
        </w:rPr>
        <w:t>Wom</w:t>
      </w:r>
      <w:proofErr w:type="spellEnd"/>
      <w:r w:rsidR="00C13AC7">
        <w:rPr>
          <w:rFonts w:ascii="Arial" w:hAnsi="Arial" w:cs="Arial"/>
          <w:lang w:val="en-GB"/>
        </w:rPr>
        <w:br/>
        <w:t xml:space="preserve"> </w:t>
      </w:r>
      <w:r w:rsidR="00C13AC7">
        <w:rPr>
          <w:rFonts w:ascii="Arial" w:hAnsi="Arial" w:cs="Arial"/>
          <w:lang w:val="en-GB"/>
        </w:rPr>
        <w:tab/>
      </w:r>
      <w:proofErr w:type="spellStart"/>
      <w:r w:rsidRPr="006077A8">
        <w:rPr>
          <w:rFonts w:ascii="Arial" w:hAnsi="Arial" w:cs="Arial"/>
          <w:lang w:val="en-GB"/>
        </w:rPr>
        <w:t>en</w:t>
      </w:r>
      <w:proofErr w:type="spellEnd"/>
      <w:r w:rsidRPr="006077A8">
        <w:rPr>
          <w:rFonts w:ascii="Arial" w:hAnsi="Arial" w:cs="Arial"/>
          <w:lang w:val="en-GB"/>
        </w:rPr>
        <w:t xml:space="preserve"> in Culture and Society, 40</w:t>
      </w:r>
      <w:r w:rsidR="00C13AC7">
        <w:rPr>
          <w:rFonts w:ascii="Arial" w:hAnsi="Arial" w:cs="Arial"/>
          <w:lang w:val="en-GB"/>
        </w:rPr>
        <w:t>/</w:t>
      </w:r>
      <w:r w:rsidRPr="006077A8">
        <w:rPr>
          <w:rFonts w:ascii="Arial" w:hAnsi="Arial" w:cs="Arial"/>
          <w:lang w:val="en-GB"/>
        </w:rPr>
        <w:t>2</w:t>
      </w:r>
      <w:r w:rsidR="00C13AC7">
        <w:rPr>
          <w:rFonts w:ascii="Arial" w:hAnsi="Arial" w:cs="Arial"/>
          <w:lang w:val="en-GB"/>
        </w:rPr>
        <w:t xml:space="preserve"> (2015)</w:t>
      </w:r>
      <w:r w:rsidRPr="006077A8">
        <w:rPr>
          <w:rFonts w:ascii="Arial" w:hAnsi="Arial" w:cs="Arial"/>
          <w:lang w:val="en-GB"/>
        </w:rPr>
        <w:t>, 343-367.</w:t>
      </w:r>
    </w:p>
    <w:p w14:paraId="3B3CDE30" w14:textId="1CFD5F38" w:rsidR="002662F9" w:rsidRDefault="002662F9" w:rsidP="00585D49">
      <w:pPr>
        <w:rPr>
          <w:rFonts w:ascii="Arial" w:hAnsi="Arial" w:cs="Arial"/>
        </w:rPr>
      </w:pPr>
      <w:r w:rsidRPr="00BB7CEE">
        <w:rPr>
          <w:rFonts w:ascii="Arial" w:hAnsi="Arial" w:cs="Arial"/>
        </w:rPr>
        <w:t xml:space="preserve">Eggmann, Sabine: Diskursanalyse. </w:t>
      </w:r>
      <w:r>
        <w:rPr>
          <w:rFonts w:ascii="Arial" w:hAnsi="Arial" w:cs="Arial"/>
        </w:rPr>
        <w:t xml:space="preserve">Möglichkeiten für eine volkskundlich-ethnologische </w:t>
      </w:r>
      <w:proofErr w:type="spellStart"/>
      <w:r>
        <w:rPr>
          <w:rFonts w:ascii="Arial" w:hAnsi="Arial" w:cs="Arial"/>
        </w:rPr>
        <w:t>Kul</w:t>
      </w:r>
      <w:proofErr w:type="spellEnd"/>
      <w:r w:rsidR="00C13AC7">
        <w:rPr>
          <w:rFonts w:ascii="Arial" w:hAnsi="Arial" w:cs="Arial"/>
        </w:rPr>
        <w:br/>
        <w:t xml:space="preserve"> </w:t>
      </w:r>
      <w:r w:rsidR="00C13AC7">
        <w:rPr>
          <w:rFonts w:ascii="Arial" w:hAnsi="Arial" w:cs="Arial"/>
        </w:rPr>
        <w:tab/>
      </w:r>
      <w:proofErr w:type="spellStart"/>
      <w:r>
        <w:rPr>
          <w:rFonts w:ascii="Arial" w:hAnsi="Arial" w:cs="Arial"/>
        </w:rPr>
        <w:t>turwissenschaft</w:t>
      </w:r>
      <w:proofErr w:type="spellEnd"/>
      <w:r>
        <w:rPr>
          <w:rFonts w:ascii="Arial" w:hAnsi="Arial" w:cs="Arial"/>
        </w:rPr>
        <w:t xml:space="preserve">. </w:t>
      </w:r>
      <w:r w:rsidRPr="002662F9">
        <w:rPr>
          <w:rFonts w:ascii="Arial" w:hAnsi="Arial" w:cs="Arial"/>
        </w:rPr>
        <w:t>In: Sabine Hess, Johannes Moser und</w:t>
      </w:r>
      <w:r>
        <w:rPr>
          <w:rFonts w:ascii="Arial" w:hAnsi="Arial" w:cs="Arial"/>
        </w:rPr>
        <w:t xml:space="preserve"> Maria Schwertl (Hrsg.): Euro</w:t>
      </w:r>
      <w:r w:rsidR="00C13AC7">
        <w:rPr>
          <w:rFonts w:ascii="Arial" w:hAnsi="Arial" w:cs="Arial"/>
        </w:rPr>
        <w:br/>
        <w:t xml:space="preserve"> </w:t>
      </w:r>
      <w:r w:rsidR="00C13AC7">
        <w:rPr>
          <w:rFonts w:ascii="Arial" w:hAnsi="Arial" w:cs="Arial"/>
        </w:rPr>
        <w:tab/>
      </w:r>
      <w:proofErr w:type="spellStart"/>
      <w:r>
        <w:rPr>
          <w:rFonts w:ascii="Arial" w:hAnsi="Arial" w:cs="Arial"/>
        </w:rPr>
        <w:t>päisch</w:t>
      </w:r>
      <w:proofErr w:type="spellEnd"/>
      <w:r>
        <w:rPr>
          <w:rFonts w:ascii="Arial" w:hAnsi="Arial" w:cs="Arial"/>
        </w:rPr>
        <w:t xml:space="preserve">-ethnologisches Forschen. Neue Methoden und Konzepte. Berlin: Dietrich </w:t>
      </w:r>
      <w:r w:rsidR="00C13AC7">
        <w:rPr>
          <w:rFonts w:ascii="Arial" w:hAnsi="Arial" w:cs="Arial"/>
        </w:rPr>
        <w:br/>
        <w:t xml:space="preserve"> </w:t>
      </w:r>
      <w:r w:rsidR="00C13AC7">
        <w:rPr>
          <w:rFonts w:ascii="Arial" w:hAnsi="Arial" w:cs="Arial"/>
        </w:rPr>
        <w:tab/>
      </w:r>
      <w:r>
        <w:rPr>
          <w:rFonts w:ascii="Arial" w:hAnsi="Arial" w:cs="Arial"/>
        </w:rPr>
        <w:t>Reimes Verlag, 2013, 55</w:t>
      </w:r>
      <w:r w:rsidR="00C13AC7">
        <w:rPr>
          <w:rFonts w:ascii="Arial" w:hAnsi="Arial" w:cs="Arial"/>
        </w:rPr>
        <w:t>–</w:t>
      </w:r>
      <w:r>
        <w:rPr>
          <w:rFonts w:ascii="Arial" w:hAnsi="Arial" w:cs="Arial"/>
        </w:rPr>
        <w:t>77.</w:t>
      </w:r>
    </w:p>
    <w:p w14:paraId="1EEA5651" w14:textId="402099D3" w:rsidR="001B2F0A" w:rsidRPr="002662F9" w:rsidRDefault="001B2F0A" w:rsidP="00585D49">
      <w:pPr>
        <w:rPr>
          <w:rFonts w:ascii="Arial" w:hAnsi="Arial" w:cs="Arial"/>
        </w:rPr>
      </w:pPr>
      <w:proofErr w:type="spellStart"/>
      <w:r w:rsidRPr="001B2F0A">
        <w:rPr>
          <w:rFonts w:ascii="Arial" w:hAnsi="Arial" w:cs="Arial"/>
        </w:rPr>
        <w:t>Ellguth</w:t>
      </w:r>
      <w:proofErr w:type="spellEnd"/>
      <w:r w:rsidRPr="001B2F0A">
        <w:rPr>
          <w:rFonts w:ascii="Arial" w:hAnsi="Arial" w:cs="Arial"/>
        </w:rPr>
        <w:t>, P</w:t>
      </w:r>
      <w:r w:rsidR="002D3E2C">
        <w:rPr>
          <w:rFonts w:ascii="Arial" w:hAnsi="Arial" w:cs="Arial"/>
        </w:rPr>
        <w:t>eter und Susanne</w:t>
      </w:r>
      <w:r w:rsidRPr="001B2F0A">
        <w:rPr>
          <w:rFonts w:ascii="Arial" w:hAnsi="Arial" w:cs="Arial"/>
        </w:rPr>
        <w:t xml:space="preserve"> </w:t>
      </w:r>
      <w:proofErr w:type="spellStart"/>
      <w:r w:rsidRPr="001B2F0A">
        <w:rPr>
          <w:rFonts w:ascii="Arial" w:hAnsi="Arial" w:cs="Arial"/>
        </w:rPr>
        <w:t>Kohaut</w:t>
      </w:r>
      <w:proofErr w:type="spellEnd"/>
      <w:r w:rsidR="002D3E2C">
        <w:rPr>
          <w:rFonts w:ascii="Arial" w:hAnsi="Arial" w:cs="Arial"/>
        </w:rPr>
        <w:t>:</w:t>
      </w:r>
      <w:r w:rsidRPr="001B2F0A">
        <w:rPr>
          <w:rFonts w:ascii="Arial" w:hAnsi="Arial" w:cs="Arial"/>
        </w:rPr>
        <w:t xml:space="preserve"> Der Staat als Arbeitgeber: Wie unterscheiden sich die </w:t>
      </w:r>
      <w:r w:rsidR="002D3E2C">
        <w:rPr>
          <w:rFonts w:ascii="Arial" w:hAnsi="Arial" w:cs="Arial"/>
        </w:rPr>
        <w:br/>
        <w:t xml:space="preserve"> </w:t>
      </w:r>
      <w:r w:rsidR="002D3E2C">
        <w:rPr>
          <w:rFonts w:ascii="Arial" w:hAnsi="Arial" w:cs="Arial"/>
        </w:rPr>
        <w:tab/>
      </w:r>
      <w:r w:rsidRPr="001B2F0A">
        <w:rPr>
          <w:rFonts w:ascii="Arial" w:hAnsi="Arial" w:cs="Arial"/>
        </w:rPr>
        <w:t>Arbeitsbedingungen zwischen öffentlichem Sektor und der Privatwirtschaft</w:t>
      </w:r>
      <w:r w:rsidR="002D3E2C">
        <w:rPr>
          <w:rFonts w:ascii="Arial" w:hAnsi="Arial" w:cs="Arial"/>
        </w:rPr>
        <w:t>?</w:t>
      </w:r>
      <w:r w:rsidRPr="001B2F0A">
        <w:rPr>
          <w:rFonts w:ascii="Arial" w:hAnsi="Arial" w:cs="Arial"/>
        </w:rPr>
        <w:t xml:space="preserve"> </w:t>
      </w:r>
      <w:r w:rsidR="002D3E2C">
        <w:rPr>
          <w:rFonts w:ascii="Arial" w:hAnsi="Arial" w:cs="Arial"/>
        </w:rPr>
        <w:t xml:space="preserve">In: </w:t>
      </w:r>
      <w:r w:rsidRPr="001B2F0A">
        <w:rPr>
          <w:rFonts w:ascii="Arial" w:hAnsi="Arial" w:cs="Arial"/>
        </w:rPr>
        <w:t>In</w:t>
      </w:r>
      <w:r w:rsidR="002D3E2C">
        <w:rPr>
          <w:rFonts w:ascii="Arial" w:hAnsi="Arial" w:cs="Arial"/>
        </w:rPr>
        <w:br/>
        <w:t xml:space="preserve"> </w:t>
      </w:r>
      <w:r w:rsidR="002D3E2C">
        <w:rPr>
          <w:rFonts w:ascii="Arial" w:hAnsi="Arial" w:cs="Arial"/>
        </w:rPr>
        <w:tab/>
      </w:r>
      <w:proofErr w:type="spellStart"/>
      <w:r w:rsidRPr="001B2F0A">
        <w:rPr>
          <w:rFonts w:ascii="Arial" w:hAnsi="Arial" w:cs="Arial"/>
        </w:rPr>
        <w:t>dustrielle</w:t>
      </w:r>
      <w:proofErr w:type="spellEnd"/>
      <w:r w:rsidRPr="001B2F0A">
        <w:rPr>
          <w:rFonts w:ascii="Arial" w:hAnsi="Arial" w:cs="Arial"/>
        </w:rPr>
        <w:t xml:space="preserve"> Beziehungen</w:t>
      </w:r>
      <w:r w:rsidR="002D3E2C">
        <w:rPr>
          <w:rFonts w:ascii="Arial" w:hAnsi="Arial" w:cs="Arial"/>
        </w:rPr>
        <w:t xml:space="preserve">. </w:t>
      </w:r>
      <w:r w:rsidR="002D3E2C" w:rsidRPr="002D3E2C">
        <w:rPr>
          <w:rFonts w:ascii="Arial" w:hAnsi="Arial" w:cs="Arial"/>
        </w:rPr>
        <w:t xml:space="preserve">Zeitschrift für Arbeit, Organisation und Management, 18 </w:t>
      </w:r>
      <w:r w:rsidR="002D3E2C">
        <w:rPr>
          <w:rFonts w:ascii="Arial" w:hAnsi="Arial" w:cs="Arial"/>
        </w:rPr>
        <w:br/>
        <w:t xml:space="preserve"> </w:t>
      </w:r>
      <w:r w:rsidR="002D3E2C">
        <w:rPr>
          <w:rFonts w:ascii="Arial" w:hAnsi="Arial" w:cs="Arial"/>
        </w:rPr>
        <w:tab/>
      </w:r>
      <w:r w:rsidR="002D3E2C" w:rsidRPr="002D3E2C">
        <w:rPr>
          <w:rFonts w:ascii="Arial" w:hAnsi="Arial" w:cs="Arial"/>
        </w:rPr>
        <w:t>(2011)</w:t>
      </w:r>
      <w:r w:rsidRPr="001B2F0A">
        <w:rPr>
          <w:rFonts w:ascii="Arial" w:hAnsi="Arial" w:cs="Arial"/>
        </w:rPr>
        <w:t>,</w:t>
      </w:r>
      <w:r w:rsidR="002D3E2C">
        <w:rPr>
          <w:rFonts w:ascii="Arial" w:hAnsi="Arial" w:cs="Arial"/>
        </w:rPr>
        <w:t xml:space="preserve"> </w:t>
      </w:r>
      <w:r w:rsidRPr="001B2F0A">
        <w:rPr>
          <w:rFonts w:ascii="Arial" w:hAnsi="Arial" w:cs="Arial"/>
        </w:rPr>
        <w:t>11-38.</w:t>
      </w:r>
    </w:p>
    <w:p w14:paraId="2CD0EA51" w14:textId="19FDB472" w:rsidR="00585D49" w:rsidRDefault="00585D49" w:rsidP="00585D49">
      <w:pPr>
        <w:rPr>
          <w:rFonts w:ascii="Arial" w:hAnsi="Arial" w:cs="Arial"/>
        </w:rPr>
      </w:pPr>
      <w:r w:rsidRPr="00585D49">
        <w:rPr>
          <w:rFonts w:ascii="Arial" w:hAnsi="Arial" w:cs="Arial"/>
        </w:rPr>
        <w:t>Flick</w:t>
      </w:r>
      <w:r w:rsidR="00CC1D32">
        <w:rPr>
          <w:rFonts w:ascii="Arial" w:hAnsi="Arial" w:cs="Arial"/>
        </w:rPr>
        <w:t>, Uwe: Qualitative Forschung. Eine Einführung. Reinbek bei Hamburg: Rowohlt</w:t>
      </w:r>
      <w:r w:rsidR="002D3E2C">
        <w:rPr>
          <w:rFonts w:ascii="Arial" w:hAnsi="Arial" w:cs="Arial"/>
        </w:rPr>
        <w:t xml:space="preserve"> Ta</w:t>
      </w:r>
      <w:r w:rsidR="002D3E2C">
        <w:rPr>
          <w:rFonts w:ascii="Arial" w:hAnsi="Arial" w:cs="Arial"/>
        </w:rPr>
        <w:br/>
        <w:t xml:space="preserve"> </w:t>
      </w:r>
      <w:r w:rsidR="002D3E2C">
        <w:rPr>
          <w:rFonts w:ascii="Arial" w:hAnsi="Arial" w:cs="Arial"/>
        </w:rPr>
        <w:tab/>
      </w:r>
      <w:proofErr w:type="spellStart"/>
      <w:r w:rsidR="002D3E2C">
        <w:rPr>
          <w:rFonts w:ascii="Arial" w:hAnsi="Arial" w:cs="Arial"/>
        </w:rPr>
        <w:t>schenbuch</w:t>
      </w:r>
      <w:proofErr w:type="spellEnd"/>
      <w:r w:rsidR="002D3E2C">
        <w:rPr>
          <w:rFonts w:ascii="Arial" w:hAnsi="Arial" w:cs="Arial"/>
        </w:rPr>
        <w:t xml:space="preserve"> Verlag</w:t>
      </w:r>
      <w:r w:rsidR="00CC1D32">
        <w:rPr>
          <w:rFonts w:ascii="Arial" w:hAnsi="Arial" w:cs="Arial"/>
        </w:rPr>
        <w:t xml:space="preserve">, </w:t>
      </w:r>
      <w:r w:rsidRPr="00585D49">
        <w:rPr>
          <w:rFonts w:ascii="Arial" w:hAnsi="Arial" w:cs="Arial"/>
        </w:rPr>
        <w:t>2019</w:t>
      </w:r>
      <w:r w:rsidR="00CC1D32">
        <w:rPr>
          <w:rFonts w:ascii="Arial" w:hAnsi="Arial" w:cs="Arial"/>
        </w:rPr>
        <w:t xml:space="preserve"> (</w:t>
      </w:r>
      <w:r w:rsidR="002D3E2C">
        <w:rPr>
          <w:rFonts w:ascii="Arial" w:hAnsi="Arial" w:cs="Arial"/>
        </w:rPr>
        <w:t>1995</w:t>
      </w:r>
      <w:r w:rsidR="00CC1D32">
        <w:rPr>
          <w:rFonts w:ascii="Arial" w:hAnsi="Arial" w:cs="Arial"/>
        </w:rPr>
        <w:t>).</w:t>
      </w:r>
    </w:p>
    <w:p w14:paraId="0FE86ABD" w14:textId="3892B408" w:rsidR="007C73C0" w:rsidRPr="00585D49" w:rsidRDefault="007C73C0" w:rsidP="00585D49">
      <w:pPr>
        <w:rPr>
          <w:rFonts w:ascii="Arial" w:hAnsi="Arial" w:cs="Arial"/>
        </w:rPr>
      </w:pPr>
      <w:r w:rsidRPr="007C73C0">
        <w:rPr>
          <w:rFonts w:ascii="Arial" w:hAnsi="Arial" w:cs="Arial"/>
        </w:rPr>
        <w:t>Fraser</w:t>
      </w:r>
      <w:r w:rsidR="002D3E2C">
        <w:rPr>
          <w:rFonts w:ascii="Arial" w:hAnsi="Arial" w:cs="Arial"/>
        </w:rPr>
        <w:t>, Nancy:</w:t>
      </w:r>
      <w:r w:rsidRPr="007C73C0">
        <w:rPr>
          <w:rFonts w:ascii="Arial" w:hAnsi="Arial" w:cs="Arial"/>
        </w:rPr>
        <w:t xml:space="preserve"> Soziale Gerechtigkeit im Zeitalter der Identitätspolitik. Umverteilung, </w:t>
      </w:r>
      <w:proofErr w:type="spellStart"/>
      <w:r w:rsidRPr="007C73C0">
        <w:rPr>
          <w:rFonts w:ascii="Arial" w:hAnsi="Arial" w:cs="Arial"/>
        </w:rPr>
        <w:t>Aner</w:t>
      </w:r>
      <w:proofErr w:type="spellEnd"/>
      <w:r w:rsidR="002D3E2C">
        <w:rPr>
          <w:rFonts w:ascii="Arial" w:hAnsi="Arial" w:cs="Arial"/>
        </w:rPr>
        <w:br/>
        <w:t xml:space="preserve"> </w:t>
      </w:r>
      <w:r w:rsidR="002D3E2C">
        <w:rPr>
          <w:rFonts w:ascii="Arial" w:hAnsi="Arial" w:cs="Arial"/>
        </w:rPr>
        <w:tab/>
      </w:r>
      <w:proofErr w:type="spellStart"/>
      <w:r w:rsidRPr="007C73C0">
        <w:rPr>
          <w:rFonts w:ascii="Arial" w:hAnsi="Arial" w:cs="Arial"/>
        </w:rPr>
        <w:t>kennung</w:t>
      </w:r>
      <w:proofErr w:type="spellEnd"/>
      <w:r w:rsidRPr="007C73C0">
        <w:rPr>
          <w:rFonts w:ascii="Arial" w:hAnsi="Arial" w:cs="Arial"/>
        </w:rPr>
        <w:t xml:space="preserve"> und Beteiligung. In</w:t>
      </w:r>
      <w:r w:rsidR="002D3E2C">
        <w:rPr>
          <w:rFonts w:ascii="Arial" w:hAnsi="Arial" w:cs="Arial"/>
        </w:rPr>
        <w:t>:</w:t>
      </w:r>
      <w:r w:rsidRPr="007C73C0">
        <w:rPr>
          <w:rFonts w:ascii="Arial" w:hAnsi="Arial" w:cs="Arial"/>
        </w:rPr>
        <w:t xml:space="preserve"> N</w:t>
      </w:r>
      <w:r w:rsidR="002D3E2C">
        <w:rPr>
          <w:rFonts w:ascii="Arial" w:hAnsi="Arial" w:cs="Arial"/>
        </w:rPr>
        <w:t>ancy</w:t>
      </w:r>
      <w:r w:rsidRPr="007C73C0">
        <w:rPr>
          <w:rFonts w:ascii="Arial" w:hAnsi="Arial" w:cs="Arial"/>
        </w:rPr>
        <w:t xml:space="preserve"> Fraser </w:t>
      </w:r>
      <w:r w:rsidR="002D3E2C">
        <w:rPr>
          <w:rFonts w:ascii="Arial" w:hAnsi="Arial" w:cs="Arial"/>
        </w:rPr>
        <w:t>Axel</w:t>
      </w:r>
      <w:r w:rsidRPr="007C73C0">
        <w:rPr>
          <w:rFonts w:ascii="Arial" w:hAnsi="Arial" w:cs="Arial"/>
        </w:rPr>
        <w:t xml:space="preserve"> Honneth (Hrsg.)</w:t>
      </w:r>
      <w:r w:rsidR="002D3E2C">
        <w:rPr>
          <w:rFonts w:ascii="Arial" w:hAnsi="Arial" w:cs="Arial"/>
        </w:rPr>
        <w:t>:</w:t>
      </w:r>
      <w:r w:rsidRPr="007C73C0">
        <w:rPr>
          <w:rFonts w:ascii="Arial" w:hAnsi="Arial" w:cs="Arial"/>
        </w:rPr>
        <w:t xml:space="preserve"> Umverteilung oder </w:t>
      </w:r>
      <w:r w:rsidR="002D3E2C">
        <w:rPr>
          <w:rFonts w:ascii="Arial" w:hAnsi="Arial" w:cs="Arial"/>
        </w:rPr>
        <w:br/>
        <w:t xml:space="preserve"> </w:t>
      </w:r>
      <w:r w:rsidR="002D3E2C">
        <w:rPr>
          <w:rFonts w:ascii="Arial" w:hAnsi="Arial" w:cs="Arial"/>
        </w:rPr>
        <w:tab/>
      </w:r>
      <w:r w:rsidRPr="007C73C0">
        <w:rPr>
          <w:rFonts w:ascii="Arial" w:hAnsi="Arial" w:cs="Arial"/>
        </w:rPr>
        <w:t>Anerkennung? Eine politisch-philosophische Kontroverse. Frankfurt a.M.: Suhrkamp</w:t>
      </w:r>
      <w:r w:rsidR="002D3E2C">
        <w:rPr>
          <w:rFonts w:ascii="Arial" w:hAnsi="Arial" w:cs="Arial"/>
        </w:rPr>
        <w:t xml:space="preserve"> </w:t>
      </w:r>
      <w:r w:rsidR="002D3E2C">
        <w:rPr>
          <w:rFonts w:ascii="Arial" w:hAnsi="Arial" w:cs="Arial"/>
        </w:rPr>
        <w:br/>
        <w:t xml:space="preserve"> </w:t>
      </w:r>
      <w:r w:rsidR="002D3E2C">
        <w:rPr>
          <w:rFonts w:ascii="Arial" w:hAnsi="Arial" w:cs="Arial"/>
        </w:rPr>
        <w:tab/>
        <w:t>Verlag, 2003, 15–42.</w:t>
      </w:r>
    </w:p>
    <w:p w14:paraId="4775FE59" w14:textId="7490599C" w:rsidR="00BB6BBC" w:rsidRDefault="00585D49" w:rsidP="00585D49">
      <w:pPr>
        <w:rPr>
          <w:rFonts w:ascii="Arial" w:hAnsi="Arial" w:cs="Arial"/>
        </w:rPr>
      </w:pPr>
      <w:r w:rsidRPr="00585D49">
        <w:rPr>
          <w:rFonts w:ascii="Arial" w:hAnsi="Arial" w:cs="Arial"/>
        </w:rPr>
        <w:t xml:space="preserve">Frigo-Charles, Olivia: Urerfahrung Frühfehlgeburt. Mutterbilder bei spontanen Fehlgeburten </w:t>
      </w:r>
      <w:r w:rsidR="002D3E2C">
        <w:rPr>
          <w:rFonts w:ascii="Arial" w:hAnsi="Arial" w:cs="Arial"/>
        </w:rPr>
        <w:br/>
        <w:t xml:space="preserve"> </w:t>
      </w:r>
      <w:r w:rsidR="002D3E2C">
        <w:rPr>
          <w:rFonts w:ascii="Arial" w:hAnsi="Arial" w:cs="Arial"/>
        </w:rPr>
        <w:tab/>
      </w:r>
      <w:r w:rsidRPr="00585D49">
        <w:rPr>
          <w:rFonts w:ascii="Arial" w:hAnsi="Arial" w:cs="Arial"/>
        </w:rPr>
        <w:t xml:space="preserve">im ersten Trimester der Schwangerschaft. Bachelorarbeit im Fach Populäre Kulturen, </w:t>
      </w:r>
      <w:r w:rsidR="002D3E2C">
        <w:rPr>
          <w:rFonts w:ascii="Arial" w:hAnsi="Arial" w:cs="Arial"/>
        </w:rPr>
        <w:br/>
        <w:t xml:space="preserve"> </w:t>
      </w:r>
      <w:r w:rsidR="002D3E2C">
        <w:rPr>
          <w:rFonts w:ascii="Arial" w:hAnsi="Arial" w:cs="Arial"/>
        </w:rPr>
        <w:tab/>
        <w:t xml:space="preserve">Universität Zürich, </w:t>
      </w:r>
      <w:r w:rsidRPr="00585D49">
        <w:rPr>
          <w:rFonts w:ascii="Arial" w:hAnsi="Arial" w:cs="Arial"/>
        </w:rPr>
        <w:t>Frühlingssemester 2019.</w:t>
      </w:r>
    </w:p>
    <w:p w14:paraId="26D48823" w14:textId="6BFD6A7B" w:rsidR="000F5DAC" w:rsidRDefault="000F5DAC" w:rsidP="00585D49">
      <w:pPr>
        <w:rPr>
          <w:rFonts w:ascii="Arial" w:hAnsi="Arial" w:cs="Arial"/>
        </w:rPr>
      </w:pPr>
      <w:r>
        <w:rPr>
          <w:rFonts w:ascii="Arial" w:hAnsi="Arial" w:cs="Arial"/>
        </w:rPr>
        <w:t>Ganz</w:t>
      </w:r>
      <w:r w:rsidR="00AF5BAC">
        <w:rPr>
          <w:rFonts w:ascii="Arial" w:hAnsi="Arial" w:cs="Arial"/>
        </w:rPr>
        <w:t>, Kathrin und Jette</w:t>
      </w:r>
      <w:r>
        <w:rPr>
          <w:rFonts w:ascii="Arial" w:hAnsi="Arial" w:cs="Arial"/>
        </w:rPr>
        <w:t xml:space="preserve"> Hausotter: Intersektionale Sozialforschung. </w:t>
      </w:r>
      <w:r w:rsidR="00AF5BAC">
        <w:rPr>
          <w:rFonts w:ascii="Arial" w:hAnsi="Arial" w:cs="Arial"/>
        </w:rPr>
        <w:t xml:space="preserve">Bielefeld. </w:t>
      </w:r>
      <w:proofErr w:type="spellStart"/>
      <w:r w:rsidR="00AF5BAC" w:rsidRPr="00AF5BAC">
        <w:rPr>
          <w:rFonts w:ascii="Arial" w:hAnsi="Arial" w:cs="Arial"/>
        </w:rPr>
        <w:t>transcript</w:t>
      </w:r>
      <w:proofErr w:type="spellEnd"/>
      <w:r w:rsidR="00AF5BAC" w:rsidRPr="00AF5BAC">
        <w:rPr>
          <w:rFonts w:ascii="Arial" w:hAnsi="Arial" w:cs="Arial"/>
        </w:rPr>
        <w:t xml:space="preserve"> </w:t>
      </w:r>
      <w:r w:rsidR="00AF5BAC">
        <w:rPr>
          <w:rFonts w:ascii="Arial" w:hAnsi="Arial" w:cs="Arial"/>
        </w:rPr>
        <w:br/>
        <w:t xml:space="preserve"> </w:t>
      </w:r>
      <w:r w:rsidR="00AF5BAC">
        <w:rPr>
          <w:rFonts w:ascii="Arial" w:hAnsi="Arial" w:cs="Arial"/>
        </w:rPr>
        <w:tab/>
      </w:r>
      <w:r w:rsidR="00AF5BAC" w:rsidRPr="00AF5BAC">
        <w:rPr>
          <w:rFonts w:ascii="Arial" w:hAnsi="Arial" w:cs="Arial"/>
        </w:rPr>
        <w:t>Verlag, 2020.</w:t>
      </w:r>
    </w:p>
    <w:p w14:paraId="296EDD4D" w14:textId="29782291" w:rsidR="00585D49" w:rsidRPr="00BB6BBC" w:rsidRDefault="00585D49" w:rsidP="00585D49">
      <w:pPr>
        <w:rPr>
          <w:rFonts w:ascii="Arial" w:hAnsi="Arial" w:cs="Arial"/>
        </w:rPr>
      </w:pPr>
      <w:proofErr w:type="spellStart"/>
      <w:r w:rsidRPr="00585D49">
        <w:rPr>
          <w:rFonts w:ascii="Arial" w:hAnsi="Arial" w:cs="Arial"/>
        </w:rPr>
        <w:t>Gesterkamp</w:t>
      </w:r>
      <w:proofErr w:type="spellEnd"/>
      <w:r w:rsidRPr="00585D49">
        <w:rPr>
          <w:rFonts w:ascii="Arial" w:hAnsi="Arial" w:cs="Arial"/>
        </w:rPr>
        <w:t xml:space="preserve">, Thomas: Väter zwischen Laptop und Wickeltisch. In: </w:t>
      </w:r>
      <w:r w:rsidR="002D3E2C">
        <w:rPr>
          <w:rFonts w:ascii="Arial" w:hAnsi="Arial" w:cs="Arial"/>
        </w:rPr>
        <w:t xml:space="preserve">Tanja </w:t>
      </w:r>
      <w:r w:rsidRPr="00585D49">
        <w:rPr>
          <w:rFonts w:ascii="Arial" w:hAnsi="Arial" w:cs="Arial"/>
        </w:rPr>
        <w:t>Mühling</w:t>
      </w:r>
      <w:r w:rsidR="002D3E2C">
        <w:rPr>
          <w:rFonts w:ascii="Arial" w:hAnsi="Arial" w:cs="Arial"/>
        </w:rPr>
        <w:t xml:space="preserve"> und Harald</w:t>
      </w:r>
      <w:r w:rsidRPr="00585D49">
        <w:rPr>
          <w:rFonts w:ascii="Arial" w:hAnsi="Arial" w:cs="Arial"/>
        </w:rPr>
        <w:t xml:space="preserve"> </w:t>
      </w:r>
      <w:r w:rsidR="002D3E2C">
        <w:rPr>
          <w:rFonts w:ascii="Arial" w:hAnsi="Arial" w:cs="Arial"/>
        </w:rPr>
        <w:br/>
        <w:t xml:space="preserve"> </w:t>
      </w:r>
      <w:r w:rsidR="002D3E2C">
        <w:rPr>
          <w:rFonts w:ascii="Arial" w:hAnsi="Arial" w:cs="Arial"/>
        </w:rPr>
        <w:tab/>
      </w:r>
      <w:r w:rsidRPr="00585D49">
        <w:rPr>
          <w:rFonts w:ascii="Arial" w:hAnsi="Arial" w:cs="Arial"/>
        </w:rPr>
        <w:t xml:space="preserve">Rost: Väter im Blickpunkt. </w:t>
      </w:r>
      <w:r w:rsidRPr="00BB6BBC">
        <w:rPr>
          <w:rFonts w:ascii="Arial" w:hAnsi="Arial" w:cs="Arial"/>
        </w:rPr>
        <w:t xml:space="preserve">Opladen &amp; Farmington Hills: Barbara Budrich Verlag, 2007, </w:t>
      </w:r>
      <w:r w:rsidR="002D3E2C">
        <w:rPr>
          <w:rFonts w:ascii="Arial" w:hAnsi="Arial" w:cs="Arial"/>
        </w:rPr>
        <w:br/>
        <w:t xml:space="preserve"> </w:t>
      </w:r>
      <w:r w:rsidR="002D3E2C">
        <w:rPr>
          <w:rFonts w:ascii="Arial" w:hAnsi="Arial" w:cs="Arial"/>
        </w:rPr>
        <w:tab/>
      </w:r>
      <w:r w:rsidRPr="00BB6BBC">
        <w:rPr>
          <w:rFonts w:ascii="Arial" w:hAnsi="Arial" w:cs="Arial"/>
        </w:rPr>
        <w:t>97</w:t>
      </w:r>
      <w:r w:rsidR="002D3E2C">
        <w:rPr>
          <w:rFonts w:ascii="Arial" w:hAnsi="Arial" w:cs="Arial"/>
        </w:rPr>
        <w:t>–</w:t>
      </w:r>
      <w:r w:rsidRPr="00BB6BBC">
        <w:rPr>
          <w:rFonts w:ascii="Arial" w:hAnsi="Arial" w:cs="Arial"/>
        </w:rPr>
        <w:t>113.</w:t>
      </w:r>
    </w:p>
    <w:p w14:paraId="267CE25C" w14:textId="376074C7" w:rsidR="000E0F24" w:rsidRDefault="000E0F24" w:rsidP="00532234">
      <w:pPr>
        <w:rPr>
          <w:rFonts w:ascii="Arial" w:hAnsi="Arial" w:cs="Arial"/>
        </w:rPr>
      </w:pPr>
      <w:r>
        <w:rPr>
          <w:rFonts w:ascii="Arial" w:hAnsi="Arial" w:cs="Arial"/>
        </w:rPr>
        <w:t>Götz</w:t>
      </w:r>
      <w:r w:rsidR="00532234">
        <w:rPr>
          <w:rFonts w:ascii="Arial" w:hAnsi="Arial" w:cs="Arial"/>
        </w:rPr>
        <w:t xml:space="preserve">, Irene: </w:t>
      </w:r>
      <w:r w:rsidR="00532234" w:rsidRPr="00532234">
        <w:rPr>
          <w:rFonts w:ascii="Arial" w:hAnsi="Arial" w:cs="Arial"/>
        </w:rPr>
        <w:t>Fordismus und Postfordismus als Lei</w:t>
      </w:r>
      <w:r w:rsidR="00532234">
        <w:rPr>
          <w:rFonts w:ascii="Arial" w:hAnsi="Arial" w:cs="Arial"/>
        </w:rPr>
        <w:t>tv</w:t>
      </w:r>
      <w:r w:rsidR="00532234" w:rsidRPr="00532234">
        <w:rPr>
          <w:rFonts w:ascii="Arial" w:hAnsi="Arial" w:cs="Arial"/>
        </w:rPr>
        <w:t>okabeln</w:t>
      </w:r>
      <w:r w:rsidR="00532234">
        <w:rPr>
          <w:rFonts w:ascii="Arial" w:hAnsi="Arial" w:cs="Arial"/>
        </w:rPr>
        <w:t xml:space="preserve"> </w:t>
      </w:r>
      <w:r w:rsidR="00532234" w:rsidRPr="00532234">
        <w:rPr>
          <w:rFonts w:ascii="Arial" w:hAnsi="Arial" w:cs="Arial"/>
        </w:rPr>
        <w:t>gesellschaftlichen</w:t>
      </w:r>
      <w:r w:rsidR="00532234">
        <w:rPr>
          <w:rFonts w:ascii="Arial" w:hAnsi="Arial" w:cs="Arial"/>
        </w:rPr>
        <w:t xml:space="preserve"> </w:t>
      </w:r>
      <w:r w:rsidR="00532234" w:rsidRPr="00532234">
        <w:rPr>
          <w:rFonts w:ascii="Arial" w:hAnsi="Arial" w:cs="Arial"/>
        </w:rPr>
        <w:t>Wandels</w:t>
      </w:r>
      <w:r w:rsidR="00532234">
        <w:rPr>
          <w:rFonts w:ascii="Arial" w:hAnsi="Arial" w:cs="Arial"/>
        </w:rPr>
        <w:t xml:space="preserve">. </w:t>
      </w:r>
      <w:r w:rsidR="00532234" w:rsidRPr="00532234">
        <w:rPr>
          <w:rFonts w:ascii="Arial" w:hAnsi="Arial" w:cs="Arial"/>
        </w:rPr>
        <w:t>Zu</w:t>
      </w:r>
      <w:r w:rsidR="00532234">
        <w:rPr>
          <w:rFonts w:ascii="Arial" w:hAnsi="Arial" w:cs="Arial"/>
        </w:rPr>
        <w:t xml:space="preserve"> </w:t>
      </w:r>
      <w:r w:rsidR="002D3E2C">
        <w:rPr>
          <w:rFonts w:ascii="Arial" w:hAnsi="Arial" w:cs="Arial"/>
        </w:rPr>
        <w:br/>
        <w:t xml:space="preserve"> </w:t>
      </w:r>
      <w:r w:rsidR="002D3E2C">
        <w:rPr>
          <w:rFonts w:ascii="Arial" w:hAnsi="Arial" w:cs="Arial"/>
        </w:rPr>
        <w:tab/>
      </w:r>
      <w:r w:rsidR="00532234" w:rsidRPr="00532234">
        <w:rPr>
          <w:rFonts w:ascii="Arial" w:hAnsi="Arial" w:cs="Arial"/>
        </w:rPr>
        <w:t>Begriffsbildung in der sozial- und kulturwissenschaftlichen</w:t>
      </w:r>
      <w:r w:rsidR="00532234">
        <w:rPr>
          <w:rFonts w:ascii="Arial" w:hAnsi="Arial" w:cs="Arial"/>
        </w:rPr>
        <w:t xml:space="preserve"> </w:t>
      </w:r>
      <w:r w:rsidR="00532234" w:rsidRPr="00532234">
        <w:rPr>
          <w:rFonts w:ascii="Arial" w:hAnsi="Arial" w:cs="Arial"/>
        </w:rPr>
        <w:t>Arbeitsforschung</w:t>
      </w:r>
      <w:r w:rsidR="00532234">
        <w:rPr>
          <w:rFonts w:ascii="Arial" w:hAnsi="Arial" w:cs="Arial"/>
        </w:rPr>
        <w:t xml:space="preserve">. In: </w:t>
      </w:r>
      <w:r w:rsidR="002D3E2C">
        <w:rPr>
          <w:rFonts w:ascii="Arial" w:hAnsi="Arial" w:cs="Arial"/>
        </w:rPr>
        <w:t xml:space="preserve">Irene </w:t>
      </w:r>
      <w:r w:rsidR="002D3E2C">
        <w:rPr>
          <w:rFonts w:ascii="Arial" w:hAnsi="Arial" w:cs="Arial"/>
        </w:rPr>
        <w:br/>
        <w:t xml:space="preserve"> </w:t>
      </w:r>
      <w:r w:rsidR="002D3E2C">
        <w:rPr>
          <w:rFonts w:ascii="Arial" w:hAnsi="Arial" w:cs="Arial"/>
        </w:rPr>
        <w:tab/>
      </w:r>
      <w:r w:rsidR="00532234" w:rsidRPr="00532234">
        <w:rPr>
          <w:rFonts w:ascii="Arial" w:hAnsi="Arial" w:cs="Arial"/>
        </w:rPr>
        <w:t xml:space="preserve">Götz, </w:t>
      </w:r>
      <w:r w:rsidR="002D3E2C">
        <w:rPr>
          <w:rFonts w:ascii="Arial" w:hAnsi="Arial" w:cs="Arial"/>
        </w:rPr>
        <w:t xml:space="preserve">Johannes </w:t>
      </w:r>
      <w:r w:rsidR="00532234" w:rsidRPr="00532234">
        <w:rPr>
          <w:rFonts w:ascii="Arial" w:hAnsi="Arial" w:cs="Arial"/>
        </w:rPr>
        <w:t xml:space="preserve">Moser, </w:t>
      </w:r>
      <w:r w:rsidR="002D3E2C">
        <w:rPr>
          <w:rFonts w:ascii="Arial" w:hAnsi="Arial" w:cs="Arial"/>
        </w:rPr>
        <w:t xml:space="preserve">Moritz </w:t>
      </w:r>
      <w:r w:rsidR="00532234" w:rsidRPr="00532234">
        <w:rPr>
          <w:rFonts w:ascii="Arial" w:hAnsi="Arial" w:cs="Arial"/>
        </w:rPr>
        <w:t>Ege</w:t>
      </w:r>
      <w:r w:rsidR="002D3E2C">
        <w:rPr>
          <w:rFonts w:ascii="Arial" w:hAnsi="Arial" w:cs="Arial"/>
        </w:rPr>
        <w:t>, u.a.</w:t>
      </w:r>
      <w:r w:rsidR="00532234" w:rsidRPr="00532234">
        <w:rPr>
          <w:rFonts w:ascii="Arial" w:hAnsi="Arial" w:cs="Arial"/>
        </w:rPr>
        <w:t xml:space="preserve"> (</w:t>
      </w:r>
      <w:r w:rsidR="00532234">
        <w:rPr>
          <w:rFonts w:ascii="Arial" w:hAnsi="Arial" w:cs="Arial"/>
        </w:rPr>
        <w:t>Hrsg.</w:t>
      </w:r>
      <w:r w:rsidR="00532234" w:rsidRPr="00532234">
        <w:rPr>
          <w:rFonts w:ascii="Arial" w:hAnsi="Arial" w:cs="Arial"/>
        </w:rPr>
        <w:t>)</w:t>
      </w:r>
      <w:r w:rsidR="00532234">
        <w:rPr>
          <w:rFonts w:ascii="Arial" w:hAnsi="Arial" w:cs="Arial"/>
        </w:rPr>
        <w:t>:</w:t>
      </w:r>
      <w:r w:rsidR="00532234" w:rsidRPr="00532234">
        <w:rPr>
          <w:rFonts w:ascii="Arial" w:hAnsi="Arial" w:cs="Arial"/>
        </w:rPr>
        <w:t xml:space="preserve"> Europäische Ethnologie in München</w:t>
      </w:r>
      <w:r w:rsidR="00532234">
        <w:rPr>
          <w:rFonts w:ascii="Arial" w:hAnsi="Arial" w:cs="Arial"/>
        </w:rPr>
        <w:t>.</w:t>
      </w:r>
      <w:r w:rsidR="00532234" w:rsidRPr="00532234">
        <w:rPr>
          <w:rFonts w:ascii="Arial" w:hAnsi="Arial" w:cs="Arial"/>
        </w:rPr>
        <w:t xml:space="preserve"> </w:t>
      </w:r>
      <w:r w:rsidR="002D3E2C">
        <w:rPr>
          <w:rFonts w:ascii="Arial" w:hAnsi="Arial" w:cs="Arial"/>
        </w:rPr>
        <w:br/>
        <w:t xml:space="preserve"> </w:t>
      </w:r>
      <w:r w:rsidR="002D3E2C">
        <w:rPr>
          <w:rFonts w:ascii="Arial" w:hAnsi="Arial" w:cs="Arial"/>
        </w:rPr>
        <w:tab/>
      </w:r>
      <w:r w:rsidR="00532234" w:rsidRPr="00532234">
        <w:rPr>
          <w:rFonts w:ascii="Arial" w:hAnsi="Arial" w:cs="Arial"/>
        </w:rPr>
        <w:t>Ein kulturwissenschaftlicher Reader. Waxmann Verlag</w:t>
      </w:r>
      <w:r w:rsidR="00532234">
        <w:rPr>
          <w:rFonts w:ascii="Arial" w:hAnsi="Arial" w:cs="Arial"/>
        </w:rPr>
        <w:t>, 2015, 25</w:t>
      </w:r>
      <w:r w:rsidR="002D3E2C">
        <w:rPr>
          <w:rFonts w:ascii="Arial" w:hAnsi="Arial" w:cs="Arial"/>
        </w:rPr>
        <w:t>–</w:t>
      </w:r>
      <w:r w:rsidR="00532234">
        <w:rPr>
          <w:rFonts w:ascii="Arial" w:hAnsi="Arial" w:cs="Arial"/>
        </w:rPr>
        <w:t>51.</w:t>
      </w:r>
    </w:p>
    <w:p w14:paraId="5B5EC5D1" w14:textId="4758BCF4" w:rsidR="00831FD5" w:rsidRPr="00BB7CEE" w:rsidRDefault="00831FD5" w:rsidP="00585D49">
      <w:pPr>
        <w:rPr>
          <w:rFonts w:ascii="Arial" w:hAnsi="Arial" w:cs="Arial"/>
          <w:lang w:val="en-GB"/>
        </w:rPr>
      </w:pPr>
      <w:r>
        <w:rPr>
          <w:rFonts w:ascii="Arial" w:hAnsi="Arial" w:cs="Arial"/>
        </w:rPr>
        <w:lastRenderedPageBreak/>
        <w:t>Götz, Irene: Unternehmenskultur. Die Arbeitswelt einer Grossbäckerei aus kulturwissen</w:t>
      </w:r>
      <w:r w:rsidR="00E86E31">
        <w:rPr>
          <w:rFonts w:ascii="Arial" w:hAnsi="Arial" w:cs="Arial"/>
        </w:rPr>
        <w:br/>
        <w:t xml:space="preserve"> </w:t>
      </w:r>
      <w:r w:rsidR="00E86E31">
        <w:rPr>
          <w:rFonts w:ascii="Arial" w:hAnsi="Arial" w:cs="Arial"/>
        </w:rPr>
        <w:tab/>
      </w:r>
      <w:proofErr w:type="spellStart"/>
      <w:r>
        <w:rPr>
          <w:rFonts w:ascii="Arial" w:hAnsi="Arial" w:cs="Arial"/>
        </w:rPr>
        <w:t>schaftlicher</w:t>
      </w:r>
      <w:proofErr w:type="spellEnd"/>
      <w:r>
        <w:rPr>
          <w:rFonts w:ascii="Arial" w:hAnsi="Arial" w:cs="Arial"/>
        </w:rPr>
        <w:t xml:space="preserve"> Sicht. </w:t>
      </w:r>
      <w:r w:rsidRPr="00BB7CEE">
        <w:rPr>
          <w:rFonts w:ascii="Arial" w:hAnsi="Arial" w:cs="Arial"/>
          <w:lang w:val="en-GB"/>
        </w:rPr>
        <w:t xml:space="preserve">München: </w:t>
      </w:r>
      <w:proofErr w:type="spellStart"/>
      <w:r w:rsidR="000E0F24" w:rsidRPr="00BB7CEE">
        <w:rPr>
          <w:rFonts w:ascii="Arial" w:hAnsi="Arial" w:cs="Arial"/>
          <w:lang w:val="en-GB"/>
        </w:rPr>
        <w:t>Waxmann</w:t>
      </w:r>
      <w:proofErr w:type="spellEnd"/>
      <w:r w:rsidR="000E0F24" w:rsidRPr="00BB7CEE">
        <w:rPr>
          <w:rFonts w:ascii="Arial" w:hAnsi="Arial" w:cs="Arial"/>
          <w:lang w:val="en-GB"/>
        </w:rPr>
        <w:t>, 1997.</w:t>
      </w:r>
    </w:p>
    <w:p w14:paraId="2EF9FAFB" w14:textId="70B6ACB7" w:rsidR="008D3DFD" w:rsidRPr="00BB7CEE" w:rsidRDefault="008D3DFD" w:rsidP="00585D49">
      <w:pPr>
        <w:rPr>
          <w:rFonts w:ascii="Arial" w:hAnsi="Arial" w:cs="Arial"/>
          <w:lang w:val="en-GB"/>
        </w:rPr>
      </w:pPr>
      <w:r w:rsidRPr="00BB7CEE">
        <w:rPr>
          <w:rFonts w:ascii="Arial" w:hAnsi="Arial" w:cs="Arial"/>
          <w:lang w:val="en-GB"/>
        </w:rPr>
        <w:t xml:space="preserve">Gramsci, Antonio: </w:t>
      </w:r>
      <w:proofErr w:type="spellStart"/>
      <w:r w:rsidRPr="00BB7CEE">
        <w:rPr>
          <w:rFonts w:ascii="Arial" w:hAnsi="Arial" w:cs="Arial"/>
          <w:lang w:val="en-GB"/>
        </w:rPr>
        <w:t>Gefängnishefte</w:t>
      </w:r>
      <w:proofErr w:type="spellEnd"/>
      <w:r w:rsidRPr="00BB7CEE">
        <w:rPr>
          <w:rFonts w:ascii="Arial" w:hAnsi="Arial" w:cs="Arial"/>
          <w:lang w:val="en-GB"/>
        </w:rPr>
        <w:t>, Bd. 9</w:t>
      </w:r>
      <w:r w:rsidR="00AF5BAC" w:rsidRPr="00BB7CEE">
        <w:rPr>
          <w:rFonts w:ascii="Arial" w:hAnsi="Arial" w:cs="Arial"/>
          <w:lang w:val="en-GB"/>
        </w:rPr>
        <w:t>.</w:t>
      </w:r>
      <w:r w:rsidRPr="00BB7CEE">
        <w:rPr>
          <w:rFonts w:ascii="Arial" w:hAnsi="Arial" w:cs="Arial"/>
          <w:lang w:val="en-GB"/>
        </w:rPr>
        <w:t xml:space="preserve"> Hamburg</w:t>
      </w:r>
      <w:r w:rsidR="00AF5BAC" w:rsidRPr="00BB7CEE">
        <w:rPr>
          <w:rFonts w:ascii="Arial" w:hAnsi="Arial" w:cs="Arial"/>
          <w:lang w:val="en-GB"/>
        </w:rPr>
        <w:t>:</w:t>
      </w:r>
      <w:r w:rsidRPr="00BB7CEE">
        <w:rPr>
          <w:rFonts w:ascii="Arial" w:hAnsi="Arial" w:cs="Arial"/>
          <w:lang w:val="en-GB"/>
        </w:rPr>
        <w:t xml:space="preserve"> </w:t>
      </w:r>
      <w:r w:rsidR="00AF5BAC" w:rsidRPr="00BB7CEE">
        <w:rPr>
          <w:rFonts w:ascii="Arial" w:hAnsi="Arial" w:cs="Arial"/>
          <w:lang w:val="en-GB"/>
        </w:rPr>
        <w:t xml:space="preserve">Argument, </w:t>
      </w:r>
      <w:r w:rsidRPr="00BB7CEE">
        <w:rPr>
          <w:rFonts w:ascii="Arial" w:hAnsi="Arial" w:cs="Arial"/>
          <w:lang w:val="en-GB"/>
        </w:rPr>
        <w:t>1999.</w:t>
      </w:r>
    </w:p>
    <w:p w14:paraId="1D2CA77F" w14:textId="2CF824AC" w:rsidR="00585D49" w:rsidRPr="001946CA" w:rsidRDefault="00585D49" w:rsidP="00585D49">
      <w:pPr>
        <w:rPr>
          <w:rFonts w:ascii="Arial" w:hAnsi="Arial" w:cs="Arial"/>
          <w:lang w:val="en-GB"/>
        </w:rPr>
      </w:pPr>
      <w:proofErr w:type="spellStart"/>
      <w:r w:rsidRPr="001946CA">
        <w:rPr>
          <w:rFonts w:ascii="Arial" w:hAnsi="Arial" w:cs="Arial"/>
          <w:lang w:val="en-GB"/>
        </w:rPr>
        <w:t>Gusterson</w:t>
      </w:r>
      <w:proofErr w:type="spellEnd"/>
      <w:r w:rsidR="001946CA" w:rsidRPr="001946CA">
        <w:rPr>
          <w:rFonts w:ascii="Arial" w:hAnsi="Arial" w:cs="Arial"/>
          <w:lang w:val="en-GB"/>
        </w:rPr>
        <w:t>, Hugh</w:t>
      </w:r>
      <w:r w:rsidR="00CC1D32" w:rsidRPr="001946CA">
        <w:rPr>
          <w:rFonts w:ascii="Arial" w:hAnsi="Arial" w:cs="Arial"/>
          <w:lang w:val="en-GB"/>
        </w:rPr>
        <w:t>: Studying up</w:t>
      </w:r>
      <w:r w:rsidR="001946CA" w:rsidRPr="001946CA">
        <w:rPr>
          <w:rFonts w:ascii="Arial" w:hAnsi="Arial" w:cs="Arial"/>
          <w:lang w:val="en-GB"/>
        </w:rPr>
        <w:t xml:space="preserve"> R</w:t>
      </w:r>
      <w:r w:rsidR="001946CA">
        <w:rPr>
          <w:rFonts w:ascii="Arial" w:hAnsi="Arial" w:cs="Arial"/>
          <w:lang w:val="en-GB"/>
        </w:rPr>
        <w:t xml:space="preserve">evisited. In: </w:t>
      </w:r>
      <w:proofErr w:type="spellStart"/>
      <w:r w:rsidR="001946CA" w:rsidRPr="001946CA">
        <w:rPr>
          <w:rFonts w:ascii="Arial" w:hAnsi="Arial" w:cs="Arial"/>
          <w:lang w:val="en-GB"/>
        </w:rPr>
        <w:t>PoLAR</w:t>
      </w:r>
      <w:proofErr w:type="spellEnd"/>
      <w:r w:rsidR="001946CA">
        <w:rPr>
          <w:rFonts w:ascii="Arial" w:hAnsi="Arial" w:cs="Arial"/>
          <w:lang w:val="en-GB"/>
        </w:rPr>
        <w:t>.</w:t>
      </w:r>
      <w:r w:rsidR="001946CA" w:rsidRPr="001946CA">
        <w:rPr>
          <w:rFonts w:ascii="Arial" w:hAnsi="Arial" w:cs="Arial"/>
          <w:lang w:val="en-GB"/>
        </w:rPr>
        <w:t xml:space="preserve"> Political and Legal Anthropology </w:t>
      </w:r>
      <w:r w:rsidR="001946CA">
        <w:rPr>
          <w:rFonts w:ascii="Arial" w:hAnsi="Arial" w:cs="Arial"/>
          <w:lang w:val="en-GB"/>
        </w:rPr>
        <w:br/>
        <w:t xml:space="preserve"> </w:t>
      </w:r>
      <w:r w:rsidR="001946CA">
        <w:rPr>
          <w:rFonts w:ascii="Arial" w:hAnsi="Arial" w:cs="Arial"/>
          <w:lang w:val="en-GB"/>
        </w:rPr>
        <w:tab/>
      </w:r>
      <w:r w:rsidR="001946CA" w:rsidRPr="001946CA">
        <w:rPr>
          <w:rFonts w:ascii="Arial" w:hAnsi="Arial" w:cs="Arial"/>
          <w:lang w:val="en-GB"/>
        </w:rPr>
        <w:t>Review, 20</w:t>
      </w:r>
      <w:r w:rsidR="001946CA">
        <w:rPr>
          <w:rFonts w:ascii="Arial" w:hAnsi="Arial" w:cs="Arial"/>
          <w:lang w:val="en-GB"/>
        </w:rPr>
        <w:t>/</w:t>
      </w:r>
      <w:r w:rsidR="001946CA" w:rsidRPr="001946CA">
        <w:rPr>
          <w:rFonts w:ascii="Arial" w:hAnsi="Arial" w:cs="Arial"/>
          <w:lang w:val="en-GB"/>
        </w:rPr>
        <w:t>1</w:t>
      </w:r>
      <w:r w:rsidR="001946CA">
        <w:rPr>
          <w:rFonts w:ascii="Arial" w:hAnsi="Arial" w:cs="Arial"/>
          <w:lang w:val="en-GB"/>
        </w:rPr>
        <w:t xml:space="preserve"> (1997)</w:t>
      </w:r>
      <w:r w:rsidR="001946CA" w:rsidRPr="001946CA">
        <w:rPr>
          <w:rFonts w:ascii="Arial" w:hAnsi="Arial" w:cs="Arial"/>
          <w:lang w:val="en-GB"/>
        </w:rPr>
        <w:t>, 114</w:t>
      </w:r>
      <w:r w:rsidR="001946CA">
        <w:rPr>
          <w:rFonts w:ascii="Arial" w:hAnsi="Arial" w:cs="Arial"/>
          <w:lang w:val="en-GB"/>
        </w:rPr>
        <w:t>–</w:t>
      </w:r>
      <w:r w:rsidR="001946CA" w:rsidRPr="001946CA">
        <w:rPr>
          <w:rFonts w:ascii="Arial" w:hAnsi="Arial" w:cs="Arial"/>
          <w:lang w:val="en-GB"/>
        </w:rPr>
        <w:t>119.</w:t>
      </w:r>
    </w:p>
    <w:p w14:paraId="4F22C38F" w14:textId="57F8E619" w:rsidR="00563CA0" w:rsidRPr="00563CA0" w:rsidRDefault="00563CA0" w:rsidP="00585D49">
      <w:pPr>
        <w:rPr>
          <w:rFonts w:ascii="Arial" w:hAnsi="Arial" w:cs="Arial"/>
        </w:rPr>
      </w:pPr>
      <w:r>
        <w:rPr>
          <w:rFonts w:ascii="Arial" w:hAnsi="Arial" w:cs="Arial"/>
        </w:rPr>
        <w:t xml:space="preserve">Habermann, Friederike: Hegemonie, Identität und der homo oeconomicus. </w:t>
      </w:r>
      <w:r w:rsidRPr="001946CA">
        <w:rPr>
          <w:rFonts w:ascii="Arial" w:hAnsi="Arial" w:cs="Arial"/>
        </w:rPr>
        <w:t xml:space="preserve">In: Christine </w:t>
      </w:r>
      <w:r w:rsidR="001946CA" w:rsidRPr="001946CA">
        <w:rPr>
          <w:rFonts w:ascii="Arial" w:hAnsi="Arial" w:cs="Arial"/>
        </w:rPr>
        <w:br/>
        <w:t xml:space="preserve"> </w:t>
      </w:r>
      <w:r w:rsidR="001946CA" w:rsidRPr="001946CA">
        <w:rPr>
          <w:rFonts w:ascii="Arial" w:hAnsi="Arial" w:cs="Arial"/>
        </w:rPr>
        <w:tab/>
      </w:r>
      <w:proofErr w:type="spellStart"/>
      <w:r w:rsidRPr="001946CA">
        <w:rPr>
          <w:rFonts w:ascii="Arial" w:hAnsi="Arial" w:cs="Arial"/>
        </w:rPr>
        <w:t>Bauhardt</w:t>
      </w:r>
      <w:proofErr w:type="spellEnd"/>
      <w:r w:rsidRPr="001946CA">
        <w:rPr>
          <w:rFonts w:ascii="Arial" w:hAnsi="Arial" w:cs="Arial"/>
        </w:rPr>
        <w:t xml:space="preserve"> </w:t>
      </w:r>
      <w:r w:rsidR="001946CA" w:rsidRPr="001946CA">
        <w:rPr>
          <w:rFonts w:ascii="Arial" w:hAnsi="Arial" w:cs="Arial"/>
        </w:rPr>
        <w:t>und</w:t>
      </w:r>
      <w:r w:rsidRPr="001946CA">
        <w:rPr>
          <w:rFonts w:ascii="Arial" w:hAnsi="Arial" w:cs="Arial"/>
        </w:rPr>
        <w:t xml:space="preserve"> Gülay Caglar (Hrsg.): Gender and Economics. </w:t>
      </w:r>
      <w:r w:rsidRPr="00563CA0">
        <w:rPr>
          <w:rFonts w:ascii="Arial" w:hAnsi="Arial" w:cs="Arial"/>
        </w:rPr>
        <w:t xml:space="preserve">Feministische Kritik der </w:t>
      </w:r>
      <w:r w:rsidR="001946CA">
        <w:rPr>
          <w:rFonts w:ascii="Arial" w:hAnsi="Arial" w:cs="Arial"/>
        </w:rPr>
        <w:br/>
        <w:t xml:space="preserve"> </w:t>
      </w:r>
      <w:r w:rsidR="001946CA">
        <w:rPr>
          <w:rFonts w:ascii="Arial" w:hAnsi="Arial" w:cs="Arial"/>
        </w:rPr>
        <w:tab/>
      </w:r>
      <w:r w:rsidRPr="00563CA0">
        <w:rPr>
          <w:rFonts w:ascii="Arial" w:hAnsi="Arial" w:cs="Arial"/>
        </w:rPr>
        <w:t>politischen Ökonomie. Wiesbaden: VS Verlag für S</w:t>
      </w:r>
      <w:r>
        <w:rPr>
          <w:rFonts w:ascii="Arial" w:hAnsi="Arial" w:cs="Arial"/>
        </w:rPr>
        <w:t>ozialwissenschaften, 2010, 151</w:t>
      </w:r>
      <w:r w:rsidR="001946CA">
        <w:rPr>
          <w:rFonts w:ascii="Arial" w:hAnsi="Arial" w:cs="Arial"/>
        </w:rPr>
        <w:t>–</w:t>
      </w:r>
      <w:r w:rsidR="001946CA">
        <w:rPr>
          <w:rFonts w:ascii="Arial" w:hAnsi="Arial" w:cs="Arial"/>
        </w:rPr>
        <w:br/>
        <w:t xml:space="preserve"> </w:t>
      </w:r>
      <w:r w:rsidR="001946CA">
        <w:rPr>
          <w:rFonts w:ascii="Arial" w:hAnsi="Arial" w:cs="Arial"/>
        </w:rPr>
        <w:tab/>
      </w:r>
      <w:r>
        <w:rPr>
          <w:rFonts w:ascii="Arial" w:hAnsi="Arial" w:cs="Arial"/>
        </w:rPr>
        <w:t>173.</w:t>
      </w:r>
    </w:p>
    <w:p w14:paraId="5D485F39" w14:textId="36D52DCD" w:rsidR="00514D64" w:rsidRDefault="00514D64" w:rsidP="00585D49">
      <w:pPr>
        <w:rPr>
          <w:rFonts w:ascii="Arial" w:hAnsi="Arial" w:cs="Arial"/>
        </w:rPr>
      </w:pPr>
      <w:proofErr w:type="spellStart"/>
      <w:r>
        <w:rPr>
          <w:rFonts w:ascii="Arial" w:hAnsi="Arial" w:cs="Arial"/>
        </w:rPr>
        <w:t>Hälterlein</w:t>
      </w:r>
      <w:proofErr w:type="spellEnd"/>
      <w:r>
        <w:rPr>
          <w:rFonts w:ascii="Arial" w:hAnsi="Arial" w:cs="Arial"/>
        </w:rPr>
        <w:t>, Jens: Die Regierung des Konsums. Wiesbaden: Springer Fachmedien, 2015</w:t>
      </w:r>
      <w:r w:rsidR="001946CA">
        <w:rPr>
          <w:rFonts w:ascii="Arial" w:hAnsi="Arial" w:cs="Arial"/>
        </w:rPr>
        <w:t>.</w:t>
      </w:r>
      <w:r>
        <w:rPr>
          <w:rFonts w:ascii="Arial" w:hAnsi="Arial" w:cs="Arial"/>
        </w:rPr>
        <w:t xml:space="preserve"> </w:t>
      </w:r>
      <w:r w:rsidR="001946CA" w:rsidRPr="001946CA">
        <w:rPr>
          <w:rFonts w:ascii="Arial" w:hAnsi="Arial" w:cs="Arial"/>
        </w:rPr>
        <w:t xml:space="preserve">DOI </w:t>
      </w:r>
      <w:r w:rsidR="001946CA">
        <w:rPr>
          <w:rFonts w:ascii="Arial" w:hAnsi="Arial" w:cs="Arial"/>
        </w:rPr>
        <w:br/>
        <w:t xml:space="preserve"> </w:t>
      </w:r>
      <w:r w:rsidR="001946CA">
        <w:rPr>
          <w:rFonts w:ascii="Arial" w:hAnsi="Arial" w:cs="Arial"/>
        </w:rPr>
        <w:tab/>
      </w:r>
      <w:r w:rsidR="001946CA" w:rsidRPr="001946CA">
        <w:rPr>
          <w:rFonts w:ascii="Arial" w:hAnsi="Arial" w:cs="Arial"/>
        </w:rPr>
        <w:t>10.1007/978-3-658-06453-2</w:t>
      </w:r>
      <w:r w:rsidR="001946CA">
        <w:rPr>
          <w:rFonts w:ascii="Arial" w:hAnsi="Arial" w:cs="Arial"/>
        </w:rPr>
        <w:t>.</w:t>
      </w:r>
    </w:p>
    <w:p w14:paraId="0E725C3A" w14:textId="436B0478" w:rsidR="003A2FAD" w:rsidRDefault="003A2FAD" w:rsidP="00585D49">
      <w:pPr>
        <w:rPr>
          <w:rFonts w:ascii="Arial" w:hAnsi="Arial" w:cs="Arial"/>
        </w:rPr>
      </w:pPr>
      <w:r w:rsidRPr="006077A8">
        <w:rPr>
          <w:rFonts w:ascii="Arial" w:hAnsi="Arial" w:cs="Arial"/>
        </w:rPr>
        <w:t>Haraway, Donna J.</w:t>
      </w:r>
      <w:r w:rsidR="000B437A">
        <w:rPr>
          <w:rFonts w:ascii="Arial" w:hAnsi="Arial" w:cs="Arial"/>
        </w:rPr>
        <w:t>:</w:t>
      </w:r>
      <w:r w:rsidRPr="006077A8">
        <w:rPr>
          <w:rFonts w:ascii="Arial" w:hAnsi="Arial" w:cs="Arial"/>
        </w:rPr>
        <w:t xml:space="preserve"> Situiertes Wissen. </w:t>
      </w:r>
      <w:r w:rsidRPr="003A2FAD">
        <w:rPr>
          <w:rFonts w:ascii="Arial" w:hAnsi="Arial" w:cs="Arial"/>
        </w:rPr>
        <w:t xml:space="preserve">Die Wissenschaftsfrage im Feminismus und das </w:t>
      </w:r>
      <w:r w:rsidR="000B437A">
        <w:rPr>
          <w:rFonts w:ascii="Arial" w:hAnsi="Arial" w:cs="Arial"/>
        </w:rPr>
        <w:br/>
        <w:t xml:space="preserve"> </w:t>
      </w:r>
      <w:r w:rsidR="000B437A">
        <w:rPr>
          <w:rFonts w:ascii="Arial" w:hAnsi="Arial" w:cs="Arial"/>
        </w:rPr>
        <w:tab/>
      </w:r>
      <w:r w:rsidRPr="003A2FAD">
        <w:rPr>
          <w:rFonts w:ascii="Arial" w:hAnsi="Arial" w:cs="Arial"/>
        </w:rPr>
        <w:t>Privileg einer partialen Perspektive. In</w:t>
      </w:r>
      <w:r w:rsidR="000B437A">
        <w:rPr>
          <w:rFonts w:ascii="Arial" w:hAnsi="Arial" w:cs="Arial"/>
        </w:rPr>
        <w:t>:</w:t>
      </w:r>
      <w:r w:rsidRPr="003A2FAD">
        <w:rPr>
          <w:rFonts w:ascii="Arial" w:hAnsi="Arial" w:cs="Arial"/>
        </w:rPr>
        <w:t xml:space="preserve"> </w:t>
      </w:r>
      <w:r w:rsidR="000B437A">
        <w:rPr>
          <w:rFonts w:ascii="Arial" w:hAnsi="Arial" w:cs="Arial"/>
        </w:rPr>
        <w:t>D</w:t>
      </w:r>
      <w:r w:rsidRPr="003A2FAD">
        <w:rPr>
          <w:rFonts w:ascii="Arial" w:hAnsi="Arial" w:cs="Arial"/>
        </w:rPr>
        <w:t>ies. (Hrsg.)</w:t>
      </w:r>
      <w:r w:rsidR="000B437A">
        <w:rPr>
          <w:rFonts w:ascii="Arial" w:hAnsi="Arial" w:cs="Arial"/>
        </w:rPr>
        <w:t>:</w:t>
      </w:r>
      <w:r w:rsidRPr="003A2FAD">
        <w:rPr>
          <w:rFonts w:ascii="Arial" w:hAnsi="Arial" w:cs="Arial"/>
        </w:rPr>
        <w:t xml:space="preserve"> Die Neuerfindung der Natur. </w:t>
      </w:r>
      <w:r w:rsidR="000B437A">
        <w:rPr>
          <w:rFonts w:ascii="Arial" w:hAnsi="Arial" w:cs="Arial"/>
        </w:rPr>
        <w:br/>
        <w:t xml:space="preserve"> </w:t>
      </w:r>
      <w:r w:rsidR="000B437A">
        <w:rPr>
          <w:rFonts w:ascii="Arial" w:hAnsi="Arial" w:cs="Arial"/>
        </w:rPr>
        <w:tab/>
      </w:r>
      <w:r w:rsidRPr="003A2FAD">
        <w:rPr>
          <w:rFonts w:ascii="Arial" w:hAnsi="Arial" w:cs="Arial"/>
        </w:rPr>
        <w:t>Primaten, Cyborgs und Frauen. Frankfurt am Main u.a.: Campus</w:t>
      </w:r>
      <w:r w:rsidR="000B437A">
        <w:rPr>
          <w:rFonts w:ascii="Arial" w:hAnsi="Arial" w:cs="Arial"/>
        </w:rPr>
        <w:t xml:space="preserve"> Verlag</w:t>
      </w:r>
      <w:r w:rsidRPr="003A2FAD">
        <w:rPr>
          <w:rFonts w:ascii="Arial" w:hAnsi="Arial" w:cs="Arial"/>
        </w:rPr>
        <w:t xml:space="preserve">, </w:t>
      </w:r>
      <w:r w:rsidR="000B437A">
        <w:rPr>
          <w:rFonts w:ascii="Arial" w:hAnsi="Arial" w:cs="Arial"/>
        </w:rPr>
        <w:t xml:space="preserve">1995, </w:t>
      </w:r>
      <w:r w:rsidRPr="003A2FAD">
        <w:rPr>
          <w:rFonts w:ascii="Arial" w:hAnsi="Arial" w:cs="Arial"/>
        </w:rPr>
        <w:t>73–</w:t>
      </w:r>
      <w:r w:rsidR="000B437A">
        <w:rPr>
          <w:rFonts w:ascii="Arial" w:hAnsi="Arial" w:cs="Arial"/>
        </w:rPr>
        <w:br/>
        <w:t xml:space="preserve"> </w:t>
      </w:r>
      <w:r w:rsidR="000B437A">
        <w:rPr>
          <w:rFonts w:ascii="Arial" w:hAnsi="Arial" w:cs="Arial"/>
        </w:rPr>
        <w:tab/>
      </w:r>
      <w:r w:rsidRPr="003A2FAD">
        <w:rPr>
          <w:rFonts w:ascii="Arial" w:hAnsi="Arial" w:cs="Arial"/>
        </w:rPr>
        <w:t xml:space="preserve">97. </w:t>
      </w:r>
    </w:p>
    <w:p w14:paraId="5D594A6F" w14:textId="593CE3BB" w:rsidR="00A70FFC" w:rsidRPr="00BB6BBC" w:rsidRDefault="00364FBB" w:rsidP="00585D49">
      <w:pPr>
        <w:rPr>
          <w:rFonts w:ascii="Arial" w:hAnsi="Arial" w:cs="Arial"/>
        </w:rPr>
      </w:pPr>
      <w:r w:rsidRPr="00A70FFC">
        <w:rPr>
          <w:rFonts w:ascii="Arial" w:hAnsi="Arial" w:cs="Arial"/>
        </w:rPr>
        <w:t xml:space="preserve">Hausen, </w:t>
      </w:r>
      <w:r w:rsidR="00A70FFC" w:rsidRPr="00A70FFC">
        <w:rPr>
          <w:rFonts w:ascii="Arial" w:hAnsi="Arial" w:cs="Arial"/>
        </w:rPr>
        <w:t xml:space="preserve">Karin </w:t>
      </w:r>
      <w:r w:rsidR="000B437A">
        <w:rPr>
          <w:rFonts w:ascii="Arial" w:hAnsi="Arial" w:cs="Arial"/>
        </w:rPr>
        <w:t>und Heide</w:t>
      </w:r>
      <w:r w:rsidR="00A70FFC" w:rsidRPr="00A70FFC">
        <w:rPr>
          <w:rFonts w:ascii="Arial" w:hAnsi="Arial" w:cs="Arial"/>
        </w:rPr>
        <w:t xml:space="preserve"> Wunder: </w:t>
      </w:r>
      <w:r w:rsidR="00A70FFC">
        <w:rPr>
          <w:rFonts w:ascii="Arial" w:hAnsi="Arial" w:cs="Arial"/>
        </w:rPr>
        <w:t xml:space="preserve">Frauengeschichte – Geschlechtergeschichte. </w:t>
      </w:r>
      <w:r w:rsidR="00A70FFC" w:rsidRPr="00BB6BBC">
        <w:rPr>
          <w:rFonts w:ascii="Arial" w:hAnsi="Arial" w:cs="Arial"/>
        </w:rPr>
        <w:t xml:space="preserve">Frankfurt </w:t>
      </w:r>
      <w:r w:rsidR="000B437A">
        <w:rPr>
          <w:rFonts w:ascii="Arial" w:hAnsi="Arial" w:cs="Arial"/>
        </w:rPr>
        <w:br/>
        <w:t xml:space="preserve"> </w:t>
      </w:r>
      <w:r w:rsidR="000B437A">
        <w:rPr>
          <w:rFonts w:ascii="Arial" w:hAnsi="Arial" w:cs="Arial"/>
        </w:rPr>
        <w:tab/>
      </w:r>
      <w:r w:rsidR="00A70FFC" w:rsidRPr="00BB6BBC">
        <w:rPr>
          <w:rFonts w:ascii="Arial" w:hAnsi="Arial" w:cs="Arial"/>
        </w:rPr>
        <w:t>a.M./New York: Campus Verlag, 1992.</w:t>
      </w:r>
    </w:p>
    <w:p w14:paraId="5522626A" w14:textId="1FCF9D4A" w:rsidR="00585D49" w:rsidRPr="00BB6BBC" w:rsidRDefault="00585D49" w:rsidP="00585D49">
      <w:pPr>
        <w:rPr>
          <w:rFonts w:ascii="Arial" w:hAnsi="Arial" w:cs="Arial"/>
        </w:rPr>
      </w:pPr>
      <w:r w:rsidRPr="00BB6BBC">
        <w:rPr>
          <w:rFonts w:ascii="Arial" w:hAnsi="Arial" w:cs="Arial"/>
        </w:rPr>
        <w:t>Hauser-Schäublin</w:t>
      </w:r>
      <w:r w:rsidR="00EB0A41">
        <w:rPr>
          <w:rFonts w:ascii="Arial" w:hAnsi="Arial" w:cs="Arial"/>
        </w:rPr>
        <w:t xml:space="preserve">, Brigitta: Teilnehmende Beobachtung. In: </w:t>
      </w:r>
      <w:r w:rsidR="008A42E0">
        <w:rPr>
          <w:rFonts w:ascii="Arial" w:hAnsi="Arial" w:cs="Arial"/>
        </w:rPr>
        <w:t>B</w:t>
      </w:r>
      <w:r w:rsidR="00EB0A41">
        <w:rPr>
          <w:rFonts w:ascii="Arial" w:hAnsi="Arial" w:cs="Arial"/>
        </w:rPr>
        <w:t xml:space="preserve">ettina Beer (Hrsg.): Methoden </w:t>
      </w:r>
      <w:r w:rsidR="008A42E0">
        <w:rPr>
          <w:rFonts w:ascii="Arial" w:hAnsi="Arial" w:cs="Arial"/>
        </w:rPr>
        <w:br/>
        <w:t xml:space="preserve"> </w:t>
      </w:r>
      <w:r w:rsidR="008A42E0">
        <w:rPr>
          <w:rFonts w:ascii="Arial" w:hAnsi="Arial" w:cs="Arial"/>
        </w:rPr>
        <w:tab/>
      </w:r>
      <w:r w:rsidR="00EB0A41">
        <w:rPr>
          <w:rFonts w:ascii="Arial" w:hAnsi="Arial" w:cs="Arial"/>
        </w:rPr>
        <w:t>und Techniken der Feldforschung. Berlin:</w:t>
      </w:r>
      <w:r w:rsidR="008A42E0">
        <w:rPr>
          <w:rFonts w:ascii="Arial" w:hAnsi="Arial" w:cs="Arial"/>
        </w:rPr>
        <w:t xml:space="preserve"> </w:t>
      </w:r>
      <w:r w:rsidR="00EB0A41">
        <w:rPr>
          <w:rFonts w:ascii="Arial" w:hAnsi="Arial" w:cs="Arial"/>
        </w:rPr>
        <w:t>Dietrich Reimer Verlag,</w:t>
      </w:r>
      <w:r w:rsidRPr="00BB6BBC">
        <w:rPr>
          <w:rFonts w:ascii="Arial" w:hAnsi="Arial" w:cs="Arial"/>
        </w:rPr>
        <w:t xml:space="preserve"> 2003</w:t>
      </w:r>
      <w:r w:rsidR="00EB0A41">
        <w:rPr>
          <w:rFonts w:ascii="Arial" w:hAnsi="Arial" w:cs="Arial"/>
        </w:rPr>
        <w:t>, 33</w:t>
      </w:r>
      <w:r w:rsidR="008A42E0">
        <w:rPr>
          <w:rFonts w:ascii="Arial" w:hAnsi="Arial" w:cs="Arial"/>
        </w:rPr>
        <w:t>–</w:t>
      </w:r>
      <w:r w:rsidR="00EB0A41">
        <w:rPr>
          <w:rFonts w:ascii="Arial" w:hAnsi="Arial" w:cs="Arial"/>
        </w:rPr>
        <w:t>54.</w:t>
      </w:r>
    </w:p>
    <w:p w14:paraId="3502FA19" w14:textId="050D9C44" w:rsidR="00731700" w:rsidRPr="00BB7CEE" w:rsidRDefault="00731700" w:rsidP="00585D49">
      <w:pPr>
        <w:rPr>
          <w:rFonts w:ascii="Arial" w:hAnsi="Arial" w:cs="Arial"/>
        </w:rPr>
      </w:pPr>
      <w:r w:rsidRPr="00731700">
        <w:rPr>
          <w:rFonts w:ascii="Arial" w:hAnsi="Arial" w:cs="Arial"/>
        </w:rPr>
        <w:t>Hengartner, Thomas: Volkskundliches Forschen im, mit dem und über das Internet.</w:t>
      </w:r>
      <w:r>
        <w:rPr>
          <w:rFonts w:ascii="Arial" w:hAnsi="Arial" w:cs="Arial"/>
        </w:rPr>
        <w:t xml:space="preserve"> In: Silke </w:t>
      </w:r>
      <w:r w:rsidR="008A42E0">
        <w:rPr>
          <w:rFonts w:ascii="Arial" w:hAnsi="Arial" w:cs="Arial"/>
        </w:rPr>
        <w:br/>
        <w:t xml:space="preserve"> </w:t>
      </w:r>
      <w:r w:rsidR="008A42E0">
        <w:rPr>
          <w:rFonts w:ascii="Arial" w:hAnsi="Arial" w:cs="Arial"/>
        </w:rPr>
        <w:tab/>
      </w:r>
      <w:r>
        <w:rPr>
          <w:rFonts w:ascii="Arial" w:hAnsi="Arial" w:cs="Arial"/>
        </w:rPr>
        <w:t xml:space="preserve">Göttsch und Albrecht Lehmann (Hrsg.): Methoden der Volkskunde. Positionen, </w:t>
      </w:r>
      <w:r w:rsidR="008A42E0">
        <w:rPr>
          <w:rFonts w:ascii="Arial" w:hAnsi="Arial" w:cs="Arial"/>
        </w:rPr>
        <w:br/>
        <w:t xml:space="preserve"> </w:t>
      </w:r>
      <w:r w:rsidR="008A42E0">
        <w:rPr>
          <w:rFonts w:ascii="Arial" w:hAnsi="Arial" w:cs="Arial"/>
        </w:rPr>
        <w:tab/>
      </w:r>
      <w:r>
        <w:rPr>
          <w:rFonts w:ascii="Arial" w:hAnsi="Arial" w:cs="Arial"/>
        </w:rPr>
        <w:t>Quellen, Arbeitsweisen der Europäischen Ethnologie.</w:t>
      </w:r>
      <w:r w:rsidR="002059C9">
        <w:rPr>
          <w:rFonts w:ascii="Arial" w:hAnsi="Arial" w:cs="Arial"/>
        </w:rPr>
        <w:t xml:space="preserve"> </w:t>
      </w:r>
      <w:r>
        <w:rPr>
          <w:rFonts w:ascii="Arial" w:hAnsi="Arial" w:cs="Arial"/>
        </w:rPr>
        <w:t xml:space="preserve">Berlin: Dietrich Reimer Verlag, </w:t>
      </w:r>
      <w:r w:rsidR="008A42E0">
        <w:rPr>
          <w:rFonts w:ascii="Arial" w:hAnsi="Arial" w:cs="Arial"/>
        </w:rPr>
        <w:br/>
        <w:t xml:space="preserve"> </w:t>
      </w:r>
      <w:r w:rsidR="008A42E0">
        <w:rPr>
          <w:rFonts w:ascii="Arial" w:hAnsi="Arial" w:cs="Arial"/>
        </w:rPr>
        <w:tab/>
      </w:r>
      <w:r w:rsidRPr="00BB7CEE">
        <w:rPr>
          <w:rFonts w:ascii="Arial" w:hAnsi="Arial" w:cs="Arial"/>
        </w:rPr>
        <w:t>2001, 187</w:t>
      </w:r>
      <w:r w:rsidR="008A42E0" w:rsidRPr="00BB7CEE">
        <w:rPr>
          <w:rFonts w:ascii="Arial" w:hAnsi="Arial" w:cs="Arial"/>
        </w:rPr>
        <w:t>–</w:t>
      </w:r>
      <w:r w:rsidRPr="00BB7CEE">
        <w:rPr>
          <w:rFonts w:ascii="Arial" w:hAnsi="Arial" w:cs="Arial"/>
        </w:rPr>
        <w:t>211.</w:t>
      </w:r>
    </w:p>
    <w:p w14:paraId="5D254EDF" w14:textId="5B446735" w:rsidR="00420D7B" w:rsidRPr="0059452C" w:rsidRDefault="00420D7B" w:rsidP="00585D49">
      <w:pPr>
        <w:rPr>
          <w:rFonts w:ascii="Arial" w:hAnsi="Arial" w:cs="Arial"/>
          <w:lang w:val="en-GB"/>
        </w:rPr>
      </w:pPr>
      <w:r w:rsidRPr="00420D7B">
        <w:rPr>
          <w:rFonts w:ascii="Arial" w:hAnsi="Arial" w:cs="Arial"/>
          <w:lang w:val="en-GB"/>
        </w:rPr>
        <w:t>Holt</w:t>
      </w:r>
      <w:r w:rsidR="00EE5F72">
        <w:rPr>
          <w:rFonts w:ascii="Arial" w:hAnsi="Arial" w:cs="Arial"/>
          <w:lang w:val="en-GB"/>
        </w:rPr>
        <w:t>, Richard:</w:t>
      </w:r>
      <w:r w:rsidRPr="00420D7B">
        <w:rPr>
          <w:rFonts w:ascii="Arial" w:hAnsi="Arial" w:cs="Arial"/>
          <w:lang w:val="en-GB"/>
        </w:rPr>
        <w:t xml:space="preserve"> </w:t>
      </w:r>
      <w:r w:rsidR="00EE5F72" w:rsidRPr="00EE5F72">
        <w:rPr>
          <w:rFonts w:ascii="Arial" w:hAnsi="Arial" w:cs="Arial"/>
          <w:lang w:val="en-GB"/>
        </w:rPr>
        <w:t xml:space="preserve">Rise of London’s </w:t>
      </w:r>
      <w:proofErr w:type="spellStart"/>
      <w:r w:rsidR="00EE5F72" w:rsidRPr="00EE5F72">
        <w:rPr>
          <w:rFonts w:ascii="Arial" w:hAnsi="Arial" w:cs="Arial"/>
          <w:lang w:val="en-GB"/>
        </w:rPr>
        <w:t>lattepapas</w:t>
      </w:r>
      <w:proofErr w:type="spellEnd"/>
      <w:r w:rsidR="00EE5F72">
        <w:rPr>
          <w:rFonts w:ascii="Arial" w:hAnsi="Arial" w:cs="Arial"/>
          <w:lang w:val="en-GB"/>
        </w:rPr>
        <w:t>.</w:t>
      </w:r>
      <w:r w:rsidRPr="00EE5F72">
        <w:rPr>
          <w:rFonts w:ascii="Arial" w:hAnsi="Arial" w:cs="Arial"/>
          <w:lang w:val="en-GB"/>
        </w:rPr>
        <w:t xml:space="preserve"> </w:t>
      </w:r>
      <w:r w:rsidR="00EE5F72" w:rsidRPr="0059452C">
        <w:rPr>
          <w:rFonts w:ascii="Arial" w:hAnsi="Arial" w:cs="Arial"/>
          <w:lang w:val="en-GB"/>
        </w:rPr>
        <w:t xml:space="preserve">In: </w:t>
      </w:r>
      <w:r w:rsidRPr="0059452C">
        <w:rPr>
          <w:rFonts w:ascii="Arial" w:hAnsi="Arial" w:cs="Arial"/>
          <w:lang w:val="en-GB"/>
        </w:rPr>
        <w:t>Evening Standard</w:t>
      </w:r>
      <w:r w:rsidR="00EE5F72" w:rsidRPr="0059452C">
        <w:rPr>
          <w:rFonts w:ascii="Arial" w:hAnsi="Arial" w:cs="Arial"/>
          <w:lang w:val="en-GB"/>
        </w:rPr>
        <w:t xml:space="preserve">, 4. </w:t>
      </w:r>
      <w:r w:rsidR="00EE5F72" w:rsidRPr="00BB7CEE">
        <w:rPr>
          <w:rFonts w:ascii="Arial" w:hAnsi="Arial" w:cs="Arial"/>
          <w:lang w:val="en-GB"/>
        </w:rPr>
        <w:t xml:space="preserve">April 2012, URL: </w:t>
      </w:r>
      <w:r w:rsidR="0059452C" w:rsidRPr="00BB7CEE">
        <w:rPr>
          <w:rFonts w:ascii="Arial" w:hAnsi="Arial" w:cs="Arial"/>
          <w:lang w:val="en-GB"/>
        </w:rPr>
        <w:br/>
        <w:t xml:space="preserve"> </w:t>
      </w:r>
      <w:r w:rsidR="0059452C" w:rsidRPr="00BB7CEE">
        <w:rPr>
          <w:rFonts w:ascii="Arial" w:hAnsi="Arial" w:cs="Arial"/>
          <w:lang w:val="en-GB"/>
        </w:rPr>
        <w:tab/>
      </w:r>
      <w:r w:rsidRPr="00BB7CEE">
        <w:rPr>
          <w:rFonts w:ascii="Arial" w:hAnsi="Arial" w:cs="Arial"/>
          <w:lang w:val="en-GB"/>
        </w:rPr>
        <w:t xml:space="preserve">https://www.standard.co.uk/escapist/health/rise-of-london-s-lattepapas-7618155.html </w:t>
      </w:r>
      <w:r w:rsidR="0059452C" w:rsidRPr="00BB7CEE">
        <w:rPr>
          <w:rFonts w:ascii="Arial" w:hAnsi="Arial" w:cs="Arial"/>
          <w:lang w:val="en-GB"/>
        </w:rPr>
        <w:br/>
        <w:t xml:space="preserve"> </w:t>
      </w:r>
      <w:r w:rsidR="0059452C" w:rsidRPr="00BB7CEE">
        <w:rPr>
          <w:rFonts w:ascii="Arial" w:hAnsi="Arial" w:cs="Arial"/>
          <w:lang w:val="en-GB"/>
        </w:rPr>
        <w:tab/>
      </w:r>
      <w:r w:rsidR="00EE5F72" w:rsidRPr="00BB7CEE">
        <w:rPr>
          <w:rFonts w:ascii="Arial" w:hAnsi="Arial" w:cs="Arial"/>
          <w:lang w:val="en-GB"/>
        </w:rPr>
        <w:t>(</w:t>
      </w:r>
      <w:proofErr w:type="spellStart"/>
      <w:r w:rsidR="00EE5F72" w:rsidRPr="00BB7CEE">
        <w:rPr>
          <w:rFonts w:ascii="Arial" w:hAnsi="Arial" w:cs="Arial"/>
          <w:lang w:val="en-GB"/>
        </w:rPr>
        <w:t>Abgerufen</w:t>
      </w:r>
      <w:proofErr w:type="spellEnd"/>
      <w:r w:rsidR="00EE5F72" w:rsidRPr="00BB7CEE">
        <w:rPr>
          <w:rFonts w:ascii="Arial" w:hAnsi="Arial" w:cs="Arial"/>
          <w:lang w:val="en-GB"/>
        </w:rPr>
        <w:t xml:space="preserve">: </w:t>
      </w:r>
      <w:r w:rsidR="0059452C" w:rsidRPr="00BB7CEE">
        <w:rPr>
          <w:rFonts w:ascii="Arial" w:hAnsi="Arial" w:cs="Arial"/>
          <w:lang w:val="en-GB"/>
        </w:rPr>
        <w:t xml:space="preserve">31. </w:t>
      </w:r>
      <w:r w:rsidR="0059452C" w:rsidRPr="0059452C">
        <w:rPr>
          <w:rFonts w:ascii="Arial" w:hAnsi="Arial" w:cs="Arial"/>
          <w:lang w:val="en-GB"/>
        </w:rPr>
        <w:t>August 2021</w:t>
      </w:r>
      <w:r w:rsidR="00EE5F72" w:rsidRPr="0059452C">
        <w:rPr>
          <w:rFonts w:ascii="Arial" w:hAnsi="Arial" w:cs="Arial"/>
          <w:lang w:val="en-GB"/>
        </w:rPr>
        <w:t>)</w:t>
      </w:r>
      <w:r w:rsidR="0059452C" w:rsidRPr="0059452C">
        <w:rPr>
          <w:rFonts w:ascii="Arial" w:hAnsi="Arial" w:cs="Arial"/>
          <w:lang w:val="en-GB"/>
        </w:rPr>
        <w:t>.</w:t>
      </w:r>
    </w:p>
    <w:p w14:paraId="7547DD85" w14:textId="7B28C33B" w:rsidR="007A79C6" w:rsidRPr="00CA74C8" w:rsidRDefault="007A79C6" w:rsidP="007A79C6">
      <w:pPr>
        <w:rPr>
          <w:rFonts w:ascii="Arial" w:hAnsi="Arial" w:cs="Arial"/>
        </w:rPr>
      </w:pPr>
      <w:r w:rsidRPr="00585D49">
        <w:rPr>
          <w:rFonts w:ascii="Arial" w:hAnsi="Arial" w:cs="Arial"/>
        </w:rPr>
        <w:t>Jäger, S</w:t>
      </w:r>
      <w:r>
        <w:rPr>
          <w:rFonts w:ascii="Arial" w:hAnsi="Arial" w:cs="Arial"/>
        </w:rPr>
        <w:t xml:space="preserve">iegfried: </w:t>
      </w:r>
      <w:r w:rsidRPr="00585D49">
        <w:rPr>
          <w:rFonts w:ascii="Arial" w:hAnsi="Arial" w:cs="Arial"/>
        </w:rPr>
        <w:t xml:space="preserve">Diskurs und Wissen. </w:t>
      </w:r>
      <w:r>
        <w:rPr>
          <w:rFonts w:ascii="Arial" w:hAnsi="Arial" w:cs="Arial"/>
        </w:rPr>
        <w:t xml:space="preserve">Theoretische und methodische Aspekte einer </w:t>
      </w:r>
      <w:proofErr w:type="spellStart"/>
      <w:r>
        <w:rPr>
          <w:rFonts w:ascii="Arial" w:hAnsi="Arial" w:cs="Arial"/>
        </w:rPr>
        <w:t>Kriti</w:t>
      </w:r>
      <w:proofErr w:type="spellEnd"/>
      <w:r>
        <w:rPr>
          <w:rFonts w:ascii="Arial" w:hAnsi="Arial" w:cs="Arial"/>
        </w:rPr>
        <w:t>-</w:t>
      </w:r>
      <w:r>
        <w:rPr>
          <w:rFonts w:ascii="Arial" w:hAnsi="Arial" w:cs="Arial"/>
        </w:rPr>
        <w:br/>
        <w:t xml:space="preserve"> </w:t>
      </w:r>
      <w:r>
        <w:rPr>
          <w:rFonts w:ascii="Arial" w:hAnsi="Arial" w:cs="Arial"/>
        </w:rPr>
        <w:tab/>
      </w:r>
      <w:proofErr w:type="spellStart"/>
      <w:r>
        <w:rPr>
          <w:rFonts w:ascii="Arial" w:hAnsi="Arial" w:cs="Arial"/>
        </w:rPr>
        <w:t>schen</w:t>
      </w:r>
      <w:proofErr w:type="spellEnd"/>
      <w:r>
        <w:rPr>
          <w:rFonts w:ascii="Arial" w:hAnsi="Arial" w:cs="Arial"/>
        </w:rPr>
        <w:t xml:space="preserve"> Diskurs- und Dispositivanalyse. </w:t>
      </w:r>
      <w:r w:rsidRPr="00585D49">
        <w:rPr>
          <w:rFonts w:ascii="Arial" w:hAnsi="Arial" w:cs="Arial"/>
        </w:rPr>
        <w:t>In</w:t>
      </w:r>
      <w:r>
        <w:rPr>
          <w:rFonts w:ascii="Arial" w:hAnsi="Arial" w:cs="Arial"/>
        </w:rPr>
        <w:t>:</w:t>
      </w:r>
      <w:r w:rsidRPr="00585D49">
        <w:rPr>
          <w:rFonts w:ascii="Arial" w:hAnsi="Arial" w:cs="Arial"/>
        </w:rPr>
        <w:t xml:space="preserve"> </w:t>
      </w:r>
      <w:r>
        <w:rPr>
          <w:rFonts w:ascii="Arial" w:hAnsi="Arial" w:cs="Arial"/>
        </w:rPr>
        <w:t xml:space="preserve">Reiner </w:t>
      </w:r>
      <w:r w:rsidRPr="00193716">
        <w:rPr>
          <w:rFonts w:ascii="Arial" w:hAnsi="Arial" w:cs="Arial"/>
        </w:rPr>
        <w:t xml:space="preserve">Keller, </w:t>
      </w:r>
      <w:r>
        <w:rPr>
          <w:rFonts w:ascii="Arial" w:hAnsi="Arial" w:cs="Arial"/>
        </w:rPr>
        <w:t xml:space="preserve">Andreas Hirseland, Werner </w:t>
      </w:r>
      <w:r>
        <w:rPr>
          <w:rFonts w:ascii="Arial" w:hAnsi="Arial" w:cs="Arial"/>
        </w:rPr>
        <w:br/>
        <w:t xml:space="preserve"> </w:t>
      </w:r>
      <w:r>
        <w:rPr>
          <w:rFonts w:ascii="Arial" w:hAnsi="Arial" w:cs="Arial"/>
        </w:rPr>
        <w:tab/>
        <w:t xml:space="preserve">Schneider, </w:t>
      </w:r>
      <w:r w:rsidRPr="00193716">
        <w:rPr>
          <w:rFonts w:ascii="Arial" w:hAnsi="Arial" w:cs="Arial"/>
        </w:rPr>
        <w:t>u.a. (H</w:t>
      </w:r>
      <w:r>
        <w:rPr>
          <w:rFonts w:ascii="Arial" w:hAnsi="Arial" w:cs="Arial"/>
        </w:rPr>
        <w:t>rs</w:t>
      </w:r>
      <w:r w:rsidRPr="00193716">
        <w:rPr>
          <w:rFonts w:ascii="Arial" w:hAnsi="Arial" w:cs="Arial"/>
        </w:rPr>
        <w:t xml:space="preserve">g.): </w:t>
      </w:r>
      <w:r w:rsidRPr="00585D49">
        <w:rPr>
          <w:rFonts w:ascii="Arial" w:hAnsi="Arial" w:cs="Arial"/>
        </w:rPr>
        <w:t>Handbuch Sozialwissenschaftliche Diskursanalyse</w:t>
      </w:r>
      <w:r>
        <w:rPr>
          <w:rFonts w:ascii="Arial" w:hAnsi="Arial" w:cs="Arial"/>
        </w:rPr>
        <w:t>.</w:t>
      </w:r>
      <w:r w:rsidRPr="00585D49">
        <w:rPr>
          <w:rFonts w:ascii="Arial" w:hAnsi="Arial" w:cs="Arial"/>
        </w:rPr>
        <w:t xml:space="preserve"> </w:t>
      </w:r>
      <w:r>
        <w:rPr>
          <w:rFonts w:ascii="Arial" w:hAnsi="Arial" w:cs="Arial"/>
        </w:rPr>
        <w:br/>
        <w:t xml:space="preserve"> </w:t>
      </w:r>
      <w:r>
        <w:rPr>
          <w:rFonts w:ascii="Arial" w:hAnsi="Arial" w:cs="Arial"/>
        </w:rPr>
        <w:tab/>
        <w:t xml:space="preserve">Wiesbaden: </w:t>
      </w:r>
      <w:r w:rsidRPr="00CA74C8">
        <w:rPr>
          <w:rFonts w:ascii="Arial" w:hAnsi="Arial" w:cs="Arial"/>
        </w:rPr>
        <w:t xml:space="preserve">VS Verlag für Sozialwissenschaften, </w:t>
      </w:r>
      <w:r>
        <w:rPr>
          <w:rFonts w:ascii="Arial" w:hAnsi="Arial" w:cs="Arial"/>
        </w:rPr>
        <w:t>2001, 83–114.</w:t>
      </w:r>
    </w:p>
    <w:p w14:paraId="6E98CE2C" w14:textId="406D6267" w:rsidR="00101820" w:rsidRDefault="00101820" w:rsidP="00585D49">
      <w:pPr>
        <w:rPr>
          <w:rFonts w:ascii="Arial" w:hAnsi="Arial" w:cs="Arial"/>
        </w:rPr>
      </w:pPr>
      <w:r>
        <w:rPr>
          <w:rFonts w:ascii="Arial" w:hAnsi="Arial" w:cs="Arial"/>
        </w:rPr>
        <w:t xml:space="preserve">Jurczyk, Karin </w:t>
      </w:r>
      <w:r w:rsidR="0047718E">
        <w:rPr>
          <w:rFonts w:ascii="Arial" w:hAnsi="Arial" w:cs="Arial"/>
        </w:rPr>
        <w:t>und Andreas</w:t>
      </w:r>
      <w:r>
        <w:rPr>
          <w:rFonts w:ascii="Arial" w:hAnsi="Arial" w:cs="Arial"/>
        </w:rPr>
        <w:t xml:space="preserve"> Lange: Familie und die Vereinbarkeit von Arbeit und Leben. </w:t>
      </w:r>
      <w:r w:rsidR="0047718E">
        <w:rPr>
          <w:rFonts w:ascii="Arial" w:hAnsi="Arial" w:cs="Arial"/>
        </w:rPr>
        <w:br/>
        <w:t xml:space="preserve"> </w:t>
      </w:r>
      <w:r w:rsidR="0047718E">
        <w:rPr>
          <w:rFonts w:ascii="Arial" w:hAnsi="Arial" w:cs="Arial"/>
        </w:rPr>
        <w:tab/>
      </w:r>
      <w:r>
        <w:rPr>
          <w:rFonts w:ascii="Arial" w:hAnsi="Arial" w:cs="Arial"/>
        </w:rPr>
        <w:t>Neue Entwicklungen, alte Konzepte. In: Diskurs 12</w:t>
      </w:r>
      <w:r w:rsidR="0047718E">
        <w:rPr>
          <w:rFonts w:ascii="Arial" w:hAnsi="Arial" w:cs="Arial"/>
        </w:rPr>
        <w:t>/3</w:t>
      </w:r>
      <w:r>
        <w:rPr>
          <w:rFonts w:ascii="Arial" w:hAnsi="Arial" w:cs="Arial"/>
        </w:rPr>
        <w:t xml:space="preserve"> (2002). 9</w:t>
      </w:r>
      <w:r w:rsidR="0047718E">
        <w:rPr>
          <w:rFonts w:ascii="Arial" w:hAnsi="Arial" w:cs="Arial"/>
        </w:rPr>
        <w:t>–</w:t>
      </w:r>
      <w:r>
        <w:rPr>
          <w:rFonts w:ascii="Arial" w:hAnsi="Arial" w:cs="Arial"/>
        </w:rPr>
        <w:t>16.</w:t>
      </w:r>
    </w:p>
    <w:p w14:paraId="2950906E" w14:textId="38233D80" w:rsidR="003D10E6" w:rsidRDefault="003D10E6" w:rsidP="00585D49">
      <w:pPr>
        <w:rPr>
          <w:rFonts w:ascii="Arial" w:hAnsi="Arial" w:cs="Arial"/>
        </w:rPr>
      </w:pPr>
      <w:proofErr w:type="spellStart"/>
      <w:r>
        <w:rPr>
          <w:rFonts w:ascii="Arial" w:hAnsi="Arial" w:cs="Arial"/>
        </w:rPr>
        <w:t>Kastein</w:t>
      </w:r>
      <w:proofErr w:type="spellEnd"/>
      <w:r>
        <w:rPr>
          <w:rFonts w:ascii="Arial" w:hAnsi="Arial" w:cs="Arial"/>
        </w:rPr>
        <w:t xml:space="preserve">, Mara: Gleichstellungsorientierte Männerpolitik unter Legitimationsdruck. Eine </w:t>
      </w:r>
      <w:proofErr w:type="spellStart"/>
      <w:r>
        <w:rPr>
          <w:rFonts w:ascii="Arial" w:hAnsi="Arial" w:cs="Arial"/>
        </w:rPr>
        <w:t>wis</w:t>
      </w:r>
      <w:proofErr w:type="spellEnd"/>
      <w:r w:rsidR="00D001B8">
        <w:rPr>
          <w:rFonts w:ascii="Arial" w:hAnsi="Arial" w:cs="Arial"/>
        </w:rPr>
        <w:br/>
        <w:t xml:space="preserve"> </w:t>
      </w:r>
      <w:r w:rsidR="00D001B8">
        <w:rPr>
          <w:rFonts w:ascii="Arial" w:hAnsi="Arial" w:cs="Arial"/>
        </w:rPr>
        <w:tab/>
      </w:r>
      <w:proofErr w:type="spellStart"/>
      <w:r>
        <w:rPr>
          <w:rFonts w:ascii="Arial" w:hAnsi="Arial" w:cs="Arial"/>
        </w:rPr>
        <w:t>senssoziologische</w:t>
      </w:r>
      <w:proofErr w:type="spellEnd"/>
      <w:r>
        <w:rPr>
          <w:rFonts w:ascii="Arial" w:hAnsi="Arial" w:cs="Arial"/>
        </w:rPr>
        <w:t xml:space="preserve"> Diskursanalyse in Deutschland, Österreich und der Schweiz. </w:t>
      </w:r>
      <w:r w:rsidR="00D001B8">
        <w:rPr>
          <w:rFonts w:ascii="Arial" w:hAnsi="Arial" w:cs="Arial"/>
        </w:rPr>
        <w:br/>
        <w:t xml:space="preserve"> </w:t>
      </w:r>
      <w:r w:rsidR="00D001B8">
        <w:rPr>
          <w:rFonts w:ascii="Arial" w:hAnsi="Arial" w:cs="Arial"/>
        </w:rPr>
        <w:tab/>
      </w:r>
      <w:r>
        <w:rPr>
          <w:rFonts w:ascii="Arial" w:hAnsi="Arial" w:cs="Arial"/>
        </w:rPr>
        <w:t xml:space="preserve">Opladen, Berlin und Toronto: Budrich </w:t>
      </w:r>
      <w:proofErr w:type="spellStart"/>
      <w:r>
        <w:rPr>
          <w:rFonts w:ascii="Arial" w:hAnsi="Arial" w:cs="Arial"/>
        </w:rPr>
        <w:t>UniPress</w:t>
      </w:r>
      <w:proofErr w:type="spellEnd"/>
      <w:r>
        <w:rPr>
          <w:rFonts w:ascii="Arial" w:hAnsi="Arial" w:cs="Arial"/>
        </w:rPr>
        <w:t>, 2019.</w:t>
      </w:r>
    </w:p>
    <w:p w14:paraId="656C9066" w14:textId="4689A375" w:rsidR="00AB55F7" w:rsidRDefault="00AB55F7" w:rsidP="00585D49">
      <w:pPr>
        <w:rPr>
          <w:rFonts w:ascii="Arial" w:hAnsi="Arial" w:cs="Arial"/>
        </w:rPr>
      </w:pPr>
      <w:r>
        <w:rPr>
          <w:rFonts w:ascii="Arial" w:hAnsi="Arial" w:cs="Arial"/>
        </w:rPr>
        <w:t xml:space="preserve">Keller, Reiner: Michel Foucault. Konstanz: </w:t>
      </w:r>
      <w:r w:rsidRPr="00AB55F7">
        <w:rPr>
          <w:rFonts w:ascii="Arial" w:hAnsi="Arial" w:cs="Arial"/>
        </w:rPr>
        <w:t>UVK Verlagsgesellschaft mbH</w:t>
      </w:r>
      <w:r>
        <w:rPr>
          <w:rFonts w:ascii="Arial" w:hAnsi="Arial" w:cs="Arial"/>
        </w:rPr>
        <w:t>, 2008.</w:t>
      </w:r>
    </w:p>
    <w:p w14:paraId="16B95951" w14:textId="0088E977" w:rsidR="00585D49" w:rsidRPr="00BB7CEE" w:rsidRDefault="00585D49" w:rsidP="00585D49">
      <w:pPr>
        <w:rPr>
          <w:rFonts w:ascii="Arial" w:hAnsi="Arial" w:cs="Arial"/>
          <w:lang w:val="en-GB"/>
        </w:rPr>
      </w:pPr>
      <w:proofErr w:type="spellStart"/>
      <w:r w:rsidRPr="00CC1D32">
        <w:rPr>
          <w:rFonts w:ascii="Arial" w:hAnsi="Arial" w:cs="Arial"/>
        </w:rPr>
        <w:t>Kiefl</w:t>
      </w:r>
      <w:proofErr w:type="spellEnd"/>
      <w:r w:rsidR="00CC1D32" w:rsidRPr="00CC1D32">
        <w:rPr>
          <w:rFonts w:ascii="Arial" w:hAnsi="Arial" w:cs="Arial"/>
        </w:rPr>
        <w:t>, O</w:t>
      </w:r>
      <w:r w:rsidR="00CC1D32">
        <w:rPr>
          <w:rFonts w:ascii="Arial" w:hAnsi="Arial" w:cs="Arial"/>
        </w:rPr>
        <w:t>liver: Diskursanalyse</w:t>
      </w:r>
      <w:r w:rsidR="00AE3D28">
        <w:rPr>
          <w:rFonts w:ascii="Arial" w:hAnsi="Arial" w:cs="Arial"/>
        </w:rPr>
        <w:t xml:space="preserve">. In: Christine Bischoff, Karoline Oehme-Jüngling und Walter </w:t>
      </w:r>
      <w:r w:rsidR="00AE3D28">
        <w:rPr>
          <w:rFonts w:ascii="Arial" w:hAnsi="Arial" w:cs="Arial"/>
        </w:rPr>
        <w:br/>
        <w:t xml:space="preserve"> </w:t>
      </w:r>
      <w:r w:rsidR="00AE3D28">
        <w:rPr>
          <w:rFonts w:ascii="Arial" w:hAnsi="Arial" w:cs="Arial"/>
        </w:rPr>
        <w:tab/>
        <w:t xml:space="preserve">Leimgruber (Hrsg.): Methoden der Kulturanthropologie. </w:t>
      </w:r>
      <w:r w:rsidR="00AE3D28" w:rsidRPr="00BB7CEE">
        <w:rPr>
          <w:rFonts w:ascii="Arial" w:hAnsi="Arial" w:cs="Arial"/>
          <w:lang w:val="en-GB"/>
        </w:rPr>
        <w:t>Bern: Haupt, 2014, 431–443.</w:t>
      </w:r>
    </w:p>
    <w:p w14:paraId="5B3FA4E4" w14:textId="77777777" w:rsidR="007A79C6" w:rsidRPr="00AE3D28" w:rsidRDefault="007A79C6" w:rsidP="007A79C6">
      <w:pPr>
        <w:rPr>
          <w:rFonts w:ascii="Arial" w:hAnsi="Arial" w:cs="Arial"/>
          <w:lang w:val="en-GB"/>
        </w:rPr>
      </w:pPr>
      <w:r>
        <w:rPr>
          <w:rFonts w:ascii="Arial" w:hAnsi="Arial" w:cs="Arial"/>
          <w:lang w:val="en-GB"/>
        </w:rPr>
        <w:t>K</w:t>
      </w:r>
      <w:r w:rsidRPr="00F36871">
        <w:rPr>
          <w:rFonts w:ascii="Arial" w:hAnsi="Arial" w:cs="Arial"/>
          <w:lang w:val="en-GB"/>
        </w:rPr>
        <w:t>immel, M</w:t>
      </w:r>
      <w:r>
        <w:rPr>
          <w:rFonts w:ascii="Arial" w:hAnsi="Arial" w:cs="Arial"/>
          <w:lang w:val="en-GB"/>
        </w:rPr>
        <w:t>ichael</w:t>
      </w:r>
      <w:r w:rsidRPr="00F36871">
        <w:rPr>
          <w:rFonts w:ascii="Arial" w:hAnsi="Arial" w:cs="Arial"/>
          <w:lang w:val="en-GB"/>
        </w:rPr>
        <w:t xml:space="preserve"> S.</w:t>
      </w:r>
      <w:r>
        <w:rPr>
          <w:rFonts w:ascii="Arial" w:hAnsi="Arial" w:cs="Arial"/>
          <w:lang w:val="en-GB"/>
        </w:rPr>
        <w:t>:</w:t>
      </w:r>
      <w:r w:rsidRPr="00F36871">
        <w:rPr>
          <w:rFonts w:ascii="Arial" w:hAnsi="Arial" w:cs="Arial"/>
          <w:lang w:val="en-GB"/>
        </w:rPr>
        <w:t xml:space="preserve"> </w:t>
      </w:r>
      <w:r w:rsidRPr="00585D49">
        <w:rPr>
          <w:rFonts w:ascii="Arial" w:hAnsi="Arial" w:cs="Arial"/>
          <w:lang w:val="en-GB"/>
        </w:rPr>
        <w:t xml:space="preserve">The </w:t>
      </w:r>
      <w:r>
        <w:rPr>
          <w:rFonts w:ascii="Arial" w:hAnsi="Arial" w:cs="Arial"/>
          <w:lang w:val="en-GB"/>
        </w:rPr>
        <w:t>G</w:t>
      </w:r>
      <w:r w:rsidRPr="00585D49">
        <w:rPr>
          <w:rFonts w:ascii="Arial" w:hAnsi="Arial" w:cs="Arial"/>
          <w:lang w:val="en-GB"/>
        </w:rPr>
        <w:t xml:space="preserve">endered </w:t>
      </w:r>
      <w:r>
        <w:rPr>
          <w:rFonts w:ascii="Arial" w:hAnsi="Arial" w:cs="Arial"/>
          <w:lang w:val="en-GB"/>
        </w:rPr>
        <w:t>S</w:t>
      </w:r>
      <w:r w:rsidRPr="00585D49">
        <w:rPr>
          <w:rFonts w:ascii="Arial" w:hAnsi="Arial" w:cs="Arial"/>
          <w:lang w:val="en-GB"/>
        </w:rPr>
        <w:t xml:space="preserve">ociety. </w:t>
      </w:r>
      <w:r>
        <w:rPr>
          <w:rFonts w:ascii="Arial" w:hAnsi="Arial" w:cs="Arial"/>
          <w:lang w:val="en-GB"/>
        </w:rPr>
        <w:t xml:space="preserve">New York: </w:t>
      </w:r>
      <w:r w:rsidRPr="00AE3D28">
        <w:rPr>
          <w:rFonts w:ascii="Arial" w:hAnsi="Arial" w:cs="Arial"/>
          <w:lang w:val="en-GB"/>
        </w:rPr>
        <w:t xml:space="preserve">Oxford University Press, </w:t>
      </w:r>
      <w:r>
        <w:rPr>
          <w:rFonts w:ascii="Arial" w:hAnsi="Arial" w:cs="Arial"/>
          <w:lang w:val="en-GB"/>
        </w:rPr>
        <w:t>2011.</w:t>
      </w:r>
    </w:p>
    <w:p w14:paraId="202914C0" w14:textId="49F00596" w:rsidR="000608F5" w:rsidRPr="00BB7CEE" w:rsidRDefault="000608F5" w:rsidP="00585D49">
      <w:pPr>
        <w:rPr>
          <w:rFonts w:ascii="Arial" w:hAnsi="Arial" w:cs="Arial"/>
        </w:rPr>
      </w:pPr>
      <w:r w:rsidRPr="000608F5">
        <w:rPr>
          <w:rFonts w:ascii="Arial" w:hAnsi="Arial" w:cs="Arial"/>
        </w:rPr>
        <w:t xml:space="preserve">Klie, Tomas: </w:t>
      </w:r>
      <w:proofErr w:type="spellStart"/>
      <w:r w:rsidRPr="000608F5">
        <w:rPr>
          <w:rFonts w:ascii="Arial" w:hAnsi="Arial" w:cs="Arial"/>
        </w:rPr>
        <w:t>Caring</w:t>
      </w:r>
      <w:proofErr w:type="spellEnd"/>
      <w:r w:rsidRPr="000608F5">
        <w:rPr>
          <w:rFonts w:ascii="Arial" w:hAnsi="Arial" w:cs="Arial"/>
        </w:rPr>
        <w:t xml:space="preserve"> Community – Auf dem Weg in e</w:t>
      </w:r>
      <w:r>
        <w:rPr>
          <w:rFonts w:ascii="Arial" w:hAnsi="Arial" w:cs="Arial"/>
        </w:rPr>
        <w:t xml:space="preserve">ine sorgende </w:t>
      </w:r>
      <w:proofErr w:type="gramStart"/>
      <w:r>
        <w:rPr>
          <w:rFonts w:ascii="Arial" w:hAnsi="Arial" w:cs="Arial"/>
        </w:rPr>
        <w:t>Gemeinschaft?.</w:t>
      </w:r>
      <w:proofErr w:type="gramEnd"/>
      <w:r>
        <w:rPr>
          <w:rFonts w:ascii="Arial" w:hAnsi="Arial" w:cs="Arial"/>
        </w:rPr>
        <w:t xml:space="preserve"> In: Harm-</w:t>
      </w:r>
      <w:r w:rsidR="00AE3D28">
        <w:rPr>
          <w:rFonts w:ascii="Arial" w:hAnsi="Arial" w:cs="Arial"/>
        </w:rPr>
        <w:br/>
        <w:t xml:space="preserve"> </w:t>
      </w:r>
      <w:r w:rsidR="00AE3D28">
        <w:rPr>
          <w:rFonts w:ascii="Arial" w:hAnsi="Arial" w:cs="Arial"/>
        </w:rPr>
        <w:tab/>
      </w:r>
      <w:r>
        <w:rPr>
          <w:rFonts w:ascii="Arial" w:hAnsi="Arial" w:cs="Arial"/>
        </w:rPr>
        <w:t>Peer Zimmermann, Andreas Kruse</w:t>
      </w:r>
      <w:r w:rsidR="00AE3D28">
        <w:rPr>
          <w:rFonts w:ascii="Arial" w:hAnsi="Arial" w:cs="Arial"/>
        </w:rPr>
        <w:t xml:space="preserve"> und</w:t>
      </w:r>
      <w:r>
        <w:rPr>
          <w:rFonts w:ascii="Arial" w:hAnsi="Arial" w:cs="Arial"/>
        </w:rPr>
        <w:t xml:space="preserve"> Thomas Rentsch (Hrsg.): Kulturen des </w:t>
      </w:r>
      <w:r w:rsidR="00AE3D28">
        <w:rPr>
          <w:rFonts w:ascii="Arial" w:hAnsi="Arial" w:cs="Arial"/>
        </w:rPr>
        <w:br/>
      </w:r>
      <w:r w:rsidR="00AE3D28">
        <w:rPr>
          <w:rFonts w:ascii="Arial" w:hAnsi="Arial" w:cs="Arial"/>
        </w:rPr>
        <w:lastRenderedPageBreak/>
        <w:t xml:space="preserve"> </w:t>
      </w:r>
      <w:r w:rsidR="00AE3D28">
        <w:rPr>
          <w:rFonts w:ascii="Arial" w:hAnsi="Arial" w:cs="Arial"/>
        </w:rPr>
        <w:tab/>
      </w:r>
      <w:r>
        <w:rPr>
          <w:rFonts w:ascii="Arial" w:hAnsi="Arial" w:cs="Arial"/>
        </w:rPr>
        <w:t xml:space="preserve">Alterns. Plädoyer für ein gutes Leben bis ins hohe Alter. </w:t>
      </w:r>
      <w:r w:rsidRPr="00BB7CEE">
        <w:rPr>
          <w:rFonts w:ascii="Arial" w:hAnsi="Arial" w:cs="Arial"/>
        </w:rPr>
        <w:t>Frankfurt a.M./New York:</w:t>
      </w:r>
      <w:r w:rsidR="00AE3D28" w:rsidRPr="00BB7CEE">
        <w:rPr>
          <w:rFonts w:ascii="Arial" w:hAnsi="Arial" w:cs="Arial"/>
        </w:rPr>
        <w:t xml:space="preserve"> </w:t>
      </w:r>
      <w:r w:rsidR="00AE3D28" w:rsidRPr="00BB7CEE">
        <w:rPr>
          <w:rFonts w:ascii="Arial" w:hAnsi="Arial" w:cs="Arial"/>
        </w:rPr>
        <w:br/>
        <w:t xml:space="preserve"> </w:t>
      </w:r>
      <w:r w:rsidR="00AE3D28" w:rsidRPr="00BB7CEE">
        <w:rPr>
          <w:rFonts w:ascii="Arial" w:hAnsi="Arial" w:cs="Arial"/>
        </w:rPr>
        <w:tab/>
      </w:r>
      <w:r w:rsidRPr="00BB7CEE">
        <w:rPr>
          <w:rFonts w:ascii="Arial" w:hAnsi="Arial" w:cs="Arial"/>
        </w:rPr>
        <w:t>Campus, 2016, 269</w:t>
      </w:r>
      <w:r w:rsidR="00AE3D28" w:rsidRPr="00BB7CEE">
        <w:rPr>
          <w:rFonts w:ascii="Arial" w:hAnsi="Arial" w:cs="Arial"/>
        </w:rPr>
        <w:t>–</w:t>
      </w:r>
      <w:r w:rsidRPr="00BB7CEE">
        <w:rPr>
          <w:rFonts w:ascii="Arial" w:hAnsi="Arial" w:cs="Arial"/>
        </w:rPr>
        <w:t>268.</w:t>
      </w:r>
    </w:p>
    <w:p w14:paraId="470CD11D" w14:textId="062177B5" w:rsidR="000C7BCB" w:rsidRDefault="000C7BCB" w:rsidP="00585D49">
      <w:pPr>
        <w:rPr>
          <w:rFonts w:ascii="Arial" w:hAnsi="Arial" w:cs="Arial"/>
        </w:rPr>
      </w:pPr>
      <w:r>
        <w:rPr>
          <w:rFonts w:ascii="Arial" w:hAnsi="Arial" w:cs="Arial"/>
        </w:rPr>
        <w:t xml:space="preserve">Kraus, Wolfgang: Das erzählte Selbst. Die narrative Konstruktion von Identität in der </w:t>
      </w:r>
      <w:r w:rsidR="00AE3D28">
        <w:rPr>
          <w:rFonts w:ascii="Arial" w:hAnsi="Arial" w:cs="Arial"/>
        </w:rPr>
        <w:br/>
        <w:t xml:space="preserve"> </w:t>
      </w:r>
      <w:r w:rsidR="00AE3D28">
        <w:rPr>
          <w:rFonts w:ascii="Arial" w:hAnsi="Arial" w:cs="Arial"/>
        </w:rPr>
        <w:tab/>
      </w:r>
      <w:r>
        <w:rPr>
          <w:rFonts w:ascii="Arial" w:hAnsi="Arial" w:cs="Arial"/>
        </w:rPr>
        <w:t xml:space="preserve">Spätmoderne. Herbolzheim: </w:t>
      </w:r>
      <w:proofErr w:type="spellStart"/>
      <w:r>
        <w:rPr>
          <w:rFonts w:ascii="Arial" w:hAnsi="Arial" w:cs="Arial"/>
        </w:rPr>
        <w:t>Centaurus</w:t>
      </w:r>
      <w:proofErr w:type="spellEnd"/>
      <w:r>
        <w:rPr>
          <w:rFonts w:ascii="Arial" w:hAnsi="Arial" w:cs="Arial"/>
        </w:rPr>
        <w:t xml:space="preserve"> Verlags-GmbH, 2000.</w:t>
      </w:r>
    </w:p>
    <w:p w14:paraId="6E9594ED" w14:textId="197F604D" w:rsidR="00585D49" w:rsidRPr="00585D49" w:rsidRDefault="00585D49" w:rsidP="00AE3D28">
      <w:pPr>
        <w:rPr>
          <w:rFonts w:ascii="Arial" w:hAnsi="Arial" w:cs="Arial"/>
        </w:rPr>
      </w:pPr>
      <w:r w:rsidRPr="00585D49">
        <w:rPr>
          <w:rFonts w:ascii="Arial" w:hAnsi="Arial" w:cs="Arial"/>
        </w:rPr>
        <w:t>Krüger, Karl-Heinz: Gesellschaftlicher Wertewandel</w:t>
      </w:r>
      <w:r w:rsidR="00AE3D28">
        <w:rPr>
          <w:rFonts w:ascii="Arial" w:hAnsi="Arial" w:cs="Arial"/>
        </w:rPr>
        <w:t>.</w:t>
      </w:r>
      <w:r w:rsidRPr="00585D49">
        <w:rPr>
          <w:rFonts w:ascii="Arial" w:hAnsi="Arial" w:cs="Arial"/>
        </w:rPr>
        <w:t xml:space="preserve"> Generation X, Y, Z – und </w:t>
      </w:r>
      <w:proofErr w:type="gramStart"/>
      <w:r w:rsidRPr="00585D49">
        <w:rPr>
          <w:rFonts w:ascii="Arial" w:hAnsi="Arial" w:cs="Arial"/>
        </w:rPr>
        <w:t>dann?</w:t>
      </w:r>
      <w:r w:rsidR="00AE3D28">
        <w:rPr>
          <w:rFonts w:ascii="Arial" w:hAnsi="Arial" w:cs="Arial"/>
        </w:rPr>
        <w:t>.</w:t>
      </w:r>
      <w:proofErr w:type="gramEnd"/>
      <w:r w:rsidRPr="00585D49">
        <w:rPr>
          <w:rFonts w:ascii="Arial" w:hAnsi="Arial" w:cs="Arial"/>
        </w:rPr>
        <w:t xml:space="preserve"> In: </w:t>
      </w:r>
      <w:r w:rsidR="00AE3D28">
        <w:rPr>
          <w:rFonts w:ascii="Arial" w:hAnsi="Arial" w:cs="Arial"/>
        </w:rPr>
        <w:br/>
        <w:t xml:space="preserve"> </w:t>
      </w:r>
      <w:r w:rsidR="00AE3D28">
        <w:rPr>
          <w:rFonts w:ascii="Arial" w:hAnsi="Arial" w:cs="Arial"/>
        </w:rPr>
        <w:tab/>
      </w:r>
      <w:r w:rsidR="00AE3D28" w:rsidRPr="00AE3D28">
        <w:rPr>
          <w:rFonts w:ascii="Arial" w:hAnsi="Arial" w:cs="Arial"/>
        </w:rPr>
        <w:t xml:space="preserve">Hans Klaus </w:t>
      </w:r>
      <w:r w:rsidR="00AE3D28">
        <w:rPr>
          <w:rFonts w:ascii="Arial" w:hAnsi="Arial" w:cs="Arial"/>
        </w:rPr>
        <w:t xml:space="preserve">und </w:t>
      </w:r>
      <w:r w:rsidR="00AE3D28" w:rsidRPr="00AE3D28">
        <w:rPr>
          <w:rFonts w:ascii="Arial" w:hAnsi="Arial" w:cs="Arial"/>
        </w:rPr>
        <w:t>Hans J. Schneider</w:t>
      </w:r>
      <w:r w:rsidR="00AE3D28">
        <w:rPr>
          <w:rFonts w:ascii="Arial" w:hAnsi="Arial" w:cs="Arial"/>
        </w:rPr>
        <w:t xml:space="preserve"> </w:t>
      </w:r>
      <w:r w:rsidR="00AE3D28" w:rsidRPr="00AE3D28">
        <w:rPr>
          <w:rFonts w:ascii="Arial" w:hAnsi="Arial" w:cs="Arial"/>
        </w:rPr>
        <w:t>(Hrsg.)</w:t>
      </w:r>
      <w:r w:rsidR="00AE3D28">
        <w:rPr>
          <w:rFonts w:ascii="Arial" w:hAnsi="Arial" w:cs="Arial"/>
        </w:rPr>
        <w:t xml:space="preserve">: </w:t>
      </w:r>
      <w:r w:rsidR="00AE3D28" w:rsidRPr="00AE3D28">
        <w:rPr>
          <w:rFonts w:ascii="Arial" w:hAnsi="Arial" w:cs="Arial"/>
        </w:rPr>
        <w:t>Personalperspektiven</w:t>
      </w:r>
      <w:r w:rsidR="00AE3D28">
        <w:rPr>
          <w:rFonts w:ascii="Arial" w:hAnsi="Arial" w:cs="Arial"/>
        </w:rPr>
        <w:t xml:space="preserve">. </w:t>
      </w:r>
      <w:r w:rsidR="00AE3D28" w:rsidRPr="00AE3D28">
        <w:rPr>
          <w:rFonts w:ascii="Arial" w:hAnsi="Arial" w:cs="Arial"/>
        </w:rPr>
        <w:t xml:space="preserve">Human </w:t>
      </w:r>
      <w:proofErr w:type="spellStart"/>
      <w:r w:rsidR="00AE3D28" w:rsidRPr="00AE3D28">
        <w:rPr>
          <w:rFonts w:ascii="Arial" w:hAnsi="Arial" w:cs="Arial"/>
        </w:rPr>
        <w:t>Resource</w:t>
      </w:r>
      <w:proofErr w:type="spellEnd"/>
      <w:r w:rsidR="00AE3D28" w:rsidRPr="00AE3D28">
        <w:rPr>
          <w:rFonts w:ascii="Arial" w:hAnsi="Arial" w:cs="Arial"/>
        </w:rPr>
        <w:t xml:space="preserve"> </w:t>
      </w:r>
      <w:r w:rsidR="00AE3D28">
        <w:rPr>
          <w:rFonts w:ascii="Arial" w:hAnsi="Arial" w:cs="Arial"/>
        </w:rPr>
        <w:br/>
        <w:t xml:space="preserve"> </w:t>
      </w:r>
      <w:r w:rsidR="00AE3D28">
        <w:rPr>
          <w:rFonts w:ascii="Arial" w:hAnsi="Arial" w:cs="Arial"/>
        </w:rPr>
        <w:tab/>
      </w:r>
      <w:r w:rsidR="00AE3D28" w:rsidRPr="00AE3D28">
        <w:rPr>
          <w:rFonts w:ascii="Arial" w:hAnsi="Arial" w:cs="Arial"/>
        </w:rPr>
        <w:t>Management und Führung im ständigen Wande</w:t>
      </w:r>
      <w:r w:rsidR="00AE3D28">
        <w:rPr>
          <w:rFonts w:ascii="Arial" w:hAnsi="Arial" w:cs="Arial"/>
        </w:rPr>
        <w:t xml:space="preserve">l. Wiesbaden: </w:t>
      </w:r>
      <w:r w:rsidRPr="00585D49">
        <w:rPr>
          <w:rFonts w:ascii="Arial" w:hAnsi="Arial" w:cs="Arial"/>
        </w:rPr>
        <w:t>Springer</w:t>
      </w:r>
      <w:r w:rsidR="00AE3D28">
        <w:rPr>
          <w:rFonts w:ascii="Arial" w:hAnsi="Arial" w:cs="Arial"/>
        </w:rPr>
        <w:t xml:space="preserve"> Fachmedien,</w:t>
      </w:r>
      <w:r w:rsidRPr="00585D49">
        <w:rPr>
          <w:rFonts w:ascii="Arial" w:hAnsi="Arial" w:cs="Arial"/>
        </w:rPr>
        <w:t xml:space="preserve"> </w:t>
      </w:r>
      <w:r w:rsidR="00AE3D28">
        <w:rPr>
          <w:rFonts w:ascii="Arial" w:hAnsi="Arial" w:cs="Arial"/>
        </w:rPr>
        <w:br/>
        <w:t xml:space="preserve"> </w:t>
      </w:r>
      <w:r w:rsidR="00AE3D28">
        <w:rPr>
          <w:rFonts w:ascii="Arial" w:hAnsi="Arial" w:cs="Arial"/>
        </w:rPr>
        <w:tab/>
      </w:r>
      <w:r w:rsidRPr="00585D49">
        <w:rPr>
          <w:rFonts w:ascii="Arial" w:hAnsi="Arial" w:cs="Arial"/>
        </w:rPr>
        <w:t>2016</w:t>
      </w:r>
      <w:r w:rsidR="00AE3D28">
        <w:rPr>
          <w:rFonts w:ascii="Arial" w:hAnsi="Arial" w:cs="Arial"/>
        </w:rPr>
        <w:t xml:space="preserve">, 39–71. </w:t>
      </w:r>
      <w:r w:rsidR="00AE3D28" w:rsidRPr="00AE3D28">
        <w:rPr>
          <w:rFonts w:ascii="Arial" w:hAnsi="Arial" w:cs="Arial"/>
        </w:rPr>
        <w:t>DOI 10.1007/978-3-658-13971-1</w:t>
      </w:r>
      <w:r w:rsidR="00AE3D28">
        <w:rPr>
          <w:rFonts w:ascii="Arial" w:hAnsi="Arial" w:cs="Arial"/>
        </w:rPr>
        <w:t>.</w:t>
      </w:r>
    </w:p>
    <w:p w14:paraId="7B7F3796" w14:textId="64F6421D" w:rsidR="00585D49" w:rsidRPr="00AE3D28" w:rsidRDefault="00585D49" w:rsidP="00585D49">
      <w:pPr>
        <w:rPr>
          <w:rFonts w:ascii="Arial" w:hAnsi="Arial" w:cs="Arial"/>
        </w:rPr>
      </w:pPr>
      <w:r w:rsidRPr="00585D49">
        <w:rPr>
          <w:rFonts w:ascii="Arial" w:hAnsi="Arial" w:cs="Arial"/>
        </w:rPr>
        <w:t>Küsters, Ivonne</w:t>
      </w:r>
      <w:r w:rsidR="00AE3D28">
        <w:rPr>
          <w:rFonts w:ascii="Arial" w:hAnsi="Arial" w:cs="Arial"/>
        </w:rPr>
        <w:t>:</w:t>
      </w:r>
      <w:r w:rsidRPr="00585D49">
        <w:rPr>
          <w:rFonts w:ascii="Arial" w:hAnsi="Arial" w:cs="Arial"/>
        </w:rPr>
        <w:t xml:space="preserve"> Narrative Interviews</w:t>
      </w:r>
      <w:r w:rsidR="00AE3D28">
        <w:rPr>
          <w:rFonts w:ascii="Arial" w:hAnsi="Arial" w:cs="Arial"/>
        </w:rPr>
        <w:t>.</w:t>
      </w:r>
      <w:r w:rsidRPr="00585D49">
        <w:rPr>
          <w:rFonts w:ascii="Arial" w:hAnsi="Arial" w:cs="Arial"/>
        </w:rPr>
        <w:t xml:space="preserve"> Grundlagen und Anwendungen. </w:t>
      </w:r>
      <w:r w:rsidR="00AE3D28" w:rsidRPr="00AE3D28">
        <w:rPr>
          <w:rFonts w:ascii="Arial" w:hAnsi="Arial" w:cs="Arial"/>
        </w:rPr>
        <w:t xml:space="preserve">Wiesbaden: VS </w:t>
      </w:r>
      <w:r w:rsidR="00AE3D28">
        <w:rPr>
          <w:rFonts w:ascii="Arial" w:hAnsi="Arial" w:cs="Arial"/>
        </w:rPr>
        <w:br/>
        <w:t xml:space="preserve"> </w:t>
      </w:r>
      <w:r w:rsidR="00AE3D28">
        <w:rPr>
          <w:rFonts w:ascii="Arial" w:hAnsi="Arial" w:cs="Arial"/>
        </w:rPr>
        <w:tab/>
      </w:r>
      <w:r w:rsidR="00AE3D28" w:rsidRPr="00AE3D28">
        <w:rPr>
          <w:rFonts w:ascii="Arial" w:hAnsi="Arial" w:cs="Arial"/>
        </w:rPr>
        <w:t>Verlag für Sozialwissenschaften, 2009</w:t>
      </w:r>
      <w:r w:rsidRPr="00AE3D28">
        <w:rPr>
          <w:rFonts w:ascii="Arial" w:hAnsi="Arial" w:cs="Arial"/>
        </w:rPr>
        <w:t>.</w:t>
      </w:r>
      <w:r w:rsidR="00AE3D28">
        <w:rPr>
          <w:rFonts w:ascii="Arial" w:hAnsi="Arial" w:cs="Arial"/>
        </w:rPr>
        <w:t xml:space="preserve"> </w:t>
      </w:r>
      <w:r w:rsidR="00AE3D28" w:rsidRPr="00AE3D28">
        <w:rPr>
          <w:rFonts w:ascii="Arial" w:hAnsi="Arial" w:cs="Arial"/>
        </w:rPr>
        <w:t>ISBN 978-3-531-16153-2</w:t>
      </w:r>
      <w:r w:rsidR="00AE3D28">
        <w:rPr>
          <w:rFonts w:ascii="Arial" w:hAnsi="Arial" w:cs="Arial"/>
        </w:rPr>
        <w:t>.</w:t>
      </w:r>
    </w:p>
    <w:p w14:paraId="5A84807C" w14:textId="49A7E484" w:rsidR="00585D49" w:rsidRPr="006077A8" w:rsidRDefault="00A4787B" w:rsidP="00585D49">
      <w:pPr>
        <w:rPr>
          <w:rFonts w:ascii="Arial" w:hAnsi="Arial" w:cs="Arial"/>
          <w:lang w:val="en-GB"/>
        </w:rPr>
      </w:pPr>
      <w:r w:rsidRPr="00BB7CEE">
        <w:rPr>
          <w:rFonts w:ascii="Arial" w:hAnsi="Arial" w:cs="Arial"/>
        </w:rPr>
        <w:t xml:space="preserve">Lamb, Michael E., Joseph H. </w:t>
      </w:r>
      <w:proofErr w:type="spellStart"/>
      <w:r w:rsidRPr="00BB7CEE">
        <w:rPr>
          <w:rFonts w:ascii="Arial" w:hAnsi="Arial" w:cs="Arial"/>
        </w:rPr>
        <w:t>Pleck</w:t>
      </w:r>
      <w:proofErr w:type="spellEnd"/>
      <w:r w:rsidRPr="00BB7CEE">
        <w:rPr>
          <w:rFonts w:ascii="Arial" w:hAnsi="Arial" w:cs="Arial"/>
        </w:rPr>
        <w:t xml:space="preserve">, Eric L. </w:t>
      </w:r>
      <w:proofErr w:type="spellStart"/>
      <w:r w:rsidRPr="00BB7CEE">
        <w:rPr>
          <w:rFonts w:ascii="Arial" w:hAnsi="Arial" w:cs="Arial"/>
        </w:rPr>
        <w:t>Charnov</w:t>
      </w:r>
      <w:proofErr w:type="spellEnd"/>
      <w:r w:rsidRPr="00BB7CEE">
        <w:rPr>
          <w:rFonts w:ascii="Arial" w:hAnsi="Arial" w:cs="Arial"/>
        </w:rPr>
        <w:t xml:space="preserve"> und James A. Levine:</w:t>
      </w:r>
      <w:r w:rsidR="00585D49" w:rsidRPr="00BB7CEE">
        <w:rPr>
          <w:rFonts w:ascii="Arial" w:hAnsi="Arial" w:cs="Arial"/>
        </w:rPr>
        <w:t xml:space="preserve"> </w:t>
      </w:r>
      <w:proofErr w:type="spellStart"/>
      <w:r w:rsidR="00585D49" w:rsidRPr="00BB7CEE">
        <w:rPr>
          <w:rFonts w:ascii="Arial" w:hAnsi="Arial" w:cs="Arial"/>
        </w:rPr>
        <w:t>Paternal</w:t>
      </w:r>
      <w:proofErr w:type="spellEnd"/>
      <w:r w:rsidR="00585D49" w:rsidRPr="00BB7CEE">
        <w:rPr>
          <w:rFonts w:ascii="Arial" w:hAnsi="Arial" w:cs="Arial"/>
        </w:rPr>
        <w:t xml:space="preserve"> </w:t>
      </w:r>
      <w:proofErr w:type="spellStart"/>
      <w:r w:rsidRPr="00BB7CEE">
        <w:rPr>
          <w:rFonts w:ascii="Arial" w:hAnsi="Arial" w:cs="Arial"/>
        </w:rPr>
        <w:t>B</w:t>
      </w:r>
      <w:r w:rsidR="00585D49" w:rsidRPr="00BB7CEE">
        <w:rPr>
          <w:rFonts w:ascii="Arial" w:hAnsi="Arial" w:cs="Arial"/>
        </w:rPr>
        <w:t>ehavior</w:t>
      </w:r>
      <w:proofErr w:type="spellEnd"/>
      <w:r w:rsidR="00585D49" w:rsidRPr="00BB7CEE">
        <w:rPr>
          <w:rFonts w:ascii="Arial" w:hAnsi="Arial" w:cs="Arial"/>
        </w:rPr>
        <w:t xml:space="preserve"> </w:t>
      </w:r>
      <w:r w:rsidRPr="00BB7CEE">
        <w:rPr>
          <w:rFonts w:ascii="Arial" w:hAnsi="Arial" w:cs="Arial"/>
        </w:rPr>
        <w:br/>
        <w:t xml:space="preserve"> </w:t>
      </w:r>
      <w:r w:rsidRPr="00BB7CEE">
        <w:rPr>
          <w:rFonts w:ascii="Arial" w:hAnsi="Arial" w:cs="Arial"/>
        </w:rPr>
        <w:tab/>
      </w:r>
      <w:r w:rsidR="00585D49" w:rsidRPr="00BB7CEE">
        <w:rPr>
          <w:rFonts w:ascii="Arial" w:hAnsi="Arial" w:cs="Arial"/>
        </w:rPr>
        <w:t xml:space="preserve">in </w:t>
      </w:r>
      <w:proofErr w:type="spellStart"/>
      <w:r w:rsidRPr="00BB7CEE">
        <w:rPr>
          <w:rFonts w:ascii="Arial" w:hAnsi="Arial" w:cs="Arial"/>
        </w:rPr>
        <w:t>H</w:t>
      </w:r>
      <w:r w:rsidR="00585D49" w:rsidRPr="00BB7CEE">
        <w:rPr>
          <w:rFonts w:ascii="Arial" w:hAnsi="Arial" w:cs="Arial"/>
        </w:rPr>
        <w:t>umans</w:t>
      </w:r>
      <w:proofErr w:type="spellEnd"/>
      <w:r w:rsidR="00585D49" w:rsidRPr="00BB7CEE">
        <w:rPr>
          <w:rFonts w:ascii="Arial" w:hAnsi="Arial" w:cs="Arial"/>
        </w:rPr>
        <w:t xml:space="preserve">. </w:t>
      </w:r>
      <w:r>
        <w:rPr>
          <w:rFonts w:ascii="Arial" w:hAnsi="Arial" w:cs="Arial"/>
          <w:lang w:val="en-GB"/>
        </w:rPr>
        <w:t xml:space="preserve">In: </w:t>
      </w:r>
      <w:r w:rsidR="00585D49" w:rsidRPr="006077A8">
        <w:rPr>
          <w:rFonts w:ascii="Arial" w:hAnsi="Arial" w:cs="Arial"/>
          <w:lang w:val="en-GB"/>
        </w:rPr>
        <w:t>American zoologist,</w:t>
      </w:r>
      <w:r>
        <w:rPr>
          <w:rFonts w:ascii="Arial" w:hAnsi="Arial" w:cs="Arial"/>
          <w:lang w:val="en-GB"/>
        </w:rPr>
        <w:t xml:space="preserve"> </w:t>
      </w:r>
      <w:r w:rsidRPr="00A4787B">
        <w:rPr>
          <w:rFonts w:ascii="Arial" w:hAnsi="Arial" w:cs="Arial"/>
          <w:lang w:val="en-GB"/>
        </w:rPr>
        <w:t>25</w:t>
      </w:r>
      <w:r>
        <w:rPr>
          <w:rFonts w:ascii="Arial" w:hAnsi="Arial" w:cs="Arial"/>
          <w:lang w:val="en-GB"/>
        </w:rPr>
        <w:t>/</w:t>
      </w:r>
      <w:r w:rsidRPr="00A4787B">
        <w:rPr>
          <w:rFonts w:ascii="Arial" w:hAnsi="Arial" w:cs="Arial"/>
          <w:lang w:val="en-GB"/>
        </w:rPr>
        <w:t>3 (1985),</w:t>
      </w:r>
      <w:r w:rsidR="00585D49" w:rsidRPr="006077A8">
        <w:rPr>
          <w:rFonts w:ascii="Arial" w:hAnsi="Arial" w:cs="Arial"/>
          <w:lang w:val="en-GB"/>
        </w:rPr>
        <w:t xml:space="preserve"> 883</w:t>
      </w:r>
      <w:r>
        <w:rPr>
          <w:rFonts w:ascii="Arial" w:hAnsi="Arial" w:cs="Arial"/>
          <w:lang w:val="en-GB"/>
        </w:rPr>
        <w:t>–</w:t>
      </w:r>
      <w:r w:rsidR="00585D49" w:rsidRPr="006077A8">
        <w:rPr>
          <w:rFonts w:ascii="Arial" w:hAnsi="Arial" w:cs="Arial"/>
          <w:lang w:val="en-GB"/>
        </w:rPr>
        <w:t>894.</w:t>
      </w:r>
    </w:p>
    <w:p w14:paraId="56EBB074" w14:textId="2E43D6E2" w:rsidR="00A50FA4" w:rsidRPr="00BB7CEE" w:rsidRDefault="00A50FA4" w:rsidP="002F2DD3">
      <w:pPr>
        <w:rPr>
          <w:rFonts w:ascii="Arial" w:hAnsi="Arial" w:cs="Arial"/>
        </w:rPr>
      </w:pPr>
      <w:r w:rsidRPr="006077A8">
        <w:rPr>
          <w:rFonts w:ascii="Arial" w:hAnsi="Arial" w:cs="Arial"/>
          <w:lang w:val="en-GB"/>
        </w:rPr>
        <w:t>Lévi-Strauss, Claude</w:t>
      </w:r>
      <w:r w:rsidR="00A4787B">
        <w:rPr>
          <w:rFonts w:ascii="Arial" w:hAnsi="Arial" w:cs="Arial"/>
          <w:lang w:val="en-GB"/>
        </w:rPr>
        <w:t>:</w:t>
      </w:r>
      <w:r w:rsidRPr="006077A8">
        <w:rPr>
          <w:rFonts w:ascii="Arial" w:hAnsi="Arial" w:cs="Arial"/>
          <w:lang w:val="en-GB"/>
        </w:rPr>
        <w:t xml:space="preserve"> The Elementary Structures of Kinship</w:t>
      </w:r>
      <w:r w:rsidR="00A4787B">
        <w:rPr>
          <w:rFonts w:ascii="Arial" w:hAnsi="Arial" w:cs="Arial"/>
          <w:lang w:val="en-GB"/>
        </w:rPr>
        <w:t xml:space="preserve">. </w:t>
      </w:r>
      <w:r w:rsidR="00A4787B" w:rsidRPr="00BB7CEE">
        <w:rPr>
          <w:rFonts w:ascii="Arial" w:hAnsi="Arial" w:cs="Arial"/>
        </w:rPr>
        <w:t xml:space="preserve">Boston: </w:t>
      </w:r>
      <w:r w:rsidRPr="00BB7CEE">
        <w:rPr>
          <w:rFonts w:ascii="Arial" w:hAnsi="Arial" w:cs="Arial"/>
        </w:rPr>
        <w:t>Beacon</w:t>
      </w:r>
      <w:r w:rsidR="00A4787B" w:rsidRPr="00BB7CEE">
        <w:rPr>
          <w:rFonts w:ascii="Arial" w:hAnsi="Arial" w:cs="Arial"/>
        </w:rPr>
        <w:t xml:space="preserve"> Press, 1969.</w:t>
      </w:r>
    </w:p>
    <w:p w14:paraId="4F67F225" w14:textId="5EC67929" w:rsidR="00974715" w:rsidRPr="002F2DD3" w:rsidRDefault="00974715" w:rsidP="002F2DD3">
      <w:pPr>
        <w:rPr>
          <w:rFonts w:ascii="Arial" w:hAnsi="Arial" w:cs="Arial"/>
        </w:rPr>
      </w:pPr>
      <w:r w:rsidRPr="002F2DD3">
        <w:rPr>
          <w:rFonts w:ascii="Arial" w:hAnsi="Arial" w:cs="Arial"/>
        </w:rPr>
        <w:t>Levy</w:t>
      </w:r>
      <w:r w:rsidR="002F2DD3" w:rsidRPr="002F2DD3">
        <w:rPr>
          <w:rFonts w:ascii="Arial" w:hAnsi="Arial" w:cs="Arial"/>
        </w:rPr>
        <w:t xml:space="preserve">, </w:t>
      </w:r>
      <w:r w:rsidR="00A4787B">
        <w:rPr>
          <w:rFonts w:ascii="Arial" w:hAnsi="Arial" w:cs="Arial"/>
        </w:rPr>
        <w:t xml:space="preserve">René: </w:t>
      </w:r>
      <w:r w:rsidR="002F2DD3" w:rsidRPr="002F2DD3">
        <w:rPr>
          <w:rFonts w:ascii="Arial" w:hAnsi="Arial" w:cs="Arial"/>
        </w:rPr>
        <w:t xml:space="preserve">Wie sich Paare beim Elternwerden </w:t>
      </w:r>
      <w:proofErr w:type="spellStart"/>
      <w:r w:rsidR="002F2DD3" w:rsidRPr="002F2DD3">
        <w:rPr>
          <w:rFonts w:ascii="Arial" w:hAnsi="Arial" w:cs="Arial"/>
        </w:rPr>
        <w:t>retraditionalisieren</w:t>
      </w:r>
      <w:proofErr w:type="spellEnd"/>
      <w:r w:rsidR="002F2DD3" w:rsidRPr="002F2DD3">
        <w:rPr>
          <w:rFonts w:ascii="Arial" w:hAnsi="Arial" w:cs="Arial"/>
        </w:rPr>
        <w:t xml:space="preserve">, und das gegen ihre </w:t>
      </w:r>
      <w:r w:rsidR="00A4787B">
        <w:rPr>
          <w:rFonts w:ascii="Arial" w:hAnsi="Arial" w:cs="Arial"/>
        </w:rPr>
        <w:br/>
        <w:t xml:space="preserve"> </w:t>
      </w:r>
      <w:r w:rsidR="00A4787B">
        <w:rPr>
          <w:rFonts w:ascii="Arial" w:hAnsi="Arial" w:cs="Arial"/>
        </w:rPr>
        <w:tab/>
      </w:r>
      <w:r w:rsidR="002F2DD3" w:rsidRPr="002F2DD3">
        <w:rPr>
          <w:rFonts w:ascii="Arial" w:hAnsi="Arial" w:cs="Arial"/>
        </w:rPr>
        <w:t>eigenen Ideale</w:t>
      </w:r>
      <w:r w:rsidR="00A4787B">
        <w:rPr>
          <w:rFonts w:ascii="Arial" w:hAnsi="Arial" w:cs="Arial"/>
        </w:rPr>
        <w:t xml:space="preserve">. Bern: </w:t>
      </w:r>
      <w:r w:rsidR="00A4787B" w:rsidRPr="00A4787B">
        <w:rPr>
          <w:rFonts w:ascii="Arial" w:hAnsi="Arial" w:cs="Arial"/>
        </w:rPr>
        <w:t>Schweizerische Akademie der Geistes- und Sozialwissen</w:t>
      </w:r>
      <w:r w:rsidR="00A4787B">
        <w:rPr>
          <w:rFonts w:ascii="Arial" w:hAnsi="Arial" w:cs="Arial"/>
        </w:rPr>
        <w:t>-</w:t>
      </w:r>
      <w:r w:rsidR="00A4787B">
        <w:rPr>
          <w:rFonts w:ascii="Arial" w:hAnsi="Arial" w:cs="Arial"/>
        </w:rPr>
        <w:br/>
        <w:t xml:space="preserve"> </w:t>
      </w:r>
      <w:r w:rsidR="00A4787B">
        <w:rPr>
          <w:rFonts w:ascii="Arial" w:hAnsi="Arial" w:cs="Arial"/>
        </w:rPr>
        <w:tab/>
      </w:r>
      <w:proofErr w:type="spellStart"/>
      <w:r w:rsidR="00A4787B" w:rsidRPr="00A4787B">
        <w:rPr>
          <w:rFonts w:ascii="Arial" w:hAnsi="Arial" w:cs="Arial"/>
        </w:rPr>
        <w:t>schaften</w:t>
      </w:r>
      <w:proofErr w:type="spellEnd"/>
      <w:r w:rsidR="00A4787B">
        <w:rPr>
          <w:rFonts w:ascii="Arial" w:hAnsi="Arial" w:cs="Arial"/>
        </w:rPr>
        <w:t xml:space="preserve">, 2016. </w:t>
      </w:r>
      <w:r w:rsidR="00A4787B" w:rsidRPr="00A4787B">
        <w:rPr>
          <w:rFonts w:ascii="Arial" w:hAnsi="Arial" w:cs="Arial"/>
        </w:rPr>
        <w:t>ISBN 978-3-907835-87-</w:t>
      </w:r>
    </w:p>
    <w:p w14:paraId="2841ECCA" w14:textId="6D7AE9FA" w:rsidR="00585D49" w:rsidRPr="00585D49" w:rsidRDefault="00585D49" w:rsidP="00585D49">
      <w:pPr>
        <w:rPr>
          <w:rFonts w:ascii="Arial" w:hAnsi="Arial" w:cs="Arial"/>
        </w:rPr>
      </w:pPr>
      <w:r w:rsidRPr="00A4787B">
        <w:rPr>
          <w:rFonts w:ascii="Arial" w:hAnsi="Arial" w:cs="Arial"/>
        </w:rPr>
        <w:t>Liebig, B</w:t>
      </w:r>
      <w:r w:rsidR="00A4787B" w:rsidRPr="00A4787B">
        <w:rPr>
          <w:rFonts w:ascii="Arial" w:hAnsi="Arial" w:cs="Arial"/>
        </w:rPr>
        <w:t xml:space="preserve">rigitte und Martina </w:t>
      </w:r>
      <w:r w:rsidRPr="00A4787B">
        <w:rPr>
          <w:rFonts w:ascii="Arial" w:hAnsi="Arial" w:cs="Arial"/>
        </w:rPr>
        <w:t>Peitz</w:t>
      </w:r>
      <w:r w:rsidR="00A4787B">
        <w:rPr>
          <w:rFonts w:ascii="Arial" w:hAnsi="Arial" w:cs="Arial"/>
        </w:rPr>
        <w:t xml:space="preserve">: </w:t>
      </w:r>
      <w:r w:rsidRPr="00585D49">
        <w:rPr>
          <w:rFonts w:ascii="Arial" w:hAnsi="Arial" w:cs="Arial"/>
        </w:rPr>
        <w:t>Organisationaler Wandel durch neue Väter? Eine neo-</w:t>
      </w:r>
      <w:r w:rsidR="00A4787B">
        <w:rPr>
          <w:rFonts w:ascii="Arial" w:hAnsi="Arial" w:cs="Arial"/>
        </w:rPr>
        <w:br/>
        <w:t xml:space="preserve"> </w:t>
      </w:r>
      <w:r w:rsidR="00A4787B">
        <w:rPr>
          <w:rFonts w:ascii="Arial" w:hAnsi="Arial" w:cs="Arial"/>
        </w:rPr>
        <w:tab/>
      </w:r>
      <w:r w:rsidRPr="00585D49">
        <w:rPr>
          <w:rFonts w:ascii="Arial" w:hAnsi="Arial" w:cs="Arial"/>
        </w:rPr>
        <w:t>institutionalistische Analyse aktiver Vaterschaft in Erwerbsorganisationen. In</w:t>
      </w:r>
      <w:r w:rsidR="00A4787B">
        <w:rPr>
          <w:rFonts w:ascii="Arial" w:hAnsi="Arial" w:cs="Arial"/>
        </w:rPr>
        <w:t xml:space="preserve">: Maria </w:t>
      </w:r>
      <w:r w:rsidR="00A4787B">
        <w:rPr>
          <w:rFonts w:ascii="Arial" w:hAnsi="Arial" w:cs="Arial"/>
        </w:rPr>
        <w:br/>
        <w:t xml:space="preserve"> </w:t>
      </w:r>
      <w:r w:rsidR="00A4787B">
        <w:rPr>
          <w:rFonts w:ascii="Arial" w:hAnsi="Arial" w:cs="Arial"/>
        </w:rPr>
        <w:tab/>
      </w:r>
      <w:proofErr w:type="spellStart"/>
      <w:r w:rsidR="00A4787B">
        <w:rPr>
          <w:rFonts w:ascii="Arial" w:hAnsi="Arial" w:cs="Arial"/>
        </w:rPr>
        <w:t>Funder</w:t>
      </w:r>
      <w:proofErr w:type="spellEnd"/>
      <w:r w:rsidR="00A4787B">
        <w:rPr>
          <w:rFonts w:ascii="Arial" w:hAnsi="Arial" w:cs="Arial"/>
        </w:rPr>
        <w:t xml:space="preserve"> (Hrsg.):</w:t>
      </w:r>
      <w:r w:rsidRPr="00585D49">
        <w:rPr>
          <w:rFonts w:ascii="Arial" w:hAnsi="Arial" w:cs="Arial"/>
        </w:rPr>
        <w:t xml:space="preserve"> Neo-Institutionalismus</w:t>
      </w:r>
      <w:r w:rsidR="00A4787B">
        <w:rPr>
          <w:rFonts w:ascii="Arial" w:hAnsi="Arial" w:cs="Arial"/>
        </w:rPr>
        <w:t xml:space="preserve"> – </w:t>
      </w:r>
      <w:r w:rsidRPr="00585D49">
        <w:rPr>
          <w:rFonts w:ascii="Arial" w:hAnsi="Arial" w:cs="Arial"/>
        </w:rPr>
        <w:t>Revisited</w:t>
      </w:r>
      <w:r w:rsidR="00A4787B">
        <w:rPr>
          <w:rFonts w:ascii="Arial" w:hAnsi="Arial" w:cs="Arial"/>
        </w:rPr>
        <w:t xml:space="preserve">. Bilanz und Weiterentwicklungen </w:t>
      </w:r>
      <w:r w:rsidR="00A4787B">
        <w:rPr>
          <w:rFonts w:ascii="Arial" w:hAnsi="Arial" w:cs="Arial"/>
        </w:rPr>
        <w:br/>
        <w:t xml:space="preserve"> </w:t>
      </w:r>
      <w:r w:rsidR="00A4787B">
        <w:rPr>
          <w:rFonts w:ascii="Arial" w:hAnsi="Arial" w:cs="Arial"/>
        </w:rPr>
        <w:tab/>
        <w:t>aus Sicht der Geschlechterforschung. Baden-Baden:</w:t>
      </w:r>
      <w:r w:rsidRPr="00585D49">
        <w:rPr>
          <w:rFonts w:ascii="Arial" w:hAnsi="Arial" w:cs="Arial"/>
        </w:rPr>
        <w:t xml:space="preserve"> </w:t>
      </w:r>
      <w:r w:rsidR="00A4787B">
        <w:rPr>
          <w:rFonts w:ascii="Arial" w:hAnsi="Arial" w:cs="Arial"/>
        </w:rPr>
        <w:t xml:space="preserve">Nomos Verlagsgesellschaft, </w:t>
      </w:r>
      <w:r w:rsidR="00A4787B">
        <w:rPr>
          <w:rFonts w:ascii="Arial" w:hAnsi="Arial" w:cs="Arial"/>
        </w:rPr>
        <w:br/>
        <w:t xml:space="preserve"> </w:t>
      </w:r>
      <w:r w:rsidR="00A4787B">
        <w:rPr>
          <w:rFonts w:ascii="Arial" w:hAnsi="Arial" w:cs="Arial"/>
        </w:rPr>
        <w:tab/>
        <w:t xml:space="preserve">2017, </w:t>
      </w:r>
      <w:r w:rsidRPr="00585D49">
        <w:rPr>
          <w:rFonts w:ascii="Arial" w:hAnsi="Arial" w:cs="Arial"/>
        </w:rPr>
        <w:t>389</w:t>
      </w:r>
      <w:r w:rsidR="00A4787B">
        <w:rPr>
          <w:rFonts w:ascii="Arial" w:hAnsi="Arial" w:cs="Arial"/>
        </w:rPr>
        <w:t>–</w:t>
      </w:r>
      <w:r w:rsidRPr="00585D49">
        <w:rPr>
          <w:rFonts w:ascii="Arial" w:hAnsi="Arial" w:cs="Arial"/>
        </w:rPr>
        <w:t xml:space="preserve">414. </w:t>
      </w:r>
    </w:p>
    <w:p w14:paraId="0425CFC3" w14:textId="73801E76" w:rsidR="00585D49" w:rsidRPr="00A4787B" w:rsidRDefault="00585D49" w:rsidP="00585D49">
      <w:pPr>
        <w:rPr>
          <w:rFonts w:ascii="Arial" w:hAnsi="Arial" w:cs="Arial"/>
          <w:lang w:val="de-DE"/>
        </w:rPr>
      </w:pPr>
      <w:r w:rsidRPr="00A4787B">
        <w:rPr>
          <w:rFonts w:ascii="Arial" w:hAnsi="Arial" w:cs="Arial"/>
          <w:lang w:val="de-DE"/>
        </w:rPr>
        <w:t xml:space="preserve">Liebold, Renate: </w:t>
      </w:r>
      <w:r w:rsidR="00A4787B">
        <w:rPr>
          <w:rFonts w:ascii="Arial" w:hAnsi="Arial" w:cs="Arial"/>
          <w:lang w:val="de-DE"/>
        </w:rPr>
        <w:t>„</w:t>
      </w:r>
      <w:r w:rsidRPr="00A4787B">
        <w:rPr>
          <w:rFonts w:ascii="Arial" w:hAnsi="Arial" w:cs="Arial"/>
          <w:lang w:val="de-DE"/>
        </w:rPr>
        <w:t>Es gibt keine halbe Karriere</w:t>
      </w:r>
      <w:r w:rsidR="00A4787B">
        <w:rPr>
          <w:rFonts w:ascii="Arial" w:hAnsi="Arial" w:cs="Arial"/>
          <w:lang w:val="de-DE"/>
        </w:rPr>
        <w:t>“</w:t>
      </w:r>
      <w:r w:rsidRPr="00A4787B">
        <w:rPr>
          <w:rFonts w:ascii="Arial" w:hAnsi="Arial" w:cs="Arial"/>
          <w:lang w:val="de-DE"/>
        </w:rPr>
        <w:t xml:space="preserve">-Das Dilemma der Vereinbarkeit von Familie </w:t>
      </w:r>
      <w:r w:rsidR="00A4787B">
        <w:rPr>
          <w:rFonts w:ascii="Arial" w:hAnsi="Arial" w:cs="Arial"/>
          <w:lang w:val="de-DE"/>
        </w:rPr>
        <w:br/>
        <w:t xml:space="preserve"> </w:t>
      </w:r>
      <w:r w:rsidR="00A4787B">
        <w:rPr>
          <w:rFonts w:ascii="Arial" w:hAnsi="Arial" w:cs="Arial"/>
          <w:lang w:val="de-DE"/>
        </w:rPr>
        <w:tab/>
      </w:r>
      <w:r w:rsidRPr="00A4787B">
        <w:rPr>
          <w:rFonts w:ascii="Arial" w:hAnsi="Arial" w:cs="Arial"/>
          <w:lang w:val="de-DE"/>
        </w:rPr>
        <w:t>und Beruf aus männlicher Perspektive</w:t>
      </w:r>
      <w:bookmarkStart w:id="37" w:name="_Hlk87995195"/>
      <w:r w:rsidRPr="00A4787B">
        <w:rPr>
          <w:rFonts w:ascii="Arial" w:hAnsi="Arial" w:cs="Arial"/>
          <w:lang w:val="de-DE"/>
        </w:rPr>
        <w:t xml:space="preserve">. In: </w:t>
      </w:r>
      <w:r w:rsidR="00A4787B">
        <w:rPr>
          <w:rFonts w:ascii="Arial" w:hAnsi="Arial" w:cs="Arial"/>
          <w:lang w:val="de-DE"/>
        </w:rPr>
        <w:t xml:space="preserve">Harald </w:t>
      </w:r>
      <w:r w:rsidRPr="00A4787B">
        <w:rPr>
          <w:rFonts w:ascii="Arial" w:hAnsi="Arial" w:cs="Arial"/>
          <w:lang w:val="de-DE"/>
        </w:rPr>
        <w:t xml:space="preserve">Werneck, </w:t>
      </w:r>
      <w:r w:rsidR="00A4787B">
        <w:rPr>
          <w:rFonts w:ascii="Arial" w:hAnsi="Arial" w:cs="Arial"/>
          <w:lang w:val="de-DE"/>
        </w:rPr>
        <w:t xml:space="preserve">Martina </w:t>
      </w:r>
      <w:r w:rsidRPr="00A4787B">
        <w:rPr>
          <w:rFonts w:ascii="Arial" w:hAnsi="Arial" w:cs="Arial"/>
          <w:lang w:val="de-DE"/>
        </w:rPr>
        <w:t xml:space="preserve">Beham, </w:t>
      </w:r>
      <w:r w:rsidR="00A4787B">
        <w:rPr>
          <w:rFonts w:ascii="Arial" w:hAnsi="Arial" w:cs="Arial"/>
          <w:lang w:val="de-DE"/>
        </w:rPr>
        <w:t xml:space="preserve">und </w:t>
      </w:r>
      <w:r w:rsidR="00A4787B">
        <w:rPr>
          <w:rFonts w:ascii="Arial" w:hAnsi="Arial" w:cs="Arial"/>
          <w:lang w:val="de-DE"/>
        </w:rPr>
        <w:br/>
        <w:t xml:space="preserve"> </w:t>
      </w:r>
      <w:r w:rsidR="00A4787B">
        <w:rPr>
          <w:rFonts w:ascii="Arial" w:hAnsi="Arial" w:cs="Arial"/>
          <w:lang w:val="de-DE"/>
        </w:rPr>
        <w:tab/>
        <w:t xml:space="preserve">Doris </w:t>
      </w:r>
      <w:proofErr w:type="spellStart"/>
      <w:r w:rsidRPr="00A4787B">
        <w:rPr>
          <w:rFonts w:ascii="Arial" w:hAnsi="Arial" w:cs="Arial"/>
          <w:lang w:val="de-DE"/>
        </w:rPr>
        <w:t>Palz</w:t>
      </w:r>
      <w:proofErr w:type="spellEnd"/>
      <w:r w:rsidRPr="00A4787B">
        <w:rPr>
          <w:rFonts w:ascii="Arial" w:hAnsi="Arial" w:cs="Arial"/>
          <w:lang w:val="de-DE"/>
        </w:rPr>
        <w:t xml:space="preserve"> (Hrsg.): Aktive Vaterschaft. Männer zwischen Familie und Beruf. </w:t>
      </w:r>
      <w:proofErr w:type="spellStart"/>
      <w:r w:rsidRPr="00A4787B">
        <w:rPr>
          <w:rFonts w:ascii="Arial" w:hAnsi="Arial" w:cs="Arial"/>
          <w:lang w:val="de-DE"/>
        </w:rPr>
        <w:t>Giessen</w:t>
      </w:r>
      <w:proofErr w:type="spellEnd"/>
      <w:r w:rsidRPr="00A4787B">
        <w:rPr>
          <w:rFonts w:ascii="Arial" w:hAnsi="Arial" w:cs="Arial"/>
          <w:lang w:val="de-DE"/>
        </w:rPr>
        <w:t xml:space="preserve">: </w:t>
      </w:r>
      <w:r w:rsidR="00A4787B">
        <w:rPr>
          <w:rFonts w:ascii="Arial" w:hAnsi="Arial" w:cs="Arial"/>
          <w:lang w:val="de-DE"/>
        </w:rPr>
        <w:br/>
        <w:t xml:space="preserve"> </w:t>
      </w:r>
      <w:r w:rsidR="00A4787B">
        <w:rPr>
          <w:rFonts w:ascii="Arial" w:hAnsi="Arial" w:cs="Arial"/>
          <w:lang w:val="de-DE"/>
        </w:rPr>
        <w:tab/>
      </w:r>
      <w:r w:rsidRPr="00A4787B">
        <w:rPr>
          <w:rFonts w:ascii="Arial" w:hAnsi="Arial" w:cs="Arial"/>
          <w:lang w:val="de-DE"/>
        </w:rPr>
        <w:t xml:space="preserve">Psychosozial-Verlag, 2006, </w:t>
      </w:r>
      <w:bookmarkEnd w:id="37"/>
      <w:r w:rsidRPr="00A4787B">
        <w:rPr>
          <w:rFonts w:ascii="Arial" w:hAnsi="Arial" w:cs="Arial"/>
          <w:lang w:val="de-DE"/>
        </w:rPr>
        <w:t>94</w:t>
      </w:r>
      <w:r w:rsidR="00A4787B">
        <w:rPr>
          <w:rFonts w:ascii="Arial" w:hAnsi="Arial" w:cs="Arial"/>
          <w:lang w:val="de-DE"/>
        </w:rPr>
        <w:t>–</w:t>
      </w:r>
      <w:r w:rsidRPr="00A4787B">
        <w:rPr>
          <w:rFonts w:ascii="Arial" w:hAnsi="Arial" w:cs="Arial"/>
          <w:lang w:val="de-DE"/>
        </w:rPr>
        <w:t>109.</w:t>
      </w:r>
    </w:p>
    <w:p w14:paraId="39A01F2B" w14:textId="74BA1D5A" w:rsidR="00585D49" w:rsidRPr="00585D49" w:rsidRDefault="00585D49" w:rsidP="00585D49">
      <w:pPr>
        <w:rPr>
          <w:rFonts w:ascii="Arial" w:hAnsi="Arial" w:cs="Arial"/>
        </w:rPr>
      </w:pPr>
      <w:r w:rsidRPr="00585D49">
        <w:rPr>
          <w:rFonts w:ascii="Arial" w:hAnsi="Arial" w:cs="Arial"/>
        </w:rPr>
        <w:t xml:space="preserve">Link, Jürgen: Was ist und was bringt Diskurstaktik. In: </w:t>
      </w:r>
      <w:proofErr w:type="spellStart"/>
      <w:r w:rsidRPr="00585D49">
        <w:rPr>
          <w:rFonts w:ascii="Arial" w:hAnsi="Arial" w:cs="Arial"/>
        </w:rPr>
        <w:t>kultuRRevolution</w:t>
      </w:r>
      <w:proofErr w:type="spellEnd"/>
      <w:r w:rsidRPr="00585D49">
        <w:rPr>
          <w:rFonts w:ascii="Arial" w:hAnsi="Arial" w:cs="Arial"/>
        </w:rPr>
        <w:t xml:space="preserve"> 2, 1983, 60</w:t>
      </w:r>
      <w:r w:rsidR="00CA74C8">
        <w:rPr>
          <w:rFonts w:ascii="Arial" w:hAnsi="Arial" w:cs="Arial"/>
        </w:rPr>
        <w:t>–</w:t>
      </w:r>
      <w:r w:rsidRPr="00585D49">
        <w:rPr>
          <w:rFonts w:ascii="Arial" w:hAnsi="Arial" w:cs="Arial"/>
        </w:rPr>
        <w:t>66.</w:t>
      </w:r>
    </w:p>
    <w:p w14:paraId="24E1BD8D" w14:textId="77777777" w:rsidR="008E51D4" w:rsidRPr="00520BE2" w:rsidRDefault="008E51D4" w:rsidP="008E51D4">
      <w:pPr>
        <w:rPr>
          <w:rFonts w:ascii="Arial" w:hAnsi="Arial" w:cs="Arial"/>
        </w:rPr>
      </w:pPr>
      <w:r>
        <w:rPr>
          <w:rFonts w:ascii="Arial" w:hAnsi="Arial" w:cs="Arial"/>
        </w:rPr>
        <w:t xml:space="preserve">Mahler Walther, </w:t>
      </w:r>
      <w:r w:rsidRPr="00520BE2">
        <w:rPr>
          <w:rFonts w:ascii="Arial" w:hAnsi="Arial" w:cs="Arial"/>
        </w:rPr>
        <w:t xml:space="preserve">Kathrin </w:t>
      </w:r>
      <w:r>
        <w:rPr>
          <w:rFonts w:ascii="Arial" w:hAnsi="Arial" w:cs="Arial"/>
        </w:rPr>
        <w:t>und</w:t>
      </w:r>
      <w:r w:rsidRPr="00520BE2">
        <w:rPr>
          <w:rFonts w:ascii="Arial" w:hAnsi="Arial" w:cs="Arial"/>
        </w:rPr>
        <w:t xml:space="preserve"> Helga Lukoschat</w:t>
      </w:r>
      <w:r>
        <w:rPr>
          <w:rFonts w:ascii="Arial" w:hAnsi="Arial" w:cs="Arial"/>
        </w:rPr>
        <w:t xml:space="preserve">: </w:t>
      </w:r>
      <w:r w:rsidRPr="00520BE2">
        <w:rPr>
          <w:rFonts w:ascii="Arial" w:hAnsi="Arial" w:cs="Arial"/>
        </w:rPr>
        <w:t>Kinder und Karrieren</w:t>
      </w:r>
      <w:r>
        <w:rPr>
          <w:rFonts w:ascii="Arial" w:hAnsi="Arial" w:cs="Arial"/>
        </w:rPr>
        <w:t>.</w:t>
      </w:r>
      <w:r w:rsidRPr="00520BE2">
        <w:rPr>
          <w:rFonts w:ascii="Arial" w:hAnsi="Arial" w:cs="Arial"/>
        </w:rPr>
        <w:t xml:space="preserve"> Die neuen Paare. </w:t>
      </w:r>
      <w:r>
        <w:rPr>
          <w:rFonts w:ascii="Arial" w:hAnsi="Arial" w:cs="Arial"/>
        </w:rPr>
        <w:t xml:space="preserve">In: </w:t>
      </w:r>
      <w:r>
        <w:rPr>
          <w:rFonts w:ascii="Arial" w:hAnsi="Arial" w:cs="Arial"/>
        </w:rPr>
        <w:br/>
        <w:t xml:space="preserve"> </w:t>
      </w:r>
      <w:r>
        <w:rPr>
          <w:rFonts w:ascii="Arial" w:hAnsi="Arial" w:cs="Arial"/>
        </w:rPr>
        <w:tab/>
      </w:r>
      <w:r w:rsidRPr="00460606">
        <w:rPr>
          <w:rFonts w:ascii="Arial" w:hAnsi="Arial" w:cs="Arial"/>
        </w:rPr>
        <w:t xml:space="preserve">Sozialwissenschaftlicher Fachinformationsdienst </w:t>
      </w:r>
      <w:proofErr w:type="spellStart"/>
      <w:r w:rsidRPr="00460606">
        <w:rPr>
          <w:rFonts w:ascii="Arial" w:hAnsi="Arial" w:cs="Arial"/>
        </w:rPr>
        <w:t>soFid</w:t>
      </w:r>
      <w:proofErr w:type="spellEnd"/>
      <w:r>
        <w:rPr>
          <w:rFonts w:ascii="Arial" w:hAnsi="Arial" w:cs="Arial"/>
        </w:rPr>
        <w:t xml:space="preserve">: </w:t>
      </w:r>
      <w:r w:rsidRPr="00460606">
        <w:rPr>
          <w:rFonts w:ascii="Arial" w:hAnsi="Arial" w:cs="Arial"/>
        </w:rPr>
        <w:t>Familienforschung</w:t>
      </w:r>
      <w:r>
        <w:rPr>
          <w:rFonts w:ascii="Arial" w:hAnsi="Arial" w:cs="Arial"/>
        </w:rPr>
        <w:t>,</w:t>
      </w:r>
      <w:r w:rsidRPr="00460606">
        <w:rPr>
          <w:rFonts w:ascii="Arial" w:hAnsi="Arial" w:cs="Arial"/>
        </w:rPr>
        <w:t xml:space="preserve"> 2010/1</w:t>
      </w:r>
      <w:r>
        <w:rPr>
          <w:rFonts w:ascii="Arial" w:hAnsi="Arial" w:cs="Arial"/>
        </w:rPr>
        <w:t xml:space="preserve"> </w:t>
      </w:r>
      <w:r>
        <w:rPr>
          <w:rFonts w:ascii="Arial" w:hAnsi="Arial" w:cs="Arial"/>
        </w:rPr>
        <w:br/>
        <w:t xml:space="preserve"> </w:t>
      </w:r>
      <w:r>
        <w:rPr>
          <w:rFonts w:ascii="Arial" w:hAnsi="Arial" w:cs="Arial"/>
        </w:rPr>
        <w:tab/>
        <w:t>(2010)</w:t>
      </w:r>
      <w:r w:rsidRPr="00520BE2">
        <w:rPr>
          <w:rFonts w:ascii="Arial" w:hAnsi="Arial" w:cs="Arial"/>
        </w:rPr>
        <w:t>, 9</w:t>
      </w:r>
      <w:r>
        <w:rPr>
          <w:rFonts w:ascii="Arial" w:hAnsi="Arial" w:cs="Arial"/>
        </w:rPr>
        <w:t>–</w:t>
      </w:r>
      <w:r w:rsidRPr="00520BE2">
        <w:rPr>
          <w:rFonts w:ascii="Arial" w:hAnsi="Arial" w:cs="Arial"/>
        </w:rPr>
        <w:t>16. URL: https://www.gesis.org/fileadmin/upload/dienstleistung/</w:t>
      </w:r>
      <w:r>
        <w:rPr>
          <w:rFonts w:ascii="Arial" w:hAnsi="Arial" w:cs="Arial"/>
        </w:rPr>
        <w:br/>
        <w:t xml:space="preserve"> </w:t>
      </w:r>
      <w:r>
        <w:rPr>
          <w:rFonts w:ascii="Arial" w:hAnsi="Arial" w:cs="Arial"/>
        </w:rPr>
        <w:tab/>
      </w:r>
      <w:r w:rsidRPr="00520BE2">
        <w:rPr>
          <w:rFonts w:ascii="Arial" w:hAnsi="Arial" w:cs="Arial"/>
        </w:rPr>
        <w:t xml:space="preserve">fachinformationen/servicepublikationen/sofid/Fachbeitraege/Familien_10-1_B.pdf </w:t>
      </w:r>
      <w:r>
        <w:rPr>
          <w:rFonts w:ascii="Arial" w:hAnsi="Arial" w:cs="Arial"/>
        </w:rPr>
        <w:br/>
        <w:t xml:space="preserve"> </w:t>
      </w:r>
      <w:r>
        <w:rPr>
          <w:rFonts w:ascii="Arial" w:hAnsi="Arial" w:cs="Arial"/>
        </w:rPr>
        <w:tab/>
      </w:r>
      <w:r w:rsidRPr="00520BE2">
        <w:rPr>
          <w:rFonts w:ascii="Arial" w:hAnsi="Arial" w:cs="Arial"/>
        </w:rPr>
        <w:t>(</w:t>
      </w:r>
      <w:r>
        <w:rPr>
          <w:rFonts w:ascii="Arial" w:hAnsi="Arial" w:cs="Arial"/>
        </w:rPr>
        <w:t>A</w:t>
      </w:r>
      <w:r w:rsidRPr="00520BE2">
        <w:rPr>
          <w:rFonts w:ascii="Arial" w:hAnsi="Arial" w:cs="Arial"/>
        </w:rPr>
        <w:t>b</w:t>
      </w:r>
      <w:r>
        <w:rPr>
          <w:rFonts w:ascii="Arial" w:hAnsi="Arial" w:cs="Arial"/>
        </w:rPr>
        <w:t>gerufen: 02.11.2021).</w:t>
      </w:r>
    </w:p>
    <w:p w14:paraId="49D70538" w14:textId="6543E703" w:rsidR="007730BB" w:rsidRPr="00BB7CEE" w:rsidRDefault="007730BB" w:rsidP="007730BB">
      <w:pPr>
        <w:rPr>
          <w:rFonts w:ascii="Arial" w:hAnsi="Arial" w:cs="Arial"/>
        </w:rPr>
      </w:pPr>
      <w:r w:rsidRPr="00585D49">
        <w:rPr>
          <w:rFonts w:ascii="Arial" w:hAnsi="Arial" w:cs="Arial"/>
          <w:lang w:val="en-GB"/>
        </w:rPr>
        <w:t>Malinowski, B</w:t>
      </w:r>
      <w:r w:rsidR="00CA74C8">
        <w:rPr>
          <w:rFonts w:ascii="Arial" w:hAnsi="Arial" w:cs="Arial"/>
          <w:lang w:val="en-GB"/>
        </w:rPr>
        <w:t>ronislaw K.:</w:t>
      </w:r>
      <w:r w:rsidRPr="00585D49">
        <w:rPr>
          <w:rFonts w:ascii="Arial" w:hAnsi="Arial" w:cs="Arial"/>
          <w:lang w:val="en-GB"/>
        </w:rPr>
        <w:t xml:space="preserve"> The </w:t>
      </w:r>
      <w:r w:rsidR="00CA74C8">
        <w:rPr>
          <w:rFonts w:ascii="Arial" w:hAnsi="Arial" w:cs="Arial"/>
          <w:lang w:val="en-GB"/>
        </w:rPr>
        <w:t>G</w:t>
      </w:r>
      <w:r w:rsidRPr="00585D49">
        <w:rPr>
          <w:rFonts w:ascii="Arial" w:hAnsi="Arial" w:cs="Arial"/>
          <w:lang w:val="en-GB"/>
        </w:rPr>
        <w:t xml:space="preserve">roup and the </w:t>
      </w:r>
      <w:r w:rsidR="00CA74C8">
        <w:rPr>
          <w:rFonts w:ascii="Arial" w:hAnsi="Arial" w:cs="Arial"/>
          <w:lang w:val="en-GB"/>
        </w:rPr>
        <w:t>I</w:t>
      </w:r>
      <w:r w:rsidRPr="00585D49">
        <w:rPr>
          <w:rFonts w:ascii="Arial" w:hAnsi="Arial" w:cs="Arial"/>
          <w:lang w:val="en-GB"/>
        </w:rPr>
        <w:t xml:space="preserve">ndividual in </w:t>
      </w:r>
      <w:r w:rsidR="00CA74C8">
        <w:rPr>
          <w:rFonts w:ascii="Arial" w:hAnsi="Arial" w:cs="Arial"/>
          <w:lang w:val="en-GB"/>
        </w:rPr>
        <w:t>F</w:t>
      </w:r>
      <w:r w:rsidRPr="00585D49">
        <w:rPr>
          <w:rFonts w:ascii="Arial" w:hAnsi="Arial" w:cs="Arial"/>
          <w:lang w:val="en-GB"/>
        </w:rPr>
        <w:t xml:space="preserve">unctional </w:t>
      </w:r>
      <w:r w:rsidR="00CA74C8">
        <w:rPr>
          <w:rFonts w:ascii="Arial" w:hAnsi="Arial" w:cs="Arial"/>
          <w:lang w:val="en-GB"/>
        </w:rPr>
        <w:t>A</w:t>
      </w:r>
      <w:r w:rsidRPr="00585D49">
        <w:rPr>
          <w:rFonts w:ascii="Arial" w:hAnsi="Arial" w:cs="Arial"/>
          <w:lang w:val="en-GB"/>
        </w:rPr>
        <w:t xml:space="preserve">nalysis. </w:t>
      </w:r>
      <w:r w:rsidR="00CA74C8" w:rsidRPr="00BB7CEE">
        <w:rPr>
          <w:rFonts w:ascii="Arial" w:hAnsi="Arial" w:cs="Arial"/>
        </w:rPr>
        <w:t xml:space="preserve">In: </w:t>
      </w:r>
      <w:r w:rsidRPr="00BB7CEE">
        <w:rPr>
          <w:rFonts w:ascii="Arial" w:hAnsi="Arial" w:cs="Arial"/>
        </w:rPr>
        <w:t xml:space="preserve">American </w:t>
      </w:r>
      <w:r w:rsidR="00CA74C8" w:rsidRPr="00BB7CEE">
        <w:rPr>
          <w:rFonts w:ascii="Arial" w:hAnsi="Arial" w:cs="Arial"/>
        </w:rPr>
        <w:br/>
        <w:t xml:space="preserve"> </w:t>
      </w:r>
      <w:r w:rsidR="00CA74C8" w:rsidRPr="00BB7CEE">
        <w:rPr>
          <w:rFonts w:ascii="Arial" w:hAnsi="Arial" w:cs="Arial"/>
        </w:rPr>
        <w:tab/>
      </w:r>
      <w:r w:rsidRPr="00BB7CEE">
        <w:rPr>
          <w:rFonts w:ascii="Arial" w:hAnsi="Arial" w:cs="Arial"/>
        </w:rPr>
        <w:t xml:space="preserve">Journal </w:t>
      </w:r>
      <w:proofErr w:type="spellStart"/>
      <w:r w:rsidRPr="00BB7CEE">
        <w:rPr>
          <w:rFonts w:ascii="Arial" w:hAnsi="Arial" w:cs="Arial"/>
        </w:rPr>
        <w:t>of</w:t>
      </w:r>
      <w:proofErr w:type="spellEnd"/>
      <w:r w:rsidRPr="00BB7CEE">
        <w:rPr>
          <w:rFonts w:ascii="Arial" w:hAnsi="Arial" w:cs="Arial"/>
        </w:rPr>
        <w:t xml:space="preserve"> </w:t>
      </w:r>
      <w:proofErr w:type="spellStart"/>
      <w:r w:rsidRPr="00BB7CEE">
        <w:rPr>
          <w:rFonts w:ascii="Arial" w:hAnsi="Arial" w:cs="Arial"/>
        </w:rPr>
        <w:t>Sociology</w:t>
      </w:r>
      <w:proofErr w:type="spellEnd"/>
      <w:r w:rsidRPr="00BB7CEE">
        <w:rPr>
          <w:rFonts w:ascii="Arial" w:hAnsi="Arial" w:cs="Arial"/>
        </w:rPr>
        <w:t>, 44</w:t>
      </w:r>
      <w:r w:rsidR="00CA74C8" w:rsidRPr="00BB7CEE">
        <w:rPr>
          <w:rFonts w:ascii="Arial" w:hAnsi="Arial" w:cs="Arial"/>
        </w:rPr>
        <w:t>/</w:t>
      </w:r>
      <w:r w:rsidRPr="00BB7CEE">
        <w:rPr>
          <w:rFonts w:ascii="Arial" w:hAnsi="Arial" w:cs="Arial"/>
        </w:rPr>
        <w:t>6</w:t>
      </w:r>
      <w:r w:rsidR="00CA74C8" w:rsidRPr="00BB7CEE">
        <w:rPr>
          <w:rFonts w:ascii="Arial" w:hAnsi="Arial" w:cs="Arial"/>
        </w:rPr>
        <w:t xml:space="preserve"> (1939),</w:t>
      </w:r>
      <w:r w:rsidRPr="00BB7CEE">
        <w:rPr>
          <w:rFonts w:ascii="Arial" w:hAnsi="Arial" w:cs="Arial"/>
        </w:rPr>
        <w:t xml:space="preserve"> 938</w:t>
      </w:r>
      <w:r w:rsidR="00CA74C8" w:rsidRPr="00BB7CEE">
        <w:rPr>
          <w:rFonts w:ascii="Arial" w:hAnsi="Arial" w:cs="Arial"/>
        </w:rPr>
        <w:t>–</w:t>
      </w:r>
      <w:r w:rsidRPr="00BB7CEE">
        <w:rPr>
          <w:rFonts w:ascii="Arial" w:hAnsi="Arial" w:cs="Arial"/>
        </w:rPr>
        <w:t>964.</w:t>
      </w:r>
    </w:p>
    <w:p w14:paraId="618E1CB0" w14:textId="236C5DD0" w:rsidR="00585D49" w:rsidRPr="00585D49" w:rsidRDefault="00585D49" w:rsidP="00585D49">
      <w:pPr>
        <w:rPr>
          <w:rFonts w:ascii="Arial" w:hAnsi="Arial" w:cs="Arial"/>
        </w:rPr>
      </w:pPr>
      <w:proofErr w:type="spellStart"/>
      <w:r w:rsidRPr="00585D49">
        <w:rPr>
          <w:rFonts w:ascii="Arial" w:hAnsi="Arial" w:cs="Arial"/>
        </w:rPr>
        <w:t>Marchart</w:t>
      </w:r>
      <w:proofErr w:type="spellEnd"/>
      <w:r w:rsidRPr="00585D49">
        <w:rPr>
          <w:rFonts w:ascii="Arial" w:hAnsi="Arial" w:cs="Arial"/>
        </w:rPr>
        <w:t xml:space="preserve">, Oliver: Auf dem Weg in die </w:t>
      </w:r>
      <w:proofErr w:type="spellStart"/>
      <w:r w:rsidRPr="00585D49">
        <w:rPr>
          <w:rFonts w:ascii="Arial" w:hAnsi="Arial" w:cs="Arial"/>
        </w:rPr>
        <w:t>Prekarisierungsgesellschaft</w:t>
      </w:r>
      <w:proofErr w:type="spellEnd"/>
      <w:r w:rsidRPr="00585D49">
        <w:rPr>
          <w:rFonts w:ascii="Arial" w:hAnsi="Arial" w:cs="Arial"/>
        </w:rPr>
        <w:t xml:space="preserve">. Zur Analyse des </w:t>
      </w:r>
      <w:proofErr w:type="spellStart"/>
      <w:r w:rsidRPr="00585D49">
        <w:rPr>
          <w:rFonts w:ascii="Arial" w:hAnsi="Arial" w:cs="Arial"/>
        </w:rPr>
        <w:t>Definiti</w:t>
      </w:r>
      <w:proofErr w:type="spellEnd"/>
      <w:r w:rsidR="00CA74C8">
        <w:rPr>
          <w:rFonts w:ascii="Arial" w:hAnsi="Arial" w:cs="Arial"/>
        </w:rPr>
        <w:br/>
        <w:t xml:space="preserve"> </w:t>
      </w:r>
      <w:r w:rsidR="00CA74C8">
        <w:rPr>
          <w:rFonts w:ascii="Arial" w:hAnsi="Arial" w:cs="Arial"/>
        </w:rPr>
        <w:tab/>
      </w:r>
      <w:proofErr w:type="spellStart"/>
      <w:r w:rsidRPr="00585D49">
        <w:rPr>
          <w:rFonts w:ascii="Arial" w:hAnsi="Arial" w:cs="Arial"/>
        </w:rPr>
        <w:t>onskampfs</w:t>
      </w:r>
      <w:proofErr w:type="spellEnd"/>
      <w:r w:rsidRPr="00585D49">
        <w:rPr>
          <w:rFonts w:ascii="Arial" w:hAnsi="Arial" w:cs="Arial"/>
        </w:rPr>
        <w:t xml:space="preserve"> um die zunehmende Prekarisierung von Arbeit und Leben. In: Swiss </w:t>
      </w:r>
      <w:r w:rsidR="00CA74C8">
        <w:rPr>
          <w:rFonts w:ascii="Arial" w:hAnsi="Arial" w:cs="Arial"/>
        </w:rPr>
        <w:br/>
        <w:t xml:space="preserve"> </w:t>
      </w:r>
      <w:r w:rsidR="00CA74C8">
        <w:rPr>
          <w:rFonts w:ascii="Arial" w:hAnsi="Arial" w:cs="Arial"/>
        </w:rPr>
        <w:tab/>
      </w:r>
      <w:r w:rsidRPr="00585D49">
        <w:rPr>
          <w:rFonts w:ascii="Arial" w:hAnsi="Arial" w:cs="Arial"/>
        </w:rPr>
        <w:t xml:space="preserve">Journal </w:t>
      </w:r>
      <w:proofErr w:type="spellStart"/>
      <w:r w:rsidRPr="00585D49">
        <w:rPr>
          <w:rFonts w:ascii="Arial" w:hAnsi="Arial" w:cs="Arial"/>
        </w:rPr>
        <w:t>of</w:t>
      </w:r>
      <w:proofErr w:type="spellEnd"/>
      <w:r w:rsidRPr="00585D49">
        <w:rPr>
          <w:rFonts w:ascii="Arial" w:hAnsi="Arial" w:cs="Arial"/>
        </w:rPr>
        <w:t xml:space="preserve"> </w:t>
      </w:r>
      <w:proofErr w:type="spellStart"/>
      <w:r w:rsidRPr="00585D49">
        <w:rPr>
          <w:rFonts w:ascii="Arial" w:hAnsi="Arial" w:cs="Arial"/>
        </w:rPr>
        <w:t>Sociology</w:t>
      </w:r>
      <w:proofErr w:type="spellEnd"/>
      <w:r w:rsidRPr="00585D49">
        <w:rPr>
          <w:rFonts w:ascii="Arial" w:hAnsi="Arial" w:cs="Arial"/>
        </w:rPr>
        <w:t>, 36</w:t>
      </w:r>
      <w:r w:rsidR="00CA74C8">
        <w:rPr>
          <w:rFonts w:ascii="Arial" w:hAnsi="Arial" w:cs="Arial"/>
        </w:rPr>
        <w:t>/</w:t>
      </w:r>
      <w:r w:rsidRPr="00585D49">
        <w:rPr>
          <w:rFonts w:ascii="Arial" w:hAnsi="Arial" w:cs="Arial"/>
        </w:rPr>
        <w:t>3</w:t>
      </w:r>
      <w:r w:rsidR="00CA74C8">
        <w:rPr>
          <w:rFonts w:ascii="Arial" w:hAnsi="Arial" w:cs="Arial"/>
        </w:rPr>
        <w:t xml:space="preserve"> (</w:t>
      </w:r>
      <w:r w:rsidRPr="00585D49">
        <w:rPr>
          <w:rFonts w:ascii="Arial" w:hAnsi="Arial" w:cs="Arial"/>
        </w:rPr>
        <w:t>2010</w:t>
      </w:r>
      <w:r w:rsidR="00CA74C8">
        <w:rPr>
          <w:rFonts w:ascii="Arial" w:hAnsi="Arial" w:cs="Arial"/>
        </w:rPr>
        <w:t>),</w:t>
      </w:r>
      <w:r w:rsidRPr="00585D49">
        <w:rPr>
          <w:rFonts w:ascii="Arial" w:hAnsi="Arial" w:cs="Arial"/>
        </w:rPr>
        <w:t xml:space="preserve"> 413</w:t>
      </w:r>
      <w:r w:rsidR="00CA74C8">
        <w:rPr>
          <w:rFonts w:ascii="Arial" w:hAnsi="Arial" w:cs="Arial"/>
        </w:rPr>
        <w:t>–</w:t>
      </w:r>
      <w:r w:rsidRPr="00585D49">
        <w:rPr>
          <w:rFonts w:ascii="Arial" w:hAnsi="Arial" w:cs="Arial"/>
        </w:rPr>
        <w:t>429.</w:t>
      </w:r>
    </w:p>
    <w:p w14:paraId="23EF7FC7" w14:textId="704E2F89" w:rsidR="00585D49" w:rsidRPr="00AD505D" w:rsidRDefault="007730BB" w:rsidP="00585D49">
      <w:pPr>
        <w:rPr>
          <w:rFonts w:ascii="Arial" w:hAnsi="Arial" w:cs="Arial"/>
        </w:rPr>
      </w:pPr>
      <w:proofErr w:type="spellStart"/>
      <w:r w:rsidRPr="00585D49">
        <w:rPr>
          <w:rFonts w:ascii="Arial" w:hAnsi="Arial" w:cs="Arial"/>
        </w:rPr>
        <w:t>Martschukat</w:t>
      </w:r>
      <w:proofErr w:type="spellEnd"/>
      <w:r>
        <w:rPr>
          <w:rFonts w:ascii="Arial" w:hAnsi="Arial" w:cs="Arial"/>
        </w:rPr>
        <w:t>,</w:t>
      </w:r>
      <w:r w:rsidRPr="00585D49">
        <w:rPr>
          <w:rFonts w:ascii="Arial" w:hAnsi="Arial" w:cs="Arial"/>
        </w:rPr>
        <w:t xml:space="preserve"> </w:t>
      </w:r>
      <w:r w:rsidR="00585D49" w:rsidRPr="00585D49">
        <w:rPr>
          <w:rFonts w:ascii="Arial" w:hAnsi="Arial" w:cs="Arial"/>
        </w:rPr>
        <w:t>Jürgen</w:t>
      </w:r>
      <w:r>
        <w:rPr>
          <w:rFonts w:ascii="Arial" w:hAnsi="Arial" w:cs="Arial"/>
        </w:rPr>
        <w:t xml:space="preserve"> und </w:t>
      </w:r>
      <w:r w:rsidR="00CA74C8">
        <w:rPr>
          <w:rFonts w:ascii="Arial" w:hAnsi="Arial" w:cs="Arial"/>
        </w:rPr>
        <w:t xml:space="preserve">Olaf </w:t>
      </w:r>
      <w:r w:rsidR="00585D49" w:rsidRPr="00585D49">
        <w:rPr>
          <w:rFonts w:ascii="Arial" w:hAnsi="Arial" w:cs="Arial"/>
        </w:rPr>
        <w:t xml:space="preserve">Stieglitz: Geschichte der Männlichkeiten. </w:t>
      </w:r>
      <w:r w:rsidR="00585D49" w:rsidRPr="00AD505D">
        <w:rPr>
          <w:rFonts w:ascii="Arial" w:hAnsi="Arial" w:cs="Arial"/>
        </w:rPr>
        <w:t>Frankfurt a</w:t>
      </w:r>
      <w:r w:rsidR="00CA74C8">
        <w:rPr>
          <w:rFonts w:ascii="Arial" w:hAnsi="Arial" w:cs="Arial"/>
        </w:rPr>
        <w:t>.</w:t>
      </w:r>
      <w:r w:rsidR="00585D49" w:rsidRPr="00AD505D">
        <w:rPr>
          <w:rFonts w:ascii="Arial" w:hAnsi="Arial" w:cs="Arial"/>
        </w:rPr>
        <w:t>M</w:t>
      </w:r>
      <w:r w:rsidR="00CA74C8">
        <w:rPr>
          <w:rFonts w:ascii="Arial" w:hAnsi="Arial" w:cs="Arial"/>
        </w:rPr>
        <w:t xml:space="preserve">./New </w:t>
      </w:r>
      <w:r w:rsidR="00CA74C8">
        <w:rPr>
          <w:rFonts w:ascii="Arial" w:hAnsi="Arial" w:cs="Arial"/>
        </w:rPr>
        <w:br/>
        <w:t xml:space="preserve"> </w:t>
      </w:r>
      <w:r w:rsidR="00CA74C8">
        <w:rPr>
          <w:rFonts w:ascii="Arial" w:hAnsi="Arial" w:cs="Arial"/>
        </w:rPr>
        <w:tab/>
        <w:t>York</w:t>
      </w:r>
      <w:r w:rsidR="00585D49" w:rsidRPr="00AD505D">
        <w:rPr>
          <w:rFonts w:ascii="Arial" w:hAnsi="Arial" w:cs="Arial"/>
        </w:rPr>
        <w:t>: Campus Verlag</w:t>
      </w:r>
      <w:r w:rsidR="00CA74C8">
        <w:rPr>
          <w:rFonts w:ascii="Arial" w:hAnsi="Arial" w:cs="Arial"/>
        </w:rPr>
        <w:t>,</w:t>
      </w:r>
      <w:r w:rsidR="00585D49" w:rsidRPr="00AD505D">
        <w:rPr>
          <w:rFonts w:ascii="Arial" w:hAnsi="Arial" w:cs="Arial"/>
        </w:rPr>
        <w:t xml:space="preserve"> 2008. </w:t>
      </w:r>
    </w:p>
    <w:p w14:paraId="13288E1D" w14:textId="1251EEAE" w:rsidR="0091656E" w:rsidRPr="0091656E" w:rsidRDefault="00585D49" w:rsidP="0091656E">
      <w:pPr>
        <w:rPr>
          <w:rFonts w:ascii="Arial" w:hAnsi="Arial" w:cs="Arial"/>
        </w:rPr>
      </w:pPr>
      <w:r w:rsidRPr="00585D49">
        <w:rPr>
          <w:rFonts w:ascii="Arial" w:hAnsi="Arial" w:cs="Arial"/>
        </w:rPr>
        <w:t>Meuser</w:t>
      </w:r>
      <w:r w:rsidR="0091656E">
        <w:rPr>
          <w:rFonts w:ascii="Arial" w:hAnsi="Arial" w:cs="Arial"/>
        </w:rPr>
        <w:t>, Michael</w:t>
      </w:r>
      <w:r w:rsidRPr="00585D49">
        <w:rPr>
          <w:rFonts w:ascii="Arial" w:hAnsi="Arial" w:cs="Arial"/>
        </w:rPr>
        <w:t xml:space="preserve"> und </w:t>
      </w:r>
      <w:proofErr w:type="spellStart"/>
      <w:r w:rsidR="0091656E">
        <w:rPr>
          <w:rFonts w:ascii="Arial" w:hAnsi="Arial" w:cs="Arial"/>
        </w:rPr>
        <w:t>Sylka</w:t>
      </w:r>
      <w:proofErr w:type="spellEnd"/>
      <w:r w:rsidR="0091656E">
        <w:rPr>
          <w:rFonts w:ascii="Arial" w:hAnsi="Arial" w:cs="Arial"/>
        </w:rPr>
        <w:t xml:space="preserve"> </w:t>
      </w:r>
      <w:r w:rsidRPr="00585D49">
        <w:rPr>
          <w:rFonts w:ascii="Arial" w:hAnsi="Arial" w:cs="Arial"/>
        </w:rPr>
        <w:t xml:space="preserve">Scholz: </w:t>
      </w:r>
      <w:r w:rsidR="0091656E" w:rsidRPr="0091656E">
        <w:rPr>
          <w:rFonts w:ascii="Arial" w:hAnsi="Arial" w:cs="Arial"/>
        </w:rPr>
        <w:t>Herausgeforderte Männlichkeit.</w:t>
      </w:r>
      <w:r w:rsidR="0091656E">
        <w:rPr>
          <w:rFonts w:ascii="Arial" w:hAnsi="Arial" w:cs="Arial"/>
        </w:rPr>
        <w:t xml:space="preserve"> </w:t>
      </w:r>
      <w:proofErr w:type="spellStart"/>
      <w:r w:rsidR="0091656E" w:rsidRPr="0091656E">
        <w:rPr>
          <w:rFonts w:ascii="Arial" w:hAnsi="Arial" w:cs="Arial"/>
        </w:rPr>
        <w:t>Männlichkeitskonstrukti</w:t>
      </w:r>
      <w:proofErr w:type="spellEnd"/>
      <w:r w:rsidR="0091656E">
        <w:rPr>
          <w:rFonts w:ascii="Arial" w:hAnsi="Arial" w:cs="Arial"/>
        </w:rPr>
        <w:br/>
        <w:t xml:space="preserve"> </w:t>
      </w:r>
      <w:r w:rsidR="0091656E">
        <w:rPr>
          <w:rFonts w:ascii="Arial" w:hAnsi="Arial" w:cs="Arial"/>
        </w:rPr>
        <w:tab/>
      </w:r>
      <w:proofErr w:type="spellStart"/>
      <w:r w:rsidR="0091656E" w:rsidRPr="0091656E">
        <w:rPr>
          <w:rFonts w:ascii="Arial" w:hAnsi="Arial" w:cs="Arial"/>
        </w:rPr>
        <w:t>onen</w:t>
      </w:r>
      <w:proofErr w:type="spellEnd"/>
      <w:r w:rsidR="0091656E" w:rsidRPr="0091656E">
        <w:rPr>
          <w:rFonts w:ascii="Arial" w:hAnsi="Arial" w:cs="Arial"/>
        </w:rPr>
        <w:t xml:space="preserve"> im Wandel von Erwerbsarbeit</w:t>
      </w:r>
      <w:r w:rsidR="0091656E">
        <w:rPr>
          <w:rFonts w:ascii="Arial" w:hAnsi="Arial" w:cs="Arial"/>
        </w:rPr>
        <w:t xml:space="preserve"> </w:t>
      </w:r>
      <w:r w:rsidR="0091656E" w:rsidRPr="0091656E">
        <w:rPr>
          <w:rFonts w:ascii="Arial" w:hAnsi="Arial" w:cs="Arial"/>
        </w:rPr>
        <w:t>und Familie</w:t>
      </w:r>
      <w:r w:rsidR="0091656E">
        <w:rPr>
          <w:rFonts w:ascii="Arial" w:hAnsi="Arial" w:cs="Arial"/>
        </w:rPr>
        <w:t xml:space="preserve">. In: </w:t>
      </w:r>
      <w:r w:rsidR="0091656E" w:rsidRPr="0091656E">
        <w:rPr>
          <w:rFonts w:ascii="Arial" w:hAnsi="Arial" w:cs="Arial"/>
        </w:rPr>
        <w:t>M</w:t>
      </w:r>
      <w:r w:rsidR="0091656E">
        <w:rPr>
          <w:rFonts w:ascii="Arial" w:hAnsi="Arial" w:cs="Arial"/>
        </w:rPr>
        <w:t>eike</w:t>
      </w:r>
      <w:r w:rsidR="0091656E" w:rsidRPr="0091656E">
        <w:rPr>
          <w:rFonts w:ascii="Arial" w:hAnsi="Arial" w:cs="Arial"/>
        </w:rPr>
        <w:t xml:space="preserve"> S. Baader</w:t>
      </w:r>
      <w:r w:rsidR="0091656E">
        <w:rPr>
          <w:rFonts w:ascii="Arial" w:hAnsi="Arial" w:cs="Arial"/>
        </w:rPr>
        <w:t xml:space="preserve">, Johannes </w:t>
      </w:r>
      <w:r w:rsidR="0091656E">
        <w:rPr>
          <w:rFonts w:ascii="Arial" w:hAnsi="Arial" w:cs="Arial"/>
        </w:rPr>
        <w:br/>
        <w:t xml:space="preserve"> </w:t>
      </w:r>
      <w:r w:rsidR="0091656E">
        <w:rPr>
          <w:rFonts w:ascii="Arial" w:hAnsi="Arial" w:cs="Arial"/>
        </w:rPr>
        <w:tab/>
        <w:t>Bilstein und Toni Tholen</w:t>
      </w:r>
      <w:r w:rsidR="0091656E" w:rsidRPr="0091656E">
        <w:rPr>
          <w:rFonts w:ascii="Arial" w:hAnsi="Arial" w:cs="Arial"/>
        </w:rPr>
        <w:t xml:space="preserve"> (Hrsg.)</w:t>
      </w:r>
      <w:r w:rsidR="0091656E">
        <w:rPr>
          <w:rFonts w:ascii="Arial" w:hAnsi="Arial" w:cs="Arial"/>
        </w:rPr>
        <w:t>:</w:t>
      </w:r>
      <w:r w:rsidR="0091656E" w:rsidRPr="0091656E">
        <w:rPr>
          <w:rFonts w:ascii="Arial" w:hAnsi="Arial" w:cs="Arial"/>
        </w:rPr>
        <w:t xml:space="preserve"> Erziehung, Bildung und Geschlecht</w:t>
      </w:r>
      <w:r w:rsidR="0091656E">
        <w:rPr>
          <w:rFonts w:ascii="Arial" w:hAnsi="Arial" w:cs="Arial"/>
        </w:rPr>
        <w:t xml:space="preserve">. </w:t>
      </w:r>
      <w:r w:rsidR="0091656E" w:rsidRPr="0091656E">
        <w:rPr>
          <w:rFonts w:ascii="Arial" w:hAnsi="Arial" w:cs="Arial"/>
        </w:rPr>
        <w:t xml:space="preserve">Männlichkeiten </w:t>
      </w:r>
      <w:r w:rsidR="0091656E">
        <w:rPr>
          <w:rFonts w:ascii="Arial" w:hAnsi="Arial" w:cs="Arial"/>
        </w:rPr>
        <w:br/>
        <w:t xml:space="preserve"> </w:t>
      </w:r>
      <w:r w:rsidR="0091656E">
        <w:rPr>
          <w:rFonts w:ascii="Arial" w:hAnsi="Arial" w:cs="Arial"/>
        </w:rPr>
        <w:tab/>
      </w:r>
      <w:r w:rsidR="0091656E" w:rsidRPr="0091656E">
        <w:rPr>
          <w:rFonts w:ascii="Arial" w:hAnsi="Arial" w:cs="Arial"/>
        </w:rPr>
        <w:t>im Fokus der Gender-Studies</w:t>
      </w:r>
      <w:r w:rsidR="0091656E">
        <w:rPr>
          <w:rFonts w:ascii="Arial" w:hAnsi="Arial" w:cs="Arial"/>
        </w:rPr>
        <w:t xml:space="preserve">. </w:t>
      </w:r>
      <w:r w:rsidR="0091656E" w:rsidRPr="0091656E">
        <w:rPr>
          <w:rFonts w:ascii="Arial" w:hAnsi="Arial" w:cs="Arial"/>
        </w:rPr>
        <w:t>Wiesbaden</w:t>
      </w:r>
      <w:r w:rsidR="0091656E">
        <w:rPr>
          <w:rFonts w:ascii="Arial" w:hAnsi="Arial" w:cs="Arial"/>
        </w:rPr>
        <w:t>:</w:t>
      </w:r>
      <w:r w:rsidR="0091656E" w:rsidRPr="0091656E">
        <w:rPr>
          <w:rFonts w:ascii="Arial" w:hAnsi="Arial" w:cs="Arial"/>
        </w:rPr>
        <w:t xml:space="preserve"> VS Verlag für Sozialwissenschaften</w:t>
      </w:r>
      <w:r w:rsidR="0091656E">
        <w:rPr>
          <w:rFonts w:ascii="Arial" w:hAnsi="Arial" w:cs="Arial"/>
        </w:rPr>
        <w:t xml:space="preserve">, </w:t>
      </w:r>
      <w:r w:rsidR="0091656E">
        <w:rPr>
          <w:rFonts w:ascii="Arial" w:hAnsi="Arial" w:cs="Arial"/>
        </w:rPr>
        <w:br/>
        <w:t xml:space="preserve"> </w:t>
      </w:r>
      <w:r w:rsidR="0091656E">
        <w:rPr>
          <w:rFonts w:ascii="Arial" w:hAnsi="Arial" w:cs="Arial"/>
        </w:rPr>
        <w:tab/>
        <w:t>2012, 23–40.</w:t>
      </w:r>
      <w:r w:rsidR="0091656E" w:rsidRPr="0091656E">
        <w:rPr>
          <w:rFonts w:ascii="Arial" w:hAnsi="Arial" w:cs="Arial"/>
        </w:rPr>
        <w:t xml:space="preserve"> DOI 10.1007/978-3-531-19112-6_1</w:t>
      </w:r>
      <w:r w:rsidR="0091656E">
        <w:rPr>
          <w:rFonts w:ascii="Arial" w:hAnsi="Arial" w:cs="Arial"/>
        </w:rPr>
        <w:t xml:space="preserve">. </w:t>
      </w:r>
    </w:p>
    <w:p w14:paraId="19132B40" w14:textId="36CCB852" w:rsidR="0091656E" w:rsidRPr="0091656E" w:rsidRDefault="00585D49" w:rsidP="0091656E">
      <w:pPr>
        <w:rPr>
          <w:rFonts w:ascii="Arial" w:hAnsi="Arial" w:cs="Arial"/>
        </w:rPr>
      </w:pPr>
      <w:r w:rsidRPr="00585D49">
        <w:rPr>
          <w:rFonts w:ascii="Arial" w:hAnsi="Arial" w:cs="Arial"/>
        </w:rPr>
        <w:lastRenderedPageBreak/>
        <w:t>Meuser</w:t>
      </w:r>
      <w:r w:rsidR="0091656E">
        <w:rPr>
          <w:rFonts w:ascii="Arial" w:hAnsi="Arial" w:cs="Arial"/>
        </w:rPr>
        <w:t xml:space="preserve">, Michael: </w:t>
      </w:r>
      <w:r w:rsidR="0091656E" w:rsidRPr="0091656E">
        <w:rPr>
          <w:rFonts w:ascii="Arial" w:hAnsi="Arial" w:cs="Arial"/>
        </w:rPr>
        <w:t>Vaterschaft im Wandel.</w:t>
      </w:r>
      <w:r w:rsidR="0091656E">
        <w:rPr>
          <w:rFonts w:ascii="Arial" w:hAnsi="Arial" w:cs="Arial"/>
        </w:rPr>
        <w:t xml:space="preserve"> </w:t>
      </w:r>
      <w:r w:rsidR="0091656E" w:rsidRPr="0091656E">
        <w:rPr>
          <w:rFonts w:ascii="Arial" w:hAnsi="Arial" w:cs="Arial"/>
        </w:rPr>
        <w:t>Herausforderungen, Optionen, Ambivalenzen</w:t>
      </w:r>
      <w:r w:rsidR="0091656E">
        <w:rPr>
          <w:rFonts w:ascii="Arial" w:hAnsi="Arial" w:cs="Arial"/>
        </w:rPr>
        <w:t xml:space="preserve">. In: </w:t>
      </w:r>
      <w:r w:rsidR="00E16FDA">
        <w:rPr>
          <w:rFonts w:ascii="Arial" w:hAnsi="Arial" w:cs="Arial"/>
        </w:rPr>
        <w:br/>
        <w:t xml:space="preserve"> </w:t>
      </w:r>
      <w:r w:rsidR="00E16FDA">
        <w:rPr>
          <w:rFonts w:ascii="Arial" w:hAnsi="Arial" w:cs="Arial"/>
        </w:rPr>
        <w:tab/>
      </w:r>
      <w:r w:rsidR="0091656E" w:rsidRPr="0091656E">
        <w:rPr>
          <w:rFonts w:ascii="Arial" w:hAnsi="Arial" w:cs="Arial"/>
        </w:rPr>
        <w:t>K</w:t>
      </w:r>
      <w:r w:rsidR="0091656E">
        <w:rPr>
          <w:rFonts w:ascii="Arial" w:hAnsi="Arial" w:cs="Arial"/>
        </w:rPr>
        <w:t>arin</w:t>
      </w:r>
      <w:r w:rsidR="0091656E" w:rsidRPr="0091656E">
        <w:rPr>
          <w:rFonts w:ascii="Arial" w:hAnsi="Arial" w:cs="Arial"/>
        </w:rPr>
        <w:t xml:space="preserve"> Böllert</w:t>
      </w:r>
      <w:r w:rsidR="00E16FDA">
        <w:rPr>
          <w:rFonts w:ascii="Arial" w:hAnsi="Arial" w:cs="Arial"/>
        </w:rPr>
        <w:t xml:space="preserve"> und Corinna</w:t>
      </w:r>
      <w:r w:rsidR="0091656E" w:rsidRPr="0091656E">
        <w:rPr>
          <w:rFonts w:ascii="Arial" w:hAnsi="Arial" w:cs="Arial"/>
        </w:rPr>
        <w:t xml:space="preserve"> Peter (Hrsg.)</w:t>
      </w:r>
      <w:r w:rsidR="00E16FDA">
        <w:rPr>
          <w:rFonts w:ascii="Arial" w:hAnsi="Arial" w:cs="Arial"/>
        </w:rPr>
        <w:t>:</w:t>
      </w:r>
      <w:r w:rsidR="0091656E" w:rsidRPr="0091656E">
        <w:rPr>
          <w:rFonts w:ascii="Arial" w:hAnsi="Arial" w:cs="Arial"/>
        </w:rPr>
        <w:t xml:space="preserve"> Mutter + Vater = </w:t>
      </w:r>
      <w:proofErr w:type="gramStart"/>
      <w:r w:rsidR="0091656E" w:rsidRPr="0091656E">
        <w:rPr>
          <w:rFonts w:ascii="Arial" w:hAnsi="Arial" w:cs="Arial"/>
        </w:rPr>
        <w:t>Eltern?</w:t>
      </w:r>
      <w:r w:rsidR="0091656E">
        <w:rPr>
          <w:rFonts w:ascii="Arial" w:hAnsi="Arial" w:cs="Arial"/>
        </w:rPr>
        <w:t>.</w:t>
      </w:r>
      <w:proofErr w:type="gramEnd"/>
      <w:r w:rsidR="0091656E">
        <w:rPr>
          <w:rFonts w:ascii="Arial" w:hAnsi="Arial" w:cs="Arial"/>
        </w:rPr>
        <w:t xml:space="preserve"> </w:t>
      </w:r>
      <w:r w:rsidR="0091656E" w:rsidRPr="0091656E">
        <w:rPr>
          <w:rFonts w:ascii="Arial" w:hAnsi="Arial" w:cs="Arial"/>
        </w:rPr>
        <w:t xml:space="preserve">Sozialer Wandel, </w:t>
      </w:r>
      <w:r w:rsidR="00E16FDA">
        <w:rPr>
          <w:rFonts w:ascii="Arial" w:hAnsi="Arial" w:cs="Arial"/>
        </w:rPr>
        <w:br/>
        <w:t xml:space="preserve"> </w:t>
      </w:r>
      <w:r w:rsidR="00E16FDA">
        <w:rPr>
          <w:rFonts w:ascii="Arial" w:hAnsi="Arial" w:cs="Arial"/>
        </w:rPr>
        <w:tab/>
      </w:r>
      <w:r w:rsidR="0091656E" w:rsidRPr="0091656E">
        <w:rPr>
          <w:rFonts w:ascii="Arial" w:hAnsi="Arial" w:cs="Arial"/>
        </w:rPr>
        <w:t>Elternrollen und Soziale Arbeit</w:t>
      </w:r>
      <w:r w:rsidR="0091656E">
        <w:rPr>
          <w:rFonts w:ascii="Arial" w:hAnsi="Arial" w:cs="Arial"/>
        </w:rPr>
        <w:t>. Wiesbaden:</w:t>
      </w:r>
      <w:r w:rsidR="0091656E" w:rsidRPr="0091656E">
        <w:rPr>
          <w:rFonts w:ascii="Arial" w:hAnsi="Arial" w:cs="Arial"/>
        </w:rPr>
        <w:t xml:space="preserve"> VS Verlag für Sozialwissenschaften</w:t>
      </w:r>
      <w:r w:rsidR="0091656E">
        <w:rPr>
          <w:rFonts w:ascii="Arial" w:hAnsi="Arial" w:cs="Arial"/>
        </w:rPr>
        <w:t>,</w:t>
      </w:r>
      <w:r w:rsidR="00E16FDA">
        <w:rPr>
          <w:rFonts w:ascii="Arial" w:hAnsi="Arial" w:cs="Arial"/>
        </w:rPr>
        <w:br/>
        <w:t xml:space="preserve"> </w:t>
      </w:r>
      <w:r w:rsidR="00E16FDA">
        <w:rPr>
          <w:rFonts w:ascii="Arial" w:hAnsi="Arial" w:cs="Arial"/>
        </w:rPr>
        <w:tab/>
      </w:r>
      <w:r w:rsidR="0091656E">
        <w:rPr>
          <w:rFonts w:ascii="Arial" w:hAnsi="Arial" w:cs="Arial"/>
        </w:rPr>
        <w:t>2012, 63–80.</w:t>
      </w:r>
      <w:r w:rsidR="0091656E" w:rsidRPr="0091656E">
        <w:rPr>
          <w:rFonts w:ascii="Arial" w:hAnsi="Arial" w:cs="Arial"/>
        </w:rPr>
        <w:t xml:space="preserve"> DOI 10.1007/978-3-351-94282-7_4</w:t>
      </w:r>
      <w:r w:rsidR="00E16FDA">
        <w:rPr>
          <w:rFonts w:ascii="Arial" w:hAnsi="Arial" w:cs="Arial"/>
        </w:rPr>
        <w:t>.</w:t>
      </w:r>
    </w:p>
    <w:p w14:paraId="7A691E46" w14:textId="1F58BC57" w:rsidR="00585D49" w:rsidRPr="00585D49" w:rsidRDefault="00585D49" w:rsidP="00585D49">
      <w:pPr>
        <w:rPr>
          <w:rFonts w:ascii="Arial" w:hAnsi="Arial" w:cs="Arial"/>
        </w:rPr>
      </w:pPr>
      <w:r w:rsidRPr="00585D49">
        <w:rPr>
          <w:rFonts w:ascii="Arial" w:hAnsi="Arial" w:cs="Arial"/>
        </w:rPr>
        <w:t xml:space="preserve">Meuser, Michael: Vom Ernährer der Familie zum ‚involvierten‘ </w:t>
      </w:r>
      <w:proofErr w:type="gramStart"/>
      <w:r w:rsidRPr="00585D49">
        <w:rPr>
          <w:rFonts w:ascii="Arial" w:hAnsi="Arial" w:cs="Arial"/>
        </w:rPr>
        <w:t>Vater?.</w:t>
      </w:r>
      <w:proofErr w:type="gramEnd"/>
      <w:r w:rsidRPr="00585D49">
        <w:rPr>
          <w:rFonts w:ascii="Arial" w:hAnsi="Arial" w:cs="Arial"/>
        </w:rPr>
        <w:t xml:space="preserve"> Zur ambivalenten </w:t>
      </w:r>
      <w:r w:rsidR="00E16FDA">
        <w:rPr>
          <w:rFonts w:ascii="Arial" w:hAnsi="Arial" w:cs="Arial"/>
        </w:rPr>
        <w:br/>
        <w:t xml:space="preserve"> </w:t>
      </w:r>
      <w:r w:rsidR="00E16FDA">
        <w:rPr>
          <w:rFonts w:ascii="Arial" w:hAnsi="Arial" w:cs="Arial"/>
        </w:rPr>
        <w:tab/>
      </w:r>
      <w:r w:rsidRPr="00585D49">
        <w:rPr>
          <w:rFonts w:ascii="Arial" w:hAnsi="Arial" w:cs="Arial"/>
        </w:rPr>
        <w:t xml:space="preserve">Modernisierung von Männlichkeit. In: Figurationen, Heft </w:t>
      </w:r>
      <w:r w:rsidR="00E16FDA">
        <w:rPr>
          <w:rFonts w:ascii="Arial" w:hAnsi="Arial" w:cs="Arial"/>
        </w:rPr>
        <w:t>6/</w:t>
      </w:r>
      <w:r w:rsidRPr="00585D49">
        <w:rPr>
          <w:rFonts w:ascii="Arial" w:hAnsi="Arial" w:cs="Arial"/>
        </w:rPr>
        <w:t>2</w:t>
      </w:r>
      <w:r w:rsidR="00E16FDA">
        <w:rPr>
          <w:rFonts w:ascii="Arial" w:hAnsi="Arial" w:cs="Arial"/>
        </w:rPr>
        <w:t xml:space="preserve"> (</w:t>
      </w:r>
      <w:r w:rsidRPr="00585D49">
        <w:rPr>
          <w:rFonts w:ascii="Arial" w:hAnsi="Arial" w:cs="Arial"/>
        </w:rPr>
        <w:t>200</w:t>
      </w:r>
      <w:r w:rsidR="00E16FDA">
        <w:rPr>
          <w:rFonts w:ascii="Arial" w:hAnsi="Arial" w:cs="Arial"/>
        </w:rPr>
        <w:t>5)</w:t>
      </w:r>
      <w:r w:rsidRPr="00585D49">
        <w:rPr>
          <w:rFonts w:ascii="Arial" w:hAnsi="Arial" w:cs="Arial"/>
        </w:rPr>
        <w:t xml:space="preserve"> 92</w:t>
      </w:r>
      <w:r w:rsidR="00E16FDA">
        <w:rPr>
          <w:rFonts w:ascii="Arial" w:hAnsi="Arial" w:cs="Arial"/>
        </w:rPr>
        <w:t>–</w:t>
      </w:r>
      <w:r w:rsidRPr="00585D49">
        <w:rPr>
          <w:rFonts w:ascii="Arial" w:hAnsi="Arial" w:cs="Arial"/>
        </w:rPr>
        <w:t>106.</w:t>
      </w:r>
    </w:p>
    <w:p w14:paraId="0BF1E15A" w14:textId="77777777" w:rsidR="007A79C6" w:rsidRPr="00585D49" w:rsidRDefault="007A79C6" w:rsidP="007A79C6">
      <w:pPr>
        <w:rPr>
          <w:rFonts w:ascii="Arial" w:hAnsi="Arial" w:cs="Arial"/>
        </w:rPr>
      </w:pPr>
      <w:r w:rsidRPr="00585D49">
        <w:rPr>
          <w:rFonts w:ascii="Arial" w:hAnsi="Arial" w:cs="Arial"/>
        </w:rPr>
        <w:t>Meyer</w:t>
      </w:r>
      <w:r>
        <w:rPr>
          <w:rFonts w:ascii="Arial" w:hAnsi="Arial" w:cs="Arial"/>
        </w:rPr>
        <w:t xml:space="preserve">, Silke: Das verschuldete Selbst. Narrativer Umgang mit Privatinsolvenz. Frankfurt </w:t>
      </w:r>
      <w:r>
        <w:rPr>
          <w:rFonts w:ascii="Arial" w:hAnsi="Arial" w:cs="Arial"/>
        </w:rPr>
        <w:br/>
        <w:t xml:space="preserve"> </w:t>
      </w:r>
      <w:r>
        <w:rPr>
          <w:rFonts w:ascii="Arial" w:hAnsi="Arial" w:cs="Arial"/>
        </w:rPr>
        <w:tab/>
        <w:t>a.M.: Campus Verlag, 2017.</w:t>
      </w:r>
    </w:p>
    <w:p w14:paraId="595EFEEE" w14:textId="77777777" w:rsidR="007A79C6" w:rsidRPr="00585D49" w:rsidRDefault="007A79C6" w:rsidP="007A79C6">
      <w:pPr>
        <w:rPr>
          <w:rFonts w:ascii="Arial" w:hAnsi="Arial" w:cs="Arial"/>
        </w:rPr>
      </w:pPr>
      <w:r w:rsidRPr="00585D49">
        <w:rPr>
          <w:rFonts w:ascii="Arial" w:hAnsi="Arial" w:cs="Arial"/>
        </w:rPr>
        <w:t>Meyer</w:t>
      </w:r>
      <w:r>
        <w:rPr>
          <w:rFonts w:ascii="Arial" w:hAnsi="Arial" w:cs="Arial"/>
        </w:rPr>
        <w:t>, Silke: Was heisst Erzählen?</w:t>
      </w:r>
      <w:r w:rsidRPr="00585D49">
        <w:rPr>
          <w:rFonts w:ascii="Arial" w:hAnsi="Arial" w:cs="Arial"/>
        </w:rPr>
        <w:t xml:space="preserve"> </w:t>
      </w:r>
      <w:r>
        <w:rPr>
          <w:rFonts w:ascii="Arial" w:hAnsi="Arial" w:cs="Arial"/>
        </w:rPr>
        <w:t xml:space="preserve">Die </w:t>
      </w:r>
      <w:proofErr w:type="spellStart"/>
      <w:r>
        <w:rPr>
          <w:rFonts w:ascii="Arial" w:hAnsi="Arial" w:cs="Arial"/>
        </w:rPr>
        <w:t>Narrationsanalyse</w:t>
      </w:r>
      <w:proofErr w:type="spellEnd"/>
      <w:r>
        <w:rPr>
          <w:rFonts w:ascii="Arial" w:hAnsi="Arial" w:cs="Arial"/>
        </w:rPr>
        <w:t xml:space="preserve"> als hermeneutische Methode der </w:t>
      </w:r>
      <w:r>
        <w:rPr>
          <w:rFonts w:ascii="Arial" w:hAnsi="Arial" w:cs="Arial"/>
        </w:rPr>
        <w:br/>
        <w:t xml:space="preserve"> </w:t>
      </w:r>
      <w:r>
        <w:rPr>
          <w:rFonts w:ascii="Arial" w:hAnsi="Arial" w:cs="Arial"/>
        </w:rPr>
        <w:tab/>
        <w:t>Europäischen Ethnologie. In: Zeitschrift für Volkskunde, 110/2 (2014), 243–267.</w:t>
      </w:r>
    </w:p>
    <w:p w14:paraId="2375AA7E" w14:textId="0BD2544C" w:rsidR="007730BB" w:rsidRDefault="007730BB" w:rsidP="00585D49">
      <w:pPr>
        <w:rPr>
          <w:rFonts w:ascii="Arial" w:hAnsi="Arial" w:cs="Arial"/>
        </w:rPr>
      </w:pPr>
      <w:r>
        <w:rPr>
          <w:rFonts w:ascii="Arial" w:hAnsi="Arial" w:cs="Arial"/>
        </w:rPr>
        <w:t xml:space="preserve">Mills, Sara: Der Diskurs. </w:t>
      </w:r>
      <w:r w:rsidR="007B54D1">
        <w:rPr>
          <w:rFonts w:ascii="Arial" w:hAnsi="Arial" w:cs="Arial"/>
        </w:rPr>
        <w:t xml:space="preserve">Begriffe, Theorie, Praxis. </w:t>
      </w:r>
      <w:r>
        <w:rPr>
          <w:rFonts w:ascii="Arial" w:hAnsi="Arial" w:cs="Arial"/>
        </w:rPr>
        <w:t xml:space="preserve">Tübingen: Narr Francke Attempto Verlag, </w:t>
      </w:r>
      <w:r w:rsidR="007B54D1">
        <w:rPr>
          <w:rFonts w:ascii="Arial" w:hAnsi="Arial" w:cs="Arial"/>
        </w:rPr>
        <w:br/>
        <w:t xml:space="preserve"> </w:t>
      </w:r>
      <w:r w:rsidR="007B54D1">
        <w:rPr>
          <w:rFonts w:ascii="Arial" w:hAnsi="Arial" w:cs="Arial"/>
        </w:rPr>
        <w:tab/>
      </w:r>
      <w:r>
        <w:rPr>
          <w:rFonts w:ascii="Arial" w:hAnsi="Arial" w:cs="Arial"/>
        </w:rPr>
        <w:t>2007.</w:t>
      </w:r>
    </w:p>
    <w:p w14:paraId="47EAD5CA" w14:textId="0FED9850" w:rsidR="001341F2" w:rsidRPr="00B27A50" w:rsidRDefault="001341F2" w:rsidP="00585D49">
      <w:pPr>
        <w:rPr>
          <w:rFonts w:ascii="Arial" w:hAnsi="Arial" w:cs="Arial"/>
        </w:rPr>
      </w:pPr>
      <w:r>
        <w:rPr>
          <w:rFonts w:ascii="Arial" w:hAnsi="Arial" w:cs="Arial"/>
        </w:rPr>
        <w:t xml:space="preserve">Mulder van der Graaf, José </w:t>
      </w:r>
      <w:r w:rsidR="00B27A50">
        <w:rPr>
          <w:rFonts w:ascii="Arial" w:hAnsi="Arial" w:cs="Arial"/>
        </w:rPr>
        <w:t>und Richard</w:t>
      </w:r>
      <w:r>
        <w:rPr>
          <w:rFonts w:ascii="Arial" w:hAnsi="Arial" w:cs="Arial"/>
        </w:rPr>
        <w:t xml:space="preserve"> Rottenburg: Feldbeobachtung in Unternehmen. </w:t>
      </w:r>
      <w:r w:rsidR="00B27A50">
        <w:rPr>
          <w:rFonts w:ascii="Arial" w:hAnsi="Arial" w:cs="Arial"/>
        </w:rPr>
        <w:br/>
        <w:t xml:space="preserve"> </w:t>
      </w:r>
      <w:r w:rsidR="00B27A50">
        <w:rPr>
          <w:rFonts w:ascii="Arial" w:hAnsi="Arial" w:cs="Arial"/>
        </w:rPr>
        <w:tab/>
      </w:r>
      <w:r>
        <w:rPr>
          <w:rFonts w:ascii="Arial" w:hAnsi="Arial" w:cs="Arial"/>
        </w:rPr>
        <w:t xml:space="preserve">Ethnographische Exploration in der eigenen Gesellschaft. In: </w:t>
      </w:r>
      <w:r w:rsidR="00B27A50">
        <w:rPr>
          <w:rFonts w:ascii="Arial" w:hAnsi="Arial" w:cs="Arial"/>
        </w:rPr>
        <w:t xml:space="preserve">Reiner </w:t>
      </w:r>
      <w:r>
        <w:rPr>
          <w:rFonts w:ascii="Arial" w:hAnsi="Arial" w:cs="Arial"/>
        </w:rPr>
        <w:t xml:space="preserve">Aster, </w:t>
      </w:r>
      <w:r w:rsidR="00B27A50">
        <w:rPr>
          <w:rFonts w:ascii="Arial" w:hAnsi="Arial" w:cs="Arial"/>
        </w:rPr>
        <w:t xml:space="preserve">Hans </w:t>
      </w:r>
      <w:r w:rsidR="00B27A50">
        <w:rPr>
          <w:rFonts w:ascii="Arial" w:hAnsi="Arial" w:cs="Arial"/>
        </w:rPr>
        <w:br/>
        <w:t xml:space="preserve"> </w:t>
      </w:r>
      <w:r w:rsidR="00B27A50">
        <w:rPr>
          <w:rFonts w:ascii="Arial" w:hAnsi="Arial" w:cs="Arial"/>
        </w:rPr>
        <w:tab/>
      </w:r>
      <w:r>
        <w:rPr>
          <w:rFonts w:ascii="Arial" w:hAnsi="Arial" w:cs="Arial"/>
        </w:rPr>
        <w:t xml:space="preserve">Merkens, </w:t>
      </w:r>
      <w:r w:rsidR="00B27A50">
        <w:rPr>
          <w:rFonts w:ascii="Arial" w:hAnsi="Arial" w:cs="Arial"/>
        </w:rPr>
        <w:t xml:space="preserve">und Michael </w:t>
      </w:r>
      <w:r>
        <w:rPr>
          <w:rFonts w:ascii="Arial" w:hAnsi="Arial" w:cs="Arial"/>
        </w:rPr>
        <w:t xml:space="preserve">Repp (Hrsg.): Teilnehmende Beobachtung. Werkstattberichte </w:t>
      </w:r>
      <w:r w:rsidR="00B27A50">
        <w:rPr>
          <w:rFonts w:ascii="Arial" w:hAnsi="Arial" w:cs="Arial"/>
        </w:rPr>
        <w:br/>
        <w:t xml:space="preserve"> </w:t>
      </w:r>
      <w:r w:rsidR="00B27A50">
        <w:rPr>
          <w:rFonts w:ascii="Arial" w:hAnsi="Arial" w:cs="Arial"/>
        </w:rPr>
        <w:tab/>
      </w:r>
      <w:r>
        <w:rPr>
          <w:rFonts w:ascii="Arial" w:hAnsi="Arial" w:cs="Arial"/>
        </w:rPr>
        <w:t xml:space="preserve">und methodologische Reflexionen. </w:t>
      </w:r>
      <w:r w:rsidRPr="00B27A50">
        <w:rPr>
          <w:rFonts w:ascii="Arial" w:hAnsi="Arial" w:cs="Arial"/>
        </w:rPr>
        <w:t>Frankfurt a. M.</w:t>
      </w:r>
      <w:r w:rsidR="00B27A50" w:rsidRPr="00B27A50">
        <w:rPr>
          <w:rFonts w:ascii="Arial" w:hAnsi="Arial" w:cs="Arial"/>
        </w:rPr>
        <w:t>/</w:t>
      </w:r>
      <w:r w:rsidR="000D7EFB" w:rsidRPr="00B27A50">
        <w:rPr>
          <w:rFonts w:ascii="Arial" w:hAnsi="Arial" w:cs="Arial"/>
        </w:rPr>
        <w:t>New York</w:t>
      </w:r>
      <w:r w:rsidRPr="00B27A50">
        <w:rPr>
          <w:rFonts w:ascii="Arial" w:hAnsi="Arial" w:cs="Arial"/>
        </w:rPr>
        <w:t xml:space="preserve">: </w:t>
      </w:r>
      <w:r w:rsidR="000D7EFB" w:rsidRPr="00B27A50">
        <w:rPr>
          <w:rFonts w:ascii="Arial" w:hAnsi="Arial" w:cs="Arial"/>
        </w:rPr>
        <w:t xml:space="preserve">Campus Verlag, 1989, </w:t>
      </w:r>
      <w:r w:rsidR="00B27A50" w:rsidRPr="00B27A50">
        <w:rPr>
          <w:rFonts w:ascii="Arial" w:hAnsi="Arial" w:cs="Arial"/>
        </w:rPr>
        <w:br/>
        <w:t xml:space="preserve"> </w:t>
      </w:r>
      <w:r w:rsidR="00B27A50">
        <w:rPr>
          <w:rFonts w:ascii="Arial" w:hAnsi="Arial" w:cs="Arial"/>
        </w:rPr>
        <w:tab/>
      </w:r>
      <w:r w:rsidRPr="00B27A50">
        <w:rPr>
          <w:rFonts w:ascii="Arial" w:hAnsi="Arial" w:cs="Arial"/>
        </w:rPr>
        <w:t>19</w:t>
      </w:r>
      <w:r w:rsidR="00B27A50" w:rsidRPr="00B27A50">
        <w:rPr>
          <w:rFonts w:ascii="Arial" w:hAnsi="Arial" w:cs="Arial"/>
        </w:rPr>
        <w:t>–</w:t>
      </w:r>
      <w:r w:rsidRPr="00B27A50">
        <w:rPr>
          <w:rFonts w:ascii="Arial" w:hAnsi="Arial" w:cs="Arial"/>
        </w:rPr>
        <w:t>34.</w:t>
      </w:r>
    </w:p>
    <w:p w14:paraId="7D2F37AE" w14:textId="01409A06" w:rsidR="00585D49" w:rsidRPr="00585D49" w:rsidRDefault="00585D49" w:rsidP="00585D49">
      <w:pPr>
        <w:rPr>
          <w:rFonts w:ascii="Arial" w:hAnsi="Arial" w:cs="Arial"/>
          <w:lang w:val="en-GB"/>
        </w:rPr>
      </w:pPr>
      <w:r w:rsidRPr="00585D49">
        <w:rPr>
          <w:rFonts w:ascii="Arial" w:hAnsi="Arial" w:cs="Arial"/>
          <w:lang w:val="en-GB"/>
        </w:rPr>
        <w:t xml:space="preserve">O’Connell, Eoin: </w:t>
      </w:r>
      <w:proofErr w:type="spellStart"/>
      <w:r w:rsidRPr="00585D49">
        <w:rPr>
          <w:rFonts w:ascii="Arial" w:hAnsi="Arial" w:cs="Arial"/>
          <w:lang w:val="en-GB"/>
        </w:rPr>
        <w:t>Whataboutery</w:t>
      </w:r>
      <w:proofErr w:type="spellEnd"/>
      <w:r w:rsidRPr="00585D49">
        <w:rPr>
          <w:rFonts w:ascii="Arial" w:hAnsi="Arial" w:cs="Arial"/>
          <w:lang w:val="en-GB"/>
        </w:rPr>
        <w:t xml:space="preserve">. </w:t>
      </w:r>
      <w:r w:rsidR="00B27A50">
        <w:rPr>
          <w:rFonts w:ascii="Arial" w:hAnsi="Arial" w:cs="Arial"/>
          <w:lang w:val="en-GB"/>
        </w:rPr>
        <w:t xml:space="preserve">In: </w:t>
      </w:r>
      <w:r w:rsidRPr="00585D49">
        <w:rPr>
          <w:rFonts w:ascii="Arial" w:hAnsi="Arial" w:cs="Arial"/>
          <w:lang w:val="en-GB"/>
        </w:rPr>
        <w:t>International Journal of Applied Philosophy 34</w:t>
      </w:r>
      <w:r w:rsidR="00B27A50">
        <w:rPr>
          <w:rFonts w:ascii="Arial" w:hAnsi="Arial" w:cs="Arial"/>
          <w:lang w:val="en-GB"/>
        </w:rPr>
        <w:t>/</w:t>
      </w:r>
      <w:r w:rsidRPr="00585D49">
        <w:rPr>
          <w:rFonts w:ascii="Arial" w:hAnsi="Arial" w:cs="Arial"/>
          <w:lang w:val="en-GB"/>
        </w:rPr>
        <w:t>2</w:t>
      </w:r>
      <w:r w:rsidR="00B27A50">
        <w:rPr>
          <w:rFonts w:ascii="Arial" w:hAnsi="Arial" w:cs="Arial"/>
          <w:lang w:val="en-GB"/>
        </w:rPr>
        <w:t xml:space="preserve"> (2020), </w:t>
      </w:r>
      <w:r w:rsidR="00B27A50">
        <w:rPr>
          <w:rFonts w:ascii="Arial" w:hAnsi="Arial" w:cs="Arial"/>
          <w:lang w:val="en-GB"/>
        </w:rPr>
        <w:br/>
        <w:t xml:space="preserve"> </w:t>
      </w:r>
      <w:r w:rsidR="00B27A50">
        <w:rPr>
          <w:rFonts w:ascii="Arial" w:hAnsi="Arial" w:cs="Arial"/>
          <w:lang w:val="en-GB"/>
        </w:rPr>
        <w:tab/>
      </w:r>
      <w:r w:rsidRPr="00585D49">
        <w:rPr>
          <w:rFonts w:ascii="Arial" w:hAnsi="Arial" w:cs="Arial"/>
          <w:lang w:val="en-GB"/>
        </w:rPr>
        <w:t xml:space="preserve">243–254. </w:t>
      </w:r>
      <w:r w:rsidR="00B27A50">
        <w:rPr>
          <w:rFonts w:ascii="Arial" w:hAnsi="Arial" w:cs="Arial"/>
          <w:lang w:val="en-GB"/>
        </w:rPr>
        <w:t>DOI</w:t>
      </w:r>
      <w:r w:rsidRPr="00585D49">
        <w:rPr>
          <w:rFonts w:ascii="Arial" w:hAnsi="Arial" w:cs="Arial"/>
          <w:lang w:val="en-GB"/>
        </w:rPr>
        <w:t>: 10.5840/ijap202132914</w:t>
      </w:r>
      <w:r w:rsidR="00B27A50">
        <w:rPr>
          <w:rFonts w:ascii="Arial" w:hAnsi="Arial" w:cs="Arial"/>
          <w:lang w:val="en-GB"/>
        </w:rPr>
        <w:t>.</w:t>
      </w:r>
    </w:p>
    <w:p w14:paraId="1777FD7B" w14:textId="6E7BA535" w:rsidR="00585D49" w:rsidRPr="00B27A50" w:rsidRDefault="00585D49" w:rsidP="00585D49">
      <w:pPr>
        <w:rPr>
          <w:rFonts w:ascii="Arial" w:hAnsi="Arial" w:cs="Arial"/>
          <w:lang w:val="en-GB"/>
        </w:rPr>
      </w:pPr>
      <w:r w:rsidRPr="00585D49">
        <w:rPr>
          <w:rFonts w:ascii="Arial" w:hAnsi="Arial" w:cs="Arial"/>
          <w:lang w:val="en-GB"/>
        </w:rPr>
        <w:t xml:space="preserve">Ortner, Sherry: Is Female to Male as Culture is to </w:t>
      </w:r>
      <w:proofErr w:type="gramStart"/>
      <w:r w:rsidRPr="00585D49">
        <w:rPr>
          <w:rFonts w:ascii="Arial" w:hAnsi="Arial" w:cs="Arial"/>
          <w:lang w:val="en-GB"/>
        </w:rPr>
        <w:t>Nature?</w:t>
      </w:r>
      <w:r w:rsidR="00CA74C8">
        <w:rPr>
          <w:rFonts w:ascii="Arial" w:hAnsi="Arial" w:cs="Arial"/>
          <w:lang w:val="en-GB"/>
        </w:rPr>
        <w:t>.</w:t>
      </w:r>
      <w:proofErr w:type="gramEnd"/>
      <w:r w:rsidRPr="00585D49">
        <w:rPr>
          <w:rFonts w:ascii="Arial" w:hAnsi="Arial" w:cs="Arial"/>
          <w:lang w:val="en-GB"/>
        </w:rPr>
        <w:t xml:space="preserve"> In: </w:t>
      </w:r>
      <w:proofErr w:type="spellStart"/>
      <w:r w:rsidRPr="00585D49">
        <w:rPr>
          <w:rFonts w:ascii="Arial" w:hAnsi="Arial" w:cs="Arial"/>
          <w:lang w:val="en-GB"/>
        </w:rPr>
        <w:t>Rosaldo</w:t>
      </w:r>
      <w:proofErr w:type="spellEnd"/>
      <w:r w:rsidRPr="00585D49">
        <w:rPr>
          <w:rFonts w:ascii="Arial" w:hAnsi="Arial" w:cs="Arial"/>
          <w:lang w:val="en-GB"/>
        </w:rPr>
        <w:t>, M</w:t>
      </w:r>
      <w:r w:rsidR="00CA74C8">
        <w:rPr>
          <w:rFonts w:ascii="Arial" w:hAnsi="Arial" w:cs="Arial"/>
          <w:lang w:val="en-GB"/>
        </w:rPr>
        <w:t>ichelle</w:t>
      </w:r>
      <w:r w:rsidRPr="00585D49">
        <w:rPr>
          <w:rFonts w:ascii="Arial" w:hAnsi="Arial" w:cs="Arial"/>
          <w:lang w:val="en-GB"/>
        </w:rPr>
        <w:t xml:space="preserve"> Z., </w:t>
      </w:r>
      <w:r w:rsidR="00CA74C8">
        <w:rPr>
          <w:rFonts w:ascii="Arial" w:hAnsi="Arial" w:cs="Arial"/>
          <w:lang w:val="en-GB"/>
        </w:rPr>
        <w:t xml:space="preserve">Louise </w:t>
      </w:r>
      <w:r w:rsidR="00B27A50">
        <w:rPr>
          <w:rFonts w:ascii="Arial" w:hAnsi="Arial" w:cs="Arial"/>
          <w:lang w:val="en-GB"/>
        </w:rPr>
        <w:br/>
        <w:t xml:space="preserve"> </w:t>
      </w:r>
      <w:r w:rsidR="00B27A50">
        <w:rPr>
          <w:rFonts w:ascii="Arial" w:hAnsi="Arial" w:cs="Arial"/>
          <w:lang w:val="en-GB"/>
        </w:rPr>
        <w:tab/>
      </w:r>
      <w:proofErr w:type="spellStart"/>
      <w:r w:rsidRPr="00585D49">
        <w:rPr>
          <w:rFonts w:ascii="Arial" w:hAnsi="Arial" w:cs="Arial"/>
          <w:lang w:val="en-GB"/>
        </w:rPr>
        <w:t>Lamphere</w:t>
      </w:r>
      <w:proofErr w:type="spellEnd"/>
      <w:r w:rsidR="00CA74C8">
        <w:rPr>
          <w:rFonts w:ascii="Arial" w:hAnsi="Arial" w:cs="Arial"/>
          <w:lang w:val="en-GB"/>
        </w:rPr>
        <w:t xml:space="preserve">: </w:t>
      </w:r>
      <w:r w:rsidRPr="00585D49">
        <w:rPr>
          <w:rFonts w:ascii="Arial" w:hAnsi="Arial" w:cs="Arial"/>
          <w:lang w:val="en-GB"/>
        </w:rPr>
        <w:t xml:space="preserve">Woman, </w:t>
      </w:r>
      <w:r w:rsidR="00CA74C8">
        <w:rPr>
          <w:rFonts w:ascii="Arial" w:hAnsi="Arial" w:cs="Arial"/>
          <w:lang w:val="en-GB"/>
        </w:rPr>
        <w:t>C</w:t>
      </w:r>
      <w:r w:rsidRPr="00585D49">
        <w:rPr>
          <w:rFonts w:ascii="Arial" w:hAnsi="Arial" w:cs="Arial"/>
          <w:lang w:val="en-GB"/>
        </w:rPr>
        <w:t xml:space="preserve">ulture, and </w:t>
      </w:r>
      <w:r w:rsidR="00CA74C8">
        <w:rPr>
          <w:rFonts w:ascii="Arial" w:hAnsi="Arial" w:cs="Arial"/>
          <w:lang w:val="en-GB"/>
        </w:rPr>
        <w:t>S</w:t>
      </w:r>
      <w:r w:rsidRPr="00585D49">
        <w:rPr>
          <w:rFonts w:ascii="Arial" w:hAnsi="Arial" w:cs="Arial"/>
          <w:lang w:val="en-GB"/>
        </w:rPr>
        <w:t xml:space="preserve">ociety. </w:t>
      </w:r>
      <w:r w:rsidR="00B27A50">
        <w:rPr>
          <w:rFonts w:ascii="Arial" w:hAnsi="Arial" w:cs="Arial"/>
          <w:lang w:val="en-GB"/>
        </w:rPr>
        <w:t xml:space="preserve">Stanford: </w:t>
      </w:r>
      <w:r w:rsidRPr="00B27A50">
        <w:rPr>
          <w:rFonts w:ascii="Arial" w:hAnsi="Arial" w:cs="Arial"/>
          <w:lang w:val="en-GB"/>
        </w:rPr>
        <w:t xml:space="preserve">Stanford University Press, 1974, </w:t>
      </w:r>
      <w:r w:rsidR="00B27A50">
        <w:rPr>
          <w:rFonts w:ascii="Arial" w:hAnsi="Arial" w:cs="Arial"/>
          <w:lang w:val="en-GB"/>
        </w:rPr>
        <w:br/>
        <w:t xml:space="preserve"> </w:t>
      </w:r>
      <w:r w:rsidR="00B27A50">
        <w:rPr>
          <w:rFonts w:ascii="Arial" w:hAnsi="Arial" w:cs="Arial"/>
          <w:lang w:val="en-GB"/>
        </w:rPr>
        <w:tab/>
      </w:r>
      <w:r w:rsidRPr="00B27A50">
        <w:rPr>
          <w:rFonts w:ascii="Arial" w:hAnsi="Arial" w:cs="Arial"/>
          <w:lang w:val="en-GB"/>
        </w:rPr>
        <w:t>67</w:t>
      </w:r>
      <w:r w:rsidR="00B27A50" w:rsidRPr="00B27A50">
        <w:rPr>
          <w:rFonts w:ascii="Arial" w:hAnsi="Arial" w:cs="Arial"/>
          <w:lang w:val="en-GB"/>
        </w:rPr>
        <w:t>–</w:t>
      </w:r>
      <w:r w:rsidRPr="00B27A50">
        <w:rPr>
          <w:rFonts w:ascii="Arial" w:hAnsi="Arial" w:cs="Arial"/>
          <w:lang w:val="en-GB"/>
        </w:rPr>
        <w:t>87.</w:t>
      </w:r>
    </w:p>
    <w:p w14:paraId="7144277B" w14:textId="67752908" w:rsidR="00585D49" w:rsidRPr="00585D49" w:rsidRDefault="00585D49" w:rsidP="00CA74C8">
      <w:pPr>
        <w:rPr>
          <w:rFonts w:ascii="Arial" w:hAnsi="Arial" w:cs="Arial"/>
        </w:rPr>
      </w:pPr>
      <w:proofErr w:type="spellStart"/>
      <w:r w:rsidRPr="00585D49">
        <w:rPr>
          <w:rFonts w:ascii="Arial" w:hAnsi="Arial" w:cs="Arial"/>
        </w:rPr>
        <w:t>Palz</w:t>
      </w:r>
      <w:proofErr w:type="spellEnd"/>
      <w:r w:rsidRPr="00585D49">
        <w:rPr>
          <w:rFonts w:ascii="Arial" w:hAnsi="Arial" w:cs="Arial"/>
        </w:rPr>
        <w:t>, Doris: Vaterschaft und Wirtschaft</w:t>
      </w:r>
      <w:proofErr w:type="gramStart"/>
      <w:r w:rsidRPr="00585D49">
        <w:rPr>
          <w:rFonts w:ascii="Arial" w:hAnsi="Arial" w:cs="Arial"/>
        </w:rPr>
        <w:t xml:space="preserve">. </w:t>
      </w:r>
      <w:r w:rsidR="00CA74C8" w:rsidRPr="00CA74C8">
        <w:rPr>
          <w:rFonts w:ascii="Arial" w:hAnsi="Arial" w:cs="Arial"/>
        </w:rPr>
        <w:t>.</w:t>
      </w:r>
      <w:proofErr w:type="gramEnd"/>
      <w:r w:rsidR="00CA74C8" w:rsidRPr="00CA74C8">
        <w:rPr>
          <w:rFonts w:ascii="Arial" w:hAnsi="Arial" w:cs="Arial"/>
        </w:rPr>
        <w:t xml:space="preserve"> In: Harald Werneck, Martina Beham, und Doris </w:t>
      </w:r>
      <w:proofErr w:type="spellStart"/>
      <w:r w:rsidR="00CA74C8" w:rsidRPr="00CA74C8">
        <w:rPr>
          <w:rFonts w:ascii="Arial" w:hAnsi="Arial" w:cs="Arial"/>
        </w:rPr>
        <w:t>Palz</w:t>
      </w:r>
      <w:proofErr w:type="spellEnd"/>
      <w:r w:rsidR="00CA74C8" w:rsidRPr="00CA74C8">
        <w:rPr>
          <w:rFonts w:ascii="Arial" w:hAnsi="Arial" w:cs="Arial"/>
        </w:rPr>
        <w:t xml:space="preserve"> </w:t>
      </w:r>
      <w:r w:rsidR="00CA74C8">
        <w:rPr>
          <w:rFonts w:ascii="Arial" w:hAnsi="Arial" w:cs="Arial"/>
        </w:rPr>
        <w:br/>
        <w:t xml:space="preserve"> </w:t>
      </w:r>
      <w:r w:rsidR="00CA74C8">
        <w:rPr>
          <w:rFonts w:ascii="Arial" w:hAnsi="Arial" w:cs="Arial"/>
        </w:rPr>
        <w:tab/>
      </w:r>
      <w:r w:rsidR="00CA74C8" w:rsidRPr="00CA74C8">
        <w:rPr>
          <w:rFonts w:ascii="Arial" w:hAnsi="Arial" w:cs="Arial"/>
        </w:rPr>
        <w:t xml:space="preserve">(Hrsg.): Aktive Vaterschaft. Männer zwischen Familie und Beruf. Giessen: </w:t>
      </w:r>
      <w:r w:rsidR="00CA74C8">
        <w:rPr>
          <w:rFonts w:ascii="Arial" w:hAnsi="Arial" w:cs="Arial"/>
        </w:rPr>
        <w:br/>
        <w:t xml:space="preserve"> </w:t>
      </w:r>
      <w:r w:rsidR="00CA74C8">
        <w:rPr>
          <w:rFonts w:ascii="Arial" w:hAnsi="Arial" w:cs="Arial"/>
        </w:rPr>
        <w:tab/>
      </w:r>
      <w:r w:rsidR="00CA74C8" w:rsidRPr="00CA74C8">
        <w:rPr>
          <w:rFonts w:ascii="Arial" w:hAnsi="Arial" w:cs="Arial"/>
        </w:rPr>
        <w:t xml:space="preserve">Psychosozial-Verlag, 2006, </w:t>
      </w:r>
      <w:r w:rsidRPr="00585D49">
        <w:rPr>
          <w:rFonts w:ascii="Arial" w:hAnsi="Arial" w:cs="Arial"/>
        </w:rPr>
        <w:t>126</w:t>
      </w:r>
      <w:r w:rsidR="00CA74C8">
        <w:rPr>
          <w:rFonts w:ascii="Arial" w:hAnsi="Arial" w:cs="Arial"/>
        </w:rPr>
        <w:t>–</w:t>
      </w:r>
      <w:r w:rsidRPr="00585D49">
        <w:rPr>
          <w:rFonts w:ascii="Arial" w:hAnsi="Arial" w:cs="Arial"/>
        </w:rPr>
        <w:t>142.</w:t>
      </w:r>
    </w:p>
    <w:p w14:paraId="750DEFBC" w14:textId="7A005C48" w:rsidR="00585D49" w:rsidRPr="00BB7CEE" w:rsidRDefault="00585D49" w:rsidP="00585D49">
      <w:pPr>
        <w:rPr>
          <w:rFonts w:ascii="Arial" w:hAnsi="Arial" w:cs="Arial"/>
        </w:rPr>
      </w:pPr>
      <w:r w:rsidRPr="00585D49">
        <w:rPr>
          <w:rFonts w:ascii="Arial" w:hAnsi="Arial" w:cs="Arial"/>
          <w:lang w:val="en-GB"/>
        </w:rPr>
        <w:t>Parsons, Talcott</w:t>
      </w:r>
      <w:r w:rsidR="00746314">
        <w:rPr>
          <w:rFonts w:ascii="Arial" w:hAnsi="Arial" w:cs="Arial"/>
          <w:lang w:val="en-GB"/>
        </w:rPr>
        <w:t xml:space="preserve"> und Robert F. </w:t>
      </w:r>
      <w:r w:rsidRPr="00585D49">
        <w:rPr>
          <w:rFonts w:ascii="Arial" w:hAnsi="Arial" w:cs="Arial"/>
          <w:lang w:val="en-GB"/>
        </w:rPr>
        <w:t xml:space="preserve">Bales: Family, </w:t>
      </w:r>
      <w:proofErr w:type="gramStart"/>
      <w:r w:rsidRPr="00585D49">
        <w:rPr>
          <w:rFonts w:ascii="Arial" w:hAnsi="Arial" w:cs="Arial"/>
          <w:lang w:val="en-GB"/>
        </w:rPr>
        <w:t>Socialization</w:t>
      </w:r>
      <w:proofErr w:type="gramEnd"/>
      <w:r w:rsidRPr="00585D49">
        <w:rPr>
          <w:rFonts w:ascii="Arial" w:hAnsi="Arial" w:cs="Arial"/>
          <w:lang w:val="en-GB"/>
        </w:rPr>
        <w:t xml:space="preserve"> and Interaction Process</w:t>
      </w:r>
      <w:r w:rsidR="00746314">
        <w:rPr>
          <w:rFonts w:ascii="Arial" w:hAnsi="Arial" w:cs="Arial"/>
          <w:lang w:val="en-GB"/>
        </w:rPr>
        <w:t>.</w:t>
      </w:r>
      <w:r w:rsidRPr="00585D49">
        <w:rPr>
          <w:rFonts w:ascii="Arial" w:hAnsi="Arial" w:cs="Arial"/>
          <w:lang w:val="en-GB"/>
        </w:rPr>
        <w:t xml:space="preserve"> </w:t>
      </w:r>
      <w:r w:rsidR="00746314">
        <w:rPr>
          <w:rFonts w:ascii="Arial" w:hAnsi="Arial" w:cs="Arial"/>
          <w:lang w:val="en-GB"/>
        </w:rPr>
        <w:br/>
        <w:t xml:space="preserve"> </w:t>
      </w:r>
      <w:r w:rsidR="00746314">
        <w:rPr>
          <w:rFonts w:ascii="Arial" w:hAnsi="Arial" w:cs="Arial"/>
          <w:lang w:val="en-GB"/>
        </w:rPr>
        <w:tab/>
      </w:r>
      <w:r w:rsidRPr="00BB7CEE">
        <w:rPr>
          <w:rFonts w:ascii="Arial" w:hAnsi="Arial" w:cs="Arial"/>
        </w:rPr>
        <w:t>Glencoe</w:t>
      </w:r>
      <w:r w:rsidR="00746314" w:rsidRPr="00BB7CEE">
        <w:rPr>
          <w:rFonts w:ascii="Arial" w:hAnsi="Arial" w:cs="Arial"/>
        </w:rPr>
        <w:t xml:space="preserve">: </w:t>
      </w:r>
      <w:r w:rsidRPr="00BB7CEE">
        <w:rPr>
          <w:rFonts w:ascii="Arial" w:hAnsi="Arial" w:cs="Arial"/>
        </w:rPr>
        <w:t>The Free Press</w:t>
      </w:r>
      <w:r w:rsidR="00746314" w:rsidRPr="00BB7CEE">
        <w:rPr>
          <w:rFonts w:ascii="Arial" w:hAnsi="Arial" w:cs="Arial"/>
        </w:rPr>
        <w:t>, 1955.</w:t>
      </w:r>
    </w:p>
    <w:p w14:paraId="32B2E80C" w14:textId="22B66FC2" w:rsidR="00585D49" w:rsidRPr="00585D49" w:rsidRDefault="00585D49" w:rsidP="00585D49">
      <w:pPr>
        <w:rPr>
          <w:rFonts w:ascii="Arial" w:hAnsi="Arial" w:cs="Arial"/>
        </w:rPr>
      </w:pPr>
      <w:r w:rsidRPr="00585D49">
        <w:rPr>
          <w:rFonts w:ascii="Arial" w:hAnsi="Arial" w:cs="Arial"/>
        </w:rPr>
        <w:t xml:space="preserve">Pfeil, </w:t>
      </w:r>
      <w:proofErr w:type="spellStart"/>
      <w:r w:rsidRPr="00585D49">
        <w:rPr>
          <w:rFonts w:ascii="Arial" w:hAnsi="Arial" w:cs="Arial"/>
        </w:rPr>
        <w:t>Silko</w:t>
      </w:r>
      <w:proofErr w:type="spellEnd"/>
      <w:r w:rsidRPr="00585D49">
        <w:rPr>
          <w:rFonts w:ascii="Arial" w:hAnsi="Arial" w:cs="Arial"/>
        </w:rPr>
        <w:t xml:space="preserve">: Werteorientierung und Arbeiterwahl im Wandel der Generationen. Eine empirisch </w:t>
      </w:r>
      <w:r w:rsidR="007A79C6">
        <w:rPr>
          <w:rFonts w:ascii="Arial" w:hAnsi="Arial" w:cs="Arial"/>
        </w:rPr>
        <w:br/>
        <w:t xml:space="preserve"> </w:t>
      </w:r>
      <w:r w:rsidR="007A79C6">
        <w:rPr>
          <w:rFonts w:ascii="Arial" w:hAnsi="Arial" w:cs="Arial"/>
        </w:rPr>
        <w:tab/>
      </w:r>
      <w:r w:rsidRPr="00585D49">
        <w:rPr>
          <w:rFonts w:ascii="Arial" w:hAnsi="Arial" w:cs="Arial"/>
        </w:rPr>
        <w:t>fundierte Analyse unter besonderer Berücksichtigung der Generation Y.</w:t>
      </w:r>
      <w:r w:rsidR="00746314">
        <w:rPr>
          <w:rFonts w:ascii="Arial" w:hAnsi="Arial" w:cs="Arial"/>
        </w:rPr>
        <w:t xml:space="preserve"> Wiesbaden: </w:t>
      </w:r>
      <w:r w:rsidR="007A79C6">
        <w:rPr>
          <w:rFonts w:ascii="Arial" w:hAnsi="Arial" w:cs="Arial"/>
        </w:rPr>
        <w:br/>
        <w:t xml:space="preserve"> </w:t>
      </w:r>
      <w:r w:rsidR="007A79C6">
        <w:rPr>
          <w:rFonts w:ascii="Arial" w:hAnsi="Arial" w:cs="Arial"/>
        </w:rPr>
        <w:tab/>
      </w:r>
      <w:r w:rsidR="00746314">
        <w:rPr>
          <w:rFonts w:ascii="Arial" w:hAnsi="Arial" w:cs="Arial"/>
        </w:rPr>
        <w:t xml:space="preserve">Springer Fachmedien, 2017. </w:t>
      </w:r>
      <w:r w:rsidR="00746314" w:rsidRPr="00746314">
        <w:rPr>
          <w:rFonts w:ascii="Arial" w:hAnsi="Arial" w:cs="Arial"/>
        </w:rPr>
        <w:t>DOI 10.1007/978-3-658-16334-1</w:t>
      </w:r>
      <w:r w:rsidR="00746314">
        <w:rPr>
          <w:rFonts w:ascii="Arial" w:hAnsi="Arial" w:cs="Arial"/>
        </w:rPr>
        <w:t>.</w:t>
      </w:r>
    </w:p>
    <w:p w14:paraId="176EF057" w14:textId="306C0382" w:rsidR="00585D49" w:rsidRPr="00585D49" w:rsidRDefault="00585D49" w:rsidP="00585D49">
      <w:pPr>
        <w:rPr>
          <w:rFonts w:ascii="Arial" w:hAnsi="Arial" w:cs="Arial"/>
        </w:rPr>
      </w:pPr>
      <w:proofErr w:type="spellStart"/>
      <w:r w:rsidRPr="00585D49">
        <w:rPr>
          <w:rFonts w:ascii="Arial" w:hAnsi="Arial" w:cs="Arial"/>
        </w:rPr>
        <w:t>Prietl</w:t>
      </w:r>
      <w:proofErr w:type="spellEnd"/>
      <w:r w:rsidRPr="00585D49">
        <w:rPr>
          <w:rFonts w:ascii="Arial" w:hAnsi="Arial" w:cs="Arial"/>
        </w:rPr>
        <w:t xml:space="preserve">, Bianca: Ambivalente Männlichkeitskonstruktionen von Vätern zwischen Erwerbsarbeit </w:t>
      </w:r>
      <w:r w:rsidR="00746314">
        <w:rPr>
          <w:rFonts w:ascii="Arial" w:hAnsi="Arial" w:cs="Arial"/>
        </w:rPr>
        <w:br/>
        <w:t xml:space="preserve"> </w:t>
      </w:r>
      <w:r w:rsidR="00746314">
        <w:rPr>
          <w:rFonts w:ascii="Arial" w:hAnsi="Arial" w:cs="Arial"/>
        </w:rPr>
        <w:tab/>
      </w:r>
      <w:r w:rsidRPr="00585D49">
        <w:rPr>
          <w:rFonts w:ascii="Arial" w:hAnsi="Arial" w:cs="Arial"/>
        </w:rPr>
        <w:t>und Fürsorgearbeit. In: GENDER</w:t>
      </w:r>
      <w:r w:rsidR="00746314">
        <w:rPr>
          <w:rFonts w:ascii="Arial" w:hAnsi="Arial" w:cs="Arial"/>
        </w:rPr>
        <w:t xml:space="preserve"> </w:t>
      </w:r>
      <w:r w:rsidR="00746314" w:rsidRPr="00746314">
        <w:rPr>
          <w:rFonts w:ascii="Arial" w:hAnsi="Arial" w:cs="Arial"/>
        </w:rPr>
        <w:t>–</w:t>
      </w:r>
      <w:r w:rsidR="00746314">
        <w:rPr>
          <w:rFonts w:ascii="Arial" w:hAnsi="Arial" w:cs="Arial"/>
        </w:rPr>
        <w:t xml:space="preserve"> </w:t>
      </w:r>
      <w:r w:rsidR="00746314" w:rsidRPr="00746314">
        <w:rPr>
          <w:rFonts w:ascii="Arial" w:hAnsi="Arial" w:cs="Arial"/>
        </w:rPr>
        <w:t>Zeitschrift für Geschlecht, Kultur und Gesellschaft</w:t>
      </w:r>
      <w:r w:rsidR="00193649">
        <w:rPr>
          <w:rFonts w:ascii="Arial" w:hAnsi="Arial" w:cs="Arial"/>
        </w:rPr>
        <w:t>,</w:t>
      </w:r>
      <w:r w:rsidRPr="00585D49">
        <w:rPr>
          <w:rFonts w:ascii="Arial" w:hAnsi="Arial" w:cs="Arial"/>
        </w:rPr>
        <w:t xml:space="preserve"> </w:t>
      </w:r>
      <w:r w:rsidR="00193649">
        <w:rPr>
          <w:rFonts w:ascii="Arial" w:hAnsi="Arial" w:cs="Arial"/>
        </w:rPr>
        <w:br/>
        <w:t xml:space="preserve"> </w:t>
      </w:r>
      <w:r w:rsidR="00193649">
        <w:rPr>
          <w:rFonts w:ascii="Arial" w:hAnsi="Arial" w:cs="Arial"/>
        </w:rPr>
        <w:tab/>
      </w:r>
      <w:r w:rsidR="00746314">
        <w:rPr>
          <w:rFonts w:ascii="Arial" w:hAnsi="Arial" w:cs="Arial"/>
        </w:rPr>
        <w:t>8/</w:t>
      </w:r>
      <w:r w:rsidRPr="00585D49">
        <w:rPr>
          <w:rFonts w:ascii="Arial" w:hAnsi="Arial" w:cs="Arial"/>
        </w:rPr>
        <w:t>1</w:t>
      </w:r>
      <w:r w:rsidR="00746314">
        <w:rPr>
          <w:rFonts w:ascii="Arial" w:hAnsi="Arial" w:cs="Arial"/>
        </w:rPr>
        <w:t xml:space="preserve"> (2015), </w:t>
      </w:r>
      <w:r w:rsidRPr="00585D49">
        <w:rPr>
          <w:rFonts w:ascii="Arial" w:hAnsi="Arial" w:cs="Arial"/>
        </w:rPr>
        <w:t>124</w:t>
      </w:r>
      <w:r w:rsidR="00746314">
        <w:rPr>
          <w:rFonts w:ascii="Arial" w:hAnsi="Arial" w:cs="Arial"/>
        </w:rPr>
        <w:t>–</w:t>
      </w:r>
      <w:r w:rsidRPr="00585D49">
        <w:rPr>
          <w:rFonts w:ascii="Arial" w:hAnsi="Arial" w:cs="Arial"/>
        </w:rPr>
        <w:t>139.</w:t>
      </w:r>
      <w:r w:rsidR="007A79C6">
        <w:rPr>
          <w:rFonts w:ascii="Arial" w:hAnsi="Arial" w:cs="Arial"/>
        </w:rPr>
        <w:t xml:space="preserve"> </w:t>
      </w:r>
      <w:r w:rsidR="007A79C6" w:rsidRPr="007A79C6">
        <w:rPr>
          <w:rFonts w:ascii="Arial" w:hAnsi="Arial" w:cs="Arial"/>
        </w:rPr>
        <w:t>https://doi.org/10.3224/gender.v8i1.22205</w:t>
      </w:r>
      <w:r w:rsidR="007A79C6">
        <w:rPr>
          <w:rFonts w:ascii="Arial" w:hAnsi="Arial" w:cs="Arial"/>
        </w:rPr>
        <w:t>.</w:t>
      </w:r>
    </w:p>
    <w:p w14:paraId="1606FD6B" w14:textId="3924C98D" w:rsidR="00585D49" w:rsidRDefault="00585D49" w:rsidP="00585D49">
      <w:pPr>
        <w:rPr>
          <w:rFonts w:ascii="Arial" w:hAnsi="Arial" w:cs="Arial"/>
        </w:rPr>
      </w:pPr>
      <w:r w:rsidRPr="00585D49">
        <w:rPr>
          <w:rFonts w:ascii="Arial" w:hAnsi="Arial" w:cs="Arial"/>
        </w:rPr>
        <w:t xml:space="preserve">Rehder, Michael </w:t>
      </w:r>
      <w:r w:rsidR="00193649">
        <w:rPr>
          <w:rFonts w:ascii="Arial" w:hAnsi="Arial" w:cs="Arial"/>
        </w:rPr>
        <w:t xml:space="preserve">und </w:t>
      </w:r>
      <w:r w:rsidR="000B3F5A">
        <w:rPr>
          <w:rFonts w:ascii="Arial" w:hAnsi="Arial" w:cs="Arial"/>
        </w:rPr>
        <w:t xml:space="preserve">Ullrich </w:t>
      </w:r>
      <w:r w:rsidRPr="00585D49">
        <w:rPr>
          <w:rFonts w:ascii="Arial" w:hAnsi="Arial" w:cs="Arial"/>
        </w:rPr>
        <w:t xml:space="preserve">Bauer: Psychisch hochbelastete Eltern als Herausforderung für </w:t>
      </w:r>
      <w:r w:rsidR="00193649">
        <w:rPr>
          <w:rFonts w:ascii="Arial" w:hAnsi="Arial" w:cs="Arial"/>
        </w:rPr>
        <w:br/>
        <w:t xml:space="preserve"> </w:t>
      </w:r>
      <w:r w:rsidR="00193649">
        <w:rPr>
          <w:rFonts w:ascii="Arial" w:hAnsi="Arial" w:cs="Arial"/>
        </w:rPr>
        <w:tab/>
      </w:r>
      <w:r w:rsidRPr="00585D49">
        <w:rPr>
          <w:rFonts w:ascii="Arial" w:hAnsi="Arial" w:cs="Arial"/>
        </w:rPr>
        <w:t xml:space="preserve">die Jugendhilfe. Teilnehmende Beobachtungen im Setting der Sozialpädagogischen </w:t>
      </w:r>
      <w:r w:rsidR="00193649">
        <w:rPr>
          <w:rFonts w:ascii="Arial" w:hAnsi="Arial" w:cs="Arial"/>
        </w:rPr>
        <w:br/>
        <w:t xml:space="preserve"> </w:t>
      </w:r>
      <w:r w:rsidR="00193649">
        <w:rPr>
          <w:rFonts w:ascii="Arial" w:hAnsi="Arial" w:cs="Arial"/>
        </w:rPr>
        <w:tab/>
      </w:r>
      <w:r w:rsidRPr="00585D49">
        <w:rPr>
          <w:rFonts w:ascii="Arial" w:hAnsi="Arial" w:cs="Arial"/>
        </w:rPr>
        <w:t xml:space="preserve">Familienhilfe. </w:t>
      </w:r>
      <w:r w:rsidR="000B3F5A" w:rsidRPr="000B3F5A">
        <w:rPr>
          <w:rFonts w:ascii="Arial" w:hAnsi="Arial" w:cs="Arial"/>
        </w:rPr>
        <w:t>In: Neue Praxis</w:t>
      </w:r>
      <w:r w:rsidR="00193649">
        <w:rPr>
          <w:rFonts w:ascii="Arial" w:hAnsi="Arial" w:cs="Arial"/>
        </w:rPr>
        <w:t xml:space="preserve"> 1</w:t>
      </w:r>
      <w:r w:rsidR="000B3F5A" w:rsidRPr="000B3F5A">
        <w:rPr>
          <w:rFonts w:ascii="Arial" w:hAnsi="Arial" w:cs="Arial"/>
        </w:rPr>
        <w:t>, 2015</w:t>
      </w:r>
      <w:r w:rsidR="00193649">
        <w:rPr>
          <w:rFonts w:ascii="Arial" w:hAnsi="Arial" w:cs="Arial"/>
        </w:rPr>
        <w:t>,</w:t>
      </w:r>
      <w:r w:rsidR="000B3F5A" w:rsidRPr="000B3F5A">
        <w:rPr>
          <w:rFonts w:ascii="Arial" w:hAnsi="Arial" w:cs="Arial"/>
        </w:rPr>
        <w:t xml:space="preserve"> 53</w:t>
      </w:r>
      <w:r w:rsidR="00193649">
        <w:rPr>
          <w:rFonts w:ascii="Arial" w:hAnsi="Arial" w:cs="Arial"/>
        </w:rPr>
        <w:t>–</w:t>
      </w:r>
      <w:r w:rsidR="000B3F5A" w:rsidRPr="000B3F5A">
        <w:rPr>
          <w:rFonts w:ascii="Arial" w:hAnsi="Arial" w:cs="Arial"/>
        </w:rPr>
        <w:t>75</w:t>
      </w:r>
      <w:r w:rsidRPr="00585D49">
        <w:rPr>
          <w:rFonts w:ascii="Arial" w:hAnsi="Arial" w:cs="Arial"/>
        </w:rPr>
        <w:t>.</w:t>
      </w:r>
    </w:p>
    <w:p w14:paraId="4B869832" w14:textId="78AE3A28" w:rsidR="006A6EA5" w:rsidRPr="00BB7CEE" w:rsidRDefault="006A6EA5" w:rsidP="003B79F1">
      <w:pPr>
        <w:rPr>
          <w:rFonts w:ascii="Arial" w:hAnsi="Arial" w:cs="Arial"/>
          <w:lang w:val="en-GB"/>
        </w:rPr>
      </w:pPr>
      <w:r w:rsidRPr="006A6EA5">
        <w:rPr>
          <w:rFonts w:ascii="Arial" w:hAnsi="Arial" w:cs="Arial"/>
        </w:rPr>
        <w:t>Rendtorff, B</w:t>
      </w:r>
      <w:r w:rsidR="003B79F1">
        <w:rPr>
          <w:rFonts w:ascii="Arial" w:hAnsi="Arial" w:cs="Arial"/>
        </w:rPr>
        <w:t>arbara:</w:t>
      </w:r>
      <w:r w:rsidRPr="006A6EA5">
        <w:rPr>
          <w:rFonts w:ascii="Arial" w:hAnsi="Arial" w:cs="Arial"/>
        </w:rPr>
        <w:t xml:space="preserve"> Zugewinne und Fallen</w:t>
      </w:r>
      <w:r w:rsidR="003B79F1">
        <w:rPr>
          <w:rFonts w:ascii="Arial" w:hAnsi="Arial" w:cs="Arial"/>
        </w:rPr>
        <w:t xml:space="preserve"> </w:t>
      </w:r>
      <w:r w:rsidRPr="006A6EA5">
        <w:rPr>
          <w:rFonts w:ascii="Arial" w:hAnsi="Arial" w:cs="Arial"/>
        </w:rPr>
        <w:t>–</w:t>
      </w:r>
      <w:r w:rsidR="003B79F1">
        <w:rPr>
          <w:rFonts w:ascii="Arial" w:hAnsi="Arial" w:cs="Arial"/>
        </w:rPr>
        <w:t xml:space="preserve"> </w:t>
      </w:r>
      <w:r w:rsidRPr="006A6EA5">
        <w:rPr>
          <w:rFonts w:ascii="Arial" w:hAnsi="Arial" w:cs="Arial"/>
        </w:rPr>
        <w:t xml:space="preserve">aktuelle Veränderungen in </w:t>
      </w:r>
      <w:proofErr w:type="spellStart"/>
      <w:r w:rsidRPr="006A6EA5">
        <w:rPr>
          <w:rFonts w:ascii="Arial" w:hAnsi="Arial" w:cs="Arial"/>
        </w:rPr>
        <w:t>Geschlechtervorstel</w:t>
      </w:r>
      <w:proofErr w:type="spellEnd"/>
      <w:r w:rsidR="003B79F1">
        <w:rPr>
          <w:rFonts w:ascii="Arial" w:hAnsi="Arial" w:cs="Arial"/>
        </w:rPr>
        <w:t>-</w:t>
      </w:r>
      <w:r w:rsidR="003B79F1">
        <w:rPr>
          <w:rFonts w:ascii="Arial" w:hAnsi="Arial" w:cs="Arial"/>
        </w:rPr>
        <w:br/>
        <w:t xml:space="preserve"> </w:t>
      </w:r>
      <w:r w:rsidR="003B79F1">
        <w:rPr>
          <w:rFonts w:ascii="Arial" w:hAnsi="Arial" w:cs="Arial"/>
        </w:rPr>
        <w:tab/>
      </w:r>
      <w:proofErr w:type="spellStart"/>
      <w:r w:rsidRPr="006A6EA5">
        <w:rPr>
          <w:rFonts w:ascii="Arial" w:hAnsi="Arial" w:cs="Arial"/>
        </w:rPr>
        <w:t>lungen</w:t>
      </w:r>
      <w:proofErr w:type="spellEnd"/>
      <w:r w:rsidRPr="006A6EA5">
        <w:rPr>
          <w:rFonts w:ascii="Arial" w:hAnsi="Arial" w:cs="Arial"/>
        </w:rPr>
        <w:t xml:space="preserve"> und ihre Probleme. </w:t>
      </w:r>
      <w:r w:rsidR="003B79F1">
        <w:rPr>
          <w:rFonts w:ascii="Arial" w:hAnsi="Arial" w:cs="Arial"/>
        </w:rPr>
        <w:t xml:space="preserve">In: </w:t>
      </w:r>
      <w:r w:rsidR="003B79F1" w:rsidRPr="003B79F1">
        <w:rPr>
          <w:rFonts w:ascii="Arial" w:hAnsi="Arial" w:cs="Arial"/>
        </w:rPr>
        <w:t xml:space="preserve">Bettina </w:t>
      </w:r>
      <w:proofErr w:type="spellStart"/>
      <w:r w:rsidR="003B79F1" w:rsidRPr="003B79F1">
        <w:rPr>
          <w:rFonts w:ascii="Arial" w:hAnsi="Arial" w:cs="Arial"/>
        </w:rPr>
        <w:t>Dausien</w:t>
      </w:r>
      <w:proofErr w:type="spellEnd"/>
      <w:r w:rsidR="003B79F1">
        <w:rPr>
          <w:rFonts w:ascii="Arial" w:hAnsi="Arial" w:cs="Arial"/>
        </w:rPr>
        <w:t xml:space="preserve">, </w:t>
      </w:r>
      <w:r w:rsidR="003B79F1" w:rsidRPr="003B79F1">
        <w:rPr>
          <w:rFonts w:ascii="Arial" w:hAnsi="Arial" w:cs="Arial"/>
        </w:rPr>
        <w:t>Christine Thon</w:t>
      </w:r>
      <w:r w:rsidR="003B79F1">
        <w:rPr>
          <w:rFonts w:ascii="Arial" w:hAnsi="Arial" w:cs="Arial"/>
        </w:rPr>
        <w:t xml:space="preserve"> und </w:t>
      </w:r>
      <w:r w:rsidR="003B79F1" w:rsidRPr="003B79F1">
        <w:rPr>
          <w:rFonts w:ascii="Arial" w:hAnsi="Arial" w:cs="Arial"/>
        </w:rPr>
        <w:t xml:space="preserve">Katharina </w:t>
      </w:r>
      <w:proofErr w:type="spellStart"/>
      <w:r w:rsidR="003B79F1" w:rsidRPr="003B79F1">
        <w:rPr>
          <w:rFonts w:ascii="Arial" w:hAnsi="Arial" w:cs="Arial"/>
        </w:rPr>
        <w:t>Wa</w:t>
      </w:r>
      <w:proofErr w:type="spellEnd"/>
      <w:r w:rsidR="003B79F1">
        <w:rPr>
          <w:rFonts w:ascii="Arial" w:hAnsi="Arial" w:cs="Arial"/>
        </w:rPr>
        <w:br/>
        <w:t xml:space="preserve"> </w:t>
      </w:r>
      <w:r w:rsidR="003B79F1">
        <w:rPr>
          <w:rFonts w:ascii="Arial" w:hAnsi="Arial" w:cs="Arial"/>
        </w:rPr>
        <w:tab/>
      </w:r>
      <w:proofErr w:type="spellStart"/>
      <w:r w:rsidR="003B79F1" w:rsidRPr="003B79F1">
        <w:rPr>
          <w:rFonts w:ascii="Arial" w:hAnsi="Arial" w:cs="Arial"/>
        </w:rPr>
        <w:t>genbach</w:t>
      </w:r>
      <w:proofErr w:type="spellEnd"/>
      <w:r w:rsidR="003B79F1" w:rsidRPr="003B79F1">
        <w:rPr>
          <w:rFonts w:ascii="Arial" w:hAnsi="Arial" w:cs="Arial"/>
        </w:rPr>
        <w:t xml:space="preserve"> (Hrsg.)</w:t>
      </w:r>
      <w:r w:rsidR="003B79F1">
        <w:rPr>
          <w:rFonts w:ascii="Arial" w:hAnsi="Arial" w:cs="Arial"/>
        </w:rPr>
        <w:t xml:space="preserve">: </w:t>
      </w:r>
      <w:r w:rsidR="003B79F1" w:rsidRPr="003B79F1">
        <w:rPr>
          <w:rFonts w:ascii="Arial" w:hAnsi="Arial" w:cs="Arial"/>
        </w:rPr>
        <w:t>Geschlecht – Sozialisation – Transformationen</w:t>
      </w:r>
      <w:r w:rsidR="003B79F1">
        <w:rPr>
          <w:rFonts w:ascii="Arial" w:hAnsi="Arial" w:cs="Arial"/>
        </w:rPr>
        <w:t xml:space="preserve">. </w:t>
      </w:r>
      <w:r w:rsidR="003B79F1">
        <w:rPr>
          <w:rFonts w:ascii="Arial" w:hAnsi="Arial" w:cs="Arial"/>
        </w:rPr>
        <w:br/>
        <w:t xml:space="preserve"> </w:t>
      </w:r>
      <w:r w:rsidR="003B79F1">
        <w:rPr>
          <w:rFonts w:ascii="Arial" w:hAnsi="Arial" w:cs="Arial"/>
        </w:rPr>
        <w:tab/>
      </w:r>
      <w:proofErr w:type="spellStart"/>
      <w:r w:rsidR="003B79F1" w:rsidRPr="00BB7CEE">
        <w:rPr>
          <w:rFonts w:ascii="Arial" w:hAnsi="Arial" w:cs="Arial"/>
          <w:lang w:val="en-GB"/>
        </w:rPr>
        <w:t>Opladen</w:t>
      </w:r>
      <w:proofErr w:type="spellEnd"/>
      <w:r w:rsidR="003B79F1" w:rsidRPr="00BB7CEE">
        <w:rPr>
          <w:rFonts w:ascii="Arial" w:hAnsi="Arial" w:cs="Arial"/>
          <w:lang w:val="en-GB"/>
        </w:rPr>
        <w:t xml:space="preserve">/Berlin/Toronto: Verlag Barbara </w:t>
      </w:r>
      <w:proofErr w:type="spellStart"/>
      <w:r w:rsidR="003B79F1" w:rsidRPr="00BB7CEE">
        <w:rPr>
          <w:rFonts w:ascii="Arial" w:hAnsi="Arial" w:cs="Arial"/>
          <w:lang w:val="en-GB"/>
        </w:rPr>
        <w:t>Budrich</w:t>
      </w:r>
      <w:proofErr w:type="spellEnd"/>
      <w:r w:rsidR="003B79F1" w:rsidRPr="00BB7CEE">
        <w:rPr>
          <w:rFonts w:ascii="Arial" w:hAnsi="Arial" w:cs="Arial"/>
          <w:lang w:val="en-GB"/>
        </w:rPr>
        <w:t>, 2015, 77–92</w:t>
      </w:r>
      <w:r w:rsidRPr="00BB7CEE">
        <w:rPr>
          <w:rFonts w:ascii="Arial" w:hAnsi="Arial" w:cs="Arial"/>
          <w:lang w:val="en-GB"/>
        </w:rPr>
        <w:t>.</w:t>
      </w:r>
    </w:p>
    <w:p w14:paraId="498BC9A8" w14:textId="7A123A26" w:rsidR="007E78AD" w:rsidRPr="00F36871" w:rsidRDefault="007E78AD" w:rsidP="007E78AD">
      <w:pPr>
        <w:rPr>
          <w:rFonts w:ascii="Arial" w:hAnsi="Arial" w:cs="Arial"/>
        </w:rPr>
      </w:pPr>
      <w:r w:rsidRPr="00BB7CEE">
        <w:rPr>
          <w:rFonts w:ascii="Arial" w:hAnsi="Arial" w:cs="Arial"/>
          <w:lang w:val="en-GB"/>
        </w:rPr>
        <w:t xml:space="preserve">Rich, Adrienne: Of Woman Born. Motherhood as Experience and Institution. </w:t>
      </w:r>
      <w:r w:rsidRPr="00F36871">
        <w:rPr>
          <w:rFonts w:ascii="Arial" w:hAnsi="Arial" w:cs="Arial"/>
        </w:rPr>
        <w:t xml:space="preserve">New York: </w:t>
      </w:r>
      <w:r w:rsidR="00810E0B">
        <w:rPr>
          <w:rFonts w:ascii="Arial" w:hAnsi="Arial" w:cs="Arial"/>
        </w:rPr>
        <w:br/>
        <w:t xml:space="preserve"> </w:t>
      </w:r>
      <w:r w:rsidR="00810E0B">
        <w:rPr>
          <w:rFonts w:ascii="Arial" w:hAnsi="Arial" w:cs="Arial"/>
        </w:rPr>
        <w:tab/>
      </w:r>
      <w:r w:rsidRPr="00F36871">
        <w:rPr>
          <w:rFonts w:ascii="Arial" w:hAnsi="Arial" w:cs="Arial"/>
        </w:rPr>
        <w:t>Norton, 1976.</w:t>
      </w:r>
    </w:p>
    <w:p w14:paraId="27270A53" w14:textId="77777777" w:rsidR="00887FAD" w:rsidRDefault="00887FAD" w:rsidP="00887FAD">
      <w:pPr>
        <w:rPr>
          <w:rFonts w:ascii="Arial" w:hAnsi="Arial" w:cs="Arial"/>
        </w:rPr>
      </w:pPr>
      <w:r w:rsidRPr="00585D49">
        <w:rPr>
          <w:rFonts w:ascii="Arial" w:hAnsi="Arial" w:cs="Arial"/>
        </w:rPr>
        <w:lastRenderedPageBreak/>
        <w:t>Schilliger</w:t>
      </w:r>
      <w:r>
        <w:rPr>
          <w:rFonts w:ascii="Arial" w:hAnsi="Arial" w:cs="Arial"/>
        </w:rPr>
        <w:t xml:space="preserve">, Sarah: Who </w:t>
      </w:r>
      <w:proofErr w:type="spellStart"/>
      <w:r>
        <w:rPr>
          <w:rFonts w:ascii="Arial" w:hAnsi="Arial" w:cs="Arial"/>
        </w:rPr>
        <w:t>cares</w:t>
      </w:r>
      <w:proofErr w:type="spellEnd"/>
      <w:r>
        <w:rPr>
          <w:rFonts w:ascii="Arial" w:hAnsi="Arial" w:cs="Arial"/>
        </w:rPr>
        <w:t xml:space="preserve">? </w:t>
      </w:r>
      <w:r w:rsidRPr="002D6AEE">
        <w:rPr>
          <w:rFonts w:ascii="Arial" w:hAnsi="Arial" w:cs="Arial"/>
        </w:rPr>
        <w:t>Care-Arbeit im neoliberalen Geschlechterregime</w:t>
      </w:r>
      <w:r>
        <w:rPr>
          <w:rFonts w:ascii="Arial" w:hAnsi="Arial" w:cs="Arial"/>
        </w:rPr>
        <w:t xml:space="preserve">. In: </w:t>
      </w:r>
      <w:r w:rsidRPr="002D6AEE">
        <w:rPr>
          <w:rFonts w:ascii="Arial" w:hAnsi="Arial" w:cs="Arial"/>
        </w:rPr>
        <w:t>W</w:t>
      </w:r>
      <w:r>
        <w:rPr>
          <w:rFonts w:ascii="Arial" w:hAnsi="Arial" w:cs="Arial"/>
        </w:rPr>
        <w:t>ider-</w:t>
      </w:r>
      <w:r>
        <w:rPr>
          <w:rFonts w:ascii="Arial" w:hAnsi="Arial" w:cs="Arial"/>
        </w:rPr>
        <w:br/>
        <w:t xml:space="preserve"> </w:t>
      </w:r>
      <w:r>
        <w:rPr>
          <w:rFonts w:ascii="Arial" w:hAnsi="Arial" w:cs="Arial"/>
        </w:rPr>
        <w:tab/>
      </w:r>
      <w:proofErr w:type="spellStart"/>
      <w:r>
        <w:rPr>
          <w:rFonts w:ascii="Arial" w:hAnsi="Arial" w:cs="Arial"/>
        </w:rPr>
        <w:t>spruch</w:t>
      </w:r>
      <w:proofErr w:type="spellEnd"/>
      <w:r>
        <w:rPr>
          <w:rFonts w:ascii="Arial" w:hAnsi="Arial" w:cs="Arial"/>
        </w:rPr>
        <w:t xml:space="preserve">, </w:t>
      </w:r>
      <w:r w:rsidRPr="002D6AEE">
        <w:rPr>
          <w:rFonts w:ascii="Arial" w:hAnsi="Arial" w:cs="Arial"/>
        </w:rPr>
        <w:t>56</w:t>
      </w:r>
      <w:r w:rsidRPr="00585D49">
        <w:rPr>
          <w:rFonts w:ascii="Arial" w:hAnsi="Arial" w:cs="Arial"/>
        </w:rPr>
        <w:t xml:space="preserve"> </w:t>
      </w:r>
      <w:r>
        <w:rPr>
          <w:rFonts w:ascii="Arial" w:hAnsi="Arial" w:cs="Arial"/>
        </w:rPr>
        <w:t>(</w:t>
      </w:r>
      <w:r w:rsidRPr="00585D49">
        <w:rPr>
          <w:rFonts w:ascii="Arial" w:hAnsi="Arial" w:cs="Arial"/>
        </w:rPr>
        <w:t>2009</w:t>
      </w:r>
      <w:r>
        <w:rPr>
          <w:rFonts w:ascii="Arial" w:hAnsi="Arial" w:cs="Arial"/>
        </w:rPr>
        <w:t xml:space="preserve">), 93–106. DOI: </w:t>
      </w:r>
      <w:r w:rsidRPr="002D6AEE">
        <w:rPr>
          <w:rFonts w:ascii="Arial" w:hAnsi="Arial" w:cs="Arial"/>
        </w:rPr>
        <w:t>10.5451/unibas-ep24233</w:t>
      </w:r>
      <w:r>
        <w:rPr>
          <w:rFonts w:ascii="Arial" w:hAnsi="Arial" w:cs="Arial"/>
        </w:rPr>
        <w:t>.</w:t>
      </w:r>
    </w:p>
    <w:p w14:paraId="081C0F67" w14:textId="5E22811F" w:rsidR="00974715" w:rsidRDefault="00974715" w:rsidP="00974715">
      <w:pPr>
        <w:rPr>
          <w:rFonts w:ascii="Arial" w:hAnsi="Arial" w:cs="Arial"/>
        </w:rPr>
      </w:pPr>
      <w:r>
        <w:rPr>
          <w:rFonts w:ascii="Arial" w:hAnsi="Arial" w:cs="Arial"/>
        </w:rPr>
        <w:t xml:space="preserve">Schmidt, Uta C.: Das Problem heisst Schlüsselkind. </w:t>
      </w:r>
      <w:r w:rsidRPr="00974715">
        <w:rPr>
          <w:rFonts w:ascii="Arial" w:hAnsi="Arial" w:cs="Arial"/>
        </w:rPr>
        <w:t xml:space="preserve">Die „Schlüsselkinderzählung“ als </w:t>
      </w:r>
      <w:r w:rsidR="003B79F1">
        <w:rPr>
          <w:rFonts w:ascii="Arial" w:hAnsi="Arial" w:cs="Arial"/>
        </w:rPr>
        <w:br/>
        <w:t xml:space="preserve"> </w:t>
      </w:r>
      <w:r w:rsidR="003B79F1">
        <w:rPr>
          <w:rFonts w:ascii="Arial" w:hAnsi="Arial" w:cs="Arial"/>
        </w:rPr>
        <w:tab/>
      </w:r>
      <w:r w:rsidRPr="00974715">
        <w:rPr>
          <w:rFonts w:ascii="Arial" w:hAnsi="Arial" w:cs="Arial"/>
        </w:rPr>
        <w:t xml:space="preserve">geschlechterpolitische Inszenierung im Kalten Krieg. Einführende Überlegungen zu </w:t>
      </w:r>
      <w:r w:rsidR="003B79F1">
        <w:rPr>
          <w:rFonts w:ascii="Arial" w:hAnsi="Arial" w:cs="Arial"/>
        </w:rPr>
        <w:br/>
        <w:t xml:space="preserve"> </w:t>
      </w:r>
      <w:r w:rsidR="003B79F1">
        <w:rPr>
          <w:rFonts w:ascii="Arial" w:hAnsi="Arial" w:cs="Arial"/>
        </w:rPr>
        <w:tab/>
      </w:r>
      <w:r w:rsidRPr="00974715">
        <w:rPr>
          <w:rFonts w:ascii="Arial" w:hAnsi="Arial" w:cs="Arial"/>
        </w:rPr>
        <w:t>„Geschlecht“ und „Kalter Krieg“</w:t>
      </w:r>
      <w:r>
        <w:rPr>
          <w:rFonts w:ascii="Arial" w:hAnsi="Arial" w:cs="Arial"/>
        </w:rPr>
        <w:t xml:space="preserve">. In: </w:t>
      </w:r>
      <w:r w:rsidR="003B79F1" w:rsidRPr="003B79F1">
        <w:rPr>
          <w:rFonts w:ascii="Arial" w:hAnsi="Arial" w:cs="Arial"/>
        </w:rPr>
        <w:t>Thomas Lindenberger</w:t>
      </w:r>
      <w:r w:rsidR="003B79F1">
        <w:rPr>
          <w:rFonts w:ascii="Arial" w:hAnsi="Arial" w:cs="Arial"/>
        </w:rPr>
        <w:t xml:space="preserve"> (Hrsg.):</w:t>
      </w:r>
      <w:r w:rsidR="003B79F1" w:rsidRPr="003B79F1">
        <w:rPr>
          <w:rFonts w:ascii="Arial" w:hAnsi="Arial" w:cs="Arial"/>
        </w:rPr>
        <w:t xml:space="preserve"> Massenmedien im </w:t>
      </w:r>
      <w:r w:rsidR="003B79F1">
        <w:rPr>
          <w:rFonts w:ascii="Arial" w:hAnsi="Arial" w:cs="Arial"/>
        </w:rPr>
        <w:br/>
        <w:t xml:space="preserve"> </w:t>
      </w:r>
      <w:r w:rsidR="003B79F1">
        <w:rPr>
          <w:rFonts w:ascii="Arial" w:hAnsi="Arial" w:cs="Arial"/>
        </w:rPr>
        <w:tab/>
      </w:r>
      <w:r w:rsidR="003B79F1" w:rsidRPr="003B79F1">
        <w:rPr>
          <w:rFonts w:ascii="Arial" w:hAnsi="Arial" w:cs="Arial"/>
        </w:rPr>
        <w:t xml:space="preserve">Kalten Krieg. Akteure, Bilder, Resonanzen. </w:t>
      </w:r>
      <w:r w:rsidR="003B79F1">
        <w:rPr>
          <w:rFonts w:ascii="Arial" w:hAnsi="Arial" w:cs="Arial"/>
        </w:rPr>
        <w:t xml:space="preserve">Köln: </w:t>
      </w:r>
      <w:r w:rsidR="003B79F1" w:rsidRPr="003B79F1">
        <w:rPr>
          <w:rFonts w:ascii="Arial" w:hAnsi="Arial" w:cs="Arial"/>
        </w:rPr>
        <w:t>Böhlau, 2006</w:t>
      </w:r>
      <w:r w:rsidR="003B79F1">
        <w:rPr>
          <w:rFonts w:ascii="Arial" w:hAnsi="Arial" w:cs="Arial"/>
        </w:rPr>
        <w:t xml:space="preserve">, </w:t>
      </w:r>
      <w:r w:rsidR="003B79F1" w:rsidRPr="003B79F1">
        <w:rPr>
          <w:rFonts w:ascii="Arial" w:hAnsi="Arial" w:cs="Arial"/>
        </w:rPr>
        <w:t>171</w:t>
      </w:r>
      <w:r w:rsidR="003B79F1">
        <w:rPr>
          <w:rFonts w:ascii="Arial" w:hAnsi="Arial" w:cs="Arial"/>
        </w:rPr>
        <w:t>–</w:t>
      </w:r>
      <w:r w:rsidR="003B79F1" w:rsidRPr="003B79F1">
        <w:rPr>
          <w:rFonts w:ascii="Arial" w:hAnsi="Arial" w:cs="Arial"/>
        </w:rPr>
        <w:t>202.</w:t>
      </w:r>
      <w:r w:rsidR="003B79F1">
        <w:rPr>
          <w:rFonts w:ascii="Arial" w:hAnsi="Arial" w:cs="Arial"/>
        </w:rPr>
        <w:t xml:space="preserve"> </w:t>
      </w:r>
      <w:r w:rsidR="00810E0B">
        <w:rPr>
          <w:rFonts w:ascii="Arial" w:hAnsi="Arial" w:cs="Arial"/>
        </w:rPr>
        <w:t>DOI</w:t>
      </w:r>
      <w:r>
        <w:rPr>
          <w:rFonts w:ascii="Arial" w:hAnsi="Arial" w:cs="Arial"/>
        </w:rPr>
        <w:t xml:space="preserve">: </w:t>
      </w:r>
      <w:r w:rsidR="003B79F1">
        <w:rPr>
          <w:rFonts w:ascii="Arial" w:hAnsi="Arial" w:cs="Arial"/>
        </w:rPr>
        <w:br/>
        <w:t xml:space="preserve"> </w:t>
      </w:r>
      <w:r w:rsidR="003B79F1">
        <w:rPr>
          <w:rFonts w:ascii="Arial" w:hAnsi="Arial" w:cs="Arial"/>
        </w:rPr>
        <w:tab/>
      </w:r>
      <w:r w:rsidRPr="00974715">
        <w:rPr>
          <w:rFonts w:ascii="Arial" w:hAnsi="Arial" w:cs="Arial"/>
        </w:rPr>
        <w:t>http://dx.doi.org/10.14765/zzf.dok.1.494</w:t>
      </w:r>
      <w:r w:rsidR="00810E0B">
        <w:rPr>
          <w:rFonts w:ascii="Arial" w:hAnsi="Arial" w:cs="Arial"/>
        </w:rPr>
        <w:t>.</w:t>
      </w:r>
    </w:p>
    <w:p w14:paraId="28AC5AD3" w14:textId="77777777" w:rsidR="00887FAD" w:rsidRPr="00585D49" w:rsidRDefault="00887FAD" w:rsidP="00887FAD">
      <w:pPr>
        <w:rPr>
          <w:rFonts w:ascii="Arial" w:hAnsi="Arial" w:cs="Arial"/>
        </w:rPr>
      </w:pPr>
      <w:r>
        <w:rPr>
          <w:rFonts w:ascii="Arial" w:hAnsi="Arial" w:cs="Arial"/>
        </w:rPr>
        <w:t xml:space="preserve">Schmidt-Lauber, Brigitta: </w:t>
      </w:r>
      <w:r w:rsidRPr="00810E0B">
        <w:rPr>
          <w:rFonts w:ascii="Arial" w:hAnsi="Arial" w:cs="Arial"/>
        </w:rPr>
        <w:t>Grenzen der Narratologie. Alltagskultur (</w:t>
      </w:r>
      <w:proofErr w:type="spellStart"/>
      <w:r w:rsidRPr="00810E0B">
        <w:rPr>
          <w:rFonts w:ascii="Arial" w:hAnsi="Arial" w:cs="Arial"/>
        </w:rPr>
        <w:t>forschung</w:t>
      </w:r>
      <w:proofErr w:type="spellEnd"/>
      <w:r w:rsidRPr="00810E0B">
        <w:rPr>
          <w:rFonts w:ascii="Arial" w:hAnsi="Arial" w:cs="Arial"/>
        </w:rPr>
        <w:t xml:space="preserve">) jenseits des </w:t>
      </w:r>
      <w:r>
        <w:rPr>
          <w:rFonts w:ascii="Arial" w:hAnsi="Arial" w:cs="Arial"/>
        </w:rPr>
        <w:br/>
        <w:t xml:space="preserve"> </w:t>
      </w:r>
      <w:r>
        <w:rPr>
          <w:rFonts w:ascii="Arial" w:hAnsi="Arial" w:cs="Arial"/>
        </w:rPr>
        <w:tab/>
      </w:r>
      <w:r w:rsidRPr="00810E0B">
        <w:rPr>
          <w:rFonts w:ascii="Arial" w:hAnsi="Arial" w:cs="Arial"/>
        </w:rPr>
        <w:t xml:space="preserve">Erzählens. </w:t>
      </w:r>
      <w:r>
        <w:rPr>
          <w:rFonts w:ascii="Arial" w:hAnsi="Arial" w:cs="Arial"/>
        </w:rPr>
        <w:t xml:space="preserve">In: Thomas </w:t>
      </w:r>
      <w:r w:rsidRPr="00810E0B">
        <w:rPr>
          <w:rFonts w:ascii="Arial" w:hAnsi="Arial" w:cs="Arial"/>
        </w:rPr>
        <w:t>Hengartner</w:t>
      </w:r>
      <w:r>
        <w:rPr>
          <w:rFonts w:ascii="Arial" w:hAnsi="Arial" w:cs="Arial"/>
        </w:rPr>
        <w:t xml:space="preserve"> und dies.</w:t>
      </w:r>
      <w:r w:rsidRPr="00810E0B">
        <w:rPr>
          <w:rFonts w:ascii="Arial" w:hAnsi="Arial" w:cs="Arial"/>
        </w:rPr>
        <w:t xml:space="preserve"> (Hrsg.): Leben-Erzählen. Beiträge zur </w:t>
      </w:r>
      <w:r>
        <w:rPr>
          <w:rFonts w:ascii="Arial" w:hAnsi="Arial" w:cs="Arial"/>
        </w:rPr>
        <w:br/>
        <w:t xml:space="preserve"> </w:t>
      </w:r>
      <w:r>
        <w:rPr>
          <w:rFonts w:ascii="Arial" w:hAnsi="Arial" w:cs="Arial"/>
        </w:rPr>
        <w:tab/>
      </w:r>
      <w:r w:rsidRPr="00810E0B">
        <w:rPr>
          <w:rFonts w:ascii="Arial" w:hAnsi="Arial" w:cs="Arial"/>
        </w:rPr>
        <w:t>Erzähl-</w:t>
      </w:r>
      <w:r>
        <w:rPr>
          <w:rFonts w:ascii="Arial" w:hAnsi="Arial" w:cs="Arial"/>
        </w:rPr>
        <w:t xml:space="preserve"> </w:t>
      </w:r>
      <w:r w:rsidRPr="00810E0B">
        <w:rPr>
          <w:rFonts w:ascii="Arial" w:hAnsi="Arial" w:cs="Arial"/>
        </w:rPr>
        <w:t xml:space="preserve">und Biographieforschung. Festschrift für Albrecht Lehmann. Berlin: </w:t>
      </w:r>
      <w:r>
        <w:rPr>
          <w:rFonts w:ascii="Arial" w:hAnsi="Arial" w:cs="Arial"/>
        </w:rPr>
        <w:t xml:space="preserve">Dietrich </w:t>
      </w:r>
      <w:r>
        <w:rPr>
          <w:rFonts w:ascii="Arial" w:hAnsi="Arial" w:cs="Arial"/>
        </w:rPr>
        <w:br/>
        <w:t xml:space="preserve"> </w:t>
      </w:r>
      <w:r>
        <w:rPr>
          <w:rFonts w:ascii="Arial" w:hAnsi="Arial" w:cs="Arial"/>
        </w:rPr>
        <w:tab/>
      </w:r>
      <w:r w:rsidRPr="00810E0B">
        <w:rPr>
          <w:rFonts w:ascii="Arial" w:hAnsi="Arial" w:cs="Arial"/>
        </w:rPr>
        <w:t xml:space="preserve">Reimer, </w:t>
      </w:r>
      <w:r>
        <w:rPr>
          <w:rFonts w:ascii="Arial" w:hAnsi="Arial" w:cs="Arial"/>
        </w:rPr>
        <w:t xml:space="preserve">2005, </w:t>
      </w:r>
      <w:r w:rsidRPr="00810E0B">
        <w:rPr>
          <w:rFonts w:ascii="Arial" w:hAnsi="Arial" w:cs="Arial"/>
        </w:rPr>
        <w:t>145</w:t>
      </w:r>
      <w:r>
        <w:rPr>
          <w:rFonts w:ascii="Arial" w:hAnsi="Arial" w:cs="Arial"/>
        </w:rPr>
        <w:t>–</w:t>
      </w:r>
      <w:r w:rsidRPr="00810E0B">
        <w:rPr>
          <w:rFonts w:ascii="Arial" w:hAnsi="Arial" w:cs="Arial"/>
        </w:rPr>
        <w:t>164</w:t>
      </w:r>
      <w:r>
        <w:rPr>
          <w:rFonts w:ascii="Arial" w:hAnsi="Arial" w:cs="Arial"/>
        </w:rPr>
        <w:t>.</w:t>
      </w:r>
    </w:p>
    <w:p w14:paraId="1F09F5CC" w14:textId="5C46A9DC" w:rsidR="00494786" w:rsidRDefault="00494786" w:rsidP="00494786">
      <w:pPr>
        <w:rPr>
          <w:rFonts w:ascii="Arial" w:hAnsi="Arial" w:cs="Arial"/>
        </w:rPr>
      </w:pPr>
      <w:r w:rsidRPr="00585D49">
        <w:rPr>
          <w:rFonts w:ascii="Arial" w:hAnsi="Arial" w:cs="Arial"/>
        </w:rPr>
        <w:t>Schmidt-Lauber</w:t>
      </w:r>
      <w:r>
        <w:rPr>
          <w:rFonts w:ascii="Arial" w:hAnsi="Arial" w:cs="Arial"/>
        </w:rPr>
        <w:t xml:space="preserve">, Brigitta: Das qualitative Interview oder: Die Kunst des Reden-Lassens. In: </w:t>
      </w:r>
      <w:r w:rsidR="007C7B9B">
        <w:rPr>
          <w:rFonts w:ascii="Arial" w:hAnsi="Arial" w:cs="Arial"/>
        </w:rPr>
        <w:br/>
        <w:t xml:space="preserve"> </w:t>
      </w:r>
      <w:r w:rsidR="007C7B9B">
        <w:rPr>
          <w:rFonts w:ascii="Arial" w:hAnsi="Arial" w:cs="Arial"/>
        </w:rPr>
        <w:tab/>
        <w:t xml:space="preserve">Silke Göttsch und Albrecht Lehmann (Hrsg.): </w:t>
      </w:r>
      <w:r w:rsidR="00810E0B" w:rsidRPr="00810E0B">
        <w:rPr>
          <w:rFonts w:ascii="Arial" w:hAnsi="Arial" w:cs="Arial"/>
        </w:rPr>
        <w:t xml:space="preserve">Methoden der Volkskunde. Positionen, </w:t>
      </w:r>
      <w:r w:rsidR="007C7B9B">
        <w:rPr>
          <w:rFonts w:ascii="Arial" w:hAnsi="Arial" w:cs="Arial"/>
        </w:rPr>
        <w:br/>
        <w:t xml:space="preserve"> </w:t>
      </w:r>
      <w:r w:rsidR="007C7B9B">
        <w:rPr>
          <w:rFonts w:ascii="Arial" w:hAnsi="Arial" w:cs="Arial"/>
        </w:rPr>
        <w:tab/>
      </w:r>
      <w:r w:rsidR="00810E0B" w:rsidRPr="00810E0B">
        <w:rPr>
          <w:rFonts w:ascii="Arial" w:hAnsi="Arial" w:cs="Arial"/>
        </w:rPr>
        <w:t>Quellen, Arbeitsweisen der Europäischen Ethnologie</w:t>
      </w:r>
      <w:r w:rsidR="007C7B9B">
        <w:rPr>
          <w:rFonts w:ascii="Arial" w:hAnsi="Arial" w:cs="Arial"/>
        </w:rPr>
        <w:t xml:space="preserve">. Berlin: Dietrich Reimer Verlag, </w:t>
      </w:r>
      <w:r w:rsidR="007C7B9B">
        <w:rPr>
          <w:rFonts w:ascii="Arial" w:hAnsi="Arial" w:cs="Arial"/>
        </w:rPr>
        <w:br/>
        <w:t xml:space="preserve"> </w:t>
      </w:r>
      <w:r w:rsidR="007C7B9B">
        <w:rPr>
          <w:rFonts w:ascii="Arial" w:hAnsi="Arial" w:cs="Arial"/>
        </w:rPr>
        <w:tab/>
        <w:t>2001,</w:t>
      </w:r>
      <w:r w:rsidR="00810E0B" w:rsidRPr="00810E0B">
        <w:rPr>
          <w:rFonts w:ascii="Arial" w:hAnsi="Arial" w:cs="Arial"/>
        </w:rPr>
        <w:t xml:space="preserve"> 169</w:t>
      </w:r>
      <w:r w:rsidR="007C7B9B">
        <w:rPr>
          <w:rFonts w:ascii="Arial" w:hAnsi="Arial" w:cs="Arial"/>
        </w:rPr>
        <w:t>–</w:t>
      </w:r>
      <w:r w:rsidR="00810E0B" w:rsidRPr="00810E0B">
        <w:rPr>
          <w:rFonts w:ascii="Arial" w:hAnsi="Arial" w:cs="Arial"/>
        </w:rPr>
        <w:t>188.</w:t>
      </w:r>
    </w:p>
    <w:p w14:paraId="421966E2" w14:textId="646FD7FE" w:rsidR="00E86E31" w:rsidRPr="00585D49" w:rsidRDefault="00E86E31" w:rsidP="00E86E31">
      <w:pPr>
        <w:rPr>
          <w:rFonts w:ascii="Arial" w:hAnsi="Arial" w:cs="Arial"/>
        </w:rPr>
      </w:pPr>
      <w:r>
        <w:rPr>
          <w:rFonts w:ascii="Arial" w:hAnsi="Arial" w:cs="Arial"/>
        </w:rPr>
        <w:t xml:space="preserve">Schnell, Andrea: </w:t>
      </w:r>
      <w:r w:rsidRPr="00E86E31">
        <w:rPr>
          <w:rFonts w:ascii="Arial" w:hAnsi="Arial" w:cs="Arial"/>
        </w:rPr>
        <w:t>Lohnstudie</w:t>
      </w:r>
      <w:r>
        <w:rPr>
          <w:rFonts w:ascii="Arial" w:hAnsi="Arial" w:cs="Arial"/>
        </w:rPr>
        <w:t>. I</w:t>
      </w:r>
      <w:r w:rsidRPr="00E86E31">
        <w:rPr>
          <w:rFonts w:ascii="Arial" w:hAnsi="Arial" w:cs="Arial"/>
        </w:rPr>
        <w:t xml:space="preserve">m Auftrag der Kommission für die Gleichstellung von Frau und </w:t>
      </w:r>
      <w:r w:rsidR="00A41EEE">
        <w:rPr>
          <w:rFonts w:ascii="Arial" w:hAnsi="Arial" w:cs="Arial"/>
        </w:rPr>
        <w:br/>
        <w:t xml:space="preserve"> </w:t>
      </w:r>
      <w:r w:rsidR="00A41EEE">
        <w:rPr>
          <w:rFonts w:ascii="Arial" w:hAnsi="Arial" w:cs="Arial"/>
        </w:rPr>
        <w:tab/>
      </w:r>
      <w:r w:rsidRPr="00E86E31">
        <w:rPr>
          <w:rFonts w:ascii="Arial" w:hAnsi="Arial" w:cs="Arial"/>
        </w:rPr>
        <w:t>Mann und der Fachstelle für Gleichstellung von Frau und Mann des Kantons Zürich</w:t>
      </w:r>
      <w:r>
        <w:rPr>
          <w:rFonts w:ascii="Arial" w:hAnsi="Arial" w:cs="Arial"/>
        </w:rPr>
        <w:t xml:space="preserve">. </w:t>
      </w:r>
      <w:r w:rsidR="00A41EEE">
        <w:rPr>
          <w:rFonts w:ascii="Arial" w:hAnsi="Arial" w:cs="Arial"/>
        </w:rPr>
        <w:br/>
        <w:t xml:space="preserve"> </w:t>
      </w:r>
      <w:r w:rsidR="00A41EEE">
        <w:rPr>
          <w:rFonts w:ascii="Arial" w:hAnsi="Arial" w:cs="Arial"/>
        </w:rPr>
        <w:tab/>
      </w:r>
      <w:r>
        <w:rPr>
          <w:rFonts w:ascii="Arial" w:hAnsi="Arial" w:cs="Arial"/>
        </w:rPr>
        <w:t>Zürich: Statistisches Amt, 2016</w:t>
      </w:r>
      <w:r w:rsidR="00A41EEE">
        <w:rPr>
          <w:rFonts w:ascii="Arial" w:hAnsi="Arial" w:cs="Arial"/>
        </w:rPr>
        <w:t xml:space="preserve">, URL: </w:t>
      </w:r>
      <w:r w:rsidR="00A41EEE" w:rsidRPr="00A41EEE">
        <w:rPr>
          <w:rFonts w:ascii="Arial" w:hAnsi="Arial" w:cs="Arial"/>
        </w:rPr>
        <w:t>https://www.web.statistik.zh.ch/data/</w:t>
      </w:r>
      <w:r w:rsidR="00A41EEE">
        <w:rPr>
          <w:rFonts w:ascii="Arial" w:hAnsi="Arial" w:cs="Arial"/>
        </w:rPr>
        <w:br/>
        <w:t xml:space="preserve"> </w:t>
      </w:r>
      <w:r w:rsidR="00A41EEE">
        <w:rPr>
          <w:rFonts w:ascii="Arial" w:hAnsi="Arial" w:cs="Arial"/>
        </w:rPr>
        <w:tab/>
      </w:r>
      <w:r w:rsidR="00A41EEE" w:rsidRPr="00A41EEE">
        <w:rPr>
          <w:rFonts w:ascii="Arial" w:hAnsi="Arial" w:cs="Arial"/>
        </w:rPr>
        <w:t>KTZH_259_si_2016_03_lohnstudie.pdf</w:t>
      </w:r>
      <w:r w:rsidR="00A41EEE">
        <w:rPr>
          <w:rFonts w:ascii="Arial" w:hAnsi="Arial" w:cs="Arial"/>
        </w:rPr>
        <w:t xml:space="preserve"> (Abgerufen: 24.08.2021).</w:t>
      </w:r>
    </w:p>
    <w:p w14:paraId="47AD15C6" w14:textId="1DEEB2F6" w:rsidR="00F7081C" w:rsidRDefault="00F7081C" w:rsidP="00585D49">
      <w:pPr>
        <w:rPr>
          <w:rFonts w:ascii="Arial" w:hAnsi="Arial" w:cs="Arial"/>
          <w:lang w:val="de-DE"/>
        </w:rPr>
      </w:pPr>
      <w:r w:rsidRPr="00F7081C">
        <w:rPr>
          <w:rFonts w:ascii="Arial" w:hAnsi="Arial" w:cs="Arial"/>
          <w:lang w:val="de-DE"/>
        </w:rPr>
        <w:t xml:space="preserve">Schönenberger, Klaus: </w:t>
      </w:r>
      <w:r>
        <w:rPr>
          <w:rFonts w:ascii="Arial" w:hAnsi="Arial" w:cs="Arial"/>
          <w:lang w:val="de-DE"/>
        </w:rPr>
        <w:t>„</w:t>
      </w:r>
      <w:r w:rsidRPr="00F7081C">
        <w:rPr>
          <w:rFonts w:ascii="Arial" w:hAnsi="Arial" w:cs="Arial"/>
          <w:lang w:val="de-DE"/>
        </w:rPr>
        <w:t>Ab Montag wird nicht mehr gearbeitet!</w:t>
      </w:r>
      <w:r>
        <w:rPr>
          <w:rFonts w:ascii="Arial" w:hAnsi="Arial" w:cs="Arial"/>
          <w:lang w:val="de-DE"/>
        </w:rPr>
        <w:t xml:space="preserve">“ Selbstverwertung und </w:t>
      </w:r>
      <w:r w:rsidR="00A41EEE">
        <w:rPr>
          <w:rFonts w:ascii="Arial" w:hAnsi="Arial" w:cs="Arial"/>
          <w:lang w:val="de-DE"/>
        </w:rPr>
        <w:br/>
        <w:t xml:space="preserve"> </w:t>
      </w:r>
      <w:r w:rsidR="00A41EEE">
        <w:rPr>
          <w:rFonts w:ascii="Arial" w:hAnsi="Arial" w:cs="Arial"/>
          <w:lang w:val="de-DE"/>
        </w:rPr>
        <w:tab/>
      </w:r>
      <w:r>
        <w:rPr>
          <w:rFonts w:ascii="Arial" w:hAnsi="Arial" w:cs="Arial"/>
          <w:lang w:val="de-DE"/>
        </w:rPr>
        <w:t xml:space="preserve">Selbstkontrolle im Prozess der Subjektivierung von Arbeit. In: Gunther Hirschfelder </w:t>
      </w:r>
      <w:r w:rsidR="00A41EEE">
        <w:rPr>
          <w:rFonts w:ascii="Arial" w:hAnsi="Arial" w:cs="Arial"/>
          <w:lang w:val="de-DE"/>
        </w:rPr>
        <w:br/>
        <w:t xml:space="preserve"> </w:t>
      </w:r>
      <w:r w:rsidR="00A41EEE">
        <w:rPr>
          <w:rFonts w:ascii="Arial" w:hAnsi="Arial" w:cs="Arial"/>
          <w:lang w:val="de-DE"/>
        </w:rPr>
        <w:tab/>
      </w:r>
      <w:r>
        <w:rPr>
          <w:rFonts w:ascii="Arial" w:hAnsi="Arial" w:cs="Arial"/>
          <w:lang w:val="de-DE"/>
        </w:rPr>
        <w:t xml:space="preserve">und Birgit Huber (Hrsg.): Die Virtualisierung der Arbeit: zur Ethnographie neuer </w:t>
      </w:r>
      <w:r w:rsidR="00A41EEE">
        <w:rPr>
          <w:rFonts w:ascii="Arial" w:hAnsi="Arial" w:cs="Arial"/>
          <w:lang w:val="de-DE"/>
        </w:rPr>
        <w:br/>
        <w:t xml:space="preserve"> </w:t>
      </w:r>
      <w:r w:rsidR="00A41EEE">
        <w:rPr>
          <w:rFonts w:ascii="Arial" w:hAnsi="Arial" w:cs="Arial"/>
          <w:lang w:val="de-DE"/>
        </w:rPr>
        <w:tab/>
      </w:r>
      <w:r>
        <w:rPr>
          <w:rFonts w:ascii="Arial" w:hAnsi="Arial" w:cs="Arial"/>
          <w:lang w:val="de-DE"/>
        </w:rPr>
        <w:t>Arbeits- und Organisationsformen. Frankfurt a.M.: Campus Verlag, 2004, 239</w:t>
      </w:r>
      <w:r w:rsidR="00A41EEE">
        <w:rPr>
          <w:rFonts w:ascii="Arial" w:hAnsi="Arial" w:cs="Arial"/>
          <w:lang w:val="de-DE"/>
        </w:rPr>
        <w:t>–</w:t>
      </w:r>
      <w:r>
        <w:rPr>
          <w:rFonts w:ascii="Arial" w:hAnsi="Arial" w:cs="Arial"/>
          <w:lang w:val="de-DE"/>
        </w:rPr>
        <w:t>265.</w:t>
      </w:r>
    </w:p>
    <w:p w14:paraId="6DCAD771" w14:textId="651D450D" w:rsidR="00FE6B1B" w:rsidRDefault="00FE6B1B" w:rsidP="00585D49">
      <w:pPr>
        <w:rPr>
          <w:rFonts w:ascii="Arial" w:hAnsi="Arial" w:cs="Arial"/>
          <w:lang w:val="de-DE"/>
        </w:rPr>
      </w:pPr>
      <w:r>
        <w:rPr>
          <w:rFonts w:ascii="Arial" w:hAnsi="Arial" w:cs="Arial"/>
          <w:lang w:val="de-DE"/>
        </w:rPr>
        <w:t xml:space="preserve">Schweizer Arbeitsgesetz </w:t>
      </w:r>
      <w:r w:rsidRPr="00FE6B1B">
        <w:rPr>
          <w:rFonts w:ascii="Arial" w:hAnsi="Arial" w:cs="Arial"/>
          <w:lang w:val="de-DE"/>
        </w:rPr>
        <w:t>(</w:t>
      </w:r>
      <w:proofErr w:type="spellStart"/>
      <w:r w:rsidRPr="00FE6B1B">
        <w:rPr>
          <w:rFonts w:ascii="Arial" w:hAnsi="Arial" w:cs="Arial"/>
          <w:lang w:val="de-DE"/>
        </w:rPr>
        <w:t>ArG</w:t>
      </w:r>
      <w:proofErr w:type="spellEnd"/>
      <w:r w:rsidRPr="00FE6B1B">
        <w:rPr>
          <w:rFonts w:ascii="Arial" w:hAnsi="Arial" w:cs="Arial"/>
          <w:lang w:val="de-DE"/>
        </w:rPr>
        <w:t>): Art. 35a</w:t>
      </w:r>
      <w:r>
        <w:rPr>
          <w:rFonts w:ascii="Arial" w:hAnsi="Arial" w:cs="Arial"/>
          <w:lang w:val="de-DE"/>
        </w:rPr>
        <w:t xml:space="preserve">. URL: </w:t>
      </w:r>
      <w:r w:rsidRPr="00FE6B1B">
        <w:rPr>
          <w:rFonts w:ascii="Arial" w:hAnsi="Arial" w:cs="Arial"/>
          <w:lang w:val="de-DE"/>
        </w:rPr>
        <w:t>https://www.fedlex.admin.ch/eli/cc/1966/</w:t>
      </w:r>
      <w:r w:rsidR="00A41EEE">
        <w:rPr>
          <w:rFonts w:ascii="Arial" w:hAnsi="Arial" w:cs="Arial"/>
          <w:lang w:val="de-DE"/>
        </w:rPr>
        <w:br/>
        <w:t xml:space="preserve"> </w:t>
      </w:r>
      <w:r w:rsidR="00A41EEE">
        <w:rPr>
          <w:rFonts w:ascii="Arial" w:hAnsi="Arial" w:cs="Arial"/>
          <w:lang w:val="de-DE"/>
        </w:rPr>
        <w:tab/>
      </w:r>
      <w:r w:rsidRPr="00FE6B1B">
        <w:rPr>
          <w:rFonts w:ascii="Arial" w:hAnsi="Arial" w:cs="Arial"/>
          <w:lang w:val="de-DE"/>
        </w:rPr>
        <w:t>57_57_57/de (</w:t>
      </w:r>
      <w:r w:rsidR="00A41EEE">
        <w:rPr>
          <w:rFonts w:ascii="Arial" w:hAnsi="Arial" w:cs="Arial"/>
          <w:lang w:val="de-DE"/>
        </w:rPr>
        <w:t>A</w:t>
      </w:r>
      <w:r w:rsidRPr="00FE6B1B">
        <w:rPr>
          <w:rFonts w:ascii="Arial" w:hAnsi="Arial" w:cs="Arial"/>
          <w:lang w:val="de-DE"/>
        </w:rPr>
        <w:t>bgerufen</w:t>
      </w:r>
      <w:r w:rsidR="00A41EEE">
        <w:rPr>
          <w:rFonts w:ascii="Arial" w:hAnsi="Arial" w:cs="Arial"/>
          <w:lang w:val="de-DE"/>
        </w:rPr>
        <w:t>:</w:t>
      </w:r>
      <w:r w:rsidRPr="00FE6B1B">
        <w:rPr>
          <w:rFonts w:ascii="Arial" w:hAnsi="Arial" w:cs="Arial"/>
          <w:lang w:val="de-DE"/>
        </w:rPr>
        <w:t xml:space="preserve"> 16.10.2021).</w:t>
      </w:r>
    </w:p>
    <w:p w14:paraId="4496FE54" w14:textId="6DC78FB3" w:rsidR="00193716" w:rsidRDefault="00193716" w:rsidP="00585D49">
      <w:pPr>
        <w:rPr>
          <w:rFonts w:ascii="Arial" w:hAnsi="Arial" w:cs="Arial"/>
        </w:rPr>
      </w:pPr>
      <w:r w:rsidRPr="00193716">
        <w:rPr>
          <w:rFonts w:ascii="Arial" w:hAnsi="Arial" w:cs="Arial"/>
        </w:rPr>
        <w:t>Schweizer Kader Organisation: Gleichstellung und Vielfalt</w:t>
      </w:r>
      <w:r w:rsidR="0023206A">
        <w:rPr>
          <w:rFonts w:ascii="Arial" w:hAnsi="Arial" w:cs="Arial"/>
        </w:rPr>
        <w:t>.</w:t>
      </w:r>
      <w:r w:rsidRPr="00193716">
        <w:rPr>
          <w:rFonts w:ascii="Arial" w:hAnsi="Arial" w:cs="Arial"/>
        </w:rPr>
        <w:t xml:space="preserve"> </w:t>
      </w:r>
      <w:r w:rsidR="00494786" w:rsidRPr="00585D49">
        <w:rPr>
          <w:rFonts w:ascii="Arial" w:hAnsi="Arial" w:cs="Arial"/>
        </w:rPr>
        <w:t>URL: https://www.sko.ch/themen/</w:t>
      </w:r>
      <w:r w:rsidR="0023206A">
        <w:rPr>
          <w:rFonts w:ascii="Arial" w:hAnsi="Arial" w:cs="Arial"/>
        </w:rPr>
        <w:br/>
        <w:t xml:space="preserve"> </w:t>
      </w:r>
      <w:r w:rsidR="0023206A">
        <w:rPr>
          <w:rFonts w:ascii="Arial" w:hAnsi="Arial" w:cs="Arial"/>
        </w:rPr>
        <w:tab/>
      </w:r>
      <w:r w:rsidR="00494786" w:rsidRPr="00585D49">
        <w:rPr>
          <w:rFonts w:ascii="Arial" w:hAnsi="Arial" w:cs="Arial"/>
        </w:rPr>
        <w:t>gleichstellung-vielfalt/ (</w:t>
      </w:r>
      <w:r w:rsidR="0023206A">
        <w:rPr>
          <w:rFonts w:ascii="Arial" w:hAnsi="Arial" w:cs="Arial"/>
        </w:rPr>
        <w:t>A</w:t>
      </w:r>
      <w:r w:rsidR="00494786" w:rsidRPr="00585D49">
        <w:rPr>
          <w:rFonts w:ascii="Arial" w:hAnsi="Arial" w:cs="Arial"/>
        </w:rPr>
        <w:t>bgerufe</w:t>
      </w:r>
      <w:r w:rsidR="0023206A">
        <w:rPr>
          <w:rFonts w:ascii="Arial" w:hAnsi="Arial" w:cs="Arial"/>
        </w:rPr>
        <w:t>n:</w:t>
      </w:r>
      <w:r w:rsidR="00494786" w:rsidRPr="00585D49">
        <w:rPr>
          <w:rFonts w:ascii="Arial" w:hAnsi="Arial" w:cs="Arial"/>
        </w:rPr>
        <w:t xml:space="preserve"> 24.08.2021).</w:t>
      </w:r>
    </w:p>
    <w:p w14:paraId="02E64AAE" w14:textId="23B62EB4" w:rsidR="00AC28A6" w:rsidRDefault="00AC28A6" w:rsidP="00585D49">
      <w:pPr>
        <w:rPr>
          <w:rFonts w:ascii="Arial" w:hAnsi="Arial" w:cs="Arial"/>
        </w:rPr>
      </w:pPr>
      <w:r w:rsidRPr="00AC28A6">
        <w:rPr>
          <w:rFonts w:ascii="Arial" w:hAnsi="Arial" w:cs="Arial"/>
        </w:rPr>
        <w:t xml:space="preserve">Schweizer Parlament: Vaterschaftsurlaub. Do </w:t>
      </w:r>
      <w:proofErr w:type="spellStart"/>
      <w:r w:rsidRPr="00AC28A6">
        <w:rPr>
          <w:rFonts w:ascii="Arial" w:hAnsi="Arial" w:cs="Arial"/>
        </w:rPr>
        <w:t>it</w:t>
      </w:r>
      <w:proofErr w:type="spellEnd"/>
      <w:r w:rsidRPr="00AC28A6">
        <w:rPr>
          <w:rFonts w:ascii="Arial" w:hAnsi="Arial" w:cs="Arial"/>
        </w:rPr>
        <w:t xml:space="preserve"> </w:t>
      </w:r>
      <w:proofErr w:type="spellStart"/>
      <w:r w:rsidRPr="00AC28A6">
        <w:rPr>
          <w:rFonts w:ascii="Arial" w:hAnsi="Arial" w:cs="Arial"/>
        </w:rPr>
        <w:t>yourself</w:t>
      </w:r>
      <w:proofErr w:type="spellEnd"/>
      <w:r w:rsidRPr="00AC28A6">
        <w:rPr>
          <w:rFonts w:ascii="Arial" w:hAnsi="Arial" w:cs="Arial"/>
        </w:rPr>
        <w:t xml:space="preserve">! </w:t>
      </w:r>
      <w:r>
        <w:rPr>
          <w:rFonts w:ascii="Arial" w:hAnsi="Arial" w:cs="Arial"/>
        </w:rPr>
        <w:t xml:space="preserve">URL: </w:t>
      </w:r>
      <w:r w:rsidRPr="00AC28A6">
        <w:rPr>
          <w:rFonts w:ascii="Arial" w:hAnsi="Arial" w:cs="Arial"/>
        </w:rPr>
        <w:t>https://www.parlament.ch/de/</w:t>
      </w:r>
      <w:r w:rsidR="0023206A">
        <w:rPr>
          <w:rFonts w:ascii="Arial" w:hAnsi="Arial" w:cs="Arial"/>
        </w:rPr>
        <w:br/>
        <w:t xml:space="preserve"> </w:t>
      </w:r>
      <w:r w:rsidR="0023206A">
        <w:rPr>
          <w:rFonts w:ascii="Arial" w:hAnsi="Arial" w:cs="Arial"/>
        </w:rPr>
        <w:tab/>
      </w:r>
      <w:r w:rsidRPr="00AC28A6">
        <w:rPr>
          <w:rFonts w:ascii="Arial" w:hAnsi="Arial" w:cs="Arial"/>
        </w:rPr>
        <w:t>ratsbetrieb/suche-curia-vista/</w:t>
      </w:r>
      <w:proofErr w:type="spellStart"/>
      <w:r w:rsidRPr="00AC28A6">
        <w:rPr>
          <w:rFonts w:ascii="Arial" w:hAnsi="Arial" w:cs="Arial"/>
        </w:rPr>
        <w:t>geschaeft?AffairId</w:t>
      </w:r>
      <w:proofErr w:type="spellEnd"/>
      <w:r w:rsidRPr="00AC28A6">
        <w:rPr>
          <w:rFonts w:ascii="Arial" w:hAnsi="Arial" w:cs="Arial"/>
        </w:rPr>
        <w:t>=20180444 (</w:t>
      </w:r>
      <w:r w:rsidR="0023206A">
        <w:rPr>
          <w:rFonts w:ascii="Arial" w:hAnsi="Arial" w:cs="Arial"/>
        </w:rPr>
        <w:t>A</w:t>
      </w:r>
      <w:r w:rsidRPr="00AC28A6">
        <w:rPr>
          <w:rFonts w:ascii="Arial" w:hAnsi="Arial" w:cs="Arial"/>
        </w:rPr>
        <w:t>bgerufen</w:t>
      </w:r>
      <w:r w:rsidR="0023206A">
        <w:rPr>
          <w:rFonts w:ascii="Arial" w:hAnsi="Arial" w:cs="Arial"/>
        </w:rPr>
        <w:t>:</w:t>
      </w:r>
      <w:r w:rsidRPr="00AC28A6">
        <w:rPr>
          <w:rFonts w:ascii="Arial" w:hAnsi="Arial" w:cs="Arial"/>
        </w:rPr>
        <w:t xml:space="preserve"> 31.08.2021).</w:t>
      </w:r>
    </w:p>
    <w:p w14:paraId="7827B2DB" w14:textId="0C0054E5" w:rsidR="002D6AEE" w:rsidRPr="00585D49" w:rsidRDefault="002D6AEE" w:rsidP="002D6AEE">
      <w:pPr>
        <w:rPr>
          <w:rFonts w:ascii="Arial" w:hAnsi="Arial" w:cs="Arial"/>
          <w:lang w:val="en-GB"/>
        </w:rPr>
      </w:pPr>
      <w:r w:rsidRPr="00BB7CEE">
        <w:rPr>
          <w:rFonts w:ascii="Arial" w:hAnsi="Arial" w:cs="Arial"/>
          <w:lang w:val="en-GB"/>
        </w:rPr>
        <w:t xml:space="preserve">Scott, Joan: Gender. </w:t>
      </w:r>
      <w:r w:rsidRPr="00585D49">
        <w:rPr>
          <w:rFonts w:ascii="Arial" w:hAnsi="Arial" w:cs="Arial"/>
          <w:lang w:val="en-GB"/>
        </w:rPr>
        <w:t xml:space="preserve">A Useful Category of Historical Analysis. In: The American Historical </w:t>
      </w:r>
      <w:r>
        <w:rPr>
          <w:rFonts w:ascii="Arial" w:hAnsi="Arial" w:cs="Arial"/>
          <w:lang w:val="en-GB"/>
        </w:rPr>
        <w:br/>
        <w:t xml:space="preserve"> </w:t>
      </w:r>
      <w:r>
        <w:rPr>
          <w:rFonts w:ascii="Arial" w:hAnsi="Arial" w:cs="Arial"/>
          <w:lang w:val="en-GB"/>
        </w:rPr>
        <w:tab/>
      </w:r>
      <w:r w:rsidRPr="00585D49">
        <w:rPr>
          <w:rFonts w:ascii="Arial" w:hAnsi="Arial" w:cs="Arial"/>
          <w:lang w:val="en-GB"/>
        </w:rPr>
        <w:t>Review, 91</w:t>
      </w:r>
      <w:r>
        <w:rPr>
          <w:rFonts w:ascii="Arial" w:hAnsi="Arial" w:cs="Arial"/>
          <w:lang w:val="en-GB"/>
        </w:rPr>
        <w:t>/</w:t>
      </w:r>
      <w:r w:rsidRPr="00585D49">
        <w:rPr>
          <w:rFonts w:ascii="Arial" w:hAnsi="Arial" w:cs="Arial"/>
          <w:lang w:val="en-GB"/>
        </w:rPr>
        <w:t>5</w:t>
      </w:r>
      <w:r>
        <w:rPr>
          <w:rFonts w:ascii="Arial" w:hAnsi="Arial" w:cs="Arial"/>
          <w:lang w:val="en-GB"/>
        </w:rPr>
        <w:t xml:space="preserve"> (</w:t>
      </w:r>
      <w:r w:rsidRPr="00585D49">
        <w:rPr>
          <w:rFonts w:ascii="Arial" w:hAnsi="Arial" w:cs="Arial"/>
          <w:lang w:val="en-GB"/>
        </w:rPr>
        <w:t>1986</w:t>
      </w:r>
      <w:r>
        <w:rPr>
          <w:rFonts w:ascii="Arial" w:hAnsi="Arial" w:cs="Arial"/>
          <w:lang w:val="en-GB"/>
        </w:rPr>
        <w:t>)</w:t>
      </w:r>
      <w:r w:rsidRPr="00585D49">
        <w:rPr>
          <w:rFonts w:ascii="Arial" w:hAnsi="Arial" w:cs="Arial"/>
          <w:lang w:val="en-GB"/>
        </w:rPr>
        <w:t>, 1053</w:t>
      </w:r>
      <w:r>
        <w:rPr>
          <w:rFonts w:ascii="Arial" w:hAnsi="Arial" w:cs="Arial"/>
          <w:lang w:val="en-GB"/>
        </w:rPr>
        <w:t>–</w:t>
      </w:r>
      <w:r w:rsidRPr="00585D49">
        <w:rPr>
          <w:rFonts w:ascii="Arial" w:hAnsi="Arial" w:cs="Arial"/>
          <w:lang w:val="en-GB"/>
        </w:rPr>
        <w:t>1075.</w:t>
      </w:r>
    </w:p>
    <w:p w14:paraId="4CB3CB67" w14:textId="77BD89B4" w:rsidR="002D6AEE" w:rsidRPr="00585D49" w:rsidRDefault="002D6AEE" w:rsidP="002D6AEE">
      <w:pPr>
        <w:rPr>
          <w:rFonts w:ascii="Arial" w:hAnsi="Arial" w:cs="Arial"/>
          <w:lang w:val="en-GB"/>
        </w:rPr>
      </w:pPr>
      <w:r w:rsidRPr="00585D49">
        <w:rPr>
          <w:rFonts w:ascii="Arial" w:hAnsi="Arial" w:cs="Arial"/>
          <w:lang w:val="en-GB"/>
        </w:rPr>
        <w:t xml:space="preserve">Scott, Joan </w:t>
      </w:r>
      <w:r>
        <w:rPr>
          <w:rFonts w:ascii="Arial" w:hAnsi="Arial" w:cs="Arial"/>
          <w:lang w:val="en-GB"/>
        </w:rPr>
        <w:t>und Louise</w:t>
      </w:r>
      <w:r w:rsidRPr="00585D49">
        <w:rPr>
          <w:rFonts w:ascii="Arial" w:hAnsi="Arial" w:cs="Arial"/>
          <w:lang w:val="en-GB"/>
        </w:rPr>
        <w:t xml:space="preserve"> Tilly: Women’s Work and the Family in </w:t>
      </w:r>
      <w:proofErr w:type="gramStart"/>
      <w:r w:rsidRPr="00585D49">
        <w:rPr>
          <w:rFonts w:ascii="Arial" w:hAnsi="Arial" w:cs="Arial"/>
          <w:lang w:val="en-GB"/>
        </w:rPr>
        <w:t>Nineteenth-Century Europe</w:t>
      </w:r>
      <w:proofErr w:type="gramEnd"/>
      <w:r w:rsidRPr="00585D49">
        <w:rPr>
          <w:rFonts w:ascii="Arial" w:hAnsi="Arial" w:cs="Arial"/>
          <w:lang w:val="en-GB"/>
        </w:rPr>
        <w:t xml:space="preserve">. </w:t>
      </w:r>
      <w:r>
        <w:rPr>
          <w:rFonts w:ascii="Arial" w:hAnsi="Arial" w:cs="Arial"/>
          <w:lang w:val="en-GB"/>
        </w:rPr>
        <w:br/>
        <w:t xml:space="preserve"> </w:t>
      </w:r>
      <w:r>
        <w:rPr>
          <w:rFonts w:ascii="Arial" w:hAnsi="Arial" w:cs="Arial"/>
          <w:lang w:val="en-GB"/>
        </w:rPr>
        <w:tab/>
      </w:r>
      <w:r w:rsidRPr="00585D49">
        <w:rPr>
          <w:rFonts w:ascii="Arial" w:hAnsi="Arial" w:cs="Arial"/>
          <w:lang w:val="en-GB"/>
        </w:rPr>
        <w:t>In: Comparative Studies</w:t>
      </w:r>
      <w:r>
        <w:rPr>
          <w:rFonts w:ascii="Arial" w:hAnsi="Arial" w:cs="Arial"/>
          <w:lang w:val="en-GB"/>
        </w:rPr>
        <w:t>. I</w:t>
      </w:r>
      <w:r w:rsidRPr="00585D49">
        <w:rPr>
          <w:rFonts w:ascii="Arial" w:hAnsi="Arial" w:cs="Arial"/>
          <w:lang w:val="en-GB"/>
        </w:rPr>
        <w:t>n</w:t>
      </w:r>
      <w:r>
        <w:rPr>
          <w:rFonts w:ascii="Arial" w:hAnsi="Arial" w:cs="Arial"/>
          <w:lang w:val="en-GB"/>
        </w:rPr>
        <w:t>:</w:t>
      </w:r>
      <w:r w:rsidRPr="00585D49">
        <w:rPr>
          <w:rFonts w:ascii="Arial" w:hAnsi="Arial" w:cs="Arial"/>
          <w:lang w:val="en-GB"/>
        </w:rPr>
        <w:t xml:space="preserve"> Society and History, Vol. 17, No. 1, </w:t>
      </w:r>
      <w:r>
        <w:rPr>
          <w:rFonts w:ascii="Arial" w:hAnsi="Arial" w:cs="Arial"/>
          <w:lang w:val="en-GB"/>
        </w:rPr>
        <w:t>(</w:t>
      </w:r>
      <w:r w:rsidRPr="00585D49">
        <w:rPr>
          <w:rFonts w:ascii="Arial" w:hAnsi="Arial" w:cs="Arial"/>
          <w:lang w:val="en-GB"/>
        </w:rPr>
        <w:t>1975</w:t>
      </w:r>
      <w:r>
        <w:rPr>
          <w:rFonts w:ascii="Arial" w:hAnsi="Arial" w:cs="Arial"/>
          <w:lang w:val="en-GB"/>
        </w:rPr>
        <w:t>)</w:t>
      </w:r>
      <w:r w:rsidRPr="00585D49">
        <w:rPr>
          <w:rFonts w:ascii="Arial" w:hAnsi="Arial" w:cs="Arial"/>
          <w:lang w:val="en-GB"/>
        </w:rPr>
        <w:t>, 36</w:t>
      </w:r>
      <w:r>
        <w:rPr>
          <w:rFonts w:ascii="Arial" w:hAnsi="Arial" w:cs="Arial"/>
          <w:lang w:val="en-GB"/>
        </w:rPr>
        <w:t>–</w:t>
      </w:r>
      <w:r w:rsidRPr="00585D49">
        <w:rPr>
          <w:rFonts w:ascii="Arial" w:hAnsi="Arial" w:cs="Arial"/>
          <w:lang w:val="en-GB"/>
        </w:rPr>
        <w:t>64.</w:t>
      </w:r>
    </w:p>
    <w:p w14:paraId="0742B4C1" w14:textId="0DE98029" w:rsidR="00585D49" w:rsidRPr="00BB7CEE" w:rsidRDefault="00585D49" w:rsidP="00585D49">
      <w:pPr>
        <w:rPr>
          <w:rFonts w:ascii="Arial" w:hAnsi="Arial" w:cs="Arial"/>
        </w:rPr>
      </w:pPr>
      <w:r w:rsidRPr="00BB7CEE">
        <w:rPr>
          <w:rFonts w:ascii="Arial" w:hAnsi="Arial" w:cs="Arial"/>
          <w:lang w:val="en-GB"/>
        </w:rPr>
        <w:t>Sennett, Richard: Der flexible Mensch</w:t>
      </w:r>
      <w:r w:rsidR="00F55903" w:rsidRPr="00BB7CEE">
        <w:rPr>
          <w:rFonts w:ascii="Arial" w:hAnsi="Arial" w:cs="Arial"/>
          <w:lang w:val="en-GB"/>
        </w:rPr>
        <w:t xml:space="preserve">. </w:t>
      </w:r>
      <w:r w:rsidR="00F55903">
        <w:rPr>
          <w:rFonts w:ascii="Arial" w:hAnsi="Arial" w:cs="Arial"/>
        </w:rPr>
        <w:t xml:space="preserve">Die Kultur des neuen Kapitalismus. Berlin: Berlin </w:t>
      </w:r>
      <w:r w:rsidR="00F55903">
        <w:rPr>
          <w:rFonts w:ascii="Arial" w:hAnsi="Arial" w:cs="Arial"/>
        </w:rPr>
        <w:br/>
        <w:t xml:space="preserve"> </w:t>
      </w:r>
      <w:r w:rsidR="00F55903">
        <w:rPr>
          <w:rFonts w:ascii="Arial" w:hAnsi="Arial" w:cs="Arial"/>
        </w:rPr>
        <w:tab/>
        <w:t>Verlag,</w:t>
      </w:r>
      <w:r w:rsidR="00E86E31" w:rsidRPr="00F55903">
        <w:rPr>
          <w:rFonts w:ascii="Arial" w:hAnsi="Arial" w:cs="Arial"/>
        </w:rPr>
        <w:t xml:space="preserve"> </w:t>
      </w:r>
      <w:r w:rsidR="00E86E31" w:rsidRPr="00BB7CEE">
        <w:rPr>
          <w:rFonts w:ascii="Arial" w:hAnsi="Arial" w:cs="Arial"/>
        </w:rPr>
        <w:t>1998.</w:t>
      </w:r>
    </w:p>
    <w:p w14:paraId="6FA51302" w14:textId="354B17F2" w:rsidR="003D10E6" w:rsidRPr="00F7081C" w:rsidRDefault="003D10E6" w:rsidP="00585D49">
      <w:pPr>
        <w:rPr>
          <w:rFonts w:ascii="Arial" w:hAnsi="Arial" w:cs="Arial"/>
          <w:lang w:val="de-DE"/>
        </w:rPr>
      </w:pPr>
      <w:r>
        <w:rPr>
          <w:rFonts w:ascii="Arial" w:hAnsi="Arial" w:cs="Arial"/>
          <w:lang w:val="de-DE"/>
        </w:rPr>
        <w:t xml:space="preserve">Spittler, Gerd: Anthropologie der Arbeit. Ein ethnographischer Vergleich. Wiesbaden: </w:t>
      </w:r>
      <w:proofErr w:type="spellStart"/>
      <w:r>
        <w:rPr>
          <w:rFonts w:ascii="Arial" w:hAnsi="Arial" w:cs="Arial"/>
          <w:lang w:val="de-DE"/>
        </w:rPr>
        <w:t>Sprin</w:t>
      </w:r>
      <w:proofErr w:type="spellEnd"/>
      <w:r>
        <w:rPr>
          <w:rFonts w:ascii="Arial" w:hAnsi="Arial" w:cs="Arial"/>
          <w:lang w:val="de-DE"/>
        </w:rPr>
        <w:br/>
        <w:t xml:space="preserve"> </w:t>
      </w:r>
      <w:r>
        <w:rPr>
          <w:rFonts w:ascii="Arial" w:hAnsi="Arial" w:cs="Arial"/>
          <w:lang w:val="de-DE"/>
        </w:rPr>
        <w:tab/>
      </w:r>
      <w:proofErr w:type="spellStart"/>
      <w:r>
        <w:rPr>
          <w:rFonts w:ascii="Arial" w:hAnsi="Arial" w:cs="Arial"/>
          <w:lang w:val="de-DE"/>
        </w:rPr>
        <w:t>ger</w:t>
      </w:r>
      <w:proofErr w:type="spellEnd"/>
      <w:r>
        <w:rPr>
          <w:rFonts w:ascii="Arial" w:hAnsi="Arial" w:cs="Arial"/>
          <w:lang w:val="de-DE"/>
        </w:rPr>
        <w:t xml:space="preserve"> Fachmedien, 2016. </w:t>
      </w:r>
    </w:p>
    <w:p w14:paraId="251CFCD9" w14:textId="557F417D" w:rsidR="00585D49" w:rsidRPr="0023206A" w:rsidRDefault="00585D49" w:rsidP="00585D49">
      <w:pPr>
        <w:rPr>
          <w:rFonts w:ascii="Arial" w:hAnsi="Arial" w:cs="Arial"/>
        </w:rPr>
      </w:pPr>
      <w:r w:rsidRPr="00585D49">
        <w:rPr>
          <w:rFonts w:ascii="Arial" w:hAnsi="Arial" w:cs="Arial"/>
        </w:rPr>
        <w:t xml:space="preserve">Stern, Susanne, </w:t>
      </w:r>
      <w:r w:rsidR="0023206A">
        <w:rPr>
          <w:rFonts w:ascii="Arial" w:hAnsi="Arial" w:cs="Arial"/>
        </w:rPr>
        <w:t xml:space="preserve">Rolf </w:t>
      </w:r>
      <w:r w:rsidRPr="00585D49">
        <w:rPr>
          <w:rFonts w:ascii="Arial" w:hAnsi="Arial" w:cs="Arial"/>
        </w:rPr>
        <w:t>Ite</w:t>
      </w:r>
      <w:r w:rsidR="0023206A">
        <w:rPr>
          <w:rFonts w:ascii="Arial" w:hAnsi="Arial" w:cs="Arial"/>
        </w:rPr>
        <w:t>n</w:t>
      </w:r>
      <w:r w:rsidRPr="00585D49">
        <w:rPr>
          <w:rFonts w:ascii="Arial" w:hAnsi="Arial" w:cs="Arial"/>
        </w:rPr>
        <w:t xml:space="preserve">, </w:t>
      </w:r>
      <w:r w:rsidR="0023206A">
        <w:rPr>
          <w:rFonts w:ascii="Arial" w:hAnsi="Arial" w:cs="Arial"/>
        </w:rPr>
        <w:t xml:space="preserve">Stephanie </w:t>
      </w:r>
      <w:r w:rsidRPr="00585D49">
        <w:rPr>
          <w:rFonts w:ascii="Arial" w:hAnsi="Arial" w:cs="Arial"/>
        </w:rPr>
        <w:t xml:space="preserve">Schwab, </w:t>
      </w:r>
      <w:r w:rsidR="0023206A">
        <w:rPr>
          <w:rFonts w:ascii="Arial" w:hAnsi="Arial" w:cs="Arial"/>
        </w:rPr>
        <w:t>u.a.</w:t>
      </w:r>
      <w:r w:rsidRPr="00585D49">
        <w:rPr>
          <w:rFonts w:ascii="Arial" w:hAnsi="Arial" w:cs="Arial"/>
        </w:rPr>
        <w:t xml:space="preserve">: Familienergänzende Kinderbetreuung </w:t>
      </w:r>
      <w:r w:rsidR="0023206A">
        <w:rPr>
          <w:rFonts w:ascii="Arial" w:hAnsi="Arial" w:cs="Arial"/>
        </w:rPr>
        <w:br/>
        <w:t xml:space="preserve"> </w:t>
      </w:r>
      <w:r w:rsidR="0023206A">
        <w:rPr>
          <w:rFonts w:ascii="Arial" w:hAnsi="Arial" w:cs="Arial"/>
        </w:rPr>
        <w:tab/>
      </w:r>
      <w:r w:rsidRPr="00585D49">
        <w:rPr>
          <w:rFonts w:ascii="Arial" w:hAnsi="Arial" w:cs="Arial"/>
        </w:rPr>
        <w:t xml:space="preserve">und Gleichstellung. </w:t>
      </w:r>
      <w:r w:rsidRPr="0023206A">
        <w:rPr>
          <w:rFonts w:ascii="Arial" w:hAnsi="Arial" w:cs="Arial"/>
        </w:rPr>
        <w:t>Zürich und St. Gallen: 2013</w:t>
      </w:r>
      <w:r w:rsidR="0023206A" w:rsidRPr="0023206A">
        <w:rPr>
          <w:rFonts w:ascii="Arial" w:hAnsi="Arial" w:cs="Arial"/>
        </w:rPr>
        <w:t>, U</w:t>
      </w:r>
      <w:r w:rsidR="0023206A">
        <w:rPr>
          <w:rFonts w:ascii="Arial" w:hAnsi="Arial" w:cs="Arial"/>
        </w:rPr>
        <w:t xml:space="preserve">RL: </w:t>
      </w:r>
      <w:r w:rsidR="0023206A" w:rsidRPr="0023206A">
        <w:rPr>
          <w:rFonts w:ascii="Arial" w:hAnsi="Arial" w:cs="Arial"/>
        </w:rPr>
        <w:t>http://www.nfp60.ch/</w:t>
      </w:r>
      <w:r w:rsidR="0023206A">
        <w:rPr>
          <w:rFonts w:ascii="Arial" w:hAnsi="Arial" w:cs="Arial"/>
        </w:rPr>
        <w:br/>
        <w:t xml:space="preserve"> </w:t>
      </w:r>
      <w:r w:rsidR="0023206A">
        <w:rPr>
          <w:rFonts w:ascii="Arial" w:hAnsi="Arial" w:cs="Arial"/>
        </w:rPr>
        <w:tab/>
      </w:r>
      <w:proofErr w:type="spellStart"/>
      <w:r w:rsidR="0023206A" w:rsidRPr="0023206A">
        <w:rPr>
          <w:rFonts w:ascii="Arial" w:hAnsi="Arial" w:cs="Arial"/>
        </w:rPr>
        <w:t>SiteCollectionDocuments</w:t>
      </w:r>
      <w:proofErr w:type="spellEnd"/>
      <w:r w:rsidR="0023206A" w:rsidRPr="0023206A">
        <w:rPr>
          <w:rFonts w:ascii="Arial" w:hAnsi="Arial" w:cs="Arial"/>
        </w:rPr>
        <w:t>/nfp60_iten_schlussbericht_d.pdf</w:t>
      </w:r>
      <w:r w:rsidR="0023206A">
        <w:rPr>
          <w:rFonts w:ascii="Arial" w:hAnsi="Arial" w:cs="Arial"/>
        </w:rPr>
        <w:t xml:space="preserve"> (Abgerufen: 31.08.2021).</w:t>
      </w:r>
    </w:p>
    <w:p w14:paraId="68ECEB50" w14:textId="01ACD1A8" w:rsidR="00710322" w:rsidRPr="006077A8" w:rsidRDefault="00585D49" w:rsidP="00710322">
      <w:pPr>
        <w:rPr>
          <w:rFonts w:ascii="Arial" w:hAnsi="Arial" w:cs="Arial"/>
          <w:lang w:val="en-GB"/>
        </w:rPr>
      </w:pPr>
      <w:r w:rsidRPr="00810E0B">
        <w:rPr>
          <w:rFonts w:ascii="Arial" w:hAnsi="Arial" w:cs="Arial"/>
          <w:lang w:val="en-GB"/>
        </w:rPr>
        <w:t>Strauss, A</w:t>
      </w:r>
      <w:r w:rsidR="00B639C1" w:rsidRPr="00810E0B">
        <w:rPr>
          <w:rFonts w:ascii="Arial" w:hAnsi="Arial" w:cs="Arial"/>
          <w:lang w:val="en-GB"/>
        </w:rPr>
        <w:t xml:space="preserve">nselm und Juliet M. </w:t>
      </w:r>
      <w:r w:rsidRPr="00810E0B">
        <w:rPr>
          <w:rFonts w:ascii="Arial" w:hAnsi="Arial" w:cs="Arial"/>
          <w:lang w:val="en-GB"/>
        </w:rPr>
        <w:t>Corbin</w:t>
      </w:r>
      <w:r w:rsidR="00810E0B" w:rsidRPr="00810E0B">
        <w:rPr>
          <w:rFonts w:ascii="Arial" w:hAnsi="Arial" w:cs="Arial"/>
          <w:lang w:val="en-GB"/>
        </w:rPr>
        <w:t>:</w:t>
      </w:r>
      <w:r w:rsidRPr="00810E0B">
        <w:rPr>
          <w:rFonts w:ascii="Arial" w:hAnsi="Arial" w:cs="Arial"/>
          <w:lang w:val="en-GB"/>
        </w:rPr>
        <w:t xml:space="preserve"> </w:t>
      </w:r>
      <w:r w:rsidRPr="006077A8">
        <w:rPr>
          <w:rFonts w:ascii="Arial" w:hAnsi="Arial" w:cs="Arial"/>
          <w:lang w:val="en-GB"/>
        </w:rPr>
        <w:t xml:space="preserve">Grounded </w:t>
      </w:r>
      <w:r w:rsidR="00810E0B">
        <w:rPr>
          <w:rFonts w:ascii="Arial" w:hAnsi="Arial" w:cs="Arial"/>
          <w:lang w:val="en-GB"/>
        </w:rPr>
        <w:t>T</w:t>
      </w:r>
      <w:r w:rsidRPr="006077A8">
        <w:rPr>
          <w:rFonts w:ascii="Arial" w:hAnsi="Arial" w:cs="Arial"/>
          <w:lang w:val="en-GB"/>
        </w:rPr>
        <w:t xml:space="preserve">heory in </w:t>
      </w:r>
      <w:r w:rsidR="00810E0B">
        <w:rPr>
          <w:rFonts w:ascii="Arial" w:hAnsi="Arial" w:cs="Arial"/>
          <w:lang w:val="en-GB"/>
        </w:rPr>
        <w:t>P</w:t>
      </w:r>
      <w:r w:rsidRPr="006077A8">
        <w:rPr>
          <w:rFonts w:ascii="Arial" w:hAnsi="Arial" w:cs="Arial"/>
          <w:lang w:val="en-GB"/>
        </w:rPr>
        <w:t xml:space="preserve">ractice. </w:t>
      </w:r>
      <w:r w:rsidR="00810E0B">
        <w:rPr>
          <w:rFonts w:ascii="Arial" w:hAnsi="Arial" w:cs="Arial"/>
          <w:lang w:val="en-GB"/>
        </w:rPr>
        <w:t xml:space="preserve">Thousand Oaks: </w:t>
      </w:r>
      <w:r w:rsidRPr="006077A8">
        <w:rPr>
          <w:rFonts w:ascii="Arial" w:hAnsi="Arial" w:cs="Arial"/>
          <w:lang w:val="en-GB"/>
        </w:rPr>
        <w:t>Sage</w:t>
      </w:r>
      <w:r w:rsidR="00810E0B">
        <w:rPr>
          <w:rFonts w:ascii="Arial" w:hAnsi="Arial" w:cs="Arial"/>
          <w:lang w:val="en-GB"/>
        </w:rPr>
        <w:t xml:space="preserve"> </w:t>
      </w:r>
      <w:r w:rsidR="00810E0B">
        <w:rPr>
          <w:rFonts w:ascii="Arial" w:hAnsi="Arial" w:cs="Arial"/>
          <w:lang w:val="en-GB"/>
        </w:rPr>
        <w:br/>
        <w:t xml:space="preserve"> </w:t>
      </w:r>
      <w:r w:rsidR="00810E0B">
        <w:rPr>
          <w:rFonts w:ascii="Arial" w:hAnsi="Arial" w:cs="Arial"/>
          <w:lang w:val="en-GB"/>
        </w:rPr>
        <w:tab/>
        <w:t>Publications</w:t>
      </w:r>
      <w:r w:rsidR="00B639C1">
        <w:rPr>
          <w:rFonts w:ascii="Arial" w:hAnsi="Arial" w:cs="Arial"/>
          <w:lang w:val="en-GB"/>
        </w:rPr>
        <w:t>, 1997.</w:t>
      </w:r>
    </w:p>
    <w:p w14:paraId="75DA9D92" w14:textId="1757DF5D" w:rsidR="00710322" w:rsidRDefault="00710322" w:rsidP="00710322">
      <w:pPr>
        <w:rPr>
          <w:rFonts w:ascii="Arial" w:hAnsi="Arial" w:cs="Arial"/>
        </w:rPr>
      </w:pPr>
      <w:r w:rsidRPr="00BB7CEE">
        <w:rPr>
          <w:rFonts w:ascii="Arial" w:hAnsi="Arial" w:cs="Arial"/>
        </w:rPr>
        <w:lastRenderedPageBreak/>
        <w:t xml:space="preserve">Strübing, Jörg: </w:t>
      </w:r>
      <w:proofErr w:type="spellStart"/>
      <w:r w:rsidRPr="00BB7CEE">
        <w:rPr>
          <w:rFonts w:ascii="Arial" w:hAnsi="Arial" w:cs="Arial"/>
        </w:rPr>
        <w:t>Grounded</w:t>
      </w:r>
      <w:proofErr w:type="spellEnd"/>
      <w:r w:rsidRPr="00BB7CEE">
        <w:rPr>
          <w:rFonts w:ascii="Arial" w:hAnsi="Arial" w:cs="Arial"/>
        </w:rPr>
        <w:t xml:space="preserve"> Theory. </w:t>
      </w:r>
      <w:r w:rsidRPr="00710322">
        <w:rPr>
          <w:rFonts w:ascii="Arial" w:hAnsi="Arial" w:cs="Arial"/>
        </w:rPr>
        <w:t xml:space="preserve">Zur sozialtheoretischen und epistemologischen </w:t>
      </w:r>
      <w:proofErr w:type="spellStart"/>
      <w:r w:rsidRPr="00710322">
        <w:rPr>
          <w:rFonts w:ascii="Arial" w:hAnsi="Arial" w:cs="Arial"/>
        </w:rPr>
        <w:t>Fundie</w:t>
      </w:r>
      <w:proofErr w:type="spellEnd"/>
      <w:r w:rsidR="002D6AEE">
        <w:rPr>
          <w:rFonts w:ascii="Arial" w:hAnsi="Arial" w:cs="Arial"/>
        </w:rPr>
        <w:br/>
        <w:t xml:space="preserve"> </w:t>
      </w:r>
      <w:r w:rsidR="002D6AEE">
        <w:rPr>
          <w:rFonts w:ascii="Arial" w:hAnsi="Arial" w:cs="Arial"/>
        </w:rPr>
        <w:tab/>
      </w:r>
      <w:proofErr w:type="spellStart"/>
      <w:r w:rsidRPr="00710322">
        <w:rPr>
          <w:rFonts w:ascii="Arial" w:hAnsi="Arial" w:cs="Arial"/>
        </w:rPr>
        <w:t>rung</w:t>
      </w:r>
      <w:proofErr w:type="spellEnd"/>
      <w:r w:rsidRPr="00710322">
        <w:rPr>
          <w:rFonts w:ascii="Arial" w:hAnsi="Arial" w:cs="Arial"/>
        </w:rPr>
        <w:t xml:space="preserve"> eines pragmatistischen Forschungsstils</w:t>
      </w:r>
      <w:r>
        <w:rPr>
          <w:rFonts w:ascii="Arial" w:hAnsi="Arial" w:cs="Arial"/>
        </w:rPr>
        <w:t xml:space="preserve">. </w:t>
      </w:r>
      <w:r w:rsidR="003046FB">
        <w:rPr>
          <w:rFonts w:ascii="Arial" w:hAnsi="Arial" w:cs="Arial"/>
        </w:rPr>
        <w:t xml:space="preserve">Wiesbaden: </w:t>
      </w:r>
      <w:proofErr w:type="spellStart"/>
      <w:r w:rsidR="003046FB">
        <w:rPr>
          <w:rFonts w:ascii="Arial" w:hAnsi="Arial" w:cs="Arial"/>
        </w:rPr>
        <w:t>Spinger</w:t>
      </w:r>
      <w:proofErr w:type="spellEnd"/>
      <w:r w:rsidR="003046FB">
        <w:rPr>
          <w:rFonts w:ascii="Arial" w:hAnsi="Arial" w:cs="Arial"/>
        </w:rPr>
        <w:t xml:space="preserve"> Fachmedien, </w:t>
      </w:r>
      <w:r w:rsidR="002D6AEE">
        <w:rPr>
          <w:rFonts w:ascii="Arial" w:hAnsi="Arial" w:cs="Arial"/>
        </w:rPr>
        <w:br/>
        <w:t xml:space="preserve"> </w:t>
      </w:r>
      <w:r w:rsidR="002D6AEE">
        <w:rPr>
          <w:rFonts w:ascii="Arial" w:hAnsi="Arial" w:cs="Arial"/>
        </w:rPr>
        <w:tab/>
      </w:r>
      <w:r w:rsidR="003046FB">
        <w:rPr>
          <w:rFonts w:ascii="Arial" w:hAnsi="Arial" w:cs="Arial"/>
        </w:rPr>
        <w:t>2014.</w:t>
      </w:r>
      <w:r w:rsidR="005D4BA8">
        <w:rPr>
          <w:rFonts w:ascii="Arial" w:hAnsi="Arial" w:cs="Arial"/>
        </w:rPr>
        <w:t xml:space="preserve"> </w:t>
      </w:r>
      <w:r w:rsidR="005D4BA8" w:rsidRPr="005D4BA8">
        <w:rPr>
          <w:rFonts w:ascii="Arial" w:hAnsi="Arial" w:cs="Arial"/>
        </w:rPr>
        <w:t>DOI 10.1007/978-3-531-19897-2</w:t>
      </w:r>
      <w:r w:rsidR="002D6AEE">
        <w:rPr>
          <w:rFonts w:ascii="Arial" w:hAnsi="Arial" w:cs="Arial"/>
        </w:rPr>
        <w:t>.</w:t>
      </w:r>
    </w:p>
    <w:p w14:paraId="4A9968F9" w14:textId="1A0E20A1" w:rsidR="008D3DFD" w:rsidRDefault="008D3DFD" w:rsidP="00710322">
      <w:pPr>
        <w:rPr>
          <w:rFonts w:ascii="Arial" w:hAnsi="Arial" w:cs="Arial"/>
        </w:rPr>
      </w:pPr>
      <w:r>
        <w:rPr>
          <w:rFonts w:ascii="Arial" w:hAnsi="Arial" w:cs="Arial"/>
        </w:rPr>
        <w:t>Sutter, Ove: Erzählte Prekarität</w:t>
      </w:r>
      <w:r w:rsidR="007B54D1">
        <w:rPr>
          <w:rFonts w:ascii="Arial" w:hAnsi="Arial" w:cs="Arial"/>
        </w:rPr>
        <w:t xml:space="preserve">. Autobiographische Verhandlungen von Arbeit und Leben im </w:t>
      </w:r>
      <w:r w:rsidR="007B54D1">
        <w:rPr>
          <w:rFonts w:ascii="Arial" w:hAnsi="Arial" w:cs="Arial"/>
        </w:rPr>
        <w:br/>
        <w:t xml:space="preserve"> </w:t>
      </w:r>
      <w:r w:rsidR="007B54D1">
        <w:rPr>
          <w:rFonts w:ascii="Arial" w:hAnsi="Arial" w:cs="Arial"/>
        </w:rPr>
        <w:tab/>
        <w:t xml:space="preserve">Postfordismus. Frankfurt a.M.: Campus Verlag, </w:t>
      </w:r>
      <w:r>
        <w:rPr>
          <w:rFonts w:ascii="Arial" w:hAnsi="Arial" w:cs="Arial"/>
        </w:rPr>
        <w:t>2013</w:t>
      </w:r>
    </w:p>
    <w:p w14:paraId="412A9F46" w14:textId="0CDC0A72" w:rsidR="00585D49" w:rsidRPr="00585D49" w:rsidRDefault="00585D49" w:rsidP="00585D49">
      <w:pPr>
        <w:rPr>
          <w:rFonts w:ascii="Arial" w:hAnsi="Arial" w:cs="Arial"/>
        </w:rPr>
      </w:pPr>
      <w:r w:rsidRPr="00585D49">
        <w:rPr>
          <w:rFonts w:ascii="Arial" w:hAnsi="Arial" w:cs="Arial"/>
        </w:rPr>
        <w:t xml:space="preserve">Textor, Martin R.: Mutterbilder. In: </w:t>
      </w:r>
      <w:r w:rsidR="007B54D1">
        <w:rPr>
          <w:rFonts w:ascii="Arial" w:hAnsi="Arial" w:cs="Arial"/>
        </w:rPr>
        <w:t xml:space="preserve">Martin R. </w:t>
      </w:r>
      <w:r w:rsidRPr="00585D49">
        <w:rPr>
          <w:rFonts w:ascii="Arial" w:hAnsi="Arial" w:cs="Arial"/>
        </w:rPr>
        <w:t>Textor</w:t>
      </w:r>
      <w:r w:rsidR="007B54D1">
        <w:rPr>
          <w:rFonts w:ascii="Arial" w:hAnsi="Arial" w:cs="Arial"/>
        </w:rPr>
        <w:t xml:space="preserve"> und Antje</w:t>
      </w:r>
      <w:r w:rsidRPr="00585D49">
        <w:rPr>
          <w:rFonts w:ascii="Arial" w:hAnsi="Arial" w:cs="Arial"/>
        </w:rPr>
        <w:t xml:space="preserve"> </w:t>
      </w:r>
      <w:proofErr w:type="spellStart"/>
      <w:r w:rsidRPr="00585D49">
        <w:rPr>
          <w:rFonts w:ascii="Arial" w:hAnsi="Arial" w:cs="Arial"/>
        </w:rPr>
        <w:t>Bostelmann</w:t>
      </w:r>
      <w:proofErr w:type="spellEnd"/>
      <w:r w:rsidR="007B54D1">
        <w:rPr>
          <w:rFonts w:ascii="Arial" w:hAnsi="Arial" w:cs="Arial"/>
        </w:rPr>
        <w:t xml:space="preserve"> </w:t>
      </w:r>
      <w:r w:rsidRPr="00585D49">
        <w:rPr>
          <w:rFonts w:ascii="Arial" w:hAnsi="Arial" w:cs="Arial"/>
        </w:rPr>
        <w:t>(Hrsg.): Das Kita-</w:t>
      </w:r>
      <w:r w:rsidR="007B54D1">
        <w:rPr>
          <w:rFonts w:ascii="Arial" w:hAnsi="Arial" w:cs="Arial"/>
        </w:rPr>
        <w:br/>
        <w:t xml:space="preserve"> </w:t>
      </w:r>
      <w:r w:rsidR="007B54D1">
        <w:rPr>
          <w:rFonts w:ascii="Arial" w:hAnsi="Arial" w:cs="Arial"/>
        </w:rPr>
        <w:tab/>
      </w:r>
      <w:r w:rsidRPr="00585D49">
        <w:rPr>
          <w:rFonts w:ascii="Arial" w:hAnsi="Arial" w:cs="Arial"/>
        </w:rPr>
        <w:t>Handbuch, 2001. URL: https://www.kindergartenpaedagogik.de/fachartikel/</w:t>
      </w:r>
      <w:r w:rsidR="007B54D1">
        <w:rPr>
          <w:rFonts w:ascii="Arial" w:hAnsi="Arial" w:cs="Arial"/>
        </w:rPr>
        <w:br/>
        <w:t xml:space="preserve"> </w:t>
      </w:r>
      <w:r w:rsidR="007B54D1">
        <w:rPr>
          <w:rFonts w:ascii="Arial" w:hAnsi="Arial" w:cs="Arial"/>
        </w:rPr>
        <w:tab/>
      </w:r>
      <w:proofErr w:type="spellStart"/>
      <w:r w:rsidRPr="00585D49">
        <w:rPr>
          <w:rFonts w:ascii="Arial" w:hAnsi="Arial" w:cs="Arial"/>
        </w:rPr>
        <w:t>soziologie</w:t>
      </w:r>
      <w:proofErr w:type="spellEnd"/>
      <w:r w:rsidRPr="00585D49">
        <w:rPr>
          <w:rFonts w:ascii="Arial" w:hAnsi="Arial" w:cs="Arial"/>
        </w:rPr>
        <w:t>/2276 (</w:t>
      </w:r>
      <w:r w:rsidR="007B54D1">
        <w:rPr>
          <w:rFonts w:ascii="Arial" w:hAnsi="Arial" w:cs="Arial"/>
        </w:rPr>
        <w:t>A</w:t>
      </w:r>
      <w:r w:rsidRPr="00585D49">
        <w:rPr>
          <w:rFonts w:ascii="Arial" w:hAnsi="Arial" w:cs="Arial"/>
        </w:rPr>
        <w:t>bgerufen</w:t>
      </w:r>
      <w:r w:rsidR="007B54D1">
        <w:rPr>
          <w:rFonts w:ascii="Arial" w:hAnsi="Arial" w:cs="Arial"/>
        </w:rPr>
        <w:t>:</w:t>
      </w:r>
      <w:r w:rsidRPr="00585D49">
        <w:rPr>
          <w:rFonts w:ascii="Arial" w:hAnsi="Arial" w:cs="Arial"/>
        </w:rPr>
        <w:t xml:space="preserve"> 24.08.2021).</w:t>
      </w:r>
    </w:p>
    <w:p w14:paraId="1B2D134E" w14:textId="66228E29" w:rsidR="00585D49" w:rsidRDefault="00585D49" w:rsidP="00CC1D32">
      <w:pPr>
        <w:rPr>
          <w:rFonts w:ascii="Arial" w:hAnsi="Arial" w:cs="Arial"/>
        </w:rPr>
      </w:pPr>
      <w:r w:rsidRPr="00585D49">
        <w:rPr>
          <w:rFonts w:ascii="Arial" w:hAnsi="Arial" w:cs="Arial"/>
        </w:rPr>
        <w:t>Voggenreiter,</w:t>
      </w:r>
      <w:r w:rsidR="00CC1D32">
        <w:rPr>
          <w:rFonts w:ascii="Arial" w:hAnsi="Arial" w:cs="Arial"/>
        </w:rPr>
        <w:t xml:space="preserve"> Gudrun: </w:t>
      </w:r>
      <w:r w:rsidR="00CC1D32" w:rsidRPr="00CC1D32">
        <w:rPr>
          <w:rFonts w:ascii="Arial" w:hAnsi="Arial" w:cs="Arial"/>
        </w:rPr>
        <w:t>Arbeit zwischen</w:t>
      </w:r>
      <w:r w:rsidR="00CC1D32">
        <w:rPr>
          <w:rFonts w:ascii="Arial" w:hAnsi="Arial" w:cs="Arial"/>
        </w:rPr>
        <w:t xml:space="preserve"> </w:t>
      </w:r>
      <w:r w:rsidR="00CC1D32" w:rsidRPr="00CC1D32">
        <w:rPr>
          <w:rFonts w:ascii="Arial" w:hAnsi="Arial" w:cs="Arial"/>
        </w:rPr>
        <w:t>Selbstverwirklichung</w:t>
      </w:r>
      <w:r w:rsidR="00CC1D32">
        <w:rPr>
          <w:rFonts w:ascii="Arial" w:hAnsi="Arial" w:cs="Arial"/>
        </w:rPr>
        <w:t xml:space="preserve"> </w:t>
      </w:r>
      <w:r w:rsidR="00CC1D32" w:rsidRPr="00CC1D32">
        <w:rPr>
          <w:rFonts w:ascii="Arial" w:hAnsi="Arial" w:cs="Arial"/>
        </w:rPr>
        <w:t>und Selbstgefährdung</w:t>
      </w:r>
      <w:r w:rsidR="00460606">
        <w:rPr>
          <w:rFonts w:ascii="Arial" w:hAnsi="Arial" w:cs="Arial"/>
        </w:rPr>
        <w:t xml:space="preserve">. </w:t>
      </w:r>
      <w:r w:rsidR="00460606">
        <w:rPr>
          <w:rFonts w:ascii="Arial" w:hAnsi="Arial" w:cs="Arial"/>
        </w:rPr>
        <w:br/>
        <w:t xml:space="preserve"> </w:t>
      </w:r>
      <w:r w:rsidR="00460606">
        <w:rPr>
          <w:rFonts w:ascii="Arial" w:hAnsi="Arial" w:cs="Arial"/>
        </w:rPr>
        <w:tab/>
        <w:t xml:space="preserve">Wiesbaden: Springer Fachmedien, 2014. </w:t>
      </w:r>
      <w:r w:rsidR="00460606" w:rsidRPr="00460606">
        <w:rPr>
          <w:rFonts w:ascii="Arial" w:hAnsi="Arial" w:cs="Arial"/>
        </w:rPr>
        <w:t>DOI 10.1007/978-3-658-04980-5</w:t>
      </w:r>
      <w:r w:rsidR="00460606">
        <w:rPr>
          <w:rFonts w:ascii="Arial" w:hAnsi="Arial" w:cs="Arial"/>
        </w:rPr>
        <w:t>.</w:t>
      </w:r>
    </w:p>
    <w:p w14:paraId="19B1D7C9" w14:textId="53495C22" w:rsidR="001B0D01" w:rsidRPr="001B0D01" w:rsidRDefault="001B0D01" w:rsidP="00CC1D32">
      <w:pPr>
        <w:rPr>
          <w:rFonts w:ascii="Arial" w:hAnsi="Arial" w:cs="Arial"/>
          <w:lang w:val="de-DE"/>
        </w:rPr>
      </w:pPr>
      <w:r>
        <w:rPr>
          <w:rFonts w:ascii="Arial" w:hAnsi="Arial" w:cs="Arial"/>
        </w:rPr>
        <w:t xml:space="preserve">Von Alemann, Annette: </w:t>
      </w:r>
      <w:r>
        <w:rPr>
          <w:rFonts w:ascii="Arial" w:hAnsi="Arial" w:cs="Arial"/>
          <w:lang w:val="de-DE"/>
        </w:rPr>
        <w:t xml:space="preserve">„Scheinheiligkeit“ von Organisationen: Paradoxien und Tabus. Das </w:t>
      </w:r>
      <w:r w:rsidR="0051130F">
        <w:rPr>
          <w:rFonts w:ascii="Arial" w:hAnsi="Arial" w:cs="Arial"/>
          <w:lang w:val="de-DE"/>
        </w:rPr>
        <w:br/>
        <w:t xml:space="preserve"> </w:t>
      </w:r>
      <w:r w:rsidR="0051130F">
        <w:rPr>
          <w:rFonts w:ascii="Arial" w:hAnsi="Arial" w:cs="Arial"/>
          <w:lang w:val="de-DE"/>
        </w:rPr>
        <w:tab/>
      </w:r>
      <w:r>
        <w:rPr>
          <w:rFonts w:ascii="Arial" w:hAnsi="Arial" w:cs="Arial"/>
          <w:lang w:val="de-DE"/>
        </w:rPr>
        <w:t xml:space="preserve">Beispiel der </w:t>
      </w:r>
      <w:proofErr w:type="spellStart"/>
      <w:r>
        <w:rPr>
          <w:rFonts w:ascii="Arial" w:hAnsi="Arial" w:cs="Arial"/>
          <w:lang w:val="de-DE"/>
        </w:rPr>
        <w:t>Vereinbarkeitsmassnahmen</w:t>
      </w:r>
      <w:proofErr w:type="spellEnd"/>
      <w:r>
        <w:rPr>
          <w:rFonts w:ascii="Arial" w:hAnsi="Arial" w:cs="Arial"/>
          <w:lang w:val="de-DE"/>
        </w:rPr>
        <w:t xml:space="preserve"> und ihrer Nutzung. In: </w:t>
      </w:r>
      <w:r w:rsidR="0051130F">
        <w:rPr>
          <w:rFonts w:ascii="Arial" w:hAnsi="Arial" w:cs="Arial"/>
          <w:lang w:val="de-DE"/>
        </w:rPr>
        <w:t xml:space="preserve">Maria </w:t>
      </w:r>
      <w:proofErr w:type="spellStart"/>
      <w:r w:rsidR="0051130F">
        <w:rPr>
          <w:rFonts w:ascii="Arial" w:hAnsi="Arial" w:cs="Arial"/>
          <w:lang w:val="de-DE"/>
        </w:rPr>
        <w:t>Funder</w:t>
      </w:r>
      <w:proofErr w:type="spellEnd"/>
      <w:r w:rsidR="0051130F">
        <w:rPr>
          <w:rFonts w:ascii="Arial" w:hAnsi="Arial" w:cs="Arial"/>
          <w:lang w:val="de-DE"/>
        </w:rPr>
        <w:t xml:space="preserve"> (Hrsg.): </w:t>
      </w:r>
      <w:r w:rsidR="0051130F">
        <w:rPr>
          <w:rFonts w:ascii="Arial" w:hAnsi="Arial" w:cs="Arial"/>
          <w:lang w:val="de-DE"/>
        </w:rPr>
        <w:br/>
        <w:t xml:space="preserve"> </w:t>
      </w:r>
      <w:r w:rsidR="0051130F">
        <w:rPr>
          <w:rFonts w:ascii="Arial" w:hAnsi="Arial" w:cs="Arial"/>
          <w:lang w:val="de-DE"/>
        </w:rPr>
        <w:tab/>
        <w:t>Neo-Institutionalismus – Revisited. Bilanz und Weiterentwicklung aus Sicht der Ge</w:t>
      </w:r>
      <w:r w:rsidR="0051130F">
        <w:rPr>
          <w:rFonts w:ascii="Arial" w:hAnsi="Arial" w:cs="Arial"/>
          <w:lang w:val="de-DE"/>
        </w:rPr>
        <w:br/>
        <w:t xml:space="preserve"> </w:t>
      </w:r>
      <w:r w:rsidR="0051130F">
        <w:rPr>
          <w:rFonts w:ascii="Arial" w:hAnsi="Arial" w:cs="Arial"/>
          <w:lang w:val="de-DE"/>
        </w:rPr>
        <w:tab/>
      </w:r>
      <w:proofErr w:type="spellStart"/>
      <w:r w:rsidR="0051130F">
        <w:rPr>
          <w:rFonts w:ascii="Arial" w:hAnsi="Arial" w:cs="Arial"/>
          <w:lang w:val="de-DE"/>
        </w:rPr>
        <w:t>schlechterforschung</w:t>
      </w:r>
      <w:proofErr w:type="spellEnd"/>
      <w:r w:rsidR="0051130F">
        <w:rPr>
          <w:rFonts w:ascii="Arial" w:hAnsi="Arial" w:cs="Arial"/>
          <w:lang w:val="de-DE"/>
        </w:rPr>
        <w:t>. Baden-Baden: Nomos Verlagsgesellschaft, 2017, 415–438.</w:t>
      </w:r>
    </w:p>
    <w:p w14:paraId="0879165D" w14:textId="75004D31" w:rsidR="001F341A" w:rsidRPr="00BB7CEE" w:rsidRDefault="001F341A" w:rsidP="00CC1D32">
      <w:pPr>
        <w:rPr>
          <w:rFonts w:ascii="Arial" w:hAnsi="Arial" w:cs="Arial"/>
          <w:lang w:val="en-GB"/>
        </w:rPr>
      </w:pPr>
      <w:r>
        <w:rPr>
          <w:rFonts w:ascii="Arial" w:hAnsi="Arial" w:cs="Arial"/>
        </w:rPr>
        <w:t>Von Streit, Anne: Entgrenzter Alltag – Arbeiten ohne Grenzen? Das Internet und die raum-</w:t>
      </w:r>
      <w:r w:rsidR="004D5256">
        <w:rPr>
          <w:rFonts w:ascii="Arial" w:hAnsi="Arial" w:cs="Arial"/>
        </w:rPr>
        <w:br/>
        <w:t xml:space="preserve"> </w:t>
      </w:r>
      <w:r w:rsidR="004D5256">
        <w:rPr>
          <w:rFonts w:ascii="Arial" w:hAnsi="Arial" w:cs="Arial"/>
        </w:rPr>
        <w:tab/>
      </w:r>
      <w:r>
        <w:rPr>
          <w:rFonts w:ascii="Arial" w:hAnsi="Arial" w:cs="Arial"/>
        </w:rPr>
        <w:t xml:space="preserve">zeitliche Organisationsstrategie von Wissensarbeitern. </w:t>
      </w:r>
      <w:r w:rsidRPr="00BB7CEE">
        <w:rPr>
          <w:rFonts w:ascii="Arial" w:hAnsi="Arial" w:cs="Arial"/>
          <w:lang w:val="en-GB"/>
        </w:rPr>
        <w:t xml:space="preserve">Bielefeld: </w:t>
      </w:r>
      <w:r w:rsidR="004D5256" w:rsidRPr="00BB7CEE">
        <w:rPr>
          <w:rFonts w:ascii="Arial" w:hAnsi="Arial" w:cs="Arial"/>
          <w:lang w:val="en-GB"/>
        </w:rPr>
        <w:t>T</w:t>
      </w:r>
      <w:r w:rsidRPr="00BB7CEE">
        <w:rPr>
          <w:rFonts w:ascii="Arial" w:hAnsi="Arial" w:cs="Arial"/>
          <w:lang w:val="en-GB"/>
        </w:rPr>
        <w:t xml:space="preserve">ranscript Verlag, </w:t>
      </w:r>
      <w:r w:rsidR="004D5256" w:rsidRPr="00BB7CEE">
        <w:rPr>
          <w:rFonts w:ascii="Arial" w:hAnsi="Arial" w:cs="Arial"/>
          <w:lang w:val="en-GB"/>
        </w:rPr>
        <w:br/>
        <w:t xml:space="preserve"> </w:t>
      </w:r>
      <w:r w:rsidR="004D5256" w:rsidRPr="00BB7CEE">
        <w:rPr>
          <w:rFonts w:ascii="Arial" w:hAnsi="Arial" w:cs="Arial"/>
          <w:lang w:val="en-GB"/>
        </w:rPr>
        <w:tab/>
      </w:r>
      <w:r w:rsidRPr="00BB7CEE">
        <w:rPr>
          <w:rFonts w:ascii="Arial" w:hAnsi="Arial" w:cs="Arial"/>
          <w:lang w:val="en-GB"/>
        </w:rPr>
        <w:t>2011.</w:t>
      </w:r>
    </w:p>
    <w:p w14:paraId="2B4A46C4" w14:textId="133FB210" w:rsidR="00585D49" w:rsidRPr="00460606" w:rsidRDefault="00585D49" w:rsidP="00520BE2">
      <w:pPr>
        <w:rPr>
          <w:rFonts w:ascii="Arial" w:hAnsi="Arial" w:cs="Arial"/>
          <w:lang w:val="de-DE"/>
        </w:rPr>
      </w:pPr>
      <w:r w:rsidRPr="00460606">
        <w:rPr>
          <w:rFonts w:ascii="Arial" w:hAnsi="Arial" w:cs="Arial"/>
          <w:lang w:val="en-GB"/>
        </w:rPr>
        <w:t xml:space="preserve">Weaver-Hightower, Marcus: The </w:t>
      </w:r>
      <w:r w:rsidR="00460606" w:rsidRPr="00460606">
        <w:rPr>
          <w:rFonts w:ascii="Arial" w:hAnsi="Arial" w:cs="Arial"/>
          <w:lang w:val="en-GB"/>
        </w:rPr>
        <w:t>„</w:t>
      </w:r>
      <w:r w:rsidRPr="00460606">
        <w:rPr>
          <w:rFonts w:ascii="Arial" w:hAnsi="Arial" w:cs="Arial"/>
          <w:lang w:val="en-GB"/>
        </w:rPr>
        <w:t>Boy Turn</w:t>
      </w:r>
      <w:r w:rsidR="00460606">
        <w:rPr>
          <w:rFonts w:ascii="Arial" w:hAnsi="Arial" w:cs="Arial"/>
          <w:lang w:val="en-GB"/>
        </w:rPr>
        <w:t>”</w:t>
      </w:r>
      <w:r w:rsidRPr="00460606">
        <w:rPr>
          <w:rFonts w:ascii="Arial" w:hAnsi="Arial" w:cs="Arial"/>
          <w:lang w:val="en-GB"/>
        </w:rPr>
        <w:t xml:space="preserve"> in Research on Gender and Education. </w:t>
      </w:r>
      <w:r w:rsidR="00460606" w:rsidRPr="00460606">
        <w:rPr>
          <w:rFonts w:ascii="Arial" w:hAnsi="Arial" w:cs="Arial"/>
          <w:lang w:val="de-DE"/>
        </w:rPr>
        <w:t xml:space="preserve">In: </w:t>
      </w:r>
      <w:r w:rsidR="00460606">
        <w:rPr>
          <w:rFonts w:ascii="Arial" w:hAnsi="Arial" w:cs="Arial"/>
          <w:lang w:val="de-DE"/>
        </w:rPr>
        <w:br/>
        <w:t xml:space="preserve"> </w:t>
      </w:r>
      <w:r w:rsidR="00460606">
        <w:rPr>
          <w:rFonts w:ascii="Arial" w:hAnsi="Arial" w:cs="Arial"/>
          <w:lang w:val="de-DE"/>
        </w:rPr>
        <w:tab/>
      </w:r>
      <w:r w:rsidR="00460606" w:rsidRPr="00460606">
        <w:rPr>
          <w:rFonts w:ascii="Arial" w:hAnsi="Arial" w:cs="Arial"/>
          <w:lang w:val="de-DE"/>
        </w:rPr>
        <w:t xml:space="preserve">Review </w:t>
      </w:r>
      <w:proofErr w:type="spellStart"/>
      <w:r w:rsidR="00460606" w:rsidRPr="00460606">
        <w:rPr>
          <w:rFonts w:ascii="Arial" w:hAnsi="Arial" w:cs="Arial"/>
          <w:lang w:val="de-DE"/>
        </w:rPr>
        <w:t>of</w:t>
      </w:r>
      <w:proofErr w:type="spellEnd"/>
      <w:r w:rsidR="00460606" w:rsidRPr="00460606">
        <w:rPr>
          <w:rFonts w:ascii="Arial" w:hAnsi="Arial" w:cs="Arial"/>
          <w:lang w:val="de-DE"/>
        </w:rPr>
        <w:t xml:space="preserve"> </w:t>
      </w:r>
      <w:proofErr w:type="spellStart"/>
      <w:r w:rsidR="00460606" w:rsidRPr="00460606">
        <w:rPr>
          <w:rFonts w:ascii="Arial" w:hAnsi="Arial" w:cs="Arial"/>
          <w:lang w:val="de-DE"/>
        </w:rPr>
        <w:t>educational</w:t>
      </w:r>
      <w:proofErr w:type="spellEnd"/>
      <w:r w:rsidR="00460606" w:rsidRPr="00460606">
        <w:rPr>
          <w:rFonts w:ascii="Arial" w:hAnsi="Arial" w:cs="Arial"/>
          <w:lang w:val="de-DE"/>
        </w:rPr>
        <w:t xml:space="preserve"> </w:t>
      </w:r>
      <w:proofErr w:type="spellStart"/>
      <w:r w:rsidR="00460606" w:rsidRPr="00460606">
        <w:rPr>
          <w:rFonts w:ascii="Arial" w:hAnsi="Arial" w:cs="Arial"/>
          <w:lang w:val="de-DE"/>
        </w:rPr>
        <w:t>research</w:t>
      </w:r>
      <w:proofErr w:type="spellEnd"/>
      <w:r w:rsidR="00460606" w:rsidRPr="00460606">
        <w:rPr>
          <w:rFonts w:ascii="Arial" w:hAnsi="Arial" w:cs="Arial"/>
          <w:lang w:val="de-DE"/>
        </w:rPr>
        <w:t>, 73/4 (2003), 471–498.</w:t>
      </w:r>
    </w:p>
    <w:p w14:paraId="5B89A637" w14:textId="6DE0B4C0" w:rsidR="00585D49" w:rsidRPr="00585D49" w:rsidRDefault="00585D49" w:rsidP="00585D49">
      <w:pPr>
        <w:rPr>
          <w:rFonts w:ascii="Arial" w:hAnsi="Arial" w:cs="Arial"/>
        </w:rPr>
      </w:pPr>
      <w:r w:rsidRPr="00460606">
        <w:rPr>
          <w:rFonts w:ascii="Arial" w:hAnsi="Arial" w:cs="Arial"/>
        </w:rPr>
        <w:t>Wedgwood, N</w:t>
      </w:r>
      <w:r w:rsidR="00460606" w:rsidRPr="00460606">
        <w:rPr>
          <w:rFonts w:ascii="Arial" w:hAnsi="Arial" w:cs="Arial"/>
        </w:rPr>
        <w:t>ikki und R</w:t>
      </w:r>
      <w:r w:rsidR="00460606">
        <w:rPr>
          <w:rFonts w:ascii="Arial" w:hAnsi="Arial" w:cs="Arial"/>
        </w:rPr>
        <w:t>obert W.</w:t>
      </w:r>
      <w:r w:rsidRPr="00460606">
        <w:rPr>
          <w:rFonts w:ascii="Arial" w:hAnsi="Arial" w:cs="Arial"/>
        </w:rPr>
        <w:t xml:space="preserve"> Connell</w:t>
      </w:r>
      <w:r w:rsidR="00460606">
        <w:rPr>
          <w:rFonts w:ascii="Arial" w:hAnsi="Arial" w:cs="Arial"/>
        </w:rPr>
        <w:t>:</w:t>
      </w:r>
      <w:r w:rsidRPr="00460606">
        <w:rPr>
          <w:rFonts w:ascii="Arial" w:hAnsi="Arial" w:cs="Arial"/>
        </w:rPr>
        <w:t xml:space="preserve"> </w:t>
      </w:r>
      <w:r w:rsidRPr="00585D49">
        <w:rPr>
          <w:rFonts w:ascii="Arial" w:hAnsi="Arial" w:cs="Arial"/>
        </w:rPr>
        <w:t xml:space="preserve">Männlichkeitsforschung: Männer und </w:t>
      </w:r>
      <w:proofErr w:type="spellStart"/>
      <w:r w:rsidRPr="00585D49">
        <w:rPr>
          <w:rFonts w:ascii="Arial" w:hAnsi="Arial" w:cs="Arial"/>
        </w:rPr>
        <w:t>Männlichkei</w:t>
      </w:r>
      <w:proofErr w:type="spellEnd"/>
      <w:r w:rsidR="00460606">
        <w:rPr>
          <w:rFonts w:ascii="Arial" w:hAnsi="Arial" w:cs="Arial"/>
        </w:rPr>
        <w:br/>
        <w:t xml:space="preserve"> </w:t>
      </w:r>
      <w:r w:rsidR="00460606">
        <w:rPr>
          <w:rFonts w:ascii="Arial" w:hAnsi="Arial" w:cs="Arial"/>
        </w:rPr>
        <w:tab/>
      </w:r>
      <w:proofErr w:type="spellStart"/>
      <w:r w:rsidRPr="00585D49">
        <w:rPr>
          <w:rFonts w:ascii="Arial" w:hAnsi="Arial" w:cs="Arial"/>
        </w:rPr>
        <w:t>ten</w:t>
      </w:r>
      <w:proofErr w:type="spellEnd"/>
      <w:r w:rsidRPr="00585D49">
        <w:rPr>
          <w:rFonts w:ascii="Arial" w:hAnsi="Arial" w:cs="Arial"/>
        </w:rPr>
        <w:t xml:space="preserve"> im internationalen Forschungskontext. In</w:t>
      </w:r>
      <w:r w:rsidR="00460606">
        <w:rPr>
          <w:rFonts w:ascii="Arial" w:hAnsi="Arial" w:cs="Arial"/>
        </w:rPr>
        <w:t>:</w:t>
      </w:r>
      <w:r w:rsidRPr="00585D49">
        <w:rPr>
          <w:rFonts w:ascii="Arial" w:hAnsi="Arial" w:cs="Arial"/>
        </w:rPr>
        <w:t xml:space="preserve"> Handbuch Frauen- und Geschlechter</w:t>
      </w:r>
      <w:r w:rsidR="00460606">
        <w:rPr>
          <w:rFonts w:ascii="Arial" w:hAnsi="Arial" w:cs="Arial"/>
        </w:rPr>
        <w:br/>
        <w:t xml:space="preserve"> </w:t>
      </w:r>
      <w:r w:rsidR="00460606">
        <w:rPr>
          <w:rFonts w:ascii="Arial" w:hAnsi="Arial" w:cs="Arial"/>
        </w:rPr>
        <w:tab/>
      </w:r>
      <w:proofErr w:type="spellStart"/>
      <w:r w:rsidRPr="00585D49">
        <w:rPr>
          <w:rFonts w:ascii="Arial" w:hAnsi="Arial" w:cs="Arial"/>
        </w:rPr>
        <w:t>forschung</w:t>
      </w:r>
      <w:proofErr w:type="spellEnd"/>
      <w:r w:rsidRPr="00585D49">
        <w:rPr>
          <w:rFonts w:ascii="Arial" w:hAnsi="Arial" w:cs="Arial"/>
        </w:rPr>
        <w:t xml:space="preserve"> </w:t>
      </w:r>
      <w:r w:rsidR="00460606">
        <w:rPr>
          <w:rFonts w:ascii="Arial" w:hAnsi="Arial" w:cs="Arial"/>
        </w:rPr>
        <w:t xml:space="preserve">Wiesbaden: </w:t>
      </w:r>
      <w:r w:rsidRPr="00585D49">
        <w:rPr>
          <w:rFonts w:ascii="Arial" w:hAnsi="Arial" w:cs="Arial"/>
        </w:rPr>
        <w:t>VS Verlag für Sozialwissenschaften</w:t>
      </w:r>
      <w:r w:rsidR="00460606">
        <w:rPr>
          <w:rFonts w:ascii="Arial" w:hAnsi="Arial" w:cs="Arial"/>
        </w:rPr>
        <w:t>, 2008, 116–125.</w:t>
      </w:r>
    </w:p>
    <w:p w14:paraId="4ABA8417" w14:textId="3C54DCFE" w:rsidR="00585D49" w:rsidRPr="00460606" w:rsidRDefault="00585D49" w:rsidP="00585D49">
      <w:pPr>
        <w:rPr>
          <w:rFonts w:ascii="Arial" w:hAnsi="Arial" w:cs="Arial"/>
        </w:rPr>
      </w:pPr>
      <w:r w:rsidRPr="00585D49">
        <w:rPr>
          <w:rFonts w:ascii="Arial" w:hAnsi="Arial" w:cs="Arial"/>
        </w:rPr>
        <w:t>Wehner</w:t>
      </w:r>
      <w:r w:rsidR="00460606">
        <w:rPr>
          <w:rFonts w:ascii="Arial" w:hAnsi="Arial" w:cs="Arial"/>
        </w:rPr>
        <w:t>, Nina</w:t>
      </w:r>
      <w:r w:rsidRPr="00585D49">
        <w:rPr>
          <w:rFonts w:ascii="Arial" w:hAnsi="Arial" w:cs="Arial"/>
        </w:rPr>
        <w:t xml:space="preserve">, </w:t>
      </w:r>
      <w:r w:rsidR="00460606">
        <w:rPr>
          <w:rFonts w:ascii="Arial" w:hAnsi="Arial" w:cs="Arial"/>
        </w:rPr>
        <w:t xml:space="preserve">Diana </w:t>
      </w:r>
      <w:r w:rsidRPr="00585D49">
        <w:rPr>
          <w:rFonts w:ascii="Arial" w:hAnsi="Arial" w:cs="Arial"/>
        </w:rPr>
        <w:t xml:space="preserve">Baumgarten und </w:t>
      </w:r>
      <w:r w:rsidR="00460606">
        <w:rPr>
          <w:rFonts w:ascii="Arial" w:hAnsi="Arial" w:cs="Arial"/>
        </w:rPr>
        <w:t xml:space="preserve">Andrea </w:t>
      </w:r>
      <w:r w:rsidRPr="00585D49">
        <w:rPr>
          <w:rFonts w:ascii="Arial" w:hAnsi="Arial" w:cs="Arial"/>
        </w:rPr>
        <w:t xml:space="preserve">Maihofer: Vaterschaft im Spannungsfeld </w:t>
      </w:r>
      <w:r w:rsidR="008E51D4">
        <w:rPr>
          <w:rFonts w:ascii="Arial" w:hAnsi="Arial" w:cs="Arial"/>
        </w:rPr>
        <w:br/>
        <w:t xml:space="preserve"> </w:t>
      </w:r>
      <w:r w:rsidR="008E51D4">
        <w:rPr>
          <w:rFonts w:ascii="Arial" w:hAnsi="Arial" w:cs="Arial"/>
        </w:rPr>
        <w:tab/>
      </w:r>
      <w:r w:rsidRPr="00585D49">
        <w:rPr>
          <w:rFonts w:ascii="Arial" w:hAnsi="Arial" w:cs="Arial"/>
        </w:rPr>
        <w:t xml:space="preserve">zwischen alten und neuen Vorstellungen von Männlichkeit. </w:t>
      </w:r>
      <w:r w:rsidRPr="00BB7CEE">
        <w:rPr>
          <w:rFonts w:ascii="Arial" w:hAnsi="Arial" w:cs="Arial"/>
        </w:rPr>
        <w:t xml:space="preserve">In: </w:t>
      </w:r>
      <w:proofErr w:type="spellStart"/>
      <w:r w:rsidR="00460606" w:rsidRPr="00BB7CEE">
        <w:rPr>
          <w:rFonts w:ascii="Arial" w:hAnsi="Arial" w:cs="Arial"/>
        </w:rPr>
        <w:t>S</w:t>
      </w:r>
      <w:r w:rsidRPr="00BB7CEE">
        <w:rPr>
          <w:rFonts w:ascii="Arial" w:hAnsi="Arial" w:cs="Arial"/>
        </w:rPr>
        <w:t>wissfuture</w:t>
      </w:r>
      <w:proofErr w:type="spellEnd"/>
      <w:r w:rsidRPr="00BB7CEE">
        <w:rPr>
          <w:rFonts w:ascii="Arial" w:hAnsi="Arial" w:cs="Arial"/>
        </w:rPr>
        <w:t>,</w:t>
      </w:r>
      <w:r w:rsidR="00460606" w:rsidRPr="00BB7CEE">
        <w:rPr>
          <w:rFonts w:ascii="Arial" w:hAnsi="Arial" w:cs="Arial"/>
        </w:rPr>
        <w:t xml:space="preserve"> </w:t>
      </w:r>
      <w:r w:rsidRPr="00BB7CEE">
        <w:rPr>
          <w:rFonts w:ascii="Arial" w:hAnsi="Arial" w:cs="Arial"/>
        </w:rPr>
        <w:t>41</w:t>
      </w:r>
      <w:r w:rsidR="00460606" w:rsidRPr="00BB7CEE">
        <w:rPr>
          <w:rFonts w:ascii="Arial" w:hAnsi="Arial" w:cs="Arial"/>
        </w:rPr>
        <w:t xml:space="preserve">/1 </w:t>
      </w:r>
      <w:r w:rsidR="008E51D4" w:rsidRPr="00BB7CEE">
        <w:rPr>
          <w:rFonts w:ascii="Arial" w:hAnsi="Arial" w:cs="Arial"/>
        </w:rPr>
        <w:br/>
        <w:t xml:space="preserve"> </w:t>
      </w:r>
      <w:r w:rsidR="008E51D4" w:rsidRPr="00BB7CEE">
        <w:rPr>
          <w:rFonts w:ascii="Arial" w:hAnsi="Arial" w:cs="Arial"/>
        </w:rPr>
        <w:tab/>
      </w:r>
      <w:r w:rsidR="00460606" w:rsidRPr="008E51D4">
        <w:rPr>
          <w:rFonts w:ascii="Arial" w:hAnsi="Arial" w:cs="Arial"/>
        </w:rPr>
        <w:t>(</w:t>
      </w:r>
      <w:r w:rsidRPr="008E51D4">
        <w:rPr>
          <w:rFonts w:ascii="Arial" w:hAnsi="Arial" w:cs="Arial"/>
        </w:rPr>
        <w:t>2014</w:t>
      </w:r>
      <w:r w:rsidR="00460606" w:rsidRPr="008E51D4">
        <w:rPr>
          <w:rFonts w:ascii="Arial" w:hAnsi="Arial" w:cs="Arial"/>
        </w:rPr>
        <w:t>)</w:t>
      </w:r>
      <w:r w:rsidRPr="008E51D4">
        <w:rPr>
          <w:rFonts w:ascii="Arial" w:hAnsi="Arial" w:cs="Arial"/>
        </w:rPr>
        <w:t>, 8</w:t>
      </w:r>
      <w:r w:rsidR="00460606" w:rsidRPr="008E51D4">
        <w:rPr>
          <w:rFonts w:ascii="Arial" w:hAnsi="Arial" w:cs="Arial"/>
        </w:rPr>
        <w:t>–</w:t>
      </w:r>
      <w:r w:rsidRPr="008E51D4">
        <w:rPr>
          <w:rFonts w:ascii="Arial" w:hAnsi="Arial" w:cs="Arial"/>
        </w:rPr>
        <w:t>10</w:t>
      </w:r>
      <w:r w:rsidR="00460606" w:rsidRPr="008E51D4">
        <w:rPr>
          <w:rFonts w:ascii="Arial" w:hAnsi="Arial" w:cs="Arial"/>
        </w:rPr>
        <w:t xml:space="preserve">. </w:t>
      </w:r>
      <w:r w:rsidR="00460606" w:rsidRPr="00460606">
        <w:rPr>
          <w:rFonts w:ascii="Arial" w:hAnsi="Arial" w:cs="Arial"/>
        </w:rPr>
        <w:t xml:space="preserve">URL: </w:t>
      </w:r>
      <w:r w:rsidR="00460606" w:rsidRPr="008E51D4">
        <w:rPr>
          <w:rFonts w:ascii="Arial" w:hAnsi="Arial" w:cs="Arial"/>
        </w:rPr>
        <w:t>https://edoc.unibas.ch/34993/4/PUBL_Swissfuture_2014_ext.pdf</w:t>
      </w:r>
      <w:r w:rsidR="00460606" w:rsidRPr="00460606">
        <w:rPr>
          <w:rFonts w:ascii="Arial" w:hAnsi="Arial" w:cs="Arial"/>
        </w:rPr>
        <w:t xml:space="preserve"> </w:t>
      </w:r>
      <w:r w:rsidR="008E51D4">
        <w:rPr>
          <w:rFonts w:ascii="Arial" w:hAnsi="Arial" w:cs="Arial"/>
        </w:rPr>
        <w:br/>
        <w:t xml:space="preserve"> </w:t>
      </w:r>
      <w:r w:rsidR="008E51D4">
        <w:rPr>
          <w:rFonts w:ascii="Arial" w:hAnsi="Arial" w:cs="Arial"/>
        </w:rPr>
        <w:tab/>
      </w:r>
      <w:r w:rsidR="00460606" w:rsidRPr="00460606">
        <w:rPr>
          <w:rFonts w:ascii="Arial" w:hAnsi="Arial" w:cs="Arial"/>
        </w:rPr>
        <w:t>(Abg</w:t>
      </w:r>
      <w:r w:rsidR="00460606">
        <w:rPr>
          <w:rFonts w:ascii="Arial" w:hAnsi="Arial" w:cs="Arial"/>
        </w:rPr>
        <w:t xml:space="preserve">erufen: </w:t>
      </w:r>
      <w:r w:rsidR="008E51D4">
        <w:rPr>
          <w:rFonts w:ascii="Arial" w:hAnsi="Arial" w:cs="Arial"/>
        </w:rPr>
        <w:t>31.08.2021).</w:t>
      </w:r>
    </w:p>
    <w:p w14:paraId="30E05A85" w14:textId="77777777" w:rsidR="00887FAD" w:rsidRPr="00585D49" w:rsidRDefault="00887FAD" w:rsidP="00887FAD">
      <w:pPr>
        <w:rPr>
          <w:rFonts w:ascii="Arial" w:hAnsi="Arial" w:cs="Arial"/>
          <w:lang w:val="en-GB"/>
        </w:rPr>
      </w:pPr>
      <w:r w:rsidRPr="00585D49">
        <w:rPr>
          <w:rFonts w:ascii="Arial" w:hAnsi="Arial" w:cs="Arial"/>
          <w:lang w:val="en-GB"/>
        </w:rPr>
        <w:t>Williams, J</w:t>
      </w:r>
      <w:r>
        <w:rPr>
          <w:rFonts w:ascii="Arial" w:hAnsi="Arial" w:cs="Arial"/>
          <w:lang w:val="en-GB"/>
        </w:rPr>
        <w:t>oan</w:t>
      </w:r>
      <w:r w:rsidRPr="00585D49">
        <w:rPr>
          <w:rFonts w:ascii="Arial" w:hAnsi="Arial" w:cs="Arial"/>
          <w:lang w:val="en-GB"/>
        </w:rPr>
        <w:t xml:space="preserve"> C., </w:t>
      </w:r>
      <w:r>
        <w:rPr>
          <w:rFonts w:ascii="Arial" w:hAnsi="Arial" w:cs="Arial"/>
          <w:lang w:val="en-GB"/>
        </w:rPr>
        <w:t xml:space="preserve">Mary </w:t>
      </w:r>
      <w:r w:rsidRPr="00585D49">
        <w:rPr>
          <w:rFonts w:ascii="Arial" w:hAnsi="Arial" w:cs="Arial"/>
          <w:lang w:val="en-GB"/>
        </w:rPr>
        <w:t>Blair</w:t>
      </w:r>
      <w:r w:rsidRPr="00585D49">
        <w:rPr>
          <w:rFonts w:ascii="Cambria Math" w:hAnsi="Cambria Math" w:cs="Cambria Math"/>
          <w:lang w:val="en-GB"/>
        </w:rPr>
        <w:t>‐</w:t>
      </w:r>
      <w:r w:rsidRPr="00585D49">
        <w:rPr>
          <w:rFonts w:ascii="Arial" w:hAnsi="Arial" w:cs="Arial"/>
          <w:lang w:val="en-GB"/>
        </w:rPr>
        <w:t xml:space="preserve">Loy, </w:t>
      </w:r>
      <w:r>
        <w:rPr>
          <w:rFonts w:ascii="Arial" w:hAnsi="Arial" w:cs="Arial"/>
          <w:lang w:val="en-GB"/>
        </w:rPr>
        <w:t xml:space="preserve">und Jennifer L. </w:t>
      </w:r>
      <w:proofErr w:type="spellStart"/>
      <w:r w:rsidRPr="00585D49">
        <w:rPr>
          <w:rFonts w:ascii="Arial" w:hAnsi="Arial" w:cs="Arial"/>
          <w:lang w:val="en-GB"/>
        </w:rPr>
        <w:t>Berdahl</w:t>
      </w:r>
      <w:proofErr w:type="spellEnd"/>
      <w:r>
        <w:rPr>
          <w:rFonts w:ascii="Arial" w:hAnsi="Arial" w:cs="Arial"/>
          <w:lang w:val="en-GB"/>
        </w:rPr>
        <w:t>:</w:t>
      </w:r>
      <w:r w:rsidRPr="00585D49">
        <w:rPr>
          <w:rFonts w:ascii="Arial" w:hAnsi="Arial" w:cs="Arial"/>
          <w:lang w:val="en-GB"/>
        </w:rPr>
        <w:t xml:space="preserve"> Cultural </w:t>
      </w:r>
      <w:r>
        <w:rPr>
          <w:rFonts w:ascii="Arial" w:hAnsi="Arial" w:cs="Arial"/>
          <w:lang w:val="en-GB"/>
        </w:rPr>
        <w:t>S</w:t>
      </w:r>
      <w:r w:rsidRPr="00585D49">
        <w:rPr>
          <w:rFonts w:ascii="Arial" w:hAnsi="Arial" w:cs="Arial"/>
          <w:lang w:val="en-GB"/>
        </w:rPr>
        <w:t xml:space="preserve">chemas, </w:t>
      </w:r>
      <w:r>
        <w:rPr>
          <w:rFonts w:ascii="Arial" w:hAnsi="Arial" w:cs="Arial"/>
          <w:lang w:val="en-GB"/>
        </w:rPr>
        <w:t>S</w:t>
      </w:r>
      <w:r w:rsidRPr="00585D49">
        <w:rPr>
          <w:rFonts w:ascii="Arial" w:hAnsi="Arial" w:cs="Arial"/>
          <w:lang w:val="en-GB"/>
        </w:rPr>
        <w:t xml:space="preserve">ocial </w:t>
      </w:r>
      <w:r>
        <w:rPr>
          <w:rFonts w:ascii="Arial" w:hAnsi="Arial" w:cs="Arial"/>
          <w:lang w:val="en-GB"/>
        </w:rPr>
        <w:t>C</w:t>
      </w:r>
      <w:r w:rsidRPr="00585D49">
        <w:rPr>
          <w:rFonts w:ascii="Arial" w:hAnsi="Arial" w:cs="Arial"/>
          <w:lang w:val="en-GB"/>
        </w:rPr>
        <w:t xml:space="preserve">lass, </w:t>
      </w:r>
      <w:r>
        <w:rPr>
          <w:rFonts w:ascii="Arial" w:hAnsi="Arial" w:cs="Arial"/>
          <w:lang w:val="en-GB"/>
        </w:rPr>
        <w:br/>
        <w:t xml:space="preserve"> </w:t>
      </w:r>
      <w:r>
        <w:rPr>
          <w:rFonts w:ascii="Arial" w:hAnsi="Arial" w:cs="Arial"/>
          <w:lang w:val="en-GB"/>
        </w:rPr>
        <w:tab/>
      </w:r>
      <w:r w:rsidRPr="00585D49">
        <w:rPr>
          <w:rFonts w:ascii="Arial" w:hAnsi="Arial" w:cs="Arial"/>
          <w:lang w:val="en-GB"/>
        </w:rPr>
        <w:t xml:space="preserve">and the </w:t>
      </w:r>
      <w:r>
        <w:rPr>
          <w:rFonts w:ascii="Arial" w:hAnsi="Arial" w:cs="Arial"/>
          <w:lang w:val="en-GB"/>
        </w:rPr>
        <w:t>F</w:t>
      </w:r>
      <w:r w:rsidRPr="00585D49">
        <w:rPr>
          <w:rFonts w:ascii="Arial" w:hAnsi="Arial" w:cs="Arial"/>
          <w:lang w:val="en-GB"/>
        </w:rPr>
        <w:t xml:space="preserve">lexibility </w:t>
      </w:r>
      <w:r>
        <w:rPr>
          <w:rFonts w:ascii="Arial" w:hAnsi="Arial" w:cs="Arial"/>
          <w:lang w:val="en-GB"/>
        </w:rPr>
        <w:t>S</w:t>
      </w:r>
      <w:r w:rsidRPr="00585D49">
        <w:rPr>
          <w:rFonts w:ascii="Arial" w:hAnsi="Arial" w:cs="Arial"/>
          <w:lang w:val="en-GB"/>
        </w:rPr>
        <w:t>tigma</w:t>
      </w:r>
      <w:r>
        <w:rPr>
          <w:rFonts w:ascii="Arial" w:hAnsi="Arial" w:cs="Arial"/>
          <w:lang w:val="en-GB"/>
        </w:rPr>
        <w:t xml:space="preserve">. In: </w:t>
      </w:r>
      <w:r w:rsidRPr="00B639C1">
        <w:rPr>
          <w:rFonts w:ascii="Arial" w:hAnsi="Arial" w:cs="Arial"/>
          <w:lang w:val="en-GB"/>
        </w:rPr>
        <w:t>Journal of Social Issues, 69</w:t>
      </w:r>
      <w:r>
        <w:rPr>
          <w:rFonts w:ascii="Arial" w:hAnsi="Arial" w:cs="Arial"/>
          <w:lang w:val="en-GB"/>
        </w:rPr>
        <w:t>/</w:t>
      </w:r>
      <w:r w:rsidRPr="00B639C1">
        <w:rPr>
          <w:rFonts w:ascii="Arial" w:hAnsi="Arial" w:cs="Arial"/>
          <w:lang w:val="en-GB"/>
        </w:rPr>
        <w:t xml:space="preserve">2, </w:t>
      </w:r>
      <w:r>
        <w:rPr>
          <w:rFonts w:ascii="Arial" w:hAnsi="Arial" w:cs="Arial"/>
          <w:lang w:val="en-GB"/>
        </w:rPr>
        <w:t>(</w:t>
      </w:r>
      <w:r w:rsidRPr="00B639C1">
        <w:rPr>
          <w:rFonts w:ascii="Arial" w:hAnsi="Arial" w:cs="Arial"/>
          <w:lang w:val="en-GB"/>
        </w:rPr>
        <w:t>2013</w:t>
      </w:r>
      <w:r>
        <w:rPr>
          <w:rFonts w:ascii="Arial" w:hAnsi="Arial" w:cs="Arial"/>
          <w:lang w:val="en-GB"/>
        </w:rPr>
        <w:t>)</w:t>
      </w:r>
      <w:r w:rsidRPr="00B639C1">
        <w:rPr>
          <w:rFonts w:ascii="Arial" w:hAnsi="Arial" w:cs="Arial"/>
          <w:lang w:val="en-GB"/>
        </w:rPr>
        <w:t>, 209</w:t>
      </w:r>
      <w:r>
        <w:rPr>
          <w:rFonts w:ascii="Arial" w:hAnsi="Arial" w:cs="Arial"/>
          <w:lang w:val="en-GB"/>
        </w:rPr>
        <w:t>–</w:t>
      </w:r>
      <w:r w:rsidRPr="00B639C1">
        <w:rPr>
          <w:rFonts w:ascii="Arial" w:hAnsi="Arial" w:cs="Arial"/>
          <w:lang w:val="en-GB"/>
        </w:rPr>
        <w:t>234</w:t>
      </w:r>
      <w:r>
        <w:rPr>
          <w:rFonts w:ascii="Arial" w:hAnsi="Arial" w:cs="Arial"/>
          <w:lang w:val="en-GB"/>
        </w:rPr>
        <w:t>.</w:t>
      </w:r>
    </w:p>
    <w:p w14:paraId="706A46B6" w14:textId="5D36A5C0" w:rsidR="00585D49" w:rsidRPr="00BB7CEE" w:rsidRDefault="00585D49" w:rsidP="00585D49">
      <w:pPr>
        <w:rPr>
          <w:rFonts w:ascii="Arial" w:hAnsi="Arial" w:cs="Arial"/>
        </w:rPr>
      </w:pPr>
      <w:r w:rsidRPr="00B639C1">
        <w:rPr>
          <w:rFonts w:ascii="Arial" w:hAnsi="Arial" w:cs="Arial"/>
        </w:rPr>
        <w:t>Williams, J</w:t>
      </w:r>
      <w:r w:rsidR="00B639C1" w:rsidRPr="00B639C1">
        <w:rPr>
          <w:rFonts w:ascii="Arial" w:hAnsi="Arial" w:cs="Arial"/>
        </w:rPr>
        <w:t>oan C.</w:t>
      </w:r>
      <w:r w:rsidR="002D6AEE" w:rsidRPr="00B639C1">
        <w:rPr>
          <w:rFonts w:ascii="Arial" w:hAnsi="Arial" w:cs="Arial"/>
        </w:rPr>
        <w:t>:</w:t>
      </w:r>
      <w:r w:rsidRPr="00B639C1">
        <w:rPr>
          <w:rFonts w:ascii="Arial" w:hAnsi="Arial" w:cs="Arial"/>
        </w:rPr>
        <w:t xml:space="preserve"> </w:t>
      </w:r>
      <w:proofErr w:type="spellStart"/>
      <w:r w:rsidRPr="00B639C1">
        <w:rPr>
          <w:rFonts w:ascii="Arial" w:hAnsi="Arial" w:cs="Arial"/>
        </w:rPr>
        <w:t>Unbending</w:t>
      </w:r>
      <w:proofErr w:type="spellEnd"/>
      <w:r w:rsidRPr="00B639C1">
        <w:rPr>
          <w:rFonts w:ascii="Arial" w:hAnsi="Arial" w:cs="Arial"/>
        </w:rPr>
        <w:t xml:space="preserve"> </w:t>
      </w:r>
      <w:r w:rsidR="00B639C1" w:rsidRPr="00B639C1">
        <w:rPr>
          <w:rFonts w:ascii="Arial" w:hAnsi="Arial" w:cs="Arial"/>
        </w:rPr>
        <w:t>G</w:t>
      </w:r>
      <w:r w:rsidRPr="00B639C1">
        <w:rPr>
          <w:rFonts w:ascii="Arial" w:hAnsi="Arial" w:cs="Arial"/>
        </w:rPr>
        <w:t>ender</w:t>
      </w:r>
      <w:r w:rsidR="002D6AEE" w:rsidRPr="00B639C1">
        <w:rPr>
          <w:rFonts w:ascii="Arial" w:hAnsi="Arial" w:cs="Arial"/>
        </w:rPr>
        <w:t>.</w:t>
      </w:r>
      <w:r w:rsidRPr="00B639C1">
        <w:rPr>
          <w:rFonts w:ascii="Arial" w:hAnsi="Arial" w:cs="Arial"/>
        </w:rPr>
        <w:t xml:space="preserve"> </w:t>
      </w:r>
      <w:r w:rsidRPr="00585D49">
        <w:rPr>
          <w:rFonts w:ascii="Arial" w:hAnsi="Arial" w:cs="Arial"/>
          <w:lang w:val="en-GB"/>
        </w:rPr>
        <w:t xml:space="preserve">Why </w:t>
      </w:r>
      <w:r w:rsidR="00B639C1">
        <w:rPr>
          <w:rFonts w:ascii="Arial" w:hAnsi="Arial" w:cs="Arial"/>
          <w:lang w:val="en-GB"/>
        </w:rPr>
        <w:t>F</w:t>
      </w:r>
      <w:r w:rsidRPr="00585D49">
        <w:rPr>
          <w:rFonts w:ascii="Arial" w:hAnsi="Arial" w:cs="Arial"/>
          <w:lang w:val="en-GB"/>
        </w:rPr>
        <w:t xml:space="preserve">amily and </w:t>
      </w:r>
      <w:r w:rsidR="00B639C1">
        <w:rPr>
          <w:rFonts w:ascii="Arial" w:hAnsi="Arial" w:cs="Arial"/>
          <w:lang w:val="en-GB"/>
        </w:rPr>
        <w:t>W</w:t>
      </w:r>
      <w:r w:rsidRPr="00585D49">
        <w:rPr>
          <w:rFonts w:ascii="Arial" w:hAnsi="Arial" w:cs="Arial"/>
          <w:lang w:val="en-GB"/>
        </w:rPr>
        <w:t xml:space="preserve">ork </w:t>
      </w:r>
      <w:r w:rsidR="00B639C1">
        <w:rPr>
          <w:rFonts w:ascii="Arial" w:hAnsi="Arial" w:cs="Arial"/>
          <w:lang w:val="en-GB"/>
        </w:rPr>
        <w:t>C</w:t>
      </w:r>
      <w:r w:rsidRPr="00585D49">
        <w:rPr>
          <w:rFonts w:ascii="Arial" w:hAnsi="Arial" w:cs="Arial"/>
          <w:lang w:val="en-GB"/>
        </w:rPr>
        <w:t xml:space="preserve">onflict and </w:t>
      </w:r>
      <w:r w:rsidR="00B639C1">
        <w:rPr>
          <w:rFonts w:ascii="Arial" w:hAnsi="Arial" w:cs="Arial"/>
          <w:lang w:val="en-GB"/>
        </w:rPr>
        <w:t>W</w:t>
      </w:r>
      <w:r w:rsidRPr="00585D49">
        <w:rPr>
          <w:rFonts w:ascii="Arial" w:hAnsi="Arial" w:cs="Arial"/>
          <w:lang w:val="en-GB"/>
        </w:rPr>
        <w:t xml:space="preserve">hat </w:t>
      </w:r>
      <w:proofErr w:type="gramStart"/>
      <w:r w:rsidR="00B639C1">
        <w:rPr>
          <w:rFonts w:ascii="Arial" w:hAnsi="Arial" w:cs="Arial"/>
          <w:lang w:val="en-GB"/>
        </w:rPr>
        <w:t>T</w:t>
      </w:r>
      <w:r w:rsidRPr="00585D49">
        <w:rPr>
          <w:rFonts w:ascii="Arial" w:hAnsi="Arial" w:cs="Arial"/>
          <w:lang w:val="en-GB"/>
        </w:rPr>
        <w:t>o</w:t>
      </w:r>
      <w:proofErr w:type="gramEnd"/>
      <w:r w:rsidRPr="00585D49">
        <w:rPr>
          <w:rFonts w:ascii="Arial" w:hAnsi="Arial" w:cs="Arial"/>
          <w:lang w:val="en-GB"/>
        </w:rPr>
        <w:t xml:space="preserve"> </w:t>
      </w:r>
      <w:r w:rsidR="00B639C1">
        <w:rPr>
          <w:rFonts w:ascii="Arial" w:hAnsi="Arial" w:cs="Arial"/>
          <w:lang w:val="en-GB"/>
        </w:rPr>
        <w:t>D</w:t>
      </w:r>
      <w:r w:rsidRPr="00585D49">
        <w:rPr>
          <w:rFonts w:ascii="Arial" w:hAnsi="Arial" w:cs="Arial"/>
          <w:lang w:val="en-GB"/>
        </w:rPr>
        <w:t xml:space="preserve">o </w:t>
      </w:r>
      <w:r w:rsidR="00B639C1">
        <w:rPr>
          <w:rFonts w:ascii="Arial" w:hAnsi="Arial" w:cs="Arial"/>
          <w:lang w:val="en-GB"/>
        </w:rPr>
        <w:t>A</w:t>
      </w:r>
      <w:r w:rsidRPr="00585D49">
        <w:rPr>
          <w:rFonts w:ascii="Arial" w:hAnsi="Arial" w:cs="Arial"/>
          <w:lang w:val="en-GB"/>
        </w:rPr>
        <w:t xml:space="preserve">bout </w:t>
      </w:r>
      <w:r w:rsidR="00B639C1">
        <w:rPr>
          <w:rFonts w:ascii="Arial" w:hAnsi="Arial" w:cs="Arial"/>
          <w:lang w:val="en-GB"/>
        </w:rPr>
        <w:br/>
        <w:t xml:space="preserve"> </w:t>
      </w:r>
      <w:r w:rsidR="00B639C1">
        <w:rPr>
          <w:rFonts w:ascii="Arial" w:hAnsi="Arial" w:cs="Arial"/>
          <w:lang w:val="en-GB"/>
        </w:rPr>
        <w:tab/>
        <w:t>I</w:t>
      </w:r>
      <w:r w:rsidRPr="00585D49">
        <w:rPr>
          <w:rFonts w:ascii="Arial" w:hAnsi="Arial" w:cs="Arial"/>
          <w:lang w:val="en-GB"/>
        </w:rPr>
        <w:t xml:space="preserve">t. </w:t>
      </w:r>
      <w:r w:rsidRPr="00BB7CEE">
        <w:rPr>
          <w:rFonts w:ascii="Arial" w:hAnsi="Arial" w:cs="Arial"/>
        </w:rPr>
        <w:t>New York: Oxford University Press</w:t>
      </w:r>
      <w:r w:rsidR="002D6AEE" w:rsidRPr="00BB7CEE">
        <w:rPr>
          <w:rFonts w:ascii="Arial" w:hAnsi="Arial" w:cs="Arial"/>
        </w:rPr>
        <w:t>, 2000.</w:t>
      </w:r>
    </w:p>
    <w:p w14:paraId="7A6FC7BD" w14:textId="519E7383" w:rsidR="00585D49" w:rsidRDefault="00585D49" w:rsidP="00585D49">
      <w:pPr>
        <w:rPr>
          <w:rFonts w:ascii="Arial" w:hAnsi="Arial" w:cs="Arial"/>
        </w:rPr>
      </w:pPr>
      <w:r w:rsidRPr="00585D49">
        <w:rPr>
          <w:rFonts w:ascii="Arial" w:hAnsi="Arial" w:cs="Arial"/>
        </w:rPr>
        <w:t>Windmüller, S</w:t>
      </w:r>
      <w:r w:rsidR="00B639C1">
        <w:rPr>
          <w:rFonts w:ascii="Arial" w:hAnsi="Arial" w:cs="Arial"/>
        </w:rPr>
        <w:t>onja</w:t>
      </w:r>
      <w:r w:rsidRPr="00585D49">
        <w:rPr>
          <w:rFonts w:ascii="Arial" w:hAnsi="Arial" w:cs="Arial"/>
        </w:rPr>
        <w:t xml:space="preserve">, </w:t>
      </w:r>
      <w:r w:rsidR="002D6AEE">
        <w:rPr>
          <w:rFonts w:ascii="Arial" w:hAnsi="Arial" w:cs="Arial"/>
        </w:rPr>
        <w:t xml:space="preserve">Beate </w:t>
      </w:r>
      <w:r w:rsidRPr="00585D49">
        <w:rPr>
          <w:rFonts w:ascii="Arial" w:hAnsi="Arial" w:cs="Arial"/>
        </w:rPr>
        <w:t xml:space="preserve">Binder </w:t>
      </w:r>
      <w:r w:rsidR="002D6AEE">
        <w:rPr>
          <w:rFonts w:ascii="Arial" w:hAnsi="Arial" w:cs="Arial"/>
        </w:rPr>
        <w:t xml:space="preserve">und Thomas </w:t>
      </w:r>
      <w:r w:rsidRPr="00585D49">
        <w:rPr>
          <w:rFonts w:ascii="Arial" w:hAnsi="Arial" w:cs="Arial"/>
        </w:rPr>
        <w:t>Hengartner</w:t>
      </w:r>
      <w:r w:rsidR="002D6AEE">
        <w:rPr>
          <w:rFonts w:ascii="Arial" w:hAnsi="Arial" w:cs="Arial"/>
        </w:rPr>
        <w:t xml:space="preserve"> </w:t>
      </w:r>
      <w:r w:rsidRPr="00585D49">
        <w:rPr>
          <w:rFonts w:ascii="Arial" w:hAnsi="Arial" w:cs="Arial"/>
        </w:rPr>
        <w:t>(</w:t>
      </w:r>
      <w:r w:rsidR="00B639C1">
        <w:rPr>
          <w:rFonts w:ascii="Arial" w:hAnsi="Arial" w:cs="Arial"/>
        </w:rPr>
        <w:t>Hrsg.</w:t>
      </w:r>
      <w:r w:rsidRPr="00585D49">
        <w:rPr>
          <w:rFonts w:ascii="Arial" w:hAnsi="Arial" w:cs="Arial"/>
        </w:rPr>
        <w:t>)</w:t>
      </w:r>
      <w:r w:rsidR="00B639C1">
        <w:rPr>
          <w:rFonts w:ascii="Arial" w:hAnsi="Arial" w:cs="Arial"/>
        </w:rPr>
        <w:t>:</w:t>
      </w:r>
      <w:r w:rsidRPr="00585D49">
        <w:rPr>
          <w:rFonts w:ascii="Arial" w:hAnsi="Arial" w:cs="Arial"/>
        </w:rPr>
        <w:t xml:space="preserve"> Kultur-Forschung</w:t>
      </w:r>
      <w:r w:rsidR="00B639C1">
        <w:rPr>
          <w:rFonts w:ascii="Arial" w:hAnsi="Arial" w:cs="Arial"/>
        </w:rPr>
        <w:t>.</w:t>
      </w:r>
      <w:r w:rsidRPr="00585D49">
        <w:rPr>
          <w:rFonts w:ascii="Arial" w:hAnsi="Arial" w:cs="Arial"/>
        </w:rPr>
        <w:t xml:space="preserve"> </w:t>
      </w:r>
      <w:r w:rsidR="00B639C1">
        <w:rPr>
          <w:rFonts w:ascii="Arial" w:hAnsi="Arial" w:cs="Arial"/>
        </w:rPr>
        <w:t>Z</w:t>
      </w:r>
      <w:r w:rsidRPr="00585D49">
        <w:rPr>
          <w:rFonts w:ascii="Arial" w:hAnsi="Arial" w:cs="Arial"/>
        </w:rPr>
        <w:t xml:space="preserve">um </w:t>
      </w:r>
      <w:r w:rsidR="00B639C1">
        <w:rPr>
          <w:rFonts w:ascii="Arial" w:hAnsi="Arial" w:cs="Arial"/>
        </w:rPr>
        <w:br/>
        <w:t xml:space="preserve"> </w:t>
      </w:r>
      <w:r w:rsidR="00B639C1">
        <w:rPr>
          <w:rFonts w:ascii="Arial" w:hAnsi="Arial" w:cs="Arial"/>
        </w:rPr>
        <w:tab/>
      </w:r>
      <w:r w:rsidRPr="00585D49">
        <w:rPr>
          <w:rFonts w:ascii="Arial" w:hAnsi="Arial" w:cs="Arial"/>
        </w:rPr>
        <w:t xml:space="preserve">Profil einer volkskundlichen Kulturwissenschaft. </w:t>
      </w:r>
      <w:r w:rsidR="00B639C1">
        <w:rPr>
          <w:rFonts w:ascii="Arial" w:hAnsi="Arial" w:cs="Arial"/>
        </w:rPr>
        <w:t xml:space="preserve">Münster: </w:t>
      </w:r>
      <w:r w:rsidRPr="00585D49">
        <w:rPr>
          <w:rFonts w:ascii="Arial" w:hAnsi="Arial" w:cs="Arial"/>
        </w:rPr>
        <w:t>LIT Verlag</w:t>
      </w:r>
      <w:r w:rsidR="00B639C1">
        <w:rPr>
          <w:rFonts w:ascii="Arial" w:hAnsi="Arial" w:cs="Arial"/>
        </w:rPr>
        <w:t>, 2009.</w:t>
      </w:r>
    </w:p>
    <w:p w14:paraId="31A056FF" w14:textId="3A1FE3F7" w:rsidR="00B20B26" w:rsidRDefault="00B20B26" w:rsidP="00585D49">
      <w:pPr>
        <w:rPr>
          <w:rFonts w:ascii="Arial" w:hAnsi="Arial" w:cs="Arial"/>
        </w:rPr>
      </w:pPr>
      <w:r>
        <w:rPr>
          <w:rFonts w:ascii="Arial" w:hAnsi="Arial" w:cs="Arial"/>
        </w:rPr>
        <w:t xml:space="preserve">Wischmann, Maike: Angewandte Ethnologie und Unternehmen. Die praxisorientierte </w:t>
      </w:r>
      <w:proofErr w:type="spellStart"/>
      <w:r>
        <w:rPr>
          <w:rFonts w:ascii="Arial" w:hAnsi="Arial" w:cs="Arial"/>
        </w:rPr>
        <w:t>ethno</w:t>
      </w:r>
      <w:proofErr w:type="spellEnd"/>
      <w:r w:rsidR="00814DBE">
        <w:rPr>
          <w:rFonts w:ascii="Arial" w:hAnsi="Arial" w:cs="Arial"/>
        </w:rPr>
        <w:br/>
        <w:t xml:space="preserve"> </w:t>
      </w:r>
      <w:r w:rsidR="00814DBE">
        <w:rPr>
          <w:rFonts w:ascii="Arial" w:hAnsi="Arial" w:cs="Arial"/>
        </w:rPr>
        <w:tab/>
      </w:r>
      <w:r>
        <w:rPr>
          <w:rFonts w:ascii="Arial" w:hAnsi="Arial" w:cs="Arial"/>
        </w:rPr>
        <w:t>logische Forschung zu Unternehmenskulturen. Hamburg: LIT, 1999.</w:t>
      </w:r>
    </w:p>
    <w:p w14:paraId="186D0508" w14:textId="2966CB77" w:rsidR="002D2626" w:rsidRDefault="002D2626" w:rsidP="00585D49">
      <w:pPr>
        <w:rPr>
          <w:rFonts w:ascii="Arial" w:hAnsi="Arial" w:cs="Arial"/>
        </w:rPr>
      </w:pPr>
    </w:p>
    <w:p w14:paraId="6798599D" w14:textId="5AB2BD84" w:rsidR="002D2626" w:rsidRDefault="002D2626">
      <w:pPr>
        <w:rPr>
          <w:rFonts w:ascii="Arial" w:hAnsi="Arial" w:cs="Arial"/>
        </w:rPr>
      </w:pPr>
      <w:r>
        <w:rPr>
          <w:rFonts w:ascii="Arial" w:hAnsi="Arial" w:cs="Arial"/>
        </w:rPr>
        <w:br w:type="page"/>
      </w:r>
    </w:p>
    <w:p w14:paraId="681B387D" w14:textId="336F29A3" w:rsidR="002B6E34" w:rsidRPr="00BF04F9" w:rsidRDefault="002B6E34" w:rsidP="002B6E34">
      <w:pPr>
        <w:pStyle w:val="berschrift2"/>
        <w:rPr>
          <w:rFonts w:ascii="Arial" w:hAnsi="Arial" w:cs="Arial"/>
          <w:color w:val="auto"/>
          <w:lang w:val="de-DE"/>
        </w:rPr>
      </w:pPr>
      <w:bookmarkStart w:id="38" w:name="_Toc88151966"/>
      <w:r w:rsidRPr="00BF04F9">
        <w:rPr>
          <w:rFonts w:ascii="Arial" w:hAnsi="Arial" w:cs="Arial"/>
          <w:color w:val="auto"/>
          <w:lang w:val="de-DE"/>
        </w:rPr>
        <w:lastRenderedPageBreak/>
        <w:t xml:space="preserve">8.2 </w:t>
      </w:r>
      <w:r w:rsidRPr="00BF04F9">
        <w:rPr>
          <w:rFonts w:ascii="Arial" w:hAnsi="Arial" w:cs="Arial"/>
          <w:color w:val="auto"/>
          <w:lang w:val="de-DE"/>
        </w:rPr>
        <w:tab/>
        <w:t>Anhang</w:t>
      </w:r>
      <w:bookmarkEnd w:id="38"/>
      <w:r w:rsidRPr="00BF04F9">
        <w:rPr>
          <w:rFonts w:ascii="Arial" w:hAnsi="Arial" w:cs="Arial"/>
          <w:color w:val="auto"/>
          <w:lang w:val="de-DE"/>
        </w:rPr>
        <w:t xml:space="preserve"> </w:t>
      </w:r>
    </w:p>
    <w:p w14:paraId="4A9D143A" w14:textId="77777777" w:rsidR="00CC6845" w:rsidRPr="00BF04F9" w:rsidRDefault="00CC6845" w:rsidP="00CC6845">
      <w:pPr>
        <w:rPr>
          <w:rFonts w:ascii="Arial" w:hAnsi="Arial" w:cs="Arial"/>
          <w:lang w:val="de-DE"/>
        </w:rPr>
      </w:pPr>
    </w:p>
    <w:p w14:paraId="161D56DC" w14:textId="45E5C336" w:rsidR="002D2626" w:rsidRPr="00BF04F9" w:rsidRDefault="002B6E34" w:rsidP="002B6E34">
      <w:pPr>
        <w:pStyle w:val="berschrift3"/>
        <w:rPr>
          <w:rFonts w:ascii="Arial" w:hAnsi="Arial" w:cs="Arial"/>
          <w:color w:val="auto"/>
          <w:lang w:val="de-DE"/>
        </w:rPr>
      </w:pPr>
      <w:bookmarkStart w:id="39" w:name="_Toc88151967"/>
      <w:r w:rsidRPr="00BF04F9">
        <w:rPr>
          <w:rFonts w:ascii="Arial" w:hAnsi="Arial" w:cs="Arial"/>
          <w:color w:val="auto"/>
          <w:lang w:val="de-DE"/>
        </w:rPr>
        <w:t>8.2.</w:t>
      </w:r>
      <w:r w:rsidR="00F20228" w:rsidRPr="00BF04F9">
        <w:rPr>
          <w:rFonts w:ascii="Arial" w:hAnsi="Arial" w:cs="Arial"/>
          <w:color w:val="auto"/>
          <w:lang w:val="de-DE"/>
        </w:rPr>
        <w:t>1</w:t>
      </w:r>
      <w:r w:rsidRPr="00BF04F9">
        <w:rPr>
          <w:rFonts w:ascii="Arial" w:hAnsi="Arial" w:cs="Arial"/>
          <w:color w:val="auto"/>
          <w:lang w:val="de-DE"/>
        </w:rPr>
        <w:t xml:space="preserve"> </w:t>
      </w:r>
      <w:r w:rsidR="00F20228" w:rsidRPr="00BF04F9">
        <w:rPr>
          <w:rFonts w:ascii="Arial" w:hAnsi="Arial" w:cs="Arial"/>
          <w:color w:val="auto"/>
          <w:lang w:val="de-DE"/>
        </w:rPr>
        <w:tab/>
        <w:t>Richtlinien zur Transkription</w:t>
      </w:r>
      <w:bookmarkEnd w:id="39"/>
    </w:p>
    <w:p w14:paraId="254283E5" w14:textId="3D31D4E3" w:rsidR="009F09DA" w:rsidRPr="009F09DA" w:rsidRDefault="009F09DA" w:rsidP="009F09DA">
      <w:pPr>
        <w:rPr>
          <w:rFonts w:ascii="Arial" w:hAnsi="Arial" w:cs="Arial"/>
          <w:lang w:val="de-DE"/>
        </w:rPr>
      </w:pPr>
    </w:p>
    <w:p w14:paraId="03CAA7A9" w14:textId="6E4F68FC" w:rsidR="009F09DA" w:rsidRPr="009F09DA" w:rsidRDefault="009F09DA" w:rsidP="00797D8D">
      <w:pPr>
        <w:spacing w:after="0" w:line="240" w:lineRule="auto"/>
        <w:rPr>
          <w:rFonts w:ascii="Arial" w:hAnsi="Arial" w:cs="Arial"/>
          <w:lang w:val="de-DE"/>
        </w:rPr>
      </w:pPr>
      <w:r w:rsidRPr="009F09DA">
        <w:rPr>
          <w:rFonts w:ascii="Arial" w:hAnsi="Arial" w:cs="Arial"/>
          <w:lang w:val="de-DE"/>
        </w:rPr>
        <w:t xml:space="preserve">I </w:t>
      </w:r>
      <w:r w:rsidR="00706E27">
        <w:rPr>
          <w:rFonts w:ascii="Arial" w:hAnsi="Arial" w:cs="Arial"/>
          <w:lang w:val="de-DE"/>
        </w:rPr>
        <w:tab/>
      </w:r>
      <w:r w:rsidR="00706E27">
        <w:rPr>
          <w:rFonts w:ascii="Arial" w:hAnsi="Arial" w:cs="Arial"/>
          <w:lang w:val="de-DE"/>
        </w:rPr>
        <w:tab/>
      </w:r>
      <w:r w:rsidRPr="009F09DA">
        <w:rPr>
          <w:rFonts w:ascii="Arial" w:hAnsi="Arial" w:cs="Arial"/>
          <w:lang w:val="de-DE"/>
        </w:rPr>
        <w:t>Interviewende Person</w:t>
      </w:r>
    </w:p>
    <w:p w14:paraId="108EAC1B" w14:textId="777B8142" w:rsidR="009F09DA" w:rsidRPr="009F09DA" w:rsidRDefault="009F09DA" w:rsidP="00797D8D">
      <w:pPr>
        <w:spacing w:after="0" w:line="240" w:lineRule="auto"/>
        <w:rPr>
          <w:rFonts w:ascii="Arial" w:hAnsi="Arial" w:cs="Arial"/>
          <w:lang w:val="de-DE"/>
        </w:rPr>
      </w:pPr>
      <w:r w:rsidRPr="009F09DA">
        <w:rPr>
          <w:rFonts w:ascii="Arial" w:hAnsi="Arial" w:cs="Arial"/>
          <w:lang w:val="de-DE"/>
        </w:rPr>
        <w:t xml:space="preserve">B </w:t>
      </w:r>
      <w:r w:rsidR="00706E27">
        <w:rPr>
          <w:rFonts w:ascii="Arial" w:hAnsi="Arial" w:cs="Arial"/>
          <w:lang w:val="de-DE"/>
        </w:rPr>
        <w:tab/>
      </w:r>
      <w:r w:rsidR="00706E27">
        <w:rPr>
          <w:rFonts w:ascii="Arial" w:hAnsi="Arial" w:cs="Arial"/>
          <w:lang w:val="de-DE"/>
        </w:rPr>
        <w:tab/>
      </w:r>
      <w:r w:rsidRPr="009F09DA">
        <w:rPr>
          <w:rFonts w:ascii="Arial" w:hAnsi="Arial" w:cs="Arial"/>
          <w:lang w:val="de-DE"/>
        </w:rPr>
        <w:t>Befragte Person</w:t>
      </w:r>
    </w:p>
    <w:p w14:paraId="4C6D33A4" w14:textId="0498A06F" w:rsidR="009F09DA" w:rsidRPr="009F09DA" w:rsidRDefault="009F09DA" w:rsidP="00797D8D">
      <w:pPr>
        <w:spacing w:after="0" w:line="240" w:lineRule="auto"/>
        <w:rPr>
          <w:rFonts w:ascii="Arial" w:hAnsi="Arial" w:cs="Arial"/>
          <w:lang w:val="de-DE"/>
        </w:rPr>
      </w:pPr>
      <w:r w:rsidRPr="009F09DA">
        <w:rPr>
          <w:rFonts w:ascii="Arial" w:hAnsi="Arial" w:cs="Arial"/>
          <w:lang w:val="de-DE"/>
        </w:rPr>
        <w:t xml:space="preserve">#00:00:00 </w:t>
      </w:r>
      <w:r w:rsidR="00706E27">
        <w:rPr>
          <w:rFonts w:ascii="Arial" w:hAnsi="Arial" w:cs="Arial"/>
          <w:lang w:val="de-DE"/>
        </w:rPr>
        <w:tab/>
      </w:r>
      <w:proofErr w:type="spellStart"/>
      <w:r w:rsidRPr="009F09DA">
        <w:rPr>
          <w:rFonts w:ascii="Arial" w:hAnsi="Arial" w:cs="Arial"/>
          <w:lang w:val="de-DE"/>
        </w:rPr>
        <w:t>Zeitcode</w:t>
      </w:r>
      <w:proofErr w:type="spellEnd"/>
    </w:p>
    <w:p w14:paraId="1462FE63" w14:textId="11C2FDE1" w:rsidR="009F09DA" w:rsidRPr="009F09DA" w:rsidRDefault="009F09DA" w:rsidP="00797D8D">
      <w:pPr>
        <w:spacing w:after="0" w:line="240" w:lineRule="auto"/>
        <w:rPr>
          <w:rFonts w:ascii="Arial" w:hAnsi="Arial" w:cs="Arial"/>
          <w:lang w:val="de-DE"/>
        </w:rPr>
      </w:pPr>
      <w:r w:rsidRPr="009F09DA">
        <w:rPr>
          <w:rFonts w:ascii="Arial" w:hAnsi="Arial" w:cs="Arial"/>
          <w:lang w:val="de-DE"/>
        </w:rPr>
        <w:t xml:space="preserve">Ab- </w:t>
      </w:r>
      <w:r w:rsidR="00706E27">
        <w:rPr>
          <w:rFonts w:ascii="Arial" w:hAnsi="Arial" w:cs="Arial"/>
          <w:lang w:val="de-DE"/>
        </w:rPr>
        <w:tab/>
      </w:r>
      <w:r w:rsidR="00706E27">
        <w:rPr>
          <w:rFonts w:ascii="Arial" w:hAnsi="Arial" w:cs="Arial"/>
          <w:lang w:val="de-DE"/>
        </w:rPr>
        <w:tab/>
      </w:r>
      <w:r w:rsidRPr="009F09DA">
        <w:rPr>
          <w:rFonts w:ascii="Arial" w:hAnsi="Arial" w:cs="Arial"/>
          <w:lang w:val="de-DE"/>
        </w:rPr>
        <w:t>Abbruch des Satzes/Wort</w:t>
      </w:r>
    </w:p>
    <w:p w14:paraId="34C5CD58" w14:textId="0B0898E3" w:rsidR="009F09DA" w:rsidRPr="009F09DA" w:rsidRDefault="009F09DA" w:rsidP="00797D8D">
      <w:pPr>
        <w:spacing w:after="0" w:line="240" w:lineRule="auto"/>
        <w:rPr>
          <w:rFonts w:ascii="Arial" w:hAnsi="Arial" w:cs="Arial"/>
          <w:lang w:val="de-DE"/>
        </w:rPr>
      </w:pPr>
      <w:r w:rsidRPr="009F09DA">
        <w:rPr>
          <w:rFonts w:ascii="Arial" w:hAnsi="Arial" w:cs="Arial"/>
          <w:lang w:val="de-DE"/>
        </w:rPr>
        <w:t xml:space="preserve">ABC </w:t>
      </w:r>
      <w:r w:rsidR="00706E27">
        <w:rPr>
          <w:rFonts w:ascii="Arial" w:hAnsi="Arial" w:cs="Arial"/>
          <w:lang w:val="de-DE"/>
        </w:rPr>
        <w:tab/>
      </w:r>
      <w:r w:rsidR="00706E27">
        <w:rPr>
          <w:rFonts w:ascii="Arial" w:hAnsi="Arial" w:cs="Arial"/>
          <w:lang w:val="de-DE"/>
        </w:rPr>
        <w:tab/>
      </w:r>
      <w:r w:rsidRPr="009F09DA">
        <w:rPr>
          <w:rFonts w:ascii="Arial" w:hAnsi="Arial" w:cs="Arial"/>
          <w:lang w:val="de-DE"/>
        </w:rPr>
        <w:t>Betonung</w:t>
      </w:r>
    </w:p>
    <w:p w14:paraId="23637759" w14:textId="52DDBE26" w:rsidR="009F09DA" w:rsidRPr="009F09DA" w:rsidRDefault="009F09DA" w:rsidP="00797D8D">
      <w:pPr>
        <w:spacing w:after="0" w:line="240" w:lineRule="auto"/>
        <w:rPr>
          <w:rFonts w:ascii="Arial" w:hAnsi="Arial" w:cs="Arial"/>
          <w:lang w:val="de-DE"/>
        </w:rPr>
      </w:pPr>
      <w:r w:rsidRPr="009F09DA">
        <w:rPr>
          <w:rFonts w:ascii="Arial" w:hAnsi="Arial" w:cs="Arial"/>
          <w:lang w:val="de-DE"/>
        </w:rPr>
        <w:t xml:space="preserve">(.) </w:t>
      </w:r>
      <w:r w:rsidR="00706E27">
        <w:rPr>
          <w:rFonts w:ascii="Arial" w:hAnsi="Arial" w:cs="Arial"/>
          <w:lang w:val="de-DE"/>
        </w:rPr>
        <w:tab/>
      </w:r>
      <w:r w:rsidR="00706E27">
        <w:rPr>
          <w:rFonts w:ascii="Arial" w:hAnsi="Arial" w:cs="Arial"/>
          <w:lang w:val="de-DE"/>
        </w:rPr>
        <w:tab/>
      </w:r>
      <w:r w:rsidRPr="009F09DA">
        <w:rPr>
          <w:rFonts w:ascii="Arial" w:hAnsi="Arial" w:cs="Arial"/>
          <w:lang w:val="de-DE"/>
        </w:rPr>
        <w:t>kurze Pause</w:t>
      </w:r>
    </w:p>
    <w:p w14:paraId="3965A93C" w14:textId="2A499DA9" w:rsidR="009F09DA" w:rsidRDefault="009F09DA" w:rsidP="00797D8D">
      <w:pPr>
        <w:spacing w:after="0" w:line="240" w:lineRule="auto"/>
        <w:rPr>
          <w:rFonts w:ascii="Arial" w:hAnsi="Arial" w:cs="Arial"/>
          <w:lang w:val="de-DE"/>
        </w:rPr>
      </w:pPr>
      <w:r w:rsidRPr="009F09DA">
        <w:rPr>
          <w:rFonts w:ascii="Arial" w:hAnsi="Arial" w:cs="Arial"/>
          <w:lang w:val="de-DE"/>
        </w:rPr>
        <w:t xml:space="preserve">(…) </w:t>
      </w:r>
      <w:r w:rsidR="00706E27">
        <w:rPr>
          <w:rFonts w:ascii="Arial" w:hAnsi="Arial" w:cs="Arial"/>
          <w:lang w:val="de-DE"/>
        </w:rPr>
        <w:tab/>
      </w:r>
      <w:r w:rsidR="00706E27">
        <w:rPr>
          <w:rFonts w:ascii="Arial" w:hAnsi="Arial" w:cs="Arial"/>
          <w:lang w:val="de-DE"/>
        </w:rPr>
        <w:tab/>
      </w:r>
      <w:r w:rsidRPr="009F09DA">
        <w:rPr>
          <w:rFonts w:ascii="Arial" w:hAnsi="Arial" w:cs="Arial"/>
          <w:lang w:val="de-DE"/>
        </w:rPr>
        <w:t>längere Pause</w:t>
      </w:r>
    </w:p>
    <w:p w14:paraId="65322D3D" w14:textId="5F77A2F6" w:rsidR="00706E27" w:rsidRDefault="00706E27" w:rsidP="00797D8D">
      <w:pPr>
        <w:spacing w:after="0" w:line="240" w:lineRule="auto"/>
        <w:rPr>
          <w:rFonts w:ascii="Arial" w:hAnsi="Arial" w:cs="Arial"/>
          <w:lang w:val="de-DE"/>
        </w:rPr>
      </w:pPr>
      <w:r>
        <w:rPr>
          <w:rFonts w:ascii="Arial" w:hAnsi="Arial" w:cs="Arial"/>
          <w:lang w:val="de-DE"/>
        </w:rPr>
        <w:t>(lacht)</w:t>
      </w:r>
      <w:r>
        <w:rPr>
          <w:rFonts w:ascii="Arial" w:hAnsi="Arial" w:cs="Arial"/>
          <w:lang w:val="de-DE"/>
        </w:rPr>
        <w:tab/>
      </w:r>
      <w:r>
        <w:rPr>
          <w:rFonts w:ascii="Arial" w:hAnsi="Arial" w:cs="Arial"/>
          <w:lang w:val="de-DE"/>
        </w:rPr>
        <w:tab/>
      </w:r>
      <w:r w:rsidRPr="00706E27">
        <w:rPr>
          <w:rFonts w:ascii="Arial" w:hAnsi="Arial" w:cs="Arial"/>
          <w:lang w:val="de-DE"/>
        </w:rPr>
        <w:t>parasprachliche, nicht-verbale Äußerungen</w:t>
      </w:r>
    </w:p>
    <w:p w14:paraId="642DBB0D" w14:textId="77777777" w:rsidR="009F09DA" w:rsidRDefault="009F09DA" w:rsidP="00F20228">
      <w:pPr>
        <w:rPr>
          <w:rFonts w:ascii="Arial" w:hAnsi="Arial" w:cs="Arial"/>
          <w:lang w:val="de-DE"/>
        </w:rPr>
      </w:pPr>
    </w:p>
    <w:p w14:paraId="4B4BA5EF" w14:textId="187F8000" w:rsidR="00C34535" w:rsidRPr="00BF04F9" w:rsidRDefault="00C34535" w:rsidP="00F20228">
      <w:pPr>
        <w:rPr>
          <w:rFonts w:ascii="Arial" w:hAnsi="Arial" w:cs="Arial"/>
          <w:lang w:val="de-DE"/>
        </w:rPr>
      </w:pPr>
    </w:p>
    <w:p w14:paraId="000587B7" w14:textId="692F3F24" w:rsidR="00F20228" w:rsidRPr="00BF04F9" w:rsidRDefault="00F20228" w:rsidP="00F20228">
      <w:pPr>
        <w:pStyle w:val="berschrift3"/>
        <w:rPr>
          <w:rFonts w:ascii="Arial" w:hAnsi="Arial" w:cs="Arial"/>
          <w:color w:val="auto"/>
          <w:lang w:val="de-DE"/>
        </w:rPr>
      </w:pPr>
      <w:bookmarkStart w:id="40" w:name="_Toc88151968"/>
      <w:r w:rsidRPr="00BF04F9">
        <w:rPr>
          <w:rFonts w:ascii="Arial" w:hAnsi="Arial" w:cs="Arial"/>
          <w:color w:val="auto"/>
          <w:lang w:val="de-DE"/>
        </w:rPr>
        <w:t xml:space="preserve">8.2.2 </w:t>
      </w:r>
      <w:r w:rsidRPr="00BF04F9">
        <w:rPr>
          <w:rFonts w:ascii="Arial" w:hAnsi="Arial" w:cs="Arial"/>
          <w:color w:val="auto"/>
          <w:lang w:val="de-DE"/>
        </w:rPr>
        <w:tab/>
        <w:t>Verwendete Codes</w:t>
      </w:r>
      <w:bookmarkEnd w:id="40"/>
    </w:p>
    <w:p w14:paraId="4B045389" w14:textId="5046DCE3" w:rsidR="00F20228" w:rsidRDefault="00F20228" w:rsidP="00F20228">
      <w:pPr>
        <w:rPr>
          <w:rFonts w:ascii="Arial" w:hAnsi="Arial" w:cs="Arial"/>
          <w:lang w:val="de-DE"/>
        </w:rPr>
      </w:pPr>
    </w:p>
    <w:p w14:paraId="6E3E4BB1" w14:textId="31E7CBEE" w:rsidR="00706E27" w:rsidRPr="00D47BA1" w:rsidRDefault="00706E27" w:rsidP="00797D8D">
      <w:pPr>
        <w:spacing w:line="240" w:lineRule="auto"/>
        <w:rPr>
          <w:rFonts w:ascii="Arial" w:hAnsi="Arial" w:cs="Arial"/>
        </w:rPr>
      </w:pPr>
      <w:r>
        <w:rPr>
          <w:rFonts w:ascii="Arial" w:hAnsi="Arial" w:cs="Arial"/>
          <w:shd w:val="clear" w:color="auto" w:fill="00B0F0"/>
        </w:rPr>
        <w:t>Abc</w:t>
      </w:r>
      <w:r w:rsidRPr="00D47BA1">
        <w:rPr>
          <w:rFonts w:ascii="Arial" w:hAnsi="Arial" w:cs="Arial"/>
        </w:rPr>
        <w:t>:</w:t>
      </w:r>
      <w:r>
        <w:rPr>
          <w:rFonts w:ascii="Arial" w:hAnsi="Arial" w:cs="Arial"/>
        </w:rPr>
        <w:tab/>
        <w:t xml:space="preserve">Teilzeitarbeit </w:t>
      </w:r>
    </w:p>
    <w:p w14:paraId="66EABD8F" w14:textId="5620F590" w:rsidR="00706E27" w:rsidRPr="00D47BA1" w:rsidRDefault="00706E27" w:rsidP="00797D8D">
      <w:pPr>
        <w:spacing w:line="240" w:lineRule="auto"/>
        <w:rPr>
          <w:rFonts w:ascii="Arial" w:hAnsi="Arial" w:cs="Arial"/>
        </w:rPr>
      </w:pPr>
      <w:r>
        <w:rPr>
          <w:rFonts w:ascii="Arial" w:hAnsi="Arial" w:cs="Arial"/>
          <w:shd w:val="clear" w:color="auto" w:fill="B4C6E7" w:themeFill="accent1" w:themeFillTint="66"/>
        </w:rPr>
        <w:t>Abc</w:t>
      </w:r>
      <w:r w:rsidRPr="00706E27">
        <w:rPr>
          <w:rFonts w:ascii="Arial" w:hAnsi="Arial" w:cs="Arial"/>
          <w:shd w:val="clear" w:color="auto" w:fill="B4C6E7" w:themeFill="accent1" w:themeFillTint="66"/>
        </w:rPr>
        <w:t>:</w:t>
      </w:r>
      <w:r>
        <w:rPr>
          <w:rFonts w:ascii="Arial" w:hAnsi="Arial" w:cs="Arial"/>
          <w:shd w:val="clear" w:color="auto" w:fill="B4C6E7" w:themeFill="accent1" w:themeFillTint="66"/>
        </w:rPr>
        <w:t xml:space="preserve"> </w:t>
      </w:r>
      <w:r w:rsidRPr="00706E27">
        <w:rPr>
          <w:rFonts w:ascii="Arial" w:hAnsi="Arial" w:cs="Arial"/>
        </w:rPr>
        <w:tab/>
        <w:t>Vaterschaftsurlaub/Elternzeit</w:t>
      </w:r>
    </w:p>
    <w:p w14:paraId="56770551" w14:textId="60D4F10D" w:rsidR="00706E27" w:rsidRPr="00D47BA1" w:rsidRDefault="00706E27" w:rsidP="00797D8D">
      <w:pPr>
        <w:spacing w:line="240" w:lineRule="auto"/>
        <w:rPr>
          <w:rFonts w:ascii="Arial" w:hAnsi="Arial" w:cs="Arial"/>
        </w:rPr>
      </w:pPr>
      <w:r>
        <w:rPr>
          <w:rFonts w:ascii="Arial" w:hAnsi="Arial" w:cs="Arial"/>
          <w:shd w:val="clear" w:color="auto" w:fill="0070C0"/>
        </w:rPr>
        <w:t>Abc</w:t>
      </w:r>
      <w:r w:rsidRPr="00706E27">
        <w:rPr>
          <w:rFonts w:ascii="Arial" w:hAnsi="Arial" w:cs="Arial"/>
        </w:rPr>
        <w:t xml:space="preserve">: </w:t>
      </w:r>
      <w:r w:rsidRPr="00706E27">
        <w:rPr>
          <w:rFonts w:ascii="Arial" w:hAnsi="Arial" w:cs="Arial"/>
        </w:rPr>
        <w:tab/>
        <w:t>Geschlechterrollen</w:t>
      </w:r>
    </w:p>
    <w:p w14:paraId="2F13E39F" w14:textId="75FA0A3F" w:rsidR="00706E27" w:rsidRPr="00D47BA1" w:rsidRDefault="00706E27" w:rsidP="00797D8D">
      <w:pPr>
        <w:spacing w:line="240" w:lineRule="auto"/>
        <w:rPr>
          <w:rFonts w:ascii="Arial" w:hAnsi="Arial" w:cs="Arial"/>
        </w:rPr>
      </w:pPr>
      <w:r>
        <w:rPr>
          <w:rFonts w:ascii="Arial" w:hAnsi="Arial" w:cs="Arial"/>
          <w:shd w:val="clear" w:color="auto" w:fill="002060"/>
        </w:rPr>
        <w:t>Abc</w:t>
      </w:r>
      <w:r w:rsidRPr="00D47BA1">
        <w:rPr>
          <w:rFonts w:ascii="Arial" w:hAnsi="Arial" w:cs="Arial"/>
        </w:rPr>
        <w:t>:</w:t>
      </w:r>
      <w:r>
        <w:rPr>
          <w:rFonts w:ascii="Arial" w:hAnsi="Arial" w:cs="Arial"/>
        </w:rPr>
        <w:t xml:space="preserve"> </w:t>
      </w:r>
      <w:r>
        <w:rPr>
          <w:rFonts w:ascii="Arial" w:hAnsi="Arial" w:cs="Arial"/>
        </w:rPr>
        <w:tab/>
        <w:t>Bedürftigkeit</w:t>
      </w:r>
      <w:r w:rsidR="00D03A80">
        <w:rPr>
          <w:rFonts w:ascii="Arial" w:hAnsi="Arial" w:cs="Arial"/>
        </w:rPr>
        <w:t xml:space="preserve"> </w:t>
      </w:r>
    </w:p>
    <w:p w14:paraId="29101385" w14:textId="2178D02C" w:rsidR="00706E27" w:rsidRPr="00D47BA1" w:rsidRDefault="00706E27" w:rsidP="00797D8D">
      <w:pPr>
        <w:spacing w:line="240" w:lineRule="auto"/>
        <w:rPr>
          <w:rFonts w:ascii="Arial" w:hAnsi="Arial" w:cs="Arial"/>
        </w:rPr>
      </w:pPr>
      <w:r>
        <w:rPr>
          <w:rFonts w:ascii="Arial" w:hAnsi="Arial" w:cs="Arial"/>
          <w:shd w:val="clear" w:color="auto" w:fill="00B050"/>
        </w:rPr>
        <w:t>Abc</w:t>
      </w:r>
      <w:r w:rsidRPr="00D47BA1">
        <w:rPr>
          <w:rFonts w:ascii="Arial" w:hAnsi="Arial" w:cs="Arial"/>
        </w:rPr>
        <w:t>:</w:t>
      </w:r>
      <w:r>
        <w:rPr>
          <w:rFonts w:ascii="Arial" w:hAnsi="Arial" w:cs="Arial"/>
        </w:rPr>
        <w:t xml:space="preserve"> </w:t>
      </w:r>
      <w:r>
        <w:rPr>
          <w:rFonts w:ascii="Arial" w:hAnsi="Arial" w:cs="Arial"/>
        </w:rPr>
        <w:tab/>
        <w:t>Hausarbeit</w:t>
      </w:r>
    </w:p>
    <w:p w14:paraId="68C9971A" w14:textId="39330956" w:rsidR="00706E27" w:rsidRPr="00D47BA1" w:rsidRDefault="00706E27" w:rsidP="00797D8D">
      <w:pPr>
        <w:spacing w:line="240" w:lineRule="auto"/>
        <w:rPr>
          <w:rFonts w:ascii="Arial" w:hAnsi="Arial" w:cs="Arial"/>
        </w:rPr>
      </w:pPr>
      <w:r>
        <w:rPr>
          <w:rFonts w:ascii="Arial" w:hAnsi="Arial" w:cs="Arial"/>
          <w:shd w:val="clear" w:color="auto" w:fill="92D050"/>
        </w:rPr>
        <w:t>Abc</w:t>
      </w:r>
      <w:r w:rsidRPr="00D47BA1">
        <w:rPr>
          <w:rFonts w:ascii="Arial" w:hAnsi="Arial" w:cs="Arial"/>
        </w:rPr>
        <w:t>:</w:t>
      </w:r>
      <w:r>
        <w:rPr>
          <w:rFonts w:ascii="Arial" w:hAnsi="Arial" w:cs="Arial"/>
        </w:rPr>
        <w:t xml:space="preserve"> </w:t>
      </w:r>
      <w:r>
        <w:rPr>
          <w:rFonts w:ascii="Arial" w:hAnsi="Arial" w:cs="Arial"/>
        </w:rPr>
        <w:tab/>
      </w:r>
      <w:r w:rsidR="00D03A80">
        <w:rPr>
          <w:rFonts w:ascii="Arial" w:hAnsi="Arial" w:cs="Arial"/>
        </w:rPr>
        <w:t>Kinderb</w:t>
      </w:r>
      <w:r>
        <w:rPr>
          <w:rFonts w:ascii="Arial" w:hAnsi="Arial" w:cs="Arial"/>
        </w:rPr>
        <w:t>etreuung</w:t>
      </w:r>
    </w:p>
    <w:p w14:paraId="18B6ACB8" w14:textId="7BAA81A0" w:rsidR="00706E27" w:rsidRPr="00D47BA1" w:rsidRDefault="00706E27" w:rsidP="00797D8D">
      <w:pPr>
        <w:spacing w:line="240" w:lineRule="auto"/>
        <w:rPr>
          <w:rFonts w:ascii="Arial" w:hAnsi="Arial" w:cs="Arial"/>
        </w:rPr>
      </w:pPr>
      <w:r>
        <w:rPr>
          <w:rFonts w:ascii="Arial" w:hAnsi="Arial" w:cs="Arial"/>
          <w:shd w:val="clear" w:color="auto" w:fill="CBD911"/>
        </w:rPr>
        <w:t>Abc</w:t>
      </w:r>
      <w:r w:rsidRPr="00D47BA1">
        <w:rPr>
          <w:rFonts w:ascii="Arial" w:hAnsi="Arial" w:cs="Arial"/>
        </w:rPr>
        <w:t>:</w:t>
      </w:r>
      <w:r>
        <w:rPr>
          <w:rFonts w:ascii="Arial" w:hAnsi="Arial" w:cs="Arial"/>
        </w:rPr>
        <w:t xml:space="preserve"> </w:t>
      </w:r>
      <w:r>
        <w:rPr>
          <w:rFonts w:ascii="Arial" w:hAnsi="Arial" w:cs="Arial"/>
        </w:rPr>
        <w:tab/>
        <w:t>Einkommen/Lohn</w:t>
      </w:r>
    </w:p>
    <w:p w14:paraId="330CD461" w14:textId="573BD1B5" w:rsidR="00706E27" w:rsidRPr="00D47BA1" w:rsidRDefault="00706E27" w:rsidP="00797D8D">
      <w:pPr>
        <w:spacing w:line="240" w:lineRule="auto"/>
        <w:rPr>
          <w:rFonts w:ascii="Arial" w:hAnsi="Arial" w:cs="Arial"/>
        </w:rPr>
      </w:pPr>
      <w:r>
        <w:rPr>
          <w:rFonts w:ascii="Arial" w:hAnsi="Arial" w:cs="Arial"/>
          <w:shd w:val="clear" w:color="auto" w:fill="D98DCB"/>
        </w:rPr>
        <w:t>Abc</w:t>
      </w:r>
      <w:r w:rsidRPr="00D47BA1">
        <w:rPr>
          <w:rFonts w:ascii="Arial" w:hAnsi="Arial" w:cs="Arial"/>
        </w:rPr>
        <w:t>:</w:t>
      </w:r>
      <w:r>
        <w:rPr>
          <w:rFonts w:ascii="Arial" w:hAnsi="Arial" w:cs="Arial"/>
        </w:rPr>
        <w:t xml:space="preserve"> </w:t>
      </w:r>
      <w:r>
        <w:rPr>
          <w:rFonts w:ascii="Arial" w:hAnsi="Arial" w:cs="Arial"/>
        </w:rPr>
        <w:tab/>
        <w:t>Verzicht</w:t>
      </w:r>
    </w:p>
    <w:p w14:paraId="0E3C564C" w14:textId="74D29F01" w:rsidR="00706E27" w:rsidRPr="00D47BA1" w:rsidRDefault="00706E27" w:rsidP="00797D8D">
      <w:pPr>
        <w:spacing w:line="240" w:lineRule="auto"/>
        <w:rPr>
          <w:rFonts w:ascii="Arial" w:hAnsi="Arial" w:cs="Arial"/>
        </w:rPr>
      </w:pPr>
      <w:r>
        <w:rPr>
          <w:rFonts w:ascii="Arial" w:hAnsi="Arial" w:cs="Arial"/>
          <w:shd w:val="clear" w:color="auto" w:fill="A2B458"/>
        </w:rPr>
        <w:t>Abc</w:t>
      </w:r>
      <w:r w:rsidRPr="00D47BA1">
        <w:rPr>
          <w:rFonts w:ascii="Arial" w:hAnsi="Arial" w:cs="Arial"/>
        </w:rPr>
        <w:t xml:space="preserve">: </w:t>
      </w:r>
      <w:r>
        <w:rPr>
          <w:rFonts w:ascii="Arial" w:hAnsi="Arial" w:cs="Arial"/>
        </w:rPr>
        <w:tab/>
        <w:t>Vertrauensarbeitszeit</w:t>
      </w:r>
    </w:p>
    <w:p w14:paraId="3BC758E8" w14:textId="5B7D6683" w:rsidR="00706E27" w:rsidRPr="00D47BA1" w:rsidRDefault="00706E27" w:rsidP="00797D8D">
      <w:pPr>
        <w:spacing w:line="240" w:lineRule="auto"/>
        <w:rPr>
          <w:rFonts w:ascii="Arial" w:hAnsi="Arial" w:cs="Arial"/>
        </w:rPr>
      </w:pPr>
      <w:r>
        <w:rPr>
          <w:rFonts w:ascii="Arial" w:hAnsi="Arial" w:cs="Arial"/>
          <w:shd w:val="clear" w:color="auto" w:fill="FF0000"/>
        </w:rPr>
        <w:t>Abc</w:t>
      </w:r>
      <w:r w:rsidRPr="00D47BA1">
        <w:rPr>
          <w:rFonts w:ascii="Arial" w:hAnsi="Arial" w:cs="Arial"/>
        </w:rPr>
        <w:t>:</w:t>
      </w:r>
      <w:r>
        <w:rPr>
          <w:rFonts w:ascii="Arial" w:hAnsi="Arial" w:cs="Arial"/>
        </w:rPr>
        <w:t xml:space="preserve"> </w:t>
      </w:r>
      <w:r>
        <w:rPr>
          <w:rFonts w:ascii="Arial" w:hAnsi="Arial" w:cs="Arial"/>
        </w:rPr>
        <w:tab/>
        <w:t xml:space="preserve">Arbeitskultur (z.B. auch </w:t>
      </w:r>
      <w:r w:rsidRPr="00D47BA1">
        <w:rPr>
          <w:rFonts w:ascii="Arial" w:hAnsi="Arial" w:cs="Arial"/>
        </w:rPr>
        <w:t>Arbeitsmarktattraktivität</w:t>
      </w:r>
      <w:r>
        <w:rPr>
          <w:rFonts w:ascii="Arial" w:hAnsi="Arial" w:cs="Arial"/>
        </w:rPr>
        <w:t xml:space="preserve">, </w:t>
      </w:r>
      <w:r w:rsidRPr="00D47BA1">
        <w:rPr>
          <w:rFonts w:ascii="Arial" w:hAnsi="Arial" w:cs="Arial"/>
        </w:rPr>
        <w:t>Gleichstellungs-Mark</w:t>
      </w:r>
      <w:r w:rsidRPr="00652181">
        <w:rPr>
          <w:rFonts w:ascii="Arial" w:hAnsi="Arial" w:cs="Arial"/>
        </w:rPr>
        <w:t>eting</w:t>
      </w:r>
      <w:r>
        <w:rPr>
          <w:rFonts w:ascii="Arial" w:hAnsi="Arial" w:cs="Arial"/>
        </w:rPr>
        <w:t xml:space="preserve">, </w:t>
      </w:r>
      <w:r w:rsidRPr="00D47BA1">
        <w:rPr>
          <w:rFonts w:ascii="Arial" w:hAnsi="Arial" w:cs="Arial"/>
        </w:rPr>
        <w:t xml:space="preserve">Wohlergehen der </w:t>
      </w:r>
      <w:proofErr w:type="spellStart"/>
      <w:proofErr w:type="gramStart"/>
      <w:r w:rsidRPr="00D47BA1">
        <w:rPr>
          <w:rFonts w:ascii="Arial" w:hAnsi="Arial" w:cs="Arial"/>
        </w:rPr>
        <w:t>Mitarbeiter:innen</w:t>
      </w:r>
      <w:proofErr w:type="spellEnd"/>
      <w:proofErr w:type="gramEnd"/>
      <w:r>
        <w:rPr>
          <w:rFonts w:ascii="Arial" w:hAnsi="Arial" w:cs="Arial"/>
        </w:rPr>
        <w:t>, Zeit &gt; Leistung etc.)</w:t>
      </w:r>
    </w:p>
    <w:p w14:paraId="69AA9811" w14:textId="2B9F7929" w:rsidR="00706E27" w:rsidRPr="00D47BA1" w:rsidRDefault="00706E27" w:rsidP="00797D8D">
      <w:pPr>
        <w:spacing w:line="240" w:lineRule="auto"/>
        <w:rPr>
          <w:rFonts w:ascii="Arial" w:hAnsi="Arial" w:cs="Arial"/>
        </w:rPr>
      </w:pPr>
      <w:r>
        <w:rPr>
          <w:rFonts w:ascii="Arial" w:hAnsi="Arial" w:cs="Arial"/>
          <w:shd w:val="clear" w:color="auto" w:fill="C00000"/>
        </w:rPr>
        <w:t xml:space="preserve">Abc: </w:t>
      </w:r>
      <w:r w:rsidRPr="00706E27">
        <w:rPr>
          <w:rFonts w:ascii="Arial" w:hAnsi="Arial" w:cs="Arial"/>
        </w:rPr>
        <w:tab/>
        <w:t>Jonglieren</w:t>
      </w:r>
      <w:r w:rsidR="00D03A80">
        <w:rPr>
          <w:rFonts w:ascii="Arial" w:hAnsi="Arial" w:cs="Arial"/>
        </w:rPr>
        <w:t xml:space="preserve"> (Zeit, Aufgaben bei egalitärer Rollenverteilung)</w:t>
      </w:r>
    </w:p>
    <w:p w14:paraId="5098B192" w14:textId="40EF3D52" w:rsidR="00706E27" w:rsidRPr="00D47BA1" w:rsidRDefault="00797D8D" w:rsidP="00797D8D">
      <w:pPr>
        <w:spacing w:line="240" w:lineRule="auto"/>
        <w:rPr>
          <w:rFonts w:ascii="Arial" w:hAnsi="Arial" w:cs="Arial"/>
        </w:rPr>
      </w:pPr>
      <w:r>
        <w:rPr>
          <w:rFonts w:ascii="Arial" w:hAnsi="Arial" w:cs="Arial"/>
          <w:shd w:val="clear" w:color="auto" w:fill="C45911" w:themeFill="accent2" w:themeFillShade="BF"/>
        </w:rPr>
        <w:t>Abc</w:t>
      </w:r>
      <w:r w:rsidRPr="00797D8D">
        <w:rPr>
          <w:rFonts w:ascii="Arial" w:hAnsi="Arial" w:cs="Arial"/>
        </w:rPr>
        <w:t xml:space="preserve">: </w:t>
      </w:r>
      <w:r w:rsidRPr="00797D8D">
        <w:rPr>
          <w:rFonts w:ascii="Arial" w:hAnsi="Arial" w:cs="Arial"/>
        </w:rPr>
        <w:tab/>
      </w:r>
      <w:r w:rsidR="00706E27" w:rsidRPr="00797D8D">
        <w:rPr>
          <w:rFonts w:ascii="Arial" w:hAnsi="Arial" w:cs="Arial"/>
        </w:rPr>
        <w:t>‘Die Jungen’</w:t>
      </w:r>
      <w:r w:rsidR="00D03A80">
        <w:rPr>
          <w:rFonts w:ascii="Arial" w:hAnsi="Arial" w:cs="Arial"/>
        </w:rPr>
        <w:t xml:space="preserve"> (Generationen)</w:t>
      </w:r>
    </w:p>
    <w:p w14:paraId="0CE10F60" w14:textId="3510509A" w:rsidR="00706E27" w:rsidRPr="00D47BA1" w:rsidRDefault="00797D8D" w:rsidP="00797D8D">
      <w:pPr>
        <w:spacing w:line="240" w:lineRule="auto"/>
        <w:rPr>
          <w:rFonts w:ascii="Arial" w:hAnsi="Arial" w:cs="Arial"/>
        </w:rPr>
      </w:pPr>
      <w:r>
        <w:rPr>
          <w:rFonts w:ascii="Arial" w:hAnsi="Arial" w:cs="Arial"/>
          <w:color w:val="FFFFFF" w:themeColor="background1"/>
          <w:shd w:val="clear" w:color="auto" w:fill="7030A0"/>
        </w:rPr>
        <w:t>Abc</w:t>
      </w:r>
      <w:r w:rsidRPr="00797D8D">
        <w:rPr>
          <w:rFonts w:ascii="Arial" w:hAnsi="Arial" w:cs="Arial"/>
        </w:rPr>
        <w:t xml:space="preserve">: </w:t>
      </w:r>
      <w:r w:rsidRPr="00797D8D">
        <w:rPr>
          <w:rFonts w:ascii="Arial" w:hAnsi="Arial" w:cs="Arial"/>
        </w:rPr>
        <w:tab/>
      </w:r>
      <w:r w:rsidR="00706E27" w:rsidRPr="00797D8D">
        <w:rPr>
          <w:rFonts w:ascii="Arial" w:hAnsi="Arial" w:cs="Arial"/>
        </w:rPr>
        <w:t>Flexibilität</w:t>
      </w:r>
    </w:p>
    <w:p w14:paraId="3117877B" w14:textId="49FF6C1B" w:rsidR="00706E27" w:rsidRPr="00797D8D" w:rsidRDefault="00797D8D" w:rsidP="00797D8D">
      <w:pPr>
        <w:spacing w:line="240" w:lineRule="auto"/>
        <w:rPr>
          <w:rFonts w:ascii="Arial" w:hAnsi="Arial" w:cs="Arial"/>
        </w:rPr>
      </w:pPr>
      <w:r w:rsidRPr="00D03A80">
        <w:rPr>
          <w:rFonts w:ascii="Arial" w:hAnsi="Arial" w:cs="Arial"/>
          <w:shd w:val="clear" w:color="auto" w:fill="F4B083" w:themeFill="accent2" w:themeFillTint="99"/>
        </w:rPr>
        <w:t>Abc</w:t>
      </w:r>
      <w:r w:rsidRPr="00797D8D">
        <w:rPr>
          <w:rFonts w:ascii="Arial" w:hAnsi="Arial" w:cs="Arial"/>
        </w:rPr>
        <w:t>:</w:t>
      </w:r>
      <w:r w:rsidRPr="00797D8D">
        <w:rPr>
          <w:rFonts w:ascii="Arial" w:hAnsi="Arial" w:cs="Arial"/>
        </w:rPr>
        <w:tab/>
      </w:r>
      <w:r w:rsidR="00706E27" w:rsidRPr="00797D8D">
        <w:rPr>
          <w:rFonts w:ascii="Arial" w:hAnsi="Arial" w:cs="Arial"/>
        </w:rPr>
        <w:t>Home-Office</w:t>
      </w:r>
    </w:p>
    <w:p w14:paraId="6EB53699" w14:textId="6913A0B4" w:rsidR="00706E27" w:rsidRPr="00D03A80" w:rsidRDefault="00797D8D" w:rsidP="00797D8D">
      <w:pPr>
        <w:spacing w:line="240" w:lineRule="auto"/>
        <w:rPr>
          <w:rFonts w:ascii="Arial" w:hAnsi="Arial" w:cs="Arial"/>
        </w:rPr>
      </w:pPr>
      <w:r w:rsidRPr="00D03A80">
        <w:rPr>
          <w:rFonts w:ascii="Arial" w:hAnsi="Arial" w:cs="Arial"/>
          <w:shd w:val="clear" w:color="auto" w:fill="E62AD4"/>
        </w:rPr>
        <w:t>Abc</w:t>
      </w:r>
      <w:r w:rsidRPr="00797D8D">
        <w:rPr>
          <w:rFonts w:ascii="Arial" w:hAnsi="Arial" w:cs="Arial"/>
        </w:rPr>
        <w:t>:</w:t>
      </w:r>
      <w:r w:rsidRPr="00797D8D">
        <w:rPr>
          <w:rFonts w:ascii="Arial" w:hAnsi="Arial" w:cs="Arial"/>
        </w:rPr>
        <w:tab/>
      </w:r>
      <w:r w:rsidR="00706E27" w:rsidRPr="00797D8D">
        <w:rPr>
          <w:rFonts w:ascii="Arial" w:hAnsi="Arial" w:cs="Arial"/>
        </w:rPr>
        <w:t>Willkür</w:t>
      </w:r>
      <w:r w:rsidR="00D03A80">
        <w:rPr>
          <w:rFonts w:ascii="Arial" w:hAnsi="Arial" w:cs="Arial"/>
        </w:rPr>
        <w:t xml:space="preserve"> </w:t>
      </w:r>
    </w:p>
    <w:p w14:paraId="38FC7F46" w14:textId="62FE32FE" w:rsidR="00706E27" w:rsidRPr="00D47BA1" w:rsidRDefault="00797D8D" w:rsidP="00797D8D">
      <w:pPr>
        <w:spacing w:line="240" w:lineRule="auto"/>
        <w:rPr>
          <w:rFonts w:ascii="Arial" w:hAnsi="Arial" w:cs="Arial"/>
        </w:rPr>
      </w:pPr>
      <w:r>
        <w:rPr>
          <w:rFonts w:ascii="Arial" w:hAnsi="Arial" w:cs="Arial"/>
          <w:shd w:val="clear" w:color="auto" w:fill="BC8FDD"/>
        </w:rPr>
        <w:t>Abc</w:t>
      </w:r>
      <w:r w:rsidRPr="00797D8D">
        <w:rPr>
          <w:rFonts w:ascii="Arial" w:hAnsi="Arial" w:cs="Arial"/>
        </w:rPr>
        <w:t>:</w:t>
      </w:r>
      <w:r w:rsidRPr="00797D8D">
        <w:rPr>
          <w:rFonts w:ascii="Arial" w:hAnsi="Arial" w:cs="Arial"/>
        </w:rPr>
        <w:tab/>
      </w:r>
      <w:r w:rsidR="00706E27" w:rsidRPr="00797D8D">
        <w:rPr>
          <w:rFonts w:ascii="Arial" w:hAnsi="Arial" w:cs="Arial"/>
        </w:rPr>
        <w:t>Gemeinschaft</w:t>
      </w:r>
      <w:r w:rsidR="00D03A80">
        <w:rPr>
          <w:rFonts w:ascii="Arial" w:hAnsi="Arial" w:cs="Arial"/>
        </w:rPr>
        <w:t xml:space="preserve"> (Familie, Nachbarschaft)</w:t>
      </w:r>
    </w:p>
    <w:p w14:paraId="49AB654A" w14:textId="2F4A72C8" w:rsidR="00706E27" w:rsidRPr="00D47BA1" w:rsidRDefault="00797D8D" w:rsidP="00797D8D">
      <w:pPr>
        <w:spacing w:line="240" w:lineRule="auto"/>
        <w:rPr>
          <w:rFonts w:ascii="Arial" w:hAnsi="Arial" w:cs="Arial"/>
        </w:rPr>
      </w:pPr>
      <w:r>
        <w:rPr>
          <w:rFonts w:ascii="Arial" w:hAnsi="Arial" w:cs="Arial"/>
          <w:shd w:val="clear" w:color="auto" w:fill="E15947"/>
        </w:rPr>
        <w:t>Abc</w:t>
      </w:r>
      <w:r w:rsidRPr="00797D8D">
        <w:rPr>
          <w:rFonts w:ascii="Arial" w:hAnsi="Arial" w:cs="Arial"/>
        </w:rPr>
        <w:t>:</w:t>
      </w:r>
      <w:r w:rsidRPr="00797D8D">
        <w:rPr>
          <w:rFonts w:ascii="Arial" w:hAnsi="Arial" w:cs="Arial"/>
        </w:rPr>
        <w:tab/>
      </w:r>
      <w:r w:rsidR="00706E27" w:rsidRPr="00797D8D">
        <w:rPr>
          <w:rFonts w:ascii="Arial" w:hAnsi="Arial" w:cs="Arial"/>
        </w:rPr>
        <w:t>4-Tage-Woche</w:t>
      </w:r>
    </w:p>
    <w:p w14:paraId="4F599EF3" w14:textId="0DC81E26" w:rsidR="00706E27" w:rsidRPr="00D47BA1" w:rsidRDefault="00797D8D" w:rsidP="00797D8D">
      <w:pPr>
        <w:spacing w:line="240" w:lineRule="auto"/>
        <w:rPr>
          <w:rFonts w:ascii="Arial" w:hAnsi="Arial" w:cs="Arial"/>
        </w:rPr>
      </w:pPr>
      <w:r>
        <w:rPr>
          <w:rFonts w:ascii="Arial" w:hAnsi="Arial" w:cs="Arial"/>
          <w:shd w:val="clear" w:color="auto" w:fill="FFD966" w:themeFill="accent4" w:themeFillTint="99"/>
        </w:rPr>
        <w:t>Abc</w:t>
      </w:r>
      <w:r w:rsidRPr="00797D8D">
        <w:rPr>
          <w:rFonts w:ascii="Arial" w:hAnsi="Arial" w:cs="Arial"/>
        </w:rPr>
        <w:t>:</w:t>
      </w:r>
      <w:r w:rsidRPr="00797D8D">
        <w:rPr>
          <w:rFonts w:ascii="Arial" w:hAnsi="Arial" w:cs="Arial"/>
        </w:rPr>
        <w:tab/>
      </w:r>
      <w:r w:rsidR="00706E27" w:rsidRPr="00797D8D">
        <w:rPr>
          <w:rFonts w:ascii="Arial" w:hAnsi="Arial" w:cs="Arial"/>
        </w:rPr>
        <w:t>Interessante Arbeit/vorwärts kommen</w:t>
      </w:r>
      <w:r>
        <w:rPr>
          <w:rFonts w:ascii="Arial" w:hAnsi="Arial" w:cs="Arial"/>
        </w:rPr>
        <w:t xml:space="preserve"> in der Karriere</w:t>
      </w:r>
    </w:p>
    <w:p w14:paraId="3C33ACAA" w14:textId="1EF77FCF" w:rsidR="00706E27" w:rsidRPr="00D47BA1" w:rsidRDefault="00797D8D" w:rsidP="00797D8D">
      <w:pPr>
        <w:spacing w:line="240" w:lineRule="auto"/>
        <w:rPr>
          <w:rFonts w:ascii="Arial" w:hAnsi="Arial" w:cs="Arial"/>
        </w:rPr>
      </w:pPr>
      <w:r>
        <w:rPr>
          <w:rFonts w:ascii="Arial" w:hAnsi="Arial" w:cs="Arial"/>
          <w:shd w:val="clear" w:color="auto" w:fill="D9D9D9" w:themeFill="background1" w:themeFillShade="D9"/>
        </w:rPr>
        <w:t>Abc</w:t>
      </w:r>
      <w:r w:rsidRPr="00797D8D">
        <w:rPr>
          <w:rFonts w:ascii="Arial" w:hAnsi="Arial" w:cs="Arial"/>
        </w:rPr>
        <w:t xml:space="preserve">: </w:t>
      </w:r>
      <w:r w:rsidRPr="00797D8D">
        <w:rPr>
          <w:rFonts w:ascii="Arial" w:hAnsi="Arial" w:cs="Arial"/>
        </w:rPr>
        <w:tab/>
      </w:r>
      <w:r w:rsidR="00706E27" w:rsidRPr="00797D8D">
        <w:rPr>
          <w:rFonts w:ascii="Arial" w:hAnsi="Arial" w:cs="Arial"/>
        </w:rPr>
        <w:t>Divers</w:t>
      </w:r>
      <w:r w:rsidR="00D03A80">
        <w:rPr>
          <w:rFonts w:ascii="Arial" w:hAnsi="Arial" w:cs="Arial"/>
        </w:rPr>
        <w:t xml:space="preserve"> (interessant, aber nicht in die Kategorien oben einordbar) </w:t>
      </w:r>
    </w:p>
    <w:p w14:paraId="4994D864" w14:textId="77777777" w:rsidR="00706E27" w:rsidRPr="00BF04F9" w:rsidRDefault="00706E27" w:rsidP="00F20228">
      <w:pPr>
        <w:rPr>
          <w:rFonts w:ascii="Arial" w:hAnsi="Arial" w:cs="Arial"/>
          <w:lang w:val="de-DE"/>
        </w:rPr>
      </w:pPr>
    </w:p>
    <w:p w14:paraId="29F1B76A" w14:textId="1290EC2A" w:rsidR="00F20228" w:rsidRPr="00BF04F9" w:rsidRDefault="00F20228" w:rsidP="00F20228">
      <w:pPr>
        <w:pStyle w:val="berschrift3"/>
        <w:ind w:left="708" w:hanging="708"/>
        <w:rPr>
          <w:rFonts w:ascii="Arial" w:hAnsi="Arial" w:cs="Arial"/>
          <w:color w:val="auto"/>
          <w:lang w:val="de-DE"/>
        </w:rPr>
      </w:pPr>
      <w:bookmarkStart w:id="41" w:name="_Toc88151969"/>
      <w:r w:rsidRPr="00BF04F9">
        <w:rPr>
          <w:rFonts w:ascii="Arial" w:hAnsi="Arial" w:cs="Arial"/>
          <w:color w:val="auto"/>
          <w:lang w:val="de-DE"/>
        </w:rPr>
        <w:lastRenderedPageBreak/>
        <w:t xml:space="preserve">8.2.3 </w:t>
      </w:r>
      <w:r w:rsidRPr="00BF04F9">
        <w:rPr>
          <w:rFonts w:ascii="Arial" w:hAnsi="Arial" w:cs="Arial"/>
          <w:color w:val="auto"/>
          <w:lang w:val="de-DE"/>
        </w:rPr>
        <w:tab/>
        <w:t>Primärquellen:</w:t>
      </w:r>
      <w:r w:rsidRPr="00BF04F9">
        <w:rPr>
          <w:rFonts w:ascii="Arial" w:hAnsi="Arial" w:cs="Arial"/>
          <w:color w:val="auto"/>
          <w:lang w:val="de-DE"/>
        </w:rPr>
        <w:br/>
        <w:t xml:space="preserve">Liste der </w:t>
      </w:r>
      <w:proofErr w:type="spellStart"/>
      <w:r w:rsidRPr="00BF04F9">
        <w:rPr>
          <w:rFonts w:ascii="Arial" w:hAnsi="Arial" w:cs="Arial"/>
          <w:color w:val="auto"/>
          <w:lang w:val="de-DE"/>
        </w:rPr>
        <w:t>Interviewtranskripte</w:t>
      </w:r>
      <w:bookmarkEnd w:id="41"/>
      <w:proofErr w:type="spellEnd"/>
      <w:r w:rsidRPr="00BF04F9">
        <w:rPr>
          <w:rFonts w:ascii="Arial" w:hAnsi="Arial" w:cs="Arial"/>
          <w:color w:val="auto"/>
          <w:lang w:val="de-DE"/>
        </w:rPr>
        <w:t xml:space="preserve"> </w:t>
      </w:r>
    </w:p>
    <w:p w14:paraId="7713C455" w14:textId="77777777" w:rsidR="002B6E34" w:rsidRPr="00BF04F9" w:rsidRDefault="002B6E34" w:rsidP="002B6E34">
      <w:pPr>
        <w:rPr>
          <w:rFonts w:ascii="Arial" w:hAnsi="Arial" w:cs="Arial"/>
          <w:lang w:val="de-DE"/>
        </w:rPr>
      </w:pPr>
    </w:p>
    <w:tbl>
      <w:tblPr>
        <w:tblStyle w:val="Tabellenraster"/>
        <w:tblW w:w="0" w:type="auto"/>
        <w:tblLook w:val="04A0" w:firstRow="1" w:lastRow="0" w:firstColumn="1" w:lastColumn="0" w:noHBand="0" w:noVBand="1"/>
      </w:tblPr>
      <w:tblGrid>
        <w:gridCol w:w="1526"/>
        <w:gridCol w:w="5812"/>
        <w:gridCol w:w="1842"/>
      </w:tblGrid>
      <w:tr w:rsidR="000A420A" w14:paraId="75D0FDF5" w14:textId="172513D8" w:rsidTr="000A420A">
        <w:trPr>
          <w:trHeight w:val="737"/>
        </w:trPr>
        <w:tc>
          <w:tcPr>
            <w:tcW w:w="9180" w:type="dxa"/>
            <w:gridSpan w:val="3"/>
            <w:vAlign w:val="center"/>
          </w:tcPr>
          <w:p w14:paraId="275B54CD" w14:textId="05BADF6E" w:rsidR="000A420A" w:rsidRPr="00DE778B" w:rsidRDefault="000A420A" w:rsidP="00403E33">
            <w:pPr>
              <w:rPr>
                <w:rFonts w:ascii="Arial" w:hAnsi="Arial" w:cs="Arial"/>
                <w:b/>
                <w:bCs/>
              </w:rPr>
            </w:pPr>
            <w:r>
              <w:rPr>
                <w:rFonts w:ascii="Arial" w:hAnsi="Arial" w:cs="Arial"/>
                <w:b/>
                <w:bCs/>
              </w:rPr>
              <w:t xml:space="preserve">Anonymisierte </w:t>
            </w:r>
            <w:r w:rsidRPr="00DE778B">
              <w:rPr>
                <w:rFonts w:ascii="Arial" w:hAnsi="Arial" w:cs="Arial"/>
                <w:b/>
                <w:bCs/>
              </w:rPr>
              <w:t xml:space="preserve">Interviews mit </w:t>
            </w:r>
            <w:r>
              <w:rPr>
                <w:rFonts w:ascii="Arial" w:hAnsi="Arial" w:cs="Arial"/>
                <w:b/>
                <w:bCs/>
              </w:rPr>
              <w:t xml:space="preserve">Personen, die von ihren Erfahrungen mit der </w:t>
            </w:r>
            <w:r>
              <w:rPr>
                <w:rFonts w:ascii="Arial" w:hAnsi="Arial" w:cs="Arial"/>
                <w:b/>
                <w:bCs/>
              </w:rPr>
              <w:br/>
              <w:t>Vereinbarkeit von Familie und Beruf erzählen</w:t>
            </w:r>
          </w:p>
        </w:tc>
      </w:tr>
      <w:tr w:rsidR="000A420A" w14:paraId="05D1BF55" w14:textId="7C0FB095" w:rsidTr="00962A51">
        <w:tc>
          <w:tcPr>
            <w:tcW w:w="1526" w:type="dxa"/>
            <w:vMerge w:val="restart"/>
            <w:vAlign w:val="center"/>
          </w:tcPr>
          <w:p w14:paraId="788C6416" w14:textId="5A3D494F" w:rsidR="000A420A" w:rsidRDefault="000A420A" w:rsidP="00403E33">
            <w:pPr>
              <w:rPr>
                <w:rFonts w:ascii="Arial" w:hAnsi="Arial" w:cs="Arial"/>
              </w:rPr>
            </w:pPr>
            <w:r>
              <w:rPr>
                <w:rFonts w:ascii="Arial" w:hAnsi="Arial" w:cs="Arial"/>
              </w:rPr>
              <w:t>Andreas</w:t>
            </w:r>
          </w:p>
        </w:tc>
        <w:tc>
          <w:tcPr>
            <w:tcW w:w="5812" w:type="dxa"/>
            <w:vAlign w:val="center"/>
          </w:tcPr>
          <w:p w14:paraId="3CE895C8" w14:textId="7EC8C2B8" w:rsidR="000A420A" w:rsidRPr="00403E33" w:rsidRDefault="000A420A" w:rsidP="00403E33">
            <w:pPr>
              <w:rPr>
                <w:rFonts w:ascii="Arial" w:hAnsi="Arial" w:cs="Arial"/>
              </w:rPr>
            </w:pPr>
            <w:r w:rsidRPr="000A420A">
              <w:rPr>
                <w:rFonts w:ascii="Arial" w:hAnsi="Arial" w:cs="Arial"/>
                <w:i/>
                <w:iCs/>
              </w:rPr>
              <w:t>1. Interview: vor der Geburt des ersten Kindes</w:t>
            </w:r>
            <w:r w:rsidR="00AA2092">
              <w:rPr>
                <w:rFonts w:ascii="Arial" w:hAnsi="Arial" w:cs="Arial"/>
                <w:i/>
                <w:iCs/>
              </w:rPr>
              <w:br/>
            </w:r>
            <w:r>
              <w:rPr>
                <w:rFonts w:ascii="Arial" w:hAnsi="Arial" w:cs="Arial"/>
                <w:i/>
                <w:iCs/>
              </w:rPr>
              <w:br/>
            </w:r>
            <w:r w:rsidR="00AA2092" w:rsidRPr="00AA2092">
              <w:rPr>
                <w:rFonts w:ascii="Arial" w:hAnsi="Arial" w:cs="Arial"/>
              </w:rPr>
              <w:t>Ingenieur in einem KMU in der Maschinenbauindustrie, 32</w:t>
            </w:r>
            <w:r w:rsidR="00AA2092">
              <w:rPr>
                <w:rFonts w:ascii="Arial" w:hAnsi="Arial" w:cs="Arial"/>
              </w:rPr>
              <w:t xml:space="preserve">, </w:t>
            </w:r>
            <w:r w:rsidR="00AA2092">
              <w:rPr>
                <w:rFonts w:ascii="Arial" w:hAnsi="Arial" w:cs="Arial"/>
              </w:rPr>
              <w:br/>
            </w:r>
            <w:r>
              <w:rPr>
                <w:rFonts w:ascii="Arial" w:hAnsi="Arial" w:cs="Arial"/>
              </w:rPr>
              <w:t>interviewt zusammen mit seiner Frau Rachel</w:t>
            </w:r>
          </w:p>
        </w:tc>
        <w:tc>
          <w:tcPr>
            <w:tcW w:w="1842" w:type="dxa"/>
            <w:vAlign w:val="center"/>
          </w:tcPr>
          <w:p w14:paraId="41C6E1D0" w14:textId="38AC222E" w:rsidR="000A420A" w:rsidRDefault="000A420A" w:rsidP="00403E33">
            <w:pPr>
              <w:rPr>
                <w:rFonts w:ascii="Arial" w:hAnsi="Arial" w:cs="Arial"/>
              </w:rPr>
            </w:pPr>
            <w:r>
              <w:rPr>
                <w:rFonts w:ascii="Arial" w:hAnsi="Arial" w:cs="Arial"/>
              </w:rPr>
              <w:t>08.04.2021</w:t>
            </w:r>
          </w:p>
        </w:tc>
      </w:tr>
      <w:tr w:rsidR="000A420A" w14:paraId="4AE23C11" w14:textId="02520682" w:rsidTr="00962A51">
        <w:tc>
          <w:tcPr>
            <w:tcW w:w="1526" w:type="dxa"/>
            <w:vMerge/>
            <w:vAlign w:val="center"/>
          </w:tcPr>
          <w:p w14:paraId="0A8F8E08" w14:textId="77777777" w:rsidR="000A420A" w:rsidRDefault="000A420A" w:rsidP="00403E33">
            <w:pPr>
              <w:rPr>
                <w:rFonts w:ascii="Arial" w:hAnsi="Arial" w:cs="Arial"/>
              </w:rPr>
            </w:pPr>
          </w:p>
        </w:tc>
        <w:tc>
          <w:tcPr>
            <w:tcW w:w="5812" w:type="dxa"/>
            <w:vAlign w:val="center"/>
          </w:tcPr>
          <w:p w14:paraId="404873FE" w14:textId="1A92BEBD" w:rsidR="000A420A" w:rsidRDefault="000A420A" w:rsidP="00403E33">
            <w:pPr>
              <w:rPr>
                <w:rFonts w:ascii="Arial" w:hAnsi="Arial" w:cs="Arial"/>
              </w:rPr>
            </w:pPr>
            <w:r w:rsidRPr="000A420A">
              <w:rPr>
                <w:rFonts w:ascii="Arial" w:hAnsi="Arial" w:cs="Arial"/>
                <w:i/>
                <w:iCs/>
              </w:rPr>
              <w:t>2. Interview: nach der Geburt des ersten Kindes</w:t>
            </w:r>
            <w:r>
              <w:rPr>
                <w:rFonts w:ascii="Arial" w:hAnsi="Arial" w:cs="Arial"/>
              </w:rPr>
              <w:t xml:space="preserve"> </w:t>
            </w:r>
            <w:r>
              <w:rPr>
                <w:rFonts w:ascii="Arial" w:hAnsi="Arial" w:cs="Arial"/>
              </w:rPr>
              <w:br/>
            </w:r>
            <w:r w:rsidR="00AA2092">
              <w:rPr>
                <w:rFonts w:ascii="Arial" w:hAnsi="Arial" w:cs="Arial"/>
              </w:rPr>
              <w:br/>
            </w:r>
            <w:r w:rsidR="00AA2092" w:rsidRPr="00AA2092">
              <w:rPr>
                <w:rFonts w:ascii="Arial" w:hAnsi="Arial" w:cs="Arial"/>
              </w:rPr>
              <w:t>Ingenieur in einem KMU in der Maschinenbauindustrie, 32</w:t>
            </w:r>
            <w:r w:rsidR="00AA2092">
              <w:rPr>
                <w:rFonts w:ascii="Arial" w:hAnsi="Arial" w:cs="Arial"/>
              </w:rPr>
              <w:t>,</w:t>
            </w:r>
            <w:r>
              <w:rPr>
                <w:rFonts w:ascii="Arial" w:hAnsi="Arial" w:cs="Arial"/>
              </w:rPr>
              <w:br/>
              <w:t>interviewt zusammen mit seiner Frau Rachel</w:t>
            </w:r>
          </w:p>
        </w:tc>
        <w:tc>
          <w:tcPr>
            <w:tcW w:w="1842" w:type="dxa"/>
            <w:vAlign w:val="center"/>
          </w:tcPr>
          <w:p w14:paraId="36969BC2" w14:textId="7CEE2BBF" w:rsidR="000A420A" w:rsidRDefault="000A420A" w:rsidP="00403E33">
            <w:pPr>
              <w:rPr>
                <w:rFonts w:ascii="Arial" w:hAnsi="Arial" w:cs="Arial"/>
              </w:rPr>
            </w:pPr>
            <w:r>
              <w:rPr>
                <w:rFonts w:ascii="Arial" w:hAnsi="Arial" w:cs="Arial"/>
              </w:rPr>
              <w:t>19.08.2021</w:t>
            </w:r>
          </w:p>
        </w:tc>
      </w:tr>
      <w:tr w:rsidR="00396959" w14:paraId="7CDEC4AA" w14:textId="77777777" w:rsidTr="00962A51">
        <w:trPr>
          <w:trHeight w:val="737"/>
        </w:trPr>
        <w:tc>
          <w:tcPr>
            <w:tcW w:w="1526" w:type="dxa"/>
            <w:vAlign w:val="center"/>
          </w:tcPr>
          <w:p w14:paraId="2B449642" w14:textId="30A43F71" w:rsidR="00396959" w:rsidRDefault="00396959" w:rsidP="00396959">
            <w:pPr>
              <w:rPr>
                <w:rFonts w:ascii="Arial" w:hAnsi="Arial" w:cs="Arial"/>
              </w:rPr>
            </w:pPr>
            <w:r>
              <w:rPr>
                <w:rFonts w:ascii="Arial" w:hAnsi="Arial" w:cs="Arial"/>
              </w:rPr>
              <w:t>Fabian</w:t>
            </w:r>
          </w:p>
        </w:tc>
        <w:tc>
          <w:tcPr>
            <w:tcW w:w="5812" w:type="dxa"/>
            <w:vAlign w:val="center"/>
          </w:tcPr>
          <w:p w14:paraId="01452BCA" w14:textId="08EF420E" w:rsidR="00396959" w:rsidRPr="000A420A" w:rsidRDefault="00396959" w:rsidP="00396959">
            <w:pPr>
              <w:rPr>
                <w:rFonts w:ascii="Arial" w:hAnsi="Arial" w:cs="Arial"/>
                <w:i/>
                <w:iCs/>
              </w:rPr>
            </w:pPr>
            <w:r>
              <w:rPr>
                <w:rFonts w:ascii="Arial" w:hAnsi="Arial" w:cs="Arial"/>
              </w:rPr>
              <w:t>Texter in einem KMU in der Werbeindustrie</w:t>
            </w:r>
            <w:r w:rsidR="006917F7">
              <w:rPr>
                <w:rFonts w:ascii="Arial" w:hAnsi="Arial" w:cs="Arial"/>
              </w:rPr>
              <w:t>, 50</w:t>
            </w:r>
          </w:p>
        </w:tc>
        <w:tc>
          <w:tcPr>
            <w:tcW w:w="1842" w:type="dxa"/>
            <w:vAlign w:val="center"/>
          </w:tcPr>
          <w:p w14:paraId="55AD8546" w14:textId="5DC5D5C5" w:rsidR="00396959" w:rsidRDefault="006917F7" w:rsidP="00396959">
            <w:pPr>
              <w:rPr>
                <w:rFonts w:ascii="Arial" w:hAnsi="Arial" w:cs="Arial"/>
              </w:rPr>
            </w:pPr>
            <w:r>
              <w:rPr>
                <w:rFonts w:ascii="Arial" w:hAnsi="Arial" w:cs="Arial"/>
              </w:rPr>
              <w:t>0</w:t>
            </w:r>
            <w:r w:rsidR="00396959">
              <w:rPr>
                <w:rFonts w:ascii="Arial" w:hAnsi="Arial" w:cs="Arial"/>
              </w:rPr>
              <w:t>5.08.2021</w:t>
            </w:r>
          </w:p>
        </w:tc>
      </w:tr>
      <w:tr w:rsidR="00962A51" w14:paraId="6241F1ED" w14:textId="77777777" w:rsidTr="00962A51">
        <w:trPr>
          <w:trHeight w:val="737"/>
        </w:trPr>
        <w:tc>
          <w:tcPr>
            <w:tcW w:w="1526" w:type="dxa"/>
            <w:vAlign w:val="center"/>
          </w:tcPr>
          <w:p w14:paraId="4D43F6FC" w14:textId="54D54B5B" w:rsidR="00962A51" w:rsidRDefault="00962A51" w:rsidP="00962A51">
            <w:pPr>
              <w:rPr>
                <w:rFonts w:ascii="Arial" w:hAnsi="Arial" w:cs="Arial"/>
              </w:rPr>
            </w:pPr>
            <w:r>
              <w:rPr>
                <w:rFonts w:ascii="Arial" w:hAnsi="Arial" w:cs="Arial"/>
              </w:rPr>
              <w:t>Karin</w:t>
            </w:r>
          </w:p>
        </w:tc>
        <w:tc>
          <w:tcPr>
            <w:tcW w:w="5812" w:type="dxa"/>
            <w:vAlign w:val="center"/>
          </w:tcPr>
          <w:p w14:paraId="43670DAB" w14:textId="3D3A0AD9" w:rsidR="00962A51" w:rsidRDefault="00962A51" w:rsidP="00962A51">
            <w:pPr>
              <w:rPr>
                <w:rFonts w:ascii="Arial" w:hAnsi="Arial" w:cs="Arial"/>
              </w:rPr>
            </w:pPr>
            <w:r>
              <w:rPr>
                <w:rFonts w:ascii="Arial" w:hAnsi="Arial" w:cs="Arial"/>
              </w:rPr>
              <w:t>Selbstständig</w:t>
            </w:r>
            <w:r w:rsidR="00120F42">
              <w:rPr>
                <w:rFonts w:ascii="Arial" w:hAnsi="Arial" w:cs="Arial"/>
              </w:rPr>
              <w:t xml:space="preserve"> (gelernte Kosmetikerin)</w:t>
            </w:r>
            <w:r>
              <w:rPr>
                <w:rFonts w:ascii="Arial" w:hAnsi="Arial" w:cs="Arial"/>
              </w:rPr>
              <w:t xml:space="preserve">, 47, </w:t>
            </w:r>
            <w:r>
              <w:rPr>
                <w:rFonts w:ascii="Arial" w:hAnsi="Arial" w:cs="Arial"/>
              </w:rPr>
              <w:br/>
              <w:t>interviewt zusammen mit ihrem Mann Michael</w:t>
            </w:r>
          </w:p>
        </w:tc>
        <w:tc>
          <w:tcPr>
            <w:tcW w:w="1842" w:type="dxa"/>
            <w:vAlign w:val="center"/>
          </w:tcPr>
          <w:p w14:paraId="63843714" w14:textId="6A8BDE0B" w:rsidR="00962A51" w:rsidRDefault="00962A51" w:rsidP="00962A51">
            <w:pPr>
              <w:rPr>
                <w:rFonts w:ascii="Arial" w:hAnsi="Arial" w:cs="Arial"/>
              </w:rPr>
            </w:pPr>
            <w:r>
              <w:rPr>
                <w:rFonts w:ascii="Arial" w:hAnsi="Arial" w:cs="Arial"/>
              </w:rPr>
              <w:t>11.04.2021</w:t>
            </w:r>
          </w:p>
        </w:tc>
      </w:tr>
      <w:tr w:rsidR="00962A51" w14:paraId="5A649B2B" w14:textId="77777777" w:rsidTr="00962A51">
        <w:trPr>
          <w:trHeight w:val="737"/>
        </w:trPr>
        <w:tc>
          <w:tcPr>
            <w:tcW w:w="1526" w:type="dxa"/>
            <w:vAlign w:val="center"/>
          </w:tcPr>
          <w:p w14:paraId="05B90E26" w14:textId="3A2567BD" w:rsidR="00962A51" w:rsidRDefault="00962A51" w:rsidP="00962A51">
            <w:pPr>
              <w:rPr>
                <w:rFonts w:ascii="Arial" w:hAnsi="Arial" w:cs="Arial"/>
              </w:rPr>
            </w:pPr>
            <w:r>
              <w:rPr>
                <w:rFonts w:ascii="Arial" w:hAnsi="Arial" w:cs="Arial"/>
              </w:rPr>
              <w:t xml:space="preserve">Michael </w:t>
            </w:r>
          </w:p>
        </w:tc>
        <w:tc>
          <w:tcPr>
            <w:tcW w:w="5812" w:type="dxa"/>
            <w:vAlign w:val="center"/>
          </w:tcPr>
          <w:p w14:paraId="27607AC2" w14:textId="4809852E" w:rsidR="00962A51" w:rsidRDefault="00962A51" w:rsidP="00962A51">
            <w:pPr>
              <w:rPr>
                <w:rFonts w:ascii="Arial" w:hAnsi="Arial" w:cs="Arial"/>
              </w:rPr>
            </w:pPr>
            <w:r>
              <w:rPr>
                <w:rFonts w:ascii="Arial" w:hAnsi="Arial" w:cs="Arial"/>
              </w:rPr>
              <w:t xml:space="preserve">CFO in einem KMU in der Zulieferindustrie, 44, </w:t>
            </w:r>
            <w:r>
              <w:rPr>
                <w:rFonts w:ascii="Arial" w:hAnsi="Arial" w:cs="Arial"/>
              </w:rPr>
              <w:br/>
              <w:t>interviewt zusammen mit seiner Frau Karin</w:t>
            </w:r>
          </w:p>
        </w:tc>
        <w:tc>
          <w:tcPr>
            <w:tcW w:w="1842" w:type="dxa"/>
            <w:vAlign w:val="center"/>
          </w:tcPr>
          <w:p w14:paraId="3B522BBC" w14:textId="30470AD5" w:rsidR="00962A51" w:rsidRDefault="00962A51" w:rsidP="00962A51">
            <w:pPr>
              <w:rPr>
                <w:rFonts w:ascii="Arial" w:hAnsi="Arial" w:cs="Arial"/>
              </w:rPr>
            </w:pPr>
            <w:r>
              <w:rPr>
                <w:rFonts w:ascii="Arial" w:hAnsi="Arial" w:cs="Arial"/>
              </w:rPr>
              <w:t>11.04.2021</w:t>
            </w:r>
          </w:p>
        </w:tc>
      </w:tr>
      <w:tr w:rsidR="000A420A" w14:paraId="5E68F7A8" w14:textId="19C30892" w:rsidTr="00962A51">
        <w:tc>
          <w:tcPr>
            <w:tcW w:w="1526" w:type="dxa"/>
            <w:vMerge w:val="restart"/>
            <w:vAlign w:val="center"/>
          </w:tcPr>
          <w:p w14:paraId="5AA5E064" w14:textId="685B66FD" w:rsidR="000A420A" w:rsidRDefault="000A420A" w:rsidP="000A420A">
            <w:pPr>
              <w:rPr>
                <w:rFonts w:ascii="Arial" w:hAnsi="Arial" w:cs="Arial"/>
              </w:rPr>
            </w:pPr>
            <w:r>
              <w:rPr>
                <w:rFonts w:ascii="Arial" w:hAnsi="Arial" w:cs="Arial"/>
              </w:rPr>
              <w:t>Rachel</w:t>
            </w:r>
          </w:p>
        </w:tc>
        <w:tc>
          <w:tcPr>
            <w:tcW w:w="5812" w:type="dxa"/>
            <w:vAlign w:val="center"/>
          </w:tcPr>
          <w:p w14:paraId="289E453B" w14:textId="0AAC2158" w:rsidR="000A420A" w:rsidRDefault="000A420A" w:rsidP="000A420A">
            <w:pPr>
              <w:rPr>
                <w:rFonts w:ascii="Arial" w:hAnsi="Arial" w:cs="Arial"/>
              </w:rPr>
            </w:pPr>
            <w:r w:rsidRPr="000A420A">
              <w:rPr>
                <w:rFonts w:ascii="Arial" w:hAnsi="Arial" w:cs="Arial"/>
                <w:i/>
                <w:iCs/>
              </w:rPr>
              <w:t>1. Interview: vor der Geburt des ersten Kindes</w:t>
            </w:r>
            <w:r>
              <w:rPr>
                <w:rFonts w:ascii="Arial" w:hAnsi="Arial" w:cs="Arial"/>
              </w:rPr>
              <w:t xml:space="preserve"> </w:t>
            </w:r>
            <w:r w:rsidR="00AA2092">
              <w:rPr>
                <w:rFonts w:ascii="Arial" w:hAnsi="Arial" w:cs="Arial"/>
              </w:rPr>
              <w:br/>
            </w:r>
            <w:r>
              <w:rPr>
                <w:rFonts w:ascii="Arial" w:hAnsi="Arial" w:cs="Arial"/>
              </w:rPr>
              <w:br/>
            </w:r>
            <w:r w:rsidR="00AA2092">
              <w:rPr>
                <w:rFonts w:ascii="Arial" w:hAnsi="Arial" w:cs="Arial"/>
              </w:rPr>
              <w:t xml:space="preserve">Sozialarbeiterin, 29, </w:t>
            </w:r>
            <w:r>
              <w:rPr>
                <w:rFonts w:ascii="Arial" w:hAnsi="Arial" w:cs="Arial"/>
              </w:rPr>
              <w:br/>
              <w:t>interviewt zusammen mit ihrem Mann Andreas</w:t>
            </w:r>
          </w:p>
        </w:tc>
        <w:tc>
          <w:tcPr>
            <w:tcW w:w="1842" w:type="dxa"/>
            <w:vAlign w:val="center"/>
          </w:tcPr>
          <w:p w14:paraId="5AD2A74C" w14:textId="291D5ADB" w:rsidR="000A420A" w:rsidRDefault="000A420A" w:rsidP="000A420A">
            <w:pPr>
              <w:rPr>
                <w:rFonts w:ascii="Arial" w:hAnsi="Arial" w:cs="Arial"/>
              </w:rPr>
            </w:pPr>
            <w:r>
              <w:rPr>
                <w:rFonts w:ascii="Arial" w:hAnsi="Arial" w:cs="Arial"/>
              </w:rPr>
              <w:t>08.04.2021</w:t>
            </w:r>
          </w:p>
        </w:tc>
      </w:tr>
      <w:tr w:rsidR="000A420A" w14:paraId="5EE9CB48" w14:textId="48B8A9CB" w:rsidTr="00962A51">
        <w:tc>
          <w:tcPr>
            <w:tcW w:w="1526" w:type="dxa"/>
            <w:vMerge/>
            <w:vAlign w:val="center"/>
          </w:tcPr>
          <w:p w14:paraId="35CCBC85" w14:textId="77777777" w:rsidR="000A420A" w:rsidRDefault="000A420A" w:rsidP="000A420A">
            <w:pPr>
              <w:rPr>
                <w:rFonts w:ascii="Arial" w:hAnsi="Arial" w:cs="Arial"/>
              </w:rPr>
            </w:pPr>
          </w:p>
        </w:tc>
        <w:tc>
          <w:tcPr>
            <w:tcW w:w="5812" w:type="dxa"/>
            <w:vAlign w:val="center"/>
          </w:tcPr>
          <w:p w14:paraId="0A68F810" w14:textId="4362DBEE" w:rsidR="000A420A" w:rsidRDefault="000A420A" w:rsidP="000A420A">
            <w:pPr>
              <w:rPr>
                <w:rFonts w:ascii="Arial" w:hAnsi="Arial" w:cs="Arial"/>
              </w:rPr>
            </w:pPr>
            <w:r w:rsidRPr="000A420A">
              <w:rPr>
                <w:rFonts w:ascii="Arial" w:hAnsi="Arial" w:cs="Arial"/>
                <w:i/>
                <w:iCs/>
              </w:rPr>
              <w:t>2. Interview: nach der Geburt des ersten Kindes</w:t>
            </w:r>
            <w:r w:rsidR="00AA2092">
              <w:rPr>
                <w:rFonts w:ascii="Arial" w:hAnsi="Arial" w:cs="Arial"/>
                <w:i/>
                <w:iCs/>
              </w:rPr>
              <w:br/>
            </w:r>
            <w:r>
              <w:rPr>
                <w:rFonts w:ascii="Arial" w:hAnsi="Arial" w:cs="Arial"/>
                <w:i/>
                <w:iCs/>
              </w:rPr>
              <w:br/>
            </w:r>
            <w:r w:rsidR="00AA2092">
              <w:rPr>
                <w:rFonts w:ascii="Arial" w:hAnsi="Arial" w:cs="Arial"/>
              </w:rPr>
              <w:t xml:space="preserve">Sozialarbeiterin, 29, </w:t>
            </w:r>
            <w:r>
              <w:rPr>
                <w:rFonts w:ascii="Arial" w:hAnsi="Arial" w:cs="Arial"/>
              </w:rPr>
              <w:br/>
              <w:t>interviewt zusammen mit ihrem Mann Andreas</w:t>
            </w:r>
          </w:p>
        </w:tc>
        <w:tc>
          <w:tcPr>
            <w:tcW w:w="1842" w:type="dxa"/>
            <w:vAlign w:val="center"/>
          </w:tcPr>
          <w:p w14:paraId="780124B2" w14:textId="66335F1E" w:rsidR="000A420A" w:rsidRDefault="000A420A" w:rsidP="000A420A">
            <w:pPr>
              <w:rPr>
                <w:rFonts w:ascii="Arial" w:hAnsi="Arial" w:cs="Arial"/>
              </w:rPr>
            </w:pPr>
            <w:r>
              <w:rPr>
                <w:rFonts w:ascii="Arial" w:hAnsi="Arial" w:cs="Arial"/>
              </w:rPr>
              <w:t>19.08.2021</w:t>
            </w:r>
          </w:p>
        </w:tc>
      </w:tr>
      <w:tr w:rsidR="000A420A" w14:paraId="6DFC11EC" w14:textId="189DCCEB" w:rsidTr="00962A51">
        <w:trPr>
          <w:trHeight w:val="737"/>
        </w:trPr>
        <w:tc>
          <w:tcPr>
            <w:tcW w:w="1526" w:type="dxa"/>
            <w:vAlign w:val="center"/>
          </w:tcPr>
          <w:p w14:paraId="35D17EE0" w14:textId="2EA4E8BA" w:rsidR="000A420A" w:rsidRDefault="000A420A" w:rsidP="00403E33">
            <w:pPr>
              <w:rPr>
                <w:rFonts w:ascii="Arial" w:hAnsi="Arial" w:cs="Arial"/>
              </w:rPr>
            </w:pPr>
            <w:r>
              <w:rPr>
                <w:rFonts w:ascii="Arial" w:hAnsi="Arial" w:cs="Arial"/>
              </w:rPr>
              <w:t>Rafael</w:t>
            </w:r>
          </w:p>
        </w:tc>
        <w:tc>
          <w:tcPr>
            <w:tcW w:w="5812" w:type="dxa"/>
            <w:vAlign w:val="center"/>
          </w:tcPr>
          <w:p w14:paraId="40FD223B" w14:textId="31B81925" w:rsidR="000A420A" w:rsidRDefault="000A420A" w:rsidP="00403E33">
            <w:pPr>
              <w:rPr>
                <w:rFonts w:ascii="Arial" w:hAnsi="Arial" w:cs="Arial"/>
              </w:rPr>
            </w:pPr>
            <w:r w:rsidRPr="000A420A">
              <w:rPr>
                <w:rFonts w:ascii="Arial" w:hAnsi="Arial" w:cs="Arial"/>
              </w:rPr>
              <w:t>Beratungsdienstleist</w:t>
            </w:r>
            <w:r w:rsidR="00AA2092">
              <w:rPr>
                <w:rFonts w:ascii="Arial" w:hAnsi="Arial" w:cs="Arial"/>
              </w:rPr>
              <w:t>er</w:t>
            </w:r>
            <w:r w:rsidRPr="000A420A">
              <w:rPr>
                <w:rFonts w:ascii="Arial" w:hAnsi="Arial" w:cs="Arial"/>
              </w:rPr>
              <w:t xml:space="preserve"> i</w:t>
            </w:r>
            <w:r w:rsidR="00AA2092">
              <w:rPr>
                <w:rFonts w:ascii="Arial" w:hAnsi="Arial" w:cs="Arial"/>
              </w:rPr>
              <w:t>n einem KMU im</w:t>
            </w:r>
            <w:r w:rsidRPr="000A420A">
              <w:rPr>
                <w:rFonts w:ascii="Arial" w:hAnsi="Arial" w:cs="Arial"/>
              </w:rPr>
              <w:t xml:space="preserve"> mobilen </w:t>
            </w:r>
            <w:r w:rsidR="00AA2092">
              <w:rPr>
                <w:rFonts w:ascii="Arial" w:hAnsi="Arial" w:cs="Arial"/>
              </w:rPr>
              <w:br/>
            </w:r>
            <w:r w:rsidRPr="000A420A">
              <w:rPr>
                <w:rFonts w:ascii="Arial" w:hAnsi="Arial" w:cs="Arial"/>
              </w:rPr>
              <w:t>Sektor</w:t>
            </w:r>
            <w:r>
              <w:rPr>
                <w:rFonts w:ascii="Arial" w:hAnsi="Arial" w:cs="Arial"/>
              </w:rPr>
              <w:t>, 32</w:t>
            </w:r>
          </w:p>
        </w:tc>
        <w:tc>
          <w:tcPr>
            <w:tcW w:w="1842" w:type="dxa"/>
            <w:vAlign w:val="center"/>
          </w:tcPr>
          <w:p w14:paraId="4A16F684" w14:textId="6F3A5EB3" w:rsidR="000A420A" w:rsidRDefault="000A420A" w:rsidP="00403E33">
            <w:pPr>
              <w:rPr>
                <w:rFonts w:ascii="Arial" w:hAnsi="Arial" w:cs="Arial"/>
              </w:rPr>
            </w:pPr>
            <w:r>
              <w:rPr>
                <w:rFonts w:ascii="Arial" w:hAnsi="Arial" w:cs="Arial"/>
              </w:rPr>
              <w:t>24.05.2021</w:t>
            </w:r>
          </w:p>
        </w:tc>
      </w:tr>
    </w:tbl>
    <w:p w14:paraId="64FC1DC2" w14:textId="650F8DA9" w:rsidR="002D2626" w:rsidRDefault="002D2626" w:rsidP="00585D49">
      <w:pPr>
        <w:rPr>
          <w:rFonts w:ascii="Arial" w:hAnsi="Arial" w:cs="Arial"/>
        </w:rPr>
      </w:pPr>
    </w:p>
    <w:tbl>
      <w:tblPr>
        <w:tblStyle w:val="Tabellenraster"/>
        <w:tblW w:w="0" w:type="auto"/>
        <w:tblLook w:val="04A0" w:firstRow="1" w:lastRow="0" w:firstColumn="1" w:lastColumn="0" w:noHBand="0" w:noVBand="1"/>
      </w:tblPr>
      <w:tblGrid>
        <w:gridCol w:w="1550"/>
        <w:gridCol w:w="5788"/>
        <w:gridCol w:w="1883"/>
      </w:tblGrid>
      <w:tr w:rsidR="00287D4B" w14:paraId="5CEAD273" w14:textId="77777777" w:rsidTr="00962A51">
        <w:trPr>
          <w:trHeight w:val="737"/>
        </w:trPr>
        <w:tc>
          <w:tcPr>
            <w:tcW w:w="9221" w:type="dxa"/>
            <w:gridSpan w:val="3"/>
            <w:vAlign w:val="center"/>
          </w:tcPr>
          <w:p w14:paraId="32C57A1F" w14:textId="77777777" w:rsidR="00287D4B" w:rsidRPr="00DE778B" w:rsidRDefault="00287D4B" w:rsidP="00403E33">
            <w:pPr>
              <w:rPr>
                <w:rFonts w:ascii="Arial" w:hAnsi="Arial" w:cs="Arial"/>
                <w:b/>
                <w:bCs/>
              </w:rPr>
            </w:pPr>
            <w:r w:rsidRPr="00DE778B">
              <w:rPr>
                <w:rFonts w:ascii="Arial" w:hAnsi="Arial" w:cs="Arial"/>
                <w:b/>
                <w:bCs/>
              </w:rPr>
              <w:t xml:space="preserve">Interviews mit </w:t>
            </w:r>
            <w:proofErr w:type="spellStart"/>
            <w:proofErr w:type="gramStart"/>
            <w:r w:rsidRPr="00DE778B">
              <w:rPr>
                <w:rFonts w:ascii="Arial" w:hAnsi="Arial" w:cs="Arial"/>
                <w:b/>
                <w:bCs/>
              </w:rPr>
              <w:t>Expert:innen</w:t>
            </w:r>
            <w:proofErr w:type="spellEnd"/>
            <w:proofErr w:type="gramEnd"/>
          </w:p>
        </w:tc>
      </w:tr>
      <w:tr w:rsidR="00287D4B" w14:paraId="0DB99FB8" w14:textId="77777777" w:rsidTr="00962A51">
        <w:trPr>
          <w:trHeight w:val="737"/>
        </w:trPr>
        <w:tc>
          <w:tcPr>
            <w:tcW w:w="1550" w:type="dxa"/>
            <w:vAlign w:val="center"/>
          </w:tcPr>
          <w:p w14:paraId="379861CA" w14:textId="77777777" w:rsidR="00287D4B" w:rsidRDefault="00287D4B" w:rsidP="00403E33">
            <w:pPr>
              <w:rPr>
                <w:rFonts w:ascii="Arial" w:hAnsi="Arial" w:cs="Arial"/>
              </w:rPr>
            </w:pPr>
            <w:r>
              <w:rPr>
                <w:rFonts w:ascii="Arial" w:hAnsi="Arial" w:cs="Arial"/>
              </w:rPr>
              <w:t>Eggenberger, Jürg</w:t>
            </w:r>
          </w:p>
        </w:tc>
        <w:tc>
          <w:tcPr>
            <w:tcW w:w="5788" w:type="dxa"/>
            <w:vAlign w:val="center"/>
          </w:tcPr>
          <w:p w14:paraId="6BEC5E51" w14:textId="14C16DCF" w:rsidR="00287D4B" w:rsidRPr="000A420A" w:rsidRDefault="00403E33" w:rsidP="00403E33">
            <w:pPr>
              <w:rPr>
                <w:rFonts w:ascii="Arial" w:hAnsi="Arial" w:cs="Arial"/>
              </w:rPr>
            </w:pPr>
            <w:r w:rsidRPr="000A420A">
              <w:rPr>
                <w:rFonts w:ascii="Arial" w:hAnsi="Arial" w:cs="Arial"/>
              </w:rPr>
              <w:t xml:space="preserve">Geschäftsleiter </w:t>
            </w:r>
            <w:r w:rsidR="00287D4B" w:rsidRPr="000A420A">
              <w:rPr>
                <w:rFonts w:ascii="Arial" w:hAnsi="Arial" w:cs="Arial"/>
              </w:rPr>
              <w:t>Schweizer Kader Organisation</w:t>
            </w:r>
            <w:r w:rsidRPr="000A420A">
              <w:rPr>
                <w:rFonts w:ascii="Arial" w:hAnsi="Arial" w:cs="Arial"/>
              </w:rPr>
              <w:t xml:space="preserve"> SKO</w:t>
            </w:r>
          </w:p>
        </w:tc>
        <w:tc>
          <w:tcPr>
            <w:tcW w:w="1883" w:type="dxa"/>
            <w:vAlign w:val="center"/>
          </w:tcPr>
          <w:p w14:paraId="65EB44C1" w14:textId="4FCF468B" w:rsidR="00287D4B" w:rsidRDefault="00403E33" w:rsidP="00403E33">
            <w:pPr>
              <w:rPr>
                <w:rFonts w:ascii="Arial" w:hAnsi="Arial" w:cs="Arial"/>
              </w:rPr>
            </w:pPr>
            <w:r>
              <w:rPr>
                <w:rFonts w:ascii="Arial" w:hAnsi="Arial" w:cs="Arial"/>
              </w:rPr>
              <w:t>10.06.2021</w:t>
            </w:r>
          </w:p>
        </w:tc>
      </w:tr>
      <w:tr w:rsidR="00287D4B" w14:paraId="19FA0CE1" w14:textId="77777777" w:rsidTr="00962A51">
        <w:trPr>
          <w:trHeight w:val="907"/>
        </w:trPr>
        <w:tc>
          <w:tcPr>
            <w:tcW w:w="1550" w:type="dxa"/>
            <w:vAlign w:val="center"/>
          </w:tcPr>
          <w:p w14:paraId="25311622" w14:textId="77777777" w:rsidR="00287D4B" w:rsidRDefault="00287D4B" w:rsidP="00403E33">
            <w:pPr>
              <w:rPr>
                <w:rFonts w:ascii="Arial" w:hAnsi="Arial" w:cs="Arial"/>
              </w:rPr>
            </w:pPr>
            <w:r>
              <w:rPr>
                <w:rFonts w:ascii="Arial" w:hAnsi="Arial" w:cs="Arial"/>
              </w:rPr>
              <w:t>Theunert, Markus</w:t>
            </w:r>
          </w:p>
        </w:tc>
        <w:tc>
          <w:tcPr>
            <w:tcW w:w="5788" w:type="dxa"/>
            <w:vAlign w:val="center"/>
          </w:tcPr>
          <w:p w14:paraId="672AEA58" w14:textId="5E1924E7" w:rsidR="00287D4B" w:rsidRPr="000A420A" w:rsidRDefault="00403E33" w:rsidP="00403E33">
            <w:pPr>
              <w:rPr>
                <w:rFonts w:ascii="Arial" w:hAnsi="Arial" w:cs="Arial"/>
              </w:rPr>
            </w:pPr>
            <w:r w:rsidRPr="000A420A">
              <w:rPr>
                <w:rFonts w:ascii="Arial" w:hAnsi="Arial" w:cs="Arial"/>
              </w:rPr>
              <w:t>Institutsleiter Schweizerische Institut für Männer- und Geschlechterfragen (SIMG) und Gesamtleiter männer.ch</w:t>
            </w:r>
          </w:p>
        </w:tc>
        <w:tc>
          <w:tcPr>
            <w:tcW w:w="1883" w:type="dxa"/>
            <w:vAlign w:val="center"/>
          </w:tcPr>
          <w:p w14:paraId="746D238F" w14:textId="3871C7BA" w:rsidR="00287D4B" w:rsidRDefault="00403E33" w:rsidP="00403E33">
            <w:pPr>
              <w:rPr>
                <w:rFonts w:ascii="Arial" w:hAnsi="Arial" w:cs="Arial"/>
              </w:rPr>
            </w:pPr>
            <w:r>
              <w:rPr>
                <w:rFonts w:ascii="Arial" w:hAnsi="Arial" w:cs="Arial"/>
              </w:rPr>
              <w:t>17.05.2021</w:t>
            </w:r>
          </w:p>
        </w:tc>
      </w:tr>
      <w:tr w:rsidR="00287D4B" w14:paraId="7A9B112F" w14:textId="77777777" w:rsidTr="00962A51">
        <w:trPr>
          <w:trHeight w:val="737"/>
        </w:trPr>
        <w:tc>
          <w:tcPr>
            <w:tcW w:w="1550" w:type="dxa"/>
            <w:vAlign w:val="center"/>
          </w:tcPr>
          <w:p w14:paraId="28CCC4D1" w14:textId="77777777" w:rsidR="00287D4B" w:rsidRDefault="00287D4B" w:rsidP="00403E33">
            <w:pPr>
              <w:rPr>
                <w:rFonts w:ascii="Arial" w:hAnsi="Arial" w:cs="Arial"/>
              </w:rPr>
            </w:pPr>
            <w:r>
              <w:rPr>
                <w:rFonts w:ascii="Arial" w:hAnsi="Arial" w:cs="Arial"/>
              </w:rPr>
              <w:t>Trachsel, Helena</w:t>
            </w:r>
          </w:p>
        </w:tc>
        <w:tc>
          <w:tcPr>
            <w:tcW w:w="5788" w:type="dxa"/>
            <w:vAlign w:val="center"/>
          </w:tcPr>
          <w:p w14:paraId="52A75ECA" w14:textId="5A1AA06B" w:rsidR="00287D4B" w:rsidRPr="000A420A" w:rsidRDefault="00287D4B" w:rsidP="00403E33">
            <w:pPr>
              <w:rPr>
                <w:rFonts w:ascii="Arial" w:hAnsi="Arial" w:cs="Arial"/>
              </w:rPr>
            </w:pPr>
            <w:r w:rsidRPr="000A420A">
              <w:rPr>
                <w:rFonts w:ascii="Arial" w:hAnsi="Arial" w:cs="Arial"/>
              </w:rPr>
              <w:t>Leiterin Fachstelle Gleichstellung</w:t>
            </w:r>
            <w:r w:rsidR="00403E33" w:rsidRPr="000A420A">
              <w:rPr>
                <w:rFonts w:ascii="Arial" w:hAnsi="Arial" w:cs="Arial"/>
              </w:rPr>
              <w:t xml:space="preserve"> Kanton Zürich</w:t>
            </w:r>
          </w:p>
        </w:tc>
        <w:tc>
          <w:tcPr>
            <w:tcW w:w="1883" w:type="dxa"/>
            <w:vAlign w:val="center"/>
          </w:tcPr>
          <w:p w14:paraId="79EC558E" w14:textId="09A6D9BC" w:rsidR="00287D4B" w:rsidRDefault="006917F7" w:rsidP="00403E33">
            <w:pPr>
              <w:rPr>
                <w:rFonts w:ascii="Arial" w:hAnsi="Arial" w:cs="Arial"/>
              </w:rPr>
            </w:pPr>
            <w:r>
              <w:rPr>
                <w:rFonts w:ascii="Arial" w:hAnsi="Arial" w:cs="Arial"/>
              </w:rPr>
              <w:t>0</w:t>
            </w:r>
            <w:r w:rsidR="00403E33">
              <w:rPr>
                <w:rFonts w:ascii="Arial" w:hAnsi="Arial" w:cs="Arial"/>
              </w:rPr>
              <w:t>7.06.2021</w:t>
            </w:r>
          </w:p>
        </w:tc>
      </w:tr>
    </w:tbl>
    <w:p w14:paraId="20BA68A2" w14:textId="706C0991" w:rsidR="00287D4B" w:rsidRDefault="00287D4B" w:rsidP="00585D49">
      <w:pPr>
        <w:rPr>
          <w:rFonts w:ascii="Arial" w:hAnsi="Arial" w:cs="Arial"/>
        </w:rPr>
      </w:pPr>
    </w:p>
    <w:p w14:paraId="7BB7E2F4" w14:textId="588A9E67" w:rsidR="00CC6845" w:rsidRDefault="00CC6845" w:rsidP="00585D49">
      <w:pPr>
        <w:rPr>
          <w:rFonts w:ascii="Arial" w:hAnsi="Arial" w:cs="Arial"/>
        </w:rPr>
      </w:pPr>
    </w:p>
    <w:p w14:paraId="58EBC7AF" w14:textId="51D96C91" w:rsidR="00CC6845" w:rsidRDefault="00CC6845">
      <w:pPr>
        <w:rPr>
          <w:rFonts w:ascii="Arial" w:hAnsi="Arial" w:cs="Arial"/>
        </w:rPr>
      </w:pPr>
      <w:r>
        <w:rPr>
          <w:rFonts w:ascii="Arial" w:hAnsi="Arial" w:cs="Arial"/>
        </w:rPr>
        <w:br w:type="page"/>
      </w:r>
    </w:p>
    <w:p w14:paraId="365433E0" w14:textId="0B71E39E" w:rsidR="00CC6845" w:rsidRDefault="00CC6845" w:rsidP="00F20228">
      <w:pPr>
        <w:pStyle w:val="berschrift1"/>
        <w:tabs>
          <w:tab w:val="left" w:pos="2609"/>
        </w:tabs>
        <w:rPr>
          <w:rFonts w:ascii="Arial" w:hAnsi="Arial" w:cs="Arial"/>
          <w:color w:val="auto"/>
        </w:rPr>
      </w:pPr>
      <w:bookmarkStart w:id="42" w:name="_Toc88151970"/>
      <w:r w:rsidRPr="00CC6845">
        <w:rPr>
          <w:rFonts w:ascii="Arial" w:hAnsi="Arial" w:cs="Arial"/>
          <w:color w:val="auto"/>
        </w:rPr>
        <w:lastRenderedPageBreak/>
        <w:t>Danksagung</w:t>
      </w:r>
      <w:bookmarkEnd w:id="42"/>
    </w:p>
    <w:p w14:paraId="414D0358" w14:textId="42861246" w:rsidR="00F20228" w:rsidRPr="00BF04F9" w:rsidRDefault="00F20228" w:rsidP="001102B6">
      <w:pPr>
        <w:jc w:val="both"/>
        <w:rPr>
          <w:rFonts w:ascii="Arial" w:hAnsi="Arial" w:cs="Arial"/>
        </w:rPr>
      </w:pPr>
    </w:p>
    <w:p w14:paraId="15C6DD7F" w14:textId="1252B13D" w:rsidR="00C11F02" w:rsidRPr="00C11F02" w:rsidRDefault="00C11F02" w:rsidP="001102B6">
      <w:pPr>
        <w:jc w:val="both"/>
        <w:rPr>
          <w:rFonts w:ascii="Arial" w:hAnsi="Arial" w:cs="Arial"/>
        </w:rPr>
      </w:pPr>
      <w:r w:rsidRPr="00C11F02">
        <w:rPr>
          <w:rFonts w:ascii="Arial" w:hAnsi="Arial" w:cs="Arial"/>
        </w:rPr>
        <w:t>An dieser Stelle möchte ich mich bei all denjenigen bedanken, die mich während der Anfertigung dieser Masterarbeit unterstützt und motiviert haben.</w:t>
      </w:r>
    </w:p>
    <w:p w14:paraId="787A8F8D" w14:textId="3FA8EFC1" w:rsidR="00C11F02" w:rsidRPr="00C11F02" w:rsidRDefault="00C11F02" w:rsidP="001102B6">
      <w:pPr>
        <w:jc w:val="both"/>
        <w:rPr>
          <w:rFonts w:ascii="Arial" w:hAnsi="Arial" w:cs="Arial"/>
        </w:rPr>
      </w:pPr>
      <w:r w:rsidRPr="00C11F02">
        <w:rPr>
          <w:rFonts w:ascii="Arial" w:hAnsi="Arial" w:cs="Arial"/>
        </w:rPr>
        <w:t>Zuerst gebührt mein Dank</w:t>
      </w:r>
      <w:r>
        <w:rPr>
          <w:rFonts w:ascii="Arial" w:hAnsi="Arial" w:cs="Arial"/>
        </w:rPr>
        <w:t xml:space="preserve"> </w:t>
      </w:r>
      <w:r w:rsidR="001102B6">
        <w:rPr>
          <w:rFonts w:ascii="Arial" w:hAnsi="Arial" w:cs="Arial"/>
        </w:rPr>
        <w:t xml:space="preserve">Dr. </w:t>
      </w:r>
      <w:r>
        <w:rPr>
          <w:rFonts w:ascii="Arial" w:hAnsi="Arial" w:cs="Arial"/>
        </w:rPr>
        <w:t>Christine Hämmerling</w:t>
      </w:r>
      <w:r w:rsidRPr="00C11F02">
        <w:rPr>
          <w:rFonts w:ascii="Arial" w:hAnsi="Arial" w:cs="Arial"/>
        </w:rPr>
        <w:t>, die meine Masterarbeit betreut und begutachtet hat. Für die hilfreichen Anregungen und die konstruktive Kritik bei der Erstellung dieser Arbeit möchte ich mich herzlich bedanken.</w:t>
      </w:r>
    </w:p>
    <w:p w14:paraId="63B2304D" w14:textId="3F745E0A" w:rsidR="00C11F02" w:rsidRPr="00C11F02" w:rsidRDefault="00C11F02" w:rsidP="001102B6">
      <w:pPr>
        <w:jc w:val="both"/>
        <w:rPr>
          <w:rFonts w:ascii="Arial" w:hAnsi="Arial" w:cs="Arial"/>
        </w:rPr>
      </w:pPr>
      <w:r w:rsidRPr="00C11F02">
        <w:rPr>
          <w:rFonts w:ascii="Arial" w:hAnsi="Arial" w:cs="Arial"/>
        </w:rPr>
        <w:t xml:space="preserve">Ein besonderer Dank gilt allen </w:t>
      </w:r>
      <w:r>
        <w:rPr>
          <w:rFonts w:ascii="Arial" w:hAnsi="Arial" w:cs="Arial"/>
        </w:rPr>
        <w:t xml:space="preserve">meinen </w:t>
      </w:r>
      <w:proofErr w:type="spellStart"/>
      <w:proofErr w:type="gramStart"/>
      <w:r>
        <w:rPr>
          <w:rFonts w:ascii="Arial" w:hAnsi="Arial" w:cs="Arial"/>
        </w:rPr>
        <w:t>Interviewparter:innen</w:t>
      </w:r>
      <w:proofErr w:type="spellEnd"/>
      <w:proofErr w:type="gramEnd"/>
      <w:r w:rsidRPr="00C11F02">
        <w:rPr>
          <w:rFonts w:ascii="Arial" w:hAnsi="Arial" w:cs="Arial"/>
        </w:rPr>
        <w:t>, ohne die diese Arbeit nicht hätte entstehen können.</w:t>
      </w:r>
      <w:r>
        <w:rPr>
          <w:rFonts w:ascii="Arial" w:hAnsi="Arial" w:cs="Arial"/>
        </w:rPr>
        <w:t xml:space="preserve"> </w:t>
      </w:r>
      <w:r w:rsidR="007E4C81">
        <w:rPr>
          <w:rFonts w:ascii="Arial" w:hAnsi="Arial" w:cs="Arial"/>
        </w:rPr>
        <w:t>Dieser Dank gilt sowohl</w:t>
      </w:r>
      <w:r w:rsidRPr="00C11F02">
        <w:rPr>
          <w:rFonts w:ascii="Arial" w:hAnsi="Arial" w:cs="Arial"/>
        </w:rPr>
        <w:t xml:space="preserve"> die </w:t>
      </w:r>
      <w:r w:rsidR="007E4C81">
        <w:rPr>
          <w:rFonts w:ascii="Arial" w:hAnsi="Arial" w:cs="Arial"/>
        </w:rPr>
        <w:t>in dieser Arbeit anonym auftauchenden Personen</w:t>
      </w:r>
      <w:r>
        <w:rPr>
          <w:rFonts w:ascii="Arial" w:hAnsi="Arial" w:cs="Arial"/>
        </w:rPr>
        <w:t>, die mir ihre persönlichen Erfahrungen in Bezug zur Vereinbarkeit von Familie und Beruf anvertrauten</w:t>
      </w:r>
      <w:r w:rsidRPr="00C11F02">
        <w:rPr>
          <w:rFonts w:ascii="Arial" w:hAnsi="Arial" w:cs="Arial"/>
        </w:rPr>
        <w:t xml:space="preserve">, </w:t>
      </w:r>
      <w:r>
        <w:rPr>
          <w:rFonts w:ascii="Arial" w:hAnsi="Arial" w:cs="Arial"/>
        </w:rPr>
        <w:t xml:space="preserve">sowie </w:t>
      </w:r>
      <w:r w:rsidRPr="00C11F02">
        <w:rPr>
          <w:rFonts w:ascii="Arial" w:hAnsi="Arial" w:cs="Arial"/>
        </w:rPr>
        <w:t xml:space="preserve">andererseits </w:t>
      </w:r>
      <w:r>
        <w:rPr>
          <w:rFonts w:ascii="Arial" w:hAnsi="Arial" w:cs="Arial"/>
        </w:rPr>
        <w:t xml:space="preserve">die </w:t>
      </w:r>
      <w:proofErr w:type="spellStart"/>
      <w:proofErr w:type="gramStart"/>
      <w:r>
        <w:rPr>
          <w:rFonts w:ascii="Arial" w:hAnsi="Arial" w:cs="Arial"/>
        </w:rPr>
        <w:t>Expert:innen</w:t>
      </w:r>
      <w:proofErr w:type="spellEnd"/>
      <w:proofErr w:type="gramEnd"/>
      <w:r>
        <w:rPr>
          <w:rFonts w:ascii="Arial" w:hAnsi="Arial" w:cs="Arial"/>
        </w:rPr>
        <w:t xml:space="preserve"> Helena Trachsel</w:t>
      </w:r>
      <w:r w:rsidR="001102B6">
        <w:rPr>
          <w:rFonts w:ascii="Arial" w:hAnsi="Arial" w:cs="Arial"/>
        </w:rPr>
        <w:t xml:space="preserve"> (Fachstelle Gleichstellung Kanton Zürich), Jürg Eggenberger (Schweizer Kader Organ</w:t>
      </w:r>
      <w:r w:rsidR="007E4C81">
        <w:rPr>
          <w:rFonts w:ascii="Arial" w:hAnsi="Arial" w:cs="Arial"/>
        </w:rPr>
        <w:t>i</w:t>
      </w:r>
      <w:r w:rsidR="001102B6">
        <w:rPr>
          <w:rFonts w:ascii="Arial" w:hAnsi="Arial" w:cs="Arial"/>
        </w:rPr>
        <w:t>sation) und</w:t>
      </w:r>
      <w:r>
        <w:rPr>
          <w:rFonts w:ascii="Arial" w:hAnsi="Arial" w:cs="Arial"/>
        </w:rPr>
        <w:t xml:space="preserve"> </w:t>
      </w:r>
      <w:r w:rsidR="001102B6">
        <w:rPr>
          <w:rFonts w:ascii="Arial" w:hAnsi="Arial" w:cs="Arial"/>
        </w:rPr>
        <w:t xml:space="preserve">Markus Theunert (männer.ch). </w:t>
      </w:r>
      <w:r w:rsidRPr="00C11F02">
        <w:rPr>
          <w:rFonts w:ascii="Arial" w:hAnsi="Arial" w:cs="Arial"/>
        </w:rPr>
        <w:t>Mein Dank gilt ihrer Informationsbereitschaft und ihren interessanten Beiträgen und Antworten auf meine Fragen.</w:t>
      </w:r>
    </w:p>
    <w:p w14:paraId="20638FDA" w14:textId="2B1F580E" w:rsidR="001102B6" w:rsidRDefault="00C11F02" w:rsidP="001102B6">
      <w:pPr>
        <w:jc w:val="both"/>
        <w:rPr>
          <w:rFonts w:ascii="Arial" w:hAnsi="Arial" w:cs="Arial"/>
        </w:rPr>
      </w:pPr>
      <w:r w:rsidRPr="00C11F02">
        <w:rPr>
          <w:rFonts w:ascii="Arial" w:hAnsi="Arial" w:cs="Arial"/>
        </w:rPr>
        <w:t xml:space="preserve">Ebenfalls möchte ich mich </w:t>
      </w:r>
      <w:r w:rsidR="001102B6">
        <w:rPr>
          <w:rFonts w:ascii="Arial" w:hAnsi="Arial" w:cs="Arial"/>
        </w:rPr>
        <w:t xml:space="preserve">bei Dr. Patricia Widmer des </w:t>
      </w:r>
      <w:r w:rsidR="001102B6" w:rsidRPr="001102B6">
        <w:rPr>
          <w:rFonts w:ascii="Arial" w:hAnsi="Arial" w:cs="Arial"/>
        </w:rPr>
        <w:t xml:space="preserve">Competence </w:t>
      </w:r>
      <w:proofErr w:type="spellStart"/>
      <w:r w:rsidR="001102B6" w:rsidRPr="001102B6">
        <w:rPr>
          <w:rFonts w:ascii="Arial" w:hAnsi="Arial" w:cs="Arial"/>
        </w:rPr>
        <w:t>Centre</w:t>
      </w:r>
      <w:proofErr w:type="spellEnd"/>
      <w:r w:rsidR="001102B6" w:rsidRPr="001102B6">
        <w:rPr>
          <w:rFonts w:ascii="Arial" w:hAnsi="Arial" w:cs="Arial"/>
        </w:rPr>
        <w:t xml:space="preserve"> </w:t>
      </w:r>
      <w:proofErr w:type="spellStart"/>
      <w:r w:rsidR="001102B6" w:rsidRPr="001102B6">
        <w:rPr>
          <w:rFonts w:ascii="Arial" w:hAnsi="Arial" w:cs="Arial"/>
        </w:rPr>
        <w:t>for</w:t>
      </w:r>
      <w:proofErr w:type="spellEnd"/>
      <w:r w:rsidR="001102B6" w:rsidRPr="001102B6">
        <w:rPr>
          <w:rFonts w:ascii="Arial" w:hAnsi="Arial" w:cs="Arial"/>
        </w:rPr>
        <w:t xml:space="preserve"> </w:t>
      </w:r>
      <w:proofErr w:type="spellStart"/>
      <w:r w:rsidR="001102B6" w:rsidRPr="001102B6">
        <w:rPr>
          <w:rFonts w:ascii="Arial" w:hAnsi="Arial" w:cs="Arial"/>
        </w:rPr>
        <w:t>Diversity</w:t>
      </w:r>
      <w:proofErr w:type="spellEnd"/>
      <w:r w:rsidR="001102B6" w:rsidRPr="001102B6">
        <w:rPr>
          <w:rFonts w:ascii="Arial" w:hAnsi="Arial" w:cs="Arial"/>
        </w:rPr>
        <w:t xml:space="preserve"> &amp; </w:t>
      </w:r>
      <w:proofErr w:type="spellStart"/>
      <w:r w:rsidR="001102B6" w:rsidRPr="001102B6">
        <w:rPr>
          <w:rFonts w:ascii="Arial" w:hAnsi="Arial" w:cs="Arial"/>
        </w:rPr>
        <w:t>Inclusion</w:t>
      </w:r>
      <w:proofErr w:type="spellEnd"/>
      <w:r w:rsidR="001102B6" w:rsidRPr="001102B6">
        <w:rPr>
          <w:rFonts w:ascii="Arial" w:hAnsi="Arial" w:cs="Arial"/>
        </w:rPr>
        <w:t xml:space="preserve"> (CCDI)</w:t>
      </w:r>
      <w:r w:rsidR="001102B6">
        <w:rPr>
          <w:rFonts w:ascii="Arial" w:hAnsi="Arial" w:cs="Arial"/>
        </w:rPr>
        <w:t xml:space="preserve"> der HSG bedanken, die mich ganz zu Beginn meines Forschungsprojekts </w:t>
      </w:r>
      <w:r w:rsidR="007E4C81">
        <w:rPr>
          <w:rFonts w:ascii="Arial" w:hAnsi="Arial" w:cs="Arial"/>
        </w:rPr>
        <w:t>beraten und mich weiter vernetzt hat.</w:t>
      </w:r>
    </w:p>
    <w:p w14:paraId="36C0FC59" w14:textId="51ADAAD3" w:rsidR="00C11F02" w:rsidRPr="00C11F02" w:rsidRDefault="001102B6" w:rsidP="001102B6">
      <w:pPr>
        <w:jc w:val="both"/>
        <w:rPr>
          <w:rFonts w:ascii="Arial" w:hAnsi="Arial" w:cs="Arial"/>
        </w:rPr>
      </w:pPr>
      <w:r>
        <w:rPr>
          <w:rFonts w:ascii="Arial" w:hAnsi="Arial" w:cs="Arial"/>
        </w:rPr>
        <w:t>B</w:t>
      </w:r>
      <w:r w:rsidR="00C11F02" w:rsidRPr="00C11F02">
        <w:rPr>
          <w:rFonts w:ascii="Arial" w:hAnsi="Arial" w:cs="Arial"/>
        </w:rPr>
        <w:t>ei</w:t>
      </w:r>
      <w:r w:rsidR="00C11F02">
        <w:rPr>
          <w:rFonts w:ascii="Arial" w:hAnsi="Arial" w:cs="Arial"/>
        </w:rPr>
        <w:t xml:space="preserve"> Prof. </w:t>
      </w:r>
      <w:r w:rsidR="007E4C81">
        <w:rPr>
          <w:rFonts w:ascii="Arial" w:hAnsi="Arial" w:cs="Arial"/>
        </w:rPr>
        <w:t xml:space="preserve">Dr. </w:t>
      </w:r>
      <w:r w:rsidR="00C11F02">
        <w:rPr>
          <w:rFonts w:ascii="Arial" w:hAnsi="Arial" w:cs="Arial"/>
        </w:rPr>
        <w:t xml:space="preserve">Harm-Peer Zimmermann </w:t>
      </w:r>
      <w:r>
        <w:rPr>
          <w:rFonts w:ascii="Arial" w:hAnsi="Arial" w:cs="Arial"/>
        </w:rPr>
        <w:t xml:space="preserve">möchte ich mich für die Leitung des Masterkolloquiums im Frühlingssemester 2021 bedanken, welches den Austausch über unsere Forschungsprojekte ermöglicht hat. Auch bei </w:t>
      </w:r>
      <w:r w:rsidR="00C11F02" w:rsidRPr="00C11F02">
        <w:rPr>
          <w:rFonts w:ascii="Arial" w:hAnsi="Arial" w:cs="Arial"/>
        </w:rPr>
        <w:t xml:space="preserve">meinen </w:t>
      </w:r>
      <w:proofErr w:type="spellStart"/>
      <w:proofErr w:type="gramStart"/>
      <w:r w:rsidR="00C11F02" w:rsidRPr="00C11F02">
        <w:rPr>
          <w:rFonts w:ascii="Arial" w:hAnsi="Arial" w:cs="Arial"/>
        </w:rPr>
        <w:t>Kommiliton</w:t>
      </w:r>
      <w:r w:rsidR="007E4C81">
        <w:rPr>
          <w:rFonts w:ascii="Arial" w:hAnsi="Arial" w:cs="Arial"/>
        </w:rPr>
        <w:t>:inn</w:t>
      </w:r>
      <w:r w:rsidR="00C11F02" w:rsidRPr="00C11F02">
        <w:rPr>
          <w:rFonts w:ascii="Arial" w:hAnsi="Arial" w:cs="Arial"/>
        </w:rPr>
        <w:t>en</w:t>
      </w:r>
      <w:proofErr w:type="spellEnd"/>
      <w:proofErr w:type="gramEnd"/>
      <w:r w:rsidR="00C11F02" w:rsidRPr="00C11F02">
        <w:rPr>
          <w:rFonts w:ascii="Arial" w:hAnsi="Arial" w:cs="Arial"/>
        </w:rPr>
        <w:t xml:space="preserve"> </w:t>
      </w:r>
      <w:r w:rsidR="00C11F02">
        <w:rPr>
          <w:rFonts w:ascii="Arial" w:hAnsi="Arial" w:cs="Arial"/>
        </w:rPr>
        <w:t xml:space="preserve">möchte </w:t>
      </w:r>
      <w:r>
        <w:rPr>
          <w:rFonts w:ascii="Arial" w:hAnsi="Arial" w:cs="Arial"/>
        </w:rPr>
        <w:t xml:space="preserve">ich </w:t>
      </w:r>
      <w:r w:rsidR="00C11F02" w:rsidRPr="00C11F02">
        <w:rPr>
          <w:rFonts w:ascii="Arial" w:hAnsi="Arial" w:cs="Arial"/>
        </w:rPr>
        <w:t>mich für die zahlreichen interessanten Debatten und Ideen</w:t>
      </w:r>
      <w:r>
        <w:rPr>
          <w:rFonts w:ascii="Arial" w:hAnsi="Arial" w:cs="Arial"/>
        </w:rPr>
        <w:t xml:space="preserve"> bedanken</w:t>
      </w:r>
      <w:r w:rsidR="00C11F02" w:rsidRPr="00C11F02">
        <w:rPr>
          <w:rFonts w:ascii="Arial" w:hAnsi="Arial" w:cs="Arial"/>
        </w:rPr>
        <w:t>, die ma</w:t>
      </w:r>
      <w:r w:rsidR="00C11F02">
        <w:rPr>
          <w:rFonts w:ascii="Arial" w:hAnsi="Arial" w:cs="Arial"/>
        </w:rPr>
        <w:t>ss</w:t>
      </w:r>
      <w:r w:rsidR="00C11F02" w:rsidRPr="00C11F02">
        <w:rPr>
          <w:rFonts w:ascii="Arial" w:hAnsi="Arial" w:cs="Arial"/>
        </w:rPr>
        <w:t xml:space="preserve">geblich </w:t>
      </w:r>
      <w:r w:rsidR="00C11F02">
        <w:rPr>
          <w:rFonts w:ascii="Arial" w:hAnsi="Arial" w:cs="Arial"/>
        </w:rPr>
        <w:t>dazu</w:t>
      </w:r>
      <w:r w:rsidR="00C11F02" w:rsidRPr="00C11F02">
        <w:rPr>
          <w:rFonts w:ascii="Arial" w:hAnsi="Arial" w:cs="Arial"/>
        </w:rPr>
        <w:t xml:space="preserve"> beigetragen haben, dass diese Masterarbeit in dieser Form vorliegt.</w:t>
      </w:r>
    </w:p>
    <w:p w14:paraId="4F09FB08" w14:textId="529B6201" w:rsidR="00C11F02" w:rsidRDefault="00C11F02" w:rsidP="001102B6">
      <w:pPr>
        <w:jc w:val="both"/>
        <w:rPr>
          <w:rFonts w:ascii="Arial" w:hAnsi="Arial" w:cs="Arial"/>
        </w:rPr>
      </w:pPr>
      <w:r w:rsidRPr="00C11F02">
        <w:rPr>
          <w:rFonts w:ascii="Arial" w:hAnsi="Arial" w:cs="Arial"/>
        </w:rPr>
        <w:t>Au</w:t>
      </w:r>
      <w:r w:rsidR="001102B6">
        <w:rPr>
          <w:rFonts w:ascii="Arial" w:hAnsi="Arial" w:cs="Arial"/>
        </w:rPr>
        <w:t>ss</w:t>
      </w:r>
      <w:r w:rsidRPr="00C11F02">
        <w:rPr>
          <w:rFonts w:ascii="Arial" w:hAnsi="Arial" w:cs="Arial"/>
        </w:rPr>
        <w:t xml:space="preserve">erdem möchte ich </w:t>
      </w:r>
      <w:r w:rsidR="007E4C81">
        <w:rPr>
          <w:rFonts w:ascii="Arial" w:hAnsi="Arial" w:cs="Arial"/>
        </w:rPr>
        <w:t xml:space="preserve">Patrick Stark, </w:t>
      </w:r>
      <w:r w:rsidR="001102B6">
        <w:rPr>
          <w:rFonts w:ascii="Arial" w:hAnsi="Arial" w:cs="Arial"/>
        </w:rPr>
        <w:t xml:space="preserve">Magali </w:t>
      </w:r>
      <w:proofErr w:type="spellStart"/>
      <w:r w:rsidR="001102B6">
        <w:rPr>
          <w:rFonts w:ascii="Arial" w:hAnsi="Arial" w:cs="Arial"/>
        </w:rPr>
        <w:t>Talos</w:t>
      </w:r>
      <w:proofErr w:type="spellEnd"/>
      <w:r w:rsidR="007E4C81">
        <w:rPr>
          <w:rFonts w:ascii="Arial" w:hAnsi="Arial" w:cs="Arial"/>
        </w:rPr>
        <w:t xml:space="preserve"> und </w:t>
      </w:r>
      <w:r w:rsidR="001102B6">
        <w:rPr>
          <w:rFonts w:ascii="Arial" w:hAnsi="Arial" w:cs="Arial"/>
        </w:rPr>
        <w:t xml:space="preserve">Milena Nigg </w:t>
      </w:r>
      <w:r w:rsidRPr="00C11F02">
        <w:rPr>
          <w:rFonts w:ascii="Arial" w:hAnsi="Arial" w:cs="Arial"/>
        </w:rPr>
        <w:t xml:space="preserve">für </w:t>
      </w:r>
      <w:r w:rsidR="001102B6">
        <w:rPr>
          <w:rFonts w:ascii="Arial" w:hAnsi="Arial" w:cs="Arial"/>
        </w:rPr>
        <w:t xml:space="preserve">das </w:t>
      </w:r>
      <w:r w:rsidRPr="00C11F02">
        <w:rPr>
          <w:rFonts w:ascii="Arial" w:hAnsi="Arial" w:cs="Arial"/>
        </w:rPr>
        <w:t>Korrekturlesen meiner Masterarbeit danken</w:t>
      </w:r>
      <w:r w:rsidR="007E4C81">
        <w:rPr>
          <w:rFonts w:ascii="Arial" w:hAnsi="Arial" w:cs="Arial"/>
        </w:rPr>
        <w:t>.</w:t>
      </w:r>
    </w:p>
    <w:p w14:paraId="2E0B9AF4" w14:textId="0E444D46" w:rsidR="004F7AE7" w:rsidRDefault="004F7AE7" w:rsidP="001102B6">
      <w:pPr>
        <w:jc w:val="both"/>
        <w:rPr>
          <w:rFonts w:ascii="Arial" w:hAnsi="Arial" w:cs="Arial"/>
        </w:rPr>
      </w:pPr>
    </w:p>
    <w:p w14:paraId="2B1B84F5" w14:textId="758782C5" w:rsidR="00F20228" w:rsidRPr="00BF04F9" w:rsidRDefault="00F20228" w:rsidP="00F20228">
      <w:pPr>
        <w:rPr>
          <w:rFonts w:ascii="Arial" w:hAnsi="Arial" w:cs="Arial"/>
        </w:rPr>
      </w:pPr>
    </w:p>
    <w:sectPr w:rsidR="00F20228" w:rsidRPr="00BF04F9" w:rsidSect="00B661CE">
      <w:footerReference w:type="first" r:id="rId13"/>
      <w:pgSz w:w="11906" w:h="16838" w:code="9"/>
      <w:pgMar w:top="1417" w:right="1417" w:bottom="1134"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D0EE" w14:textId="77777777" w:rsidR="00631116" w:rsidRDefault="00631116" w:rsidP="00477F1A">
      <w:pPr>
        <w:spacing w:after="0" w:line="240" w:lineRule="auto"/>
      </w:pPr>
      <w:r>
        <w:separator/>
      </w:r>
    </w:p>
  </w:endnote>
  <w:endnote w:type="continuationSeparator" w:id="0">
    <w:p w14:paraId="3719B68C" w14:textId="77777777" w:rsidR="00631116" w:rsidRDefault="00631116" w:rsidP="0047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Xinwei">
    <w:altName w:val="STXinwei"/>
    <w:charset w:val="86"/>
    <w:family w:val="auto"/>
    <w:pitch w:val="variable"/>
    <w:sig w:usb0="00000001" w:usb1="080F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900E" w14:textId="1C62C39B" w:rsidR="001E424D" w:rsidRDefault="001E424D">
    <w:pPr>
      <w:pStyle w:val="Fuzeile"/>
      <w:jc w:val="center"/>
    </w:pPr>
  </w:p>
  <w:p w14:paraId="4C181497" w14:textId="77777777" w:rsidR="001E424D" w:rsidRDefault="001E42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22985"/>
      <w:docPartObj>
        <w:docPartGallery w:val="Page Numbers (Bottom of Page)"/>
        <w:docPartUnique/>
      </w:docPartObj>
    </w:sdtPr>
    <w:sdtEndPr/>
    <w:sdtContent>
      <w:p w14:paraId="1DCD36A8" w14:textId="4B16F0C2" w:rsidR="00706DE5" w:rsidRDefault="00706DE5">
        <w:pPr>
          <w:pStyle w:val="Fuzeile"/>
          <w:jc w:val="center"/>
        </w:pPr>
        <w:r>
          <w:fldChar w:fldCharType="begin"/>
        </w:r>
        <w:r>
          <w:instrText>PAGE   \* MERGEFORMAT</w:instrText>
        </w:r>
        <w:r>
          <w:fldChar w:fldCharType="separate"/>
        </w:r>
        <w:r>
          <w:rPr>
            <w:lang w:val="de-DE"/>
          </w:rPr>
          <w:t>2</w:t>
        </w:r>
        <w:r>
          <w:fldChar w:fldCharType="end"/>
        </w:r>
      </w:p>
    </w:sdtContent>
  </w:sdt>
  <w:p w14:paraId="71246F42" w14:textId="77777777" w:rsidR="00706DE5" w:rsidRDefault="00706D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04367"/>
      <w:docPartObj>
        <w:docPartGallery w:val="Page Numbers (Bottom of Page)"/>
        <w:docPartUnique/>
      </w:docPartObj>
    </w:sdtPr>
    <w:sdtEndPr/>
    <w:sdtContent>
      <w:p w14:paraId="2CDD6FAC" w14:textId="37662335" w:rsidR="00B661CE" w:rsidRDefault="00B661CE">
        <w:pPr>
          <w:pStyle w:val="Fuzeile"/>
          <w:jc w:val="center"/>
        </w:pPr>
        <w:r>
          <w:fldChar w:fldCharType="begin"/>
        </w:r>
        <w:r>
          <w:instrText>PAGE   \* MERGEFORMAT</w:instrText>
        </w:r>
        <w:r>
          <w:fldChar w:fldCharType="separate"/>
        </w:r>
        <w:r>
          <w:rPr>
            <w:lang w:val="de-DE"/>
          </w:rPr>
          <w:t>2</w:t>
        </w:r>
        <w:r>
          <w:fldChar w:fldCharType="end"/>
        </w:r>
      </w:p>
    </w:sdtContent>
  </w:sdt>
  <w:p w14:paraId="2128F72F" w14:textId="77777777" w:rsidR="00B661CE" w:rsidRDefault="00B661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654028"/>
      <w:docPartObj>
        <w:docPartGallery w:val="Page Numbers (Bottom of Page)"/>
        <w:docPartUnique/>
      </w:docPartObj>
    </w:sdtPr>
    <w:sdtEndPr/>
    <w:sdtContent>
      <w:p w14:paraId="3BF3463E" w14:textId="22224BFA" w:rsidR="00EF3217" w:rsidRDefault="00EF3217">
        <w:pPr>
          <w:pStyle w:val="Fuzeile"/>
          <w:jc w:val="center"/>
        </w:pPr>
        <w:r>
          <w:fldChar w:fldCharType="begin"/>
        </w:r>
        <w:r>
          <w:instrText>PAGE   \* MERGEFORMAT</w:instrText>
        </w:r>
        <w:r>
          <w:fldChar w:fldCharType="separate"/>
        </w:r>
        <w:r>
          <w:rPr>
            <w:lang w:val="de-DE"/>
          </w:rPr>
          <w:t>2</w:t>
        </w:r>
        <w:r>
          <w:fldChar w:fldCharType="end"/>
        </w:r>
      </w:p>
    </w:sdtContent>
  </w:sdt>
  <w:p w14:paraId="0DECF17F" w14:textId="7FD57B97" w:rsidR="00B661CE" w:rsidRDefault="00B661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9113" w14:textId="77777777" w:rsidR="00631116" w:rsidRDefault="00631116" w:rsidP="00477F1A">
      <w:pPr>
        <w:spacing w:after="0" w:line="240" w:lineRule="auto"/>
      </w:pPr>
      <w:r>
        <w:separator/>
      </w:r>
    </w:p>
  </w:footnote>
  <w:footnote w:type="continuationSeparator" w:id="0">
    <w:p w14:paraId="7C19B3C5" w14:textId="77777777" w:rsidR="00631116" w:rsidRDefault="00631116" w:rsidP="00477F1A">
      <w:pPr>
        <w:spacing w:after="0" w:line="240" w:lineRule="auto"/>
      </w:pPr>
      <w:r>
        <w:continuationSeparator/>
      </w:r>
    </w:p>
  </w:footnote>
  <w:footnote w:id="1">
    <w:p w14:paraId="431D1ADA" w14:textId="6774A1F8" w:rsidR="00670EE7" w:rsidRDefault="00670EE7" w:rsidP="0054039F">
      <w:pPr>
        <w:pStyle w:val="Funotentext"/>
      </w:pPr>
      <w:r>
        <w:rPr>
          <w:rStyle w:val="Funotenzeichen"/>
        </w:rPr>
        <w:footnoteRef/>
      </w:r>
      <w:r>
        <w:t xml:space="preserve"> In meiner Bachelor</w:t>
      </w:r>
      <w:r w:rsidR="0058351B">
        <w:t>arbeit</w:t>
      </w:r>
      <w:r>
        <w:t xml:space="preserve"> befasste ich mich mit der Fragestellung</w:t>
      </w:r>
      <w:r w:rsidR="00B77464">
        <w:t>, w</w:t>
      </w:r>
      <w:r w:rsidR="00B77464" w:rsidRPr="00B77464">
        <w:t>as für Mutterbilder und Vorstellungen respektive Erwartungen ans Muttersein mit der Erfahrung eines spontanen Aborts einher</w:t>
      </w:r>
      <w:r w:rsidR="0007208E">
        <w:t>gehen.</w:t>
      </w:r>
    </w:p>
  </w:footnote>
  <w:footnote w:id="2">
    <w:p w14:paraId="6BA4005E" w14:textId="63498E23" w:rsidR="003D04AD" w:rsidRDefault="003D04AD" w:rsidP="0054039F">
      <w:pPr>
        <w:pStyle w:val="Funotentext"/>
      </w:pPr>
      <w:r w:rsidRPr="00BC2C6B">
        <w:rPr>
          <w:rStyle w:val="Funotenzeichen"/>
        </w:rPr>
        <w:footnoteRef/>
      </w:r>
      <w:r w:rsidRPr="00BC2C6B">
        <w:t xml:space="preserve"> </w:t>
      </w:r>
      <w:r w:rsidR="00611CB0">
        <w:t>V</w:t>
      </w:r>
      <w:r w:rsidR="00E92011">
        <w:t xml:space="preserve">gl. </w:t>
      </w:r>
      <w:r w:rsidRPr="00BC2C6B">
        <w:t>Frigo-Charles</w:t>
      </w:r>
      <w:r>
        <w:t xml:space="preserve"> 2019</w:t>
      </w:r>
      <w:r w:rsidR="00E92011">
        <w:t>.</w:t>
      </w:r>
    </w:p>
  </w:footnote>
  <w:footnote w:id="3">
    <w:p w14:paraId="0DAEF8C2" w14:textId="70B1CCE4" w:rsidR="003D04AD" w:rsidRPr="00597741" w:rsidRDefault="003D04AD" w:rsidP="0054039F">
      <w:pPr>
        <w:pStyle w:val="Funotentext"/>
        <w:rPr>
          <w:highlight w:val="yellow"/>
        </w:rPr>
      </w:pPr>
      <w:r>
        <w:rPr>
          <w:rStyle w:val="Funotenzeichen"/>
        </w:rPr>
        <w:footnoteRef/>
      </w:r>
      <w:r>
        <w:t xml:space="preserve"> </w:t>
      </w:r>
      <w:r w:rsidR="005030FE">
        <w:t xml:space="preserve">Vgl. </w:t>
      </w:r>
      <w:r w:rsidRPr="00F4007C">
        <w:t>Textor 2001</w:t>
      </w:r>
      <w:r w:rsidR="00A27BDB">
        <w:t>.</w:t>
      </w:r>
    </w:p>
  </w:footnote>
  <w:footnote w:id="4">
    <w:p w14:paraId="2B15A1D1" w14:textId="0084D9EB" w:rsidR="00575075" w:rsidRPr="00013E75" w:rsidRDefault="00575075" w:rsidP="0054039F">
      <w:pPr>
        <w:pStyle w:val="Funotentext"/>
        <w:rPr>
          <w:lang w:val="de-DE"/>
        </w:rPr>
      </w:pPr>
      <w:r w:rsidRPr="00575075">
        <w:rPr>
          <w:rStyle w:val="Funotenzeichen"/>
        </w:rPr>
        <w:footnoteRef/>
      </w:r>
      <w:r w:rsidRPr="00575075">
        <w:t xml:space="preserve"> </w:t>
      </w:r>
      <w:r w:rsidR="006E5323" w:rsidRPr="006E5323">
        <w:t>Da das Risiko für eine Fehlgeburt mit zunehmendem Alte</w:t>
      </w:r>
      <w:r w:rsidR="006E5323">
        <w:t>r</w:t>
      </w:r>
      <w:r w:rsidR="006E5323" w:rsidRPr="006E5323">
        <w:t xml:space="preserve"> zunimmt, würde eine bessere Vereinbarkeit von Familie und Beruf die Fehlgeburtenrate senken, da Familienplanung sowie das Vorantreiben der Karriere parallel </w:t>
      </w:r>
      <w:r w:rsidR="006E5323" w:rsidRPr="00013E75">
        <w:rPr>
          <w:lang w:val="de-DE"/>
        </w:rPr>
        <w:t>ablaufen könnte (Frigo-Charles 2019).</w:t>
      </w:r>
    </w:p>
  </w:footnote>
  <w:footnote w:id="5">
    <w:p w14:paraId="3911037D" w14:textId="3200C9C6" w:rsidR="00013E75" w:rsidRDefault="00013E75" w:rsidP="0054039F">
      <w:pPr>
        <w:pStyle w:val="Funotentext"/>
      </w:pPr>
      <w:r w:rsidRPr="00013E75">
        <w:rPr>
          <w:rStyle w:val="Funotenzeichen"/>
          <w:lang w:val="de-DE"/>
        </w:rPr>
        <w:footnoteRef/>
      </w:r>
      <w:r w:rsidRPr="00013E75">
        <w:rPr>
          <w:lang w:val="de-DE"/>
        </w:rPr>
        <w:t xml:space="preserve"> Wichtig ist hier zu erwähnen, dass unter Care-Arbeit im </w:t>
      </w:r>
      <w:r w:rsidR="00A27BDB" w:rsidRPr="00013E75">
        <w:rPr>
          <w:lang w:val="de-DE"/>
        </w:rPr>
        <w:t>Allgemeinen</w:t>
      </w:r>
      <w:r w:rsidRPr="00013E75">
        <w:rPr>
          <w:lang w:val="de-DE"/>
        </w:rPr>
        <w:t xml:space="preserve"> nicht nur Kinderbetreuung gemeint ist, sondern auch die Betreuung </w:t>
      </w:r>
      <w:r w:rsidR="00EF58CE" w:rsidRPr="00013E75">
        <w:rPr>
          <w:lang w:val="de-DE"/>
        </w:rPr>
        <w:t>von beispielsweise betagten oder kranken Elternteilen</w:t>
      </w:r>
      <w:r w:rsidR="00EF58CE">
        <w:rPr>
          <w:lang w:val="de-DE"/>
        </w:rPr>
        <w:t>,</w:t>
      </w:r>
      <w:r w:rsidRPr="00013E75">
        <w:rPr>
          <w:lang w:val="de-DE"/>
        </w:rPr>
        <w:t xml:space="preserve"> </w:t>
      </w:r>
      <w:r w:rsidR="00D2344F">
        <w:rPr>
          <w:lang w:val="de-DE"/>
        </w:rPr>
        <w:t>sowie</w:t>
      </w:r>
      <w:r w:rsidRPr="00013E75">
        <w:rPr>
          <w:lang w:val="de-DE"/>
        </w:rPr>
        <w:t xml:space="preserve"> Geschwister. Wie dies Helena Trachsel von der Fachstelle Gleichstellung des Kanton Zürichs im Interview erwähnte, sei</w:t>
      </w:r>
      <w:r w:rsidR="003E2D05">
        <w:rPr>
          <w:lang w:val="de-DE"/>
        </w:rPr>
        <w:t>en diese Formen der Care-Arbeit</w:t>
      </w:r>
      <w:r w:rsidRPr="00013E75">
        <w:rPr>
          <w:lang w:val="de-DE"/>
        </w:rPr>
        <w:t xml:space="preserve"> </w:t>
      </w:r>
      <w:r>
        <w:rPr>
          <w:lang w:val="de-DE"/>
        </w:rPr>
        <w:t>„</w:t>
      </w:r>
      <w:r w:rsidRPr="00013E75">
        <w:rPr>
          <w:lang w:val="de-DE"/>
        </w:rPr>
        <w:t>unabsehbarer</w:t>
      </w:r>
      <w:r>
        <w:rPr>
          <w:lang w:val="de-DE"/>
        </w:rPr>
        <w:t>.</w:t>
      </w:r>
      <w:r w:rsidRPr="00013E75">
        <w:rPr>
          <w:lang w:val="de-DE"/>
        </w:rPr>
        <w:t xml:space="preserve"> Man </w:t>
      </w:r>
      <w:proofErr w:type="spellStart"/>
      <w:r w:rsidRPr="00013E75">
        <w:rPr>
          <w:lang w:val="de-DE"/>
        </w:rPr>
        <w:t>weiss</w:t>
      </w:r>
      <w:proofErr w:type="spellEnd"/>
      <w:r w:rsidRPr="00013E75">
        <w:rPr>
          <w:lang w:val="de-DE"/>
        </w:rPr>
        <w:t xml:space="preserve"> nie was passiert</w:t>
      </w:r>
      <w:r>
        <w:rPr>
          <w:lang w:val="de-DE"/>
        </w:rPr>
        <w:t>“ (</w:t>
      </w:r>
      <w:r w:rsidR="000021F8">
        <w:rPr>
          <w:lang w:val="de-DE"/>
        </w:rPr>
        <w:t xml:space="preserve">Interview mit Helena Trachsel, </w:t>
      </w:r>
      <w:r>
        <w:rPr>
          <w:lang w:val="de-DE"/>
        </w:rPr>
        <w:t>Zeile</w:t>
      </w:r>
      <w:r w:rsidR="00861FC8">
        <w:rPr>
          <w:lang w:val="de-DE"/>
        </w:rPr>
        <w:t xml:space="preserve"> 257</w:t>
      </w:r>
      <w:r>
        <w:rPr>
          <w:lang w:val="de-DE"/>
        </w:rPr>
        <w:t xml:space="preserve">). Bei einem Kind </w:t>
      </w:r>
      <w:r w:rsidR="00DE0AF6">
        <w:rPr>
          <w:lang w:val="de-DE"/>
        </w:rPr>
        <w:t xml:space="preserve">ist es planbarer, weil die bevorstehende Biografie im Normalfall vorherbestimmt ist und der </w:t>
      </w:r>
      <w:r w:rsidR="00D2344F">
        <w:rPr>
          <w:lang w:val="de-DE"/>
        </w:rPr>
        <w:t xml:space="preserve">Zeitpunkt des </w:t>
      </w:r>
      <w:r w:rsidR="00DE0AF6">
        <w:rPr>
          <w:lang w:val="de-DE"/>
        </w:rPr>
        <w:t>Berufs</w:t>
      </w:r>
      <w:r w:rsidR="00CB4737">
        <w:rPr>
          <w:lang w:val="de-DE"/>
        </w:rPr>
        <w:t>wieder</w:t>
      </w:r>
      <w:r w:rsidR="00DE0AF6">
        <w:rPr>
          <w:lang w:val="de-DE"/>
        </w:rPr>
        <w:t>einstieg</w:t>
      </w:r>
      <w:r w:rsidR="00D2344F">
        <w:rPr>
          <w:lang w:val="de-DE"/>
        </w:rPr>
        <w:t>s</w:t>
      </w:r>
      <w:r w:rsidR="00DE0AF6">
        <w:rPr>
          <w:lang w:val="de-DE"/>
        </w:rPr>
        <w:t xml:space="preserve"> </w:t>
      </w:r>
      <w:r w:rsidR="00D2344F">
        <w:rPr>
          <w:lang w:val="de-DE"/>
        </w:rPr>
        <w:t>abschätzbar</w:t>
      </w:r>
      <w:r w:rsidR="00DE0AF6">
        <w:rPr>
          <w:lang w:val="de-DE"/>
        </w:rPr>
        <w:t xml:space="preserve">. </w:t>
      </w:r>
      <w:r w:rsidR="003E2D05">
        <w:rPr>
          <w:lang w:val="de-DE"/>
        </w:rPr>
        <w:t>Die vielfältigen Arten der Care-Arbeit w</w:t>
      </w:r>
      <w:r w:rsidR="00D83EFC">
        <w:rPr>
          <w:lang w:val="de-DE"/>
        </w:rPr>
        <w:t>erden</w:t>
      </w:r>
      <w:r w:rsidR="003E2D05">
        <w:rPr>
          <w:lang w:val="de-DE"/>
        </w:rPr>
        <w:t xml:space="preserve"> zur Kenntnis genommen, doch fokussiert sich diese</w:t>
      </w:r>
      <w:r w:rsidR="00DE0AF6">
        <w:rPr>
          <w:lang w:val="de-DE"/>
        </w:rPr>
        <w:t xml:space="preserve"> Arbeit auf </w:t>
      </w:r>
      <w:r w:rsidR="003E2D05">
        <w:rPr>
          <w:lang w:val="de-DE"/>
        </w:rPr>
        <w:t>unbezahlte Arbeit in Form von</w:t>
      </w:r>
      <w:r w:rsidR="00DE0AF6">
        <w:rPr>
          <w:lang w:val="de-DE"/>
        </w:rPr>
        <w:t xml:space="preserve"> Kinderbetreuung</w:t>
      </w:r>
      <w:r w:rsidR="003E2D05">
        <w:rPr>
          <w:lang w:val="de-DE"/>
        </w:rPr>
        <w:t xml:space="preserve"> und </w:t>
      </w:r>
      <w:r w:rsidR="00861FC8">
        <w:rPr>
          <w:lang w:val="de-DE"/>
        </w:rPr>
        <w:t>damit zusammenhängende Aufgaben, sowie Hausarbeit</w:t>
      </w:r>
      <w:r w:rsidR="00DE0AF6">
        <w:rPr>
          <w:lang w:val="de-DE"/>
        </w:rPr>
        <w:t>.</w:t>
      </w:r>
    </w:p>
  </w:footnote>
  <w:footnote w:id="6">
    <w:p w14:paraId="088E1C39" w14:textId="0922C8C5" w:rsidR="00115D7B" w:rsidRPr="00436695" w:rsidRDefault="00115D7B" w:rsidP="0054039F">
      <w:pPr>
        <w:pStyle w:val="Funotentext"/>
        <w:rPr>
          <w:lang w:val="de-DE"/>
        </w:rPr>
      </w:pPr>
      <w:r>
        <w:rPr>
          <w:rStyle w:val="Funotenzeichen"/>
        </w:rPr>
        <w:footnoteRef/>
      </w:r>
      <w:r>
        <w:t xml:space="preserve"> </w:t>
      </w:r>
      <w:r w:rsidR="00B632ED" w:rsidRPr="00E9095F">
        <w:rPr>
          <w:lang w:val="de-DE"/>
        </w:rPr>
        <w:t>Der</w:t>
      </w:r>
      <w:r w:rsidR="00DC5DBE" w:rsidRPr="00E9095F">
        <w:rPr>
          <w:lang w:val="de-DE"/>
        </w:rPr>
        <w:t xml:space="preserve"> öffentliche Dienst</w:t>
      </w:r>
      <w:r w:rsidR="00B632ED" w:rsidRPr="00E9095F">
        <w:rPr>
          <w:lang w:val="de-DE"/>
        </w:rPr>
        <w:t xml:space="preserve"> charakterisiert sich durch flexible Arbeitsmodelle und einer starken Familienorientierung</w:t>
      </w:r>
      <w:r w:rsidR="00E9095F">
        <w:rPr>
          <w:lang w:val="de-DE"/>
        </w:rPr>
        <w:t xml:space="preserve"> (beispielsweise </w:t>
      </w:r>
      <w:r w:rsidR="005C5E64">
        <w:rPr>
          <w:lang w:val="de-DE"/>
        </w:rPr>
        <w:t xml:space="preserve">durch </w:t>
      </w:r>
      <w:r w:rsidR="00E9095F">
        <w:rPr>
          <w:lang w:val="de-DE"/>
        </w:rPr>
        <w:t xml:space="preserve">Unterstützung bei </w:t>
      </w:r>
      <w:r w:rsidR="005C5E64">
        <w:rPr>
          <w:lang w:val="de-DE"/>
        </w:rPr>
        <w:t xml:space="preserve">der </w:t>
      </w:r>
      <w:r w:rsidR="00E9095F">
        <w:rPr>
          <w:lang w:val="de-DE"/>
        </w:rPr>
        <w:t>Kinderbetreuung, h</w:t>
      </w:r>
      <w:r w:rsidR="005C5E64">
        <w:rPr>
          <w:lang w:val="de-DE"/>
        </w:rPr>
        <w:t>öhere</w:t>
      </w:r>
      <w:r w:rsidR="00E9095F">
        <w:rPr>
          <w:lang w:val="de-DE"/>
        </w:rPr>
        <w:t xml:space="preserve"> Kinderzulagen oder </w:t>
      </w:r>
      <w:proofErr w:type="spellStart"/>
      <w:r w:rsidR="00E9095F" w:rsidRPr="00E9095F">
        <w:rPr>
          <w:lang w:val="de-DE"/>
        </w:rPr>
        <w:t>grosszügige</w:t>
      </w:r>
      <w:proofErr w:type="spellEnd"/>
      <w:r w:rsidR="00E9095F" w:rsidRPr="00E9095F">
        <w:rPr>
          <w:lang w:val="de-DE"/>
        </w:rPr>
        <w:t xml:space="preserve"> Ferien- und Krankheitsregelungen</w:t>
      </w:r>
      <w:r w:rsidR="00E9095F">
        <w:rPr>
          <w:lang w:val="de-DE"/>
        </w:rPr>
        <w:t>)</w:t>
      </w:r>
      <w:r w:rsidR="00B632ED" w:rsidRPr="00E9095F">
        <w:rPr>
          <w:lang w:val="de-DE"/>
        </w:rPr>
        <w:t xml:space="preserve">. Auch die Forschung zeigt, dass der öffentliche Dienst </w:t>
      </w:r>
      <w:r w:rsidR="00436695" w:rsidRPr="00E9095F">
        <w:rPr>
          <w:lang w:val="de-DE"/>
        </w:rPr>
        <w:t xml:space="preserve">„eher bessere Arbeitsbedingungen als die Privatwirtschaft“ </w:t>
      </w:r>
      <w:r w:rsidR="00DC5DBE" w:rsidRPr="00E9095F">
        <w:rPr>
          <w:lang w:val="de-DE"/>
        </w:rPr>
        <w:t xml:space="preserve">(vgl. </w:t>
      </w:r>
      <w:proofErr w:type="spellStart"/>
      <w:r w:rsidR="00DC5DBE" w:rsidRPr="00E9095F">
        <w:rPr>
          <w:lang w:val="de-DE"/>
        </w:rPr>
        <w:t>Ellguth</w:t>
      </w:r>
      <w:proofErr w:type="spellEnd"/>
      <w:r w:rsidR="00DC5DBE" w:rsidRPr="00E9095F">
        <w:rPr>
          <w:lang w:val="de-DE"/>
        </w:rPr>
        <w:t xml:space="preserve"> &amp; </w:t>
      </w:r>
      <w:proofErr w:type="spellStart"/>
      <w:r w:rsidR="00DC5DBE" w:rsidRPr="00E9095F">
        <w:rPr>
          <w:lang w:val="de-DE"/>
        </w:rPr>
        <w:t>Kohaut</w:t>
      </w:r>
      <w:proofErr w:type="spellEnd"/>
      <w:r w:rsidR="00DC5DBE" w:rsidRPr="00E9095F">
        <w:rPr>
          <w:lang w:val="de-DE"/>
        </w:rPr>
        <w:t xml:space="preserve"> 201</w:t>
      </w:r>
      <w:r w:rsidR="001B2F0A">
        <w:rPr>
          <w:lang w:val="de-DE"/>
        </w:rPr>
        <w:t>1</w:t>
      </w:r>
      <w:r w:rsidR="00DC5DBE" w:rsidRPr="00E9095F">
        <w:rPr>
          <w:lang w:val="de-DE"/>
        </w:rPr>
        <w:t>, 32</w:t>
      </w:r>
      <w:r w:rsidR="00436695" w:rsidRPr="00E9095F">
        <w:rPr>
          <w:lang w:val="de-DE"/>
        </w:rPr>
        <w:t>f</w:t>
      </w:r>
      <w:r w:rsidR="00DC5DBE" w:rsidRPr="00E9095F">
        <w:rPr>
          <w:lang w:val="de-DE"/>
        </w:rPr>
        <w:t>)</w:t>
      </w:r>
      <w:r w:rsidR="00B632ED" w:rsidRPr="00E9095F">
        <w:rPr>
          <w:lang w:val="de-DE"/>
        </w:rPr>
        <w:t xml:space="preserve"> biete</w:t>
      </w:r>
      <w:r w:rsidR="00DC5DBE" w:rsidRPr="00E9095F">
        <w:rPr>
          <w:lang w:val="de-DE"/>
        </w:rPr>
        <w:t>.</w:t>
      </w:r>
      <w:r w:rsidR="00DC5DBE" w:rsidRPr="00DC5DBE">
        <w:rPr>
          <w:lang w:val="de-DE"/>
        </w:rPr>
        <w:t xml:space="preserve"> </w:t>
      </w:r>
    </w:p>
  </w:footnote>
  <w:footnote w:id="7">
    <w:p w14:paraId="7CE63E0C" w14:textId="32AA7579" w:rsidR="00575075" w:rsidRDefault="00575075" w:rsidP="0054039F">
      <w:pPr>
        <w:pStyle w:val="Funotentext"/>
      </w:pPr>
      <w:r>
        <w:rPr>
          <w:rStyle w:val="Funotenzeichen"/>
        </w:rPr>
        <w:footnoteRef/>
      </w:r>
      <w:r>
        <w:t xml:space="preserve"> </w:t>
      </w:r>
      <w:r w:rsidR="00861FC8">
        <w:t xml:space="preserve">Vgl. </w:t>
      </w:r>
      <w:r w:rsidR="005A74DD" w:rsidRPr="005A74DD">
        <w:t>Strauss &amp; Corbin 1997.</w:t>
      </w:r>
    </w:p>
  </w:footnote>
  <w:footnote w:id="8">
    <w:p w14:paraId="319226D0" w14:textId="705AAC6A" w:rsidR="001E62C6" w:rsidRDefault="001E62C6" w:rsidP="0054039F">
      <w:pPr>
        <w:pStyle w:val="Funotentext"/>
      </w:pPr>
      <w:r>
        <w:rPr>
          <w:rStyle w:val="Funotenzeichen"/>
        </w:rPr>
        <w:footnoteRef/>
      </w:r>
      <w:r>
        <w:t xml:space="preserve"> </w:t>
      </w:r>
      <w:r w:rsidR="005030FE">
        <w:t xml:space="preserve">Vgl. </w:t>
      </w:r>
      <w:proofErr w:type="spellStart"/>
      <w:r>
        <w:t>Martsch</w:t>
      </w:r>
      <w:r w:rsidR="001F1DC8">
        <w:t>u</w:t>
      </w:r>
      <w:r>
        <w:t>kat</w:t>
      </w:r>
      <w:proofErr w:type="spellEnd"/>
      <w:r>
        <w:t xml:space="preserve"> &amp; Stieglitz 2008, 13.</w:t>
      </w:r>
    </w:p>
  </w:footnote>
  <w:footnote w:id="9">
    <w:p w14:paraId="6D119A98" w14:textId="4B43A533" w:rsidR="001E62C6" w:rsidRPr="00BB6BBC" w:rsidRDefault="001E62C6" w:rsidP="0054039F">
      <w:pPr>
        <w:pStyle w:val="Funotentext"/>
      </w:pPr>
      <w:r>
        <w:rPr>
          <w:rStyle w:val="Funotenzeichen"/>
        </w:rPr>
        <w:footnoteRef/>
      </w:r>
      <w:r w:rsidRPr="00BB6BBC">
        <w:t xml:space="preserve"> </w:t>
      </w:r>
      <w:r w:rsidR="00611CB0" w:rsidRPr="00BB6BBC">
        <w:t>V</w:t>
      </w:r>
      <w:r w:rsidR="00FC19B2" w:rsidRPr="00BB6BBC">
        <w:t xml:space="preserve">gl. </w:t>
      </w:r>
      <w:r w:rsidRPr="00BB6BBC">
        <w:t>Beauvoir</w:t>
      </w:r>
      <w:r w:rsidR="00FC19B2" w:rsidRPr="00BB6BBC">
        <w:t xml:space="preserve"> 2020</w:t>
      </w:r>
      <w:r w:rsidR="00254A81">
        <w:t xml:space="preserve"> </w:t>
      </w:r>
      <w:r w:rsidR="000021F8">
        <w:t>[1949</w:t>
      </w:r>
      <w:r w:rsidR="00254A81">
        <w:t>]</w:t>
      </w:r>
      <w:r w:rsidR="00FC19B2" w:rsidRPr="00BB6BBC">
        <w:t>.</w:t>
      </w:r>
    </w:p>
  </w:footnote>
  <w:footnote w:id="10">
    <w:p w14:paraId="6E63617D" w14:textId="1664911A" w:rsidR="001E62C6" w:rsidRPr="00BB6BBC" w:rsidRDefault="001E62C6" w:rsidP="0054039F">
      <w:pPr>
        <w:pStyle w:val="Funotentext"/>
        <w:rPr>
          <w:highlight w:val="yellow"/>
        </w:rPr>
      </w:pPr>
      <w:r>
        <w:rPr>
          <w:rStyle w:val="Funotenzeichen"/>
        </w:rPr>
        <w:footnoteRef/>
      </w:r>
      <w:r w:rsidRPr="00BB6BBC">
        <w:t xml:space="preserve"> </w:t>
      </w:r>
      <w:r w:rsidR="00364FBB" w:rsidRPr="00BB6BBC">
        <w:t>Hauser &amp; Wunder 1992, 17.</w:t>
      </w:r>
    </w:p>
  </w:footnote>
  <w:footnote w:id="11">
    <w:p w14:paraId="5BFBC12D" w14:textId="436F0308" w:rsidR="00C855C4" w:rsidRPr="00BB6BBC" w:rsidRDefault="00C855C4" w:rsidP="0054039F">
      <w:pPr>
        <w:pStyle w:val="Funotentext"/>
        <w:rPr>
          <w:highlight w:val="yellow"/>
        </w:rPr>
      </w:pPr>
      <w:r w:rsidRPr="003F70DD">
        <w:rPr>
          <w:rStyle w:val="Funotenzeichen"/>
        </w:rPr>
        <w:footnoteRef/>
      </w:r>
      <w:r w:rsidRPr="00BB6BBC">
        <w:t xml:space="preserve"> </w:t>
      </w:r>
      <w:r w:rsidR="00611CB0" w:rsidRPr="00BB6BBC">
        <w:t>V</w:t>
      </w:r>
      <w:r w:rsidR="003F70DD" w:rsidRPr="00BB6BBC">
        <w:t xml:space="preserve">gl. </w:t>
      </w:r>
      <w:r w:rsidRPr="00BB6BBC">
        <w:t>Scott</w:t>
      </w:r>
      <w:r w:rsidR="003F70DD" w:rsidRPr="00BB6BBC">
        <w:t xml:space="preserve"> 1986.</w:t>
      </w:r>
    </w:p>
  </w:footnote>
  <w:footnote w:id="12">
    <w:p w14:paraId="41CD969A" w14:textId="29410A00" w:rsidR="00C855C4" w:rsidRPr="00BB6BBC" w:rsidRDefault="00C855C4" w:rsidP="0054039F">
      <w:pPr>
        <w:pStyle w:val="Funotentext"/>
      </w:pPr>
      <w:r w:rsidRPr="003F70DD">
        <w:rPr>
          <w:rStyle w:val="Funotenzeichen"/>
        </w:rPr>
        <w:footnoteRef/>
      </w:r>
      <w:r w:rsidRPr="00BB6BBC">
        <w:t xml:space="preserve"> </w:t>
      </w:r>
      <w:r w:rsidR="00611CB0" w:rsidRPr="00BB6BBC">
        <w:t>V</w:t>
      </w:r>
      <w:r w:rsidR="003F70DD" w:rsidRPr="00BB6BBC">
        <w:t xml:space="preserve">gl. </w:t>
      </w:r>
      <w:r w:rsidRPr="00BB6BBC">
        <w:t>Butler</w:t>
      </w:r>
      <w:r w:rsidR="003F70DD" w:rsidRPr="00BB6BBC">
        <w:t xml:space="preserve"> 2002.</w:t>
      </w:r>
    </w:p>
  </w:footnote>
  <w:footnote w:id="13">
    <w:p w14:paraId="1A72A661" w14:textId="0761E660" w:rsidR="00C855C4" w:rsidRDefault="00C855C4" w:rsidP="0054039F">
      <w:pPr>
        <w:pStyle w:val="Funotentext"/>
      </w:pPr>
      <w:r>
        <w:rPr>
          <w:rStyle w:val="Funotenzeichen"/>
        </w:rPr>
        <w:footnoteRef/>
      </w:r>
      <w:r>
        <w:t xml:space="preserve"> </w:t>
      </w:r>
      <w:r w:rsidRPr="00C855C4">
        <w:rPr>
          <w:lang w:val="de-DE"/>
        </w:rPr>
        <w:t>Beauvoir 2020</w:t>
      </w:r>
      <w:r w:rsidR="005030FE">
        <w:rPr>
          <w:lang w:val="de-DE"/>
        </w:rPr>
        <w:t xml:space="preserve"> </w:t>
      </w:r>
      <w:r w:rsidR="000021F8">
        <w:rPr>
          <w:lang w:val="de-DE"/>
        </w:rPr>
        <w:t>[1949</w:t>
      </w:r>
      <w:r w:rsidR="005030FE">
        <w:rPr>
          <w:lang w:val="de-DE"/>
        </w:rPr>
        <w:t>]</w:t>
      </w:r>
      <w:r w:rsidRPr="00C855C4">
        <w:rPr>
          <w:lang w:val="de-DE"/>
        </w:rPr>
        <w:t>, 334</w:t>
      </w:r>
      <w:r w:rsidR="000021F8">
        <w:rPr>
          <w:lang w:val="de-DE"/>
        </w:rPr>
        <w:t>.</w:t>
      </w:r>
    </w:p>
  </w:footnote>
  <w:footnote w:id="14">
    <w:p w14:paraId="6588431A" w14:textId="64702424" w:rsidR="00123D7A" w:rsidRPr="008C00D9" w:rsidRDefault="00123D7A" w:rsidP="0054039F">
      <w:pPr>
        <w:pStyle w:val="Funotentext"/>
      </w:pPr>
      <w:r>
        <w:rPr>
          <w:rStyle w:val="Funotenzeichen"/>
        </w:rPr>
        <w:footnoteRef/>
      </w:r>
      <w:r w:rsidRPr="008C00D9">
        <w:t xml:space="preserve"> </w:t>
      </w:r>
      <w:r w:rsidR="00D670B7">
        <w:t xml:space="preserve">Vgl. </w:t>
      </w:r>
      <w:proofErr w:type="spellStart"/>
      <w:r w:rsidRPr="008C00D9">
        <w:t>Martschukat</w:t>
      </w:r>
      <w:proofErr w:type="spellEnd"/>
      <w:r w:rsidRPr="008C00D9">
        <w:t xml:space="preserve"> &amp; Stieglitz 2008, 34.</w:t>
      </w:r>
    </w:p>
  </w:footnote>
  <w:footnote w:id="15">
    <w:p w14:paraId="37833681" w14:textId="72F9A614" w:rsidR="00123D7A" w:rsidRPr="0078257B" w:rsidRDefault="00123D7A" w:rsidP="0054039F">
      <w:pPr>
        <w:pStyle w:val="Funotentext"/>
        <w:rPr>
          <w:lang w:val="en-GB"/>
        </w:rPr>
      </w:pPr>
      <w:r>
        <w:rPr>
          <w:rStyle w:val="Funotenzeichen"/>
        </w:rPr>
        <w:footnoteRef/>
      </w:r>
      <w:r w:rsidRPr="0078257B">
        <w:rPr>
          <w:lang w:val="en-GB"/>
        </w:rPr>
        <w:t xml:space="preserve"> </w:t>
      </w:r>
      <w:proofErr w:type="spellStart"/>
      <w:r w:rsidR="00D670B7">
        <w:rPr>
          <w:lang w:val="en-GB"/>
        </w:rPr>
        <w:t>Vgl</w:t>
      </w:r>
      <w:proofErr w:type="spellEnd"/>
      <w:r w:rsidR="00D670B7">
        <w:rPr>
          <w:lang w:val="en-GB"/>
        </w:rPr>
        <w:t xml:space="preserve">. </w:t>
      </w:r>
      <w:r w:rsidRPr="0078257B">
        <w:rPr>
          <w:lang w:val="en-GB"/>
        </w:rPr>
        <w:t xml:space="preserve">Weaver-Hightower 2003, 472. </w:t>
      </w:r>
    </w:p>
  </w:footnote>
  <w:footnote w:id="16">
    <w:p w14:paraId="24902DE2" w14:textId="3F4D4459" w:rsidR="00317098" w:rsidRPr="0078257B" w:rsidRDefault="00317098" w:rsidP="0054039F">
      <w:pPr>
        <w:pStyle w:val="Funotentext"/>
        <w:rPr>
          <w:lang w:val="en-GB"/>
        </w:rPr>
      </w:pPr>
      <w:r>
        <w:rPr>
          <w:rStyle w:val="Funotenzeichen"/>
        </w:rPr>
        <w:footnoteRef/>
      </w:r>
      <w:r w:rsidRPr="0078257B">
        <w:rPr>
          <w:lang w:val="en-GB"/>
        </w:rPr>
        <w:t xml:space="preserve"> </w:t>
      </w:r>
      <w:proofErr w:type="spellStart"/>
      <w:r w:rsidR="00611CB0">
        <w:rPr>
          <w:lang w:val="en-GB"/>
        </w:rPr>
        <w:t>V</w:t>
      </w:r>
      <w:r w:rsidRPr="0078257B">
        <w:rPr>
          <w:lang w:val="en-GB"/>
        </w:rPr>
        <w:t>gl</w:t>
      </w:r>
      <w:proofErr w:type="spellEnd"/>
      <w:r w:rsidRPr="0078257B">
        <w:rPr>
          <w:lang w:val="en-GB"/>
        </w:rPr>
        <w:t>. Kimmel 2011, 6.</w:t>
      </w:r>
    </w:p>
  </w:footnote>
  <w:footnote w:id="17">
    <w:p w14:paraId="46D5E866" w14:textId="6D0A1E2B" w:rsidR="008A0DC3" w:rsidRDefault="008A0DC3" w:rsidP="0054039F">
      <w:pPr>
        <w:pStyle w:val="Funotentext"/>
      </w:pPr>
      <w:r>
        <w:rPr>
          <w:rStyle w:val="Funotenzeichen"/>
        </w:rPr>
        <w:footnoteRef/>
      </w:r>
      <w:r>
        <w:t xml:space="preserve"> </w:t>
      </w:r>
      <w:r w:rsidR="005030FE">
        <w:t>Ebd.</w:t>
      </w:r>
      <w:r>
        <w:t>, 7</w:t>
      </w:r>
      <w:r w:rsidR="000C56F6">
        <w:t xml:space="preserve"> (Hervorhebung im Original).</w:t>
      </w:r>
    </w:p>
  </w:footnote>
  <w:footnote w:id="18">
    <w:p w14:paraId="17C4D0AB" w14:textId="6E9E99B3" w:rsidR="00493767" w:rsidRDefault="00493767" w:rsidP="0054039F">
      <w:pPr>
        <w:pStyle w:val="Funotentext"/>
      </w:pPr>
      <w:r>
        <w:rPr>
          <w:rStyle w:val="Funotenzeichen"/>
        </w:rPr>
        <w:footnoteRef/>
      </w:r>
      <w:r>
        <w:t xml:space="preserve"> Simmel zitiert </w:t>
      </w:r>
      <w:r w:rsidR="000021F8">
        <w:t>nach</w:t>
      </w:r>
      <w:r>
        <w:t xml:space="preserve"> Kimmel 2011, 9 (Hervorhebung im Or</w:t>
      </w:r>
      <w:r w:rsidR="001E0615">
        <w:t>i</w:t>
      </w:r>
      <w:r>
        <w:t>ginal).</w:t>
      </w:r>
    </w:p>
  </w:footnote>
  <w:footnote w:id="19">
    <w:p w14:paraId="081EA5B3" w14:textId="2C2A339B" w:rsidR="00493767" w:rsidRPr="00F540F9" w:rsidRDefault="00493767" w:rsidP="0054039F">
      <w:pPr>
        <w:pStyle w:val="Funotentext"/>
      </w:pPr>
      <w:r>
        <w:rPr>
          <w:rStyle w:val="Funotenzeichen"/>
        </w:rPr>
        <w:footnoteRef/>
      </w:r>
      <w:r w:rsidRPr="00F540F9">
        <w:t xml:space="preserve"> </w:t>
      </w:r>
      <w:r w:rsidR="00F540F9" w:rsidRPr="00F540F9">
        <w:t xml:space="preserve">Im Buch </w:t>
      </w:r>
      <w:r w:rsidR="00F540F9" w:rsidRPr="00F540F9">
        <w:rPr>
          <w:i/>
          <w:iCs/>
        </w:rPr>
        <w:t>Invisible Women</w:t>
      </w:r>
      <w:r w:rsidR="00F540F9" w:rsidRPr="00F540F9">
        <w:t xml:space="preserve"> zeigt die britisch</w:t>
      </w:r>
      <w:r w:rsidR="00F540F9">
        <w:t xml:space="preserve">e Journalistin </w:t>
      </w:r>
      <w:r w:rsidR="00F540F9" w:rsidRPr="00F540F9">
        <w:t xml:space="preserve">Caroline </w:t>
      </w:r>
      <w:proofErr w:type="spellStart"/>
      <w:r w:rsidR="00F540F9" w:rsidRPr="00F540F9">
        <w:t>Criado</w:t>
      </w:r>
      <w:proofErr w:type="spellEnd"/>
      <w:r w:rsidR="00F540F9" w:rsidRPr="00F540F9">
        <w:t>-Perez</w:t>
      </w:r>
      <w:r w:rsidR="00F540F9">
        <w:t>, dass beispielsweise die Wahrscheinlichkeit bei einem Autounfall verletzt zu werden, bei Frauen um 47</w:t>
      </w:r>
      <w:r w:rsidR="00001D0A">
        <w:t xml:space="preserve"> Prozent</w:t>
      </w:r>
      <w:r w:rsidR="00F540F9">
        <w:t xml:space="preserve"> grösser ist</w:t>
      </w:r>
      <w:r w:rsidR="001E0615">
        <w:t xml:space="preserve">, da bei Crashtests mit </w:t>
      </w:r>
      <w:r w:rsidR="001E0615">
        <w:rPr>
          <w:lang w:val="de-DE"/>
        </w:rPr>
        <w:t>‚</w:t>
      </w:r>
      <w:r w:rsidR="001E0615">
        <w:t>männlichen</w:t>
      </w:r>
      <w:r w:rsidR="001E0615">
        <w:rPr>
          <w:lang w:val="de-DE"/>
        </w:rPr>
        <w:t>‘</w:t>
      </w:r>
      <w:r w:rsidR="001E0615">
        <w:t xml:space="preserve"> Dummies getestet wurde. Oder: blutdrucksenkende Medikamente sind viel ineffizienter bei Frauen als bei Männern. Diese Diskrepanz wurde für lange Zeit jedoch nicht entdeckt, da nur Männer an den Studien teilgenommen haben. Dies zeigt, dass die Standardisierung anhand des männlichen Körpers für Frauen dramatische Folgen haben kann</w:t>
      </w:r>
      <w:r w:rsidR="00F9740A" w:rsidRPr="00F9740A">
        <w:t xml:space="preserve"> </w:t>
      </w:r>
      <w:r w:rsidR="00F9740A">
        <w:t xml:space="preserve">(vgl. </w:t>
      </w:r>
      <w:proofErr w:type="spellStart"/>
      <w:r w:rsidR="00F9740A">
        <w:t>Criado</w:t>
      </w:r>
      <w:proofErr w:type="spellEnd"/>
      <w:r w:rsidR="00F9740A">
        <w:t>-Perez 2020).</w:t>
      </w:r>
    </w:p>
  </w:footnote>
  <w:footnote w:id="20">
    <w:p w14:paraId="622F50C3" w14:textId="0C4916AD" w:rsidR="008C00D9" w:rsidRPr="0078257B" w:rsidRDefault="008C00D9" w:rsidP="0054039F">
      <w:pPr>
        <w:pStyle w:val="Funotentext"/>
        <w:rPr>
          <w:lang w:val="fr-CH"/>
        </w:rPr>
      </w:pPr>
      <w:r>
        <w:rPr>
          <w:rStyle w:val="Funotenzeichen"/>
        </w:rPr>
        <w:footnoteRef/>
      </w:r>
      <w:r w:rsidRPr="0078257B">
        <w:rPr>
          <w:lang w:val="fr-CH"/>
        </w:rPr>
        <w:t xml:space="preserve"> </w:t>
      </w:r>
      <w:proofErr w:type="spellStart"/>
      <w:r w:rsidR="00611CB0">
        <w:rPr>
          <w:lang w:val="fr-CH"/>
        </w:rPr>
        <w:t>V</w:t>
      </w:r>
      <w:r w:rsidRPr="0078257B">
        <w:rPr>
          <w:lang w:val="fr-CH"/>
        </w:rPr>
        <w:t>gl</w:t>
      </w:r>
      <w:proofErr w:type="spellEnd"/>
      <w:r w:rsidRPr="0078257B">
        <w:rPr>
          <w:lang w:val="fr-CH"/>
        </w:rPr>
        <w:t xml:space="preserve">. </w:t>
      </w:r>
      <w:proofErr w:type="spellStart"/>
      <w:r w:rsidRPr="0078257B">
        <w:rPr>
          <w:lang w:val="fr-CH"/>
        </w:rPr>
        <w:t>Meuser</w:t>
      </w:r>
      <w:proofErr w:type="spellEnd"/>
      <w:r w:rsidRPr="0078257B">
        <w:rPr>
          <w:lang w:val="fr-CH"/>
        </w:rPr>
        <w:t xml:space="preserve"> 2005, </w:t>
      </w:r>
      <w:r w:rsidR="003779ED" w:rsidRPr="0078257B">
        <w:rPr>
          <w:lang w:val="fr-CH"/>
        </w:rPr>
        <w:t>92.</w:t>
      </w:r>
    </w:p>
  </w:footnote>
  <w:footnote w:id="21">
    <w:p w14:paraId="03288ADB" w14:textId="77A225B3" w:rsidR="00AB719F" w:rsidRPr="00AB719F" w:rsidRDefault="00AB719F" w:rsidP="0054039F">
      <w:pPr>
        <w:pStyle w:val="Funotentext"/>
        <w:rPr>
          <w:lang w:val="fr-CH"/>
        </w:rPr>
      </w:pPr>
      <w:r>
        <w:rPr>
          <w:rStyle w:val="Funotenzeichen"/>
        </w:rPr>
        <w:footnoteRef/>
      </w:r>
      <w:r w:rsidRPr="00AB719F">
        <w:rPr>
          <w:lang w:val="fr-CH"/>
        </w:rPr>
        <w:t xml:space="preserve"> </w:t>
      </w:r>
      <w:proofErr w:type="spellStart"/>
      <w:r w:rsidR="00611CB0">
        <w:rPr>
          <w:lang w:val="fr-CH"/>
        </w:rPr>
        <w:t>V</w:t>
      </w:r>
      <w:r w:rsidRPr="00AB719F">
        <w:rPr>
          <w:lang w:val="fr-CH"/>
        </w:rPr>
        <w:t>gl</w:t>
      </w:r>
      <w:proofErr w:type="spellEnd"/>
      <w:r w:rsidRPr="00AB719F">
        <w:rPr>
          <w:lang w:val="fr-CH"/>
        </w:rPr>
        <w:t xml:space="preserve">. Parsons &amp; Bales 1955, </w:t>
      </w:r>
      <w:r w:rsidRPr="00E33317">
        <w:rPr>
          <w:lang w:val="fr-CH"/>
        </w:rPr>
        <w:t>13f</w:t>
      </w:r>
      <w:r w:rsidR="00E33317" w:rsidRPr="00E33317">
        <w:rPr>
          <w:lang w:val="fr-CH"/>
        </w:rPr>
        <w:t>.</w:t>
      </w:r>
    </w:p>
  </w:footnote>
  <w:footnote w:id="22">
    <w:p w14:paraId="56BF8673" w14:textId="45144EF9" w:rsidR="003901CC" w:rsidRPr="006077A8" w:rsidRDefault="003901CC" w:rsidP="0054039F">
      <w:pPr>
        <w:pStyle w:val="Funotentext"/>
      </w:pPr>
      <w:r>
        <w:rPr>
          <w:rStyle w:val="Funotenzeichen"/>
        </w:rPr>
        <w:footnoteRef/>
      </w:r>
      <w:r w:rsidRPr="006077A8">
        <w:t xml:space="preserve"> Meuser &amp; Scholz 2012, 34.</w:t>
      </w:r>
    </w:p>
  </w:footnote>
  <w:footnote w:id="23">
    <w:p w14:paraId="1CC9E21A" w14:textId="6AE3CB65" w:rsidR="003C635F" w:rsidRPr="006077A8" w:rsidRDefault="003C635F" w:rsidP="0054039F">
      <w:pPr>
        <w:pStyle w:val="Funotentext"/>
      </w:pPr>
      <w:r>
        <w:rPr>
          <w:rStyle w:val="Funotenzeichen"/>
        </w:rPr>
        <w:footnoteRef/>
      </w:r>
      <w:r w:rsidRPr="006077A8">
        <w:t xml:space="preserve"> </w:t>
      </w:r>
      <w:r w:rsidR="00611CB0" w:rsidRPr="006077A8">
        <w:t>V</w:t>
      </w:r>
      <w:r w:rsidRPr="006077A8">
        <w:t>gl. Meuser 2012, 65.</w:t>
      </w:r>
    </w:p>
  </w:footnote>
  <w:footnote w:id="24">
    <w:p w14:paraId="07F3BAA4" w14:textId="441C16AF" w:rsidR="003C635F" w:rsidRPr="006077A8" w:rsidRDefault="003C635F" w:rsidP="0054039F">
      <w:pPr>
        <w:pStyle w:val="Funotentext"/>
      </w:pPr>
      <w:r>
        <w:rPr>
          <w:rStyle w:val="Funotenzeichen"/>
        </w:rPr>
        <w:footnoteRef/>
      </w:r>
      <w:r w:rsidRPr="006077A8">
        <w:t xml:space="preserve"> </w:t>
      </w:r>
      <w:r w:rsidR="00611CB0" w:rsidRPr="006077A8">
        <w:t>V</w:t>
      </w:r>
      <w:r w:rsidRPr="006077A8">
        <w:t>gl. Scott und Tilly 1975, 39.</w:t>
      </w:r>
    </w:p>
  </w:footnote>
  <w:footnote w:id="25">
    <w:p w14:paraId="2C4BEC16" w14:textId="09E6DC96" w:rsidR="003C635F" w:rsidRPr="006077A8" w:rsidRDefault="003C635F" w:rsidP="0054039F">
      <w:pPr>
        <w:pStyle w:val="Funotentext"/>
      </w:pPr>
      <w:r>
        <w:rPr>
          <w:rStyle w:val="Funotenzeichen"/>
        </w:rPr>
        <w:footnoteRef/>
      </w:r>
      <w:r w:rsidRPr="006077A8">
        <w:t xml:space="preserve"> </w:t>
      </w:r>
      <w:r w:rsidR="00611CB0" w:rsidRPr="006077A8">
        <w:t>V</w:t>
      </w:r>
      <w:r w:rsidRPr="006077A8">
        <w:t xml:space="preserve">gl. ebd., 38. </w:t>
      </w:r>
    </w:p>
  </w:footnote>
  <w:footnote w:id="26">
    <w:p w14:paraId="77ACDEE8" w14:textId="5B150C9F" w:rsidR="003C635F" w:rsidRPr="006077A8" w:rsidRDefault="003C635F" w:rsidP="0054039F">
      <w:pPr>
        <w:pStyle w:val="Funotentext"/>
      </w:pPr>
      <w:r>
        <w:rPr>
          <w:rStyle w:val="Funotenzeichen"/>
        </w:rPr>
        <w:footnoteRef/>
      </w:r>
      <w:r w:rsidRPr="006077A8">
        <w:t xml:space="preserve"> </w:t>
      </w:r>
      <w:r w:rsidR="00D451FD" w:rsidRPr="006077A8">
        <w:t>V</w:t>
      </w:r>
      <w:r w:rsidRPr="006077A8">
        <w:t xml:space="preserve">gl. ebd., 39. </w:t>
      </w:r>
    </w:p>
  </w:footnote>
  <w:footnote w:id="27">
    <w:p w14:paraId="3DF05F18" w14:textId="30828C65" w:rsidR="003C635F" w:rsidRPr="006077A8" w:rsidRDefault="003C635F" w:rsidP="0054039F">
      <w:pPr>
        <w:pStyle w:val="Funotentext"/>
      </w:pPr>
      <w:r>
        <w:rPr>
          <w:rStyle w:val="Funotenzeichen"/>
        </w:rPr>
        <w:footnoteRef/>
      </w:r>
      <w:r w:rsidRPr="006077A8">
        <w:t xml:space="preserve"> </w:t>
      </w:r>
      <w:r w:rsidR="00D451FD" w:rsidRPr="006077A8">
        <w:t>V</w:t>
      </w:r>
      <w:r w:rsidRPr="006077A8">
        <w:t xml:space="preserve">gl. ebd., 40. </w:t>
      </w:r>
    </w:p>
  </w:footnote>
  <w:footnote w:id="28">
    <w:p w14:paraId="497CFC73" w14:textId="7DFDDA6E" w:rsidR="003C635F" w:rsidRPr="006077A8" w:rsidRDefault="003C635F" w:rsidP="0054039F">
      <w:pPr>
        <w:pStyle w:val="Funotentext"/>
      </w:pPr>
      <w:r>
        <w:rPr>
          <w:rStyle w:val="Funotenzeichen"/>
        </w:rPr>
        <w:footnoteRef/>
      </w:r>
      <w:r w:rsidRPr="006077A8">
        <w:t xml:space="preserve"> Meuser 2012, 66.</w:t>
      </w:r>
    </w:p>
  </w:footnote>
  <w:footnote w:id="29">
    <w:p w14:paraId="182983C4" w14:textId="1925713F" w:rsidR="00556289" w:rsidRDefault="00556289" w:rsidP="0054039F">
      <w:pPr>
        <w:pStyle w:val="Funotentext"/>
      </w:pPr>
      <w:r>
        <w:rPr>
          <w:rStyle w:val="Funotenzeichen"/>
        </w:rPr>
        <w:footnoteRef/>
      </w:r>
      <w:r>
        <w:t xml:space="preserve"> </w:t>
      </w:r>
      <w:r w:rsidR="00D451FD">
        <w:t>V</w:t>
      </w:r>
      <w:r>
        <w:t xml:space="preserve">gl. </w:t>
      </w:r>
      <w:r w:rsidR="00D451FD">
        <w:t>Lévi-Strauss</w:t>
      </w:r>
      <w:r w:rsidR="00A50FA4">
        <w:t xml:space="preserve"> 1969.</w:t>
      </w:r>
    </w:p>
  </w:footnote>
  <w:footnote w:id="30">
    <w:p w14:paraId="363FA6CD" w14:textId="3E87B84C" w:rsidR="006005B7" w:rsidRDefault="006005B7" w:rsidP="0054039F">
      <w:pPr>
        <w:pStyle w:val="Funotentext"/>
      </w:pPr>
      <w:r>
        <w:rPr>
          <w:rStyle w:val="Funotenzeichen"/>
        </w:rPr>
        <w:footnoteRef/>
      </w:r>
      <w:r>
        <w:t xml:space="preserve"> </w:t>
      </w:r>
      <w:r w:rsidR="00D451FD">
        <w:t>V</w:t>
      </w:r>
      <w:r>
        <w:t>gl. Beauvoir zitiert nach Ortner 1974, 77.</w:t>
      </w:r>
    </w:p>
  </w:footnote>
  <w:footnote w:id="31">
    <w:p w14:paraId="42EEE40F" w14:textId="1CA3FCAD" w:rsidR="006005B7" w:rsidRDefault="006005B7" w:rsidP="0054039F">
      <w:pPr>
        <w:pStyle w:val="Funotentext"/>
      </w:pPr>
      <w:r>
        <w:rPr>
          <w:rStyle w:val="Funotenzeichen"/>
        </w:rPr>
        <w:footnoteRef/>
      </w:r>
      <w:r>
        <w:t xml:space="preserve"> Ortner 1974, 77 (Hervorhebung im Original).</w:t>
      </w:r>
    </w:p>
  </w:footnote>
  <w:footnote w:id="32">
    <w:p w14:paraId="61AFE844" w14:textId="2DD8AF8B" w:rsidR="006005B7" w:rsidRPr="00A534ED" w:rsidRDefault="006005B7" w:rsidP="0054039F">
      <w:pPr>
        <w:pStyle w:val="Funotentext"/>
      </w:pPr>
      <w:r>
        <w:rPr>
          <w:rStyle w:val="Funotenzeichen"/>
        </w:rPr>
        <w:footnoteRef/>
      </w:r>
      <w:r w:rsidRPr="00A534ED">
        <w:t xml:space="preserve"> </w:t>
      </w:r>
      <w:r w:rsidR="00A50FA4">
        <w:t>Ortner 1974</w:t>
      </w:r>
      <w:r w:rsidRPr="00A534ED">
        <w:t>, 84.</w:t>
      </w:r>
    </w:p>
  </w:footnote>
  <w:footnote w:id="33">
    <w:p w14:paraId="19C4B291" w14:textId="47293685" w:rsidR="00AB1705" w:rsidRDefault="00AB1705" w:rsidP="0054039F">
      <w:pPr>
        <w:pStyle w:val="Funotentext"/>
      </w:pPr>
      <w:r>
        <w:rPr>
          <w:rStyle w:val="Funotenzeichen"/>
        </w:rPr>
        <w:footnoteRef/>
      </w:r>
      <w:r>
        <w:t xml:space="preserve"> Wichtig ist hier anzumerken, dass dies nicht bedeutet, dass die Verantwortung der Frau heute lediglich auf die private Sphäre beschränkt ist. Hier tritt die Problematik der doppelten Vergesellschaftung ein. </w:t>
      </w:r>
      <w:r w:rsidRPr="00C60611">
        <w:t>Nach Becker-Schmidt besage das Konzept der doppelten Vergesellschaftung, „dass Frauen über zwei unterschiedlich und in sich widersprüchlich strukturierte Praxisbereiche in soziale Zusammenhänge eingebunden sind“ (Becker-Schmidt 2010, 68). Dies bedeute, dass sie einerseits in der unbezahlten Care- und Hausarbeit, andererseits auf dem Arbeitsmarkt involviert seien. Das ständige Wechseln zwischen den Sphären bringe einerseits einen psychischen Druck durch die Doppelbelastung mit sich und andererseits eine „doppelte Diskriminierung“ (ebd., 67). Nebst dem, dass die unbezahlte Arbeit nicht auf die entsprechende Anerkennung treffe, erschwere sich die „gleichberechtigte Integration in das Beschäftigungssystem“ (ebd.).</w:t>
      </w:r>
    </w:p>
  </w:footnote>
  <w:footnote w:id="34">
    <w:p w14:paraId="68459790" w14:textId="38F33DF3" w:rsidR="006005B7" w:rsidRPr="005030FE" w:rsidRDefault="006005B7" w:rsidP="0054039F">
      <w:pPr>
        <w:pStyle w:val="Funotentext"/>
        <w:rPr>
          <w:lang w:val="fr-CH"/>
        </w:rPr>
      </w:pPr>
      <w:r>
        <w:rPr>
          <w:rStyle w:val="Funotenzeichen"/>
        </w:rPr>
        <w:footnoteRef/>
      </w:r>
      <w:r w:rsidRPr="005030FE">
        <w:rPr>
          <w:lang w:val="fr-CH"/>
        </w:rPr>
        <w:t xml:space="preserve"> Bourdieu 1997, 187.</w:t>
      </w:r>
    </w:p>
  </w:footnote>
  <w:footnote w:id="35">
    <w:p w14:paraId="5AEDB4B9" w14:textId="0785D1AD" w:rsidR="003C635F" w:rsidRPr="005030FE" w:rsidRDefault="003C635F" w:rsidP="0054039F">
      <w:pPr>
        <w:pStyle w:val="Funotentext"/>
        <w:rPr>
          <w:lang w:val="fr-CH"/>
        </w:rPr>
      </w:pPr>
      <w:r>
        <w:rPr>
          <w:rStyle w:val="Funotenzeichen"/>
        </w:rPr>
        <w:footnoteRef/>
      </w:r>
      <w:r w:rsidRPr="005030FE">
        <w:rPr>
          <w:lang w:val="fr-CH"/>
        </w:rPr>
        <w:t xml:space="preserve"> </w:t>
      </w:r>
      <w:proofErr w:type="spellStart"/>
      <w:r w:rsidR="00C2161A">
        <w:rPr>
          <w:lang w:val="fr-CH"/>
        </w:rPr>
        <w:t>V</w:t>
      </w:r>
      <w:r w:rsidRPr="005030FE">
        <w:rPr>
          <w:lang w:val="fr-CH"/>
        </w:rPr>
        <w:t>gl</w:t>
      </w:r>
      <w:proofErr w:type="spellEnd"/>
      <w:r w:rsidRPr="005030FE">
        <w:rPr>
          <w:lang w:val="fr-CH"/>
        </w:rPr>
        <w:t xml:space="preserve">. </w:t>
      </w:r>
      <w:proofErr w:type="spellStart"/>
      <w:proofErr w:type="gramStart"/>
      <w:r w:rsidRPr="005030FE">
        <w:rPr>
          <w:lang w:val="fr-CH"/>
        </w:rPr>
        <w:t>ebd</w:t>
      </w:r>
      <w:proofErr w:type="spellEnd"/>
      <w:proofErr w:type="gramEnd"/>
      <w:r w:rsidRPr="005030FE">
        <w:rPr>
          <w:lang w:val="fr-CH"/>
        </w:rPr>
        <w:t>.</w:t>
      </w:r>
    </w:p>
  </w:footnote>
  <w:footnote w:id="36">
    <w:p w14:paraId="56E7996C" w14:textId="77777777" w:rsidR="006354CC" w:rsidRPr="005030FE" w:rsidRDefault="006354CC" w:rsidP="0054039F">
      <w:pPr>
        <w:pStyle w:val="Funotentext"/>
        <w:rPr>
          <w:lang w:val="fr-CH"/>
        </w:rPr>
      </w:pPr>
      <w:r>
        <w:rPr>
          <w:rStyle w:val="Funotenzeichen"/>
        </w:rPr>
        <w:footnoteRef/>
      </w:r>
      <w:r w:rsidRPr="005030FE">
        <w:rPr>
          <w:lang w:val="fr-CH"/>
        </w:rPr>
        <w:t xml:space="preserve"> </w:t>
      </w:r>
      <w:proofErr w:type="spellStart"/>
      <w:r w:rsidRPr="005030FE">
        <w:rPr>
          <w:lang w:val="fr-CH"/>
        </w:rPr>
        <w:t>Vgl</w:t>
      </w:r>
      <w:proofErr w:type="spellEnd"/>
      <w:r w:rsidRPr="005030FE">
        <w:rPr>
          <w:lang w:val="fr-CH"/>
        </w:rPr>
        <w:t xml:space="preserve">. </w:t>
      </w:r>
      <w:bookmarkStart w:id="3" w:name="_Hlk79675324"/>
      <w:r w:rsidRPr="005030FE">
        <w:rPr>
          <w:lang w:val="fr-CH"/>
        </w:rPr>
        <w:t xml:space="preserve">Lamb, </w:t>
      </w:r>
      <w:proofErr w:type="spellStart"/>
      <w:r w:rsidRPr="005030FE">
        <w:rPr>
          <w:lang w:val="fr-CH"/>
        </w:rPr>
        <w:t>Pleck</w:t>
      </w:r>
      <w:proofErr w:type="spellEnd"/>
      <w:r w:rsidRPr="005030FE">
        <w:rPr>
          <w:lang w:val="fr-CH"/>
        </w:rPr>
        <w:t xml:space="preserve"> &amp; Levine 1985</w:t>
      </w:r>
      <w:bookmarkEnd w:id="3"/>
      <w:r w:rsidRPr="005030FE">
        <w:rPr>
          <w:lang w:val="fr-CH"/>
        </w:rPr>
        <w:t>.</w:t>
      </w:r>
    </w:p>
  </w:footnote>
  <w:footnote w:id="37">
    <w:p w14:paraId="0DF5B980" w14:textId="3E09C256" w:rsidR="006354CC" w:rsidRPr="00D822F6" w:rsidRDefault="006354CC" w:rsidP="0054039F">
      <w:pPr>
        <w:pStyle w:val="Funotentext"/>
      </w:pPr>
      <w:r>
        <w:rPr>
          <w:rStyle w:val="Funotenzeichen"/>
        </w:rPr>
        <w:footnoteRef/>
      </w:r>
      <w:r w:rsidRPr="00D822F6">
        <w:t xml:space="preserve"> </w:t>
      </w:r>
      <w:r>
        <w:t xml:space="preserve">Vgl. </w:t>
      </w:r>
      <w:r w:rsidRPr="00D822F6">
        <w:t>Bundesamt</w:t>
      </w:r>
      <w:r w:rsidRPr="00D822F6">
        <w:rPr>
          <w:rStyle w:val="Hyperlink"/>
          <w:color w:val="auto"/>
          <w:u w:val="none"/>
        </w:rPr>
        <w:t xml:space="preserve"> für Statistik 2021</w:t>
      </w:r>
      <w:r>
        <w:rPr>
          <w:rStyle w:val="Hyperlink"/>
          <w:color w:val="auto"/>
          <w:u w:val="none"/>
        </w:rPr>
        <w:t>a</w:t>
      </w:r>
      <w:r w:rsidR="00F12E0E">
        <w:rPr>
          <w:rStyle w:val="Hyperlink"/>
          <w:color w:val="auto"/>
          <w:u w:val="none"/>
        </w:rPr>
        <w:t>: Unbezahlte Arbeit im Jahr 2020</w:t>
      </w:r>
      <w:r w:rsidRPr="00D822F6">
        <w:rPr>
          <w:rStyle w:val="Hyperlink"/>
          <w:color w:val="auto"/>
          <w:u w:val="none"/>
        </w:rPr>
        <w:t xml:space="preserve"> (abgerufen am 17.08.2021)</w:t>
      </w:r>
      <w:r>
        <w:t>.</w:t>
      </w:r>
    </w:p>
  </w:footnote>
  <w:footnote w:id="38">
    <w:p w14:paraId="26DA213E" w14:textId="751B7FF5" w:rsidR="006354CC" w:rsidRPr="00D822F6" w:rsidRDefault="006354CC" w:rsidP="0054039F">
      <w:pPr>
        <w:pStyle w:val="Funotentext"/>
      </w:pPr>
      <w:r>
        <w:rPr>
          <w:rStyle w:val="Funotenzeichen"/>
        </w:rPr>
        <w:footnoteRef/>
      </w:r>
      <w:r w:rsidRPr="00D822F6">
        <w:t xml:space="preserve"> </w:t>
      </w:r>
      <w:r>
        <w:t xml:space="preserve">Vgl. </w:t>
      </w:r>
      <w:r w:rsidRPr="00D822F6">
        <w:t>Bundesamt für Statistik 2019</w:t>
      </w:r>
      <w:r>
        <w:t>a</w:t>
      </w:r>
      <w:r w:rsidR="00F12E0E">
        <w:t xml:space="preserve">: </w:t>
      </w:r>
      <w:proofErr w:type="gramStart"/>
      <w:r w:rsidR="00F12E0E">
        <w:t>Schweizerische</w:t>
      </w:r>
      <w:proofErr w:type="gramEnd"/>
      <w:r w:rsidR="00F12E0E">
        <w:t xml:space="preserve"> Arbeitskräfteerhebung</w:t>
      </w:r>
      <w:r w:rsidRPr="00D822F6">
        <w:t xml:space="preserve"> (abgerufen am 17.</w:t>
      </w:r>
      <w:r>
        <w:t>08.2021).</w:t>
      </w:r>
      <w:r w:rsidRPr="00D822F6">
        <w:t xml:space="preserve"> </w:t>
      </w:r>
    </w:p>
  </w:footnote>
  <w:footnote w:id="39">
    <w:p w14:paraId="193A14C7" w14:textId="35DFDF11" w:rsidR="006354CC" w:rsidRPr="00D822F6" w:rsidRDefault="006354CC" w:rsidP="0054039F">
      <w:pPr>
        <w:pStyle w:val="Funotentext"/>
      </w:pPr>
      <w:r w:rsidRPr="005451BA">
        <w:rPr>
          <w:rStyle w:val="Funotenzeichen"/>
        </w:rPr>
        <w:footnoteRef/>
      </w:r>
      <w:r w:rsidRPr="00D822F6">
        <w:t xml:space="preserve"> </w:t>
      </w:r>
      <w:r>
        <w:t xml:space="preserve">Vgl. </w:t>
      </w:r>
      <w:r w:rsidRPr="00D822F6">
        <w:t>Bundesa</w:t>
      </w:r>
      <w:r>
        <w:t>mt für Statistik 2021b</w:t>
      </w:r>
      <w:r w:rsidR="00F12E0E">
        <w:t>: Teilzeitarbeit</w:t>
      </w:r>
      <w:r>
        <w:t xml:space="preserve"> (abgerufen am 17.08.2021).</w:t>
      </w:r>
    </w:p>
  </w:footnote>
  <w:footnote w:id="40">
    <w:p w14:paraId="643BD42F" w14:textId="3546E797" w:rsidR="006354CC" w:rsidRDefault="006354CC" w:rsidP="0054039F">
      <w:pPr>
        <w:pStyle w:val="Funotentext"/>
      </w:pPr>
      <w:r>
        <w:rPr>
          <w:rStyle w:val="Funotenzeichen"/>
        </w:rPr>
        <w:footnoteRef/>
      </w:r>
      <w:r>
        <w:t xml:space="preserve"> </w:t>
      </w:r>
      <w:bookmarkStart w:id="4" w:name="_Hlk80103817"/>
      <w:r>
        <w:t>Vgl. Bundesamt für Statistik 2021c</w:t>
      </w:r>
      <w:bookmarkEnd w:id="4"/>
      <w:r w:rsidR="00F12E0E">
        <w:t>: Anteil Teilzeiterwerbstätige nach Geschlecht und Familiensituation</w:t>
      </w:r>
      <w:r>
        <w:t xml:space="preserve"> (abgerufen am 17.08.2021).</w:t>
      </w:r>
    </w:p>
  </w:footnote>
  <w:footnote w:id="41">
    <w:p w14:paraId="6647EA43" w14:textId="2DCA86B7" w:rsidR="006354CC" w:rsidRDefault="006354CC" w:rsidP="0054039F">
      <w:pPr>
        <w:pStyle w:val="Funotentext"/>
      </w:pPr>
      <w:r>
        <w:rPr>
          <w:rStyle w:val="Funotenzeichen"/>
        </w:rPr>
        <w:footnoteRef/>
      </w:r>
      <w:r>
        <w:t xml:space="preserve"> Vgl. Liebig und Peitz</w:t>
      </w:r>
      <w:r w:rsidR="00F12E0E">
        <w:t xml:space="preserve"> 2017</w:t>
      </w:r>
      <w:r>
        <w:t>, 153.</w:t>
      </w:r>
    </w:p>
  </w:footnote>
  <w:footnote w:id="42">
    <w:p w14:paraId="6FF2E859" w14:textId="304132E5" w:rsidR="006354CC" w:rsidRPr="0001616D" w:rsidRDefault="006354CC" w:rsidP="0054039F">
      <w:pPr>
        <w:pStyle w:val="Funotentext"/>
      </w:pPr>
      <w:r w:rsidRPr="00D822F6">
        <w:rPr>
          <w:rStyle w:val="Funotenzeichen"/>
        </w:rPr>
        <w:footnoteRef/>
      </w:r>
      <w:r w:rsidRPr="00D822F6">
        <w:t xml:space="preserve"> </w:t>
      </w:r>
      <w:r>
        <w:t xml:space="preserve">Vgl. </w:t>
      </w:r>
      <w:r w:rsidRPr="00D822F6">
        <w:t>Bundesamt</w:t>
      </w:r>
      <w:r>
        <w:t xml:space="preserve"> für Statistik 2020</w:t>
      </w:r>
      <w:r w:rsidR="00F12E0E">
        <w:t>: Durchschnittlicher Aufwand für Erwerbsarbeit</w:t>
      </w:r>
      <w:r>
        <w:t xml:space="preserve"> (abgerufen am 17.08.2021).</w:t>
      </w:r>
    </w:p>
  </w:footnote>
  <w:footnote w:id="43">
    <w:p w14:paraId="54C8A0A2" w14:textId="62308A98" w:rsidR="006354CC" w:rsidRDefault="006354CC" w:rsidP="0054039F">
      <w:pPr>
        <w:pStyle w:val="Funotentext"/>
      </w:pPr>
      <w:r>
        <w:rPr>
          <w:rStyle w:val="Funotenzeichen"/>
        </w:rPr>
        <w:footnoteRef/>
      </w:r>
      <w:r>
        <w:t xml:space="preserve"> Liebig und Peitz</w:t>
      </w:r>
      <w:r w:rsidR="00F12E0E">
        <w:t xml:space="preserve"> 2017</w:t>
      </w:r>
      <w:r>
        <w:t>, 153.</w:t>
      </w:r>
    </w:p>
  </w:footnote>
  <w:footnote w:id="44">
    <w:p w14:paraId="2FC73BE6" w14:textId="06A7F04E" w:rsidR="006354CC" w:rsidRPr="00F12E0E" w:rsidRDefault="006354CC" w:rsidP="0054039F">
      <w:pPr>
        <w:pStyle w:val="Funotentext"/>
      </w:pPr>
      <w:r>
        <w:rPr>
          <w:rStyle w:val="Funotenzeichen"/>
        </w:rPr>
        <w:footnoteRef/>
      </w:r>
      <w:r w:rsidRPr="00F12E0E">
        <w:t xml:space="preserve"> </w:t>
      </w:r>
      <w:r w:rsidR="00F12E0E" w:rsidRPr="00F12E0E">
        <w:t>V</w:t>
      </w:r>
      <w:r w:rsidRPr="00F12E0E">
        <w:t>gl. Williams 2000, 5.</w:t>
      </w:r>
    </w:p>
  </w:footnote>
  <w:footnote w:id="45">
    <w:p w14:paraId="0951A041" w14:textId="1E004ABF" w:rsidR="006354CC" w:rsidRPr="00B6556E" w:rsidRDefault="006354CC" w:rsidP="0054039F">
      <w:pPr>
        <w:pStyle w:val="Funotentext"/>
        <w:rPr>
          <w:lang w:val="en-GB"/>
        </w:rPr>
      </w:pPr>
      <w:r>
        <w:rPr>
          <w:rStyle w:val="Funotenzeichen"/>
        </w:rPr>
        <w:footnoteRef/>
      </w:r>
      <w:r w:rsidRPr="00B6556E">
        <w:rPr>
          <w:lang w:val="en-GB"/>
        </w:rPr>
        <w:t xml:space="preserve"> </w:t>
      </w:r>
      <w:proofErr w:type="spellStart"/>
      <w:r w:rsidR="00F12E0E">
        <w:rPr>
          <w:lang w:val="en-GB"/>
        </w:rPr>
        <w:t>V</w:t>
      </w:r>
      <w:r>
        <w:rPr>
          <w:lang w:val="en-GB"/>
        </w:rPr>
        <w:t>gl</w:t>
      </w:r>
      <w:proofErr w:type="spellEnd"/>
      <w:r>
        <w:rPr>
          <w:lang w:val="en-GB"/>
        </w:rPr>
        <w:t xml:space="preserve">. </w:t>
      </w:r>
      <w:r w:rsidRPr="00B6556E">
        <w:rPr>
          <w:lang w:val="en-GB"/>
        </w:rPr>
        <w:t xml:space="preserve">Williams, Blair-Loy, </w:t>
      </w:r>
      <w:r>
        <w:rPr>
          <w:lang w:val="en-GB"/>
        </w:rPr>
        <w:t xml:space="preserve">&amp; </w:t>
      </w:r>
      <w:proofErr w:type="spellStart"/>
      <w:r w:rsidRPr="00B6556E">
        <w:rPr>
          <w:lang w:val="en-GB"/>
        </w:rPr>
        <w:t>Berdahl</w:t>
      </w:r>
      <w:proofErr w:type="spellEnd"/>
      <w:r w:rsidR="00F12E0E">
        <w:rPr>
          <w:lang w:val="en-GB"/>
        </w:rPr>
        <w:t xml:space="preserve"> 2013</w:t>
      </w:r>
      <w:r>
        <w:rPr>
          <w:lang w:val="en-GB"/>
        </w:rPr>
        <w:t>, 212f.</w:t>
      </w:r>
    </w:p>
  </w:footnote>
  <w:footnote w:id="46">
    <w:p w14:paraId="05F5509D" w14:textId="3D46832D" w:rsidR="003779ED" w:rsidRPr="006077A8" w:rsidRDefault="003779ED" w:rsidP="0054039F">
      <w:pPr>
        <w:pStyle w:val="Funotentext"/>
        <w:rPr>
          <w:lang w:val="fr-CH"/>
        </w:rPr>
      </w:pPr>
      <w:r>
        <w:rPr>
          <w:rStyle w:val="Funotenzeichen"/>
        </w:rPr>
        <w:footnoteRef/>
      </w:r>
      <w:r w:rsidRPr="006077A8">
        <w:rPr>
          <w:lang w:val="fr-CH"/>
        </w:rPr>
        <w:t xml:space="preserve"> Bourdieu</w:t>
      </w:r>
      <w:r w:rsidR="00EE7D63" w:rsidRPr="006077A8">
        <w:rPr>
          <w:lang w:val="fr-CH"/>
        </w:rPr>
        <w:t xml:space="preserve"> 1997</w:t>
      </w:r>
      <w:r w:rsidRPr="006077A8">
        <w:rPr>
          <w:lang w:val="fr-CH"/>
        </w:rPr>
        <w:t>, 203.</w:t>
      </w:r>
    </w:p>
  </w:footnote>
  <w:footnote w:id="47">
    <w:p w14:paraId="26FED8E0" w14:textId="6FF147C1" w:rsidR="003779ED" w:rsidRPr="006077A8" w:rsidRDefault="003779ED" w:rsidP="0054039F">
      <w:pPr>
        <w:pStyle w:val="Funotentext"/>
        <w:rPr>
          <w:lang w:val="fr-CH"/>
        </w:rPr>
      </w:pPr>
      <w:r>
        <w:rPr>
          <w:rStyle w:val="Funotenzeichen"/>
        </w:rPr>
        <w:footnoteRef/>
      </w:r>
      <w:r w:rsidRPr="006077A8">
        <w:rPr>
          <w:lang w:val="fr-CH"/>
        </w:rPr>
        <w:t xml:space="preserve"> </w:t>
      </w:r>
      <w:proofErr w:type="spellStart"/>
      <w:r w:rsidR="00F12E0E" w:rsidRPr="006077A8">
        <w:rPr>
          <w:lang w:val="fr-CH"/>
        </w:rPr>
        <w:t>V</w:t>
      </w:r>
      <w:r w:rsidRPr="006077A8">
        <w:rPr>
          <w:lang w:val="fr-CH"/>
        </w:rPr>
        <w:t>gl</w:t>
      </w:r>
      <w:proofErr w:type="spellEnd"/>
      <w:r w:rsidRPr="006077A8">
        <w:rPr>
          <w:lang w:val="fr-CH"/>
        </w:rPr>
        <w:t xml:space="preserve">. </w:t>
      </w:r>
      <w:proofErr w:type="spellStart"/>
      <w:r w:rsidRPr="006077A8">
        <w:rPr>
          <w:lang w:val="fr-CH"/>
        </w:rPr>
        <w:t>Meuser</w:t>
      </w:r>
      <w:proofErr w:type="spellEnd"/>
      <w:r w:rsidRPr="006077A8">
        <w:rPr>
          <w:lang w:val="fr-CH"/>
        </w:rPr>
        <w:t xml:space="preserve"> 2005, 92.</w:t>
      </w:r>
    </w:p>
  </w:footnote>
  <w:footnote w:id="48">
    <w:p w14:paraId="5C43EE6A" w14:textId="037D7E38" w:rsidR="00932E0F" w:rsidRPr="006077A8" w:rsidRDefault="00932E0F" w:rsidP="0054039F">
      <w:pPr>
        <w:pStyle w:val="Funotentext"/>
        <w:rPr>
          <w:lang w:val="fr-CH"/>
        </w:rPr>
      </w:pPr>
      <w:r>
        <w:rPr>
          <w:rStyle w:val="Funotenzeichen"/>
        </w:rPr>
        <w:footnoteRef/>
      </w:r>
      <w:r w:rsidRPr="006077A8">
        <w:rPr>
          <w:lang w:val="fr-CH"/>
        </w:rPr>
        <w:t xml:space="preserve"> </w:t>
      </w:r>
      <w:bookmarkStart w:id="5" w:name="_Hlk79675382"/>
      <w:r w:rsidRPr="006077A8">
        <w:rPr>
          <w:lang w:val="fr-CH"/>
        </w:rPr>
        <w:t xml:space="preserve">Wedgwood &amp; </w:t>
      </w:r>
      <w:proofErr w:type="spellStart"/>
      <w:r w:rsidRPr="006077A8">
        <w:rPr>
          <w:lang w:val="fr-CH"/>
        </w:rPr>
        <w:t>Connell</w:t>
      </w:r>
      <w:bookmarkEnd w:id="5"/>
      <w:proofErr w:type="spellEnd"/>
      <w:r w:rsidR="00F12E0E" w:rsidRPr="006077A8">
        <w:rPr>
          <w:lang w:val="fr-CH"/>
        </w:rPr>
        <w:t xml:space="preserve"> 2008</w:t>
      </w:r>
      <w:r w:rsidRPr="006077A8">
        <w:rPr>
          <w:lang w:val="fr-CH"/>
        </w:rPr>
        <w:t>, 116.</w:t>
      </w:r>
    </w:p>
  </w:footnote>
  <w:footnote w:id="49">
    <w:p w14:paraId="09D312AB" w14:textId="41A728AE" w:rsidR="008C6AFA" w:rsidRPr="006077A8" w:rsidRDefault="008C6AFA" w:rsidP="0054039F">
      <w:pPr>
        <w:pStyle w:val="Funotentext"/>
      </w:pPr>
      <w:r>
        <w:rPr>
          <w:rStyle w:val="Funotenzeichen"/>
        </w:rPr>
        <w:footnoteRef/>
      </w:r>
      <w:r w:rsidRPr="006077A8">
        <w:t xml:space="preserve"> </w:t>
      </w:r>
      <w:r w:rsidR="00F12E0E" w:rsidRPr="006077A8">
        <w:t>V</w:t>
      </w:r>
      <w:r w:rsidRPr="006077A8">
        <w:t xml:space="preserve">gl. Connell </w:t>
      </w:r>
      <w:r w:rsidR="00F12E0E" w:rsidRPr="006077A8">
        <w:t>2015 [1995].</w:t>
      </w:r>
    </w:p>
  </w:footnote>
  <w:footnote w:id="50">
    <w:p w14:paraId="553396BE" w14:textId="6B93CE3A" w:rsidR="008C6AFA" w:rsidRPr="0078257B" w:rsidRDefault="008C6AFA" w:rsidP="0054039F">
      <w:pPr>
        <w:pStyle w:val="Funotentext"/>
      </w:pPr>
      <w:r>
        <w:rPr>
          <w:rStyle w:val="Funotenzeichen"/>
        </w:rPr>
        <w:footnoteRef/>
      </w:r>
      <w:r w:rsidRPr="0078257B">
        <w:t xml:space="preserve"> </w:t>
      </w:r>
      <w:r w:rsidR="00291FC0" w:rsidRPr="006077A8">
        <w:t>Connell 2015 [1995]</w:t>
      </w:r>
      <w:r w:rsidRPr="0078257B">
        <w:t xml:space="preserve">, </w:t>
      </w:r>
      <w:r w:rsidR="007B47B7" w:rsidRPr="0078257B">
        <w:t>130</w:t>
      </w:r>
    </w:p>
  </w:footnote>
  <w:footnote w:id="51">
    <w:p w14:paraId="0D1F7F5C" w14:textId="09011523" w:rsidR="00D567D9" w:rsidRPr="007E456D" w:rsidRDefault="00D567D9" w:rsidP="0054039F">
      <w:pPr>
        <w:pStyle w:val="Funotentext"/>
      </w:pPr>
      <w:r>
        <w:rPr>
          <w:rStyle w:val="Funotenzeichen"/>
        </w:rPr>
        <w:footnoteRef/>
      </w:r>
      <w:r w:rsidRPr="007E456D">
        <w:t xml:space="preserve"> </w:t>
      </w:r>
      <w:r w:rsidRPr="007E456D">
        <w:rPr>
          <w:lang w:val="de-DE"/>
        </w:rPr>
        <w:t xml:space="preserve">Hegemoniale Männlichkeit ist </w:t>
      </w:r>
      <w:proofErr w:type="spellStart"/>
      <w:r w:rsidRPr="007E456D">
        <w:rPr>
          <w:lang w:val="de-DE"/>
        </w:rPr>
        <w:t>ausserdem</w:t>
      </w:r>
      <w:proofErr w:type="spellEnd"/>
      <w:r w:rsidRPr="007E456D">
        <w:rPr>
          <w:lang w:val="de-DE"/>
        </w:rPr>
        <w:t xml:space="preserve"> </w:t>
      </w:r>
      <w:r>
        <w:rPr>
          <w:lang w:val="de-DE"/>
        </w:rPr>
        <w:t xml:space="preserve">von </w:t>
      </w:r>
      <w:r w:rsidRPr="007E456D">
        <w:rPr>
          <w:lang w:val="de-DE"/>
        </w:rPr>
        <w:t xml:space="preserve">anderen gesellschaftlichen Differenzierungs- und Hierarchisierungskategorien wie </w:t>
      </w:r>
      <w:r>
        <w:rPr>
          <w:lang w:val="de-DE"/>
        </w:rPr>
        <w:t>‚</w:t>
      </w:r>
      <w:r w:rsidRPr="007E456D">
        <w:rPr>
          <w:lang w:val="de-DE"/>
        </w:rPr>
        <w:t>Rasse</w:t>
      </w:r>
      <w:r>
        <w:rPr>
          <w:lang w:val="de-DE"/>
        </w:rPr>
        <w:t>‘, ‚</w:t>
      </w:r>
      <w:r w:rsidRPr="007E456D">
        <w:rPr>
          <w:lang w:val="de-DE"/>
        </w:rPr>
        <w:t>Klasse</w:t>
      </w:r>
      <w:r>
        <w:rPr>
          <w:lang w:val="de-DE"/>
        </w:rPr>
        <w:t xml:space="preserve">‘ und ‚sexuelle Orientierung‘ abhängig (vgl. Connell </w:t>
      </w:r>
      <w:r w:rsidR="00F12E0E">
        <w:t>2015 [1995]</w:t>
      </w:r>
      <w:r>
        <w:rPr>
          <w:lang w:val="de-DE"/>
        </w:rPr>
        <w:t>).</w:t>
      </w:r>
    </w:p>
  </w:footnote>
  <w:footnote w:id="52">
    <w:p w14:paraId="38FCA139" w14:textId="5D3E64A2" w:rsidR="008C6AFA" w:rsidRPr="007B47B7" w:rsidRDefault="008C6AFA" w:rsidP="0054039F">
      <w:pPr>
        <w:pStyle w:val="Funotentext"/>
        <w:rPr>
          <w:lang w:val="fr-CH"/>
        </w:rPr>
      </w:pPr>
      <w:r>
        <w:rPr>
          <w:rStyle w:val="Funotenzeichen"/>
        </w:rPr>
        <w:footnoteRef/>
      </w:r>
      <w:r w:rsidRPr="007B47B7">
        <w:rPr>
          <w:lang w:val="fr-CH"/>
        </w:rPr>
        <w:t xml:space="preserve"> </w:t>
      </w:r>
      <w:proofErr w:type="spellStart"/>
      <w:r w:rsidR="007B47B7" w:rsidRPr="007B47B7">
        <w:rPr>
          <w:lang w:val="fr-CH"/>
        </w:rPr>
        <w:t>Connell</w:t>
      </w:r>
      <w:proofErr w:type="spellEnd"/>
      <w:r w:rsidR="00F12E0E">
        <w:rPr>
          <w:lang w:val="fr-CH"/>
        </w:rPr>
        <w:t xml:space="preserve"> </w:t>
      </w:r>
      <w:r w:rsidR="00F12E0E" w:rsidRPr="006077A8">
        <w:rPr>
          <w:lang w:val="fr-CH"/>
        </w:rPr>
        <w:t>2015 [1995]</w:t>
      </w:r>
      <w:r w:rsidR="007B47B7" w:rsidRPr="007B47B7">
        <w:rPr>
          <w:lang w:val="fr-CH"/>
        </w:rPr>
        <w:t>, 131.</w:t>
      </w:r>
    </w:p>
  </w:footnote>
  <w:footnote w:id="53">
    <w:p w14:paraId="48A22C50" w14:textId="6E2C5FE4" w:rsidR="00136DCC" w:rsidRPr="00A34A43" w:rsidRDefault="00136DCC" w:rsidP="0054039F">
      <w:pPr>
        <w:pStyle w:val="Funotentext"/>
        <w:rPr>
          <w:lang w:val="fr-CH"/>
        </w:rPr>
      </w:pPr>
      <w:r>
        <w:rPr>
          <w:rStyle w:val="Funotenzeichen"/>
        </w:rPr>
        <w:footnoteRef/>
      </w:r>
      <w:r w:rsidRPr="00A34A43">
        <w:rPr>
          <w:lang w:val="fr-CH"/>
        </w:rPr>
        <w:t xml:space="preserve"> </w:t>
      </w:r>
      <w:proofErr w:type="spellStart"/>
      <w:r w:rsidR="00276DB3">
        <w:rPr>
          <w:lang w:val="fr-CH"/>
        </w:rPr>
        <w:t>V</w:t>
      </w:r>
      <w:r w:rsidRPr="00A34A43">
        <w:rPr>
          <w:lang w:val="fr-CH"/>
        </w:rPr>
        <w:t>gl</w:t>
      </w:r>
      <w:proofErr w:type="spellEnd"/>
      <w:r w:rsidRPr="00A34A43">
        <w:rPr>
          <w:lang w:val="fr-CH"/>
        </w:rPr>
        <w:t>. Bourdieu 2005 [1998].</w:t>
      </w:r>
    </w:p>
  </w:footnote>
  <w:footnote w:id="54">
    <w:p w14:paraId="4AF648CC" w14:textId="21A2FF17" w:rsidR="00525D88" w:rsidRPr="006077A8" w:rsidRDefault="00525D88" w:rsidP="0054039F">
      <w:pPr>
        <w:pStyle w:val="Funotentext"/>
        <w:rPr>
          <w:lang w:val="fr-CH"/>
        </w:rPr>
      </w:pPr>
      <w:r>
        <w:rPr>
          <w:rStyle w:val="Funotenzeichen"/>
        </w:rPr>
        <w:footnoteRef/>
      </w:r>
      <w:r w:rsidRPr="006077A8">
        <w:rPr>
          <w:lang w:val="fr-CH"/>
        </w:rPr>
        <w:t xml:space="preserve"> </w:t>
      </w:r>
      <w:proofErr w:type="spellStart"/>
      <w:r w:rsidRPr="006077A8">
        <w:rPr>
          <w:lang w:val="fr-CH"/>
        </w:rPr>
        <w:t>Vgl</w:t>
      </w:r>
      <w:proofErr w:type="spellEnd"/>
      <w:r w:rsidRPr="006077A8">
        <w:rPr>
          <w:lang w:val="fr-CH"/>
        </w:rPr>
        <w:t xml:space="preserve">. </w:t>
      </w:r>
      <w:proofErr w:type="spellStart"/>
      <w:r w:rsidRPr="006077A8">
        <w:rPr>
          <w:lang w:val="fr-CH"/>
        </w:rPr>
        <w:t>Kastein</w:t>
      </w:r>
      <w:proofErr w:type="spellEnd"/>
      <w:r w:rsidRPr="006077A8">
        <w:rPr>
          <w:lang w:val="fr-CH"/>
        </w:rPr>
        <w:t xml:space="preserve"> 2019, 11.</w:t>
      </w:r>
    </w:p>
  </w:footnote>
  <w:footnote w:id="55">
    <w:p w14:paraId="0531F087" w14:textId="66885604" w:rsidR="00525D88" w:rsidRPr="006077A8" w:rsidRDefault="00525D88" w:rsidP="0054039F">
      <w:pPr>
        <w:pStyle w:val="Funotentext"/>
        <w:rPr>
          <w:lang w:val="fr-CH"/>
        </w:rPr>
      </w:pPr>
      <w:r>
        <w:rPr>
          <w:rStyle w:val="Funotenzeichen"/>
        </w:rPr>
        <w:footnoteRef/>
      </w:r>
      <w:r w:rsidRPr="006077A8">
        <w:rPr>
          <w:lang w:val="fr-CH"/>
        </w:rPr>
        <w:t xml:space="preserve"> </w:t>
      </w:r>
      <w:proofErr w:type="spellStart"/>
      <w:r w:rsidR="00276DB3" w:rsidRPr="006077A8">
        <w:rPr>
          <w:lang w:val="fr-CH"/>
        </w:rPr>
        <w:t>E</w:t>
      </w:r>
      <w:r w:rsidRPr="006077A8">
        <w:rPr>
          <w:lang w:val="fr-CH"/>
        </w:rPr>
        <w:t>bd</w:t>
      </w:r>
      <w:proofErr w:type="spellEnd"/>
      <w:r w:rsidRPr="006077A8">
        <w:rPr>
          <w:lang w:val="fr-CH"/>
        </w:rPr>
        <w:t>., 154.</w:t>
      </w:r>
    </w:p>
  </w:footnote>
  <w:footnote w:id="56">
    <w:p w14:paraId="086B2319" w14:textId="5F0D39B2" w:rsidR="00214E94" w:rsidRPr="006077A8" w:rsidRDefault="00214E94" w:rsidP="0054039F">
      <w:pPr>
        <w:pStyle w:val="Funotentext"/>
        <w:rPr>
          <w:lang w:val="fr-CH"/>
        </w:rPr>
      </w:pPr>
      <w:r>
        <w:rPr>
          <w:rStyle w:val="Funotenzeichen"/>
        </w:rPr>
        <w:footnoteRef/>
      </w:r>
      <w:r w:rsidRPr="006077A8">
        <w:rPr>
          <w:lang w:val="fr-CH"/>
        </w:rPr>
        <w:t xml:space="preserve"> </w:t>
      </w:r>
      <w:proofErr w:type="spellStart"/>
      <w:r w:rsidRPr="006077A8">
        <w:rPr>
          <w:lang w:val="fr-CH"/>
        </w:rPr>
        <w:t>Vgl</w:t>
      </w:r>
      <w:proofErr w:type="spellEnd"/>
      <w:r w:rsidRPr="006077A8">
        <w:rPr>
          <w:lang w:val="fr-CH"/>
        </w:rPr>
        <w:t xml:space="preserve">. </w:t>
      </w:r>
      <w:proofErr w:type="spellStart"/>
      <w:proofErr w:type="gramStart"/>
      <w:r w:rsidRPr="006077A8">
        <w:rPr>
          <w:lang w:val="fr-CH"/>
        </w:rPr>
        <w:t>ebd</w:t>
      </w:r>
      <w:proofErr w:type="spellEnd"/>
      <w:proofErr w:type="gramEnd"/>
      <w:r w:rsidRPr="006077A8">
        <w:rPr>
          <w:lang w:val="fr-CH"/>
        </w:rPr>
        <w:t>.</w:t>
      </w:r>
    </w:p>
  </w:footnote>
  <w:footnote w:id="57">
    <w:p w14:paraId="005A5D4E" w14:textId="1EFF3E23" w:rsidR="00214E94" w:rsidRPr="006077A8" w:rsidRDefault="00214E94" w:rsidP="0054039F">
      <w:pPr>
        <w:pStyle w:val="Funotentext"/>
        <w:rPr>
          <w:lang w:val="fr-CH"/>
        </w:rPr>
      </w:pPr>
      <w:r>
        <w:rPr>
          <w:rStyle w:val="Funotenzeichen"/>
        </w:rPr>
        <w:footnoteRef/>
      </w:r>
      <w:r w:rsidRPr="006077A8">
        <w:rPr>
          <w:lang w:val="fr-CH"/>
        </w:rPr>
        <w:t xml:space="preserve"> </w:t>
      </w:r>
      <w:proofErr w:type="spellStart"/>
      <w:r w:rsidRPr="006077A8">
        <w:rPr>
          <w:lang w:val="fr-CH"/>
        </w:rPr>
        <w:t>Vgl</w:t>
      </w:r>
      <w:proofErr w:type="spellEnd"/>
      <w:r w:rsidRPr="006077A8">
        <w:rPr>
          <w:lang w:val="fr-CH"/>
        </w:rPr>
        <w:t xml:space="preserve">. </w:t>
      </w:r>
      <w:proofErr w:type="gramStart"/>
      <w:r w:rsidRPr="006077A8">
        <w:rPr>
          <w:lang w:val="fr-CH"/>
        </w:rPr>
        <w:t>ebd</w:t>
      </w:r>
      <w:proofErr w:type="gramEnd"/>
      <w:r w:rsidRPr="006077A8">
        <w:rPr>
          <w:lang w:val="fr-CH"/>
        </w:rPr>
        <w:t>., 160 &amp; 162.</w:t>
      </w:r>
    </w:p>
  </w:footnote>
  <w:footnote w:id="58">
    <w:p w14:paraId="00AE7D94" w14:textId="134EAFD3" w:rsidR="00214E94" w:rsidRPr="006077A8" w:rsidRDefault="00214E94" w:rsidP="0054039F">
      <w:pPr>
        <w:pStyle w:val="Funotentext"/>
        <w:rPr>
          <w:lang w:val="fr-CH"/>
        </w:rPr>
      </w:pPr>
      <w:r>
        <w:rPr>
          <w:rStyle w:val="Funotenzeichen"/>
        </w:rPr>
        <w:footnoteRef/>
      </w:r>
      <w:r w:rsidRPr="006077A8">
        <w:rPr>
          <w:lang w:val="fr-CH"/>
        </w:rPr>
        <w:t xml:space="preserve"> </w:t>
      </w:r>
      <w:proofErr w:type="spellStart"/>
      <w:r w:rsidRPr="006077A8">
        <w:rPr>
          <w:lang w:val="fr-CH"/>
        </w:rPr>
        <w:t>Vgl</w:t>
      </w:r>
      <w:proofErr w:type="spellEnd"/>
      <w:r w:rsidRPr="006077A8">
        <w:rPr>
          <w:lang w:val="fr-CH"/>
        </w:rPr>
        <w:t xml:space="preserve">. </w:t>
      </w:r>
      <w:proofErr w:type="gramStart"/>
      <w:r w:rsidRPr="006077A8">
        <w:rPr>
          <w:lang w:val="fr-CH"/>
        </w:rPr>
        <w:t>ebd</w:t>
      </w:r>
      <w:proofErr w:type="gramEnd"/>
      <w:r w:rsidRPr="006077A8">
        <w:rPr>
          <w:lang w:val="fr-CH"/>
        </w:rPr>
        <w:t>., 163.</w:t>
      </w:r>
    </w:p>
  </w:footnote>
  <w:footnote w:id="59">
    <w:p w14:paraId="27AF80B7" w14:textId="1437720B" w:rsidR="00276DB3" w:rsidRPr="00A91D18" w:rsidRDefault="00276DB3" w:rsidP="0054039F">
      <w:pPr>
        <w:pStyle w:val="Funotentext"/>
      </w:pPr>
      <w:r>
        <w:rPr>
          <w:rStyle w:val="Funotenzeichen"/>
        </w:rPr>
        <w:footnoteRef/>
      </w:r>
      <w:r w:rsidRPr="00A91D18">
        <w:t xml:space="preserve"> Vgl. ebd.</w:t>
      </w:r>
    </w:p>
  </w:footnote>
  <w:footnote w:id="60">
    <w:p w14:paraId="4A9EA11C" w14:textId="75585CAD" w:rsidR="003D6ACD" w:rsidRPr="00A91D18" w:rsidRDefault="003D6ACD" w:rsidP="0054039F">
      <w:pPr>
        <w:pStyle w:val="Funotentext"/>
      </w:pPr>
      <w:r>
        <w:rPr>
          <w:rStyle w:val="Funotenzeichen"/>
        </w:rPr>
        <w:footnoteRef/>
      </w:r>
      <w:r w:rsidRPr="00A91D18">
        <w:t xml:space="preserve"> Vgl. Connell 2015 [1995], 314.</w:t>
      </w:r>
    </w:p>
  </w:footnote>
  <w:footnote w:id="61">
    <w:p w14:paraId="0D3E16B0" w14:textId="27615A1F" w:rsidR="00997B8A" w:rsidRDefault="00997B8A" w:rsidP="0054039F">
      <w:pPr>
        <w:pStyle w:val="Funotentext"/>
      </w:pPr>
      <w:r>
        <w:rPr>
          <w:rStyle w:val="Funotenzeichen"/>
        </w:rPr>
        <w:footnoteRef/>
      </w:r>
      <w:r>
        <w:t xml:space="preserve"> </w:t>
      </w:r>
      <w:proofErr w:type="spellStart"/>
      <w:r>
        <w:t>Kastein</w:t>
      </w:r>
      <w:proofErr w:type="spellEnd"/>
      <w:r>
        <w:t xml:space="preserve"> 2019, 213.</w:t>
      </w:r>
    </w:p>
  </w:footnote>
  <w:footnote w:id="62">
    <w:p w14:paraId="070E2B21" w14:textId="76C361D7" w:rsidR="00471D40" w:rsidRDefault="00471D40" w:rsidP="0054039F">
      <w:pPr>
        <w:pStyle w:val="Funotentext"/>
      </w:pPr>
      <w:r>
        <w:rPr>
          <w:rStyle w:val="Funotenzeichen"/>
        </w:rPr>
        <w:footnoteRef/>
      </w:r>
      <w:r>
        <w:t xml:space="preserve"> </w:t>
      </w:r>
      <w:r w:rsidR="00CE233C">
        <w:t>V</w:t>
      </w:r>
      <w:r>
        <w:t xml:space="preserve">gl. </w:t>
      </w:r>
      <w:bookmarkStart w:id="6" w:name="_Hlk79675312"/>
      <w:r>
        <w:t>Wehner, Baumgarten und Maihofer 2014</w:t>
      </w:r>
      <w:bookmarkEnd w:id="6"/>
      <w:r>
        <w:t>, 8.</w:t>
      </w:r>
    </w:p>
  </w:footnote>
  <w:footnote w:id="63">
    <w:p w14:paraId="13D995B5" w14:textId="379F34EE" w:rsidR="00FB0A47" w:rsidRPr="00A34A43" w:rsidRDefault="00FB0A47" w:rsidP="0054039F">
      <w:pPr>
        <w:pStyle w:val="Funotentext"/>
        <w:rPr>
          <w:lang w:val="fr-CH"/>
        </w:rPr>
      </w:pPr>
      <w:r>
        <w:rPr>
          <w:rStyle w:val="Funotenzeichen"/>
        </w:rPr>
        <w:footnoteRef/>
      </w:r>
      <w:r w:rsidRPr="00A34A43">
        <w:rPr>
          <w:lang w:val="fr-CH"/>
        </w:rPr>
        <w:t xml:space="preserve"> </w:t>
      </w:r>
      <w:proofErr w:type="spellStart"/>
      <w:r w:rsidR="00F12E0E">
        <w:rPr>
          <w:lang w:val="fr-CH"/>
        </w:rPr>
        <w:t>V</w:t>
      </w:r>
      <w:r w:rsidRPr="00A34A43">
        <w:rPr>
          <w:lang w:val="fr-CH"/>
        </w:rPr>
        <w:t>gl</w:t>
      </w:r>
      <w:proofErr w:type="spellEnd"/>
      <w:r w:rsidRPr="00A34A43">
        <w:rPr>
          <w:lang w:val="fr-CH"/>
        </w:rPr>
        <w:t xml:space="preserve">. </w:t>
      </w:r>
      <w:proofErr w:type="spellStart"/>
      <w:r w:rsidRPr="00A34A43">
        <w:rPr>
          <w:lang w:val="fr-CH"/>
        </w:rPr>
        <w:t>Meuser</w:t>
      </w:r>
      <w:proofErr w:type="spellEnd"/>
      <w:r w:rsidRPr="00A34A43">
        <w:rPr>
          <w:lang w:val="fr-CH"/>
        </w:rPr>
        <w:t xml:space="preserve"> 2012, 64.</w:t>
      </w:r>
    </w:p>
  </w:footnote>
  <w:footnote w:id="64">
    <w:p w14:paraId="77DF3EFA" w14:textId="6B4EBC84" w:rsidR="004C610E" w:rsidRPr="008E7509" w:rsidRDefault="004C610E" w:rsidP="0054039F">
      <w:pPr>
        <w:pStyle w:val="Funotentext"/>
        <w:rPr>
          <w:lang w:val="fr-CH"/>
        </w:rPr>
      </w:pPr>
      <w:r>
        <w:rPr>
          <w:rStyle w:val="Funotenzeichen"/>
        </w:rPr>
        <w:footnoteRef/>
      </w:r>
      <w:r w:rsidRPr="008E7509">
        <w:rPr>
          <w:lang w:val="fr-CH"/>
        </w:rPr>
        <w:t xml:space="preserve"> </w:t>
      </w:r>
      <w:proofErr w:type="spellStart"/>
      <w:r w:rsidR="008E5D3A">
        <w:rPr>
          <w:lang w:val="fr-CH"/>
        </w:rPr>
        <w:t>V</w:t>
      </w:r>
      <w:r w:rsidR="008E7509">
        <w:rPr>
          <w:lang w:val="fr-CH"/>
        </w:rPr>
        <w:t>gl</w:t>
      </w:r>
      <w:proofErr w:type="spellEnd"/>
      <w:r w:rsidR="008E7509">
        <w:rPr>
          <w:lang w:val="fr-CH"/>
        </w:rPr>
        <w:t xml:space="preserve">. </w:t>
      </w:r>
      <w:proofErr w:type="spellStart"/>
      <w:r w:rsidRPr="008E7509">
        <w:rPr>
          <w:lang w:val="fr-CH"/>
        </w:rPr>
        <w:t>Meuser</w:t>
      </w:r>
      <w:proofErr w:type="spellEnd"/>
      <w:r w:rsidRPr="008E7509">
        <w:rPr>
          <w:lang w:val="fr-CH"/>
        </w:rPr>
        <w:t xml:space="preserve"> 2005, 92</w:t>
      </w:r>
      <w:r w:rsidR="008E7509">
        <w:rPr>
          <w:lang w:val="fr-CH"/>
        </w:rPr>
        <w:t>.</w:t>
      </w:r>
    </w:p>
  </w:footnote>
  <w:footnote w:id="65">
    <w:p w14:paraId="26ED4BBD" w14:textId="3506330D" w:rsidR="008E5D3A" w:rsidRPr="00F36871" w:rsidRDefault="008E5D3A" w:rsidP="0054039F">
      <w:pPr>
        <w:pStyle w:val="Funotentext"/>
        <w:rPr>
          <w:lang w:val="fr-CH"/>
        </w:rPr>
      </w:pPr>
      <w:r>
        <w:rPr>
          <w:rStyle w:val="Funotenzeichen"/>
        </w:rPr>
        <w:footnoteRef/>
      </w:r>
      <w:r w:rsidRPr="00F36871">
        <w:rPr>
          <w:lang w:val="fr-CH"/>
        </w:rPr>
        <w:t xml:space="preserve"> </w:t>
      </w:r>
      <w:proofErr w:type="spellStart"/>
      <w:r w:rsidRPr="00F36871">
        <w:rPr>
          <w:lang w:val="fr-CH"/>
        </w:rPr>
        <w:t>Vgl</w:t>
      </w:r>
      <w:proofErr w:type="spellEnd"/>
      <w:r w:rsidRPr="00F36871">
        <w:rPr>
          <w:lang w:val="fr-CH"/>
        </w:rPr>
        <w:t xml:space="preserve">. </w:t>
      </w:r>
      <w:proofErr w:type="spellStart"/>
      <w:r w:rsidRPr="00F36871">
        <w:rPr>
          <w:lang w:val="fr-CH"/>
        </w:rPr>
        <w:t>Meuser</w:t>
      </w:r>
      <w:proofErr w:type="spellEnd"/>
      <w:r w:rsidRPr="00F36871">
        <w:rPr>
          <w:lang w:val="fr-CH"/>
        </w:rPr>
        <w:t xml:space="preserve"> 2012, 75.</w:t>
      </w:r>
    </w:p>
  </w:footnote>
  <w:footnote w:id="66">
    <w:p w14:paraId="427F9F85" w14:textId="3439F73A" w:rsidR="008E5D3A" w:rsidRPr="006077A8" w:rsidRDefault="008E5D3A" w:rsidP="0054039F">
      <w:pPr>
        <w:pStyle w:val="Funotentext"/>
      </w:pPr>
      <w:r>
        <w:rPr>
          <w:rStyle w:val="Funotenzeichen"/>
        </w:rPr>
        <w:footnoteRef/>
      </w:r>
      <w:r w:rsidRPr="006077A8">
        <w:t xml:space="preserve"> Vgl. ebd.</w:t>
      </w:r>
    </w:p>
  </w:footnote>
  <w:footnote w:id="67">
    <w:p w14:paraId="56650041" w14:textId="218AD936" w:rsidR="00AB690E" w:rsidRDefault="00AB690E" w:rsidP="0054039F">
      <w:pPr>
        <w:pStyle w:val="Funotentext"/>
      </w:pPr>
      <w:r>
        <w:rPr>
          <w:rStyle w:val="Funotenzeichen"/>
        </w:rPr>
        <w:footnoteRef/>
      </w:r>
      <w:r>
        <w:t xml:space="preserve"> Vgl. Böhnisch 2018, 199.</w:t>
      </w:r>
    </w:p>
  </w:footnote>
  <w:footnote w:id="68">
    <w:p w14:paraId="6E15F7E7" w14:textId="05B0ACF8" w:rsidR="00B51371" w:rsidRDefault="00B51371" w:rsidP="0054039F">
      <w:pPr>
        <w:pStyle w:val="Funotentext"/>
      </w:pPr>
      <w:r>
        <w:rPr>
          <w:rStyle w:val="Funotenzeichen"/>
        </w:rPr>
        <w:footnoteRef/>
      </w:r>
      <w:r>
        <w:t xml:space="preserve"> </w:t>
      </w:r>
      <w:r w:rsidR="00291FC0">
        <w:t>Böhnisch 2018</w:t>
      </w:r>
      <w:r>
        <w:t>, 25.</w:t>
      </w:r>
    </w:p>
  </w:footnote>
  <w:footnote w:id="69">
    <w:p w14:paraId="00309A4F" w14:textId="0A66EB89" w:rsidR="00822C36" w:rsidRDefault="00822C36" w:rsidP="0054039F">
      <w:pPr>
        <w:pStyle w:val="Funotentext"/>
      </w:pPr>
      <w:r>
        <w:rPr>
          <w:rStyle w:val="Funotenzeichen"/>
        </w:rPr>
        <w:footnoteRef/>
      </w:r>
      <w:r>
        <w:t xml:space="preserve"> Vgl. Böhnisch 2018, 131.</w:t>
      </w:r>
    </w:p>
  </w:footnote>
  <w:footnote w:id="70">
    <w:p w14:paraId="28C3A415" w14:textId="7B12B086" w:rsidR="004E3BF0" w:rsidRDefault="004E3BF0" w:rsidP="0054039F">
      <w:pPr>
        <w:pStyle w:val="Funotentext"/>
      </w:pPr>
      <w:r>
        <w:rPr>
          <w:rStyle w:val="Funotenzeichen"/>
        </w:rPr>
        <w:footnoteRef/>
      </w:r>
      <w:r>
        <w:t xml:space="preserve"> </w:t>
      </w:r>
      <w:r w:rsidR="00E775FE">
        <w:t>Siehe</w:t>
      </w:r>
      <w:r>
        <w:t xml:space="preserve"> hierzu Kapitel 6.</w:t>
      </w:r>
    </w:p>
  </w:footnote>
  <w:footnote w:id="71">
    <w:p w14:paraId="4E14F628" w14:textId="306BC1B1" w:rsidR="0004593E" w:rsidRDefault="0004593E" w:rsidP="0054039F">
      <w:pPr>
        <w:pStyle w:val="Funotentext"/>
      </w:pPr>
      <w:r>
        <w:rPr>
          <w:rStyle w:val="Funotenzeichen"/>
        </w:rPr>
        <w:footnoteRef/>
      </w:r>
      <w:r>
        <w:t xml:space="preserve"> Vgl. Böhnisch 2018, 132.</w:t>
      </w:r>
    </w:p>
  </w:footnote>
  <w:footnote w:id="72">
    <w:p w14:paraId="74B5DD46" w14:textId="3AB8213B" w:rsidR="004E3BF0" w:rsidRDefault="004E3BF0" w:rsidP="0054039F">
      <w:pPr>
        <w:pStyle w:val="Funotentext"/>
      </w:pPr>
      <w:r>
        <w:rPr>
          <w:rStyle w:val="Funotenzeichen"/>
        </w:rPr>
        <w:footnoteRef/>
      </w:r>
      <w:r>
        <w:t xml:space="preserve"> Die Forschungsgruppe setzt sich insbesondere aus den Schweizer Geschlechterforscherinnen Andrea Maihofer, Diana Baumgarten, Nina Wehner zusammen.</w:t>
      </w:r>
    </w:p>
  </w:footnote>
  <w:footnote w:id="73">
    <w:p w14:paraId="1A44B535" w14:textId="7BC3A694" w:rsidR="009056D9" w:rsidRDefault="009056D9" w:rsidP="0054039F">
      <w:pPr>
        <w:pStyle w:val="Funotentext"/>
      </w:pPr>
      <w:r>
        <w:rPr>
          <w:rStyle w:val="Funotenzeichen"/>
        </w:rPr>
        <w:footnoteRef/>
      </w:r>
      <w:r>
        <w:t xml:space="preserve"> Vgl. Baumgarten, Wehner, Maihofer, </w:t>
      </w:r>
      <w:proofErr w:type="spellStart"/>
      <w:r>
        <w:t>Schwiter</w:t>
      </w:r>
      <w:proofErr w:type="spellEnd"/>
      <w:r>
        <w:t xml:space="preserve"> 2017</w:t>
      </w:r>
      <w:r w:rsidR="00F12E0E">
        <w:t xml:space="preserve"> sowie </w:t>
      </w:r>
      <w:r w:rsidRPr="009056D9">
        <w:rPr>
          <w:lang w:val="de-DE"/>
        </w:rPr>
        <w:t>Baumgarten,</w:t>
      </w:r>
      <w:r>
        <w:rPr>
          <w:lang w:val="de-DE"/>
        </w:rPr>
        <w:t xml:space="preserve"> </w:t>
      </w:r>
      <w:r w:rsidRPr="009056D9">
        <w:rPr>
          <w:lang w:val="de-DE"/>
        </w:rPr>
        <w:t xml:space="preserve">Hupka-Brunner, Luterbach, Maihofer, </w:t>
      </w:r>
      <w:proofErr w:type="spellStart"/>
      <w:r w:rsidRPr="009056D9">
        <w:rPr>
          <w:lang w:val="de-DE"/>
        </w:rPr>
        <w:t>Schwiter</w:t>
      </w:r>
      <w:proofErr w:type="spellEnd"/>
      <w:r w:rsidRPr="009056D9">
        <w:rPr>
          <w:lang w:val="de-DE"/>
        </w:rPr>
        <w:t>, &amp; Wehner</w:t>
      </w:r>
      <w:r>
        <w:rPr>
          <w:lang w:val="de-DE"/>
        </w:rPr>
        <w:t xml:space="preserve"> 2017</w:t>
      </w:r>
      <w:r w:rsidR="00F12E0E">
        <w:rPr>
          <w:lang w:val="de-DE"/>
        </w:rPr>
        <w:t>.</w:t>
      </w:r>
    </w:p>
  </w:footnote>
  <w:footnote w:id="74">
    <w:p w14:paraId="071BF643" w14:textId="31523439" w:rsidR="007E2E66" w:rsidRDefault="007E2E66" w:rsidP="0054039F">
      <w:pPr>
        <w:pStyle w:val="Funotentext"/>
      </w:pPr>
      <w:r>
        <w:rPr>
          <w:rStyle w:val="Funotenzeichen"/>
        </w:rPr>
        <w:footnoteRef/>
      </w:r>
      <w:r>
        <w:t xml:space="preserve"> Baumgarten 2012, 37.</w:t>
      </w:r>
    </w:p>
  </w:footnote>
  <w:footnote w:id="75">
    <w:p w14:paraId="23B61D8B" w14:textId="03AA5313" w:rsidR="005D4BA8" w:rsidRDefault="005D4BA8">
      <w:pPr>
        <w:pStyle w:val="Funotentext"/>
      </w:pPr>
      <w:r>
        <w:rPr>
          <w:rStyle w:val="Funotenzeichen"/>
        </w:rPr>
        <w:footnoteRef/>
      </w:r>
      <w:r>
        <w:t xml:space="preserve"> Ebd. 40.</w:t>
      </w:r>
    </w:p>
  </w:footnote>
  <w:footnote w:id="76">
    <w:p w14:paraId="1E0FF8B4" w14:textId="4CE71742" w:rsidR="006E319F" w:rsidRPr="00464B8F" w:rsidRDefault="006E319F" w:rsidP="0054039F">
      <w:pPr>
        <w:pStyle w:val="Funotentext"/>
        <w:rPr>
          <w:highlight w:val="yellow"/>
        </w:rPr>
      </w:pPr>
      <w:r>
        <w:rPr>
          <w:rStyle w:val="Funotenzeichen"/>
        </w:rPr>
        <w:footnoteRef/>
      </w:r>
      <w:r w:rsidRPr="00464B8F">
        <w:t xml:space="preserve"> </w:t>
      </w:r>
      <w:r w:rsidR="008E5D3A">
        <w:t>V</w:t>
      </w:r>
      <w:r w:rsidR="00BC2C6B" w:rsidRPr="00464B8F">
        <w:t xml:space="preserve">gl. </w:t>
      </w:r>
      <w:r w:rsidRPr="00464B8F">
        <w:t>Schilliger</w:t>
      </w:r>
      <w:r w:rsidR="00BC2C6B" w:rsidRPr="00464B8F">
        <w:t xml:space="preserve"> 2009.</w:t>
      </w:r>
    </w:p>
  </w:footnote>
  <w:footnote w:id="77">
    <w:p w14:paraId="27DD7DB6" w14:textId="0BD4AC5F" w:rsidR="0087076B" w:rsidRDefault="0087076B" w:rsidP="0054039F">
      <w:pPr>
        <w:pStyle w:val="Funotentext"/>
      </w:pPr>
      <w:r>
        <w:rPr>
          <w:rStyle w:val="Funotenzeichen"/>
        </w:rPr>
        <w:footnoteRef/>
      </w:r>
      <w:r>
        <w:t xml:space="preserve"> Bundesamt für Statistik</w:t>
      </w:r>
      <w:r w:rsidR="008E7509">
        <w:t xml:space="preserve"> 2021d (abgerufen am 17.08.2021).</w:t>
      </w:r>
      <w:r>
        <w:t xml:space="preserve"> </w:t>
      </w:r>
    </w:p>
  </w:footnote>
  <w:footnote w:id="78">
    <w:p w14:paraId="040FAAF1" w14:textId="68697844" w:rsidR="0049485B" w:rsidRDefault="0049485B" w:rsidP="0054039F">
      <w:pPr>
        <w:pStyle w:val="Funotentext"/>
      </w:pPr>
      <w:r>
        <w:rPr>
          <w:rStyle w:val="Funotenzeichen"/>
        </w:rPr>
        <w:footnoteRef/>
      </w:r>
      <w:r>
        <w:t xml:space="preserve"> Vgl. Böhnisch 2013, 182f</w:t>
      </w:r>
      <w:r w:rsidR="00F12E0E">
        <w:t>.</w:t>
      </w:r>
    </w:p>
  </w:footnote>
  <w:footnote w:id="79">
    <w:p w14:paraId="39FE14D8" w14:textId="647F7546" w:rsidR="00055B77" w:rsidRDefault="00055B77" w:rsidP="0054039F">
      <w:pPr>
        <w:pStyle w:val="Funotentext"/>
      </w:pPr>
      <w:r>
        <w:rPr>
          <w:rStyle w:val="Funotenzeichen"/>
        </w:rPr>
        <w:footnoteRef/>
      </w:r>
      <w:r>
        <w:t xml:space="preserve"> Schmidt-Lauber</w:t>
      </w:r>
      <w:r w:rsidR="00CF4F16">
        <w:t xml:space="preserve"> </w:t>
      </w:r>
      <w:r w:rsidR="007007D8">
        <w:t>2001</w:t>
      </w:r>
      <w:r>
        <w:t xml:space="preserve">, 168. </w:t>
      </w:r>
    </w:p>
  </w:footnote>
  <w:footnote w:id="80">
    <w:p w14:paraId="764B87C5" w14:textId="01076065" w:rsidR="00FB593C" w:rsidRDefault="00FB593C" w:rsidP="0054039F">
      <w:pPr>
        <w:pStyle w:val="Funotentext"/>
      </w:pPr>
      <w:r>
        <w:rPr>
          <w:rStyle w:val="Funotenzeichen"/>
        </w:rPr>
        <w:footnoteRef/>
      </w:r>
      <w:r>
        <w:t xml:space="preserve"> </w:t>
      </w:r>
      <w:r w:rsidR="001B511B">
        <w:t>V</w:t>
      </w:r>
      <w:r>
        <w:t>gl. ebd., 174.</w:t>
      </w:r>
    </w:p>
  </w:footnote>
  <w:footnote w:id="81">
    <w:p w14:paraId="29C49132" w14:textId="24C401DB" w:rsidR="00055B77" w:rsidRPr="006E319F" w:rsidRDefault="00055B77" w:rsidP="0054039F">
      <w:pPr>
        <w:pStyle w:val="Funotentext"/>
      </w:pPr>
      <w:r>
        <w:rPr>
          <w:rStyle w:val="Funotenzeichen"/>
        </w:rPr>
        <w:footnoteRef/>
      </w:r>
      <w:r w:rsidRPr="006E319F">
        <w:t xml:space="preserve"> Flick</w:t>
      </w:r>
      <w:r w:rsidR="00556614">
        <w:t xml:space="preserve"> 2019</w:t>
      </w:r>
      <w:r w:rsidRPr="006E319F">
        <w:t>, 249.</w:t>
      </w:r>
    </w:p>
  </w:footnote>
  <w:footnote w:id="82">
    <w:p w14:paraId="7502E561" w14:textId="21967EFA" w:rsidR="00055B77" w:rsidRDefault="00055B77" w:rsidP="0054039F">
      <w:pPr>
        <w:pStyle w:val="Funotentext"/>
      </w:pPr>
      <w:r>
        <w:rPr>
          <w:rStyle w:val="Funotenzeichen"/>
        </w:rPr>
        <w:footnoteRef/>
      </w:r>
      <w:r>
        <w:t xml:space="preserve"> </w:t>
      </w:r>
      <w:r w:rsidR="00F12E0E">
        <w:t>Ebd.</w:t>
      </w:r>
      <w:r w:rsidRPr="008201EF">
        <w:t>, 248</w:t>
      </w:r>
      <w:r w:rsidR="00F12E0E">
        <w:t>.</w:t>
      </w:r>
    </w:p>
  </w:footnote>
  <w:footnote w:id="83">
    <w:p w14:paraId="0C943130" w14:textId="02C96AA8" w:rsidR="002A63DD" w:rsidRDefault="002A63DD" w:rsidP="0054039F">
      <w:pPr>
        <w:pStyle w:val="Funotentext"/>
      </w:pPr>
      <w:r>
        <w:rPr>
          <w:rStyle w:val="Funotenzeichen"/>
        </w:rPr>
        <w:footnoteRef/>
      </w:r>
      <w:r>
        <w:t xml:space="preserve"> </w:t>
      </w:r>
      <w:r w:rsidR="001B511B">
        <w:t>S</w:t>
      </w:r>
      <w:r>
        <w:t>iehe</w:t>
      </w:r>
      <w:r w:rsidR="00F12E0E">
        <w:t xml:space="preserve"> beigelegtes</w:t>
      </w:r>
      <w:r>
        <w:t xml:space="preserve"> </w:t>
      </w:r>
      <w:r w:rsidR="00F12E0E">
        <w:t>digitales Speichermedium</w:t>
      </w:r>
      <w:r>
        <w:t xml:space="preserve"> für Leitfäden.</w:t>
      </w:r>
    </w:p>
  </w:footnote>
  <w:footnote w:id="84">
    <w:p w14:paraId="4E2DE693" w14:textId="49FF3DC4" w:rsidR="00493955" w:rsidRDefault="00493955" w:rsidP="0054039F">
      <w:pPr>
        <w:pStyle w:val="Funotentext"/>
      </w:pPr>
      <w:r>
        <w:rPr>
          <w:rStyle w:val="Funotenzeichen"/>
        </w:rPr>
        <w:footnoteRef/>
      </w:r>
      <w:r>
        <w:t xml:space="preserve"> </w:t>
      </w:r>
      <w:r w:rsidR="001B511B">
        <w:t>V</w:t>
      </w:r>
      <w:r>
        <w:t>gl. Schmidt-Lauber</w:t>
      </w:r>
      <w:r w:rsidR="00CF4F16">
        <w:t xml:space="preserve"> </w:t>
      </w:r>
      <w:r w:rsidR="007007D8">
        <w:t>2001</w:t>
      </w:r>
      <w:r>
        <w:t>, 176.</w:t>
      </w:r>
    </w:p>
  </w:footnote>
  <w:footnote w:id="85">
    <w:p w14:paraId="3F73CD61" w14:textId="14536514" w:rsidR="002A63DD" w:rsidRDefault="002A63DD" w:rsidP="0054039F">
      <w:pPr>
        <w:pStyle w:val="Funotentext"/>
      </w:pPr>
      <w:r>
        <w:rPr>
          <w:rStyle w:val="Funotenzeichen"/>
        </w:rPr>
        <w:footnoteRef/>
      </w:r>
      <w:r>
        <w:t xml:space="preserve"> </w:t>
      </w:r>
      <w:r w:rsidRPr="008838E3">
        <w:rPr>
          <w:lang w:val="de-DE"/>
        </w:rPr>
        <w:t xml:space="preserve">Flick </w:t>
      </w:r>
      <w:r>
        <w:rPr>
          <w:lang w:val="de-DE"/>
        </w:rPr>
        <w:t>2019</w:t>
      </w:r>
      <w:r w:rsidRPr="008838E3">
        <w:rPr>
          <w:lang w:val="de-DE"/>
        </w:rPr>
        <w:t>, 197</w:t>
      </w:r>
      <w:r>
        <w:rPr>
          <w:lang w:val="de-DE"/>
        </w:rPr>
        <w:t>.</w:t>
      </w:r>
    </w:p>
  </w:footnote>
  <w:footnote w:id="86">
    <w:p w14:paraId="1968D489" w14:textId="6710A8E9" w:rsidR="008C668C" w:rsidRDefault="008C668C" w:rsidP="0054039F">
      <w:pPr>
        <w:pStyle w:val="Funotentext"/>
      </w:pPr>
      <w:r>
        <w:rPr>
          <w:rStyle w:val="Funotenzeichen"/>
        </w:rPr>
        <w:footnoteRef/>
      </w:r>
      <w:r>
        <w:t xml:space="preserve"> </w:t>
      </w:r>
      <w:r w:rsidR="001B511B">
        <w:t>V</w:t>
      </w:r>
      <w:r>
        <w:t>gl. ebd.</w:t>
      </w:r>
    </w:p>
  </w:footnote>
  <w:footnote w:id="87">
    <w:p w14:paraId="133AAFA9" w14:textId="243A30E0" w:rsidR="002A63DD" w:rsidRDefault="002A63DD" w:rsidP="0054039F">
      <w:pPr>
        <w:pStyle w:val="Funotentext"/>
      </w:pPr>
      <w:r>
        <w:rPr>
          <w:rStyle w:val="Funotenzeichen"/>
        </w:rPr>
        <w:footnoteRef/>
      </w:r>
      <w:r>
        <w:t xml:space="preserve"> </w:t>
      </w:r>
      <w:r w:rsidR="001B511B">
        <w:t>E</w:t>
      </w:r>
      <w:r>
        <w:t>bd.</w:t>
      </w:r>
    </w:p>
  </w:footnote>
  <w:footnote w:id="88">
    <w:p w14:paraId="01F48E4B" w14:textId="134C755B" w:rsidR="006F345A" w:rsidRDefault="006F345A" w:rsidP="0054039F">
      <w:pPr>
        <w:pStyle w:val="Funotentext"/>
      </w:pPr>
      <w:r>
        <w:rPr>
          <w:rStyle w:val="Funotenzeichen"/>
        </w:rPr>
        <w:footnoteRef/>
      </w:r>
      <w:r>
        <w:t xml:space="preserve"> Schmidt-Lauber 200</w:t>
      </w:r>
      <w:r w:rsidR="007007D8">
        <w:t>5</w:t>
      </w:r>
      <w:r>
        <w:t>, 149.</w:t>
      </w:r>
    </w:p>
  </w:footnote>
  <w:footnote w:id="89">
    <w:p w14:paraId="75C05AA9" w14:textId="6832AD7F" w:rsidR="00674567" w:rsidRDefault="00674567" w:rsidP="0054039F">
      <w:pPr>
        <w:pStyle w:val="Funotentext"/>
      </w:pPr>
      <w:r>
        <w:rPr>
          <w:rStyle w:val="Funotenzeichen"/>
        </w:rPr>
        <w:footnoteRef/>
      </w:r>
      <w:r>
        <w:t xml:space="preserve"> Gemäss dem deutschen Erzählforscher Rolf Wilhelm </w:t>
      </w:r>
      <w:proofErr w:type="spellStart"/>
      <w:r>
        <w:t>Brednich</w:t>
      </w:r>
      <w:proofErr w:type="spellEnd"/>
      <w:r>
        <w:t xml:space="preserve"> sind Inhalte aus dem Internet insbesondere aufgrund ihres interaktiven Charakters für die Erzählforschung von zentraler Bedeutung (vgl. </w:t>
      </w:r>
      <w:proofErr w:type="spellStart"/>
      <w:r>
        <w:t>Brednich</w:t>
      </w:r>
      <w:proofErr w:type="spellEnd"/>
      <w:r>
        <w:t xml:space="preserve"> 2001, 63). Interessant s</w:t>
      </w:r>
      <w:r w:rsidR="007034C2">
        <w:t>eien</w:t>
      </w:r>
      <w:r>
        <w:t xml:space="preserve"> hierbei besonders Formate, in denen Meinungen und Einschätzungen zum Erzählten ausgetauscht werden können (vgl. ebd.).</w:t>
      </w:r>
      <w:r w:rsidR="002D2697">
        <w:t xml:space="preserve"> Es muss jedoch reflektiert werden, dass im Gegensatz zu mündlichen Erzählungen</w:t>
      </w:r>
      <w:r w:rsidR="00731700">
        <w:t xml:space="preserve">, die Schriftlichkeit eine Überprüfbarkeit der Aussagen ermöglicht und folglich unter Umständen </w:t>
      </w:r>
      <w:r w:rsidR="00ED201A">
        <w:t>einen höheren Grad an Planbarkeit des Kommunikationsprozesses haben</w:t>
      </w:r>
      <w:r w:rsidR="00731700">
        <w:t xml:space="preserve"> (vgl. Hengartner 2001, 202).</w:t>
      </w:r>
    </w:p>
  </w:footnote>
  <w:footnote w:id="90">
    <w:p w14:paraId="25944D77" w14:textId="19A582C3" w:rsidR="009A5F81" w:rsidRPr="002A63DD" w:rsidRDefault="009A5F81" w:rsidP="0054039F">
      <w:pPr>
        <w:pStyle w:val="Funotentext"/>
      </w:pPr>
      <w:r>
        <w:rPr>
          <w:rStyle w:val="Funotenzeichen"/>
        </w:rPr>
        <w:footnoteRef/>
      </w:r>
      <w:r w:rsidRPr="002A63DD">
        <w:t xml:space="preserve"> </w:t>
      </w:r>
      <w:r w:rsidR="00762C37" w:rsidRPr="002A63DD">
        <w:t xml:space="preserve">Hauser-Schäublin 2003, 35. </w:t>
      </w:r>
    </w:p>
  </w:footnote>
  <w:footnote w:id="91">
    <w:p w14:paraId="2C8B4AA0" w14:textId="317B59A9" w:rsidR="00713472" w:rsidRPr="00D440F4" w:rsidRDefault="00713472" w:rsidP="0054039F">
      <w:pPr>
        <w:pStyle w:val="Funotentext"/>
      </w:pPr>
      <w:r>
        <w:rPr>
          <w:rStyle w:val="Funotenzeichen"/>
        </w:rPr>
        <w:footnoteRef/>
      </w:r>
      <w:r w:rsidRPr="00D440F4">
        <w:t xml:space="preserve"> Malinowski 1939, 940. </w:t>
      </w:r>
    </w:p>
  </w:footnote>
  <w:footnote w:id="92">
    <w:p w14:paraId="70B031D2" w14:textId="76844C3D" w:rsidR="009A5F81" w:rsidRPr="00D440F4" w:rsidRDefault="009A5F81" w:rsidP="0054039F">
      <w:pPr>
        <w:pStyle w:val="Funotentext"/>
      </w:pPr>
      <w:r>
        <w:rPr>
          <w:rStyle w:val="Funotenzeichen"/>
        </w:rPr>
        <w:footnoteRef/>
      </w:r>
      <w:r w:rsidRPr="00D440F4">
        <w:t xml:space="preserve"> Flick 2019, 281.</w:t>
      </w:r>
    </w:p>
  </w:footnote>
  <w:footnote w:id="93">
    <w:p w14:paraId="596B264E" w14:textId="293187DE" w:rsidR="00ED5A91" w:rsidRPr="00ED5A91" w:rsidRDefault="00ED5A91" w:rsidP="0054039F">
      <w:pPr>
        <w:pStyle w:val="Funotentext"/>
        <w:rPr>
          <w:lang w:val="de-DE"/>
        </w:rPr>
      </w:pPr>
      <w:r w:rsidRPr="000C0ED6">
        <w:rPr>
          <w:rStyle w:val="Funotenzeichen"/>
        </w:rPr>
        <w:footnoteRef/>
      </w:r>
      <w:r w:rsidRPr="000C0ED6">
        <w:t xml:space="preserve"> </w:t>
      </w:r>
      <w:r w:rsidR="00FE695F">
        <w:t>Für Untersuchungen mit ähnliche</w:t>
      </w:r>
      <w:r w:rsidR="002C3189">
        <w:t>m</w:t>
      </w:r>
      <w:r w:rsidR="00FE695F">
        <w:t xml:space="preserve"> Forschungsdesign vergleiche hierzu beispielsweise</w:t>
      </w:r>
      <w:r w:rsidR="0030197C">
        <w:t xml:space="preserve"> </w:t>
      </w:r>
      <w:r w:rsidR="00403EBD">
        <w:t xml:space="preserve">die </w:t>
      </w:r>
      <w:r w:rsidR="0030197C">
        <w:t>ethnographische Feldforschung</w:t>
      </w:r>
      <w:r w:rsidR="00403EBD">
        <w:t xml:space="preserve"> </w:t>
      </w:r>
      <w:r w:rsidR="00FE695F">
        <w:t xml:space="preserve">des Psychotherapeuten Michael </w:t>
      </w:r>
      <w:r w:rsidR="00403EBD">
        <w:t xml:space="preserve">Rehder und </w:t>
      </w:r>
      <w:r w:rsidR="00FE695F">
        <w:t xml:space="preserve">des Soziologen Ullrich </w:t>
      </w:r>
      <w:r w:rsidR="00403EBD">
        <w:t xml:space="preserve">Bauer </w:t>
      </w:r>
      <w:r w:rsidR="0030197C">
        <w:t>i</w:t>
      </w:r>
      <w:r w:rsidR="000C0ED6">
        <w:t>m Bereich</w:t>
      </w:r>
      <w:r w:rsidR="0030197C">
        <w:t xml:space="preserve"> der sozialpädagogischen Familienhilfe</w:t>
      </w:r>
      <w:r w:rsidR="000C0ED6">
        <w:t xml:space="preserve">. Hier wurde </w:t>
      </w:r>
      <w:r w:rsidR="0030197C">
        <w:t xml:space="preserve">der Zugang zum Feld über die zeitbegrenzte berufliche Eingliederung des Forschers als Praktikant in die berufliche Praxis der Jugendarbeit </w:t>
      </w:r>
      <w:r w:rsidR="000C0ED6">
        <w:t>hergestellt</w:t>
      </w:r>
      <w:r w:rsidR="0030197C">
        <w:t xml:space="preserve"> (vgl. Rehder &amp; Bauer 2015). </w:t>
      </w:r>
    </w:p>
  </w:footnote>
  <w:footnote w:id="94">
    <w:p w14:paraId="7D521FEF" w14:textId="41772366" w:rsidR="00497E9B" w:rsidRDefault="00497E9B" w:rsidP="0054039F">
      <w:pPr>
        <w:pStyle w:val="Funotentext"/>
      </w:pPr>
      <w:r>
        <w:rPr>
          <w:rStyle w:val="Funotenzeichen"/>
        </w:rPr>
        <w:footnoteRef/>
      </w:r>
      <w:r>
        <w:t xml:space="preserve"> </w:t>
      </w:r>
      <w:r w:rsidR="00BA2AF1">
        <w:t>V</w:t>
      </w:r>
      <w:r>
        <w:t>gl. Hauser-Schäublin 2003, 40.</w:t>
      </w:r>
    </w:p>
  </w:footnote>
  <w:footnote w:id="95">
    <w:p w14:paraId="0D43D83C" w14:textId="141BE95D" w:rsidR="00497E9B" w:rsidRPr="00497E9B" w:rsidRDefault="00497E9B" w:rsidP="0054039F">
      <w:pPr>
        <w:pStyle w:val="Funotentext"/>
      </w:pPr>
      <w:r>
        <w:rPr>
          <w:rStyle w:val="Funotenzeichen"/>
        </w:rPr>
        <w:footnoteRef/>
      </w:r>
      <w:r w:rsidRPr="00497E9B">
        <w:t xml:space="preserve"> </w:t>
      </w:r>
      <w:r w:rsidR="00BA2AF1">
        <w:t>V</w:t>
      </w:r>
      <w:r w:rsidRPr="00497E9B">
        <w:t>gl. ebd., 46.</w:t>
      </w:r>
    </w:p>
  </w:footnote>
  <w:footnote w:id="96">
    <w:p w14:paraId="0E4228A8" w14:textId="03700AD2" w:rsidR="00497E9B" w:rsidRPr="00497E9B" w:rsidRDefault="00497E9B" w:rsidP="0054039F">
      <w:pPr>
        <w:pStyle w:val="Funotentext"/>
      </w:pPr>
      <w:r>
        <w:rPr>
          <w:rStyle w:val="Funotenzeichen"/>
        </w:rPr>
        <w:footnoteRef/>
      </w:r>
      <w:r w:rsidRPr="00497E9B">
        <w:t xml:space="preserve"> </w:t>
      </w:r>
      <w:r w:rsidR="00BA2AF1">
        <w:t>V</w:t>
      </w:r>
      <w:r w:rsidRPr="00497E9B">
        <w:t>gl. ebd., 36.</w:t>
      </w:r>
    </w:p>
  </w:footnote>
  <w:footnote w:id="97">
    <w:p w14:paraId="275A1B2D" w14:textId="2A1A9B31" w:rsidR="00ED5A91" w:rsidRPr="00895AEA" w:rsidRDefault="00ED5A91" w:rsidP="0054039F">
      <w:pPr>
        <w:pStyle w:val="Funotentext"/>
      </w:pPr>
      <w:r>
        <w:rPr>
          <w:rStyle w:val="Funotenzeichen"/>
        </w:rPr>
        <w:footnoteRef/>
      </w:r>
      <w:r>
        <w:t xml:space="preserve"> </w:t>
      </w:r>
      <w:r w:rsidR="00831FD5" w:rsidRPr="001341F2">
        <w:rPr>
          <w:lang w:val="de-DE"/>
        </w:rPr>
        <w:t xml:space="preserve">So konnte beispielsweise </w:t>
      </w:r>
      <w:r w:rsidR="00942136">
        <w:rPr>
          <w:lang w:val="de-DE"/>
        </w:rPr>
        <w:t xml:space="preserve">die deutsche Kulturwissenschaftlerin </w:t>
      </w:r>
      <w:r w:rsidR="00831FD5" w:rsidRPr="001341F2">
        <w:rPr>
          <w:lang w:val="de-DE"/>
        </w:rPr>
        <w:t xml:space="preserve">Irene Götz als Verkäuferin in einer Bäckerei Feldforschung betreiben und Aussagen über das Arbeitsverhalten und die Kommunikation ihrer </w:t>
      </w:r>
      <w:proofErr w:type="spellStart"/>
      <w:proofErr w:type="gramStart"/>
      <w:r w:rsidR="00831FD5" w:rsidRPr="001341F2">
        <w:rPr>
          <w:lang w:val="de-DE"/>
        </w:rPr>
        <w:t>Mitarbeiter:innen</w:t>
      </w:r>
      <w:proofErr w:type="spellEnd"/>
      <w:proofErr w:type="gramEnd"/>
      <w:r w:rsidR="00831FD5" w:rsidRPr="001341F2">
        <w:rPr>
          <w:lang w:val="de-DE"/>
        </w:rPr>
        <w:t xml:space="preserve"> machen (vgl. Götz 1997). Die </w:t>
      </w:r>
      <w:r w:rsidR="001341F2">
        <w:rPr>
          <w:lang w:val="de-DE"/>
        </w:rPr>
        <w:t>„</w:t>
      </w:r>
      <w:r w:rsidR="00831FD5" w:rsidRPr="001341F2">
        <w:rPr>
          <w:lang w:val="de-DE"/>
        </w:rPr>
        <w:t xml:space="preserve">distanzierte </w:t>
      </w:r>
      <w:r w:rsidR="00831FD5" w:rsidRPr="00895AEA">
        <w:rPr>
          <w:lang w:val="de-DE"/>
        </w:rPr>
        <w:t>Beobachter-Perspektive und die beteiligte Teilnehmer-Perspektive</w:t>
      </w:r>
      <w:r w:rsidR="001341F2" w:rsidRPr="00895AEA">
        <w:rPr>
          <w:lang w:val="de-DE"/>
        </w:rPr>
        <w:t>“</w:t>
      </w:r>
      <w:r w:rsidR="00831FD5" w:rsidRPr="00895AEA">
        <w:rPr>
          <w:lang w:val="de-DE"/>
        </w:rPr>
        <w:t xml:space="preserve"> erlaubt</w:t>
      </w:r>
      <w:r w:rsidR="001341F2" w:rsidRPr="00895AEA">
        <w:rPr>
          <w:lang w:val="de-DE"/>
        </w:rPr>
        <w:t xml:space="preserve"> dabei</w:t>
      </w:r>
      <w:r w:rsidR="00831FD5" w:rsidRPr="00895AEA">
        <w:rPr>
          <w:lang w:val="de-DE"/>
        </w:rPr>
        <w:t xml:space="preserve"> einen reflektierten Umgang </w:t>
      </w:r>
      <w:r w:rsidR="00B20B26" w:rsidRPr="00895AEA">
        <w:rPr>
          <w:lang w:val="de-DE"/>
        </w:rPr>
        <w:t>mit der Unternehmenskultur (vgl. Wischmann 1999, 52).</w:t>
      </w:r>
      <w:r w:rsidR="001341F2" w:rsidRPr="00895AEA">
        <w:rPr>
          <w:lang w:val="de-DE"/>
        </w:rPr>
        <w:t xml:space="preserve"> </w:t>
      </w:r>
      <w:r w:rsidR="00942136" w:rsidRPr="00895AEA">
        <w:rPr>
          <w:lang w:val="de-DE"/>
        </w:rPr>
        <w:t>Anne Dippel, die ebenfalls aus dem Feld der Kulturwissenschaften kommt, konnte durch ihre Feldforschung</w:t>
      </w:r>
      <w:r w:rsidR="00895AEA" w:rsidRPr="00895AEA">
        <w:rPr>
          <w:lang w:val="de-DE"/>
        </w:rPr>
        <w:t xml:space="preserve"> </w:t>
      </w:r>
      <w:r w:rsidR="00403EBD" w:rsidRPr="00895AEA">
        <w:rPr>
          <w:lang w:val="de-DE"/>
        </w:rPr>
        <w:t>i</w:t>
      </w:r>
      <w:r w:rsidR="007C7DD2">
        <w:rPr>
          <w:lang w:val="de-DE"/>
        </w:rPr>
        <w:t>n den Büros von</w:t>
      </w:r>
      <w:r w:rsidR="00895AEA" w:rsidRPr="00895AEA">
        <w:rPr>
          <w:lang w:val="de-DE"/>
        </w:rPr>
        <w:t xml:space="preserve"> </w:t>
      </w:r>
      <w:r w:rsidR="007C7DD2" w:rsidRPr="007C7DD2">
        <w:rPr>
          <w:lang w:val="de-DE"/>
        </w:rPr>
        <w:t>CERN (</w:t>
      </w:r>
      <w:proofErr w:type="spellStart"/>
      <w:r w:rsidR="007C7DD2" w:rsidRPr="007C7DD2">
        <w:rPr>
          <w:lang w:val="de-DE"/>
        </w:rPr>
        <w:t>Centre</w:t>
      </w:r>
      <w:proofErr w:type="spellEnd"/>
      <w:r w:rsidR="007C7DD2" w:rsidRPr="007C7DD2">
        <w:rPr>
          <w:lang w:val="de-DE"/>
        </w:rPr>
        <w:t xml:space="preserve"> </w:t>
      </w:r>
      <w:proofErr w:type="spellStart"/>
      <w:r w:rsidR="007C7DD2" w:rsidRPr="007C7DD2">
        <w:rPr>
          <w:lang w:val="de-DE"/>
        </w:rPr>
        <w:t>Européen</w:t>
      </w:r>
      <w:proofErr w:type="spellEnd"/>
      <w:r w:rsidR="007C7DD2" w:rsidRPr="007C7DD2">
        <w:rPr>
          <w:lang w:val="de-DE"/>
        </w:rPr>
        <w:t xml:space="preserve"> de la Recherche </w:t>
      </w:r>
      <w:proofErr w:type="spellStart"/>
      <w:r w:rsidR="007C7DD2" w:rsidRPr="007C7DD2">
        <w:rPr>
          <w:lang w:val="de-DE"/>
        </w:rPr>
        <w:t>Nucléaire</w:t>
      </w:r>
      <w:proofErr w:type="spellEnd"/>
      <w:r w:rsidR="007C7DD2" w:rsidRPr="007C7DD2">
        <w:rPr>
          <w:lang w:val="de-DE"/>
        </w:rPr>
        <w:t>)</w:t>
      </w:r>
      <w:r w:rsidR="00895AEA" w:rsidRPr="00895AEA">
        <w:rPr>
          <w:lang w:val="de-DE"/>
        </w:rPr>
        <w:t xml:space="preserve"> </w:t>
      </w:r>
      <w:r w:rsidR="007C7DD2">
        <w:rPr>
          <w:lang w:val="de-DE"/>
        </w:rPr>
        <w:t xml:space="preserve">deren </w:t>
      </w:r>
      <w:r w:rsidR="007C7DD2">
        <w:t>Weltbilder und soziale Utopien</w:t>
      </w:r>
      <w:r w:rsidR="007C7DD2" w:rsidRPr="00895AEA">
        <w:rPr>
          <w:lang w:val="de-DE"/>
        </w:rPr>
        <w:t xml:space="preserve"> </w:t>
      </w:r>
      <w:r w:rsidR="007C7DD2">
        <w:rPr>
          <w:lang w:val="de-DE"/>
        </w:rPr>
        <w:t xml:space="preserve">aufdecken </w:t>
      </w:r>
      <w:r w:rsidR="00403EBD" w:rsidRPr="00895AEA">
        <w:rPr>
          <w:lang w:val="de-DE"/>
        </w:rPr>
        <w:t>(</w:t>
      </w:r>
      <w:r w:rsidR="00895AEA" w:rsidRPr="00895AEA">
        <w:rPr>
          <w:lang w:val="de-DE"/>
        </w:rPr>
        <w:t>vgl. Dippel 2021</w:t>
      </w:r>
      <w:r w:rsidR="00403EBD" w:rsidRPr="00895AEA">
        <w:rPr>
          <w:lang w:val="de-DE"/>
        </w:rPr>
        <w:t>)</w:t>
      </w:r>
      <w:r w:rsidR="00895AEA" w:rsidRPr="00895AEA">
        <w:t>.</w:t>
      </w:r>
    </w:p>
  </w:footnote>
  <w:footnote w:id="98">
    <w:p w14:paraId="33011946" w14:textId="2C28832F" w:rsidR="00A01769" w:rsidRPr="005030FE" w:rsidRDefault="00A01769" w:rsidP="0054039F">
      <w:pPr>
        <w:pStyle w:val="Funotentext"/>
      </w:pPr>
      <w:r w:rsidRPr="00895AEA">
        <w:rPr>
          <w:rStyle w:val="Funotenzeichen"/>
        </w:rPr>
        <w:footnoteRef/>
      </w:r>
      <w:r w:rsidRPr="005030FE">
        <w:t xml:space="preserve"> </w:t>
      </w:r>
      <w:proofErr w:type="spellStart"/>
      <w:r w:rsidRPr="005030FE">
        <w:t>Gusterson</w:t>
      </w:r>
      <w:proofErr w:type="spellEnd"/>
      <w:r w:rsidRPr="005030FE">
        <w:t xml:space="preserve"> 1997, 114.</w:t>
      </w:r>
    </w:p>
  </w:footnote>
  <w:footnote w:id="99">
    <w:p w14:paraId="5C1EC0F3" w14:textId="3EDEAE0C" w:rsidR="002F5F1D" w:rsidRPr="005030FE" w:rsidRDefault="002F5F1D" w:rsidP="0054039F">
      <w:pPr>
        <w:pStyle w:val="Funotentext"/>
      </w:pPr>
      <w:r>
        <w:rPr>
          <w:rStyle w:val="Funotenzeichen"/>
        </w:rPr>
        <w:footnoteRef/>
      </w:r>
      <w:r w:rsidRPr="005030FE">
        <w:t xml:space="preserve"> </w:t>
      </w:r>
      <w:r w:rsidR="00BA2AF1" w:rsidRPr="005030FE">
        <w:t>V</w:t>
      </w:r>
      <w:r w:rsidRPr="005030FE">
        <w:t xml:space="preserve">gl. </w:t>
      </w:r>
      <w:r w:rsidR="001173BC" w:rsidRPr="005030FE">
        <w:t>ebd.</w:t>
      </w:r>
      <w:r w:rsidRPr="005030FE">
        <w:t xml:space="preserve">, 115. </w:t>
      </w:r>
    </w:p>
  </w:footnote>
  <w:footnote w:id="100">
    <w:p w14:paraId="1B394E9F" w14:textId="34DA383A" w:rsidR="001341F2" w:rsidRDefault="001341F2" w:rsidP="0054039F">
      <w:pPr>
        <w:pStyle w:val="Funotentext"/>
      </w:pPr>
      <w:r>
        <w:rPr>
          <w:rStyle w:val="Funotenzeichen"/>
        </w:rPr>
        <w:footnoteRef/>
      </w:r>
      <w:r>
        <w:t xml:space="preserve"> Vgl. Mulder van der Graaf &amp; Rottenburg 1989, 31.</w:t>
      </w:r>
    </w:p>
  </w:footnote>
  <w:footnote w:id="101">
    <w:p w14:paraId="5DAAB44B" w14:textId="2B1C4C75" w:rsidR="00695D72" w:rsidRDefault="00695D72" w:rsidP="0054039F">
      <w:pPr>
        <w:pStyle w:val="Funotentext"/>
      </w:pPr>
      <w:r>
        <w:rPr>
          <w:rStyle w:val="Funotenzeichen"/>
        </w:rPr>
        <w:footnoteRef/>
      </w:r>
      <w:r>
        <w:t xml:space="preserve"> </w:t>
      </w:r>
      <w:r w:rsidR="00BA2AF1">
        <w:t>V</w:t>
      </w:r>
      <w:r>
        <w:t xml:space="preserve">gl. Flick 2019, 295. </w:t>
      </w:r>
    </w:p>
  </w:footnote>
  <w:footnote w:id="102">
    <w:p w14:paraId="765DE046" w14:textId="707ABBAC" w:rsidR="007A6C61" w:rsidRDefault="007A6C61" w:rsidP="0054039F">
      <w:pPr>
        <w:pStyle w:val="Funotentext"/>
      </w:pPr>
      <w:r>
        <w:rPr>
          <w:rStyle w:val="Funotenzeichen"/>
        </w:rPr>
        <w:footnoteRef/>
      </w:r>
      <w:r>
        <w:t xml:space="preserve"> </w:t>
      </w:r>
      <w:r w:rsidR="00ED201A">
        <w:t>S</w:t>
      </w:r>
      <w:r>
        <w:t>iehe Anhang</w:t>
      </w:r>
      <w:r w:rsidR="00641F82">
        <w:t xml:space="preserve"> für Transkriptionsregeln und Transkripte</w:t>
      </w:r>
      <w:r w:rsidR="00EB0A41">
        <w:t xml:space="preserve"> inkl. Codierung</w:t>
      </w:r>
      <w:r w:rsidR="00641F82">
        <w:t>.</w:t>
      </w:r>
    </w:p>
  </w:footnote>
  <w:footnote w:id="103">
    <w:p w14:paraId="3FF97E6E" w14:textId="728499CD" w:rsidR="007A6C61" w:rsidRDefault="007A6C61" w:rsidP="0054039F">
      <w:pPr>
        <w:pStyle w:val="Funotentext"/>
      </w:pPr>
      <w:r>
        <w:rPr>
          <w:rStyle w:val="Funotenzeichen"/>
        </w:rPr>
        <w:footnoteRef/>
      </w:r>
      <w:r>
        <w:t xml:space="preserve"> Flick 2019, 383.</w:t>
      </w:r>
    </w:p>
  </w:footnote>
  <w:footnote w:id="104">
    <w:p w14:paraId="58F04652" w14:textId="72DCB3CC" w:rsidR="00F71BD2" w:rsidRPr="00F71BD2" w:rsidRDefault="00F71BD2" w:rsidP="0054039F">
      <w:pPr>
        <w:pStyle w:val="Funotentext"/>
      </w:pPr>
      <w:r w:rsidRPr="00A74C9F">
        <w:rPr>
          <w:rStyle w:val="Funotenzeichen"/>
        </w:rPr>
        <w:footnoteRef/>
      </w:r>
      <w:r w:rsidRPr="00A74C9F">
        <w:t xml:space="preserve"> </w:t>
      </w:r>
      <w:r w:rsidRPr="00710322">
        <w:rPr>
          <w:lang w:val="de-DE"/>
        </w:rPr>
        <w:t xml:space="preserve">Im Sinne </w:t>
      </w:r>
      <w:r w:rsidR="00A74C9F" w:rsidRPr="00710322">
        <w:rPr>
          <w:lang w:val="de-DE"/>
        </w:rPr>
        <w:t xml:space="preserve">der </w:t>
      </w:r>
      <w:proofErr w:type="spellStart"/>
      <w:r w:rsidRPr="00710322">
        <w:rPr>
          <w:lang w:val="de-DE"/>
        </w:rPr>
        <w:t>Grounded</w:t>
      </w:r>
      <w:proofErr w:type="spellEnd"/>
      <w:r w:rsidRPr="00710322">
        <w:rPr>
          <w:lang w:val="de-DE"/>
        </w:rPr>
        <w:t xml:space="preserve"> </w:t>
      </w:r>
      <w:r w:rsidR="00A74C9F" w:rsidRPr="00710322">
        <w:rPr>
          <w:lang w:val="de-DE"/>
        </w:rPr>
        <w:t>T</w:t>
      </w:r>
      <w:r w:rsidRPr="00710322">
        <w:rPr>
          <w:lang w:val="de-DE"/>
        </w:rPr>
        <w:t>h</w:t>
      </w:r>
      <w:r w:rsidR="00A74C9F" w:rsidRPr="00710322">
        <w:rPr>
          <w:lang w:val="de-DE"/>
        </w:rPr>
        <w:t>e</w:t>
      </w:r>
      <w:r w:rsidRPr="00710322">
        <w:rPr>
          <w:lang w:val="de-DE"/>
        </w:rPr>
        <w:t>ory</w:t>
      </w:r>
      <w:r w:rsidR="00A74C9F" w:rsidRPr="00710322">
        <w:rPr>
          <w:lang w:val="de-DE"/>
        </w:rPr>
        <w:t xml:space="preserve"> (vgl. </w:t>
      </w:r>
      <w:proofErr w:type="spellStart"/>
      <w:r w:rsidR="00A74C9F" w:rsidRPr="00710322">
        <w:rPr>
          <w:lang w:val="de-DE"/>
        </w:rPr>
        <w:t>Strauss</w:t>
      </w:r>
      <w:proofErr w:type="spellEnd"/>
      <w:r w:rsidR="00A74C9F" w:rsidRPr="00710322">
        <w:rPr>
          <w:lang w:val="de-DE"/>
        </w:rPr>
        <w:t xml:space="preserve"> und Corbin 1997).</w:t>
      </w:r>
      <w:r w:rsidR="001173BC" w:rsidRPr="00710322">
        <w:rPr>
          <w:lang w:val="de-DE"/>
        </w:rPr>
        <w:t xml:space="preserve"> </w:t>
      </w:r>
      <w:r w:rsidR="00710322">
        <w:rPr>
          <w:lang w:val="de-DE"/>
        </w:rPr>
        <w:t xml:space="preserve">Aufbauend aus den empirischen Daten soll Theorie gebildet werden. </w:t>
      </w:r>
      <w:r w:rsidR="00710322" w:rsidRPr="00710322">
        <w:rPr>
          <w:lang w:val="de-DE"/>
        </w:rPr>
        <w:t xml:space="preserve">Nach </w:t>
      </w:r>
      <w:r w:rsidR="00710322">
        <w:rPr>
          <w:lang w:val="de-DE"/>
        </w:rPr>
        <w:t xml:space="preserve">dem deutschen Soziologen </w:t>
      </w:r>
      <w:r w:rsidR="00710322" w:rsidRPr="00710322">
        <w:rPr>
          <w:lang w:val="de-DE"/>
        </w:rPr>
        <w:t xml:space="preserve">Jörg Strübing muss hierbei beachtet werden, dass Wirklichkeit ein </w:t>
      </w:r>
      <w:r w:rsidR="00710322">
        <w:rPr>
          <w:lang w:val="de-DE"/>
        </w:rPr>
        <w:t>„</w:t>
      </w:r>
      <w:r w:rsidR="00710322" w:rsidRPr="00710322">
        <w:rPr>
          <w:lang w:val="de-DE"/>
        </w:rPr>
        <w:t>kontinuierlicher Herstellungsprozess</w:t>
      </w:r>
      <w:r w:rsidR="00710322">
        <w:rPr>
          <w:lang w:val="de-DE"/>
        </w:rPr>
        <w:t>“</w:t>
      </w:r>
      <w:r w:rsidR="00710322" w:rsidRPr="00710322">
        <w:rPr>
          <w:lang w:val="de-DE"/>
        </w:rPr>
        <w:t xml:space="preserve"> (</w:t>
      </w:r>
      <w:r w:rsidR="00710322" w:rsidRPr="00D96F66">
        <w:t>Strübing 2014</w:t>
      </w:r>
      <w:r w:rsidR="00710322" w:rsidRPr="00710322">
        <w:rPr>
          <w:lang w:val="de-DE"/>
        </w:rPr>
        <w:t>, 38) ist</w:t>
      </w:r>
      <w:r w:rsidR="00710322">
        <w:rPr>
          <w:lang w:val="de-DE"/>
        </w:rPr>
        <w:t>.</w:t>
      </w:r>
      <w:r w:rsidR="00710322" w:rsidRPr="00710322">
        <w:rPr>
          <w:lang w:val="de-DE"/>
        </w:rPr>
        <w:t xml:space="preserve"> Somit ist unser Handeln stets von der </w:t>
      </w:r>
      <w:r w:rsidR="00710322">
        <w:rPr>
          <w:lang w:val="de-DE"/>
        </w:rPr>
        <w:t>„</w:t>
      </w:r>
      <w:r w:rsidR="00710322" w:rsidRPr="00710322">
        <w:rPr>
          <w:lang w:val="de-DE"/>
        </w:rPr>
        <w:t>jeweiligen raum-zeitlichen und sozialen Gebundenheit</w:t>
      </w:r>
      <w:r w:rsidR="00710322">
        <w:rPr>
          <w:lang w:val="de-DE"/>
        </w:rPr>
        <w:t>“</w:t>
      </w:r>
      <w:r w:rsidR="00710322" w:rsidRPr="00710322">
        <w:rPr>
          <w:lang w:val="de-DE"/>
        </w:rPr>
        <w:t xml:space="preserve"> (</w:t>
      </w:r>
      <w:r w:rsidR="00D96F66" w:rsidRPr="00D96F66">
        <w:t>Strübing 2014</w:t>
      </w:r>
      <w:r w:rsidR="00710322" w:rsidRPr="00710322">
        <w:rPr>
          <w:lang w:val="de-DE"/>
        </w:rPr>
        <w:t>, 39) geprägt</w:t>
      </w:r>
      <w:r w:rsidR="00710322">
        <w:rPr>
          <w:lang w:val="de-DE"/>
        </w:rPr>
        <w:t xml:space="preserve"> und das generierte Wissen immer nur eine Perspektive unter vielen ist.</w:t>
      </w:r>
    </w:p>
  </w:footnote>
  <w:footnote w:id="105">
    <w:p w14:paraId="32F68E36" w14:textId="7565A78D" w:rsidR="0054039F" w:rsidRDefault="00677B50" w:rsidP="0054039F">
      <w:pPr>
        <w:pStyle w:val="Funotentext"/>
      </w:pPr>
      <w:r>
        <w:rPr>
          <w:rStyle w:val="Funotenzeichen"/>
        </w:rPr>
        <w:footnoteRef/>
      </w:r>
      <w:r w:rsidRPr="00BB6BBC">
        <w:t xml:space="preserve"> </w:t>
      </w:r>
      <w:r w:rsidR="00ED201A" w:rsidRPr="00BB6BBC">
        <w:t>V</w:t>
      </w:r>
      <w:r w:rsidR="0037618C" w:rsidRPr="00BB6BBC">
        <w:t xml:space="preserve">gl. </w:t>
      </w:r>
      <w:r w:rsidRPr="00BB6BBC">
        <w:t>Meyer 2014,</w:t>
      </w:r>
      <w:r w:rsidR="0037618C" w:rsidRPr="00BB6BBC">
        <w:t xml:space="preserve"> 244.</w:t>
      </w:r>
    </w:p>
    <w:p w14:paraId="6CCD6953" w14:textId="31DD0965" w:rsidR="00677B50" w:rsidRPr="00B839DD" w:rsidRDefault="00B839DD" w:rsidP="0054039F">
      <w:pPr>
        <w:pStyle w:val="Funotentext"/>
      </w:pPr>
      <w:r>
        <w:rPr>
          <w:lang w:val="de-DE"/>
        </w:rPr>
        <w:t>In der volkskundlichen Forschung erweiterte sich die Aufmerksamkeit dann von den Märchen, Sagen etc. hin zu neuen Gattungen wie beispielsweise der „Arbeitserinnerungen“</w:t>
      </w:r>
      <w:r w:rsidR="0034256E">
        <w:rPr>
          <w:lang w:val="de-DE"/>
        </w:rPr>
        <w:t xml:space="preserve"> </w:t>
      </w:r>
      <w:r>
        <w:rPr>
          <w:lang w:val="de-DE"/>
        </w:rPr>
        <w:t>oder „Familienerinnerungen“, womit eine alltagsweltliche Perspektive vermehrt in den Fokus trat (</w:t>
      </w:r>
      <w:r>
        <w:t>vgl. Schmidt-Lauber 2005, 146)</w:t>
      </w:r>
      <w:r w:rsidR="00963613">
        <w:t>.</w:t>
      </w:r>
    </w:p>
  </w:footnote>
  <w:footnote w:id="106">
    <w:p w14:paraId="0AC80514" w14:textId="787324FB" w:rsidR="0037618C" w:rsidRPr="00F36871" w:rsidRDefault="0037618C" w:rsidP="0054039F">
      <w:pPr>
        <w:pStyle w:val="Funotentext"/>
        <w:rPr>
          <w:lang w:val="fr-CH"/>
        </w:rPr>
      </w:pPr>
      <w:r>
        <w:rPr>
          <w:rStyle w:val="Funotenzeichen"/>
        </w:rPr>
        <w:footnoteRef/>
      </w:r>
      <w:r w:rsidRPr="00F36871">
        <w:rPr>
          <w:lang w:val="fr-CH"/>
        </w:rPr>
        <w:t xml:space="preserve"> </w:t>
      </w:r>
      <w:proofErr w:type="spellStart"/>
      <w:r w:rsidR="00ED201A" w:rsidRPr="00F36871">
        <w:rPr>
          <w:lang w:val="fr-CH"/>
        </w:rPr>
        <w:t>V</w:t>
      </w:r>
      <w:r w:rsidRPr="00F36871">
        <w:rPr>
          <w:lang w:val="fr-CH"/>
        </w:rPr>
        <w:t>gl</w:t>
      </w:r>
      <w:proofErr w:type="spellEnd"/>
      <w:r w:rsidRPr="00F36871">
        <w:rPr>
          <w:lang w:val="fr-CH"/>
        </w:rPr>
        <w:t xml:space="preserve">. </w:t>
      </w:r>
      <w:r w:rsidR="001173BC">
        <w:rPr>
          <w:lang w:val="fr-CH"/>
        </w:rPr>
        <w:t>Meyer 2014</w:t>
      </w:r>
      <w:r w:rsidR="00DD750D">
        <w:rPr>
          <w:lang w:val="fr-CH"/>
        </w:rPr>
        <w:t>, 244.</w:t>
      </w:r>
    </w:p>
  </w:footnote>
  <w:footnote w:id="107">
    <w:p w14:paraId="2C7007DF" w14:textId="233DBABF" w:rsidR="009D6642" w:rsidRPr="00CB3460" w:rsidRDefault="009D6642" w:rsidP="0054039F">
      <w:pPr>
        <w:pStyle w:val="Funotentext"/>
        <w:rPr>
          <w:lang w:val="fr-CH"/>
        </w:rPr>
      </w:pPr>
      <w:r>
        <w:rPr>
          <w:rStyle w:val="Funotenzeichen"/>
        </w:rPr>
        <w:footnoteRef/>
      </w:r>
      <w:r w:rsidRPr="00CB3460">
        <w:rPr>
          <w:lang w:val="fr-CH"/>
        </w:rPr>
        <w:t xml:space="preserve"> Bourdieu</w:t>
      </w:r>
      <w:r w:rsidR="00641F82" w:rsidRPr="00CB3460">
        <w:rPr>
          <w:lang w:val="fr-CH"/>
        </w:rPr>
        <w:t xml:space="preserve"> 2015 [1982]</w:t>
      </w:r>
      <w:r w:rsidR="00CB3460" w:rsidRPr="00CB3460">
        <w:rPr>
          <w:lang w:val="fr-CH"/>
        </w:rPr>
        <w:t xml:space="preserve">, </w:t>
      </w:r>
      <w:r w:rsidR="00641F82" w:rsidRPr="00CB3460">
        <w:rPr>
          <w:lang w:val="fr-CH"/>
        </w:rPr>
        <w:t>45.</w:t>
      </w:r>
    </w:p>
  </w:footnote>
  <w:footnote w:id="108">
    <w:p w14:paraId="4F69DC1A" w14:textId="59524C96" w:rsidR="0037618C" w:rsidRPr="005030FE" w:rsidRDefault="0037618C" w:rsidP="0054039F">
      <w:pPr>
        <w:pStyle w:val="Funotentext"/>
        <w:rPr>
          <w:lang w:val="fr-CH"/>
        </w:rPr>
      </w:pPr>
      <w:r>
        <w:rPr>
          <w:rStyle w:val="Funotenzeichen"/>
        </w:rPr>
        <w:footnoteRef/>
      </w:r>
      <w:r w:rsidRPr="005030FE">
        <w:rPr>
          <w:lang w:val="fr-CH"/>
        </w:rPr>
        <w:t xml:space="preserve"> </w:t>
      </w:r>
      <w:proofErr w:type="spellStart"/>
      <w:r w:rsidR="00CB3460" w:rsidRPr="005030FE">
        <w:rPr>
          <w:lang w:val="fr-CH"/>
        </w:rPr>
        <w:t>Vgl</w:t>
      </w:r>
      <w:proofErr w:type="spellEnd"/>
      <w:r w:rsidR="00CB3460" w:rsidRPr="005030FE">
        <w:rPr>
          <w:lang w:val="fr-CH"/>
        </w:rPr>
        <w:t xml:space="preserve">. </w:t>
      </w:r>
      <w:proofErr w:type="spellStart"/>
      <w:r w:rsidRPr="005030FE">
        <w:rPr>
          <w:lang w:val="fr-CH"/>
        </w:rPr>
        <w:t>Bauman</w:t>
      </w:r>
      <w:proofErr w:type="spellEnd"/>
      <w:r w:rsidRPr="005030FE">
        <w:rPr>
          <w:lang w:val="fr-CH"/>
        </w:rPr>
        <w:t xml:space="preserve"> 2012, 98f. </w:t>
      </w:r>
    </w:p>
  </w:footnote>
  <w:footnote w:id="109">
    <w:p w14:paraId="0924C808" w14:textId="229560F0" w:rsidR="00F80792" w:rsidRDefault="00F80792" w:rsidP="0054039F">
      <w:pPr>
        <w:pStyle w:val="Funotentext"/>
      </w:pPr>
      <w:r>
        <w:rPr>
          <w:rStyle w:val="Funotenzeichen"/>
        </w:rPr>
        <w:footnoteRef/>
      </w:r>
      <w:r>
        <w:t xml:space="preserve"> </w:t>
      </w:r>
      <w:bookmarkStart w:id="15" w:name="_Hlk79675077"/>
      <w:r>
        <w:t>Windmüller, Binder &amp; Hengartner 2009, 16.</w:t>
      </w:r>
      <w:bookmarkEnd w:id="15"/>
    </w:p>
  </w:footnote>
  <w:footnote w:id="110">
    <w:p w14:paraId="4FE2F1BC" w14:textId="29B42332" w:rsidR="002756D6" w:rsidRPr="00D440F4" w:rsidRDefault="002756D6" w:rsidP="0054039F">
      <w:pPr>
        <w:pStyle w:val="Funotentext"/>
      </w:pPr>
      <w:r>
        <w:rPr>
          <w:rStyle w:val="Funotenzeichen"/>
        </w:rPr>
        <w:footnoteRef/>
      </w:r>
      <w:r w:rsidRPr="00D440F4">
        <w:t xml:space="preserve"> Meyer 2014, 258. </w:t>
      </w:r>
    </w:p>
  </w:footnote>
  <w:footnote w:id="111">
    <w:p w14:paraId="3BF36196" w14:textId="3979D5A3" w:rsidR="002756D6" w:rsidRPr="00D440F4" w:rsidRDefault="002756D6" w:rsidP="0054039F">
      <w:pPr>
        <w:pStyle w:val="Funotentext"/>
      </w:pPr>
      <w:r>
        <w:rPr>
          <w:rStyle w:val="Funotenzeichen"/>
        </w:rPr>
        <w:footnoteRef/>
      </w:r>
      <w:r w:rsidRPr="00D440F4">
        <w:t xml:space="preserve"> </w:t>
      </w:r>
      <w:r w:rsidR="0064107F">
        <w:t>V</w:t>
      </w:r>
      <w:r w:rsidRPr="00D440F4">
        <w:t xml:space="preserve">gl. ebd. </w:t>
      </w:r>
    </w:p>
  </w:footnote>
  <w:footnote w:id="112">
    <w:p w14:paraId="417C9BB7" w14:textId="0441020F" w:rsidR="008C4BC2" w:rsidRDefault="008C4BC2" w:rsidP="0054039F">
      <w:pPr>
        <w:pStyle w:val="Funotentext"/>
      </w:pPr>
      <w:r>
        <w:rPr>
          <w:rStyle w:val="Funotenzeichen"/>
        </w:rPr>
        <w:footnoteRef/>
      </w:r>
      <w:r>
        <w:t xml:space="preserve"> </w:t>
      </w:r>
      <w:r w:rsidR="0064107F">
        <w:t>V</w:t>
      </w:r>
      <w:r>
        <w:t xml:space="preserve">gl. </w:t>
      </w:r>
      <w:r w:rsidR="00DD750D">
        <w:t>ebd.</w:t>
      </w:r>
      <w:r>
        <w:t>, 264.</w:t>
      </w:r>
    </w:p>
  </w:footnote>
  <w:footnote w:id="113">
    <w:p w14:paraId="05C218A5" w14:textId="4FE71D9E" w:rsidR="00967DE6" w:rsidRPr="00F36871" w:rsidRDefault="00967DE6" w:rsidP="0054039F">
      <w:pPr>
        <w:pStyle w:val="Funotentext"/>
      </w:pPr>
      <w:r>
        <w:rPr>
          <w:rStyle w:val="Funotenzeichen"/>
        </w:rPr>
        <w:footnoteRef/>
      </w:r>
      <w:r w:rsidRPr="00F36871">
        <w:t xml:space="preserve"> Küsters 2009, 30. </w:t>
      </w:r>
    </w:p>
  </w:footnote>
  <w:footnote w:id="114">
    <w:p w14:paraId="3F46F459" w14:textId="35F15470" w:rsidR="00CB3460" w:rsidRDefault="00CB3460" w:rsidP="0054039F">
      <w:pPr>
        <w:pStyle w:val="Funotentext"/>
      </w:pPr>
      <w:r>
        <w:rPr>
          <w:rStyle w:val="Funotenzeichen"/>
        </w:rPr>
        <w:footnoteRef/>
      </w:r>
      <w:r>
        <w:t xml:space="preserve"> </w:t>
      </w:r>
      <w:r w:rsidR="00E775FE">
        <w:t>Siehe hierfür</w:t>
      </w:r>
      <w:r>
        <w:t xml:space="preserve"> Kapitel 3</w:t>
      </w:r>
      <w:r w:rsidR="00DD750D">
        <w:t>.</w:t>
      </w:r>
    </w:p>
  </w:footnote>
  <w:footnote w:id="115">
    <w:p w14:paraId="60BCF790" w14:textId="5B91A731" w:rsidR="00F849D3" w:rsidRPr="00CB3460" w:rsidRDefault="00F849D3" w:rsidP="0054039F">
      <w:pPr>
        <w:pStyle w:val="Funotentext"/>
      </w:pPr>
      <w:r>
        <w:rPr>
          <w:rStyle w:val="Funotenzeichen"/>
        </w:rPr>
        <w:footnoteRef/>
      </w:r>
      <w:r w:rsidRPr="00CB3460">
        <w:t xml:space="preserve"> Meyer 2014, 249f. </w:t>
      </w:r>
    </w:p>
  </w:footnote>
  <w:footnote w:id="116">
    <w:p w14:paraId="1C3D8F0F" w14:textId="6B92E044" w:rsidR="001E7E2F" w:rsidRDefault="001E7E2F" w:rsidP="0054039F">
      <w:pPr>
        <w:pStyle w:val="Funotentext"/>
      </w:pPr>
      <w:r>
        <w:rPr>
          <w:rStyle w:val="Funotenzeichen"/>
        </w:rPr>
        <w:footnoteRef/>
      </w:r>
      <w:r>
        <w:t xml:space="preserve"> Vgl. Kraus 2000, 171.</w:t>
      </w:r>
    </w:p>
  </w:footnote>
  <w:footnote w:id="117">
    <w:p w14:paraId="5011BB0D" w14:textId="7092CB8F" w:rsidR="008D14CC" w:rsidRPr="001E7E2F" w:rsidRDefault="008D14CC" w:rsidP="0054039F">
      <w:pPr>
        <w:pStyle w:val="Funotentext"/>
      </w:pPr>
      <w:r>
        <w:rPr>
          <w:rStyle w:val="Funotenzeichen"/>
        </w:rPr>
        <w:footnoteRef/>
      </w:r>
      <w:r w:rsidRPr="001E7E2F">
        <w:t xml:space="preserve"> </w:t>
      </w:r>
      <w:r w:rsidR="001E7E2F">
        <w:t>V</w:t>
      </w:r>
      <w:r w:rsidRPr="001E7E2F">
        <w:t>gl. Meyer 2014, 251.</w:t>
      </w:r>
    </w:p>
  </w:footnote>
  <w:footnote w:id="118">
    <w:p w14:paraId="2790BAD9" w14:textId="38CEEA88" w:rsidR="000C7BCB" w:rsidRDefault="000C7BCB" w:rsidP="0054039F">
      <w:pPr>
        <w:pStyle w:val="Funotentext"/>
      </w:pPr>
      <w:r>
        <w:rPr>
          <w:rStyle w:val="Funotenzeichen"/>
        </w:rPr>
        <w:footnoteRef/>
      </w:r>
      <w:r>
        <w:t xml:space="preserve"> Vgl. Kraus 2000, 169.</w:t>
      </w:r>
    </w:p>
  </w:footnote>
  <w:footnote w:id="119">
    <w:p w14:paraId="189426A7" w14:textId="347348CC" w:rsidR="000F4ED3" w:rsidRDefault="000F4ED3" w:rsidP="0054039F">
      <w:pPr>
        <w:pStyle w:val="Funotentext"/>
      </w:pPr>
      <w:r>
        <w:rPr>
          <w:rStyle w:val="Funotenzeichen"/>
        </w:rPr>
        <w:footnoteRef/>
      </w:r>
      <w:r>
        <w:t xml:space="preserve"> </w:t>
      </w:r>
      <w:proofErr w:type="spellStart"/>
      <w:r>
        <w:t>Kiefl</w:t>
      </w:r>
      <w:proofErr w:type="spellEnd"/>
      <w:r w:rsidR="00351DC9">
        <w:t xml:space="preserve"> 2014</w:t>
      </w:r>
      <w:r>
        <w:t>, 434</w:t>
      </w:r>
    </w:p>
  </w:footnote>
  <w:footnote w:id="120">
    <w:p w14:paraId="069B81B4" w14:textId="1A3708D7" w:rsidR="000F4ED3" w:rsidRDefault="000F4ED3" w:rsidP="0054039F">
      <w:pPr>
        <w:pStyle w:val="Funotentext"/>
      </w:pPr>
      <w:r>
        <w:rPr>
          <w:rStyle w:val="Funotenzeichen"/>
        </w:rPr>
        <w:footnoteRef/>
      </w:r>
      <w:r>
        <w:t xml:space="preserve"> </w:t>
      </w:r>
      <w:r w:rsidR="00DD750D">
        <w:t>Ebd.</w:t>
      </w:r>
    </w:p>
  </w:footnote>
  <w:footnote w:id="121">
    <w:p w14:paraId="69B1AEE2" w14:textId="0F3315D4" w:rsidR="000F4ED3" w:rsidRDefault="000F4ED3" w:rsidP="0054039F">
      <w:pPr>
        <w:pStyle w:val="Funotentext"/>
      </w:pPr>
      <w:r>
        <w:rPr>
          <w:rStyle w:val="Funotenzeichen"/>
        </w:rPr>
        <w:footnoteRef/>
      </w:r>
      <w:r>
        <w:t xml:space="preserve"> </w:t>
      </w:r>
      <w:proofErr w:type="spellStart"/>
      <w:r>
        <w:t>Martschukat</w:t>
      </w:r>
      <w:proofErr w:type="spellEnd"/>
      <w:r>
        <w:t xml:space="preserve"> und Stieglitz 2008, 59. </w:t>
      </w:r>
    </w:p>
  </w:footnote>
  <w:footnote w:id="122">
    <w:p w14:paraId="39D217D0" w14:textId="465DA93B" w:rsidR="00054F85" w:rsidRPr="00BB6BBC" w:rsidRDefault="00054F85" w:rsidP="0054039F">
      <w:pPr>
        <w:pStyle w:val="Funotentext"/>
      </w:pPr>
      <w:r>
        <w:rPr>
          <w:rStyle w:val="Funotenzeichen"/>
        </w:rPr>
        <w:footnoteRef/>
      </w:r>
      <w:r w:rsidRPr="00BB6BBC">
        <w:t xml:space="preserve"> </w:t>
      </w:r>
      <w:r w:rsidR="00ED201A" w:rsidRPr="00BB6BBC">
        <w:t>V</w:t>
      </w:r>
      <w:r w:rsidRPr="00BB6BBC">
        <w:t>gl. Link 1983, 60.</w:t>
      </w:r>
    </w:p>
  </w:footnote>
  <w:footnote w:id="123">
    <w:p w14:paraId="4668A3B5" w14:textId="774777EE" w:rsidR="00AB55F7" w:rsidRDefault="00AB55F7" w:rsidP="0054039F">
      <w:pPr>
        <w:pStyle w:val="Funotentext"/>
      </w:pPr>
      <w:r>
        <w:rPr>
          <w:rStyle w:val="Funotenzeichen"/>
        </w:rPr>
        <w:footnoteRef/>
      </w:r>
      <w:r>
        <w:t xml:space="preserve"> </w:t>
      </w:r>
      <w:r w:rsidRPr="00AB55F7">
        <w:rPr>
          <w:lang w:val="de-DE"/>
        </w:rPr>
        <w:t>Oder wie</w:t>
      </w:r>
      <w:r w:rsidR="00DE6390">
        <w:rPr>
          <w:lang w:val="de-DE"/>
        </w:rPr>
        <w:t xml:space="preserve"> der deutsche Soziologe</w:t>
      </w:r>
      <w:r w:rsidRPr="00AB55F7">
        <w:rPr>
          <w:lang w:val="de-DE"/>
        </w:rPr>
        <w:t xml:space="preserve"> Reiner Keller formuliert, sind Diskurse</w:t>
      </w:r>
      <w:r w:rsidR="00DE6390">
        <w:rPr>
          <w:lang w:val="de-DE"/>
        </w:rPr>
        <w:t xml:space="preserve"> nach Foucault</w:t>
      </w:r>
      <w:r w:rsidRPr="00AB55F7">
        <w:rPr>
          <w:lang w:val="de-DE"/>
        </w:rPr>
        <w:t xml:space="preserve"> </w:t>
      </w:r>
      <w:r>
        <w:rPr>
          <w:lang w:val="de-DE"/>
        </w:rPr>
        <w:t>„</w:t>
      </w:r>
      <w:r w:rsidRPr="00AB55F7">
        <w:rPr>
          <w:lang w:val="de-DE"/>
        </w:rPr>
        <w:t>eine Menge von an unterschiedlichen Stellen erscheinenden, verstreuten Aussagen, die nach demselben Muster oder Regelsystem gebildet worden sind</w:t>
      </w:r>
      <w:r w:rsidR="001010B3">
        <w:rPr>
          <w:lang w:val="de-DE"/>
        </w:rPr>
        <w:t>,</w:t>
      </w:r>
      <w:r w:rsidRPr="00AB55F7">
        <w:rPr>
          <w:lang w:val="de-DE"/>
        </w:rPr>
        <w:t xml:space="preserve"> und die Formulierung weiterer Aussagen strukturieren</w:t>
      </w:r>
      <w:r>
        <w:rPr>
          <w:lang w:val="de-DE"/>
        </w:rPr>
        <w:t>“ (Keller 2008, 80).</w:t>
      </w:r>
    </w:p>
  </w:footnote>
  <w:footnote w:id="124">
    <w:p w14:paraId="608F12A7" w14:textId="21297D6E" w:rsidR="000F4ED3" w:rsidRPr="00AB55F7" w:rsidRDefault="000F4ED3" w:rsidP="0054039F">
      <w:pPr>
        <w:pStyle w:val="Funotentext"/>
      </w:pPr>
      <w:r>
        <w:rPr>
          <w:rStyle w:val="Funotenzeichen"/>
        </w:rPr>
        <w:footnoteRef/>
      </w:r>
      <w:r w:rsidRPr="00AB55F7">
        <w:t xml:space="preserve"> </w:t>
      </w:r>
      <w:proofErr w:type="spellStart"/>
      <w:r w:rsidRPr="00AB55F7">
        <w:t>Kiefl</w:t>
      </w:r>
      <w:proofErr w:type="spellEnd"/>
      <w:r w:rsidR="00351DC9">
        <w:t xml:space="preserve"> 2014</w:t>
      </w:r>
      <w:r w:rsidRPr="00AB55F7">
        <w:t>, 432.</w:t>
      </w:r>
    </w:p>
  </w:footnote>
  <w:footnote w:id="125">
    <w:p w14:paraId="55977388" w14:textId="4693E85F" w:rsidR="00895152" w:rsidRPr="00895152" w:rsidRDefault="00895152" w:rsidP="0054039F">
      <w:pPr>
        <w:pStyle w:val="Funotentext"/>
      </w:pPr>
      <w:r>
        <w:rPr>
          <w:rStyle w:val="Funotenzeichen"/>
        </w:rPr>
        <w:footnoteRef/>
      </w:r>
      <w:r w:rsidRPr="00895152">
        <w:t xml:space="preserve"> Jäger</w:t>
      </w:r>
      <w:r w:rsidR="00351DC9">
        <w:t xml:space="preserve"> 2001</w:t>
      </w:r>
      <w:r w:rsidRPr="00895152">
        <w:t>, 85f (Hervor</w:t>
      </w:r>
      <w:r>
        <w:t xml:space="preserve">hebung im Original). </w:t>
      </w:r>
    </w:p>
  </w:footnote>
  <w:footnote w:id="126">
    <w:p w14:paraId="157C3B78" w14:textId="415274E7" w:rsidR="000C6B6A" w:rsidRPr="0078257B" w:rsidRDefault="000C6B6A" w:rsidP="0054039F">
      <w:pPr>
        <w:pStyle w:val="Funotentext"/>
      </w:pPr>
      <w:r>
        <w:rPr>
          <w:rStyle w:val="Funotenzeichen"/>
        </w:rPr>
        <w:footnoteRef/>
      </w:r>
      <w:r w:rsidRPr="0078257B">
        <w:t xml:space="preserve"> Meuser 2005, 93.</w:t>
      </w:r>
    </w:p>
  </w:footnote>
  <w:footnote w:id="127">
    <w:p w14:paraId="08DEF412" w14:textId="792F6532" w:rsidR="00310A9E" w:rsidRPr="00C54779" w:rsidRDefault="00310A9E" w:rsidP="0054039F">
      <w:pPr>
        <w:pStyle w:val="Funotentext"/>
      </w:pPr>
      <w:r>
        <w:rPr>
          <w:rStyle w:val="Funotenzeichen"/>
        </w:rPr>
        <w:footnoteRef/>
      </w:r>
      <w:r w:rsidRPr="00C54779">
        <w:t xml:space="preserve"> Jäger</w:t>
      </w:r>
      <w:r w:rsidR="00491D85">
        <w:t xml:space="preserve"> 2001</w:t>
      </w:r>
      <w:r w:rsidRPr="00C54779">
        <w:t>, 87.</w:t>
      </w:r>
    </w:p>
  </w:footnote>
  <w:footnote w:id="128">
    <w:p w14:paraId="71A663A0" w14:textId="5FDB01FF" w:rsidR="00C54779" w:rsidRDefault="00C54779" w:rsidP="0054039F">
      <w:pPr>
        <w:pStyle w:val="Funotentext"/>
      </w:pPr>
      <w:r>
        <w:rPr>
          <w:rStyle w:val="Funotenzeichen"/>
        </w:rPr>
        <w:footnoteRef/>
      </w:r>
      <w:r>
        <w:t xml:space="preserve"> </w:t>
      </w:r>
      <w:r w:rsidR="00ED201A">
        <w:t>V</w:t>
      </w:r>
      <w:r>
        <w:t xml:space="preserve">gl. </w:t>
      </w:r>
      <w:r w:rsidR="00DD750D">
        <w:t>ebd.</w:t>
      </w:r>
      <w:r>
        <w:t>, 88.</w:t>
      </w:r>
    </w:p>
  </w:footnote>
  <w:footnote w:id="129">
    <w:p w14:paraId="443B46CF" w14:textId="2F0650C5" w:rsidR="007730BB" w:rsidRDefault="007730BB" w:rsidP="0054039F">
      <w:pPr>
        <w:pStyle w:val="Funotentext"/>
      </w:pPr>
      <w:r>
        <w:rPr>
          <w:rStyle w:val="Funotenzeichen"/>
        </w:rPr>
        <w:footnoteRef/>
      </w:r>
      <w:r>
        <w:t xml:space="preserve"> Vgl. Mills 2007, 72.</w:t>
      </w:r>
    </w:p>
  </w:footnote>
  <w:footnote w:id="130">
    <w:p w14:paraId="6766DE99" w14:textId="790D39B3" w:rsidR="00C54779" w:rsidRDefault="00C54779" w:rsidP="0054039F">
      <w:pPr>
        <w:pStyle w:val="Funotentext"/>
      </w:pPr>
      <w:r>
        <w:rPr>
          <w:rStyle w:val="Funotenzeichen"/>
        </w:rPr>
        <w:footnoteRef/>
      </w:r>
      <w:r>
        <w:t xml:space="preserve"> </w:t>
      </w:r>
      <w:r w:rsidR="00ED201A">
        <w:t>V</w:t>
      </w:r>
      <w:r>
        <w:t>gl. ebd.</w:t>
      </w:r>
    </w:p>
  </w:footnote>
  <w:footnote w:id="131">
    <w:p w14:paraId="62BC8FA2" w14:textId="67BA52E9" w:rsidR="00EB47A5" w:rsidRDefault="00EB47A5" w:rsidP="0054039F">
      <w:pPr>
        <w:pStyle w:val="Funotentext"/>
      </w:pPr>
      <w:r>
        <w:rPr>
          <w:rStyle w:val="Funotenzeichen"/>
        </w:rPr>
        <w:footnoteRef/>
      </w:r>
      <w:r>
        <w:t xml:space="preserve"> Eggmann 2013, 60.</w:t>
      </w:r>
    </w:p>
  </w:footnote>
  <w:footnote w:id="132">
    <w:p w14:paraId="6B97BB15" w14:textId="7B851A9D" w:rsidR="00351DC9" w:rsidRDefault="00351DC9" w:rsidP="0054039F">
      <w:pPr>
        <w:pStyle w:val="Funotentext"/>
      </w:pPr>
      <w:r>
        <w:rPr>
          <w:rStyle w:val="Funotenzeichen"/>
        </w:rPr>
        <w:footnoteRef/>
      </w:r>
      <w:r>
        <w:t xml:space="preserve"> Ebd., 73.</w:t>
      </w:r>
    </w:p>
  </w:footnote>
  <w:footnote w:id="133">
    <w:p w14:paraId="529A2DDC" w14:textId="6B4E2D22" w:rsidR="00EE5570" w:rsidRDefault="00EE5570" w:rsidP="0054039F">
      <w:pPr>
        <w:pStyle w:val="Funotentext"/>
      </w:pPr>
      <w:r>
        <w:rPr>
          <w:rStyle w:val="Funotenzeichen"/>
        </w:rPr>
        <w:footnoteRef/>
      </w:r>
      <w:r>
        <w:t xml:space="preserve"> Alle Namen von </w:t>
      </w:r>
      <w:proofErr w:type="spellStart"/>
      <w:proofErr w:type="gramStart"/>
      <w:r>
        <w:t>Interviewpartner:innen</w:t>
      </w:r>
      <w:proofErr w:type="spellEnd"/>
      <w:proofErr w:type="gramEnd"/>
      <w:r>
        <w:t xml:space="preserve">, die nicht als </w:t>
      </w:r>
      <w:proofErr w:type="spellStart"/>
      <w:r>
        <w:t>Expert:innen</w:t>
      </w:r>
      <w:proofErr w:type="spellEnd"/>
      <w:r>
        <w:t xml:space="preserve"> gelten, wurden anonymisiert. Die in dieser Arbeit verwendeten Namen sind Aliasnamen. Auch die Wohnorte und Firmennamen wurden anonymisiert.</w:t>
      </w:r>
    </w:p>
  </w:footnote>
  <w:footnote w:id="134">
    <w:p w14:paraId="43EDEB89" w14:textId="3810E398" w:rsidR="00E0168C" w:rsidRPr="00351DC9" w:rsidRDefault="00E0168C" w:rsidP="0054039F">
      <w:pPr>
        <w:pStyle w:val="Funotentext"/>
      </w:pPr>
      <w:r w:rsidRPr="00351DC9">
        <w:rPr>
          <w:rStyle w:val="Funotenzeichen"/>
        </w:rPr>
        <w:footnoteRef/>
      </w:r>
      <w:r w:rsidRPr="00351DC9">
        <w:t xml:space="preserve"> </w:t>
      </w:r>
      <w:r w:rsidR="00DD750D" w:rsidRPr="00351DC9">
        <w:t>V</w:t>
      </w:r>
      <w:r w:rsidRPr="00351DC9">
        <w:t>gl. Interview mit Fabian, Zeilen 267</w:t>
      </w:r>
      <w:r w:rsidR="00351DC9" w:rsidRPr="00351DC9">
        <w:t>–</w:t>
      </w:r>
      <w:r w:rsidRPr="00351DC9">
        <w:t>270.</w:t>
      </w:r>
    </w:p>
  </w:footnote>
  <w:footnote w:id="135">
    <w:p w14:paraId="10574948" w14:textId="7BCB8FD8" w:rsidR="00E0168C" w:rsidRPr="00A93328" w:rsidRDefault="00E0168C" w:rsidP="0054039F">
      <w:pPr>
        <w:pStyle w:val="Funotentext"/>
        <w:rPr>
          <w:highlight w:val="yellow"/>
        </w:rPr>
      </w:pPr>
      <w:r w:rsidRPr="00351DC9">
        <w:rPr>
          <w:rStyle w:val="Funotenzeichen"/>
        </w:rPr>
        <w:footnoteRef/>
      </w:r>
      <w:r w:rsidRPr="00351DC9">
        <w:t xml:space="preserve"> </w:t>
      </w:r>
      <w:r w:rsidR="00DD750D" w:rsidRPr="00351DC9">
        <w:t>V</w:t>
      </w:r>
      <w:r w:rsidRPr="00351DC9">
        <w:t xml:space="preserve">gl. </w:t>
      </w:r>
      <w:r w:rsidR="00DD750D" w:rsidRPr="00351DC9">
        <w:t>ebd.</w:t>
      </w:r>
      <w:r w:rsidRPr="00351DC9">
        <w:t>, Zeilen 813</w:t>
      </w:r>
      <w:r w:rsidR="00351DC9">
        <w:t>–</w:t>
      </w:r>
      <w:r w:rsidRPr="00351DC9">
        <w:t>817.</w:t>
      </w:r>
    </w:p>
  </w:footnote>
  <w:footnote w:id="136">
    <w:p w14:paraId="44A4DAD2" w14:textId="74DAE6FF" w:rsidR="00E0168C" w:rsidRPr="00A93328" w:rsidRDefault="00E0168C" w:rsidP="0054039F">
      <w:pPr>
        <w:pStyle w:val="Funotentext"/>
        <w:rPr>
          <w:highlight w:val="yellow"/>
        </w:rPr>
      </w:pPr>
      <w:r w:rsidRPr="00351DC9">
        <w:rPr>
          <w:rStyle w:val="Funotenzeichen"/>
        </w:rPr>
        <w:footnoteRef/>
      </w:r>
      <w:r w:rsidRPr="00351DC9">
        <w:t xml:space="preserve"> </w:t>
      </w:r>
      <w:r w:rsidR="00DD750D" w:rsidRPr="00351DC9">
        <w:t>V</w:t>
      </w:r>
      <w:r w:rsidRPr="00351DC9">
        <w:t>gl. ebd., Zeile</w:t>
      </w:r>
      <w:r w:rsidR="001D71AD" w:rsidRPr="00351DC9">
        <w:t xml:space="preserve"> 634.</w:t>
      </w:r>
    </w:p>
  </w:footnote>
  <w:footnote w:id="137">
    <w:p w14:paraId="1B45CC22" w14:textId="4972549A" w:rsidR="001D71AD" w:rsidRPr="00351DC9" w:rsidRDefault="001D71AD" w:rsidP="0054039F">
      <w:pPr>
        <w:pStyle w:val="Funotentext"/>
      </w:pPr>
      <w:r w:rsidRPr="00351DC9">
        <w:rPr>
          <w:rStyle w:val="Funotenzeichen"/>
        </w:rPr>
        <w:footnoteRef/>
      </w:r>
      <w:r w:rsidRPr="00351DC9">
        <w:t xml:space="preserve"> </w:t>
      </w:r>
      <w:r w:rsidR="00DD750D" w:rsidRPr="00351DC9">
        <w:t>Ebd.</w:t>
      </w:r>
      <w:r w:rsidRPr="00351DC9">
        <w:t>, Zeile 182f.</w:t>
      </w:r>
    </w:p>
  </w:footnote>
  <w:footnote w:id="138">
    <w:p w14:paraId="6CB1526E" w14:textId="398184B3" w:rsidR="001D71AD" w:rsidRPr="00351DC9" w:rsidRDefault="001D71AD" w:rsidP="0054039F">
      <w:pPr>
        <w:pStyle w:val="Funotentext"/>
      </w:pPr>
      <w:r w:rsidRPr="00351DC9">
        <w:rPr>
          <w:rStyle w:val="Funotenzeichen"/>
        </w:rPr>
        <w:footnoteRef/>
      </w:r>
      <w:r w:rsidRPr="00351DC9">
        <w:t xml:space="preserve"> </w:t>
      </w:r>
      <w:r w:rsidR="00DD750D" w:rsidRPr="00351DC9">
        <w:t>V</w:t>
      </w:r>
      <w:r w:rsidRPr="00351DC9">
        <w:t>gl. ebd., Zeilen 164</w:t>
      </w:r>
      <w:r w:rsidR="00351DC9">
        <w:t>–</w:t>
      </w:r>
      <w:r w:rsidRPr="00351DC9">
        <w:t>175</w:t>
      </w:r>
      <w:r w:rsidR="00351DC9">
        <w:t>.</w:t>
      </w:r>
    </w:p>
  </w:footnote>
  <w:footnote w:id="139">
    <w:p w14:paraId="5D8F1DB3" w14:textId="6BD44FB4" w:rsidR="000C0ED6" w:rsidRDefault="000C0ED6" w:rsidP="0054039F">
      <w:pPr>
        <w:pStyle w:val="Funotentext"/>
      </w:pPr>
      <w:r w:rsidRPr="00351DC9">
        <w:rPr>
          <w:rStyle w:val="Funotenzeichen"/>
        </w:rPr>
        <w:footnoteRef/>
      </w:r>
      <w:r w:rsidRPr="00351DC9">
        <w:t xml:space="preserve"> </w:t>
      </w:r>
      <w:r w:rsidR="00DD750D" w:rsidRPr="00351DC9">
        <w:t>V</w:t>
      </w:r>
      <w:r w:rsidRPr="00351DC9">
        <w:t xml:space="preserve">gl. </w:t>
      </w:r>
      <w:r w:rsidR="00DD750D" w:rsidRPr="00351DC9">
        <w:t>ebd.</w:t>
      </w:r>
      <w:r w:rsidRPr="00351DC9">
        <w:t>, Zeilen 458f.</w:t>
      </w:r>
    </w:p>
  </w:footnote>
  <w:footnote w:id="140">
    <w:p w14:paraId="7E414165" w14:textId="07B6EFAF" w:rsidR="00512351" w:rsidRPr="00DD750D" w:rsidRDefault="00512351" w:rsidP="0054039F">
      <w:pPr>
        <w:pStyle w:val="Funotentext"/>
        <w:rPr>
          <w:highlight w:val="yellow"/>
        </w:rPr>
      </w:pPr>
      <w:r w:rsidRPr="00A93328">
        <w:rPr>
          <w:rStyle w:val="Funotenzeichen"/>
        </w:rPr>
        <w:footnoteRef/>
      </w:r>
      <w:r w:rsidRPr="00A93328">
        <w:t xml:space="preserve"> Interview mit </w:t>
      </w:r>
      <w:r w:rsidR="000C0ED6" w:rsidRPr="00A93328">
        <w:t>Rafael</w:t>
      </w:r>
      <w:r w:rsidRPr="00A93328">
        <w:t>, Zeile 83.</w:t>
      </w:r>
    </w:p>
  </w:footnote>
  <w:footnote w:id="141">
    <w:p w14:paraId="0D8488E9" w14:textId="1AC056E4" w:rsidR="00512351" w:rsidRPr="00A93328" w:rsidRDefault="00512351" w:rsidP="0054039F">
      <w:pPr>
        <w:pStyle w:val="Funotentext"/>
      </w:pPr>
      <w:r w:rsidRPr="00A93328">
        <w:rPr>
          <w:rStyle w:val="Funotenzeichen"/>
        </w:rPr>
        <w:footnoteRef/>
      </w:r>
      <w:r w:rsidRPr="00A93328">
        <w:t xml:space="preserve"> </w:t>
      </w:r>
      <w:r w:rsidR="00A93328" w:rsidRPr="00A93328">
        <w:t>V</w:t>
      </w:r>
      <w:r w:rsidRPr="00A93328">
        <w:t>gl. ebd., Zeile 73.</w:t>
      </w:r>
    </w:p>
  </w:footnote>
  <w:footnote w:id="142">
    <w:p w14:paraId="029B303F" w14:textId="490652CC" w:rsidR="00512351" w:rsidRPr="00A93328" w:rsidRDefault="00512351" w:rsidP="0054039F">
      <w:pPr>
        <w:pStyle w:val="Funotentext"/>
      </w:pPr>
      <w:r w:rsidRPr="00A93328">
        <w:rPr>
          <w:rStyle w:val="Funotenzeichen"/>
        </w:rPr>
        <w:footnoteRef/>
      </w:r>
      <w:r w:rsidRPr="00A93328">
        <w:t xml:space="preserve"> </w:t>
      </w:r>
      <w:r w:rsidR="00A93328" w:rsidRPr="00A93328">
        <w:t>V</w:t>
      </w:r>
      <w:r w:rsidRPr="00A93328">
        <w:t>gl. ebd., Zeilen 125</w:t>
      </w:r>
      <w:r w:rsidR="00A93328">
        <w:t>–</w:t>
      </w:r>
      <w:r w:rsidRPr="00A93328">
        <w:t>131.</w:t>
      </w:r>
    </w:p>
  </w:footnote>
  <w:footnote w:id="143">
    <w:p w14:paraId="28B1C583" w14:textId="6D80E89B" w:rsidR="00AA74E3" w:rsidRPr="00DD750D" w:rsidRDefault="00AA74E3" w:rsidP="0054039F">
      <w:pPr>
        <w:pStyle w:val="Funotentext"/>
        <w:rPr>
          <w:highlight w:val="yellow"/>
        </w:rPr>
      </w:pPr>
      <w:r w:rsidRPr="00A93328">
        <w:rPr>
          <w:rStyle w:val="Funotenzeichen"/>
        </w:rPr>
        <w:footnoteRef/>
      </w:r>
      <w:r w:rsidRPr="00A93328">
        <w:t xml:space="preserve"> </w:t>
      </w:r>
      <w:r w:rsidR="00A93328" w:rsidRPr="00A93328">
        <w:t>V</w:t>
      </w:r>
      <w:r w:rsidRPr="00A93328">
        <w:t>gl. ebd., Zeilen 135</w:t>
      </w:r>
      <w:r w:rsidR="00A93328">
        <w:t>–</w:t>
      </w:r>
      <w:r w:rsidRPr="00A93328">
        <w:t>137.</w:t>
      </w:r>
    </w:p>
  </w:footnote>
  <w:footnote w:id="144">
    <w:p w14:paraId="302CE5CA" w14:textId="1240C698" w:rsidR="00E50603" w:rsidRPr="00DD750D" w:rsidRDefault="00E50603" w:rsidP="0054039F">
      <w:pPr>
        <w:pStyle w:val="Funotentext"/>
        <w:rPr>
          <w:highlight w:val="yellow"/>
        </w:rPr>
      </w:pPr>
      <w:r w:rsidRPr="00A93328">
        <w:rPr>
          <w:rStyle w:val="Funotenzeichen"/>
        </w:rPr>
        <w:footnoteRef/>
      </w:r>
      <w:r w:rsidRPr="00A93328">
        <w:t xml:space="preserve"> Interview </w:t>
      </w:r>
      <w:r w:rsidR="00A93328" w:rsidRPr="00A93328">
        <w:t xml:space="preserve">1 </w:t>
      </w:r>
      <w:r w:rsidRPr="00A93328">
        <w:t>mit Andreas und Rachel, Zeilen</w:t>
      </w:r>
      <w:r w:rsidR="00A93328" w:rsidRPr="00A93328">
        <w:t xml:space="preserve"> 274–278.</w:t>
      </w:r>
    </w:p>
  </w:footnote>
  <w:footnote w:id="145">
    <w:p w14:paraId="2B1EEB18" w14:textId="40AD5C2E" w:rsidR="003D280F" w:rsidRPr="00845939" w:rsidRDefault="003D280F" w:rsidP="0054039F">
      <w:pPr>
        <w:pStyle w:val="Funotentext"/>
      </w:pPr>
      <w:r w:rsidRPr="00845939">
        <w:rPr>
          <w:rStyle w:val="Funotenzeichen"/>
        </w:rPr>
        <w:footnoteRef/>
      </w:r>
      <w:r w:rsidRPr="00845939">
        <w:t xml:space="preserve"> </w:t>
      </w:r>
      <w:r w:rsidR="00A93328" w:rsidRPr="00845939">
        <w:t>Interview 2 mit Andreas und Rachel, Zeilen</w:t>
      </w:r>
      <w:r w:rsidR="00845939" w:rsidRPr="00845939">
        <w:t xml:space="preserve"> 29–38.</w:t>
      </w:r>
    </w:p>
  </w:footnote>
  <w:footnote w:id="146">
    <w:p w14:paraId="639462C0" w14:textId="2DBDD22F" w:rsidR="003D280F" w:rsidRDefault="003D280F" w:rsidP="0054039F">
      <w:pPr>
        <w:pStyle w:val="Funotentext"/>
      </w:pPr>
      <w:r w:rsidRPr="00845939">
        <w:rPr>
          <w:rStyle w:val="Funotenzeichen"/>
        </w:rPr>
        <w:footnoteRef/>
      </w:r>
      <w:r w:rsidRPr="00845939">
        <w:t xml:space="preserve"> </w:t>
      </w:r>
      <w:r w:rsidR="00A93328" w:rsidRPr="00845939">
        <w:t>Ebd., Zeilen</w:t>
      </w:r>
      <w:r w:rsidR="00845939">
        <w:t xml:space="preserve"> 250f.</w:t>
      </w:r>
    </w:p>
  </w:footnote>
  <w:footnote w:id="147">
    <w:p w14:paraId="70CDF486" w14:textId="2B3200AE" w:rsidR="003D280F" w:rsidRPr="00DD750D" w:rsidRDefault="003D280F" w:rsidP="0054039F">
      <w:pPr>
        <w:pStyle w:val="Funotentext"/>
        <w:rPr>
          <w:highlight w:val="yellow"/>
        </w:rPr>
      </w:pPr>
      <w:r w:rsidRPr="00845939">
        <w:rPr>
          <w:rStyle w:val="Funotenzeichen"/>
        </w:rPr>
        <w:footnoteRef/>
      </w:r>
      <w:r w:rsidRPr="00845939">
        <w:t xml:space="preserve"> </w:t>
      </w:r>
      <w:r w:rsidR="00204358" w:rsidRPr="00845939">
        <w:t xml:space="preserve">Interview 2 mit Andreas und Rachel, Zeilen </w:t>
      </w:r>
      <w:r w:rsidR="00845939" w:rsidRPr="00845939">
        <w:t>202–207.</w:t>
      </w:r>
    </w:p>
  </w:footnote>
  <w:footnote w:id="148">
    <w:p w14:paraId="137E7A28" w14:textId="1478BAAE" w:rsidR="002A0AB7" w:rsidRPr="00204358" w:rsidRDefault="002A0AB7" w:rsidP="0054039F">
      <w:pPr>
        <w:pStyle w:val="Funotentext"/>
      </w:pPr>
      <w:r w:rsidRPr="00204358">
        <w:rPr>
          <w:rStyle w:val="Funotenzeichen"/>
        </w:rPr>
        <w:footnoteRef/>
      </w:r>
      <w:r w:rsidRPr="00204358">
        <w:t xml:space="preserve"> Interview </w:t>
      </w:r>
      <w:r w:rsidR="00204358" w:rsidRPr="00204358">
        <w:t xml:space="preserve">1 </w:t>
      </w:r>
      <w:r w:rsidRPr="00204358">
        <w:t>mit</w:t>
      </w:r>
      <w:r w:rsidR="00204358" w:rsidRPr="00204358">
        <w:t xml:space="preserve"> Andreas</w:t>
      </w:r>
      <w:r w:rsidRPr="00204358">
        <w:t xml:space="preserve"> und Rachel, Absatz </w:t>
      </w:r>
      <w:r w:rsidR="00204358" w:rsidRPr="00204358">
        <w:t>280–284.</w:t>
      </w:r>
    </w:p>
  </w:footnote>
  <w:footnote w:id="149">
    <w:p w14:paraId="33E1AA1C" w14:textId="2E39E64C" w:rsidR="00D65B63" w:rsidRPr="00DD750D" w:rsidRDefault="00D65B63" w:rsidP="0054039F">
      <w:pPr>
        <w:pStyle w:val="Funotentext"/>
        <w:rPr>
          <w:highlight w:val="yellow"/>
        </w:rPr>
      </w:pPr>
      <w:r w:rsidRPr="00204358">
        <w:rPr>
          <w:rStyle w:val="Funotenzeichen"/>
        </w:rPr>
        <w:footnoteRef/>
      </w:r>
      <w:r w:rsidRPr="00204358">
        <w:t xml:space="preserve"> </w:t>
      </w:r>
      <w:r w:rsidR="00DD750D" w:rsidRPr="00204358">
        <w:t>V</w:t>
      </w:r>
      <w:r w:rsidRPr="00204358">
        <w:t xml:space="preserve">gl. </w:t>
      </w:r>
      <w:r w:rsidR="00DD750D" w:rsidRPr="00204358">
        <w:t>ebd.</w:t>
      </w:r>
      <w:r w:rsidRPr="00204358">
        <w:t xml:space="preserve">, </w:t>
      </w:r>
      <w:r w:rsidR="00204358" w:rsidRPr="00204358">
        <w:t>Zeilen 718–720.</w:t>
      </w:r>
    </w:p>
  </w:footnote>
  <w:footnote w:id="150">
    <w:p w14:paraId="5CAA1EFA" w14:textId="3DEC799B" w:rsidR="000B35C7" w:rsidRPr="00DD750D" w:rsidRDefault="000B35C7" w:rsidP="0054039F">
      <w:pPr>
        <w:pStyle w:val="Funotentext"/>
        <w:rPr>
          <w:highlight w:val="yellow"/>
        </w:rPr>
      </w:pPr>
      <w:r w:rsidRPr="00204358">
        <w:rPr>
          <w:rStyle w:val="Funotenzeichen"/>
        </w:rPr>
        <w:footnoteRef/>
      </w:r>
      <w:r w:rsidRPr="00204358">
        <w:t xml:space="preserve"> </w:t>
      </w:r>
      <w:r w:rsidR="00DD750D" w:rsidRPr="00204358">
        <w:t>V</w:t>
      </w:r>
      <w:r w:rsidRPr="00204358">
        <w:t xml:space="preserve">gl. </w:t>
      </w:r>
      <w:r w:rsidR="00204358" w:rsidRPr="00204358">
        <w:t>Interview mit Michael und Karin</w:t>
      </w:r>
      <w:r w:rsidRPr="00204358">
        <w:t>, Zeile</w:t>
      </w:r>
      <w:r w:rsidR="00204358" w:rsidRPr="00204358">
        <w:t>n 387–400.</w:t>
      </w:r>
    </w:p>
  </w:footnote>
  <w:footnote w:id="151">
    <w:p w14:paraId="3C4F4E87" w14:textId="30C5913E" w:rsidR="00AA7CB0" w:rsidRPr="00204358" w:rsidRDefault="00AA7CB0" w:rsidP="0054039F">
      <w:pPr>
        <w:pStyle w:val="Funotentext"/>
      </w:pPr>
      <w:r w:rsidRPr="00204358">
        <w:rPr>
          <w:rStyle w:val="Funotenzeichen"/>
        </w:rPr>
        <w:footnoteRef/>
      </w:r>
      <w:r w:rsidR="00204358">
        <w:t xml:space="preserve"> Ebd.</w:t>
      </w:r>
      <w:r w:rsidR="003475F0" w:rsidRPr="00204358">
        <w:t xml:space="preserve"> Zeile 344.</w:t>
      </w:r>
    </w:p>
  </w:footnote>
  <w:footnote w:id="152">
    <w:p w14:paraId="5DE01400" w14:textId="0564AAC0" w:rsidR="00E26AC4" w:rsidRPr="00DD750D" w:rsidRDefault="00E26AC4" w:rsidP="0054039F">
      <w:pPr>
        <w:pStyle w:val="Funotentext"/>
        <w:rPr>
          <w:highlight w:val="yellow"/>
        </w:rPr>
      </w:pPr>
      <w:r w:rsidRPr="00204358">
        <w:rPr>
          <w:rStyle w:val="Funotenzeichen"/>
        </w:rPr>
        <w:footnoteRef/>
      </w:r>
      <w:r w:rsidRPr="00204358">
        <w:t xml:space="preserve"> </w:t>
      </w:r>
      <w:r w:rsidR="00DD750D" w:rsidRPr="00204358">
        <w:t>E</w:t>
      </w:r>
      <w:r w:rsidRPr="00204358">
        <w:t>bd., Zeilen 343f.</w:t>
      </w:r>
    </w:p>
  </w:footnote>
  <w:footnote w:id="153">
    <w:p w14:paraId="73747DFC" w14:textId="74946B1E" w:rsidR="00246575" w:rsidRPr="00DD750D" w:rsidRDefault="00246575" w:rsidP="0054039F">
      <w:pPr>
        <w:pStyle w:val="Funotentext"/>
        <w:rPr>
          <w:highlight w:val="yellow"/>
        </w:rPr>
      </w:pPr>
      <w:r w:rsidRPr="00204358">
        <w:rPr>
          <w:rStyle w:val="Funotenzeichen"/>
        </w:rPr>
        <w:footnoteRef/>
      </w:r>
      <w:r w:rsidRPr="00204358">
        <w:t xml:space="preserve"> </w:t>
      </w:r>
      <w:r w:rsidR="00DD750D" w:rsidRPr="00204358">
        <w:t>V</w:t>
      </w:r>
      <w:r w:rsidRPr="00204358">
        <w:t xml:space="preserve">gl. </w:t>
      </w:r>
      <w:r w:rsidR="00DD750D" w:rsidRPr="00204358">
        <w:t>ebd.</w:t>
      </w:r>
      <w:r w:rsidRPr="00204358">
        <w:t>, Zeilen 4</w:t>
      </w:r>
      <w:r w:rsidR="00204358" w:rsidRPr="00204358">
        <w:t>58</w:t>
      </w:r>
      <w:r w:rsidRPr="00204358">
        <w:t xml:space="preserve"> und 40</w:t>
      </w:r>
      <w:r w:rsidR="00204358" w:rsidRPr="00204358">
        <w:t>1–408.</w:t>
      </w:r>
    </w:p>
  </w:footnote>
  <w:footnote w:id="154">
    <w:p w14:paraId="51A58607" w14:textId="2F3B133E" w:rsidR="00AA7CB0" w:rsidRPr="00193716" w:rsidRDefault="00AA7CB0" w:rsidP="0054039F">
      <w:pPr>
        <w:pStyle w:val="Funotentext"/>
      </w:pPr>
      <w:r w:rsidRPr="00193716">
        <w:rPr>
          <w:rStyle w:val="Funotenzeichen"/>
        </w:rPr>
        <w:footnoteRef/>
      </w:r>
      <w:r w:rsidRPr="00193716">
        <w:t xml:space="preserve"> </w:t>
      </w:r>
      <w:r w:rsidR="00DD750D" w:rsidRPr="00193716">
        <w:t>V</w:t>
      </w:r>
      <w:r w:rsidR="000B35C7" w:rsidRPr="00193716">
        <w:t xml:space="preserve">gl. </w:t>
      </w:r>
      <w:r w:rsidR="00DD750D" w:rsidRPr="00193716">
        <w:t>ebd.</w:t>
      </w:r>
      <w:r w:rsidR="000B35C7" w:rsidRPr="00193716">
        <w:t>, Zeilen 459</w:t>
      </w:r>
      <w:r w:rsidR="00193716">
        <w:t>–</w:t>
      </w:r>
      <w:r w:rsidR="000B35C7" w:rsidRPr="00193716">
        <w:t>466.</w:t>
      </w:r>
    </w:p>
  </w:footnote>
  <w:footnote w:id="155">
    <w:p w14:paraId="64509C3E" w14:textId="63574000" w:rsidR="00E50603" w:rsidRDefault="00E50603" w:rsidP="0054039F">
      <w:pPr>
        <w:pStyle w:val="Funotentext"/>
      </w:pPr>
      <w:r w:rsidRPr="00193716">
        <w:rPr>
          <w:rStyle w:val="Funotenzeichen"/>
        </w:rPr>
        <w:footnoteRef/>
      </w:r>
      <w:r w:rsidRPr="00193716">
        <w:t xml:space="preserve"> </w:t>
      </w:r>
      <w:r w:rsidR="0087280A">
        <w:t>Vgl. e</w:t>
      </w:r>
      <w:r w:rsidRPr="00193716">
        <w:t>bd. 756f.</w:t>
      </w:r>
    </w:p>
  </w:footnote>
  <w:footnote w:id="156">
    <w:p w14:paraId="013E804B" w14:textId="06922741" w:rsidR="00134D1E" w:rsidRDefault="00134D1E" w:rsidP="0054039F">
      <w:pPr>
        <w:pStyle w:val="Funotentext"/>
      </w:pPr>
      <w:r>
        <w:rPr>
          <w:rStyle w:val="Funotenzeichen"/>
        </w:rPr>
        <w:footnoteRef/>
      </w:r>
      <w:r>
        <w:t xml:space="preserve"> Jäger</w:t>
      </w:r>
      <w:r w:rsidR="00193716">
        <w:t xml:space="preserve"> 2001</w:t>
      </w:r>
      <w:r>
        <w:t>, 85f.</w:t>
      </w:r>
    </w:p>
  </w:footnote>
  <w:footnote w:id="157">
    <w:p w14:paraId="2A8F7AE8" w14:textId="5906F26B" w:rsidR="00EE5570" w:rsidRDefault="00EE5570" w:rsidP="0054039F">
      <w:pPr>
        <w:pStyle w:val="Funotentext"/>
      </w:pPr>
      <w:r>
        <w:rPr>
          <w:rStyle w:val="Funotenzeichen"/>
        </w:rPr>
        <w:footnoteRef/>
      </w:r>
      <w:r>
        <w:t xml:space="preserve"> </w:t>
      </w:r>
      <w:r w:rsidR="00193716">
        <w:t xml:space="preserve">Schweizer Kader Organisation: </w:t>
      </w:r>
      <w:r>
        <w:t>Gleichstellung und Vielfalt (abgerufen am 24.08.2021).</w:t>
      </w:r>
    </w:p>
  </w:footnote>
  <w:footnote w:id="158">
    <w:p w14:paraId="0E78F39D" w14:textId="12CC690E" w:rsidR="00845939" w:rsidRDefault="00845939" w:rsidP="00845939">
      <w:pPr>
        <w:pStyle w:val="Funotentext"/>
      </w:pPr>
      <w:r>
        <w:rPr>
          <w:rStyle w:val="Funotenzeichen"/>
        </w:rPr>
        <w:footnoteRef/>
      </w:r>
      <w:r>
        <w:t xml:space="preserve"> Vgl. LinkedIn-Beitrag von Tim Keller Februar </w:t>
      </w:r>
      <w:r w:rsidRPr="00845939">
        <w:t>2021, Zeilen 4f.</w:t>
      </w:r>
    </w:p>
  </w:footnote>
  <w:footnote w:id="159">
    <w:p w14:paraId="74E8ED33" w14:textId="7F5C920F" w:rsidR="00EE5570" w:rsidRPr="00845939" w:rsidRDefault="00EE5570" w:rsidP="0054039F">
      <w:pPr>
        <w:pStyle w:val="Funotentext"/>
      </w:pPr>
      <w:r>
        <w:rPr>
          <w:rStyle w:val="Funotenzeichen"/>
        </w:rPr>
        <w:footnoteRef/>
      </w:r>
      <w:r>
        <w:t xml:space="preserve"> </w:t>
      </w:r>
      <w:r w:rsidR="00DD750D">
        <w:t>V</w:t>
      </w:r>
      <w:r>
        <w:t xml:space="preserve">gl. LinkedIn-Beitrag von Tim Keller Mai </w:t>
      </w:r>
      <w:r w:rsidRPr="00845939">
        <w:t xml:space="preserve">2021, Zeile </w:t>
      </w:r>
      <w:r w:rsidR="00845939" w:rsidRPr="00845939">
        <w:t>7.</w:t>
      </w:r>
    </w:p>
  </w:footnote>
  <w:footnote w:id="160">
    <w:p w14:paraId="620FDD9F" w14:textId="4A4265D2" w:rsidR="00EE5570" w:rsidRDefault="00EE5570" w:rsidP="0054039F">
      <w:pPr>
        <w:pStyle w:val="Funotentext"/>
      </w:pPr>
      <w:r w:rsidRPr="00845939">
        <w:rPr>
          <w:rStyle w:val="Funotenzeichen"/>
        </w:rPr>
        <w:footnoteRef/>
      </w:r>
      <w:r w:rsidRPr="00845939">
        <w:t xml:space="preserve"> </w:t>
      </w:r>
      <w:r w:rsidR="00DD750D" w:rsidRPr="00845939">
        <w:t>V</w:t>
      </w:r>
      <w:r w:rsidRPr="00845939">
        <w:t>gl. LinkedIn-Beitrag von Tim Keller Juni 2021, Zeile</w:t>
      </w:r>
      <w:r w:rsidR="00845939" w:rsidRPr="00845939">
        <w:t>n 4–17.</w:t>
      </w:r>
    </w:p>
  </w:footnote>
  <w:footnote w:id="161">
    <w:p w14:paraId="3B21C41D" w14:textId="3EA5CFCC" w:rsidR="00684767" w:rsidRDefault="00684767" w:rsidP="0054039F">
      <w:pPr>
        <w:pStyle w:val="Funotentext"/>
      </w:pPr>
      <w:r>
        <w:rPr>
          <w:rStyle w:val="Funotenzeichen"/>
        </w:rPr>
        <w:footnoteRef/>
      </w:r>
      <w:r>
        <w:t xml:space="preserve"> Baumgarten 2012, 39.</w:t>
      </w:r>
    </w:p>
  </w:footnote>
  <w:footnote w:id="162">
    <w:p w14:paraId="18E87A34" w14:textId="2AB183C1" w:rsidR="00684767" w:rsidRDefault="00684767" w:rsidP="0054039F">
      <w:pPr>
        <w:pStyle w:val="Funotentext"/>
      </w:pPr>
      <w:r>
        <w:rPr>
          <w:rStyle w:val="Funotenzeichen"/>
        </w:rPr>
        <w:footnoteRef/>
      </w:r>
      <w:r>
        <w:t xml:space="preserve"> </w:t>
      </w:r>
      <w:r w:rsidR="000F631E">
        <w:t>E</w:t>
      </w:r>
      <w:r>
        <w:t>bd.</w:t>
      </w:r>
    </w:p>
  </w:footnote>
  <w:footnote w:id="163">
    <w:p w14:paraId="48848878" w14:textId="57C4AE8F" w:rsidR="00C362BA" w:rsidRDefault="00C362BA" w:rsidP="0054039F">
      <w:pPr>
        <w:pStyle w:val="Funotentext"/>
      </w:pPr>
      <w:r>
        <w:rPr>
          <w:rStyle w:val="Funotenzeichen"/>
        </w:rPr>
        <w:footnoteRef/>
      </w:r>
      <w:r>
        <w:t xml:space="preserve"> Wie anfangs im Lied </w:t>
      </w:r>
      <w:proofErr w:type="spellStart"/>
      <w:r w:rsidRPr="00C362BA">
        <w:rPr>
          <w:i/>
          <w:iCs/>
        </w:rPr>
        <w:t>Cat</w:t>
      </w:r>
      <w:r w:rsidR="00A478AA">
        <w:rPr>
          <w:i/>
          <w:iCs/>
        </w:rPr>
        <w:t>’</w:t>
      </w:r>
      <w:r w:rsidRPr="00C362BA">
        <w:rPr>
          <w:i/>
          <w:iCs/>
        </w:rPr>
        <w:t>s</w:t>
      </w:r>
      <w:proofErr w:type="spellEnd"/>
      <w:r w:rsidRPr="00C362BA">
        <w:rPr>
          <w:i/>
          <w:iCs/>
        </w:rPr>
        <w:t xml:space="preserve"> in </w:t>
      </w:r>
      <w:proofErr w:type="spellStart"/>
      <w:r w:rsidRPr="00C362BA">
        <w:rPr>
          <w:i/>
          <w:iCs/>
        </w:rPr>
        <w:t>the</w:t>
      </w:r>
      <w:proofErr w:type="spellEnd"/>
      <w:r w:rsidRPr="00C362BA">
        <w:rPr>
          <w:i/>
          <w:iCs/>
        </w:rPr>
        <w:t xml:space="preserve"> </w:t>
      </w:r>
      <w:proofErr w:type="spellStart"/>
      <w:r w:rsidRPr="00C362BA">
        <w:rPr>
          <w:i/>
          <w:iCs/>
        </w:rPr>
        <w:t>Cradle</w:t>
      </w:r>
      <w:proofErr w:type="spellEnd"/>
      <w:r>
        <w:t xml:space="preserve"> beschrieben.</w:t>
      </w:r>
    </w:p>
  </w:footnote>
  <w:footnote w:id="164">
    <w:p w14:paraId="7590D771" w14:textId="6B830AE5" w:rsidR="00684767" w:rsidRDefault="00684767" w:rsidP="0054039F">
      <w:pPr>
        <w:pStyle w:val="Funotentext"/>
      </w:pPr>
      <w:r>
        <w:rPr>
          <w:rStyle w:val="Funotenzeichen"/>
        </w:rPr>
        <w:footnoteRef/>
      </w:r>
      <w:r>
        <w:t xml:space="preserve"> </w:t>
      </w:r>
      <w:r w:rsidRPr="00845939">
        <w:t>Interview 2 mit Andreas und Rachel, Zeilen 7</w:t>
      </w:r>
      <w:r w:rsidR="00845939" w:rsidRPr="00845939">
        <w:t>39–741.</w:t>
      </w:r>
    </w:p>
  </w:footnote>
  <w:footnote w:id="165">
    <w:p w14:paraId="2B9DB154" w14:textId="1ECE2591" w:rsidR="002A4C75" w:rsidRDefault="002A4C75" w:rsidP="0054039F">
      <w:pPr>
        <w:pStyle w:val="Funotentext"/>
      </w:pPr>
      <w:r>
        <w:rPr>
          <w:rStyle w:val="Funotenzeichen"/>
        </w:rPr>
        <w:footnoteRef/>
      </w:r>
      <w:r>
        <w:t xml:space="preserve"> Baumgarten, Wehner, Maihofer &amp; </w:t>
      </w:r>
      <w:proofErr w:type="spellStart"/>
      <w:r>
        <w:t>Schwiter</w:t>
      </w:r>
      <w:proofErr w:type="spellEnd"/>
      <w:r>
        <w:t xml:space="preserve"> 2017, 80.</w:t>
      </w:r>
    </w:p>
  </w:footnote>
  <w:footnote w:id="166">
    <w:p w14:paraId="6632411E" w14:textId="672FA792" w:rsidR="00C362BA" w:rsidRDefault="00C362BA" w:rsidP="0054039F">
      <w:pPr>
        <w:pStyle w:val="Funotentext"/>
      </w:pPr>
      <w:r w:rsidRPr="00193716">
        <w:rPr>
          <w:rStyle w:val="Funotenzeichen"/>
        </w:rPr>
        <w:footnoteRef/>
      </w:r>
      <w:r w:rsidRPr="00193716">
        <w:t xml:space="preserve"> Interview mit Michael und Karin, Zeilen 34</w:t>
      </w:r>
      <w:r w:rsidR="00193716" w:rsidRPr="00193716">
        <w:t>2–347.</w:t>
      </w:r>
    </w:p>
  </w:footnote>
  <w:footnote w:id="167">
    <w:p w14:paraId="152A477A" w14:textId="37449E6B" w:rsidR="00684767" w:rsidRDefault="00684767" w:rsidP="0054039F">
      <w:pPr>
        <w:pStyle w:val="Funotentext"/>
      </w:pPr>
      <w:r>
        <w:rPr>
          <w:rStyle w:val="Funotenzeichen"/>
        </w:rPr>
        <w:footnoteRef/>
      </w:r>
      <w:r>
        <w:t xml:space="preserve"> </w:t>
      </w:r>
      <w:r w:rsidR="000F631E">
        <w:t>V</w:t>
      </w:r>
      <w:r>
        <w:t xml:space="preserve">gl. </w:t>
      </w:r>
      <w:proofErr w:type="spellStart"/>
      <w:r>
        <w:t>Gesterkamp</w:t>
      </w:r>
      <w:proofErr w:type="spellEnd"/>
      <w:r>
        <w:t xml:space="preserve"> 2007, 103.</w:t>
      </w:r>
    </w:p>
  </w:footnote>
  <w:footnote w:id="168">
    <w:p w14:paraId="1204D184" w14:textId="4C9F0A74" w:rsidR="00684767" w:rsidRDefault="00684767" w:rsidP="0054039F">
      <w:pPr>
        <w:pStyle w:val="Funotentext"/>
      </w:pPr>
      <w:r w:rsidRPr="00193716">
        <w:rPr>
          <w:rStyle w:val="Funotenzeichen"/>
        </w:rPr>
        <w:footnoteRef/>
      </w:r>
      <w:r w:rsidRPr="00193716">
        <w:t xml:space="preserve"> Interview 1 mit Andreas und Rachel, Zeile</w:t>
      </w:r>
      <w:r w:rsidR="00193716">
        <w:t>n</w:t>
      </w:r>
      <w:r w:rsidRPr="00193716">
        <w:t xml:space="preserve"> 725f.</w:t>
      </w:r>
    </w:p>
  </w:footnote>
  <w:footnote w:id="169">
    <w:p w14:paraId="7C0939C8" w14:textId="1465A806" w:rsidR="00684767" w:rsidRDefault="00684767" w:rsidP="0054039F">
      <w:pPr>
        <w:pStyle w:val="Funotentext"/>
      </w:pPr>
      <w:r>
        <w:rPr>
          <w:rStyle w:val="Funotenzeichen"/>
        </w:rPr>
        <w:footnoteRef/>
      </w:r>
      <w:r>
        <w:t xml:space="preserve"> </w:t>
      </w:r>
      <w:r w:rsidRPr="00B746B3">
        <w:t>Interview 2 mit Andreas und Rachel, Zeilen 63</w:t>
      </w:r>
      <w:r w:rsidR="00B746B3" w:rsidRPr="00B746B3">
        <w:t>0–</w:t>
      </w:r>
      <w:r w:rsidRPr="00B746B3">
        <w:t>63</w:t>
      </w:r>
      <w:r w:rsidR="00B746B3" w:rsidRPr="00B746B3">
        <w:t>2</w:t>
      </w:r>
      <w:r w:rsidRPr="00B746B3">
        <w:t>.</w:t>
      </w:r>
    </w:p>
  </w:footnote>
  <w:footnote w:id="170">
    <w:p w14:paraId="3B1164CA" w14:textId="0AB7F826" w:rsidR="00684767" w:rsidRDefault="00684767" w:rsidP="0054039F">
      <w:pPr>
        <w:pStyle w:val="Funotentext"/>
      </w:pPr>
      <w:r>
        <w:rPr>
          <w:rStyle w:val="Funotenzeichen"/>
        </w:rPr>
        <w:footnoteRef/>
      </w:r>
      <w:r>
        <w:t xml:space="preserve"> Wie zu einem späteren Zeitpunkt jedoch gezeigt werden kann, sind beispielsweise zwei </w:t>
      </w:r>
      <w:r w:rsidR="00A406CA">
        <w:rPr>
          <w:lang w:val="de-DE"/>
        </w:rPr>
        <w:t>‚</w:t>
      </w:r>
      <w:proofErr w:type="spellStart"/>
      <w:r>
        <w:t>Papi</w:t>
      </w:r>
      <w:r w:rsidR="001010B3">
        <w:t>t</w:t>
      </w:r>
      <w:r>
        <w:t>age</w:t>
      </w:r>
      <w:proofErr w:type="spellEnd"/>
      <w:r w:rsidR="00A406CA">
        <w:rPr>
          <w:lang w:val="de-DE"/>
        </w:rPr>
        <w:t>‘</w:t>
      </w:r>
      <w:r>
        <w:t xml:space="preserve"> pro Woche eher ungewöhnlich. Die 80</w:t>
      </w:r>
      <w:r w:rsidR="00291FC0">
        <w:t xml:space="preserve"> Prozent</w:t>
      </w:r>
      <w:r>
        <w:t xml:space="preserve"> haben sich zwar etabliert, aber stellen auch gleichzeitig eine unsichtbare Grenze dar, die höchst selten </w:t>
      </w:r>
      <w:r w:rsidR="00A2524E">
        <w:t>von berufstätigen Vätern</w:t>
      </w:r>
      <w:r>
        <w:t xml:space="preserve"> unterschritten wird (</w:t>
      </w:r>
      <w:r w:rsidR="00E775FE">
        <w:t>siehe</w:t>
      </w:r>
      <w:r>
        <w:t xml:space="preserve"> </w:t>
      </w:r>
      <w:r w:rsidRPr="005773C1">
        <w:t>hier</w:t>
      </w:r>
      <w:r w:rsidR="00E775FE">
        <w:t>für</w:t>
      </w:r>
      <w:r w:rsidRPr="005773C1">
        <w:t xml:space="preserve"> Kapitel </w:t>
      </w:r>
      <w:r w:rsidR="005773C1" w:rsidRPr="005773C1">
        <w:t>3.</w:t>
      </w:r>
      <w:r w:rsidR="005773C1">
        <w:t>3</w:t>
      </w:r>
      <w:r>
        <w:t>)</w:t>
      </w:r>
      <w:r w:rsidR="00A406CA">
        <w:t>.</w:t>
      </w:r>
    </w:p>
  </w:footnote>
  <w:footnote w:id="171">
    <w:p w14:paraId="1FEB76E9" w14:textId="3BC487C7" w:rsidR="00A2524E" w:rsidRDefault="00A2524E" w:rsidP="0054039F">
      <w:pPr>
        <w:pStyle w:val="Funotentext"/>
      </w:pPr>
      <w:r>
        <w:rPr>
          <w:rStyle w:val="Funotenzeichen"/>
        </w:rPr>
        <w:footnoteRef/>
      </w:r>
      <w:r>
        <w:t xml:space="preserve"> </w:t>
      </w:r>
      <w:r w:rsidRPr="00B746B3">
        <w:t>Interview 2 mit Andreas und Rachel, Zeilen 4</w:t>
      </w:r>
      <w:r w:rsidR="00B746B3" w:rsidRPr="00B746B3">
        <w:t>29–434.</w:t>
      </w:r>
    </w:p>
  </w:footnote>
  <w:footnote w:id="172">
    <w:p w14:paraId="76A8DCEC" w14:textId="2DA7BA94" w:rsidR="001B6CA4" w:rsidRDefault="001B6CA4" w:rsidP="0054039F">
      <w:pPr>
        <w:pStyle w:val="Funotentext"/>
      </w:pPr>
      <w:r>
        <w:rPr>
          <w:rStyle w:val="Funotenzeichen"/>
        </w:rPr>
        <w:footnoteRef/>
      </w:r>
      <w:r>
        <w:t xml:space="preserve"> Wehner, Baumgarten, Maihofer 2014, 8.</w:t>
      </w:r>
    </w:p>
    <w:p w14:paraId="1872C6FB" w14:textId="4801F2F7" w:rsidR="00A406CA" w:rsidRDefault="00A406CA" w:rsidP="0054039F">
      <w:pPr>
        <w:pStyle w:val="Funotentext"/>
      </w:pPr>
      <w:r>
        <w:t xml:space="preserve">Hier lässt sich ausserdem eine Brück zu Lothar Böhnischs Konzept des modularisierten Mannes schlagen (vgl. Böhnisch 2018). Zuhause soll der Vater emotional erreichbar sein und in der Arbeit </w:t>
      </w:r>
      <w:r w:rsidR="001010B3">
        <w:t xml:space="preserve">muss er </w:t>
      </w:r>
      <w:r>
        <w:t xml:space="preserve">dem Bild des rationalen Geschäftsmanns gerecht werden, </w:t>
      </w:r>
      <w:r w:rsidR="001010B3">
        <w:t>damit er</w:t>
      </w:r>
      <w:r>
        <w:t xml:space="preserve"> in der Karriere nicht sanktioniert </w:t>
      </w:r>
      <w:r w:rsidR="001010B3">
        <w:t>wird</w:t>
      </w:r>
      <w:r>
        <w:t xml:space="preserve"> (</w:t>
      </w:r>
      <w:r w:rsidR="001010B3">
        <w:t>siehe</w:t>
      </w:r>
      <w:r>
        <w:t xml:space="preserve"> hier</w:t>
      </w:r>
      <w:r w:rsidR="00E775FE">
        <w:t>für</w:t>
      </w:r>
      <w:r>
        <w:t xml:space="preserve"> Kapitel 4).</w:t>
      </w:r>
    </w:p>
  </w:footnote>
  <w:footnote w:id="173">
    <w:p w14:paraId="53F0CD36" w14:textId="4D110CA1" w:rsidR="001B6CA4" w:rsidRDefault="001B6CA4" w:rsidP="0054039F">
      <w:pPr>
        <w:pStyle w:val="Funotentext"/>
      </w:pPr>
      <w:r>
        <w:rPr>
          <w:rStyle w:val="Funotenzeichen"/>
        </w:rPr>
        <w:footnoteRef/>
      </w:r>
      <w:r>
        <w:t xml:space="preserve"> </w:t>
      </w:r>
      <w:r w:rsidR="00A406CA">
        <w:t>Wehner, Baumgarten, Maihofer 2014</w:t>
      </w:r>
      <w:r>
        <w:t>, 9</w:t>
      </w:r>
      <w:r w:rsidR="00F97175">
        <w:t xml:space="preserve"> (Hervorhebung im Original).</w:t>
      </w:r>
    </w:p>
  </w:footnote>
  <w:footnote w:id="174">
    <w:p w14:paraId="14D39FEC" w14:textId="20AB6BCD" w:rsidR="00EB45B0" w:rsidRDefault="00EB45B0" w:rsidP="0054039F">
      <w:pPr>
        <w:pStyle w:val="Funotentext"/>
      </w:pPr>
      <w:r w:rsidRPr="0085483A">
        <w:rPr>
          <w:rStyle w:val="Funotenzeichen"/>
        </w:rPr>
        <w:footnoteRef/>
      </w:r>
      <w:r w:rsidRPr="0085483A">
        <w:t xml:space="preserve"> Interview mit Michael und Karin, </w:t>
      </w:r>
      <w:r w:rsidR="0085483A" w:rsidRPr="0085483A">
        <w:t>Zeilen</w:t>
      </w:r>
      <w:r w:rsidR="0085483A">
        <w:t xml:space="preserve"> 903–910.</w:t>
      </w:r>
    </w:p>
  </w:footnote>
  <w:footnote w:id="175">
    <w:p w14:paraId="272C21A8" w14:textId="52BCCE9D" w:rsidR="00A14208" w:rsidRDefault="00A14208" w:rsidP="0054039F">
      <w:pPr>
        <w:pStyle w:val="Funotentext"/>
      </w:pPr>
      <w:r>
        <w:rPr>
          <w:rStyle w:val="Funotenzeichen"/>
        </w:rPr>
        <w:footnoteRef/>
      </w:r>
      <w:r>
        <w:t xml:space="preserve"> </w:t>
      </w:r>
      <w:r w:rsidR="001010B3">
        <w:t>Siehe</w:t>
      </w:r>
      <w:r w:rsidR="0085483A">
        <w:t xml:space="preserve"> für l</w:t>
      </w:r>
      <w:r>
        <w:t xml:space="preserve">etzterer </w:t>
      </w:r>
      <w:proofErr w:type="gramStart"/>
      <w:r>
        <w:t>Punkt</w:t>
      </w:r>
      <w:proofErr w:type="gramEnd"/>
      <w:r>
        <w:t xml:space="preserve"> Kapitel 4</w:t>
      </w:r>
      <w:r w:rsidR="0085483A">
        <w:t>.</w:t>
      </w:r>
    </w:p>
  </w:footnote>
  <w:footnote w:id="176">
    <w:p w14:paraId="5135F838" w14:textId="79B61264" w:rsidR="005C7000" w:rsidRPr="00EB3B8B" w:rsidRDefault="005C7000" w:rsidP="0054039F">
      <w:pPr>
        <w:pStyle w:val="Funotentext"/>
        <w:rPr>
          <w:highlight w:val="yellow"/>
        </w:rPr>
      </w:pPr>
      <w:r>
        <w:rPr>
          <w:rStyle w:val="Funotenzeichen"/>
        </w:rPr>
        <w:footnoteRef/>
      </w:r>
      <w:r>
        <w:t xml:space="preserve"> </w:t>
      </w:r>
      <w:r w:rsidRPr="00B746B3">
        <w:t>Interview 2 Andreas und Rachel, Zeile</w:t>
      </w:r>
      <w:r w:rsidR="00B746B3" w:rsidRPr="00B746B3">
        <w:t>n 691–696.</w:t>
      </w:r>
    </w:p>
  </w:footnote>
  <w:footnote w:id="177">
    <w:p w14:paraId="1E8054C3" w14:textId="77777777" w:rsidR="005C7000" w:rsidRPr="00DB482E" w:rsidRDefault="005C7000" w:rsidP="0054039F">
      <w:pPr>
        <w:pStyle w:val="Funotentext"/>
      </w:pPr>
      <w:r w:rsidRPr="00DB482E">
        <w:rPr>
          <w:rStyle w:val="Funotenzeichen"/>
        </w:rPr>
        <w:footnoteRef/>
      </w:r>
      <w:r w:rsidRPr="00DB482E">
        <w:t xml:space="preserve"> Interview mit Fabian, Zeilen 495-498.</w:t>
      </w:r>
    </w:p>
  </w:footnote>
  <w:footnote w:id="178">
    <w:p w14:paraId="3C407D34" w14:textId="17C3169B" w:rsidR="005C7000" w:rsidRDefault="005C7000" w:rsidP="0054039F">
      <w:pPr>
        <w:pStyle w:val="Funotentext"/>
      </w:pPr>
      <w:r w:rsidRPr="00DB482E">
        <w:rPr>
          <w:rStyle w:val="Funotenzeichen"/>
        </w:rPr>
        <w:footnoteRef/>
      </w:r>
      <w:r w:rsidRPr="00DB482E">
        <w:t xml:space="preserve"> </w:t>
      </w:r>
      <w:r w:rsidR="000F631E" w:rsidRPr="00DB482E">
        <w:t>V</w:t>
      </w:r>
      <w:r w:rsidRPr="00DB482E">
        <w:t xml:space="preserve">gl. </w:t>
      </w:r>
      <w:r w:rsidR="00DB482E">
        <w:t>ebd.</w:t>
      </w:r>
      <w:r w:rsidRPr="00DB482E">
        <w:t>, Zeilen 518</w:t>
      </w:r>
      <w:r w:rsidR="00DB482E">
        <w:t>–</w:t>
      </w:r>
      <w:r w:rsidRPr="00DB482E">
        <w:t>526.</w:t>
      </w:r>
    </w:p>
  </w:footnote>
  <w:footnote w:id="179">
    <w:p w14:paraId="32EF3091" w14:textId="533CD6B7" w:rsidR="005C7000" w:rsidRDefault="005C7000" w:rsidP="0054039F">
      <w:pPr>
        <w:pStyle w:val="Funotentext"/>
      </w:pPr>
      <w:r>
        <w:rPr>
          <w:rStyle w:val="Funotenzeichen"/>
        </w:rPr>
        <w:footnoteRef/>
      </w:r>
      <w:r>
        <w:t xml:space="preserve"> Liebold</w:t>
      </w:r>
      <w:r w:rsidR="00DB482E">
        <w:t xml:space="preserve"> 2006,</w:t>
      </w:r>
      <w:r>
        <w:t xml:space="preserve"> 96.</w:t>
      </w:r>
    </w:p>
  </w:footnote>
  <w:footnote w:id="180">
    <w:p w14:paraId="293D1F68" w14:textId="05C25D69" w:rsidR="005C7000" w:rsidRDefault="005C7000" w:rsidP="0054039F">
      <w:pPr>
        <w:pStyle w:val="Funotentext"/>
      </w:pPr>
      <w:r>
        <w:rPr>
          <w:rStyle w:val="Funotenzeichen"/>
        </w:rPr>
        <w:footnoteRef/>
      </w:r>
      <w:r>
        <w:t xml:space="preserve"> </w:t>
      </w:r>
      <w:r w:rsidR="000F631E">
        <w:t>V</w:t>
      </w:r>
      <w:r>
        <w:t>gl. ebd.</w:t>
      </w:r>
    </w:p>
  </w:footnote>
  <w:footnote w:id="181">
    <w:p w14:paraId="7A0026EE" w14:textId="0904A35B" w:rsidR="00246251" w:rsidRPr="00246251" w:rsidRDefault="00246251" w:rsidP="0054039F">
      <w:pPr>
        <w:pStyle w:val="Funotentext"/>
        <w:rPr>
          <w:lang w:val="de-DE"/>
        </w:rPr>
      </w:pPr>
      <w:r>
        <w:rPr>
          <w:rStyle w:val="Funotenzeichen"/>
        </w:rPr>
        <w:footnoteRef/>
      </w:r>
      <w:r>
        <w:t xml:space="preserve"> Die ständige Erreichbarkeit wurde hierbei als spezielle Herausforderung genannt (</w:t>
      </w:r>
      <w:r w:rsidR="001010B3">
        <w:t>siehe hierzu</w:t>
      </w:r>
      <w:r>
        <w:t xml:space="preserve"> Kapitel 4.2). </w:t>
      </w:r>
      <w:r w:rsidRPr="00246251">
        <w:t>Auffällig ist</w:t>
      </w:r>
      <w:r>
        <w:t xml:space="preserve"> ausserdem</w:t>
      </w:r>
      <w:r w:rsidRPr="00246251">
        <w:t xml:space="preserve">, dass die </w:t>
      </w:r>
      <w:r>
        <w:t xml:space="preserve">von mir interviewten Personen, die </w:t>
      </w:r>
      <w:r w:rsidRPr="00246251">
        <w:t xml:space="preserve">in Teilzeit angestellt sind, nebenbei vielfach noch andere (selbstständige) Projekte laufen haben. Selbstständigkeit stellt </w:t>
      </w:r>
      <w:r>
        <w:t xml:space="preserve">beispielsweise </w:t>
      </w:r>
      <w:r w:rsidRPr="00246251">
        <w:t xml:space="preserve">beim Werbetexter Fabian im Bezug zur Vereinbarkeit von Familie und Beruf ein Paradox dar. Einerseits sei dies besser kompatibel mit Familie, da </w:t>
      </w:r>
      <w:r>
        <w:t xml:space="preserve">ihm </w:t>
      </w:r>
      <w:r w:rsidRPr="00246251">
        <w:t>mehr Flexibilität</w:t>
      </w:r>
      <w:r>
        <w:t xml:space="preserve"> gewährt wird</w:t>
      </w:r>
      <w:r w:rsidRPr="00246251">
        <w:t xml:space="preserve"> (sinnbildlich steht hierfür das Notizbuch, das in die Badi mitgenommen werden kann)</w:t>
      </w:r>
      <w:r>
        <w:t xml:space="preserve"> (vgl. </w:t>
      </w:r>
      <w:r w:rsidRPr="00EB45B0">
        <w:t>Interview</w:t>
      </w:r>
      <w:r>
        <w:t xml:space="preserve"> mit </w:t>
      </w:r>
      <w:r w:rsidRPr="00DB482E">
        <w:t xml:space="preserve">Fabian, Zeilen </w:t>
      </w:r>
      <w:r w:rsidR="00DB482E" w:rsidRPr="00DB482E">
        <w:t>931f</w:t>
      </w:r>
      <w:r>
        <w:t>)</w:t>
      </w:r>
      <w:r w:rsidRPr="00246251">
        <w:t xml:space="preserve">. Der Freelancer sei jedoch trotzdem auf die Arbeit angewiesen und beispielsweise eine Geburt sei (im Normalfall) etwas völlig Unplanbares, weshalb es auch passieren könne, dass die Arbeit „mit in den Kreissaal genommen“ </w:t>
      </w:r>
      <w:r>
        <w:t>(</w:t>
      </w:r>
      <w:r w:rsidRPr="00EB45B0">
        <w:t>Interview</w:t>
      </w:r>
      <w:r>
        <w:t xml:space="preserve"> mit Fabian</w:t>
      </w:r>
      <w:r w:rsidRPr="00DB482E">
        <w:t xml:space="preserve">, Zeilen </w:t>
      </w:r>
      <w:r w:rsidR="00DB482E" w:rsidRPr="00DB482E">
        <w:t>443f</w:t>
      </w:r>
      <w:r w:rsidRPr="00DB482E">
        <w:t>) werde</w:t>
      </w:r>
      <w:r>
        <w:t>.</w:t>
      </w:r>
    </w:p>
  </w:footnote>
  <w:footnote w:id="182">
    <w:p w14:paraId="53AC396D" w14:textId="068EDF92" w:rsidR="00A2524E" w:rsidRDefault="00A2524E" w:rsidP="0054039F">
      <w:pPr>
        <w:pStyle w:val="Funotentext"/>
      </w:pPr>
      <w:r>
        <w:rPr>
          <w:rStyle w:val="Funotenzeichen"/>
        </w:rPr>
        <w:footnoteRef/>
      </w:r>
      <w:r>
        <w:t xml:space="preserve"> LinkedIn-Beitrag von Tim Keller, Februar 2021</w:t>
      </w:r>
      <w:r w:rsidR="00DB482E" w:rsidRPr="00B746B3">
        <w:t>, Zeilen 13–15.</w:t>
      </w:r>
    </w:p>
  </w:footnote>
  <w:footnote w:id="183">
    <w:p w14:paraId="1123FC0B" w14:textId="35A9EABA" w:rsidR="00A2524E" w:rsidRDefault="00A2524E" w:rsidP="0054039F">
      <w:pPr>
        <w:pStyle w:val="Funotentext"/>
      </w:pPr>
      <w:r>
        <w:rPr>
          <w:rStyle w:val="Funotenzeichen"/>
        </w:rPr>
        <w:footnoteRef/>
      </w:r>
      <w:r>
        <w:t xml:space="preserve"> Wehner, Baumgarten und Maihofer 2014, 9.</w:t>
      </w:r>
    </w:p>
  </w:footnote>
  <w:footnote w:id="184">
    <w:p w14:paraId="2C88E5A0" w14:textId="168CF988" w:rsidR="00A2524E" w:rsidRDefault="00A2524E" w:rsidP="0054039F">
      <w:pPr>
        <w:pStyle w:val="Funotentext"/>
      </w:pPr>
      <w:r>
        <w:rPr>
          <w:rStyle w:val="Funotenzeichen"/>
        </w:rPr>
        <w:footnoteRef/>
      </w:r>
      <w:r>
        <w:t xml:space="preserve"> </w:t>
      </w:r>
      <w:r w:rsidR="000F631E">
        <w:t>E</w:t>
      </w:r>
      <w:r>
        <w:t>bd.</w:t>
      </w:r>
    </w:p>
  </w:footnote>
  <w:footnote w:id="185">
    <w:p w14:paraId="76951AA6" w14:textId="484898E3" w:rsidR="00F278CE" w:rsidRPr="00F278CE" w:rsidRDefault="00F278CE" w:rsidP="0054039F">
      <w:pPr>
        <w:pStyle w:val="Funotentext"/>
      </w:pPr>
      <w:r w:rsidRPr="00DB482E">
        <w:rPr>
          <w:rStyle w:val="Funotenzeichen"/>
        </w:rPr>
        <w:footnoteRef/>
      </w:r>
      <w:r w:rsidRPr="00DB482E">
        <w:t xml:space="preserve"> Vgl. </w:t>
      </w:r>
      <w:r w:rsidR="00DB482E" w:rsidRPr="00DB482E">
        <w:t xml:space="preserve">beispielsweise </w:t>
      </w:r>
      <w:r w:rsidRPr="00DB482E">
        <w:t xml:space="preserve">Interview mit </w:t>
      </w:r>
      <w:r w:rsidR="00DB482E" w:rsidRPr="00DB482E">
        <w:t>Andreas und Rachel</w:t>
      </w:r>
      <w:r w:rsidRPr="00DB482E">
        <w:t>, Zeilen 552</w:t>
      </w:r>
      <w:r w:rsidR="00DB482E" w:rsidRPr="00DB482E">
        <w:t>–</w:t>
      </w:r>
      <w:r w:rsidRPr="00DB482E">
        <w:t>561</w:t>
      </w:r>
      <w:r w:rsidR="00DB482E" w:rsidRPr="00DB482E">
        <w:t>.</w:t>
      </w:r>
    </w:p>
  </w:footnote>
  <w:footnote w:id="186">
    <w:p w14:paraId="066E76FD" w14:textId="7AD732ED" w:rsidR="00F278CE" w:rsidRDefault="00F278CE" w:rsidP="0054039F">
      <w:pPr>
        <w:pStyle w:val="Funotentext"/>
      </w:pPr>
      <w:r>
        <w:rPr>
          <w:rStyle w:val="Funotenzeichen"/>
        </w:rPr>
        <w:footnoteRef/>
      </w:r>
      <w:r>
        <w:t xml:space="preserve"> Wehner, Baumgarten, Maihofer 2014, 8.</w:t>
      </w:r>
    </w:p>
  </w:footnote>
  <w:footnote w:id="187">
    <w:p w14:paraId="6BCB5225" w14:textId="188282B0" w:rsidR="00562BE0" w:rsidRPr="00A91D18" w:rsidRDefault="00562BE0" w:rsidP="0054039F">
      <w:pPr>
        <w:pStyle w:val="Funotentext"/>
      </w:pPr>
      <w:r>
        <w:rPr>
          <w:rStyle w:val="Funotenzeichen"/>
        </w:rPr>
        <w:footnoteRef/>
      </w:r>
      <w:r>
        <w:t xml:space="preserve"> </w:t>
      </w:r>
      <w:r w:rsidR="00DB482E" w:rsidRPr="00DB482E">
        <w:t xml:space="preserve">Schweizer Parlament: Vaterschaftsurlaub. </w:t>
      </w:r>
      <w:r w:rsidR="00DB482E" w:rsidRPr="00A91D18">
        <w:t xml:space="preserve">Do </w:t>
      </w:r>
      <w:proofErr w:type="spellStart"/>
      <w:r w:rsidR="00DB482E" w:rsidRPr="00A91D18">
        <w:t>it</w:t>
      </w:r>
      <w:proofErr w:type="spellEnd"/>
      <w:r w:rsidR="00DB482E" w:rsidRPr="00A91D18">
        <w:t xml:space="preserve"> </w:t>
      </w:r>
      <w:proofErr w:type="spellStart"/>
      <w:r w:rsidR="00DB482E" w:rsidRPr="00A91D18">
        <w:t>yourself</w:t>
      </w:r>
      <w:proofErr w:type="spellEnd"/>
      <w:r w:rsidR="00DB482E" w:rsidRPr="00A91D18">
        <w:t>! (abgerufen am 31.08.2021).</w:t>
      </w:r>
    </w:p>
  </w:footnote>
  <w:footnote w:id="188">
    <w:p w14:paraId="721B4322" w14:textId="7BE31D69" w:rsidR="00562BE0" w:rsidRDefault="00562BE0" w:rsidP="0054039F">
      <w:pPr>
        <w:pStyle w:val="Funotentext"/>
      </w:pPr>
      <w:r>
        <w:rPr>
          <w:rStyle w:val="Funotenzeichen"/>
        </w:rPr>
        <w:footnoteRef/>
      </w:r>
      <w:r>
        <w:t xml:space="preserve"> </w:t>
      </w:r>
      <w:r w:rsidR="000F631E">
        <w:t>V</w:t>
      </w:r>
      <w:r>
        <w:t>gl. Schilliger 2009, 99.</w:t>
      </w:r>
    </w:p>
  </w:footnote>
  <w:footnote w:id="189">
    <w:p w14:paraId="1AEB6C8F" w14:textId="2A77056A" w:rsidR="00562BE0" w:rsidRDefault="00562BE0" w:rsidP="0054039F">
      <w:pPr>
        <w:pStyle w:val="Funotentext"/>
      </w:pPr>
      <w:r>
        <w:rPr>
          <w:rStyle w:val="Funotenzeichen"/>
        </w:rPr>
        <w:footnoteRef/>
      </w:r>
      <w:r>
        <w:t xml:space="preserve"> </w:t>
      </w:r>
      <w:r w:rsidR="000F631E">
        <w:t>E</w:t>
      </w:r>
      <w:r>
        <w:t xml:space="preserve">bd., 100. </w:t>
      </w:r>
    </w:p>
  </w:footnote>
  <w:footnote w:id="190">
    <w:p w14:paraId="54B07181" w14:textId="2942BFAB" w:rsidR="00562BE0" w:rsidRDefault="00562BE0" w:rsidP="0054039F">
      <w:pPr>
        <w:pStyle w:val="Funotentext"/>
      </w:pPr>
      <w:r>
        <w:rPr>
          <w:rStyle w:val="Funotenzeichen"/>
        </w:rPr>
        <w:footnoteRef/>
      </w:r>
      <w:r>
        <w:t xml:space="preserve"> </w:t>
      </w:r>
      <w:r w:rsidR="000F631E">
        <w:t>E</w:t>
      </w:r>
      <w:r>
        <w:t>bd.</w:t>
      </w:r>
    </w:p>
  </w:footnote>
  <w:footnote w:id="191">
    <w:p w14:paraId="1235F55E" w14:textId="4BB48379" w:rsidR="00846091" w:rsidRPr="00EB3B8B" w:rsidRDefault="00846091" w:rsidP="0054039F">
      <w:pPr>
        <w:pStyle w:val="Funotentext"/>
        <w:rPr>
          <w:highlight w:val="yellow"/>
        </w:rPr>
      </w:pPr>
      <w:r w:rsidRPr="00B746B3">
        <w:rPr>
          <w:rStyle w:val="Funotenzeichen"/>
        </w:rPr>
        <w:footnoteRef/>
      </w:r>
      <w:r w:rsidRPr="00B746B3">
        <w:t xml:space="preserve"> </w:t>
      </w:r>
      <w:r w:rsidR="00EE3B56" w:rsidRPr="00B746B3">
        <w:t>Interview 2 mit Andreas und Rachel, Zeile</w:t>
      </w:r>
      <w:r w:rsidR="00B746B3">
        <w:t>n</w:t>
      </w:r>
      <w:r w:rsidR="00EE3B56" w:rsidRPr="00B746B3">
        <w:t xml:space="preserve"> 92f.</w:t>
      </w:r>
    </w:p>
  </w:footnote>
  <w:footnote w:id="192">
    <w:p w14:paraId="421603FA" w14:textId="19E4C49B" w:rsidR="00846091" w:rsidRDefault="00846091" w:rsidP="0054039F">
      <w:pPr>
        <w:pStyle w:val="Funotentext"/>
      </w:pPr>
      <w:r w:rsidRPr="00DB482E">
        <w:rPr>
          <w:rStyle w:val="Funotenzeichen"/>
        </w:rPr>
        <w:footnoteRef/>
      </w:r>
      <w:r w:rsidRPr="00DB482E">
        <w:t xml:space="preserve"> </w:t>
      </w:r>
      <w:r w:rsidRPr="00DB482E">
        <w:rPr>
          <w:lang w:val="de-DE"/>
        </w:rPr>
        <w:t>Interview 1 mit Andreas und Rachel,</w:t>
      </w:r>
      <w:r w:rsidR="009A5743">
        <w:rPr>
          <w:lang w:val="de-DE"/>
        </w:rPr>
        <w:t xml:space="preserve"> Zeilen</w:t>
      </w:r>
      <w:r w:rsidRPr="00DB482E">
        <w:rPr>
          <w:lang w:val="de-DE"/>
        </w:rPr>
        <w:t xml:space="preserve"> </w:t>
      </w:r>
      <w:r w:rsidR="00DB482E" w:rsidRPr="00DB482E">
        <w:rPr>
          <w:lang w:val="de-DE"/>
        </w:rPr>
        <w:t>293</w:t>
      </w:r>
      <w:r w:rsidR="00DB482E">
        <w:rPr>
          <w:lang w:val="de-DE"/>
        </w:rPr>
        <w:t>–300.</w:t>
      </w:r>
    </w:p>
  </w:footnote>
  <w:footnote w:id="193">
    <w:p w14:paraId="61A3670F" w14:textId="41878F3F" w:rsidR="00846091" w:rsidRPr="000934D5" w:rsidRDefault="00846091" w:rsidP="0054039F">
      <w:pPr>
        <w:pStyle w:val="Funotentext"/>
      </w:pPr>
      <w:r w:rsidRPr="000934D5">
        <w:rPr>
          <w:rStyle w:val="Funotenzeichen"/>
        </w:rPr>
        <w:footnoteRef/>
      </w:r>
      <w:r w:rsidRPr="000934D5">
        <w:t xml:space="preserve"> </w:t>
      </w:r>
      <w:r w:rsidRPr="000934D5">
        <w:rPr>
          <w:lang w:val="de-DE"/>
        </w:rPr>
        <w:t>Interview mit M</w:t>
      </w:r>
      <w:r w:rsidR="00EE3B56" w:rsidRPr="000934D5">
        <w:rPr>
          <w:lang w:val="de-DE"/>
        </w:rPr>
        <w:t>ichael</w:t>
      </w:r>
      <w:r w:rsidRPr="000934D5">
        <w:rPr>
          <w:lang w:val="de-DE"/>
        </w:rPr>
        <w:t xml:space="preserve"> und Karin, Zeilen 780</w:t>
      </w:r>
      <w:r w:rsidR="000934D5">
        <w:rPr>
          <w:lang w:val="de-DE"/>
        </w:rPr>
        <w:t>–</w:t>
      </w:r>
      <w:r w:rsidRPr="000934D5">
        <w:rPr>
          <w:lang w:val="de-DE"/>
        </w:rPr>
        <w:t>785</w:t>
      </w:r>
      <w:r w:rsidR="000934D5">
        <w:rPr>
          <w:lang w:val="de-DE"/>
        </w:rPr>
        <w:t>.</w:t>
      </w:r>
    </w:p>
  </w:footnote>
  <w:footnote w:id="194">
    <w:p w14:paraId="54B5911A" w14:textId="5750EBCB" w:rsidR="00846091" w:rsidRPr="00EB3B8B" w:rsidRDefault="00846091" w:rsidP="0054039F">
      <w:pPr>
        <w:pStyle w:val="Funotentext"/>
        <w:rPr>
          <w:highlight w:val="yellow"/>
        </w:rPr>
      </w:pPr>
      <w:r w:rsidRPr="000934D5">
        <w:rPr>
          <w:rStyle w:val="Funotenzeichen"/>
        </w:rPr>
        <w:footnoteRef/>
      </w:r>
      <w:r w:rsidRPr="000934D5">
        <w:t xml:space="preserve"> </w:t>
      </w:r>
      <w:r w:rsidR="000F631E" w:rsidRPr="000934D5">
        <w:t>E</w:t>
      </w:r>
      <w:r w:rsidRPr="000934D5">
        <w:t>bd., Zeilen 774f.</w:t>
      </w:r>
    </w:p>
  </w:footnote>
  <w:footnote w:id="195">
    <w:p w14:paraId="45A1C7E0" w14:textId="32156BDC" w:rsidR="00041DFD" w:rsidRPr="00EB3B8B" w:rsidRDefault="00041DFD" w:rsidP="0054039F">
      <w:pPr>
        <w:pStyle w:val="Funotentext"/>
        <w:rPr>
          <w:highlight w:val="yellow"/>
        </w:rPr>
      </w:pPr>
      <w:r w:rsidRPr="000934D5">
        <w:rPr>
          <w:rStyle w:val="Funotenzeichen"/>
        </w:rPr>
        <w:footnoteRef/>
      </w:r>
      <w:r w:rsidRPr="000934D5">
        <w:t xml:space="preserve"> Ebd.</w:t>
      </w:r>
    </w:p>
  </w:footnote>
  <w:footnote w:id="196">
    <w:p w14:paraId="548C6670" w14:textId="1DDE8E05" w:rsidR="00846091" w:rsidRPr="00EB3B8B" w:rsidRDefault="00846091" w:rsidP="0054039F">
      <w:pPr>
        <w:pStyle w:val="Funotentext"/>
        <w:rPr>
          <w:highlight w:val="yellow"/>
        </w:rPr>
      </w:pPr>
      <w:r w:rsidRPr="000934D5">
        <w:rPr>
          <w:rStyle w:val="Funotenzeichen"/>
        </w:rPr>
        <w:footnoteRef/>
      </w:r>
      <w:r w:rsidRPr="000934D5">
        <w:t xml:space="preserve"> </w:t>
      </w:r>
      <w:r w:rsidR="00EB3B8B" w:rsidRPr="000934D5">
        <w:t>Ebd.</w:t>
      </w:r>
      <w:r w:rsidRPr="000934D5">
        <w:t xml:space="preserve">, </w:t>
      </w:r>
      <w:r w:rsidR="000934D5" w:rsidRPr="000934D5">
        <w:t>Zeilen</w:t>
      </w:r>
      <w:r w:rsidRPr="000934D5">
        <w:t xml:space="preserve"> 1</w:t>
      </w:r>
      <w:r w:rsidR="000934D5" w:rsidRPr="000934D5">
        <w:t>407–1420.</w:t>
      </w:r>
    </w:p>
  </w:footnote>
  <w:footnote w:id="197">
    <w:p w14:paraId="5C6EF135" w14:textId="6D8AF8F3" w:rsidR="00846091" w:rsidRDefault="00846091" w:rsidP="0054039F">
      <w:pPr>
        <w:pStyle w:val="Funotentext"/>
      </w:pPr>
      <w:r w:rsidRPr="000934D5">
        <w:rPr>
          <w:rStyle w:val="Funotenzeichen"/>
        </w:rPr>
        <w:footnoteRef/>
      </w:r>
      <w:r w:rsidRPr="000934D5">
        <w:t xml:space="preserve"> </w:t>
      </w:r>
      <w:r w:rsidR="00EB3B8B" w:rsidRPr="000934D5">
        <w:t>Ebd.</w:t>
      </w:r>
      <w:r w:rsidRPr="000934D5">
        <w:t xml:space="preserve">, </w:t>
      </w:r>
      <w:r w:rsidR="000934D5" w:rsidRPr="000934D5">
        <w:t>Zeilen</w:t>
      </w:r>
      <w:r w:rsidRPr="000934D5">
        <w:t xml:space="preserve"> </w:t>
      </w:r>
      <w:r w:rsidR="000934D5" w:rsidRPr="000934D5">
        <w:t>790–807.</w:t>
      </w:r>
    </w:p>
  </w:footnote>
  <w:footnote w:id="198">
    <w:p w14:paraId="27287685" w14:textId="0215B7DE" w:rsidR="00846091" w:rsidRPr="005D3460" w:rsidRDefault="00846091" w:rsidP="0054039F">
      <w:pPr>
        <w:pStyle w:val="Funotentext"/>
        <w:rPr>
          <w:highlight w:val="yellow"/>
        </w:rPr>
      </w:pPr>
      <w:r w:rsidRPr="000934D5">
        <w:rPr>
          <w:rStyle w:val="Funotenzeichen"/>
        </w:rPr>
        <w:footnoteRef/>
      </w:r>
      <w:r w:rsidRPr="000934D5">
        <w:t xml:space="preserve"> Interview mit M</w:t>
      </w:r>
      <w:r w:rsidR="000934D5" w:rsidRPr="000934D5">
        <w:t>ichael</w:t>
      </w:r>
      <w:r w:rsidRPr="000934D5">
        <w:t xml:space="preserve"> und Karin, </w:t>
      </w:r>
      <w:r w:rsidR="000934D5" w:rsidRPr="000934D5">
        <w:t>Zeile 766.</w:t>
      </w:r>
    </w:p>
  </w:footnote>
  <w:footnote w:id="199">
    <w:p w14:paraId="6C604BBD" w14:textId="321F71E5" w:rsidR="0054039F" w:rsidRDefault="00846091" w:rsidP="0054039F">
      <w:pPr>
        <w:pStyle w:val="Funotentext"/>
      </w:pPr>
      <w:r w:rsidRPr="009A5743">
        <w:rPr>
          <w:rStyle w:val="Funotenzeichen"/>
        </w:rPr>
        <w:footnoteRef/>
      </w:r>
      <w:r w:rsidRPr="009A5743">
        <w:t xml:space="preserve"> Interview mit Markus Theunert, </w:t>
      </w:r>
      <w:r w:rsidR="009A5743" w:rsidRPr="009A5743">
        <w:t>Zeilen 209–216.</w:t>
      </w:r>
    </w:p>
    <w:p w14:paraId="565784E3" w14:textId="319F8772" w:rsidR="00846091" w:rsidRDefault="005D3460" w:rsidP="0054039F">
      <w:pPr>
        <w:pStyle w:val="Funotentext"/>
      </w:pPr>
      <w:r>
        <w:t>Er betont, dass dies zwar</w:t>
      </w:r>
      <w:r w:rsidR="00846091">
        <w:t xml:space="preserve"> illegal </w:t>
      </w:r>
      <w:r>
        <w:t>sei</w:t>
      </w:r>
      <w:r w:rsidR="00846091">
        <w:t xml:space="preserve">, aber wie auch bei dem Umstand, dass Frauen </w:t>
      </w:r>
      <w:r>
        <w:t xml:space="preserve">in Vorstellungsgesprächen </w:t>
      </w:r>
      <w:r w:rsidR="00846091">
        <w:t>nicht über ihre Familienplanung gefragt werden dürfen, f</w:t>
      </w:r>
      <w:r>
        <w:t>ände</w:t>
      </w:r>
      <w:r w:rsidR="00846091">
        <w:t xml:space="preserve"> das Gesetz in der Praxis nur bedingt </w:t>
      </w:r>
      <w:r w:rsidR="0015254C">
        <w:t>Anwendung</w:t>
      </w:r>
      <w:r w:rsidR="00846091">
        <w:t xml:space="preserve">. </w:t>
      </w:r>
    </w:p>
  </w:footnote>
  <w:footnote w:id="200">
    <w:p w14:paraId="7691D79F" w14:textId="066B497B" w:rsidR="00846091" w:rsidRDefault="00846091" w:rsidP="0054039F">
      <w:pPr>
        <w:pStyle w:val="Funotentext"/>
      </w:pPr>
      <w:r>
        <w:rPr>
          <w:rStyle w:val="Funotenzeichen"/>
        </w:rPr>
        <w:footnoteRef/>
      </w:r>
      <w:r>
        <w:t xml:space="preserve"> </w:t>
      </w:r>
      <w:r w:rsidR="00331968">
        <w:t>V</w:t>
      </w:r>
      <w:r>
        <w:t>gl. von Aleman</w:t>
      </w:r>
      <w:r w:rsidR="00331968">
        <w:t>n</w:t>
      </w:r>
      <w:r>
        <w:t xml:space="preserve"> 2017, 419.</w:t>
      </w:r>
      <w:r w:rsidR="005D3460">
        <w:t xml:space="preserve"> </w:t>
      </w:r>
    </w:p>
  </w:footnote>
  <w:footnote w:id="201">
    <w:p w14:paraId="5409E2D3" w14:textId="208DADB0" w:rsidR="00846091" w:rsidRDefault="00846091" w:rsidP="0054039F">
      <w:pPr>
        <w:pStyle w:val="Funotentext"/>
      </w:pPr>
      <w:r>
        <w:rPr>
          <w:rStyle w:val="Funotenzeichen"/>
        </w:rPr>
        <w:footnoteRef/>
      </w:r>
      <w:r>
        <w:t xml:space="preserve"> </w:t>
      </w:r>
      <w:r w:rsidRPr="009A5743">
        <w:rPr>
          <w:lang w:val="de-DE"/>
        </w:rPr>
        <w:t xml:space="preserve">Interview mit Markus Theunert, </w:t>
      </w:r>
      <w:r w:rsidR="009A5743" w:rsidRPr="009A5743">
        <w:rPr>
          <w:lang w:val="de-DE"/>
        </w:rPr>
        <w:t>Zeilen 214–216.</w:t>
      </w:r>
    </w:p>
  </w:footnote>
  <w:footnote w:id="202">
    <w:p w14:paraId="7BCA6563" w14:textId="71A7A11B" w:rsidR="00846091" w:rsidRDefault="00846091" w:rsidP="0054039F">
      <w:pPr>
        <w:pStyle w:val="Funotentext"/>
      </w:pPr>
      <w:r>
        <w:rPr>
          <w:rStyle w:val="Funotenzeichen"/>
        </w:rPr>
        <w:footnoteRef/>
      </w:r>
      <w:r>
        <w:t xml:space="preserve"> </w:t>
      </w:r>
      <w:r w:rsidRPr="00A85B72">
        <w:t>LinkedI</w:t>
      </w:r>
      <w:r w:rsidR="00A85B72" w:rsidRPr="00A85B72">
        <w:t>n-Beitrag von Tim Keller, Februar 2021</w:t>
      </w:r>
      <w:r w:rsidRPr="00A85B72">
        <w:t xml:space="preserve">, </w:t>
      </w:r>
      <w:r w:rsidR="00A85B72" w:rsidRPr="00A85B72">
        <w:t>Zeilen 277–281.</w:t>
      </w:r>
    </w:p>
  </w:footnote>
  <w:footnote w:id="203">
    <w:p w14:paraId="2E797326" w14:textId="00AE34E2" w:rsidR="0054039F" w:rsidRDefault="00A85B72" w:rsidP="0054039F">
      <w:pPr>
        <w:pStyle w:val="Funotentext"/>
      </w:pPr>
      <w:r>
        <w:rPr>
          <w:rStyle w:val="Funotenzeichen"/>
        </w:rPr>
        <w:footnoteRef/>
      </w:r>
      <w:r>
        <w:t xml:space="preserve"> Vgl. Rendtorff 2015, 80.</w:t>
      </w:r>
    </w:p>
    <w:p w14:paraId="34CC24A1" w14:textId="3C629EF8" w:rsidR="00A85B72" w:rsidRDefault="00A85B72" w:rsidP="0054039F">
      <w:pPr>
        <w:pStyle w:val="Funotentext"/>
      </w:pPr>
      <w:r>
        <w:t>Rendtorff spricht hier von engen Gendergrenzen, die bereits in früher Kindheit sozialisiert werden. Eltern und insbesondere Väter würden das Verhalten von Jungen stärker kontrollieren und die Performanz des Geschlechts werde bei Jungen stärker verhandelt (ebd.).</w:t>
      </w:r>
    </w:p>
  </w:footnote>
  <w:footnote w:id="204">
    <w:p w14:paraId="1C8D4FE7" w14:textId="77777777" w:rsidR="00A80006" w:rsidRDefault="002A2C0C" w:rsidP="0054039F">
      <w:pPr>
        <w:pStyle w:val="Funotentext"/>
      </w:pPr>
      <w:r w:rsidRPr="00E120A6">
        <w:rPr>
          <w:rStyle w:val="Funotenzeichen"/>
        </w:rPr>
        <w:footnoteRef/>
      </w:r>
      <w:r w:rsidRPr="00E120A6">
        <w:t xml:space="preserve"> LinkedIn</w:t>
      </w:r>
      <w:r w:rsidR="00E120A6" w:rsidRPr="00E120A6">
        <w:t xml:space="preserve">-Beitrag von </w:t>
      </w:r>
      <w:r w:rsidRPr="00E120A6">
        <w:t>Tim Keller</w:t>
      </w:r>
      <w:r w:rsidR="00E120A6">
        <w:t>, Mai 2021</w:t>
      </w:r>
      <w:r w:rsidRPr="00E120A6">
        <w:t xml:space="preserve">, </w:t>
      </w:r>
      <w:r w:rsidR="00E120A6" w:rsidRPr="00E120A6">
        <w:t>Zeilen 4–14.</w:t>
      </w:r>
    </w:p>
    <w:p w14:paraId="487D5816" w14:textId="4EEAC361" w:rsidR="002A2C0C" w:rsidRPr="00342919" w:rsidRDefault="00420D7B" w:rsidP="0054039F">
      <w:pPr>
        <w:pStyle w:val="Funotentext"/>
      </w:pPr>
      <w:r>
        <w:rPr>
          <w:lang w:val="de-DE"/>
        </w:rPr>
        <w:t>Der von</w:t>
      </w:r>
      <w:r w:rsidR="00342919">
        <w:rPr>
          <w:lang w:val="de-DE"/>
        </w:rPr>
        <w:t xml:space="preserve"> Tim</w:t>
      </w:r>
      <w:r>
        <w:rPr>
          <w:lang w:val="de-DE"/>
        </w:rPr>
        <w:t xml:space="preserve"> Keller des Öfteren als Hashtag verwendete </w:t>
      </w:r>
      <w:r w:rsidRPr="00420D7B">
        <w:rPr>
          <w:lang w:val="de-DE"/>
        </w:rPr>
        <w:t>Begriff ‚Cappuccino Dad‘</w:t>
      </w:r>
      <w:r w:rsidR="00342919">
        <w:rPr>
          <w:lang w:val="de-DE"/>
        </w:rPr>
        <w:t xml:space="preserve"> (</w:t>
      </w:r>
      <w:r w:rsidR="00342919">
        <w:t>vgl. LinkedIn-Beitr</w:t>
      </w:r>
      <w:r w:rsidR="00E120A6">
        <w:t>äge</w:t>
      </w:r>
      <w:r w:rsidR="00342919">
        <w:t xml:space="preserve"> von Tim Keller</w:t>
      </w:r>
      <w:r w:rsidR="00E120A6">
        <w:t>, Februar 2021, Mai 2021 &amp; Juni 2021</w:t>
      </w:r>
      <w:r w:rsidR="00342919">
        <w:t>)</w:t>
      </w:r>
      <w:r w:rsidRPr="00420D7B">
        <w:rPr>
          <w:lang w:val="de-DE"/>
        </w:rPr>
        <w:t xml:space="preserve"> </w:t>
      </w:r>
      <w:r>
        <w:rPr>
          <w:lang w:val="de-DE"/>
        </w:rPr>
        <w:t>ist eine Übersetzung des</w:t>
      </w:r>
      <w:r w:rsidRPr="00420D7B">
        <w:rPr>
          <w:lang w:val="de-DE"/>
        </w:rPr>
        <w:t xml:space="preserve"> Schwedischen </w:t>
      </w:r>
      <w:r>
        <w:rPr>
          <w:lang w:val="de-DE"/>
        </w:rPr>
        <w:t xml:space="preserve">Begriffs </w:t>
      </w:r>
      <w:r w:rsidRPr="00420D7B">
        <w:rPr>
          <w:lang w:val="de-DE"/>
        </w:rPr>
        <w:t>‚</w:t>
      </w:r>
      <w:proofErr w:type="spellStart"/>
      <w:r w:rsidRPr="00420D7B">
        <w:rPr>
          <w:lang w:val="de-DE"/>
        </w:rPr>
        <w:t>lattepappa</w:t>
      </w:r>
      <w:proofErr w:type="spellEnd"/>
      <w:r w:rsidRPr="00420D7B">
        <w:rPr>
          <w:lang w:val="de-DE"/>
        </w:rPr>
        <w:t>‘. Der Begriff meint einen Vater, der sich im Vaterschaftsurlaub befindet. E</w:t>
      </w:r>
      <w:r>
        <w:rPr>
          <w:lang w:val="de-DE"/>
        </w:rPr>
        <w:t xml:space="preserve">r entstand aus dem Phänomen heraus, dass </w:t>
      </w:r>
      <w:r w:rsidR="00961959">
        <w:rPr>
          <w:lang w:val="de-DE"/>
        </w:rPr>
        <w:t xml:space="preserve">in Schweden </w:t>
      </w:r>
      <w:r>
        <w:rPr>
          <w:lang w:val="de-DE"/>
        </w:rPr>
        <w:t xml:space="preserve">infolge der Einführung der Elternzeit nachmittags </w:t>
      </w:r>
      <w:r w:rsidRPr="00420D7B">
        <w:rPr>
          <w:lang w:val="de-DE"/>
        </w:rPr>
        <w:t>vermehrt junge Männer mit ihren K</w:t>
      </w:r>
      <w:r w:rsidR="00961959">
        <w:rPr>
          <w:lang w:val="de-DE"/>
        </w:rPr>
        <w:t>leink</w:t>
      </w:r>
      <w:r w:rsidRPr="00420D7B">
        <w:rPr>
          <w:lang w:val="de-DE"/>
        </w:rPr>
        <w:t>indern in Cafés anzutreffen waren. Anstelle von ‚Hausmann‘ oder ‚</w:t>
      </w:r>
      <w:proofErr w:type="spellStart"/>
      <w:r w:rsidRPr="00420D7B">
        <w:rPr>
          <w:lang w:val="de-DE"/>
        </w:rPr>
        <w:t>stay</w:t>
      </w:r>
      <w:proofErr w:type="spellEnd"/>
      <w:r w:rsidRPr="00420D7B">
        <w:rPr>
          <w:lang w:val="de-DE"/>
        </w:rPr>
        <w:t>-at-</w:t>
      </w:r>
      <w:proofErr w:type="spellStart"/>
      <w:r w:rsidRPr="00420D7B">
        <w:rPr>
          <w:lang w:val="de-DE"/>
        </w:rPr>
        <w:t>home</w:t>
      </w:r>
      <w:proofErr w:type="spellEnd"/>
      <w:r w:rsidRPr="00420D7B">
        <w:rPr>
          <w:lang w:val="de-DE"/>
        </w:rPr>
        <w:t xml:space="preserve"> </w:t>
      </w:r>
      <w:proofErr w:type="spellStart"/>
      <w:r w:rsidRPr="00420D7B">
        <w:rPr>
          <w:lang w:val="de-DE"/>
        </w:rPr>
        <w:t>dad</w:t>
      </w:r>
      <w:proofErr w:type="spellEnd"/>
      <w:r w:rsidRPr="00420D7B">
        <w:rPr>
          <w:lang w:val="de-DE"/>
        </w:rPr>
        <w:t>‘ musste für diese moderne Art des engagierten Vaters ein neuer Begriff her, denn die anderen seien nicht repräsentativ gewesen: „</w:t>
      </w:r>
      <w:proofErr w:type="spellStart"/>
      <w:r w:rsidRPr="00420D7B">
        <w:rPr>
          <w:lang w:val="de-DE"/>
        </w:rPr>
        <w:t>it</w:t>
      </w:r>
      <w:proofErr w:type="spellEnd"/>
      <w:r w:rsidRPr="00420D7B">
        <w:rPr>
          <w:lang w:val="de-DE"/>
        </w:rPr>
        <w:t xml:space="preserve"> </w:t>
      </w:r>
      <w:proofErr w:type="spellStart"/>
      <w:r w:rsidRPr="00420D7B">
        <w:rPr>
          <w:lang w:val="de-DE"/>
        </w:rPr>
        <w:t>sounds</w:t>
      </w:r>
      <w:proofErr w:type="spellEnd"/>
      <w:r w:rsidRPr="00420D7B">
        <w:rPr>
          <w:lang w:val="de-DE"/>
        </w:rPr>
        <w:t xml:space="preserve"> like </w:t>
      </w:r>
      <w:proofErr w:type="spellStart"/>
      <w:r w:rsidRPr="00420D7B">
        <w:rPr>
          <w:lang w:val="de-DE"/>
        </w:rPr>
        <w:t>you’re</w:t>
      </w:r>
      <w:proofErr w:type="spellEnd"/>
      <w:r w:rsidRPr="00420D7B">
        <w:rPr>
          <w:lang w:val="de-DE"/>
        </w:rPr>
        <w:t xml:space="preserve"> </w:t>
      </w:r>
      <w:proofErr w:type="spellStart"/>
      <w:r w:rsidRPr="00420D7B">
        <w:rPr>
          <w:lang w:val="de-DE"/>
        </w:rPr>
        <w:t>shuffling</w:t>
      </w:r>
      <w:proofErr w:type="spellEnd"/>
      <w:r w:rsidRPr="00420D7B">
        <w:rPr>
          <w:lang w:val="de-DE"/>
        </w:rPr>
        <w:t xml:space="preserve"> </w:t>
      </w:r>
      <w:proofErr w:type="spellStart"/>
      <w:r w:rsidRPr="00420D7B">
        <w:rPr>
          <w:lang w:val="de-DE"/>
        </w:rPr>
        <w:t>around</w:t>
      </w:r>
      <w:proofErr w:type="spellEnd"/>
      <w:r w:rsidRPr="00420D7B">
        <w:rPr>
          <w:lang w:val="de-DE"/>
        </w:rPr>
        <w:t xml:space="preserve"> </w:t>
      </w:r>
      <w:proofErr w:type="spellStart"/>
      <w:r w:rsidRPr="00420D7B">
        <w:rPr>
          <w:lang w:val="de-DE"/>
        </w:rPr>
        <w:t>the</w:t>
      </w:r>
      <w:proofErr w:type="spellEnd"/>
      <w:r w:rsidRPr="00420D7B">
        <w:rPr>
          <w:lang w:val="de-DE"/>
        </w:rPr>
        <w:t xml:space="preserve"> </w:t>
      </w:r>
      <w:proofErr w:type="spellStart"/>
      <w:r w:rsidRPr="00420D7B">
        <w:rPr>
          <w:lang w:val="de-DE"/>
        </w:rPr>
        <w:t>house</w:t>
      </w:r>
      <w:proofErr w:type="spellEnd"/>
      <w:r w:rsidRPr="00420D7B">
        <w:rPr>
          <w:lang w:val="de-DE"/>
        </w:rPr>
        <w:t xml:space="preserve"> in an </w:t>
      </w:r>
      <w:proofErr w:type="spellStart"/>
      <w:r w:rsidRPr="00420D7B">
        <w:rPr>
          <w:lang w:val="de-DE"/>
        </w:rPr>
        <w:t>apron</w:t>
      </w:r>
      <w:proofErr w:type="spellEnd"/>
      <w:r w:rsidRPr="00420D7B">
        <w:rPr>
          <w:lang w:val="de-DE"/>
        </w:rPr>
        <w:t xml:space="preserve"> </w:t>
      </w:r>
      <w:proofErr w:type="spellStart"/>
      <w:r w:rsidRPr="00420D7B">
        <w:rPr>
          <w:lang w:val="de-DE"/>
        </w:rPr>
        <w:t>waiting</w:t>
      </w:r>
      <w:proofErr w:type="spellEnd"/>
      <w:r w:rsidRPr="00420D7B">
        <w:rPr>
          <w:lang w:val="de-DE"/>
        </w:rPr>
        <w:t xml:space="preserve"> </w:t>
      </w:r>
      <w:proofErr w:type="spellStart"/>
      <w:r w:rsidRPr="00420D7B">
        <w:rPr>
          <w:lang w:val="de-DE"/>
        </w:rPr>
        <w:t>for</w:t>
      </w:r>
      <w:proofErr w:type="spellEnd"/>
      <w:r w:rsidRPr="00420D7B">
        <w:rPr>
          <w:lang w:val="de-DE"/>
        </w:rPr>
        <w:t xml:space="preserve"> </w:t>
      </w:r>
      <w:proofErr w:type="spellStart"/>
      <w:r w:rsidRPr="00420D7B">
        <w:rPr>
          <w:lang w:val="de-DE"/>
        </w:rPr>
        <w:t>your</w:t>
      </w:r>
      <w:proofErr w:type="spellEnd"/>
      <w:r w:rsidRPr="00420D7B">
        <w:rPr>
          <w:lang w:val="de-DE"/>
        </w:rPr>
        <w:t xml:space="preserve"> </w:t>
      </w:r>
      <w:proofErr w:type="spellStart"/>
      <w:r w:rsidRPr="00420D7B">
        <w:rPr>
          <w:lang w:val="de-DE"/>
        </w:rPr>
        <w:t>wife</w:t>
      </w:r>
      <w:proofErr w:type="spellEnd"/>
      <w:r w:rsidRPr="00420D7B">
        <w:rPr>
          <w:lang w:val="de-DE"/>
        </w:rPr>
        <w:t xml:space="preserve"> </w:t>
      </w:r>
      <w:proofErr w:type="spellStart"/>
      <w:r w:rsidRPr="00420D7B">
        <w:rPr>
          <w:lang w:val="de-DE"/>
        </w:rPr>
        <w:t>to</w:t>
      </w:r>
      <w:proofErr w:type="spellEnd"/>
      <w:r w:rsidRPr="00420D7B">
        <w:rPr>
          <w:lang w:val="de-DE"/>
        </w:rPr>
        <w:t xml:space="preserve"> bring </w:t>
      </w:r>
      <w:proofErr w:type="spellStart"/>
      <w:r w:rsidRPr="00420D7B">
        <w:rPr>
          <w:lang w:val="de-DE"/>
        </w:rPr>
        <w:t>news</w:t>
      </w:r>
      <w:proofErr w:type="spellEnd"/>
      <w:r w:rsidRPr="00420D7B">
        <w:rPr>
          <w:lang w:val="de-DE"/>
        </w:rPr>
        <w:t xml:space="preserve"> </w:t>
      </w:r>
      <w:proofErr w:type="spellStart"/>
      <w:r w:rsidRPr="00420D7B">
        <w:rPr>
          <w:lang w:val="de-DE"/>
        </w:rPr>
        <w:t>from</w:t>
      </w:r>
      <w:proofErr w:type="spellEnd"/>
      <w:r w:rsidRPr="00420D7B">
        <w:rPr>
          <w:lang w:val="de-DE"/>
        </w:rPr>
        <w:t xml:space="preserve"> </w:t>
      </w:r>
      <w:proofErr w:type="spellStart"/>
      <w:r w:rsidRPr="00420D7B">
        <w:rPr>
          <w:lang w:val="de-DE"/>
        </w:rPr>
        <w:t>the</w:t>
      </w:r>
      <w:proofErr w:type="spellEnd"/>
      <w:r w:rsidRPr="00420D7B">
        <w:rPr>
          <w:lang w:val="de-DE"/>
        </w:rPr>
        <w:t xml:space="preserve"> outside </w:t>
      </w:r>
      <w:proofErr w:type="spellStart"/>
      <w:r w:rsidRPr="00420D7B">
        <w:rPr>
          <w:lang w:val="de-DE"/>
        </w:rPr>
        <w:t>world</w:t>
      </w:r>
      <w:proofErr w:type="spellEnd"/>
      <w:r w:rsidRPr="00420D7B">
        <w:rPr>
          <w:lang w:val="de-DE"/>
        </w:rPr>
        <w:t>“</w:t>
      </w:r>
      <w:r>
        <w:rPr>
          <w:lang w:val="de-DE"/>
        </w:rPr>
        <w:t xml:space="preserve"> (vgl. Holt </w:t>
      </w:r>
      <w:r w:rsidR="00EE5F72">
        <w:rPr>
          <w:lang w:val="de-DE"/>
        </w:rPr>
        <w:t>2012)</w:t>
      </w:r>
      <w:r w:rsidRPr="00420D7B">
        <w:rPr>
          <w:lang w:val="de-DE"/>
        </w:rPr>
        <w:t>. Anstatt an den Haushalt gebunden zu sein</w:t>
      </w:r>
      <w:r w:rsidR="00961959">
        <w:rPr>
          <w:lang w:val="de-DE"/>
        </w:rPr>
        <w:t>,</w:t>
      </w:r>
      <w:r w:rsidRPr="00420D7B">
        <w:rPr>
          <w:lang w:val="de-DE"/>
        </w:rPr>
        <w:t xml:space="preserve"> steht der Cappuccino Dad nicht in der Küche, sondern geht mit dem Kind in ein Café. </w:t>
      </w:r>
      <w:r w:rsidR="00342919">
        <w:rPr>
          <w:lang w:val="de-DE"/>
        </w:rPr>
        <w:t>An diesem Begriff kann einerseits die bereits erwähnte hartnäckige Zuordnung der Hausarbeit an die Frau beobachtet, sowie die Ausweitung des</w:t>
      </w:r>
      <w:r w:rsidRPr="00420D7B">
        <w:rPr>
          <w:lang w:val="de-DE"/>
        </w:rPr>
        <w:t xml:space="preserve"> ‚Event-Vaters</w:t>
      </w:r>
      <w:r w:rsidR="00342919">
        <w:rPr>
          <w:lang w:val="de-DE"/>
        </w:rPr>
        <w:t>‘ (</w:t>
      </w:r>
      <w:r w:rsidR="00342919">
        <w:t>vgl. Böhnisch 2013, 184)</w:t>
      </w:r>
      <w:r w:rsidRPr="00420D7B">
        <w:rPr>
          <w:lang w:val="de-DE"/>
        </w:rPr>
        <w:t xml:space="preserve"> </w:t>
      </w:r>
      <w:r w:rsidR="00342919">
        <w:rPr>
          <w:lang w:val="de-DE"/>
        </w:rPr>
        <w:t>auf Werktage</w:t>
      </w:r>
      <w:r w:rsidRPr="00420D7B">
        <w:rPr>
          <w:lang w:val="de-DE"/>
        </w:rPr>
        <w:t xml:space="preserve"> </w:t>
      </w:r>
      <w:r w:rsidR="00342919">
        <w:rPr>
          <w:lang w:val="de-DE"/>
        </w:rPr>
        <w:t>erkannt werden.</w:t>
      </w:r>
    </w:p>
  </w:footnote>
  <w:footnote w:id="205">
    <w:p w14:paraId="0BA91D63" w14:textId="1560AC0A" w:rsidR="002A2C0C" w:rsidRPr="002C5090" w:rsidRDefault="002A2C0C" w:rsidP="0054039F">
      <w:pPr>
        <w:pStyle w:val="Funotentext"/>
        <w:rPr>
          <w:highlight w:val="yellow"/>
        </w:rPr>
      </w:pPr>
      <w:r w:rsidRPr="00E120A6">
        <w:rPr>
          <w:rStyle w:val="Funotenzeichen"/>
        </w:rPr>
        <w:footnoteRef/>
      </w:r>
      <w:r w:rsidRPr="00E120A6">
        <w:t xml:space="preserve"> Interview mit Rafael, Zeilen 284</w:t>
      </w:r>
      <w:r w:rsidR="00E120A6">
        <w:t>–</w:t>
      </w:r>
      <w:r w:rsidRPr="00E120A6">
        <w:t>287.</w:t>
      </w:r>
    </w:p>
  </w:footnote>
  <w:footnote w:id="206">
    <w:p w14:paraId="7EF78A11" w14:textId="1EC12810" w:rsidR="00420D7B" w:rsidRPr="002C5090" w:rsidRDefault="00420D7B" w:rsidP="0054039F">
      <w:pPr>
        <w:pStyle w:val="Funotentext"/>
        <w:rPr>
          <w:highlight w:val="yellow"/>
        </w:rPr>
      </w:pPr>
      <w:r w:rsidRPr="00E120A6">
        <w:rPr>
          <w:rStyle w:val="Funotenzeichen"/>
        </w:rPr>
        <w:footnoteRef/>
      </w:r>
      <w:r w:rsidRPr="00E120A6">
        <w:t xml:space="preserve"> </w:t>
      </w:r>
      <w:r w:rsidR="00E120A6" w:rsidRPr="00E120A6">
        <w:t xml:space="preserve">Interview </w:t>
      </w:r>
      <w:r w:rsidR="00E120A6" w:rsidRPr="009A5743">
        <w:t xml:space="preserve">mit </w:t>
      </w:r>
      <w:r w:rsidRPr="009A5743">
        <w:t>Jürg Eggenberger, Zeilen 61-63.</w:t>
      </w:r>
    </w:p>
  </w:footnote>
  <w:footnote w:id="207">
    <w:p w14:paraId="25C43040" w14:textId="4C658D03" w:rsidR="002A2C0C" w:rsidRDefault="002A2C0C" w:rsidP="0054039F">
      <w:pPr>
        <w:pStyle w:val="Funotentext"/>
      </w:pPr>
      <w:r w:rsidRPr="00E120A6">
        <w:rPr>
          <w:rStyle w:val="Funotenzeichen"/>
        </w:rPr>
        <w:footnoteRef/>
      </w:r>
      <w:r w:rsidRPr="00E120A6">
        <w:t xml:space="preserve"> </w:t>
      </w:r>
      <w:r w:rsidR="00E120A6" w:rsidRPr="00E120A6">
        <w:t xml:space="preserve">Interview mit </w:t>
      </w:r>
      <w:r w:rsidRPr="00E120A6">
        <w:t>Helena Trachsel</w:t>
      </w:r>
      <w:r w:rsidR="00E120A6" w:rsidRPr="00E120A6">
        <w:t>, Zeilen</w:t>
      </w:r>
      <w:r w:rsidR="00E120A6">
        <w:t xml:space="preserve"> 193–203.</w:t>
      </w:r>
    </w:p>
  </w:footnote>
  <w:footnote w:id="208">
    <w:p w14:paraId="635C3F85" w14:textId="41F9C20C" w:rsidR="002C5090" w:rsidRDefault="002C5090" w:rsidP="0054039F">
      <w:pPr>
        <w:pStyle w:val="Funotentext"/>
      </w:pPr>
      <w:r>
        <w:rPr>
          <w:rStyle w:val="Funotenzeichen"/>
        </w:rPr>
        <w:footnoteRef/>
      </w:r>
      <w:r>
        <w:t xml:space="preserve"> </w:t>
      </w:r>
      <w:r w:rsidRPr="002C5090">
        <w:rPr>
          <w:lang w:val="de-DE"/>
        </w:rPr>
        <w:t xml:space="preserve">Wobei der Mutterschaftsurlaub </w:t>
      </w:r>
      <w:r>
        <w:rPr>
          <w:lang w:val="de-DE"/>
        </w:rPr>
        <w:t xml:space="preserve">gesellschaftlich </w:t>
      </w:r>
      <w:r w:rsidR="005F2C59">
        <w:rPr>
          <w:lang w:val="de-DE"/>
        </w:rPr>
        <w:t xml:space="preserve">weitgehend </w:t>
      </w:r>
      <w:r w:rsidRPr="002C5090">
        <w:rPr>
          <w:lang w:val="de-DE"/>
        </w:rPr>
        <w:t xml:space="preserve">akzeptiert ist, da dies mit der </w:t>
      </w:r>
      <w:r>
        <w:rPr>
          <w:lang w:val="de-DE"/>
        </w:rPr>
        <w:t>‚</w:t>
      </w:r>
      <w:r w:rsidRPr="002C5090">
        <w:rPr>
          <w:lang w:val="de-DE"/>
        </w:rPr>
        <w:t>natürlichen</w:t>
      </w:r>
      <w:r>
        <w:rPr>
          <w:lang w:val="de-DE"/>
        </w:rPr>
        <w:t>‘ Rolle der Mutter (vgl. Ortner 1974) übereinstimmt</w:t>
      </w:r>
      <w:r w:rsidRPr="002C5090">
        <w:rPr>
          <w:lang w:val="de-DE"/>
        </w:rPr>
        <w:t xml:space="preserve">. </w:t>
      </w:r>
    </w:p>
  </w:footnote>
  <w:footnote w:id="209">
    <w:p w14:paraId="24D8157C" w14:textId="2D1087E9" w:rsidR="005F2C59" w:rsidRDefault="005F2C59" w:rsidP="0054039F">
      <w:pPr>
        <w:pStyle w:val="Funotentext"/>
      </w:pPr>
      <w:r>
        <w:rPr>
          <w:rStyle w:val="Funotenzeichen"/>
        </w:rPr>
        <w:footnoteRef/>
      </w:r>
      <w:r>
        <w:t xml:space="preserve"> </w:t>
      </w:r>
      <w:r w:rsidR="006E05DA">
        <w:t xml:space="preserve">Vgl. </w:t>
      </w:r>
      <w:r w:rsidR="00FE6B1B">
        <w:t>S</w:t>
      </w:r>
      <w:r w:rsidR="009E40BC">
        <w:t>chweizer Arbeitsgesetz (</w:t>
      </w:r>
      <w:proofErr w:type="spellStart"/>
      <w:r w:rsidR="009E40BC">
        <w:t>ArG</w:t>
      </w:r>
      <w:proofErr w:type="spellEnd"/>
      <w:r w:rsidR="009E40BC">
        <w:t>): Art. 35a</w:t>
      </w:r>
      <w:r w:rsidR="00E120A6">
        <w:t xml:space="preserve"> (abgerufen am 16.10.2021).</w:t>
      </w:r>
    </w:p>
  </w:footnote>
  <w:footnote w:id="210">
    <w:p w14:paraId="3E8D80B9" w14:textId="043FF06A" w:rsidR="007B063F" w:rsidRDefault="007B063F" w:rsidP="0054039F">
      <w:pPr>
        <w:pStyle w:val="Funotentext"/>
      </w:pPr>
      <w:r w:rsidRPr="006A6EA5">
        <w:rPr>
          <w:rStyle w:val="Funotenzeichen"/>
        </w:rPr>
        <w:footnoteRef/>
      </w:r>
      <w:r w:rsidRPr="006A6EA5">
        <w:t xml:space="preserve"> </w:t>
      </w:r>
      <w:r w:rsidR="006A6EA5" w:rsidRPr="006A6EA5">
        <w:t xml:space="preserve">Vgl. </w:t>
      </w:r>
      <w:r w:rsidRPr="006A6EA5">
        <w:t>Rendtorff</w:t>
      </w:r>
      <w:r w:rsidR="006A6EA5" w:rsidRPr="006A6EA5">
        <w:t xml:space="preserve"> 2015.</w:t>
      </w:r>
    </w:p>
  </w:footnote>
  <w:footnote w:id="211">
    <w:p w14:paraId="57996FB1" w14:textId="435D13FC" w:rsidR="007B063F" w:rsidRPr="006A6EA5" w:rsidRDefault="007B063F" w:rsidP="0054039F">
      <w:pPr>
        <w:pStyle w:val="Funotentext"/>
      </w:pPr>
      <w:r w:rsidRPr="006A6EA5">
        <w:rPr>
          <w:rStyle w:val="Funotenzeichen"/>
        </w:rPr>
        <w:footnoteRef/>
      </w:r>
      <w:r w:rsidRPr="006A6EA5">
        <w:t xml:space="preserve"> Interview mit Michael und Karin, </w:t>
      </w:r>
      <w:r w:rsidR="006A6EA5" w:rsidRPr="006A6EA5">
        <w:t>Zeilen</w:t>
      </w:r>
      <w:r w:rsidRPr="006A6EA5">
        <w:t xml:space="preserve"> </w:t>
      </w:r>
      <w:r w:rsidR="006A6EA5" w:rsidRPr="006A6EA5">
        <w:t>1538–1542.</w:t>
      </w:r>
    </w:p>
  </w:footnote>
  <w:footnote w:id="212">
    <w:p w14:paraId="345EBDDB" w14:textId="67FFEF16" w:rsidR="007B063F" w:rsidRPr="005773C1" w:rsidRDefault="007B063F" w:rsidP="0054039F">
      <w:pPr>
        <w:pStyle w:val="Funotentext"/>
        <w:rPr>
          <w:highlight w:val="yellow"/>
        </w:rPr>
      </w:pPr>
      <w:r w:rsidRPr="009A5743">
        <w:rPr>
          <w:rStyle w:val="Funotenzeichen"/>
        </w:rPr>
        <w:footnoteRef/>
      </w:r>
      <w:r w:rsidRPr="009A5743">
        <w:t xml:space="preserve"> </w:t>
      </w:r>
      <w:r w:rsidR="009A5743">
        <w:t xml:space="preserve">Interview mit </w:t>
      </w:r>
      <w:r w:rsidRPr="009A5743">
        <w:t>Markus Theunert, Zeilen 483</w:t>
      </w:r>
      <w:r w:rsidR="009A5743">
        <w:t>–</w:t>
      </w:r>
      <w:r w:rsidRPr="009A5743">
        <w:t>485.</w:t>
      </w:r>
    </w:p>
  </w:footnote>
  <w:footnote w:id="213">
    <w:p w14:paraId="31A64B42" w14:textId="4744CB3B" w:rsidR="007B063F" w:rsidRDefault="007B063F" w:rsidP="0054039F">
      <w:pPr>
        <w:pStyle w:val="Funotentext"/>
      </w:pPr>
      <w:r w:rsidRPr="006A6EA5">
        <w:rPr>
          <w:rStyle w:val="Funotenzeichen"/>
        </w:rPr>
        <w:footnoteRef/>
      </w:r>
      <w:r w:rsidR="006A6EA5" w:rsidRPr="006A6EA5">
        <w:t xml:space="preserve"> Interview mit</w:t>
      </w:r>
      <w:r w:rsidRPr="006A6EA5">
        <w:t xml:space="preserve"> Helena Trachsel, </w:t>
      </w:r>
      <w:r w:rsidR="006A6EA5" w:rsidRPr="006A6EA5">
        <w:t>Zeilen 120f.</w:t>
      </w:r>
    </w:p>
  </w:footnote>
  <w:footnote w:id="214">
    <w:p w14:paraId="5CD8737E" w14:textId="5B4F78F3" w:rsidR="007B063F" w:rsidRPr="006A6EA5" w:rsidRDefault="007B063F" w:rsidP="0054039F">
      <w:pPr>
        <w:pStyle w:val="Funotentext"/>
      </w:pPr>
      <w:r>
        <w:rPr>
          <w:rStyle w:val="Funotenzeichen"/>
        </w:rPr>
        <w:footnoteRef/>
      </w:r>
      <w:r>
        <w:t xml:space="preserve"> </w:t>
      </w:r>
      <w:r w:rsidRPr="006A6EA5">
        <w:t>Interview 1 mit Andreas und Rachel, Zeilen 639</w:t>
      </w:r>
      <w:r w:rsidR="006A6EA5">
        <w:t>–</w:t>
      </w:r>
      <w:r w:rsidRPr="006A6EA5">
        <w:t>642.</w:t>
      </w:r>
    </w:p>
  </w:footnote>
  <w:footnote w:id="215">
    <w:p w14:paraId="186EED27" w14:textId="6FD272CB" w:rsidR="007B063F" w:rsidRDefault="007B063F" w:rsidP="0054039F">
      <w:pPr>
        <w:pStyle w:val="Funotentext"/>
      </w:pPr>
      <w:r w:rsidRPr="006A6EA5">
        <w:rPr>
          <w:rStyle w:val="Funotenzeichen"/>
        </w:rPr>
        <w:footnoteRef/>
      </w:r>
      <w:r w:rsidRPr="006A6EA5">
        <w:t xml:space="preserve"> Interview mit Michael und Karin, Zeilen 583</w:t>
      </w:r>
      <w:r w:rsidR="006A6EA5">
        <w:t>–</w:t>
      </w:r>
      <w:r w:rsidRPr="006A6EA5">
        <w:t>586.</w:t>
      </w:r>
    </w:p>
  </w:footnote>
  <w:footnote w:id="216">
    <w:p w14:paraId="15A896A0" w14:textId="5C99A5A5" w:rsidR="007B063F" w:rsidRDefault="007B063F" w:rsidP="0054039F">
      <w:pPr>
        <w:pStyle w:val="Funotentext"/>
      </w:pPr>
      <w:r>
        <w:rPr>
          <w:rStyle w:val="Funotenzeichen"/>
        </w:rPr>
        <w:footnoteRef/>
      </w:r>
      <w:r>
        <w:t xml:space="preserve"> </w:t>
      </w:r>
      <w:r w:rsidRPr="00535E62">
        <w:rPr>
          <w:lang w:val="de-DE"/>
        </w:rPr>
        <w:t>Interview mit Michael und Karin, Absatz 1</w:t>
      </w:r>
      <w:r w:rsidR="00535E62" w:rsidRPr="00535E62">
        <w:rPr>
          <w:lang w:val="de-DE"/>
        </w:rPr>
        <w:t>246–1255</w:t>
      </w:r>
      <w:r w:rsidR="00535E62">
        <w:rPr>
          <w:lang w:val="de-DE"/>
        </w:rPr>
        <w:t>.</w:t>
      </w:r>
    </w:p>
  </w:footnote>
  <w:footnote w:id="217">
    <w:p w14:paraId="1B0FA054" w14:textId="0BCC91A0" w:rsidR="007A291A" w:rsidRDefault="007A291A" w:rsidP="0054039F">
      <w:pPr>
        <w:pStyle w:val="Funotentext"/>
      </w:pPr>
      <w:r>
        <w:rPr>
          <w:rStyle w:val="Funotenzeichen"/>
        </w:rPr>
        <w:footnoteRef/>
      </w:r>
      <w:r>
        <w:t xml:space="preserve"> V</w:t>
      </w:r>
      <w:r w:rsidRPr="00D822F6">
        <w:t>gl. Williams 2000, 5.</w:t>
      </w:r>
    </w:p>
  </w:footnote>
  <w:footnote w:id="218">
    <w:p w14:paraId="7DF44E74" w14:textId="43B14590" w:rsidR="00077D58" w:rsidRDefault="00077D58" w:rsidP="0054039F">
      <w:pPr>
        <w:pStyle w:val="Funotentext"/>
      </w:pPr>
      <w:r>
        <w:rPr>
          <w:rStyle w:val="Funotenzeichen"/>
        </w:rPr>
        <w:footnoteRef/>
      </w:r>
      <w:r>
        <w:t xml:space="preserve"> </w:t>
      </w:r>
      <w:r w:rsidR="00C2161A">
        <w:t xml:space="preserve">Interview mit </w:t>
      </w:r>
      <w:r w:rsidRPr="00C2161A">
        <w:t>Helena Trachsel</w:t>
      </w:r>
      <w:r w:rsidR="00C2161A" w:rsidRPr="00C2161A">
        <w:t>, Zeilen</w:t>
      </w:r>
      <w:r w:rsidR="00C2161A">
        <w:t xml:space="preserve"> 309–316.</w:t>
      </w:r>
    </w:p>
  </w:footnote>
  <w:footnote w:id="219">
    <w:p w14:paraId="75E1BF38" w14:textId="447A1BF0" w:rsidR="00186822" w:rsidRDefault="00186822" w:rsidP="0054039F">
      <w:pPr>
        <w:pStyle w:val="Funotentext"/>
      </w:pPr>
      <w:r>
        <w:rPr>
          <w:rStyle w:val="Funotenzeichen"/>
        </w:rPr>
        <w:footnoteRef/>
      </w:r>
      <w:r>
        <w:t xml:space="preserve"> </w:t>
      </w:r>
      <w:r w:rsidR="00C2161A">
        <w:t xml:space="preserve">Interview 1 mit </w:t>
      </w:r>
      <w:r w:rsidRPr="00C2161A">
        <w:t>Andreas und Rachel, Zeilen 628</w:t>
      </w:r>
      <w:r w:rsidR="00C2161A">
        <w:t>–</w:t>
      </w:r>
      <w:r w:rsidRPr="00C2161A">
        <w:t>635.</w:t>
      </w:r>
    </w:p>
  </w:footnote>
  <w:footnote w:id="220">
    <w:p w14:paraId="7CF85156" w14:textId="63F0EE4A" w:rsidR="007B063F" w:rsidRDefault="007B063F" w:rsidP="0054039F">
      <w:pPr>
        <w:pStyle w:val="Funotentext"/>
      </w:pPr>
      <w:r>
        <w:rPr>
          <w:rStyle w:val="Funotenzeichen"/>
        </w:rPr>
        <w:footnoteRef/>
      </w:r>
      <w:r>
        <w:t xml:space="preserve"> </w:t>
      </w:r>
      <w:r w:rsidR="000F631E">
        <w:t>V</w:t>
      </w:r>
      <w:r w:rsidR="00A5153C">
        <w:t>gl. hierfür Ortner 1974.</w:t>
      </w:r>
    </w:p>
  </w:footnote>
  <w:footnote w:id="221">
    <w:p w14:paraId="42C57BE7" w14:textId="6BE84708" w:rsidR="00C8224D" w:rsidRPr="00C8224D" w:rsidRDefault="00C8224D" w:rsidP="0054039F">
      <w:pPr>
        <w:pStyle w:val="Funotentext"/>
      </w:pPr>
      <w:r>
        <w:rPr>
          <w:rStyle w:val="Funotenzeichen"/>
        </w:rPr>
        <w:footnoteRef/>
      </w:r>
      <w:r w:rsidRPr="00C8224D">
        <w:t xml:space="preserve"> </w:t>
      </w:r>
      <w:r w:rsidR="000F631E" w:rsidRPr="00C2161A">
        <w:t>V</w:t>
      </w:r>
      <w:r w:rsidRPr="00C2161A">
        <w:t>gl. Interview 1 mit Andres und Rachel, Zeilen 581f.</w:t>
      </w:r>
    </w:p>
  </w:footnote>
  <w:footnote w:id="222">
    <w:p w14:paraId="1023C1E6" w14:textId="34E886F8" w:rsidR="00C8224D" w:rsidRPr="00C8224D" w:rsidRDefault="00C8224D" w:rsidP="0054039F">
      <w:pPr>
        <w:pStyle w:val="Funotentext"/>
      </w:pPr>
      <w:r>
        <w:rPr>
          <w:rStyle w:val="Funotenzeichen"/>
        </w:rPr>
        <w:footnoteRef/>
      </w:r>
      <w:r w:rsidRPr="00C8224D">
        <w:t xml:space="preserve"> Levy</w:t>
      </w:r>
      <w:r w:rsidR="002F2DD3">
        <w:t xml:space="preserve"> 2016</w:t>
      </w:r>
      <w:r>
        <w:t>, 14.</w:t>
      </w:r>
    </w:p>
  </w:footnote>
  <w:footnote w:id="223">
    <w:p w14:paraId="2496FD6D" w14:textId="75CC4DD2" w:rsidR="00C8224D" w:rsidRDefault="00C8224D" w:rsidP="0054039F">
      <w:pPr>
        <w:pStyle w:val="Funotentext"/>
      </w:pPr>
      <w:r>
        <w:rPr>
          <w:rStyle w:val="Funotenzeichen"/>
        </w:rPr>
        <w:footnoteRef/>
      </w:r>
      <w:r>
        <w:t xml:space="preserve"> Stern et al. 2013, 41</w:t>
      </w:r>
      <w:r w:rsidR="007A291A">
        <w:t>.</w:t>
      </w:r>
    </w:p>
  </w:footnote>
  <w:footnote w:id="224">
    <w:p w14:paraId="554C37F8" w14:textId="60EFCFD8" w:rsidR="007E16C4" w:rsidRPr="009A5743" w:rsidRDefault="007E16C4" w:rsidP="0054039F">
      <w:pPr>
        <w:pStyle w:val="Funotentext"/>
      </w:pPr>
      <w:r>
        <w:rPr>
          <w:rStyle w:val="Funotenzeichen"/>
        </w:rPr>
        <w:footnoteRef/>
      </w:r>
      <w:r>
        <w:t xml:space="preserve"> </w:t>
      </w:r>
      <w:r w:rsidRPr="009A5743">
        <w:t>Interview 2 mit Andreas und Rachel, Zeilen 64</w:t>
      </w:r>
      <w:r w:rsidR="009A5743" w:rsidRPr="009A5743">
        <w:t>1–644.</w:t>
      </w:r>
    </w:p>
  </w:footnote>
  <w:footnote w:id="225">
    <w:p w14:paraId="53448F6F" w14:textId="63E7453C" w:rsidR="007E16C4" w:rsidRPr="005773C1" w:rsidRDefault="007E16C4" w:rsidP="0054039F">
      <w:pPr>
        <w:pStyle w:val="Funotentext"/>
        <w:rPr>
          <w:highlight w:val="yellow"/>
        </w:rPr>
      </w:pPr>
      <w:r w:rsidRPr="009A5743">
        <w:rPr>
          <w:rStyle w:val="Funotenzeichen"/>
        </w:rPr>
        <w:footnoteRef/>
      </w:r>
      <w:r w:rsidRPr="009A5743">
        <w:t xml:space="preserve"> Interview mit Michael und Karin, Zeilen 1310</w:t>
      </w:r>
      <w:r w:rsidR="00C2161A" w:rsidRPr="009A5743">
        <w:t>–</w:t>
      </w:r>
      <w:r w:rsidRPr="009A5743">
        <w:t>1314.</w:t>
      </w:r>
    </w:p>
  </w:footnote>
  <w:footnote w:id="226">
    <w:p w14:paraId="3DE2A746" w14:textId="5E4CA5E1" w:rsidR="007E16C4" w:rsidRPr="00C2161A" w:rsidRDefault="007E16C4" w:rsidP="0054039F">
      <w:pPr>
        <w:pStyle w:val="Funotentext"/>
      </w:pPr>
      <w:r w:rsidRPr="00C2161A">
        <w:rPr>
          <w:rStyle w:val="Funotenzeichen"/>
        </w:rPr>
        <w:footnoteRef/>
      </w:r>
      <w:r w:rsidRPr="00C2161A">
        <w:t xml:space="preserve"> </w:t>
      </w:r>
      <w:r w:rsidR="00C2161A">
        <w:t>Dieser Aspekt wird</w:t>
      </w:r>
      <w:r w:rsidRPr="00C2161A">
        <w:t xml:space="preserve"> </w:t>
      </w:r>
      <w:r w:rsidR="000F631E" w:rsidRPr="00C2161A">
        <w:t>im Exkurs auf Seite</w:t>
      </w:r>
      <w:r w:rsidR="005773C1" w:rsidRPr="00C2161A">
        <w:t xml:space="preserve"> </w:t>
      </w:r>
      <w:r w:rsidR="00C2161A" w:rsidRPr="00C2161A">
        <w:t>66</w:t>
      </w:r>
      <w:r w:rsidR="00C2161A">
        <w:t xml:space="preserve"> vertieft</w:t>
      </w:r>
      <w:r w:rsidR="00C2161A" w:rsidRPr="00C2161A">
        <w:t>.</w:t>
      </w:r>
    </w:p>
  </w:footnote>
  <w:footnote w:id="227">
    <w:p w14:paraId="0BD7C707" w14:textId="03EDD63C" w:rsidR="00134D1E" w:rsidRDefault="00134D1E" w:rsidP="0054039F">
      <w:pPr>
        <w:pStyle w:val="Funotentext"/>
      </w:pPr>
      <w:r w:rsidRPr="00C2161A">
        <w:rPr>
          <w:rStyle w:val="Funotenzeichen"/>
        </w:rPr>
        <w:footnoteRef/>
      </w:r>
      <w:r w:rsidRPr="00C2161A">
        <w:t xml:space="preserve"> </w:t>
      </w:r>
      <w:r w:rsidRPr="00C2161A">
        <w:rPr>
          <w:lang w:val="de-DE"/>
        </w:rPr>
        <w:t>Interview</w:t>
      </w:r>
      <w:r w:rsidR="00C2161A">
        <w:rPr>
          <w:lang w:val="de-DE"/>
        </w:rPr>
        <w:t xml:space="preserve"> 1</w:t>
      </w:r>
      <w:r w:rsidR="00C2161A" w:rsidRPr="00C2161A">
        <w:rPr>
          <w:lang w:val="de-DE"/>
        </w:rPr>
        <w:t xml:space="preserve"> mit </w:t>
      </w:r>
      <w:r w:rsidRPr="00C2161A">
        <w:rPr>
          <w:lang w:val="de-DE"/>
        </w:rPr>
        <w:t xml:space="preserve">Andreas und Rachel, </w:t>
      </w:r>
      <w:r w:rsidR="00C2161A" w:rsidRPr="00C2161A">
        <w:rPr>
          <w:lang w:val="de-DE"/>
        </w:rPr>
        <w:t>Zeilen 646–667.</w:t>
      </w:r>
    </w:p>
  </w:footnote>
  <w:footnote w:id="228">
    <w:p w14:paraId="28E09ACF" w14:textId="6B677FAE" w:rsidR="00134D1E" w:rsidRDefault="00134D1E" w:rsidP="0054039F">
      <w:pPr>
        <w:pStyle w:val="Funotentext"/>
      </w:pPr>
      <w:r>
        <w:rPr>
          <w:rStyle w:val="Funotenzeichen"/>
        </w:rPr>
        <w:footnoteRef/>
      </w:r>
      <w:r>
        <w:t xml:space="preserve"> </w:t>
      </w:r>
      <w:r w:rsidR="000F631E">
        <w:t>V</w:t>
      </w:r>
      <w:r>
        <w:t>gl. Kimmel 2011, 8.</w:t>
      </w:r>
    </w:p>
  </w:footnote>
  <w:footnote w:id="229">
    <w:p w14:paraId="0E5B1F8D" w14:textId="028C1000" w:rsidR="00134D1E" w:rsidRPr="005773C1" w:rsidRDefault="00134D1E" w:rsidP="0054039F">
      <w:pPr>
        <w:pStyle w:val="Funotentext"/>
        <w:rPr>
          <w:highlight w:val="yellow"/>
        </w:rPr>
      </w:pPr>
      <w:r>
        <w:rPr>
          <w:rStyle w:val="Funotenzeichen"/>
        </w:rPr>
        <w:footnoteRef/>
      </w:r>
      <w:r>
        <w:t xml:space="preserve"> </w:t>
      </w:r>
      <w:r w:rsidRPr="00C2161A">
        <w:t xml:space="preserve">Interview </w:t>
      </w:r>
      <w:r w:rsidR="00C2161A">
        <w:t xml:space="preserve">1 </w:t>
      </w:r>
      <w:r w:rsidRPr="00C2161A">
        <w:t>mit Andreas und Rachel, Zeilen 678</w:t>
      </w:r>
      <w:r w:rsidR="00C2161A" w:rsidRPr="00C2161A">
        <w:t>–</w:t>
      </w:r>
      <w:r w:rsidRPr="00C2161A">
        <w:t>685.</w:t>
      </w:r>
    </w:p>
  </w:footnote>
  <w:footnote w:id="230">
    <w:p w14:paraId="1C3989FB" w14:textId="2F583944" w:rsidR="00134D1E" w:rsidRPr="005773C1" w:rsidRDefault="00134D1E" w:rsidP="0054039F">
      <w:pPr>
        <w:pStyle w:val="Funotentext"/>
        <w:rPr>
          <w:highlight w:val="yellow"/>
        </w:rPr>
      </w:pPr>
      <w:r w:rsidRPr="009A5743">
        <w:rPr>
          <w:rStyle w:val="Funotenzeichen"/>
        </w:rPr>
        <w:footnoteRef/>
      </w:r>
      <w:r w:rsidRPr="009A5743">
        <w:t xml:space="preserve"> Interview 2 mit Andreas und Rachel, Zeilen </w:t>
      </w:r>
      <w:r w:rsidR="009A5743" w:rsidRPr="009A5743">
        <w:t>344–349.</w:t>
      </w:r>
    </w:p>
  </w:footnote>
  <w:footnote w:id="231">
    <w:p w14:paraId="5D5A280D" w14:textId="00D2AE04" w:rsidR="00EB45B0" w:rsidRPr="000215AB" w:rsidRDefault="00EB45B0" w:rsidP="0054039F">
      <w:pPr>
        <w:pStyle w:val="Funotentext"/>
      </w:pPr>
      <w:r w:rsidRPr="009A5743">
        <w:rPr>
          <w:rStyle w:val="Funotenzeichen"/>
        </w:rPr>
        <w:footnoteRef/>
      </w:r>
      <w:r w:rsidRPr="009A5743">
        <w:t xml:space="preserve"> </w:t>
      </w:r>
      <w:r w:rsidR="00C2161A" w:rsidRPr="009A5743">
        <w:t xml:space="preserve">Interview mit </w:t>
      </w:r>
      <w:r w:rsidRPr="009A5743">
        <w:t>Jürg Eggenberger, Zeilen 344-348.</w:t>
      </w:r>
    </w:p>
  </w:footnote>
  <w:footnote w:id="232">
    <w:p w14:paraId="0125BFF0" w14:textId="5B67A6C4" w:rsidR="00EB45B0" w:rsidRPr="00C2161A" w:rsidRDefault="00EB45B0" w:rsidP="0054039F">
      <w:pPr>
        <w:pStyle w:val="Funotentext"/>
      </w:pPr>
      <w:r>
        <w:rPr>
          <w:rStyle w:val="Funotenzeichen"/>
        </w:rPr>
        <w:footnoteRef/>
      </w:r>
      <w:r>
        <w:t xml:space="preserve"> </w:t>
      </w:r>
      <w:r w:rsidR="00C2161A">
        <w:t xml:space="preserve">Vgl. </w:t>
      </w:r>
      <w:r w:rsidRPr="00C2161A">
        <w:t>Kimmel</w:t>
      </w:r>
      <w:r w:rsidR="00C2161A" w:rsidRPr="00C2161A">
        <w:t xml:space="preserve"> 2011.</w:t>
      </w:r>
    </w:p>
  </w:footnote>
  <w:footnote w:id="233">
    <w:p w14:paraId="060E2737" w14:textId="29A6A7A2" w:rsidR="00EB45B0" w:rsidRPr="005773C1" w:rsidRDefault="00EB45B0" w:rsidP="0054039F">
      <w:pPr>
        <w:pStyle w:val="Funotentext"/>
        <w:rPr>
          <w:highlight w:val="yellow"/>
        </w:rPr>
      </w:pPr>
      <w:r w:rsidRPr="00C2161A">
        <w:rPr>
          <w:rStyle w:val="Funotenzeichen"/>
        </w:rPr>
        <w:footnoteRef/>
      </w:r>
      <w:r w:rsidRPr="00C2161A">
        <w:t xml:space="preserve"> </w:t>
      </w:r>
      <w:r w:rsidR="0098642D" w:rsidRPr="00C2161A">
        <w:t>Interview</w:t>
      </w:r>
      <w:r w:rsidR="00C2161A">
        <w:t xml:space="preserve"> 1</w:t>
      </w:r>
      <w:r w:rsidR="0098642D" w:rsidRPr="00C2161A">
        <w:t xml:space="preserve"> mit </w:t>
      </w:r>
      <w:r w:rsidRPr="00C2161A">
        <w:t>Andreas</w:t>
      </w:r>
      <w:r w:rsidRPr="0098642D">
        <w:t xml:space="preserve"> und Rachel, Zeilen 507</w:t>
      </w:r>
      <w:r w:rsidR="0098642D">
        <w:t>–</w:t>
      </w:r>
      <w:r w:rsidRPr="0098642D">
        <w:t>517.</w:t>
      </w:r>
    </w:p>
  </w:footnote>
  <w:footnote w:id="234">
    <w:p w14:paraId="52FBEF2A" w14:textId="755E7B50" w:rsidR="00EB45B0" w:rsidRDefault="00EB45B0" w:rsidP="0054039F">
      <w:pPr>
        <w:pStyle w:val="Funotentext"/>
      </w:pPr>
      <w:r w:rsidRPr="009A5743">
        <w:rPr>
          <w:rStyle w:val="Funotenzeichen"/>
        </w:rPr>
        <w:footnoteRef/>
      </w:r>
      <w:r w:rsidRPr="009A5743">
        <w:t xml:space="preserve"> Interview 2 mit Andreas und Rachel, Zeilen 3</w:t>
      </w:r>
      <w:r w:rsidR="009A5743" w:rsidRPr="009A5743">
        <w:t>19–323.</w:t>
      </w:r>
    </w:p>
  </w:footnote>
  <w:footnote w:id="235">
    <w:p w14:paraId="276156A3" w14:textId="562030EF" w:rsidR="00EB45B0" w:rsidRDefault="00EB45B0" w:rsidP="0054039F">
      <w:pPr>
        <w:pStyle w:val="Funotentext"/>
      </w:pPr>
      <w:r>
        <w:rPr>
          <w:rStyle w:val="Funotenzeichen"/>
        </w:rPr>
        <w:footnoteRef/>
      </w:r>
      <w:r>
        <w:t xml:space="preserve"> Die Thematik des Interessantheitsgrads der Arbeit wird im Kapitel </w:t>
      </w:r>
      <w:r w:rsidR="005773C1">
        <w:t>5.2</w:t>
      </w:r>
      <w:r>
        <w:t xml:space="preserve"> vertieft.</w:t>
      </w:r>
    </w:p>
  </w:footnote>
  <w:footnote w:id="236">
    <w:p w14:paraId="5C1F5263" w14:textId="2EB1C15C" w:rsidR="00EB45B0" w:rsidRDefault="00EB45B0" w:rsidP="0054039F">
      <w:pPr>
        <w:pStyle w:val="Funotentext"/>
      </w:pPr>
      <w:r>
        <w:rPr>
          <w:rStyle w:val="Funotenzeichen"/>
        </w:rPr>
        <w:footnoteRef/>
      </w:r>
      <w:r>
        <w:t xml:space="preserve"> </w:t>
      </w:r>
      <w:r w:rsidR="000F631E">
        <w:t>V</w:t>
      </w:r>
      <w:r>
        <w:t xml:space="preserve">gl. </w:t>
      </w:r>
      <w:proofErr w:type="spellStart"/>
      <w:r>
        <w:t>Gesterkamp</w:t>
      </w:r>
      <w:proofErr w:type="spellEnd"/>
      <w:r>
        <w:t xml:space="preserve"> 2007, 106.</w:t>
      </w:r>
    </w:p>
  </w:footnote>
  <w:footnote w:id="237">
    <w:p w14:paraId="666F223F" w14:textId="6FAA5594" w:rsidR="00134D1E" w:rsidRDefault="00134D1E" w:rsidP="0054039F">
      <w:pPr>
        <w:pStyle w:val="Funotentext"/>
      </w:pPr>
      <w:r w:rsidRPr="0098642D">
        <w:rPr>
          <w:rStyle w:val="Funotenzeichen"/>
        </w:rPr>
        <w:footnoteRef/>
      </w:r>
      <w:r w:rsidRPr="0098642D">
        <w:t xml:space="preserve"> </w:t>
      </w:r>
      <w:r w:rsidRPr="0098642D">
        <w:rPr>
          <w:lang w:val="de-DE"/>
        </w:rPr>
        <w:t xml:space="preserve">Interview mit Rafael, </w:t>
      </w:r>
      <w:r w:rsidR="0098642D" w:rsidRPr="0098642D">
        <w:rPr>
          <w:lang w:val="de-DE"/>
        </w:rPr>
        <w:t>Zeilen</w:t>
      </w:r>
      <w:r w:rsidR="0098642D">
        <w:rPr>
          <w:lang w:val="de-DE"/>
        </w:rPr>
        <w:t xml:space="preserve"> 98–110.</w:t>
      </w:r>
    </w:p>
  </w:footnote>
  <w:footnote w:id="238">
    <w:p w14:paraId="5081B057" w14:textId="42ABFFE8" w:rsidR="00134D1E" w:rsidRDefault="00134D1E" w:rsidP="0054039F">
      <w:pPr>
        <w:pStyle w:val="Funotentext"/>
      </w:pPr>
      <w:r>
        <w:rPr>
          <w:rStyle w:val="Funotenzeichen"/>
        </w:rPr>
        <w:footnoteRef/>
      </w:r>
      <w:r>
        <w:t xml:space="preserve"> </w:t>
      </w:r>
      <w:r w:rsidR="001010B3">
        <w:t>Siehe</w:t>
      </w:r>
      <w:r w:rsidR="00A2115F">
        <w:t xml:space="preserve"> hierfür</w:t>
      </w:r>
      <w:r w:rsidRPr="00A2115F">
        <w:t xml:space="preserve"> Kapitel </w:t>
      </w:r>
      <w:r w:rsidR="00A2115F" w:rsidRPr="00A2115F">
        <w:t>5.2</w:t>
      </w:r>
      <w:r w:rsidR="00A2115F">
        <w:t>.</w:t>
      </w:r>
    </w:p>
  </w:footnote>
  <w:footnote w:id="239">
    <w:p w14:paraId="1A56D133" w14:textId="11657399" w:rsidR="00134D1E" w:rsidRPr="006C2E0B" w:rsidRDefault="00134D1E" w:rsidP="0054039F">
      <w:pPr>
        <w:pStyle w:val="Funotentext"/>
      </w:pPr>
      <w:r>
        <w:rPr>
          <w:rStyle w:val="Funotenzeichen"/>
        </w:rPr>
        <w:footnoteRef/>
      </w:r>
      <w:r w:rsidRPr="006C2E0B">
        <w:t xml:space="preserve"> </w:t>
      </w:r>
      <w:r w:rsidRPr="006F6FAD">
        <w:t>Interview mit Fabian, Zeilen 492</w:t>
      </w:r>
      <w:r w:rsidR="006F6FAD">
        <w:t>–</w:t>
      </w:r>
      <w:r w:rsidRPr="006F6FAD">
        <w:t>498.</w:t>
      </w:r>
    </w:p>
  </w:footnote>
  <w:footnote w:id="240">
    <w:p w14:paraId="38E27524" w14:textId="51A10DAE" w:rsidR="00134D1E" w:rsidRDefault="00134D1E" w:rsidP="0054039F">
      <w:pPr>
        <w:pStyle w:val="Funotentext"/>
      </w:pPr>
      <w:r>
        <w:rPr>
          <w:rStyle w:val="Funotenzeichen"/>
        </w:rPr>
        <w:footnoteRef/>
      </w:r>
      <w:r>
        <w:t xml:space="preserve"> Baumgarten, Luterbach &amp; Maihofer 2018, 8. </w:t>
      </w:r>
    </w:p>
  </w:footnote>
  <w:footnote w:id="241">
    <w:p w14:paraId="62863EE9" w14:textId="52541EFC" w:rsidR="00134D1E" w:rsidRDefault="00134D1E" w:rsidP="0054039F">
      <w:pPr>
        <w:pStyle w:val="Funotentext"/>
      </w:pPr>
      <w:r>
        <w:rPr>
          <w:rStyle w:val="Funotenzeichen"/>
        </w:rPr>
        <w:footnoteRef/>
      </w:r>
      <w:r>
        <w:t xml:space="preserve"> </w:t>
      </w:r>
      <w:r w:rsidR="00BF109F">
        <w:t xml:space="preserve">Vgl. </w:t>
      </w:r>
      <w:r>
        <w:t>Beauvoir</w:t>
      </w:r>
      <w:r w:rsidR="00D835EC">
        <w:t xml:space="preserve"> </w:t>
      </w:r>
      <w:r w:rsidR="006F6FAD" w:rsidRPr="006F6FAD">
        <w:t>2020 [1949]</w:t>
      </w:r>
      <w:r w:rsidRPr="006F6FAD">
        <w:t>,</w:t>
      </w:r>
      <w:r>
        <w:t xml:space="preserve"> 17.</w:t>
      </w:r>
    </w:p>
  </w:footnote>
  <w:footnote w:id="242">
    <w:p w14:paraId="532869A7" w14:textId="411D6F0B" w:rsidR="00134D1E" w:rsidRDefault="00134D1E" w:rsidP="0054039F">
      <w:pPr>
        <w:pStyle w:val="Funotentext"/>
      </w:pPr>
      <w:r>
        <w:rPr>
          <w:rStyle w:val="Funotenzeichen"/>
        </w:rPr>
        <w:footnoteRef/>
      </w:r>
      <w:r>
        <w:t xml:space="preserve"> </w:t>
      </w:r>
      <w:r w:rsidR="00AD4AE9">
        <w:t xml:space="preserve">Interview </w:t>
      </w:r>
      <w:r w:rsidR="00AD4AE9" w:rsidRPr="00D0074D">
        <w:t xml:space="preserve">mit </w:t>
      </w:r>
      <w:r w:rsidRPr="00D0074D">
        <w:t>Jürg Eggenberger, Zeilen 187f.</w:t>
      </w:r>
    </w:p>
  </w:footnote>
  <w:footnote w:id="243">
    <w:p w14:paraId="732C31D6" w14:textId="740B7B8B" w:rsidR="00EF02C5" w:rsidRPr="00D0074D" w:rsidRDefault="00EF02C5" w:rsidP="0054039F">
      <w:pPr>
        <w:pStyle w:val="Funotentext"/>
      </w:pPr>
      <w:r>
        <w:rPr>
          <w:rStyle w:val="Funotenzeichen"/>
        </w:rPr>
        <w:footnoteRef/>
      </w:r>
      <w:r>
        <w:t xml:space="preserve"> </w:t>
      </w:r>
      <w:r w:rsidRPr="00D0074D">
        <w:t xml:space="preserve">LinkedIn-Beitrag von Tim Keller </w:t>
      </w:r>
      <w:r w:rsidR="00AD4AE9" w:rsidRPr="00D0074D">
        <w:t xml:space="preserve">Mai 2021, </w:t>
      </w:r>
      <w:r w:rsidRPr="00D0074D">
        <w:t xml:space="preserve">Zeilen </w:t>
      </w:r>
      <w:r w:rsidR="00D0074D" w:rsidRPr="00D0074D">
        <w:t>258–268.</w:t>
      </w:r>
    </w:p>
  </w:footnote>
  <w:footnote w:id="244">
    <w:p w14:paraId="5CF7EEA6" w14:textId="01D238E8" w:rsidR="003E786D" w:rsidRDefault="003E786D" w:rsidP="0054039F">
      <w:pPr>
        <w:pStyle w:val="Funotentext"/>
      </w:pPr>
      <w:r w:rsidRPr="00D0074D">
        <w:rPr>
          <w:rStyle w:val="Funotenzeichen"/>
        </w:rPr>
        <w:footnoteRef/>
      </w:r>
      <w:r w:rsidRPr="00D0074D">
        <w:t xml:space="preserve"> </w:t>
      </w:r>
      <w:r w:rsidR="00AD4AE9" w:rsidRPr="00D0074D">
        <w:t xml:space="preserve">Vgl. </w:t>
      </w:r>
      <w:r w:rsidR="00974715" w:rsidRPr="00D0074D">
        <w:t>Schmidt</w:t>
      </w:r>
      <w:r w:rsidR="00AD4AE9" w:rsidRPr="00D0074D">
        <w:t xml:space="preserve"> 2006</w:t>
      </w:r>
      <w:r w:rsidR="00974715" w:rsidRPr="00D0074D">
        <w:t>, 183.</w:t>
      </w:r>
    </w:p>
  </w:footnote>
  <w:footnote w:id="245">
    <w:p w14:paraId="263F050B" w14:textId="1CEB8AE5" w:rsidR="005C7000" w:rsidRDefault="005C7000" w:rsidP="0054039F">
      <w:pPr>
        <w:pStyle w:val="Funotentext"/>
      </w:pPr>
      <w:r>
        <w:rPr>
          <w:rStyle w:val="Funotenzeichen"/>
        </w:rPr>
        <w:footnoteRef/>
      </w:r>
      <w:r>
        <w:t xml:space="preserve"> </w:t>
      </w:r>
      <w:r w:rsidRPr="005C7000">
        <w:t xml:space="preserve">Das Paradox: </w:t>
      </w:r>
      <w:r w:rsidR="003E786D">
        <w:t xml:space="preserve">Heute scheint </w:t>
      </w:r>
      <w:r w:rsidRPr="005C7000">
        <w:t>das ganz tradierte Bild der Mutter, die Vollzeit zuhause ist, gesellschaftlich ebenfalls nicht akzeptiert</w:t>
      </w:r>
      <w:r>
        <w:t xml:space="preserve"> zu sein</w:t>
      </w:r>
      <w:r w:rsidR="00CC6BE5">
        <w:t>. So sagt Karin:</w:t>
      </w:r>
      <w:r w:rsidRPr="005C7000">
        <w:t xml:space="preserve"> „du musst dich hier als Frau fast verteidigen, wenn du deine Kinder selbst erziehen willst“ </w:t>
      </w:r>
      <w:r w:rsidRPr="00AD4AE9">
        <w:t>(Interview mit M</w:t>
      </w:r>
      <w:r w:rsidR="00AD4AE9" w:rsidRPr="00AD4AE9">
        <w:t>ichael</w:t>
      </w:r>
      <w:r w:rsidRPr="00AD4AE9">
        <w:t xml:space="preserve"> und Karin, </w:t>
      </w:r>
      <w:r w:rsidR="00AD4AE9" w:rsidRPr="00AD4AE9">
        <w:t>Zeilen</w:t>
      </w:r>
      <w:r w:rsidR="00AD4AE9">
        <w:t xml:space="preserve"> 870–872</w:t>
      </w:r>
      <w:r w:rsidRPr="005C7000">
        <w:t>)</w:t>
      </w:r>
      <w:r>
        <w:t>.</w:t>
      </w:r>
      <w:r w:rsidR="003E786D">
        <w:t xml:space="preserve"> Frauen befinden sich hierbei </w:t>
      </w:r>
      <w:r w:rsidR="00CC6BE5">
        <w:t xml:space="preserve">folglich </w:t>
      </w:r>
      <w:r w:rsidR="003E786D">
        <w:t>in einem Spannungsfeld</w:t>
      </w:r>
      <w:r w:rsidR="00CC6BE5">
        <w:t xml:space="preserve"> zwischen nicht genug für die Kinder da sein und ‘zu viel’ zuhause zu sein</w:t>
      </w:r>
      <w:r w:rsidR="003E786D">
        <w:t>.</w:t>
      </w:r>
    </w:p>
  </w:footnote>
  <w:footnote w:id="246">
    <w:p w14:paraId="0D85D4FB" w14:textId="3188C210" w:rsidR="00D44B1A" w:rsidRDefault="00D44B1A" w:rsidP="0054039F">
      <w:pPr>
        <w:pStyle w:val="Funotentext"/>
      </w:pPr>
      <w:r>
        <w:rPr>
          <w:rStyle w:val="Funotenzeichen"/>
        </w:rPr>
        <w:footnoteRef/>
      </w:r>
      <w:r>
        <w:t xml:space="preserve"> </w:t>
      </w:r>
      <w:r w:rsidR="00D0074D" w:rsidRPr="00D0074D">
        <w:t xml:space="preserve">Interview mit </w:t>
      </w:r>
      <w:r w:rsidRPr="00D0074D">
        <w:t>Jürg Eggenberger, Zeilen 192</w:t>
      </w:r>
      <w:r w:rsidR="00D0074D" w:rsidRPr="00D0074D">
        <w:t>–</w:t>
      </w:r>
      <w:r w:rsidRPr="00D0074D">
        <w:t>196.</w:t>
      </w:r>
    </w:p>
  </w:footnote>
  <w:footnote w:id="247">
    <w:p w14:paraId="421DC0B9" w14:textId="3196A201" w:rsidR="00D44B1A" w:rsidRPr="00D44B1A" w:rsidRDefault="00D44B1A" w:rsidP="0054039F">
      <w:pPr>
        <w:pStyle w:val="Funotentext"/>
      </w:pPr>
      <w:r>
        <w:rPr>
          <w:rStyle w:val="Funotenzeichen"/>
        </w:rPr>
        <w:footnoteRef/>
      </w:r>
      <w:r w:rsidRPr="00D44B1A">
        <w:t xml:space="preserve"> </w:t>
      </w:r>
      <w:r w:rsidR="00AD4AE9" w:rsidRPr="00D0074D">
        <w:t>Interview mit Markus Theunert, Zeilen</w:t>
      </w:r>
      <w:r w:rsidR="00D0074D" w:rsidRPr="00D0074D">
        <w:t xml:space="preserve"> 153–162</w:t>
      </w:r>
      <w:r w:rsidR="00D0074D">
        <w:t>.</w:t>
      </w:r>
    </w:p>
  </w:footnote>
  <w:footnote w:id="248">
    <w:p w14:paraId="0A774257" w14:textId="5CE9D7DB" w:rsidR="00D44B1A" w:rsidRDefault="00D44B1A" w:rsidP="0054039F">
      <w:pPr>
        <w:pStyle w:val="Funotentext"/>
      </w:pPr>
      <w:r>
        <w:rPr>
          <w:rStyle w:val="Funotenzeichen"/>
        </w:rPr>
        <w:footnoteRef/>
      </w:r>
      <w:r>
        <w:t xml:space="preserve"> </w:t>
      </w:r>
      <w:r w:rsidRPr="00AD4AE9">
        <w:t xml:space="preserve">Interview mit </w:t>
      </w:r>
      <w:r w:rsidR="00AD4AE9" w:rsidRPr="00AD4AE9">
        <w:t>Andreas</w:t>
      </w:r>
      <w:r w:rsidRPr="00AD4AE9">
        <w:t xml:space="preserve"> und Rachel, </w:t>
      </w:r>
      <w:r w:rsidR="00AD4AE9" w:rsidRPr="00AD4AE9">
        <w:t>Zeilen</w:t>
      </w:r>
      <w:r w:rsidR="00AD4AE9">
        <w:t xml:space="preserve"> 435–438.</w:t>
      </w:r>
    </w:p>
  </w:footnote>
  <w:footnote w:id="249">
    <w:p w14:paraId="1C38C1E0" w14:textId="331DB0DA" w:rsidR="00D44B1A" w:rsidRDefault="00D44B1A" w:rsidP="0054039F">
      <w:pPr>
        <w:pStyle w:val="Funotentext"/>
      </w:pPr>
      <w:r>
        <w:rPr>
          <w:rStyle w:val="Funotenzeichen"/>
        </w:rPr>
        <w:footnoteRef/>
      </w:r>
      <w:r>
        <w:t xml:space="preserve"> Wehner, Baumgarten und Maihofer 2014, 8.</w:t>
      </w:r>
    </w:p>
  </w:footnote>
  <w:footnote w:id="250">
    <w:p w14:paraId="48725FAD" w14:textId="53AC3F8A" w:rsidR="00D44B1A" w:rsidRDefault="00D44B1A" w:rsidP="0054039F">
      <w:pPr>
        <w:pStyle w:val="Funotentext"/>
      </w:pPr>
      <w:r>
        <w:rPr>
          <w:rStyle w:val="Funotenzeichen"/>
        </w:rPr>
        <w:footnoteRef/>
      </w:r>
      <w:r>
        <w:t xml:space="preserve"> </w:t>
      </w:r>
      <w:r w:rsidRPr="00024F45">
        <w:rPr>
          <w:lang w:val="de-DE"/>
        </w:rPr>
        <w:t>Interview mit Markus Theunert,</w:t>
      </w:r>
      <w:r w:rsidR="00D0074D">
        <w:rPr>
          <w:lang w:val="de-DE"/>
        </w:rPr>
        <w:t xml:space="preserve"> Zeilen</w:t>
      </w:r>
      <w:r w:rsidRPr="00024F45">
        <w:rPr>
          <w:lang w:val="de-DE"/>
        </w:rPr>
        <w:t xml:space="preserve"> </w:t>
      </w:r>
      <w:r w:rsidR="00D0074D">
        <w:rPr>
          <w:lang w:val="de-DE"/>
        </w:rPr>
        <w:t>68–76.</w:t>
      </w:r>
    </w:p>
  </w:footnote>
  <w:footnote w:id="251">
    <w:p w14:paraId="0EF4AFB1" w14:textId="791C10CA" w:rsidR="00F51577" w:rsidRDefault="00F51577" w:rsidP="0054039F">
      <w:pPr>
        <w:pStyle w:val="Funotentext"/>
      </w:pPr>
      <w:r>
        <w:rPr>
          <w:rStyle w:val="Funotenzeichen"/>
        </w:rPr>
        <w:footnoteRef/>
      </w:r>
      <w:r>
        <w:t xml:space="preserve"> </w:t>
      </w:r>
      <w:r w:rsidR="000F631E">
        <w:t>V</w:t>
      </w:r>
      <w:r>
        <w:t>gl. Liebold 2006, 97.</w:t>
      </w:r>
    </w:p>
  </w:footnote>
  <w:footnote w:id="252">
    <w:p w14:paraId="7044CABA" w14:textId="238FF8C6" w:rsidR="00F51577" w:rsidRDefault="00F51577" w:rsidP="0054039F">
      <w:pPr>
        <w:pStyle w:val="Funotentext"/>
      </w:pPr>
      <w:r>
        <w:rPr>
          <w:rStyle w:val="Funotenzeichen"/>
        </w:rPr>
        <w:footnoteRef/>
      </w:r>
      <w:r>
        <w:t xml:space="preserve"> </w:t>
      </w:r>
      <w:r w:rsidR="000F631E">
        <w:t>E</w:t>
      </w:r>
      <w:r>
        <w:t>bd., 98.</w:t>
      </w:r>
    </w:p>
  </w:footnote>
  <w:footnote w:id="253">
    <w:p w14:paraId="0DDA11A9" w14:textId="6E833B73" w:rsidR="001C61B9" w:rsidRPr="00374583" w:rsidRDefault="001C61B9" w:rsidP="0054039F">
      <w:pPr>
        <w:pStyle w:val="Funotentext"/>
        <w:rPr>
          <w:highlight w:val="yellow"/>
        </w:rPr>
      </w:pPr>
      <w:r w:rsidRPr="00AD4AE9">
        <w:rPr>
          <w:rStyle w:val="Funotenzeichen"/>
        </w:rPr>
        <w:footnoteRef/>
      </w:r>
      <w:r w:rsidRPr="00AD4AE9">
        <w:t xml:space="preserve"> </w:t>
      </w:r>
      <w:r w:rsidR="00A22E6B" w:rsidRPr="00AD4AE9">
        <w:t xml:space="preserve">Interview mit </w:t>
      </w:r>
      <w:r w:rsidRPr="00AD4AE9">
        <w:t>Helena Trachsel</w:t>
      </w:r>
      <w:r w:rsidR="00A22E6B" w:rsidRPr="00AD4AE9">
        <w:t>, Zeilen 43</w:t>
      </w:r>
      <w:r w:rsidR="00AD4AE9" w:rsidRPr="00AD4AE9">
        <w:t>4</w:t>
      </w:r>
      <w:r w:rsidR="00AD4AE9">
        <w:t>–</w:t>
      </w:r>
      <w:r w:rsidR="00AD4AE9" w:rsidRPr="00AD4AE9">
        <w:t>437.</w:t>
      </w:r>
    </w:p>
  </w:footnote>
  <w:footnote w:id="254">
    <w:p w14:paraId="4CFAC946" w14:textId="0417C302" w:rsidR="00D44B1A" w:rsidRDefault="00D44B1A" w:rsidP="0054039F">
      <w:pPr>
        <w:pStyle w:val="Funotentext"/>
      </w:pPr>
      <w:r w:rsidRPr="0098690D">
        <w:rPr>
          <w:rStyle w:val="Funotenzeichen"/>
        </w:rPr>
        <w:footnoteRef/>
      </w:r>
      <w:r w:rsidRPr="0098690D">
        <w:t xml:space="preserve"> </w:t>
      </w:r>
      <w:r w:rsidR="00A22E6B" w:rsidRPr="0098690D">
        <w:t xml:space="preserve">Interview mit </w:t>
      </w:r>
      <w:r w:rsidRPr="0098690D">
        <w:t>Helena Trachsel</w:t>
      </w:r>
      <w:r w:rsidR="00A22E6B" w:rsidRPr="0098690D">
        <w:t>, Zeilen 37</w:t>
      </w:r>
      <w:r w:rsidR="0098690D" w:rsidRPr="0098690D">
        <w:t>5</w:t>
      </w:r>
      <w:r w:rsidR="0098690D">
        <w:t>–</w:t>
      </w:r>
      <w:r w:rsidR="00A22E6B" w:rsidRPr="0098690D">
        <w:t>38</w:t>
      </w:r>
      <w:r w:rsidR="0098690D" w:rsidRPr="0098690D">
        <w:t>5</w:t>
      </w:r>
      <w:r w:rsidR="0098690D">
        <w:t>.</w:t>
      </w:r>
    </w:p>
  </w:footnote>
  <w:footnote w:id="255">
    <w:p w14:paraId="7A5F1C02" w14:textId="6D929757" w:rsidR="001F4950" w:rsidRDefault="001F4950" w:rsidP="0054039F">
      <w:pPr>
        <w:pStyle w:val="Funotentext"/>
      </w:pPr>
      <w:r>
        <w:rPr>
          <w:rStyle w:val="Funotenzeichen"/>
        </w:rPr>
        <w:footnoteRef/>
      </w:r>
      <w:r>
        <w:t xml:space="preserve"> </w:t>
      </w:r>
      <w:r w:rsidR="0041103F">
        <w:t xml:space="preserve">Vgl. </w:t>
      </w:r>
      <w:proofErr w:type="spellStart"/>
      <w:r>
        <w:t>Degele</w:t>
      </w:r>
      <w:proofErr w:type="spellEnd"/>
      <w:r>
        <w:t xml:space="preserve"> 20</w:t>
      </w:r>
      <w:r w:rsidR="00660A56">
        <w:t>05</w:t>
      </w:r>
      <w:r>
        <w:t>, 18.</w:t>
      </w:r>
    </w:p>
  </w:footnote>
  <w:footnote w:id="256">
    <w:p w14:paraId="2DC27E1A" w14:textId="2890A7FF" w:rsidR="001F4950" w:rsidRDefault="001F4950" w:rsidP="0054039F">
      <w:pPr>
        <w:pStyle w:val="Funotentext"/>
      </w:pPr>
      <w:r w:rsidRPr="000A2F64">
        <w:rPr>
          <w:rStyle w:val="Funotenzeichen"/>
        </w:rPr>
        <w:footnoteRef/>
      </w:r>
      <w:r w:rsidRPr="000A2F64">
        <w:t xml:space="preserve"> Interview mit M</w:t>
      </w:r>
      <w:r w:rsidR="009F44DE">
        <w:t>ichael</w:t>
      </w:r>
      <w:r w:rsidRPr="000A2F64">
        <w:t xml:space="preserve"> und Karin, </w:t>
      </w:r>
      <w:r w:rsidR="000A2F64" w:rsidRPr="000A2F64">
        <w:t>Zeilen</w:t>
      </w:r>
      <w:r w:rsidRPr="000A2F64">
        <w:t xml:space="preserve"> </w:t>
      </w:r>
      <w:r w:rsidR="000A2F64" w:rsidRPr="000A2F64">
        <w:t>1122–</w:t>
      </w:r>
      <w:r w:rsidRPr="000A2F64">
        <w:t>1</w:t>
      </w:r>
      <w:r w:rsidR="000A2F64" w:rsidRPr="000A2F64">
        <w:t>153.</w:t>
      </w:r>
    </w:p>
  </w:footnote>
  <w:footnote w:id="257">
    <w:p w14:paraId="7411850B" w14:textId="3BBEF9B5" w:rsidR="00AE2E6A" w:rsidRDefault="00AE2E6A" w:rsidP="0054039F">
      <w:pPr>
        <w:pStyle w:val="Funotentext"/>
      </w:pPr>
      <w:r>
        <w:rPr>
          <w:rStyle w:val="Funotenzeichen"/>
        </w:rPr>
        <w:footnoteRef/>
      </w:r>
      <w:r>
        <w:t xml:space="preserve"> Es ist hierbei anzumerken, dass gemäss einer Studie von Baumgarten, Luterbach und Maihofer (2018) sich die meisten </w:t>
      </w:r>
      <w:proofErr w:type="spellStart"/>
      <w:proofErr w:type="gramStart"/>
      <w:r>
        <w:t>Interviewparter:innen</w:t>
      </w:r>
      <w:proofErr w:type="spellEnd"/>
      <w:proofErr w:type="gramEnd"/>
      <w:r>
        <w:t xml:space="preserve"> unter Teilzeitarbeit ein 80-Prozent-Pensum vorstellten. Dies wurde auch in den für diese Forschung geführten Interviews ersichtlich (siehe hierzu</w:t>
      </w:r>
      <w:r w:rsidR="00563CA0">
        <w:t xml:space="preserve"> Kapitel 3</w:t>
      </w:r>
      <w:r>
        <w:t xml:space="preserve">). </w:t>
      </w:r>
    </w:p>
  </w:footnote>
  <w:footnote w:id="258">
    <w:p w14:paraId="4D5CBA29" w14:textId="7108A3FE" w:rsidR="001E4A2D" w:rsidRPr="0041103F" w:rsidRDefault="001E4A2D" w:rsidP="0054039F">
      <w:pPr>
        <w:pStyle w:val="Funotentext"/>
        <w:rPr>
          <w:highlight w:val="yellow"/>
        </w:rPr>
      </w:pPr>
      <w:r>
        <w:rPr>
          <w:rStyle w:val="Funotenzeichen"/>
        </w:rPr>
        <w:footnoteRef/>
      </w:r>
      <w:r>
        <w:t xml:space="preserve"> </w:t>
      </w:r>
      <w:r w:rsidRPr="000A2F64">
        <w:t xml:space="preserve">Interview </w:t>
      </w:r>
      <w:r w:rsidR="00563CA0" w:rsidRPr="000A2F64">
        <w:t xml:space="preserve">mit </w:t>
      </w:r>
      <w:r w:rsidRPr="000A2F64">
        <w:t>Michael und Karin</w:t>
      </w:r>
      <w:r w:rsidR="008D61DC" w:rsidRPr="000A2F64">
        <w:t>,</w:t>
      </w:r>
      <w:r w:rsidR="000A2F64" w:rsidRPr="000A2F64">
        <w:t xml:space="preserve"> Zeilen 944–949.</w:t>
      </w:r>
    </w:p>
  </w:footnote>
  <w:footnote w:id="259">
    <w:p w14:paraId="4716E577" w14:textId="17031858" w:rsidR="001E4A2D" w:rsidRPr="005030FE" w:rsidRDefault="001E4A2D" w:rsidP="0054039F">
      <w:pPr>
        <w:pStyle w:val="Funotentext"/>
      </w:pPr>
      <w:r w:rsidRPr="00D0074D">
        <w:rPr>
          <w:rStyle w:val="Funotenzeichen"/>
        </w:rPr>
        <w:footnoteRef/>
      </w:r>
      <w:r w:rsidRPr="00D0074D">
        <w:t xml:space="preserve"> </w:t>
      </w:r>
      <w:r w:rsidR="000A2F64" w:rsidRPr="00D0074D">
        <w:t xml:space="preserve">Interview mit </w:t>
      </w:r>
      <w:r w:rsidRPr="00D0074D">
        <w:t>Markus Theunert</w:t>
      </w:r>
      <w:r w:rsidR="000A2F64" w:rsidRPr="00D0074D">
        <w:t>, Zeilen</w:t>
      </w:r>
      <w:r w:rsidR="00D0074D" w:rsidRPr="00D0074D">
        <w:t xml:space="preserve"> 377–385</w:t>
      </w:r>
      <w:r w:rsidR="00D0074D">
        <w:t xml:space="preserve">. </w:t>
      </w:r>
    </w:p>
  </w:footnote>
  <w:footnote w:id="260">
    <w:p w14:paraId="196C6B36" w14:textId="1AD4AD6B" w:rsidR="001F4950" w:rsidRPr="00BB7CEE" w:rsidRDefault="001F4950" w:rsidP="0054039F">
      <w:pPr>
        <w:pStyle w:val="Funotentext"/>
        <w:rPr>
          <w:lang w:val="fr-CH"/>
        </w:rPr>
      </w:pPr>
      <w:r>
        <w:rPr>
          <w:rStyle w:val="Funotenzeichen"/>
        </w:rPr>
        <w:footnoteRef/>
      </w:r>
      <w:r w:rsidRPr="00BB7CEE">
        <w:rPr>
          <w:lang w:val="fr-CH"/>
        </w:rPr>
        <w:t xml:space="preserve"> </w:t>
      </w:r>
      <w:proofErr w:type="spellStart"/>
      <w:r w:rsidR="0041103F" w:rsidRPr="00BB7CEE">
        <w:rPr>
          <w:lang w:val="fr-CH"/>
        </w:rPr>
        <w:t>V</w:t>
      </w:r>
      <w:r w:rsidRPr="00BB7CEE">
        <w:rPr>
          <w:lang w:val="fr-CH"/>
        </w:rPr>
        <w:t>gl</w:t>
      </w:r>
      <w:proofErr w:type="spellEnd"/>
      <w:r w:rsidRPr="00BB7CEE">
        <w:rPr>
          <w:lang w:val="fr-CH"/>
        </w:rPr>
        <w:t xml:space="preserve">. </w:t>
      </w:r>
      <w:proofErr w:type="spellStart"/>
      <w:r w:rsidRPr="00BB7CEE">
        <w:rPr>
          <w:lang w:val="fr-CH"/>
        </w:rPr>
        <w:t>Connell</w:t>
      </w:r>
      <w:proofErr w:type="spellEnd"/>
      <w:r w:rsidRPr="00BB7CEE">
        <w:rPr>
          <w:lang w:val="fr-CH"/>
        </w:rPr>
        <w:t xml:space="preserve"> </w:t>
      </w:r>
      <w:r w:rsidR="000A2F64" w:rsidRPr="00BB7CEE">
        <w:rPr>
          <w:lang w:val="fr-CH"/>
        </w:rPr>
        <w:t>2015 [1995]</w:t>
      </w:r>
      <w:r w:rsidRPr="00BB7CEE">
        <w:rPr>
          <w:lang w:val="fr-CH"/>
        </w:rPr>
        <w:t xml:space="preserve">, 128. </w:t>
      </w:r>
    </w:p>
  </w:footnote>
  <w:footnote w:id="261">
    <w:p w14:paraId="612F263D" w14:textId="36D0EA63" w:rsidR="001F4950" w:rsidRPr="00BB7CEE" w:rsidRDefault="001F4950" w:rsidP="0054039F">
      <w:pPr>
        <w:pStyle w:val="Funotentext"/>
        <w:rPr>
          <w:lang w:val="fr-CH"/>
        </w:rPr>
      </w:pPr>
      <w:r>
        <w:rPr>
          <w:rStyle w:val="Funotenzeichen"/>
        </w:rPr>
        <w:footnoteRef/>
      </w:r>
      <w:r w:rsidRPr="00BB7CEE">
        <w:rPr>
          <w:lang w:val="fr-CH"/>
        </w:rPr>
        <w:t xml:space="preserve"> </w:t>
      </w:r>
      <w:proofErr w:type="spellStart"/>
      <w:r w:rsidR="0041103F" w:rsidRPr="00BB7CEE">
        <w:rPr>
          <w:lang w:val="fr-CH"/>
        </w:rPr>
        <w:t>V</w:t>
      </w:r>
      <w:r w:rsidRPr="00BB7CEE">
        <w:rPr>
          <w:lang w:val="fr-CH"/>
        </w:rPr>
        <w:t>gl</w:t>
      </w:r>
      <w:proofErr w:type="spellEnd"/>
      <w:r w:rsidRPr="00BB7CEE">
        <w:rPr>
          <w:lang w:val="fr-CH"/>
        </w:rPr>
        <w:t xml:space="preserve">. </w:t>
      </w:r>
      <w:proofErr w:type="spellStart"/>
      <w:proofErr w:type="gramStart"/>
      <w:r w:rsidR="0041103F" w:rsidRPr="00BB7CEE">
        <w:rPr>
          <w:lang w:val="fr-CH"/>
        </w:rPr>
        <w:t>ebd</w:t>
      </w:r>
      <w:proofErr w:type="spellEnd"/>
      <w:proofErr w:type="gramEnd"/>
      <w:r w:rsidR="0041103F" w:rsidRPr="00BB7CEE">
        <w:rPr>
          <w:lang w:val="fr-CH"/>
        </w:rPr>
        <w:t>.</w:t>
      </w:r>
      <w:r w:rsidRPr="00BB7CEE">
        <w:rPr>
          <w:lang w:val="fr-CH"/>
        </w:rPr>
        <w:t>, 85.</w:t>
      </w:r>
    </w:p>
  </w:footnote>
  <w:footnote w:id="262">
    <w:p w14:paraId="68DAD789" w14:textId="7C071BAB" w:rsidR="001F4950" w:rsidRPr="00BB7CEE" w:rsidRDefault="001F4950" w:rsidP="0054039F">
      <w:pPr>
        <w:pStyle w:val="Funotentext"/>
        <w:rPr>
          <w:lang w:val="fr-CH"/>
        </w:rPr>
      </w:pPr>
      <w:r>
        <w:rPr>
          <w:rStyle w:val="Funotenzeichen"/>
        </w:rPr>
        <w:footnoteRef/>
      </w:r>
      <w:r w:rsidRPr="00BB7CEE">
        <w:rPr>
          <w:lang w:val="fr-CH"/>
        </w:rPr>
        <w:t xml:space="preserve"> </w:t>
      </w:r>
      <w:proofErr w:type="spellStart"/>
      <w:r w:rsidR="0041103F" w:rsidRPr="00BB7CEE">
        <w:rPr>
          <w:lang w:val="fr-CH"/>
        </w:rPr>
        <w:t>Connell</w:t>
      </w:r>
      <w:proofErr w:type="spellEnd"/>
      <w:r w:rsidR="0041103F" w:rsidRPr="00BB7CEE">
        <w:rPr>
          <w:lang w:val="fr-CH"/>
        </w:rPr>
        <w:t xml:space="preserve"> </w:t>
      </w:r>
      <w:r w:rsidR="000A2F64" w:rsidRPr="00BB7CEE">
        <w:rPr>
          <w:lang w:val="fr-CH"/>
        </w:rPr>
        <w:t>2015 [1995]</w:t>
      </w:r>
      <w:r w:rsidR="0041103F" w:rsidRPr="00BB7CEE">
        <w:rPr>
          <w:lang w:val="fr-CH"/>
        </w:rPr>
        <w:t xml:space="preserve">, </w:t>
      </w:r>
      <w:r w:rsidRPr="00BB7CEE">
        <w:rPr>
          <w:lang w:val="fr-CH"/>
        </w:rPr>
        <w:t>13</w:t>
      </w:r>
      <w:r w:rsidR="0041103F" w:rsidRPr="00BB7CEE">
        <w:rPr>
          <w:lang w:val="fr-CH"/>
        </w:rPr>
        <w:t>1.</w:t>
      </w:r>
    </w:p>
  </w:footnote>
  <w:footnote w:id="263">
    <w:p w14:paraId="2E8B99C2" w14:textId="2FC9E83B" w:rsidR="001F4950" w:rsidRPr="005030FE" w:rsidRDefault="001F4950" w:rsidP="0054039F">
      <w:pPr>
        <w:pStyle w:val="Funotentext"/>
      </w:pPr>
      <w:r>
        <w:rPr>
          <w:rStyle w:val="Funotenzeichen"/>
        </w:rPr>
        <w:footnoteRef/>
      </w:r>
      <w:r w:rsidRPr="005030FE">
        <w:t xml:space="preserve"> </w:t>
      </w:r>
      <w:r w:rsidR="000F631E" w:rsidRPr="005030FE">
        <w:t>V</w:t>
      </w:r>
      <w:r w:rsidRPr="005030FE">
        <w:t>gl. ebd., 121</w:t>
      </w:r>
      <w:r w:rsidR="0041103F" w:rsidRPr="005030FE">
        <w:t>.</w:t>
      </w:r>
    </w:p>
  </w:footnote>
  <w:footnote w:id="264">
    <w:p w14:paraId="3C966C09" w14:textId="3A552E91" w:rsidR="001F4950" w:rsidRDefault="001F4950" w:rsidP="0054039F">
      <w:pPr>
        <w:pStyle w:val="Funotentext"/>
      </w:pPr>
      <w:r>
        <w:rPr>
          <w:rStyle w:val="Funotenzeichen"/>
        </w:rPr>
        <w:footnoteRef/>
      </w:r>
      <w:r>
        <w:t xml:space="preserve"> </w:t>
      </w:r>
      <w:r w:rsidR="007C73C0">
        <w:t>Vgl.</w:t>
      </w:r>
      <w:r>
        <w:t xml:space="preserve"> hierzu auch </w:t>
      </w:r>
      <w:proofErr w:type="spellStart"/>
      <w:r>
        <w:t>Degele</w:t>
      </w:r>
      <w:proofErr w:type="spellEnd"/>
      <w:r>
        <w:t xml:space="preserve"> 20</w:t>
      </w:r>
      <w:r w:rsidR="00660A56">
        <w:t>05</w:t>
      </w:r>
      <w:r>
        <w:t>.</w:t>
      </w:r>
    </w:p>
  </w:footnote>
  <w:footnote w:id="265">
    <w:p w14:paraId="3BAD5110" w14:textId="7221EFD4" w:rsidR="00F80BFE" w:rsidRDefault="00F80BFE" w:rsidP="0054039F">
      <w:pPr>
        <w:pStyle w:val="Funotentext"/>
      </w:pPr>
      <w:r>
        <w:rPr>
          <w:rStyle w:val="Funotenzeichen"/>
        </w:rPr>
        <w:footnoteRef/>
      </w:r>
      <w:r>
        <w:t xml:space="preserve"> </w:t>
      </w:r>
      <w:r w:rsidR="000F631E">
        <w:t>V</w:t>
      </w:r>
      <w:r>
        <w:t xml:space="preserve">gl. </w:t>
      </w:r>
      <w:proofErr w:type="spellStart"/>
      <w:r>
        <w:t>Prietl</w:t>
      </w:r>
      <w:proofErr w:type="spellEnd"/>
      <w:r>
        <w:t xml:space="preserve"> 201</w:t>
      </w:r>
      <w:r w:rsidR="00193649">
        <w:t>5</w:t>
      </w:r>
      <w:r>
        <w:t>, 125.</w:t>
      </w:r>
    </w:p>
  </w:footnote>
  <w:footnote w:id="266">
    <w:p w14:paraId="71BB76D3" w14:textId="1300F357" w:rsidR="001F4950" w:rsidRDefault="001F4950" w:rsidP="0054039F">
      <w:pPr>
        <w:pStyle w:val="Funotentext"/>
      </w:pPr>
      <w:r>
        <w:rPr>
          <w:rStyle w:val="Funotenzeichen"/>
        </w:rPr>
        <w:footnoteRef/>
      </w:r>
      <w:r>
        <w:t xml:space="preserve"> </w:t>
      </w:r>
      <w:r w:rsidR="000F631E">
        <w:rPr>
          <w:lang w:val="de-DE"/>
        </w:rPr>
        <w:t>V</w:t>
      </w:r>
      <w:r>
        <w:rPr>
          <w:lang w:val="de-DE"/>
        </w:rPr>
        <w:t>gl. ebd., 132</w:t>
      </w:r>
      <w:r w:rsidR="0041103F">
        <w:rPr>
          <w:lang w:val="de-DE"/>
        </w:rPr>
        <w:t>.</w:t>
      </w:r>
    </w:p>
  </w:footnote>
  <w:footnote w:id="267">
    <w:p w14:paraId="1651C14E" w14:textId="36A5BA2B" w:rsidR="009E40BC" w:rsidRDefault="009E40BC" w:rsidP="0054039F">
      <w:pPr>
        <w:pStyle w:val="Funotentext"/>
      </w:pPr>
      <w:r>
        <w:rPr>
          <w:rStyle w:val="Funotenzeichen"/>
        </w:rPr>
        <w:footnoteRef/>
      </w:r>
      <w:r>
        <w:t xml:space="preserve"> Entlang der im Kapitel 3.2 von Helena Trachsel ausgeführten Bedenken am Begriff Vaterschafts</w:t>
      </w:r>
      <w:r w:rsidRPr="009E40BC">
        <w:rPr>
          <w:i/>
          <w:iCs/>
        </w:rPr>
        <w:t>urlaub</w:t>
      </w:r>
      <w:r>
        <w:t>, ist hier</w:t>
      </w:r>
      <w:r w:rsidR="00B516D4">
        <w:t xml:space="preserve"> </w:t>
      </w:r>
      <w:r>
        <w:t>auch denkbar, dass Zeit mit der Familie als Urlaub/Freizeit verstanden wird</w:t>
      </w:r>
      <w:r w:rsidR="00B516D4">
        <w:t>, während sportlich engagierte Menschen in unserer Gesellschaft automatisch mit Disziplin in Verbindung gebracht werden.</w:t>
      </w:r>
    </w:p>
  </w:footnote>
  <w:footnote w:id="268">
    <w:p w14:paraId="55C82AC1" w14:textId="1C245918" w:rsidR="00082367" w:rsidRDefault="00082367" w:rsidP="0054039F">
      <w:pPr>
        <w:pStyle w:val="Funotentext"/>
      </w:pPr>
      <w:r>
        <w:rPr>
          <w:rStyle w:val="Funotenzeichen"/>
        </w:rPr>
        <w:footnoteRef/>
      </w:r>
      <w:r>
        <w:t xml:space="preserve"> </w:t>
      </w:r>
      <w:r w:rsidRPr="00082367">
        <w:t xml:space="preserve">Auch die feministische Kritik am homo oeconomicus zeigt, dass erstens auch Frauen die Fähigkeiten des homo </w:t>
      </w:r>
      <w:r w:rsidRPr="00082367">
        <w:rPr>
          <w:lang w:val="de-DE"/>
        </w:rPr>
        <w:t xml:space="preserve">oeconomicus – also jung, dynamisch, gesund, unabhängig, erfolgreich etc. – haben können (vgl. Habermann, 152) und zweitens, ‘weibliche’ Eigenschaften wie Intuition und Gefühl in diesem Wirtschaftsmodell vermehrt mitgedacht werden sollten (vgl. ebd., 153f). Erst dann sei es </w:t>
      </w:r>
      <w:r w:rsidR="0041103F">
        <w:rPr>
          <w:lang w:val="de-DE"/>
        </w:rPr>
        <w:t xml:space="preserve">nach Habermann </w:t>
      </w:r>
      <w:r w:rsidRPr="00082367">
        <w:rPr>
          <w:lang w:val="de-DE"/>
        </w:rPr>
        <w:t xml:space="preserve">eine </w:t>
      </w:r>
      <w:r>
        <w:rPr>
          <w:lang w:val="de-DE"/>
        </w:rPr>
        <w:t>„</w:t>
      </w:r>
      <w:r w:rsidRPr="00082367">
        <w:rPr>
          <w:lang w:val="de-DE"/>
        </w:rPr>
        <w:t>ganzheitliche Wirtschaftstheorie</w:t>
      </w:r>
      <w:r>
        <w:rPr>
          <w:lang w:val="de-DE"/>
        </w:rPr>
        <w:t xml:space="preserve">“ (ebd., 154). </w:t>
      </w:r>
      <w:r w:rsidR="00563CA0">
        <w:rPr>
          <w:lang w:val="de-DE"/>
        </w:rPr>
        <w:t xml:space="preserve">Entlang betriebswirtschaftlichen Kriterien wie Effektivität und Effizienz beweise </w:t>
      </w:r>
      <w:r>
        <w:rPr>
          <w:lang w:val="de-DE"/>
        </w:rPr>
        <w:t>„</w:t>
      </w:r>
      <w:r w:rsidR="00563CA0">
        <w:rPr>
          <w:lang w:val="de-DE"/>
        </w:rPr>
        <w:t>[d]</w:t>
      </w:r>
      <w:r>
        <w:rPr>
          <w:lang w:val="de-DE"/>
        </w:rPr>
        <w:t xml:space="preserve">er Mensch, der einen Mangel an Initiative zeige, an Anpassungsfähigkeit, Dynamik, Mobilität und Flexibilität, </w:t>
      </w:r>
      <w:r w:rsidR="00563CA0">
        <w:rPr>
          <w:lang w:val="de-DE"/>
        </w:rPr>
        <w:t>[…]</w:t>
      </w:r>
      <w:r>
        <w:rPr>
          <w:lang w:val="de-DE"/>
        </w:rPr>
        <w:t xml:space="preserve"> scheinbar objektiv seine Unfähigkeit, ein freies und rationales Subjekt zu sein“ (ebd., 165)</w:t>
      </w:r>
      <w:r w:rsidR="00563CA0">
        <w:rPr>
          <w:lang w:val="de-DE"/>
        </w:rPr>
        <w:t>. Diese Kriterien lassen sich nur sehr schwer mit der Teilzeitarbeit vereinen.</w:t>
      </w:r>
    </w:p>
  </w:footnote>
  <w:footnote w:id="269">
    <w:p w14:paraId="77121981" w14:textId="4E037D55" w:rsidR="00DB5802" w:rsidRDefault="00DB5802" w:rsidP="0054039F">
      <w:pPr>
        <w:pStyle w:val="Funotentext"/>
      </w:pPr>
      <w:r>
        <w:rPr>
          <w:rStyle w:val="Funotenzeichen"/>
        </w:rPr>
        <w:footnoteRef/>
      </w:r>
      <w:r>
        <w:t xml:space="preserve"> </w:t>
      </w:r>
      <w:r w:rsidR="00D0074D">
        <w:t xml:space="preserve">Interview mit </w:t>
      </w:r>
      <w:r w:rsidRPr="00D0074D">
        <w:t>Jürg Eggenberger, Zeilen 201</w:t>
      </w:r>
      <w:r w:rsidR="00D0074D" w:rsidRPr="00D0074D">
        <w:t>–</w:t>
      </w:r>
      <w:r w:rsidRPr="00D0074D">
        <w:t>205.</w:t>
      </w:r>
    </w:p>
  </w:footnote>
  <w:footnote w:id="270">
    <w:p w14:paraId="533F10AC" w14:textId="14341440" w:rsidR="001F4950" w:rsidRDefault="001F4950" w:rsidP="0054039F">
      <w:pPr>
        <w:pStyle w:val="Funotentext"/>
      </w:pPr>
      <w:r>
        <w:rPr>
          <w:rStyle w:val="Funotenzeichen"/>
        </w:rPr>
        <w:footnoteRef/>
      </w:r>
      <w:r>
        <w:t xml:space="preserve"> </w:t>
      </w:r>
      <w:r w:rsidR="000F631E">
        <w:rPr>
          <w:lang w:val="de-DE"/>
        </w:rPr>
        <w:t>V</w:t>
      </w:r>
      <w:r>
        <w:rPr>
          <w:lang w:val="de-DE"/>
        </w:rPr>
        <w:t xml:space="preserve">gl. </w:t>
      </w:r>
      <w:r w:rsidR="00E86E31">
        <w:t>Schnell</w:t>
      </w:r>
      <w:r w:rsidR="0041103F">
        <w:t xml:space="preserve"> 2016</w:t>
      </w:r>
      <w:r>
        <w:rPr>
          <w:lang w:val="de-DE"/>
        </w:rPr>
        <w:t xml:space="preserve">, </w:t>
      </w:r>
      <w:r w:rsidRPr="006043EE">
        <w:rPr>
          <w:lang w:val="de-DE"/>
        </w:rPr>
        <w:t>16</w:t>
      </w:r>
      <w:r w:rsidR="00E86E31">
        <w:rPr>
          <w:lang w:val="de-DE"/>
        </w:rPr>
        <w:t>.</w:t>
      </w:r>
    </w:p>
  </w:footnote>
  <w:footnote w:id="271">
    <w:p w14:paraId="4E1AA6D7" w14:textId="311A2808" w:rsidR="00186822" w:rsidRDefault="00186822" w:rsidP="0054039F">
      <w:pPr>
        <w:pStyle w:val="Funotentext"/>
      </w:pPr>
      <w:r>
        <w:rPr>
          <w:rStyle w:val="Funotenzeichen"/>
        </w:rPr>
        <w:footnoteRef/>
      </w:r>
      <w:r>
        <w:t xml:space="preserve"> </w:t>
      </w:r>
      <w:r w:rsidR="007C73C0">
        <w:t xml:space="preserve">Interview mit </w:t>
      </w:r>
      <w:r w:rsidRPr="007C73C0">
        <w:t>Helena Trachsel</w:t>
      </w:r>
      <w:r w:rsidR="007C73C0" w:rsidRPr="007C73C0">
        <w:t>,</w:t>
      </w:r>
      <w:r w:rsidR="007C73C0">
        <w:t xml:space="preserve"> Zeilen 351–359.</w:t>
      </w:r>
    </w:p>
  </w:footnote>
  <w:footnote w:id="272">
    <w:p w14:paraId="356F6BE7" w14:textId="036136FE" w:rsidR="001F4950" w:rsidRDefault="001F4950" w:rsidP="0054039F">
      <w:pPr>
        <w:pStyle w:val="Funotentext"/>
      </w:pPr>
      <w:r>
        <w:rPr>
          <w:rStyle w:val="Funotenzeichen"/>
        </w:rPr>
        <w:footnoteRef/>
      </w:r>
      <w:r>
        <w:t xml:space="preserve"> </w:t>
      </w:r>
      <w:r w:rsidR="000F631E">
        <w:rPr>
          <w:lang w:val="de-DE"/>
        </w:rPr>
        <w:t>V</w:t>
      </w:r>
      <w:r>
        <w:rPr>
          <w:lang w:val="de-DE"/>
        </w:rPr>
        <w:t xml:space="preserve">gl. Fraser 2003, </w:t>
      </w:r>
      <w:r w:rsidRPr="007F167A">
        <w:rPr>
          <w:lang w:val="de-DE"/>
        </w:rPr>
        <w:t>22f</w:t>
      </w:r>
      <w:r w:rsidR="007C73C0">
        <w:rPr>
          <w:lang w:val="de-DE"/>
        </w:rPr>
        <w:t>.</w:t>
      </w:r>
    </w:p>
  </w:footnote>
  <w:footnote w:id="273">
    <w:p w14:paraId="0E8B5975" w14:textId="18DC68F9" w:rsidR="001F4950" w:rsidRDefault="001F4950" w:rsidP="0054039F">
      <w:pPr>
        <w:pStyle w:val="Funotentext"/>
      </w:pPr>
      <w:r>
        <w:rPr>
          <w:rStyle w:val="Funotenzeichen"/>
        </w:rPr>
        <w:footnoteRef/>
      </w:r>
      <w:r>
        <w:t xml:space="preserve"> </w:t>
      </w:r>
      <w:r w:rsidR="000F631E">
        <w:t>E</w:t>
      </w:r>
      <w:r>
        <w:t>bd.</w:t>
      </w:r>
    </w:p>
  </w:footnote>
  <w:footnote w:id="274">
    <w:p w14:paraId="12F39D7F" w14:textId="299BF887" w:rsidR="001F4950" w:rsidRDefault="001F4950" w:rsidP="0054039F">
      <w:pPr>
        <w:pStyle w:val="Funotentext"/>
      </w:pPr>
      <w:r>
        <w:rPr>
          <w:rStyle w:val="Funotenzeichen"/>
        </w:rPr>
        <w:footnoteRef/>
      </w:r>
      <w:r>
        <w:t xml:space="preserve"> </w:t>
      </w:r>
      <w:r w:rsidR="000F631E">
        <w:rPr>
          <w:lang w:val="de-DE"/>
        </w:rPr>
        <w:t>E</w:t>
      </w:r>
      <w:r>
        <w:rPr>
          <w:lang w:val="de-DE"/>
        </w:rPr>
        <w:t>bd., 33</w:t>
      </w:r>
      <w:r w:rsidR="00806CA3">
        <w:rPr>
          <w:lang w:val="de-DE"/>
        </w:rPr>
        <w:t xml:space="preserve"> (</w:t>
      </w:r>
      <w:r>
        <w:rPr>
          <w:lang w:val="de-DE"/>
        </w:rPr>
        <w:t>Hervorhebung durch O.F.C</w:t>
      </w:r>
      <w:r w:rsidR="00806CA3">
        <w:rPr>
          <w:lang w:val="de-DE"/>
        </w:rPr>
        <w:t>).</w:t>
      </w:r>
    </w:p>
  </w:footnote>
  <w:footnote w:id="275">
    <w:p w14:paraId="26EDC943" w14:textId="098C2E03" w:rsidR="001F4950" w:rsidRDefault="001F4950" w:rsidP="0054039F">
      <w:pPr>
        <w:pStyle w:val="Funotentext"/>
      </w:pPr>
      <w:r>
        <w:rPr>
          <w:rStyle w:val="Funotenzeichen"/>
        </w:rPr>
        <w:footnoteRef/>
      </w:r>
      <w:r>
        <w:t xml:space="preserve"> </w:t>
      </w:r>
      <w:r w:rsidR="000F631E">
        <w:rPr>
          <w:lang w:val="de-DE"/>
        </w:rPr>
        <w:t>V</w:t>
      </w:r>
      <w:r>
        <w:rPr>
          <w:lang w:val="de-DE"/>
        </w:rPr>
        <w:t>gl. ebd.</w:t>
      </w:r>
      <w:r w:rsidR="00806CA3">
        <w:rPr>
          <w:lang w:val="de-DE"/>
        </w:rPr>
        <w:t>,</w:t>
      </w:r>
      <w:r w:rsidRPr="006043EE">
        <w:rPr>
          <w:lang w:val="de-DE"/>
        </w:rPr>
        <w:t xml:space="preserve"> 23</w:t>
      </w:r>
      <w:r>
        <w:rPr>
          <w:lang w:val="de-DE"/>
        </w:rPr>
        <w:t>.</w:t>
      </w:r>
    </w:p>
  </w:footnote>
  <w:footnote w:id="276">
    <w:p w14:paraId="0B4EC4B1" w14:textId="2FD62B27" w:rsidR="001F4950" w:rsidRPr="00D0074D" w:rsidRDefault="001F4950" w:rsidP="0054039F">
      <w:pPr>
        <w:pStyle w:val="Funotentext"/>
      </w:pPr>
      <w:r w:rsidRPr="007C73C0">
        <w:rPr>
          <w:rStyle w:val="Funotenzeichen"/>
        </w:rPr>
        <w:footnoteRef/>
      </w:r>
      <w:r w:rsidRPr="007C73C0">
        <w:t xml:space="preserve"> LinkedIn</w:t>
      </w:r>
      <w:r w:rsidR="007C73C0" w:rsidRPr="007C73C0">
        <w:t xml:space="preserve">-Beitrag von Tim Keller, </w:t>
      </w:r>
      <w:r w:rsidR="007C73C0" w:rsidRPr="00D0074D">
        <w:t>Februar 2021</w:t>
      </w:r>
      <w:r w:rsidRPr="00D0074D">
        <w:t xml:space="preserve">, </w:t>
      </w:r>
      <w:r w:rsidR="00D0074D" w:rsidRPr="00D0074D">
        <w:t>Zeilen</w:t>
      </w:r>
      <w:r w:rsidRPr="00D0074D">
        <w:t xml:space="preserve"> </w:t>
      </w:r>
      <w:r w:rsidR="00D0074D" w:rsidRPr="00D0074D">
        <w:t>320–</w:t>
      </w:r>
      <w:r w:rsidRPr="00D0074D">
        <w:t>3</w:t>
      </w:r>
      <w:r w:rsidR="00D0074D" w:rsidRPr="00D0074D">
        <w:t>34.</w:t>
      </w:r>
    </w:p>
  </w:footnote>
  <w:footnote w:id="277">
    <w:p w14:paraId="41AEB3FB" w14:textId="4366FF1E" w:rsidR="00063280" w:rsidRDefault="00063280" w:rsidP="0054039F">
      <w:pPr>
        <w:pStyle w:val="Funotentext"/>
      </w:pPr>
      <w:r w:rsidRPr="007C73C0">
        <w:rPr>
          <w:rStyle w:val="Funotenzeichen"/>
        </w:rPr>
        <w:footnoteRef/>
      </w:r>
      <w:r w:rsidRPr="007C73C0">
        <w:t xml:space="preserve"> Interview mit Markus Theunert, </w:t>
      </w:r>
      <w:r w:rsidR="00D0074D">
        <w:t>Zeilen 217–219.</w:t>
      </w:r>
    </w:p>
  </w:footnote>
  <w:footnote w:id="278">
    <w:p w14:paraId="732B6D72" w14:textId="083F6407" w:rsidR="00666A02" w:rsidRDefault="00666A02" w:rsidP="0054039F">
      <w:pPr>
        <w:pStyle w:val="Funotentext"/>
      </w:pPr>
      <w:r>
        <w:rPr>
          <w:rStyle w:val="Funotenzeichen"/>
        </w:rPr>
        <w:footnoteRef/>
      </w:r>
      <w:r>
        <w:t xml:space="preserve"> </w:t>
      </w:r>
      <w:proofErr w:type="spellStart"/>
      <w:r>
        <w:t>Gesterkamp</w:t>
      </w:r>
      <w:proofErr w:type="spellEnd"/>
      <w:r>
        <w:t xml:space="preserve"> 2007, 107.</w:t>
      </w:r>
    </w:p>
  </w:footnote>
  <w:footnote w:id="279">
    <w:p w14:paraId="77D8804D" w14:textId="0B320DED" w:rsidR="00ED2845" w:rsidRPr="0041103F" w:rsidRDefault="00ED2845" w:rsidP="0054039F">
      <w:pPr>
        <w:pStyle w:val="Funotentext"/>
        <w:rPr>
          <w:highlight w:val="yellow"/>
        </w:rPr>
      </w:pPr>
      <w:r w:rsidRPr="007C73C0">
        <w:rPr>
          <w:rStyle w:val="Funotenzeichen"/>
        </w:rPr>
        <w:footnoteRef/>
      </w:r>
      <w:r w:rsidRPr="007C73C0">
        <w:t xml:space="preserve"> Interview mit Michael und Karin,</w:t>
      </w:r>
      <w:r w:rsidR="007C73C0" w:rsidRPr="007C73C0">
        <w:t xml:space="preserve"> Zeilen 916–925.</w:t>
      </w:r>
    </w:p>
  </w:footnote>
  <w:footnote w:id="280">
    <w:p w14:paraId="4ED40534" w14:textId="3852F32C" w:rsidR="00DC0EF4" w:rsidRPr="0041103F" w:rsidRDefault="00DC0EF4" w:rsidP="0054039F">
      <w:pPr>
        <w:pStyle w:val="Funotentext"/>
        <w:rPr>
          <w:highlight w:val="yellow"/>
        </w:rPr>
      </w:pPr>
      <w:r w:rsidRPr="007C73C0">
        <w:rPr>
          <w:rStyle w:val="Funotenzeichen"/>
        </w:rPr>
        <w:footnoteRef/>
      </w:r>
      <w:r w:rsidRPr="007C73C0">
        <w:t xml:space="preserve"> </w:t>
      </w:r>
      <w:r w:rsidR="0041103F" w:rsidRPr="007C73C0">
        <w:t>Ebd.</w:t>
      </w:r>
      <w:r w:rsidRPr="007C73C0">
        <w:t>, Zeilen 1050</w:t>
      </w:r>
      <w:r w:rsidR="007C73C0">
        <w:t>–</w:t>
      </w:r>
      <w:r w:rsidRPr="007C73C0">
        <w:t>1053.</w:t>
      </w:r>
    </w:p>
  </w:footnote>
  <w:footnote w:id="281">
    <w:p w14:paraId="5735064A" w14:textId="53DE1C25" w:rsidR="00DC0EF4" w:rsidRPr="0041103F" w:rsidRDefault="00DC0EF4" w:rsidP="0054039F">
      <w:pPr>
        <w:pStyle w:val="Funotentext"/>
        <w:rPr>
          <w:highlight w:val="yellow"/>
        </w:rPr>
      </w:pPr>
      <w:r w:rsidRPr="007C73C0">
        <w:rPr>
          <w:rStyle w:val="Funotenzeichen"/>
        </w:rPr>
        <w:footnoteRef/>
      </w:r>
      <w:r w:rsidRPr="007C73C0">
        <w:t xml:space="preserve"> </w:t>
      </w:r>
      <w:r w:rsidR="0041103F" w:rsidRPr="007C73C0">
        <w:t>Ebd.</w:t>
      </w:r>
      <w:r w:rsidRPr="007C73C0">
        <w:t xml:space="preserve">, </w:t>
      </w:r>
      <w:r w:rsidR="007C73C0" w:rsidRPr="007C73C0">
        <w:t>Zeilen 1171–1185.</w:t>
      </w:r>
    </w:p>
  </w:footnote>
  <w:footnote w:id="282">
    <w:p w14:paraId="74975895" w14:textId="2F90FCAC" w:rsidR="00DC0EF4" w:rsidRPr="007C73C0" w:rsidRDefault="00DC0EF4" w:rsidP="0054039F">
      <w:pPr>
        <w:pStyle w:val="Funotentext"/>
      </w:pPr>
      <w:r w:rsidRPr="007C73C0">
        <w:rPr>
          <w:rStyle w:val="Funotenzeichen"/>
        </w:rPr>
        <w:footnoteRef/>
      </w:r>
      <w:r w:rsidRPr="007C73C0">
        <w:t xml:space="preserve"> </w:t>
      </w:r>
      <w:r w:rsidR="0041103F" w:rsidRPr="007C73C0">
        <w:t>Ebd.</w:t>
      </w:r>
      <w:r w:rsidRPr="007C73C0">
        <w:t xml:space="preserve">, </w:t>
      </w:r>
      <w:r w:rsidR="007C73C0" w:rsidRPr="007C73C0">
        <w:t>Z</w:t>
      </w:r>
      <w:r w:rsidR="007C73C0">
        <w:t>ei</w:t>
      </w:r>
      <w:r w:rsidR="007C73C0" w:rsidRPr="007C73C0">
        <w:t>len 984–990.</w:t>
      </w:r>
    </w:p>
  </w:footnote>
  <w:footnote w:id="283">
    <w:p w14:paraId="1D4BE6D7" w14:textId="797646D2" w:rsidR="004429A6" w:rsidRDefault="004429A6" w:rsidP="0054039F">
      <w:pPr>
        <w:pStyle w:val="Funotentext"/>
      </w:pPr>
      <w:r w:rsidRPr="007C73C0">
        <w:rPr>
          <w:rStyle w:val="Funotenzeichen"/>
        </w:rPr>
        <w:footnoteRef/>
      </w:r>
      <w:r w:rsidRPr="007C73C0">
        <w:t xml:space="preserve"> Vgl. Böhnisch</w:t>
      </w:r>
      <w:r w:rsidR="000F631E">
        <w:t xml:space="preserve"> </w:t>
      </w:r>
      <w:r>
        <w:t>2018, 34.</w:t>
      </w:r>
    </w:p>
  </w:footnote>
  <w:footnote w:id="284">
    <w:p w14:paraId="4F631806" w14:textId="635502B3" w:rsidR="00DC0EF4" w:rsidRPr="0041103F" w:rsidRDefault="00DC0EF4" w:rsidP="0054039F">
      <w:pPr>
        <w:pStyle w:val="Funotentext"/>
        <w:rPr>
          <w:highlight w:val="yellow"/>
        </w:rPr>
      </w:pPr>
      <w:r>
        <w:rPr>
          <w:rStyle w:val="Funotenzeichen"/>
        </w:rPr>
        <w:footnoteRef/>
      </w:r>
      <w:r>
        <w:t xml:space="preserve"> </w:t>
      </w:r>
      <w:r w:rsidRPr="0096547F">
        <w:t>Interview mit M</w:t>
      </w:r>
      <w:r w:rsidR="009F44DE">
        <w:t>ichael</w:t>
      </w:r>
      <w:r w:rsidRPr="0096547F">
        <w:t xml:space="preserve"> und Karin,</w:t>
      </w:r>
      <w:r w:rsidR="0096547F" w:rsidRPr="0096547F">
        <w:t xml:space="preserve"> </w:t>
      </w:r>
      <w:r w:rsidR="007C73C0">
        <w:t xml:space="preserve">Zeilen </w:t>
      </w:r>
      <w:r w:rsidR="0096547F" w:rsidRPr="0096547F">
        <w:t>1055–1064.</w:t>
      </w:r>
    </w:p>
  </w:footnote>
  <w:footnote w:id="285">
    <w:p w14:paraId="279D90AC" w14:textId="2580E083" w:rsidR="00DC0EF4" w:rsidRDefault="00DC0EF4" w:rsidP="0054039F">
      <w:pPr>
        <w:pStyle w:val="Funotentext"/>
      </w:pPr>
      <w:r w:rsidRPr="0096547F">
        <w:rPr>
          <w:rStyle w:val="Funotenzeichen"/>
        </w:rPr>
        <w:footnoteRef/>
      </w:r>
      <w:r w:rsidRPr="0096547F">
        <w:t xml:space="preserve"> </w:t>
      </w:r>
      <w:proofErr w:type="spellStart"/>
      <w:r w:rsidR="0096547F" w:rsidRPr="0096547F">
        <w:t>Vgl</w:t>
      </w:r>
      <w:proofErr w:type="spellEnd"/>
      <w:r w:rsidR="0096547F" w:rsidRPr="0096547F">
        <w:t xml:space="preserve"> e</w:t>
      </w:r>
      <w:r w:rsidR="0041103F" w:rsidRPr="0096547F">
        <w:t>bd.</w:t>
      </w:r>
      <w:r w:rsidRPr="0096547F">
        <w:t>,</w:t>
      </w:r>
      <w:r w:rsidR="0096547F" w:rsidRPr="0096547F">
        <w:t xml:space="preserve"> </w:t>
      </w:r>
      <w:r w:rsidR="007C73C0">
        <w:t xml:space="preserve">Zeilen </w:t>
      </w:r>
      <w:r w:rsidR="0096547F" w:rsidRPr="0096547F">
        <w:t>1073f</w:t>
      </w:r>
      <w:r w:rsidR="0096547F">
        <w:t>.</w:t>
      </w:r>
    </w:p>
  </w:footnote>
  <w:footnote w:id="286">
    <w:p w14:paraId="3804171C" w14:textId="5C3B1172" w:rsidR="001F341A" w:rsidRDefault="001F341A" w:rsidP="0054039F">
      <w:pPr>
        <w:pStyle w:val="Funotentext"/>
      </w:pPr>
      <w:r>
        <w:rPr>
          <w:rStyle w:val="Funotenzeichen"/>
        </w:rPr>
        <w:footnoteRef/>
      </w:r>
      <w:r>
        <w:t xml:space="preserve"> </w:t>
      </w:r>
      <w:r w:rsidR="000F631E">
        <w:t>V</w:t>
      </w:r>
      <w:r>
        <w:t>on Streit 2011, 13.</w:t>
      </w:r>
    </w:p>
  </w:footnote>
  <w:footnote w:id="287">
    <w:p w14:paraId="30B4B2D4" w14:textId="377D95FE" w:rsidR="00F236A5" w:rsidRDefault="00F236A5" w:rsidP="0054039F">
      <w:pPr>
        <w:pStyle w:val="Funotentext"/>
      </w:pPr>
      <w:r>
        <w:rPr>
          <w:rStyle w:val="Funotenzeichen"/>
        </w:rPr>
        <w:footnoteRef/>
      </w:r>
      <w:r>
        <w:t xml:space="preserve"> </w:t>
      </w:r>
      <w:r w:rsidR="000F631E">
        <w:t>V</w:t>
      </w:r>
      <w:r>
        <w:t>gl. Sennett 1998, 25.</w:t>
      </w:r>
    </w:p>
  </w:footnote>
  <w:footnote w:id="288">
    <w:p w14:paraId="3588F325" w14:textId="3B5CA6BE" w:rsidR="00F236A5" w:rsidRDefault="00F236A5" w:rsidP="0054039F">
      <w:pPr>
        <w:pStyle w:val="Funotentext"/>
      </w:pPr>
      <w:r>
        <w:rPr>
          <w:rStyle w:val="Funotenzeichen"/>
        </w:rPr>
        <w:footnoteRef/>
      </w:r>
      <w:r>
        <w:t xml:space="preserve"> </w:t>
      </w:r>
      <w:r w:rsidR="000F631E">
        <w:t>V</w:t>
      </w:r>
      <w:r>
        <w:t>gl. ebd., 29.</w:t>
      </w:r>
    </w:p>
  </w:footnote>
  <w:footnote w:id="289">
    <w:p w14:paraId="45DF040B" w14:textId="49A664A1" w:rsidR="00015B01" w:rsidRDefault="00015B01" w:rsidP="0054039F">
      <w:pPr>
        <w:pStyle w:val="Funotentext"/>
      </w:pPr>
      <w:r>
        <w:rPr>
          <w:rStyle w:val="Funotenzeichen"/>
        </w:rPr>
        <w:footnoteRef/>
      </w:r>
      <w:r>
        <w:t xml:space="preserve"> Die Covid19-Pandemie stellt </w:t>
      </w:r>
      <w:r w:rsidR="008B7AB8">
        <w:t xml:space="preserve">politisch und gesellschaftlich </w:t>
      </w:r>
      <w:r>
        <w:t>eine ähnliche Herausforderung dar</w:t>
      </w:r>
      <w:r w:rsidR="008B7AB8">
        <w:t>.</w:t>
      </w:r>
      <w:r>
        <w:t xml:space="preserve"> </w:t>
      </w:r>
    </w:p>
  </w:footnote>
  <w:footnote w:id="290">
    <w:p w14:paraId="0426AA75" w14:textId="7BAFAC47" w:rsidR="00F236A5" w:rsidRDefault="00F236A5" w:rsidP="0054039F">
      <w:pPr>
        <w:pStyle w:val="Funotentext"/>
      </w:pPr>
      <w:r>
        <w:rPr>
          <w:rStyle w:val="Funotenzeichen"/>
        </w:rPr>
        <w:footnoteRef/>
      </w:r>
      <w:r>
        <w:t xml:space="preserve"> </w:t>
      </w:r>
      <w:r w:rsidR="000F631E">
        <w:t>V</w:t>
      </w:r>
      <w:r>
        <w:t>gl.</w:t>
      </w:r>
      <w:r w:rsidR="0096547F">
        <w:t xml:space="preserve"> Sennett 1998</w:t>
      </w:r>
      <w:r>
        <w:t>, 38.</w:t>
      </w:r>
    </w:p>
  </w:footnote>
  <w:footnote w:id="291">
    <w:p w14:paraId="5F361610" w14:textId="58EF9A8A" w:rsidR="00F236A5" w:rsidRDefault="00F236A5" w:rsidP="0054039F">
      <w:pPr>
        <w:pStyle w:val="Funotentext"/>
      </w:pPr>
      <w:r>
        <w:rPr>
          <w:rStyle w:val="Funotenzeichen"/>
        </w:rPr>
        <w:footnoteRef/>
      </w:r>
      <w:r>
        <w:t xml:space="preserve"> </w:t>
      </w:r>
      <w:proofErr w:type="spellStart"/>
      <w:r>
        <w:t>Marchart</w:t>
      </w:r>
      <w:proofErr w:type="spellEnd"/>
      <w:r>
        <w:t xml:space="preserve"> 2010, 413.</w:t>
      </w:r>
    </w:p>
  </w:footnote>
  <w:footnote w:id="292">
    <w:p w14:paraId="0A05F030" w14:textId="770CB68B" w:rsidR="004F479A" w:rsidRPr="0041103F" w:rsidRDefault="004F479A" w:rsidP="0054039F">
      <w:pPr>
        <w:pStyle w:val="Funotentext"/>
        <w:rPr>
          <w:highlight w:val="yellow"/>
        </w:rPr>
      </w:pPr>
      <w:r>
        <w:rPr>
          <w:rStyle w:val="Funotenzeichen"/>
        </w:rPr>
        <w:footnoteRef/>
      </w:r>
      <w:r>
        <w:t xml:space="preserve"> </w:t>
      </w:r>
      <w:r w:rsidR="0096547F">
        <w:t xml:space="preserve">Interview mit </w:t>
      </w:r>
      <w:r w:rsidR="0096547F" w:rsidRPr="0096547F">
        <w:t>Helena Trachs</w:t>
      </w:r>
      <w:r w:rsidR="0096547F">
        <w:t>el, Zeilen 277–279.</w:t>
      </w:r>
    </w:p>
  </w:footnote>
  <w:footnote w:id="293">
    <w:p w14:paraId="554DB042" w14:textId="24976D80" w:rsidR="00DC0EF4" w:rsidRDefault="00DC0EF4" w:rsidP="0054039F">
      <w:pPr>
        <w:pStyle w:val="Funotentext"/>
      </w:pPr>
      <w:r w:rsidRPr="0096547F">
        <w:rPr>
          <w:rStyle w:val="Funotenzeichen"/>
        </w:rPr>
        <w:footnoteRef/>
      </w:r>
      <w:r w:rsidR="0096547F">
        <w:t xml:space="preserve"> </w:t>
      </w:r>
      <w:r w:rsidR="00806CA3">
        <w:t xml:space="preserve">Interview mit </w:t>
      </w:r>
      <w:r w:rsidR="00806CA3" w:rsidRPr="0096547F">
        <w:t>Helena Trachs</w:t>
      </w:r>
      <w:r w:rsidR="00806CA3">
        <w:t>el</w:t>
      </w:r>
      <w:r w:rsidR="0096547F" w:rsidRPr="0096547F">
        <w:t>,</w:t>
      </w:r>
      <w:r w:rsidR="0096547F">
        <w:t xml:space="preserve"> Zeilen 475–482.</w:t>
      </w:r>
    </w:p>
  </w:footnote>
  <w:footnote w:id="294">
    <w:p w14:paraId="77F9F12D" w14:textId="33202436" w:rsidR="00F236A5" w:rsidRDefault="00F236A5" w:rsidP="0054039F">
      <w:pPr>
        <w:pStyle w:val="Funotentext"/>
      </w:pPr>
      <w:r>
        <w:rPr>
          <w:rStyle w:val="Funotenzeichen"/>
        </w:rPr>
        <w:footnoteRef/>
      </w:r>
      <w:r>
        <w:t xml:space="preserve"> </w:t>
      </w:r>
      <w:r w:rsidR="00D0074D">
        <w:t xml:space="preserve">Interview mit </w:t>
      </w:r>
      <w:r w:rsidRPr="00D0074D">
        <w:t xml:space="preserve">Jürg Eggenberger, </w:t>
      </w:r>
      <w:r w:rsidR="0096547F" w:rsidRPr="00D0074D">
        <w:t xml:space="preserve">Zeilen </w:t>
      </w:r>
      <w:r w:rsidRPr="00D0074D">
        <w:t>41</w:t>
      </w:r>
      <w:r w:rsidR="00D0074D" w:rsidRPr="00D0074D">
        <w:t>8–</w:t>
      </w:r>
      <w:r w:rsidRPr="00D0074D">
        <w:t>423.</w:t>
      </w:r>
    </w:p>
  </w:footnote>
  <w:footnote w:id="295">
    <w:p w14:paraId="17844AFB" w14:textId="18CF0D33" w:rsidR="008B5DA8" w:rsidRPr="0041103F" w:rsidRDefault="008B5DA8" w:rsidP="0054039F">
      <w:pPr>
        <w:pStyle w:val="Funotentext"/>
        <w:rPr>
          <w:highlight w:val="yellow"/>
        </w:rPr>
      </w:pPr>
      <w:r>
        <w:rPr>
          <w:rStyle w:val="Funotenzeichen"/>
        </w:rPr>
        <w:footnoteRef/>
      </w:r>
      <w:r>
        <w:t xml:space="preserve"> </w:t>
      </w:r>
      <w:r w:rsidRPr="0096547F">
        <w:rPr>
          <w:lang w:val="de-DE"/>
        </w:rPr>
        <w:t xml:space="preserve">Interview mit </w:t>
      </w:r>
      <w:r w:rsidR="00A00E82" w:rsidRPr="0096547F">
        <w:rPr>
          <w:lang w:val="de-DE"/>
        </w:rPr>
        <w:t>Andreas</w:t>
      </w:r>
      <w:r w:rsidRPr="0096547F">
        <w:rPr>
          <w:lang w:val="de-DE"/>
        </w:rPr>
        <w:t xml:space="preserve"> und Rachel, </w:t>
      </w:r>
      <w:r w:rsidR="0096547F" w:rsidRPr="0096547F">
        <w:rPr>
          <w:lang w:val="de-DE"/>
        </w:rPr>
        <w:t>Zeile 753.</w:t>
      </w:r>
    </w:p>
  </w:footnote>
  <w:footnote w:id="296">
    <w:p w14:paraId="56E789E6" w14:textId="027CD017" w:rsidR="00137C56" w:rsidRPr="0096547F" w:rsidRDefault="00137C56" w:rsidP="0054039F">
      <w:pPr>
        <w:pStyle w:val="Funotentext"/>
      </w:pPr>
      <w:r w:rsidRPr="0096547F">
        <w:rPr>
          <w:rStyle w:val="Funotenzeichen"/>
        </w:rPr>
        <w:footnoteRef/>
      </w:r>
      <w:r w:rsidRPr="0096547F">
        <w:t xml:space="preserve"> Interview mit Fabian, Zeilen 368</w:t>
      </w:r>
      <w:r w:rsidR="0096547F">
        <w:t>–</w:t>
      </w:r>
      <w:r w:rsidRPr="0096547F">
        <w:t>372.</w:t>
      </w:r>
    </w:p>
  </w:footnote>
  <w:footnote w:id="297">
    <w:p w14:paraId="73AA8144" w14:textId="1C04E311" w:rsidR="00137C56" w:rsidRPr="0041103F" w:rsidRDefault="00137C56" w:rsidP="0054039F">
      <w:pPr>
        <w:pStyle w:val="Funotentext"/>
        <w:rPr>
          <w:highlight w:val="yellow"/>
        </w:rPr>
      </w:pPr>
      <w:r w:rsidRPr="0096547F">
        <w:rPr>
          <w:rStyle w:val="Funotenzeichen"/>
        </w:rPr>
        <w:footnoteRef/>
      </w:r>
      <w:r w:rsidRPr="0096547F">
        <w:t xml:space="preserve"> </w:t>
      </w:r>
      <w:r w:rsidR="0086447E" w:rsidRPr="0096547F">
        <w:t>V</w:t>
      </w:r>
      <w:r w:rsidRPr="0096547F">
        <w:t>gl. ebd., Zeilen 380</w:t>
      </w:r>
      <w:r w:rsidR="0096547F">
        <w:t>–391.</w:t>
      </w:r>
    </w:p>
  </w:footnote>
  <w:footnote w:id="298">
    <w:p w14:paraId="2783418E" w14:textId="23F788BF" w:rsidR="00137C56" w:rsidRDefault="00137C56" w:rsidP="0054039F">
      <w:pPr>
        <w:pStyle w:val="Funotentext"/>
      </w:pPr>
      <w:r w:rsidRPr="0096547F">
        <w:rPr>
          <w:rStyle w:val="Funotenzeichen"/>
        </w:rPr>
        <w:footnoteRef/>
      </w:r>
      <w:r w:rsidRPr="0096547F">
        <w:t xml:space="preserve"> </w:t>
      </w:r>
      <w:r w:rsidR="0086447E" w:rsidRPr="0096547F">
        <w:t>E</w:t>
      </w:r>
      <w:r w:rsidRPr="0096547F">
        <w:t>bd. Zeile 386.</w:t>
      </w:r>
    </w:p>
  </w:footnote>
  <w:footnote w:id="299">
    <w:p w14:paraId="59CB7AF5" w14:textId="5EC7CF02" w:rsidR="0043712F" w:rsidRDefault="0043712F" w:rsidP="0054039F">
      <w:pPr>
        <w:pStyle w:val="Funotentext"/>
      </w:pPr>
      <w:r>
        <w:rPr>
          <w:rStyle w:val="Funotenzeichen"/>
        </w:rPr>
        <w:footnoteRef/>
      </w:r>
      <w:r>
        <w:t xml:space="preserve"> Hier </w:t>
      </w:r>
      <w:r w:rsidR="0041103F">
        <w:t xml:space="preserve">ist </w:t>
      </w:r>
      <w:r>
        <w:t xml:space="preserve">eine </w:t>
      </w:r>
      <w:r w:rsidR="00190B49">
        <w:t xml:space="preserve">Parallele </w:t>
      </w:r>
      <w:r>
        <w:t xml:space="preserve">zu den </w:t>
      </w:r>
      <w:r w:rsidRPr="0041103F">
        <w:rPr>
          <w:lang w:val="de-DE"/>
        </w:rPr>
        <w:t xml:space="preserve">Erwartungen </w:t>
      </w:r>
      <w:r w:rsidR="0041103F">
        <w:rPr>
          <w:lang w:val="de-DE"/>
        </w:rPr>
        <w:t>‚d</w:t>
      </w:r>
      <w:r w:rsidRPr="0041103F">
        <w:rPr>
          <w:lang w:val="de-DE"/>
        </w:rPr>
        <w:t>e</w:t>
      </w:r>
      <w:r w:rsidR="0041103F" w:rsidRPr="0041103F">
        <w:rPr>
          <w:lang w:val="de-DE"/>
        </w:rPr>
        <w:t>r</w:t>
      </w:r>
      <w:r w:rsidRPr="0041103F">
        <w:rPr>
          <w:lang w:val="de-DE"/>
        </w:rPr>
        <w:t xml:space="preserve"> Jungen</w:t>
      </w:r>
      <w:r w:rsidR="0041103F">
        <w:rPr>
          <w:lang w:val="de-DE"/>
        </w:rPr>
        <w:t>‘</w:t>
      </w:r>
      <w:r w:rsidR="0041103F" w:rsidRPr="0041103F">
        <w:rPr>
          <w:lang w:val="de-DE"/>
        </w:rPr>
        <w:t xml:space="preserve"> zu erkennen</w:t>
      </w:r>
      <w:r w:rsidR="0041103F">
        <w:t xml:space="preserve"> (vgl. Exkurs auf Seite </w:t>
      </w:r>
      <w:r w:rsidR="00190B49" w:rsidRPr="00190B49">
        <w:t>66</w:t>
      </w:r>
      <w:r w:rsidR="0041103F" w:rsidRPr="00190B49">
        <w:t>).</w:t>
      </w:r>
    </w:p>
  </w:footnote>
  <w:footnote w:id="300">
    <w:p w14:paraId="3B9F19B8" w14:textId="459C031A" w:rsidR="00A00E82" w:rsidRDefault="00A00E82" w:rsidP="0054039F">
      <w:pPr>
        <w:pStyle w:val="Funotentext"/>
      </w:pPr>
      <w:r>
        <w:rPr>
          <w:rStyle w:val="Funotenzeichen"/>
        </w:rPr>
        <w:footnoteRef/>
      </w:r>
      <w:r>
        <w:t xml:space="preserve"> </w:t>
      </w:r>
      <w:r w:rsidR="000F631E">
        <w:t>V</w:t>
      </w:r>
      <w:r>
        <w:t xml:space="preserve">gl. </w:t>
      </w:r>
      <w:r w:rsidRPr="00CE325F">
        <w:t>Interview mit Fabi</w:t>
      </w:r>
      <w:r w:rsidR="0041103F" w:rsidRPr="00CE325F">
        <w:t>a</w:t>
      </w:r>
      <w:r w:rsidRPr="00CE325F">
        <w:t>n, Zeilen 551</w:t>
      </w:r>
      <w:r w:rsidR="00CE325F">
        <w:t>–</w:t>
      </w:r>
      <w:r w:rsidRPr="00CE325F">
        <w:t>554.</w:t>
      </w:r>
    </w:p>
  </w:footnote>
  <w:footnote w:id="301">
    <w:p w14:paraId="22F5BB18" w14:textId="2494FDAB" w:rsidR="009B6D9F" w:rsidRDefault="009B6D9F" w:rsidP="0054039F">
      <w:pPr>
        <w:pStyle w:val="Funotentext"/>
      </w:pPr>
      <w:r>
        <w:rPr>
          <w:rStyle w:val="Funotenzeichen"/>
        </w:rPr>
        <w:footnoteRef/>
      </w:r>
      <w:r>
        <w:t xml:space="preserve"> Vgl.</w:t>
      </w:r>
      <w:r w:rsidRPr="009B6D9F">
        <w:t xml:space="preserve"> </w:t>
      </w:r>
      <w:r>
        <w:t>Baumgarten et al. 2017, 86f.</w:t>
      </w:r>
    </w:p>
  </w:footnote>
  <w:footnote w:id="302">
    <w:p w14:paraId="3E5AD561" w14:textId="29D17316" w:rsidR="009B6D9F" w:rsidRDefault="009B6D9F" w:rsidP="0054039F">
      <w:pPr>
        <w:pStyle w:val="Funotentext"/>
      </w:pPr>
      <w:r>
        <w:rPr>
          <w:rStyle w:val="Funotenzeichen"/>
        </w:rPr>
        <w:footnoteRef/>
      </w:r>
      <w:r>
        <w:t xml:space="preserve"> </w:t>
      </w:r>
      <w:r w:rsidR="00190B49">
        <w:t>Eb</w:t>
      </w:r>
      <w:r w:rsidR="00A80006">
        <w:t>d</w:t>
      </w:r>
      <w:r w:rsidR="00190B49">
        <w:t>.</w:t>
      </w:r>
      <w:r>
        <w:t>, 87.</w:t>
      </w:r>
    </w:p>
  </w:footnote>
  <w:footnote w:id="303">
    <w:p w14:paraId="339EE6FB" w14:textId="69A87FC9" w:rsidR="00767C05" w:rsidRDefault="00767C05" w:rsidP="0054039F">
      <w:pPr>
        <w:pStyle w:val="Funotentext"/>
      </w:pPr>
      <w:r>
        <w:rPr>
          <w:rStyle w:val="Funotenzeichen"/>
        </w:rPr>
        <w:footnoteRef/>
      </w:r>
      <w:r>
        <w:t xml:space="preserve"> </w:t>
      </w:r>
      <w:r w:rsidR="00646DA2">
        <w:t>V</w:t>
      </w:r>
      <w:r>
        <w:t>gl. Schilliger 2009, 99.</w:t>
      </w:r>
    </w:p>
  </w:footnote>
  <w:footnote w:id="304">
    <w:p w14:paraId="7A1EF130" w14:textId="7499D1FC" w:rsidR="00C76B52" w:rsidRPr="00F01A72" w:rsidRDefault="00C76B52" w:rsidP="0054039F">
      <w:pPr>
        <w:pStyle w:val="Funotentext"/>
        <w:rPr>
          <w:highlight w:val="yellow"/>
        </w:rPr>
      </w:pPr>
      <w:r w:rsidRPr="00514BCF">
        <w:rPr>
          <w:rStyle w:val="Funotenzeichen"/>
        </w:rPr>
        <w:footnoteRef/>
      </w:r>
      <w:r w:rsidRPr="00514BCF">
        <w:t xml:space="preserve"> Interview mit Jürg Eggenberger, Zeile 1</w:t>
      </w:r>
      <w:r w:rsidR="00514BCF" w:rsidRPr="00514BCF">
        <w:t>02.</w:t>
      </w:r>
    </w:p>
  </w:footnote>
  <w:footnote w:id="305">
    <w:p w14:paraId="15DBF439" w14:textId="6C253397" w:rsidR="00101301" w:rsidRPr="00F01A72" w:rsidRDefault="00101301" w:rsidP="0054039F">
      <w:pPr>
        <w:pStyle w:val="Funotentext"/>
        <w:rPr>
          <w:highlight w:val="yellow"/>
        </w:rPr>
      </w:pPr>
      <w:r w:rsidRPr="00514BCF">
        <w:rPr>
          <w:rStyle w:val="Funotenzeichen"/>
        </w:rPr>
        <w:footnoteRef/>
      </w:r>
      <w:r w:rsidRPr="00514BCF">
        <w:t xml:space="preserve"> Vgl. Interview mit Jürg Eggenberger, Zeilen 105</w:t>
      </w:r>
      <w:r w:rsidR="00514BCF" w:rsidRPr="00514BCF">
        <w:t>–117.</w:t>
      </w:r>
    </w:p>
  </w:footnote>
  <w:footnote w:id="306">
    <w:p w14:paraId="0071EA95" w14:textId="23404400" w:rsidR="005977ED" w:rsidRPr="00190B49" w:rsidRDefault="005977ED" w:rsidP="0054039F">
      <w:pPr>
        <w:pStyle w:val="Funotentext"/>
      </w:pPr>
      <w:r w:rsidRPr="00190B49">
        <w:rPr>
          <w:rStyle w:val="Funotenzeichen"/>
        </w:rPr>
        <w:footnoteRef/>
      </w:r>
      <w:r w:rsidRPr="00190B49">
        <w:t xml:space="preserve"> </w:t>
      </w:r>
      <w:r w:rsidR="00C76B52" w:rsidRPr="00190B49">
        <w:t xml:space="preserve">Interview mit </w:t>
      </w:r>
      <w:r w:rsidRPr="00190B49">
        <w:t>Helena Trachsel</w:t>
      </w:r>
      <w:r w:rsidR="00190B49" w:rsidRPr="00190B49">
        <w:t>, Zeilen 320</w:t>
      </w:r>
      <w:r w:rsidR="00190B49">
        <w:t>–</w:t>
      </w:r>
      <w:r w:rsidR="00190B49" w:rsidRPr="00190B49">
        <w:t>323.</w:t>
      </w:r>
    </w:p>
  </w:footnote>
  <w:footnote w:id="307">
    <w:p w14:paraId="0E2FCA7A" w14:textId="5D893D69" w:rsidR="005977ED" w:rsidRDefault="005977ED" w:rsidP="0054039F">
      <w:pPr>
        <w:pStyle w:val="Funotentext"/>
      </w:pPr>
      <w:r w:rsidRPr="00190B49">
        <w:rPr>
          <w:rStyle w:val="Funotenzeichen"/>
        </w:rPr>
        <w:footnoteRef/>
      </w:r>
      <w:r w:rsidRPr="00190B49">
        <w:t xml:space="preserve"> </w:t>
      </w:r>
      <w:r w:rsidR="00806CA3" w:rsidRPr="00190B49">
        <w:t>Interview mit Helena Trachsel</w:t>
      </w:r>
      <w:r w:rsidR="00190B49" w:rsidRPr="00190B49">
        <w:t>, Zeilen 159–161.</w:t>
      </w:r>
    </w:p>
  </w:footnote>
  <w:footnote w:id="308">
    <w:p w14:paraId="1420681B" w14:textId="423E2C01" w:rsidR="008E1357" w:rsidRDefault="008E1357" w:rsidP="0054039F">
      <w:pPr>
        <w:pStyle w:val="Funotentext"/>
      </w:pPr>
      <w:r>
        <w:rPr>
          <w:rStyle w:val="Funotenzeichen"/>
        </w:rPr>
        <w:footnoteRef/>
      </w:r>
      <w:r>
        <w:t xml:space="preserve"> Vgl. </w:t>
      </w:r>
      <w:proofErr w:type="spellStart"/>
      <w:r w:rsidRPr="008E1357">
        <w:t>Bittlingmayer</w:t>
      </w:r>
      <w:proofErr w:type="spellEnd"/>
      <w:r>
        <w:t xml:space="preserve"> 2000, 16.</w:t>
      </w:r>
    </w:p>
  </w:footnote>
  <w:footnote w:id="309">
    <w:p w14:paraId="5E1B3A1B" w14:textId="57FD7E76" w:rsidR="00CE7F0F" w:rsidRDefault="00CE7F0F" w:rsidP="0054039F">
      <w:pPr>
        <w:pStyle w:val="Funotentext"/>
      </w:pPr>
      <w:r>
        <w:rPr>
          <w:rStyle w:val="Funotenzeichen"/>
        </w:rPr>
        <w:footnoteRef/>
      </w:r>
      <w:r>
        <w:t xml:space="preserve"> Vgl. </w:t>
      </w:r>
      <w:proofErr w:type="spellStart"/>
      <w:r>
        <w:t>Hälterlein</w:t>
      </w:r>
      <w:proofErr w:type="spellEnd"/>
      <w:r w:rsidR="006F3B15">
        <w:t xml:space="preserve"> 2015</w:t>
      </w:r>
      <w:r>
        <w:t>, 106.</w:t>
      </w:r>
    </w:p>
  </w:footnote>
  <w:footnote w:id="310">
    <w:p w14:paraId="203251C8" w14:textId="3C35F388" w:rsidR="006F3B15" w:rsidRDefault="006F3B15" w:rsidP="0054039F">
      <w:pPr>
        <w:pStyle w:val="Funotentext"/>
      </w:pPr>
      <w:r>
        <w:rPr>
          <w:rStyle w:val="Funotenzeichen"/>
        </w:rPr>
        <w:footnoteRef/>
      </w:r>
      <w:r>
        <w:t xml:space="preserve"> Ebd., 107.</w:t>
      </w:r>
    </w:p>
  </w:footnote>
  <w:footnote w:id="311">
    <w:p w14:paraId="4C58A04D" w14:textId="29F9773A" w:rsidR="00477F1A" w:rsidRPr="006C2E0B" w:rsidRDefault="00477F1A" w:rsidP="0054039F">
      <w:pPr>
        <w:pStyle w:val="Funotentext"/>
      </w:pPr>
      <w:r>
        <w:rPr>
          <w:rStyle w:val="Funotenzeichen"/>
        </w:rPr>
        <w:footnoteRef/>
      </w:r>
      <w:r w:rsidRPr="006C2E0B">
        <w:t xml:space="preserve"> </w:t>
      </w:r>
      <w:r w:rsidRPr="00441C9C">
        <w:t>LinkedIn</w:t>
      </w:r>
      <w:r w:rsidR="00AC28A6" w:rsidRPr="00441C9C">
        <w:t>-</w:t>
      </w:r>
      <w:r w:rsidR="00D31150" w:rsidRPr="00441C9C">
        <w:t>Beitrag von Tim Keller</w:t>
      </w:r>
      <w:r w:rsidR="00AC28A6" w:rsidRPr="00441C9C">
        <w:t>, Mai 2021</w:t>
      </w:r>
      <w:r w:rsidRPr="00441C9C">
        <w:t xml:space="preserve">, </w:t>
      </w:r>
      <w:r w:rsidR="00441C9C" w:rsidRPr="00441C9C">
        <w:t>Zeilen 134–139</w:t>
      </w:r>
      <w:r w:rsidR="00441C9C">
        <w:t>.</w:t>
      </w:r>
    </w:p>
  </w:footnote>
  <w:footnote w:id="312">
    <w:p w14:paraId="46117C1A" w14:textId="503FB361" w:rsidR="00477F1A" w:rsidRDefault="00477F1A" w:rsidP="0054039F">
      <w:pPr>
        <w:pStyle w:val="Funotentext"/>
      </w:pPr>
      <w:r>
        <w:rPr>
          <w:rStyle w:val="Funotenzeichen"/>
        </w:rPr>
        <w:footnoteRef/>
      </w:r>
      <w:r>
        <w:t xml:space="preserve"> </w:t>
      </w:r>
      <w:r w:rsidRPr="00477F1A">
        <w:rPr>
          <w:lang w:val="de-DE"/>
        </w:rPr>
        <w:t>LinkedIn</w:t>
      </w:r>
      <w:r w:rsidR="008A0FE9">
        <w:rPr>
          <w:lang w:val="de-DE"/>
        </w:rPr>
        <w:t>-Beitrag von Tim Keller</w:t>
      </w:r>
      <w:r w:rsidR="00AC28A6">
        <w:rPr>
          <w:lang w:val="de-DE"/>
        </w:rPr>
        <w:t>, Mai 2021</w:t>
      </w:r>
      <w:r w:rsidRPr="00477F1A">
        <w:rPr>
          <w:lang w:val="de-DE"/>
        </w:rPr>
        <w:t xml:space="preserve">, </w:t>
      </w:r>
      <w:r w:rsidR="00441C9C">
        <w:rPr>
          <w:lang w:val="de-DE"/>
        </w:rPr>
        <w:t>Zeilen 321–329.</w:t>
      </w:r>
    </w:p>
  </w:footnote>
  <w:footnote w:id="313">
    <w:p w14:paraId="0C1791F5" w14:textId="12A74FC5" w:rsidR="00767C05" w:rsidRPr="00806CA3" w:rsidRDefault="00767C05" w:rsidP="0054039F">
      <w:pPr>
        <w:pStyle w:val="Funotentext"/>
      </w:pPr>
      <w:r>
        <w:rPr>
          <w:rStyle w:val="Funotenzeichen"/>
        </w:rPr>
        <w:footnoteRef/>
      </w:r>
      <w:r w:rsidRPr="006077A8">
        <w:t xml:space="preserve"> </w:t>
      </w:r>
      <w:r w:rsidR="00AC28A6" w:rsidRPr="006077A8">
        <w:t xml:space="preserve">Schweizer Parlament: Vaterschaftsurlaub. Do </w:t>
      </w:r>
      <w:proofErr w:type="spellStart"/>
      <w:r w:rsidR="00AC28A6" w:rsidRPr="006077A8">
        <w:t>it</w:t>
      </w:r>
      <w:proofErr w:type="spellEnd"/>
      <w:r w:rsidR="00AC28A6" w:rsidRPr="006077A8">
        <w:t xml:space="preserve"> </w:t>
      </w:r>
      <w:proofErr w:type="spellStart"/>
      <w:r w:rsidR="00AC28A6" w:rsidRPr="006077A8">
        <w:t>yourself</w:t>
      </w:r>
      <w:proofErr w:type="spellEnd"/>
      <w:r w:rsidR="00AC28A6" w:rsidRPr="006077A8">
        <w:t xml:space="preserve">! </w:t>
      </w:r>
      <w:r w:rsidR="00AC28A6" w:rsidRPr="00806CA3">
        <w:t>(abgerufen am 31.08.2021).</w:t>
      </w:r>
    </w:p>
  </w:footnote>
  <w:footnote w:id="314">
    <w:p w14:paraId="79632B45" w14:textId="0190BCE4" w:rsidR="00767C05" w:rsidRPr="00806CA3" w:rsidRDefault="00767C05" w:rsidP="0054039F">
      <w:pPr>
        <w:pStyle w:val="Funotentext"/>
      </w:pPr>
      <w:r>
        <w:rPr>
          <w:rStyle w:val="Funotenzeichen"/>
        </w:rPr>
        <w:footnoteRef/>
      </w:r>
      <w:r w:rsidRPr="00806CA3">
        <w:t xml:space="preserve"> </w:t>
      </w:r>
      <w:r w:rsidR="00806CA3">
        <w:t>Schilliger 2009</w:t>
      </w:r>
      <w:r w:rsidRPr="00806CA3">
        <w:t xml:space="preserve">, 100. </w:t>
      </w:r>
    </w:p>
  </w:footnote>
  <w:footnote w:id="315">
    <w:p w14:paraId="525926CC" w14:textId="6C9D230C" w:rsidR="00473350" w:rsidRDefault="00473350" w:rsidP="0054039F">
      <w:pPr>
        <w:pStyle w:val="Funotentext"/>
      </w:pPr>
      <w:r>
        <w:rPr>
          <w:rStyle w:val="Funotenzeichen"/>
        </w:rPr>
        <w:footnoteRef/>
      </w:r>
      <w:r>
        <w:t xml:space="preserve"> </w:t>
      </w:r>
      <w:r w:rsidR="00961959">
        <w:t>V</w:t>
      </w:r>
      <w:r>
        <w:t>gl. O’Connell</w:t>
      </w:r>
      <w:r w:rsidR="00960172">
        <w:t xml:space="preserve"> 2020</w:t>
      </w:r>
      <w:r>
        <w:t xml:space="preserve">, 246. </w:t>
      </w:r>
    </w:p>
  </w:footnote>
  <w:footnote w:id="316">
    <w:p w14:paraId="0473146D" w14:textId="7EA44FFD" w:rsidR="008E07D7" w:rsidRDefault="008E07D7" w:rsidP="0054039F">
      <w:pPr>
        <w:pStyle w:val="Funotentext"/>
      </w:pPr>
      <w:r>
        <w:rPr>
          <w:rStyle w:val="Funotenzeichen"/>
        </w:rPr>
        <w:footnoteRef/>
      </w:r>
      <w:r>
        <w:t xml:space="preserve"> </w:t>
      </w:r>
      <w:r w:rsidRPr="00477F1A">
        <w:rPr>
          <w:lang w:val="de-DE"/>
        </w:rPr>
        <w:t>LinkedIn</w:t>
      </w:r>
      <w:r w:rsidR="008A0FE9">
        <w:rPr>
          <w:lang w:val="de-DE"/>
        </w:rPr>
        <w:t>-Beitrag von Tim Keller</w:t>
      </w:r>
      <w:r w:rsidR="00AC28A6">
        <w:rPr>
          <w:lang w:val="de-DE"/>
        </w:rPr>
        <w:t>, Mai 2021</w:t>
      </w:r>
      <w:r w:rsidRPr="00477F1A">
        <w:rPr>
          <w:lang w:val="de-DE"/>
        </w:rPr>
        <w:t xml:space="preserve">, </w:t>
      </w:r>
      <w:r w:rsidR="00441C9C">
        <w:rPr>
          <w:lang w:val="de-DE"/>
        </w:rPr>
        <w:t>Zeilen 328f.</w:t>
      </w:r>
    </w:p>
  </w:footnote>
  <w:footnote w:id="317">
    <w:p w14:paraId="1E00AD48" w14:textId="0C83FCD0" w:rsidR="00477F1A" w:rsidRDefault="00477F1A" w:rsidP="0054039F">
      <w:pPr>
        <w:pStyle w:val="Funotentext"/>
      </w:pPr>
      <w:r>
        <w:rPr>
          <w:rStyle w:val="Funotenzeichen"/>
        </w:rPr>
        <w:footnoteRef/>
      </w:r>
      <w:r>
        <w:t xml:space="preserve"> </w:t>
      </w:r>
      <w:r w:rsidRPr="00477F1A">
        <w:rPr>
          <w:lang w:val="de-DE"/>
        </w:rPr>
        <w:t>LinkedIn</w:t>
      </w:r>
      <w:r w:rsidR="00441C9C">
        <w:rPr>
          <w:lang w:val="de-DE"/>
        </w:rPr>
        <w:t>-</w:t>
      </w:r>
      <w:r w:rsidR="005977ED">
        <w:rPr>
          <w:lang w:val="de-DE"/>
        </w:rPr>
        <w:t>Beitrag von Tim Keller</w:t>
      </w:r>
      <w:r w:rsidR="00AC28A6">
        <w:rPr>
          <w:lang w:val="de-DE"/>
        </w:rPr>
        <w:t>, Mai 2021</w:t>
      </w:r>
      <w:r w:rsidRPr="00477F1A">
        <w:rPr>
          <w:lang w:val="de-DE"/>
        </w:rPr>
        <w:t xml:space="preserve">, </w:t>
      </w:r>
      <w:r w:rsidR="00441C9C">
        <w:rPr>
          <w:lang w:val="de-DE"/>
        </w:rPr>
        <w:t>Zeilen 331–333.</w:t>
      </w:r>
      <w:r w:rsidR="008E07D7">
        <w:rPr>
          <w:lang w:val="de-DE"/>
        </w:rPr>
        <w:t xml:space="preserve"> </w:t>
      </w:r>
    </w:p>
  </w:footnote>
  <w:footnote w:id="318">
    <w:p w14:paraId="724976C0" w14:textId="786CADC9" w:rsidR="00903C9D" w:rsidRDefault="00903C9D" w:rsidP="0054039F">
      <w:pPr>
        <w:pStyle w:val="Funotentext"/>
      </w:pPr>
      <w:r>
        <w:rPr>
          <w:rStyle w:val="Funotenzeichen"/>
        </w:rPr>
        <w:footnoteRef/>
      </w:r>
      <w:r w:rsidR="00961959">
        <w:t>Vgl</w:t>
      </w:r>
      <w:r>
        <w:t xml:space="preserve">. Beham, </w:t>
      </w:r>
      <w:proofErr w:type="spellStart"/>
      <w:r>
        <w:t>Drobnic</w:t>
      </w:r>
      <w:proofErr w:type="spellEnd"/>
      <w:r>
        <w:t xml:space="preserve"> &amp; Prag 2014, 54.</w:t>
      </w:r>
    </w:p>
  </w:footnote>
  <w:footnote w:id="319">
    <w:p w14:paraId="5734F40A" w14:textId="15737366" w:rsidR="005977ED" w:rsidRDefault="005977ED" w:rsidP="0054039F">
      <w:pPr>
        <w:pStyle w:val="Funotentext"/>
      </w:pPr>
      <w:r>
        <w:rPr>
          <w:rStyle w:val="Funotenzeichen"/>
        </w:rPr>
        <w:footnoteRef/>
      </w:r>
      <w:r>
        <w:t xml:space="preserve"> Liebold</w:t>
      </w:r>
      <w:r w:rsidR="00960172">
        <w:t xml:space="preserve"> 2006</w:t>
      </w:r>
      <w:r>
        <w:t>, 96.</w:t>
      </w:r>
    </w:p>
  </w:footnote>
  <w:footnote w:id="320">
    <w:p w14:paraId="4D17CC18" w14:textId="10788919" w:rsidR="005977ED" w:rsidRDefault="005977ED" w:rsidP="0054039F">
      <w:pPr>
        <w:pStyle w:val="Funotentext"/>
      </w:pPr>
      <w:r>
        <w:rPr>
          <w:rStyle w:val="Funotenzeichen"/>
        </w:rPr>
        <w:footnoteRef/>
      </w:r>
      <w:r>
        <w:t xml:space="preserve"> </w:t>
      </w:r>
      <w:r w:rsidR="001010B3">
        <w:t>Siehe hierfür</w:t>
      </w:r>
      <w:r>
        <w:t xml:space="preserve"> Kapitel 3.1</w:t>
      </w:r>
      <w:r w:rsidR="00960172">
        <w:t>.</w:t>
      </w:r>
    </w:p>
  </w:footnote>
  <w:footnote w:id="321">
    <w:p w14:paraId="234926F4" w14:textId="038ADF94" w:rsidR="00E45BA2" w:rsidRDefault="00E45BA2" w:rsidP="0054039F">
      <w:pPr>
        <w:pStyle w:val="Funotentext"/>
      </w:pPr>
      <w:r>
        <w:rPr>
          <w:rStyle w:val="Funotenzeichen"/>
        </w:rPr>
        <w:footnoteRef/>
      </w:r>
      <w:r>
        <w:t xml:space="preserve"> </w:t>
      </w:r>
      <w:r w:rsidRPr="00E45BA2">
        <w:rPr>
          <w:lang w:val="de-DE"/>
        </w:rPr>
        <w:t xml:space="preserve">Interview </w:t>
      </w:r>
      <w:r w:rsidR="005977ED">
        <w:rPr>
          <w:lang w:val="de-DE"/>
        </w:rPr>
        <w:t xml:space="preserve">1 </w:t>
      </w:r>
      <w:r w:rsidRPr="00E45BA2">
        <w:rPr>
          <w:lang w:val="de-DE"/>
        </w:rPr>
        <w:t xml:space="preserve">mit </w:t>
      </w:r>
      <w:r w:rsidR="00960172">
        <w:rPr>
          <w:lang w:val="de-DE"/>
        </w:rPr>
        <w:t>Andreas</w:t>
      </w:r>
      <w:r w:rsidRPr="00E45BA2">
        <w:rPr>
          <w:lang w:val="de-DE"/>
        </w:rPr>
        <w:t xml:space="preserve"> und Rachel,</w:t>
      </w:r>
      <w:r w:rsidR="00960172">
        <w:rPr>
          <w:lang w:val="de-DE"/>
        </w:rPr>
        <w:t xml:space="preserve"> Zeilen 874–881.</w:t>
      </w:r>
    </w:p>
  </w:footnote>
  <w:footnote w:id="322">
    <w:p w14:paraId="3D315F9D" w14:textId="0475EC95" w:rsidR="008E4FB7" w:rsidRDefault="008E4FB7" w:rsidP="0054039F">
      <w:pPr>
        <w:pStyle w:val="Funotentext"/>
      </w:pPr>
      <w:r>
        <w:rPr>
          <w:rStyle w:val="Funotenzeichen"/>
        </w:rPr>
        <w:footnoteRef/>
      </w:r>
      <w:r>
        <w:t xml:space="preserve"> </w:t>
      </w:r>
      <w:r w:rsidR="00961959">
        <w:t>V</w:t>
      </w:r>
      <w:r>
        <w:t xml:space="preserve">gl. </w:t>
      </w:r>
      <w:r w:rsidRPr="00960172">
        <w:t>Interview mit Michael und Karin, Zeilen 968-974.</w:t>
      </w:r>
    </w:p>
  </w:footnote>
  <w:footnote w:id="323">
    <w:p w14:paraId="7D02D9CC" w14:textId="3883ED4A" w:rsidR="00050959" w:rsidRDefault="00050959" w:rsidP="0054039F">
      <w:pPr>
        <w:pStyle w:val="Funotentext"/>
      </w:pPr>
      <w:r>
        <w:rPr>
          <w:rStyle w:val="Funotenzeichen"/>
        </w:rPr>
        <w:footnoteRef/>
      </w:r>
      <w:r>
        <w:t xml:space="preserve"> </w:t>
      </w:r>
      <w:r w:rsidRPr="00050959">
        <w:rPr>
          <w:lang w:val="de-DE"/>
        </w:rPr>
        <w:t>Interview</w:t>
      </w:r>
      <w:r w:rsidR="008A0FE9">
        <w:rPr>
          <w:lang w:val="de-DE"/>
        </w:rPr>
        <w:t xml:space="preserve"> mit </w:t>
      </w:r>
      <w:r w:rsidRPr="00050959">
        <w:rPr>
          <w:lang w:val="de-DE"/>
        </w:rPr>
        <w:t>Rafael,</w:t>
      </w:r>
      <w:r w:rsidR="00B7267F">
        <w:rPr>
          <w:lang w:val="de-DE"/>
        </w:rPr>
        <w:t xml:space="preserve"> Zeilen 108–110.</w:t>
      </w:r>
    </w:p>
  </w:footnote>
  <w:footnote w:id="324">
    <w:p w14:paraId="3D44B497" w14:textId="4FAE0C7A" w:rsidR="00AC5483" w:rsidRDefault="00AC5483" w:rsidP="0054039F">
      <w:pPr>
        <w:pStyle w:val="Funotentext"/>
      </w:pPr>
      <w:r>
        <w:rPr>
          <w:rStyle w:val="Funotenzeichen"/>
        </w:rPr>
        <w:footnoteRef/>
      </w:r>
      <w:r>
        <w:t xml:space="preserve"> </w:t>
      </w:r>
      <w:r w:rsidR="00961959">
        <w:t>V</w:t>
      </w:r>
      <w:r>
        <w:t>gl. Gramsci 1999.</w:t>
      </w:r>
    </w:p>
  </w:footnote>
  <w:footnote w:id="325">
    <w:p w14:paraId="0FD0D99A" w14:textId="77777777" w:rsidR="00AC5483" w:rsidRDefault="00AC5483" w:rsidP="0054039F">
      <w:pPr>
        <w:pStyle w:val="Funotentext"/>
      </w:pPr>
      <w:r>
        <w:rPr>
          <w:rStyle w:val="Funotenzeichen"/>
        </w:rPr>
        <w:footnoteRef/>
      </w:r>
      <w:r>
        <w:t xml:space="preserve"> Abgeleitet von Henry Ford, dessen </w:t>
      </w:r>
      <w:proofErr w:type="spellStart"/>
      <w:r>
        <w:t>tayloristische</w:t>
      </w:r>
      <w:proofErr w:type="spellEnd"/>
      <w:r>
        <w:t xml:space="preserve"> Organisation der Produktion in seinen Automobilwerken als typisch für jenen Zeitraum galt (für den Taylorismus-Begriff vgl. Schönenberger, 2004).</w:t>
      </w:r>
    </w:p>
  </w:footnote>
  <w:footnote w:id="326">
    <w:p w14:paraId="5A38AD21" w14:textId="64EF294B" w:rsidR="00AC5483" w:rsidRDefault="00AC5483" w:rsidP="0054039F">
      <w:pPr>
        <w:pStyle w:val="Funotentext"/>
      </w:pPr>
      <w:r>
        <w:rPr>
          <w:rStyle w:val="Funotenzeichen"/>
        </w:rPr>
        <w:footnoteRef/>
      </w:r>
      <w:r>
        <w:t xml:space="preserve"> Vgl. Sutter 2013, 35.</w:t>
      </w:r>
    </w:p>
  </w:footnote>
  <w:footnote w:id="327">
    <w:p w14:paraId="4B56B011" w14:textId="62051FDE" w:rsidR="00AC5483" w:rsidRDefault="00AC5483" w:rsidP="0054039F">
      <w:pPr>
        <w:pStyle w:val="Funotentext"/>
      </w:pPr>
      <w:r>
        <w:rPr>
          <w:rStyle w:val="Funotenzeichen"/>
        </w:rPr>
        <w:footnoteRef/>
      </w:r>
      <w:r>
        <w:t xml:space="preserve"> </w:t>
      </w:r>
      <w:r w:rsidR="00961959">
        <w:t>V</w:t>
      </w:r>
      <w:r>
        <w:t>gl. ebd., 37.</w:t>
      </w:r>
    </w:p>
  </w:footnote>
  <w:footnote w:id="328">
    <w:p w14:paraId="57AD574A" w14:textId="11C34065" w:rsidR="00AC5483" w:rsidRDefault="00AC5483" w:rsidP="0054039F">
      <w:pPr>
        <w:pStyle w:val="Funotentext"/>
      </w:pPr>
      <w:r>
        <w:rPr>
          <w:rStyle w:val="Funotenzeichen"/>
        </w:rPr>
        <w:footnoteRef/>
      </w:r>
      <w:r>
        <w:t xml:space="preserve"> Götz 2015, 37.</w:t>
      </w:r>
    </w:p>
  </w:footnote>
  <w:footnote w:id="329">
    <w:p w14:paraId="2FFA86ED" w14:textId="52F1519C" w:rsidR="00AC5483" w:rsidRDefault="00AC5483" w:rsidP="0054039F">
      <w:pPr>
        <w:pStyle w:val="Funotentext"/>
      </w:pPr>
      <w:r>
        <w:rPr>
          <w:rStyle w:val="Funotenzeichen"/>
        </w:rPr>
        <w:footnoteRef/>
      </w:r>
      <w:r>
        <w:t xml:space="preserve"> </w:t>
      </w:r>
      <w:r>
        <w:rPr>
          <w:lang w:val="de-DE"/>
        </w:rPr>
        <w:t>Die deutsche Kulturwissenschaftlerin Irene Götz betont jedoch, dass beachtet werden muss, dass die „Trennung von einerseits Arbeit als tendenziell fremdbestimmter Last und andererseits der Freizeit als dem eigentlich fröhlichen Hort von Lust, Selbstverwirklichung und wertorientiertem Handeln“ als dem Fordismus grundlegendem Charakteristikum hinterfragt werden müsse (v</w:t>
      </w:r>
      <w:proofErr w:type="spellStart"/>
      <w:r>
        <w:t>gl</w:t>
      </w:r>
      <w:proofErr w:type="spellEnd"/>
      <w:r>
        <w:t>. Götz 2015, 40).</w:t>
      </w:r>
      <w:r>
        <w:rPr>
          <w:lang w:val="de-DE"/>
        </w:rPr>
        <w:t xml:space="preserve"> Denn auch in </w:t>
      </w:r>
      <w:proofErr w:type="spellStart"/>
      <w:r>
        <w:rPr>
          <w:lang w:val="de-DE"/>
        </w:rPr>
        <w:t>fordistisch</w:t>
      </w:r>
      <w:proofErr w:type="spellEnd"/>
      <w:r>
        <w:rPr>
          <w:lang w:val="de-DE"/>
        </w:rPr>
        <w:t xml:space="preserve"> organisierten Unternehmen hätten subjektivierte Arbeitsformen einen Stellenwert (wenn auch nicht so </w:t>
      </w:r>
      <w:proofErr w:type="spellStart"/>
      <w:r>
        <w:rPr>
          <w:lang w:val="de-DE"/>
        </w:rPr>
        <w:t>gross</w:t>
      </w:r>
      <w:proofErr w:type="spellEnd"/>
      <w:r>
        <w:rPr>
          <w:lang w:val="de-DE"/>
        </w:rPr>
        <w:t xml:space="preserve"> wie im gegenwärtigen System).</w:t>
      </w:r>
    </w:p>
  </w:footnote>
  <w:footnote w:id="330">
    <w:p w14:paraId="39171228" w14:textId="406B4B69" w:rsidR="00AC5483" w:rsidRDefault="00AC5483" w:rsidP="0054039F">
      <w:pPr>
        <w:pStyle w:val="Funotentext"/>
      </w:pPr>
      <w:r>
        <w:rPr>
          <w:rStyle w:val="Funotenzeichen"/>
        </w:rPr>
        <w:footnoteRef/>
      </w:r>
      <w:r>
        <w:t xml:space="preserve"> Vgl. Spittler 2016, 18.</w:t>
      </w:r>
    </w:p>
  </w:footnote>
  <w:footnote w:id="331">
    <w:p w14:paraId="1D4AA2FB" w14:textId="5A8825F3" w:rsidR="00AC5483" w:rsidRPr="000606A5" w:rsidRDefault="00AC5483" w:rsidP="0054039F">
      <w:pPr>
        <w:pStyle w:val="Funotentext"/>
      </w:pPr>
      <w:r>
        <w:rPr>
          <w:rStyle w:val="Funotenzeichen"/>
        </w:rPr>
        <w:footnoteRef/>
      </w:r>
      <w:r w:rsidRPr="000606A5">
        <w:t xml:space="preserve"> Bergmann 2019, 3.</w:t>
      </w:r>
    </w:p>
  </w:footnote>
  <w:footnote w:id="332">
    <w:p w14:paraId="45205D20" w14:textId="6BEAD303" w:rsidR="00AC5483" w:rsidRDefault="00AC5483" w:rsidP="0054039F">
      <w:pPr>
        <w:pStyle w:val="Funotentext"/>
      </w:pPr>
      <w:r>
        <w:rPr>
          <w:rStyle w:val="Funotenzeichen"/>
        </w:rPr>
        <w:footnoteRef/>
      </w:r>
      <w:r>
        <w:t xml:space="preserve"> </w:t>
      </w:r>
      <w:r w:rsidR="005B330C">
        <w:t>Mehr hierzu im</w:t>
      </w:r>
      <w:r>
        <w:t xml:space="preserve"> Exkurs </w:t>
      </w:r>
      <w:r w:rsidR="005B330C">
        <w:t>ab Seite 6</w:t>
      </w:r>
      <w:r w:rsidR="00E775FE">
        <w:t>5</w:t>
      </w:r>
      <w:r w:rsidR="005B330C">
        <w:t>.</w:t>
      </w:r>
    </w:p>
  </w:footnote>
  <w:footnote w:id="333">
    <w:p w14:paraId="5282AE2D" w14:textId="2533998A" w:rsidR="00E618C7" w:rsidRDefault="00E618C7" w:rsidP="0054039F">
      <w:pPr>
        <w:pStyle w:val="Funotentext"/>
      </w:pPr>
      <w:r w:rsidRPr="00441C9C">
        <w:rPr>
          <w:rStyle w:val="Funotenzeichen"/>
        </w:rPr>
        <w:footnoteRef/>
      </w:r>
      <w:r w:rsidRPr="00441C9C">
        <w:t xml:space="preserve"> Interview mit Jürg Eggenberger, </w:t>
      </w:r>
      <w:r w:rsidR="00441C9C" w:rsidRPr="00441C9C">
        <w:t>Zeilen 307</w:t>
      </w:r>
      <w:r w:rsidR="00441C9C">
        <w:t>–335.</w:t>
      </w:r>
    </w:p>
  </w:footnote>
  <w:footnote w:id="334">
    <w:p w14:paraId="3303C55E" w14:textId="382E22F7" w:rsidR="00FE6761" w:rsidRDefault="00FE6761" w:rsidP="0054039F">
      <w:pPr>
        <w:pStyle w:val="Funotentext"/>
      </w:pPr>
      <w:r>
        <w:rPr>
          <w:rStyle w:val="Funotenzeichen"/>
        </w:rPr>
        <w:footnoteRef/>
      </w:r>
      <w:r>
        <w:t xml:space="preserve"> </w:t>
      </w:r>
      <w:r w:rsidR="00961959">
        <w:t>M</w:t>
      </w:r>
      <w:r>
        <w:t xml:space="preserve">ehr hierzu im </w:t>
      </w:r>
      <w:r w:rsidR="005C78B1">
        <w:t>Exkurs a</w:t>
      </w:r>
      <w:r w:rsidR="005B330C">
        <w:t>b Seite 6</w:t>
      </w:r>
      <w:r w:rsidR="00E775FE">
        <w:t>5</w:t>
      </w:r>
      <w:r w:rsidR="005B330C">
        <w:t>.</w:t>
      </w:r>
    </w:p>
  </w:footnote>
  <w:footnote w:id="335">
    <w:p w14:paraId="05428AA6" w14:textId="1A25F737" w:rsidR="0051445D" w:rsidRDefault="0051445D" w:rsidP="0054039F">
      <w:pPr>
        <w:pStyle w:val="Funotentext"/>
      </w:pPr>
      <w:r>
        <w:rPr>
          <w:rStyle w:val="Funotenzeichen"/>
        </w:rPr>
        <w:footnoteRef/>
      </w:r>
      <w:r>
        <w:t xml:space="preserve"> Voggenreiter</w:t>
      </w:r>
      <w:r w:rsidR="005B330C">
        <w:t xml:space="preserve"> 2014</w:t>
      </w:r>
      <w:r>
        <w:t>, 12.</w:t>
      </w:r>
    </w:p>
  </w:footnote>
  <w:footnote w:id="336">
    <w:p w14:paraId="7C5B0871" w14:textId="665EBD12" w:rsidR="003B38AA" w:rsidRDefault="003B38AA" w:rsidP="0054039F">
      <w:pPr>
        <w:pStyle w:val="Funotentext"/>
      </w:pPr>
      <w:r>
        <w:rPr>
          <w:rStyle w:val="Funotenzeichen"/>
        </w:rPr>
        <w:footnoteRef/>
      </w:r>
      <w:r>
        <w:t xml:space="preserve"> </w:t>
      </w:r>
      <w:r w:rsidRPr="003B38AA">
        <w:rPr>
          <w:lang w:val="de-DE"/>
        </w:rPr>
        <w:t>Interview</w:t>
      </w:r>
      <w:r w:rsidR="00507434">
        <w:rPr>
          <w:lang w:val="de-DE"/>
        </w:rPr>
        <w:t xml:space="preserve"> mit </w:t>
      </w:r>
      <w:r w:rsidRPr="003B38AA">
        <w:rPr>
          <w:lang w:val="de-DE"/>
        </w:rPr>
        <w:t xml:space="preserve">Rafael, </w:t>
      </w:r>
      <w:r w:rsidR="005B330C">
        <w:rPr>
          <w:lang w:val="de-DE"/>
        </w:rPr>
        <w:t>Zeilen 321–331.</w:t>
      </w:r>
    </w:p>
  </w:footnote>
  <w:footnote w:id="337">
    <w:p w14:paraId="2C8AFCBA" w14:textId="317FFF93" w:rsidR="00A640F3" w:rsidRPr="00F15EDE" w:rsidRDefault="00A640F3" w:rsidP="0054039F">
      <w:pPr>
        <w:pStyle w:val="Funotentext"/>
      </w:pPr>
      <w:r>
        <w:rPr>
          <w:rStyle w:val="Funotenzeichen"/>
        </w:rPr>
        <w:footnoteRef/>
      </w:r>
      <w:r>
        <w:t xml:space="preserve"> Interview </w:t>
      </w:r>
      <w:r w:rsidR="00F15EDE">
        <w:t xml:space="preserve">1 </w:t>
      </w:r>
      <w:r>
        <w:t xml:space="preserve">mit Andreas und Rachel, </w:t>
      </w:r>
      <w:r w:rsidRPr="00F15EDE">
        <w:t>Zeilen 1192</w:t>
      </w:r>
      <w:r w:rsidR="005B330C">
        <w:t>–</w:t>
      </w:r>
      <w:r w:rsidRPr="00F15EDE">
        <w:t>1202.</w:t>
      </w:r>
    </w:p>
  </w:footnote>
  <w:footnote w:id="338">
    <w:p w14:paraId="5881E0DD" w14:textId="0BBB8376" w:rsidR="00101820" w:rsidRDefault="00101820" w:rsidP="0054039F">
      <w:pPr>
        <w:pStyle w:val="Funotentext"/>
      </w:pPr>
      <w:r w:rsidRPr="00F15EDE">
        <w:rPr>
          <w:rStyle w:val="Funotenzeichen"/>
        </w:rPr>
        <w:footnoteRef/>
      </w:r>
      <w:r w:rsidRPr="00F15EDE">
        <w:t xml:space="preserve"> </w:t>
      </w:r>
      <w:r w:rsidR="00EA4240" w:rsidRPr="00F15EDE">
        <w:t>V</w:t>
      </w:r>
      <w:r w:rsidRPr="00F15EDE">
        <w:t xml:space="preserve">gl. Jurczyk &amp; </w:t>
      </w:r>
      <w:proofErr w:type="gramStart"/>
      <w:r w:rsidRPr="00F15EDE">
        <w:t>Lange</w:t>
      </w:r>
      <w:proofErr w:type="gramEnd"/>
      <w:r w:rsidRPr="00F15EDE">
        <w:t xml:space="preserve"> 2002, 10.</w:t>
      </w:r>
    </w:p>
  </w:footnote>
  <w:footnote w:id="339">
    <w:p w14:paraId="482C2757" w14:textId="15EDC8BC" w:rsidR="00EA4240" w:rsidRDefault="00EA4240" w:rsidP="0054039F">
      <w:pPr>
        <w:pStyle w:val="Funotentext"/>
      </w:pPr>
      <w:r>
        <w:rPr>
          <w:rStyle w:val="Funotenzeichen"/>
        </w:rPr>
        <w:footnoteRef/>
      </w:r>
      <w:r>
        <w:t xml:space="preserve"> Vgl. ebd.</w:t>
      </w:r>
    </w:p>
  </w:footnote>
  <w:footnote w:id="340">
    <w:p w14:paraId="28F4836E" w14:textId="32EE28F7" w:rsidR="00DC466B" w:rsidRDefault="00DC466B" w:rsidP="0054039F">
      <w:pPr>
        <w:pStyle w:val="Funotentext"/>
      </w:pPr>
      <w:r>
        <w:rPr>
          <w:rStyle w:val="Funotenzeichen"/>
        </w:rPr>
        <w:footnoteRef/>
      </w:r>
      <w:r>
        <w:t xml:space="preserve"> Ebd., </w:t>
      </w:r>
      <w:r w:rsidR="008409AC">
        <w:t>13.</w:t>
      </w:r>
    </w:p>
  </w:footnote>
  <w:footnote w:id="341">
    <w:p w14:paraId="193DE221" w14:textId="273FF996" w:rsidR="008409AC" w:rsidRDefault="008409AC" w:rsidP="0054039F">
      <w:pPr>
        <w:pStyle w:val="Funotentext"/>
      </w:pPr>
      <w:r>
        <w:rPr>
          <w:rStyle w:val="Funotenzeichen"/>
        </w:rPr>
        <w:footnoteRef/>
      </w:r>
      <w:r>
        <w:t xml:space="preserve"> Ebd., 10.</w:t>
      </w:r>
    </w:p>
  </w:footnote>
  <w:footnote w:id="342">
    <w:p w14:paraId="67491807" w14:textId="0856324C" w:rsidR="0085186D" w:rsidRDefault="0085186D" w:rsidP="0054039F">
      <w:pPr>
        <w:pStyle w:val="Funotentext"/>
      </w:pPr>
      <w:r>
        <w:rPr>
          <w:rStyle w:val="Funotenzeichen"/>
        </w:rPr>
        <w:footnoteRef/>
      </w:r>
      <w:r>
        <w:t xml:space="preserve"> Interview mit </w:t>
      </w:r>
      <w:r w:rsidRPr="00F15EDE">
        <w:t>Fabian, Zeilen 341</w:t>
      </w:r>
      <w:r w:rsidR="005B330C">
        <w:t>–</w:t>
      </w:r>
      <w:r w:rsidRPr="00F15EDE">
        <w:t>351.</w:t>
      </w:r>
    </w:p>
  </w:footnote>
  <w:footnote w:id="343">
    <w:p w14:paraId="129D8657" w14:textId="2B4E1F38" w:rsidR="0085186D" w:rsidRPr="001A0358" w:rsidRDefault="0085186D" w:rsidP="0054039F">
      <w:pPr>
        <w:pStyle w:val="Funotentext"/>
        <w:rPr>
          <w:highlight w:val="yellow"/>
        </w:rPr>
      </w:pPr>
      <w:r>
        <w:rPr>
          <w:rStyle w:val="Funotenzeichen"/>
        </w:rPr>
        <w:footnoteRef/>
      </w:r>
      <w:r>
        <w:t xml:space="preserve"> </w:t>
      </w:r>
      <w:r w:rsidR="00F15EDE" w:rsidRPr="00F15EDE">
        <w:t>Interview mit Fabian</w:t>
      </w:r>
      <w:r w:rsidRPr="00F15EDE">
        <w:t>, Zeilen 3</w:t>
      </w:r>
      <w:r w:rsidR="00F15EDE">
        <w:t>54</w:t>
      </w:r>
      <w:r w:rsidRPr="00F15EDE">
        <w:t>-357.</w:t>
      </w:r>
    </w:p>
  </w:footnote>
  <w:footnote w:id="344">
    <w:p w14:paraId="017BC27D" w14:textId="00E657E7" w:rsidR="00AC7A15" w:rsidRPr="00F15EDE" w:rsidRDefault="00AC7A15" w:rsidP="0054039F">
      <w:pPr>
        <w:pStyle w:val="Funotentext"/>
      </w:pPr>
      <w:r w:rsidRPr="00F15EDE">
        <w:rPr>
          <w:rStyle w:val="Funotenzeichen"/>
        </w:rPr>
        <w:footnoteRef/>
      </w:r>
      <w:r w:rsidRPr="00F15EDE">
        <w:t xml:space="preserve"> </w:t>
      </w:r>
      <w:r w:rsidR="00F15EDE">
        <w:t>Ebd.</w:t>
      </w:r>
      <w:r w:rsidRPr="00F15EDE">
        <w:t>, Zeile 672f.</w:t>
      </w:r>
    </w:p>
  </w:footnote>
  <w:footnote w:id="345">
    <w:p w14:paraId="47F3A6AD" w14:textId="2FE44218" w:rsidR="00BF4BCB" w:rsidRDefault="00BF4BCB">
      <w:pPr>
        <w:pStyle w:val="Funotentext"/>
      </w:pPr>
      <w:r>
        <w:rPr>
          <w:rStyle w:val="Funotenzeichen"/>
        </w:rPr>
        <w:footnoteRef/>
      </w:r>
      <w:r>
        <w:t xml:space="preserve"> Vgl. Walther &amp; Lukoschat 2010, 15.</w:t>
      </w:r>
    </w:p>
  </w:footnote>
  <w:footnote w:id="346">
    <w:p w14:paraId="53E4C99E" w14:textId="4EFABD10" w:rsidR="009B323C" w:rsidRPr="001A0358" w:rsidRDefault="009B323C" w:rsidP="0054039F">
      <w:pPr>
        <w:pStyle w:val="Funotentext"/>
        <w:rPr>
          <w:highlight w:val="yellow"/>
        </w:rPr>
      </w:pPr>
      <w:r w:rsidRPr="00F15EDE">
        <w:rPr>
          <w:rStyle w:val="Funotenzeichen"/>
        </w:rPr>
        <w:footnoteRef/>
      </w:r>
      <w:r w:rsidRPr="00F15EDE">
        <w:t xml:space="preserve"> Interview mit Fabian, Zeilen 676</w:t>
      </w:r>
      <w:r w:rsidR="00F15EDE" w:rsidRPr="00F15EDE">
        <w:t>–</w:t>
      </w:r>
      <w:r w:rsidRPr="00F15EDE">
        <w:t>680.</w:t>
      </w:r>
    </w:p>
  </w:footnote>
  <w:footnote w:id="347">
    <w:p w14:paraId="015A0474" w14:textId="3E55B348" w:rsidR="00A640F3" w:rsidRPr="001A0358" w:rsidRDefault="00A640F3" w:rsidP="0054039F">
      <w:pPr>
        <w:pStyle w:val="Funotentext"/>
        <w:rPr>
          <w:highlight w:val="yellow"/>
        </w:rPr>
      </w:pPr>
      <w:r w:rsidRPr="00F15EDE">
        <w:rPr>
          <w:rStyle w:val="Funotenzeichen"/>
        </w:rPr>
        <w:footnoteRef/>
      </w:r>
      <w:r w:rsidRPr="00F15EDE">
        <w:t xml:space="preserve"> Interview </w:t>
      </w:r>
      <w:r w:rsidR="00F15EDE" w:rsidRPr="00F15EDE">
        <w:t xml:space="preserve">1 </w:t>
      </w:r>
      <w:r w:rsidRPr="00F15EDE">
        <w:t>mit Andreas und Rachel, Zeilen 1101</w:t>
      </w:r>
      <w:r w:rsidR="00F15EDE" w:rsidRPr="00F15EDE">
        <w:t>–</w:t>
      </w:r>
      <w:r w:rsidRPr="00F15EDE">
        <w:t>1104.</w:t>
      </w:r>
    </w:p>
  </w:footnote>
  <w:footnote w:id="348">
    <w:p w14:paraId="4DC9C597" w14:textId="566B91A6" w:rsidR="00FE6761" w:rsidRDefault="00FE6761" w:rsidP="0054039F">
      <w:pPr>
        <w:pStyle w:val="Funotentext"/>
      </w:pPr>
      <w:r w:rsidRPr="00F15EDE">
        <w:rPr>
          <w:rStyle w:val="Funotenzeichen"/>
        </w:rPr>
        <w:footnoteRef/>
      </w:r>
      <w:r w:rsidRPr="00F15EDE">
        <w:t xml:space="preserve"> </w:t>
      </w:r>
      <w:r w:rsidR="00F15EDE" w:rsidRPr="00F15EDE">
        <w:t>V</w:t>
      </w:r>
      <w:r w:rsidRPr="00F15EDE">
        <w:t>gl. Interview mit Fabian, Zeilen 30</w:t>
      </w:r>
      <w:r w:rsidR="00F15EDE" w:rsidRPr="00F15EDE">
        <w:t>0–310</w:t>
      </w:r>
      <w:r w:rsidRPr="00F15EDE">
        <w:t>.</w:t>
      </w:r>
    </w:p>
  </w:footnote>
  <w:footnote w:id="349">
    <w:p w14:paraId="0E115751" w14:textId="308441DC" w:rsidR="00FE6761" w:rsidRDefault="00FE6761" w:rsidP="0054039F">
      <w:pPr>
        <w:pStyle w:val="Funotentext"/>
      </w:pPr>
      <w:r>
        <w:rPr>
          <w:rStyle w:val="Funotenzeichen"/>
        </w:rPr>
        <w:footnoteRef/>
      </w:r>
      <w:r>
        <w:t xml:space="preserve"> Hier tut sich noch eine weitere Problematik auf, mit welcher </w:t>
      </w:r>
      <w:r w:rsidR="0032542E">
        <w:t>weitgehendst</w:t>
      </w:r>
      <w:r w:rsidR="00C4433D">
        <w:t xml:space="preserve"> </w:t>
      </w:r>
      <w:r>
        <w:t xml:space="preserve">Personen konfrontiert sind, dessen Eltern nicht in unmittelbarer Nähe wohnen. Dies betrifft insbesondere eingewanderte </w:t>
      </w:r>
      <w:r w:rsidR="00C4433D">
        <w:t>oder landesintern weggezogene Familien</w:t>
      </w:r>
      <w:r>
        <w:t xml:space="preserve">. </w:t>
      </w:r>
      <w:r w:rsidR="00740602">
        <w:t xml:space="preserve">Gemäss meinen </w:t>
      </w:r>
      <w:proofErr w:type="spellStart"/>
      <w:proofErr w:type="gramStart"/>
      <w:r w:rsidR="00740602">
        <w:t>Interviewpartner:innen</w:t>
      </w:r>
      <w:proofErr w:type="spellEnd"/>
      <w:proofErr w:type="gramEnd"/>
      <w:r w:rsidR="00740602">
        <w:t xml:space="preserve"> stellt sich dies </w:t>
      </w:r>
      <w:r>
        <w:t xml:space="preserve">in der Kinderbetreuung </w:t>
      </w:r>
      <w:r w:rsidR="00740602">
        <w:t>als</w:t>
      </w:r>
      <w:r>
        <w:t xml:space="preserve"> Nachteil</w:t>
      </w:r>
      <w:r w:rsidR="00740602">
        <w:t xml:space="preserve"> heraus</w:t>
      </w:r>
      <w:r w:rsidR="00C4433D">
        <w:t xml:space="preserve">, weil die Grosseltern der Kinder nicht in die Betreuungsarbeit </w:t>
      </w:r>
      <w:r w:rsidR="00740602">
        <w:t>mit</w:t>
      </w:r>
      <w:r w:rsidR="00C4433D">
        <w:t xml:space="preserve">einbezogen werden können. </w:t>
      </w:r>
    </w:p>
  </w:footnote>
  <w:footnote w:id="350">
    <w:p w14:paraId="1B6B9416" w14:textId="3C792A40" w:rsidR="001579C2" w:rsidRDefault="001579C2" w:rsidP="0054039F">
      <w:pPr>
        <w:pStyle w:val="Funotentext"/>
      </w:pPr>
      <w:r>
        <w:rPr>
          <w:rStyle w:val="Funotenzeichen"/>
        </w:rPr>
        <w:footnoteRef/>
      </w:r>
      <w:r>
        <w:t xml:space="preserve"> </w:t>
      </w:r>
      <w:r w:rsidR="00AA5195">
        <w:t xml:space="preserve">Diese und </w:t>
      </w:r>
      <w:r w:rsidR="00AA5195" w:rsidRPr="00AA5195">
        <w:t>folgenden Ausführungen beruhen au</w:t>
      </w:r>
      <w:r w:rsidR="00AA5195">
        <w:t>f</w:t>
      </w:r>
      <w:r w:rsidR="00AA5195" w:rsidRPr="00AA5195">
        <w:t xml:space="preserve"> </w:t>
      </w:r>
      <w:r>
        <w:t>Krüger 2016, 43</w:t>
      </w:r>
      <w:r w:rsidR="00AA5195">
        <w:t>–45.</w:t>
      </w:r>
    </w:p>
  </w:footnote>
  <w:footnote w:id="351">
    <w:p w14:paraId="091CD202" w14:textId="5732A25F" w:rsidR="001579C2" w:rsidRDefault="001579C2" w:rsidP="0054039F">
      <w:pPr>
        <w:pStyle w:val="Funotentext"/>
      </w:pPr>
      <w:r>
        <w:rPr>
          <w:rStyle w:val="Funotenzeichen"/>
        </w:rPr>
        <w:footnoteRef/>
      </w:r>
      <w:r>
        <w:t xml:space="preserve"> </w:t>
      </w:r>
      <w:r w:rsidR="00AA5195">
        <w:t>E</w:t>
      </w:r>
      <w:r>
        <w:t>bd.</w:t>
      </w:r>
      <w:r w:rsidR="00AA5195">
        <w:t>, 43.</w:t>
      </w:r>
    </w:p>
  </w:footnote>
  <w:footnote w:id="352">
    <w:p w14:paraId="277BA060" w14:textId="2BB96731" w:rsidR="00912900" w:rsidRDefault="00912900" w:rsidP="0054039F">
      <w:pPr>
        <w:pStyle w:val="Funotentext"/>
      </w:pPr>
      <w:r>
        <w:rPr>
          <w:rStyle w:val="Funotenzeichen"/>
        </w:rPr>
        <w:footnoteRef/>
      </w:r>
      <w:r>
        <w:t xml:space="preserve"> </w:t>
      </w:r>
      <w:r w:rsidR="00AA5195">
        <w:t>E</w:t>
      </w:r>
      <w:r>
        <w:t>bd., 42.</w:t>
      </w:r>
    </w:p>
  </w:footnote>
  <w:footnote w:id="353">
    <w:p w14:paraId="14586168" w14:textId="1670BD26" w:rsidR="001579C2" w:rsidRDefault="001579C2" w:rsidP="0054039F">
      <w:pPr>
        <w:pStyle w:val="Funotentext"/>
      </w:pPr>
      <w:r>
        <w:rPr>
          <w:rStyle w:val="Funotenzeichen"/>
        </w:rPr>
        <w:footnoteRef/>
      </w:r>
      <w:r>
        <w:t xml:space="preserve"> </w:t>
      </w:r>
      <w:r w:rsidR="00AA5195">
        <w:t>V</w:t>
      </w:r>
      <w:r>
        <w:t xml:space="preserve">gl. hierfür auch Pfeil 2016, 156. </w:t>
      </w:r>
    </w:p>
  </w:footnote>
  <w:footnote w:id="354">
    <w:p w14:paraId="1D9D7EB1" w14:textId="152329B8" w:rsidR="001579C2" w:rsidRDefault="001579C2" w:rsidP="0054039F">
      <w:pPr>
        <w:pStyle w:val="Funotentext"/>
      </w:pPr>
      <w:r>
        <w:rPr>
          <w:rStyle w:val="Funotenzeichen"/>
        </w:rPr>
        <w:footnoteRef/>
      </w:r>
      <w:r>
        <w:t xml:space="preserve"> </w:t>
      </w:r>
      <w:r w:rsidR="00AA5195">
        <w:t>V</w:t>
      </w:r>
      <w:r>
        <w:t>gl. Krüger 2016, 51.</w:t>
      </w:r>
    </w:p>
  </w:footnote>
  <w:footnote w:id="355">
    <w:p w14:paraId="3E1210B6" w14:textId="5B8A955C" w:rsidR="001579C2" w:rsidRDefault="001579C2" w:rsidP="0054039F">
      <w:pPr>
        <w:pStyle w:val="Funotentext"/>
      </w:pPr>
      <w:r>
        <w:rPr>
          <w:rStyle w:val="Funotenzeichen"/>
        </w:rPr>
        <w:footnoteRef/>
      </w:r>
      <w:r>
        <w:t xml:space="preserve"> Interview mit Fabian, Zeilen 742</w:t>
      </w:r>
      <w:r w:rsidR="00AA5195">
        <w:t>–</w:t>
      </w:r>
      <w:r>
        <w:t>754</w:t>
      </w:r>
      <w:r w:rsidR="00AA5195">
        <w:t>.</w:t>
      </w:r>
    </w:p>
  </w:footnote>
  <w:footnote w:id="356">
    <w:p w14:paraId="6E6EC668" w14:textId="4722CEC4" w:rsidR="001579C2" w:rsidRPr="00BF3C0E" w:rsidRDefault="001579C2" w:rsidP="0054039F">
      <w:pPr>
        <w:pStyle w:val="Funotentext"/>
      </w:pPr>
      <w:r>
        <w:rPr>
          <w:rStyle w:val="Funotenzeichen"/>
        </w:rPr>
        <w:footnoteRef/>
      </w:r>
      <w:r w:rsidRPr="00BF3C0E">
        <w:t xml:space="preserve"> </w:t>
      </w:r>
      <w:r w:rsidR="00AA5195">
        <w:t>Ebd.</w:t>
      </w:r>
      <w:r w:rsidRPr="00BF3C0E">
        <w:t xml:space="preserve">, </w:t>
      </w:r>
      <w:r w:rsidR="00AA5195">
        <w:t>Zeilen</w:t>
      </w:r>
      <w:r w:rsidRPr="00BF3C0E">
        <w:t xml:space="preserve"> 905</w:t>
      </w:r>
      <w:r w:rsidR="00CA5CA2">
        <w:t>–</w:t>
      </w:r>
      <w:r w:rsidRPr="00BF3C0E">
        <w:t>908.</w:t>
      </w:r>
    </w:p>
  </w:footnote>
  <w:footnote w:id="357">
    <w:p w14:paraId="2ABE8050" w14:textId="38EEE479" w:rsidR="001579C2" w:rsidRDefault="001579C2" w:rsidP="0054039F">
      <w:pPr>
        <w:pStyle w:val="Funotentext"/>
      </w:pPr>
      <w:r w:rsidRPr="00441C9C">
        <w:rPr>
          <w:rStyle w:val="Funotenzeichen"/>
        </w:rPr>
        <w:footnoteRef/>
      </w:r>
      <w:r w:rsidRPr="00441C9C">
        <w:t xml:space="preserve"> </w:t>
      </w:r>
      <w:r w:rsidR="00441C9C" w:rsidRPr="00441C9C">
        <w:t xml:space="preserve">Interview mit </w:t>
      </w:r>
      <w:r w:rsidRPr="00441C9C">
        <w:t xml:space="preserve">Jürg Eggenberger, </w:t>
      </w:r>
      <w:r w:rsidR="00441C9C" w:rsidRPr="00441C9C">
        <w:t xml:space="preserve">Zeilen </w:t>
      </w:r>
      <w:r w:rsidRPr="00441C9C">
        <w:t>1</w:t>
      </w:r>
      <w:r w:rsidR="00441C9C" w:rsidRPr="00441C9C">
        <w:t>18–124</w:t>
      </w:r>
      <w:r w:rsidR="00441C9C">
        <w:t>.</w:t>
      </w:r>
    </w:p>
  </w:footnote>
  <w:footnote w:id="358">
    <w:p w14:paraId="694D52B4" w14:textId="2C1F4944" w:rsidR="001579C2" w:rsidRDefault="001579C2" w:rsidP="0054039F">
      <w:pPr>
        <w:pStyle w:val="Funotentext"/>
      </w:pPr>
      <w:r>
        <w:rPr>
          <w:rStyle w:val="Funotenzeichen"/>
        </w:rPr>
        <w:footnoteRef/>
      </w:r>
      <w:r>
        <w:t xml:space="preserve"> Interview mit Fabian, Zeilen 778</w:t>
      </w:r>
      <w:r w:rsidR="00CA5CA2">
        <w:t>–</w:t>
      </w:r>
      <w:r>
        <w:t>784.</w:t>
      </w:r>
    </w:p>
  </w:footnote>
  <w:footnote w:id="359">
    <w:p w14:paraId="566AB4D5" w14:textId="13A2C812" w:rsidR="001579C2" w:rsidRDefault="001579C2" w:rsidP="0054039F">
      <w:pPr>
        <w:pStyle w:val="Funotentext"/>
      </w:pPr>
      <w:r>
        <w:rPr>
          <w:rStyle w:val="Funotenzeichen"/>
        </w:rPr>
        <w:footnoteRef/>
      </w:r>
      <w:r>
        <w:t xml:space="preserve"> </w:t>
      </w:r>
      <w:r w:rsidRPr="00C62ADE">
        <w:t>Interview mit M</w:t>
      </w:r>
      <w:r w:rsidR="00CA5CA2">
        <w:t>ichael</w:t>
      </w:r>
      <w:r w:rsidRPr="00C62ADE">
        <w:t xml:space="preserve"> und Karin, </w:t>
      </w:r>
      <w:r w:rsidR="00CA5CA2">
        <w:t>Zeilen 859–863.</w:t>
      </w:r>
    </w:p>
  </w:footnote>
  <w:footnote w:id="360">
    <w:p w14:paraId="56A8295E" w14:textId="223571BD" w:rsidR="001579C2" w:rsidRDefault="001579C2" w:rsidP="0054039F">
      <w:pPr>
        <w:pStyle w:val="Funotentext"/>
      </w:pPr>
      <w:r>
        <w:rPr>
          <w:rStyle w:val="Funotenzeichen"/>
        </w:rPr>
        <w:footnoteRef/>
      </w:r>
      <w:r>
        <w:t xml:space="preserve"> </w:t>
      </w:r>
      <w:r w:rsidR="00CA5CA2">
        <w:t xml:space="preserve">Die Soziologin Annette </w:t>
      </w:r>
      <w:r w:rsidR="00CA5CA2" w:rsidRPr="00CA5CA2">
        <w:t xml:space="preserve">von </w:t>
      </w:r>
      <w:r w:rsidRPr="00CA5CA2">
        <w:t>Alemann</w:t>
      </w:r>
      <w:r w:rsidR="00CA5CA2">
        <w:t xml:space="preserve"> spricht hier von einer ‘Scheinheiligkeit’ von Organisationen (</w:t>
      </w:r>
      <w:proofErr w:type="spellStart"/>
      <w:r w:rsidR="00CA5CA2">
        <w:t>vgl</w:t>
      </w:r>
      <w:proofErr w:type="spellEnd"/>
      <w:r w:rsidR="00CA5CA2">
        <w:t xml:space="preserve"> von Alemann 2017).</w:t>
      </w:r>
    </w:p>
  </w:footnote>
  <w:footnote w:id="361">
    <w:p w14:paraId="0C47DAC3" w14:textId="0904D380" w:rsidR="001579C2" w:rsidRDefault="001579C2" w:rsidP="0054039F">
      <w:pPr>
        <w:pStyle w:val="Funotentext"/>
      </w:pPr>
      <w:r>
        <w:rPr>
          <w:rStyle w:val="Funotenzeichen"/>
        </w:rPr>
        <w:footnoteRef/>
      </w:r>
      <w:r>
        <w:t xml:space="preserve"> </w:t>
      </w:r>
      <w:r w:rsidR="006F1D6D">
        <w:t xml:space="preserve">Interview mit </w:t>
      </w:r>
      <w:r>
        <w:t>Helena Trachsel, Zeilen 1</w:t>
      </w:r>
      <w:r w:rsidR="00CA5CA2">
        <w:t>71f.</w:t>
      </w:r>
    </w:p>
  </w:footnote>
  <w:footnote w:id="362">
    <w:p w14:paraId="3BA015A0" w14:textId="079FB5EC" w:rsidR="001579C2" w:rsidRDefault="001579C2" w:rsidP="0054039F">
      <w:pPr>
        <w:pStyle w:val="Funotentext"/>
      </w:pPr>
      <w:r>
        <w:rPr>
          <w:rStyle w:val="Funotenzeichen"/>
        </w:rPr>
        <w:footnoteRef/>
      </w:r>
      <w:r>
        <w:t xml:space="preserve"> </w:t>
      </w:r>
      <w:r w:rsidR="006F1D6D">
        <w:t xml:space="preserve">Vgl. </w:t>
      </w:r>
      <w:r>
        <w:t>Interview mit Michael und Karin, Zeilen 1339</w:t>
      </w:r>
      <w:r w:rsidR="006F1D6D">
        <w:t>–</w:t>
      </w:r>
      <w:r>
        <w:t>1347.</w:t>
      </w:r>
    </w:p>
  </w:footnote>
  <w:footnote w:id="363">
    <w:p w14:paraId="1860F8D7" w14:textId="42D93811" w:rsidR="00C0690C" w:rsidRDefault="00C0690C" w:rsidP="0054039F">
      <w:pPr>
        <w:pStyle w:val="Funotentext"/>
      </w:pPr>
      <w:r>
        <w:rPr>
          <w:rStyle w:val="Funotenzeichen"/>
        </w:rPr>
        <w:footnoteRef/>
      </w:r>
      <w:r>
        <w:t xml:space="preserve"> Böhnisch 2018, 131.</w:t>
      </w:r>
    </w:p>
  </w:footnote>
  <w:footnote w:id="364">
    <w:p w14:paraId="63BDDBDF" w14:textId="3C0A8262" w:rsidR="00C0690C" w:rsidRDefault="00C0690C" w:rsidP="0054039F">
      <w:pPr>
        <w:pStyle w:val="Funotentext"/>
      </w:pPr>
      <w:r>
        <w:rPr>
          <w:rStyle w:val="Funotenzeichen"/>
        </w:rPr>
        <w:footnoteRef/>
      </w:r>
      <w:r>
        <w:t xml:space="preserve"> Böhnisch</w:t>
      </w:r>
      <w:r w:rsidR="00CC1973">
        <w:t xml:space="preserve"> 2013</w:t>
      </w:r>
      <w:r>
        <w:t>, 184.</w:t>
      </w:r>
    </w:p>
  </w:footnote>
  <w:footnote w:id="365">
    <w:p w14:paraId="7CDBD905" w14:textId="3310C0CD" w:rsidR="00B11079" w:rsidRDefault="00B11079" w:rsidP="0054039F">
      <w:pPr>
        <w:pStyle w:val="Funotentext"/>
      </w:pPr>
      <w:r>
        <w:rPr>
          <w:rStyle w:val="Funotenzeichen"/>
        </w:rPr>
        <w:footnoteRef/>
      </w:r>
      <w:r>
        <w:t xml:space="preserve"> Vgl. Böhnisch 2018, 132.</w:t>
      </w:r>
    </w:p>
  </w:footnote>
  <w:footnote w:id="366">
    <w:p w14:paraId="61460473" w14:textId="063B443F" w:rsidR="00B11079" w:rsidRDefault="00B11079" w:rsidP="0054039F">
      <w:pPr>
        <w:pStyle w:val="Funotentext"/>
      </w:pPr>
      <w:r>
        <w:rPr>
          <w:rStyle w:val="Funotenzeichen"/>
        </w:rPr>
        <w:footnoteRef/>
      </w:r>
      <w:r>
        <w:t xml:space="preserve"> Ebd.</w:t>
      </w:r>
    </w:p>
  </w:footnote>
  <w:footnote w:id="367">
    <w:p w14:paraId="28436477" w14:textId="11133C77" w:rsidR="00B11079" w:rsidRDefault="00B11079" w:rsidP="0054039F">
      <w:pPr>
        <w:pStyle w:val="Funotentext"/>
      </w:pPr>
      <w:r>
        <w:rPr>
          <w:rStyle w:val="Funotenzeichen"/>
        </w:rPr>
        <w:footnoteRef/>
      </w:r>
      <w:r>
        <w:t xml:space="preserve"> Vgl. ebd.</w:t>
      </w:r>
    </w:p>
  </w:footnote>
  <w:footnote w:id="368">
    <w:p w14:paraId="3427634A" w14:textId="16EFE4E0" w:rsidR="00B11079" w:rsidRDefault="00B11079" w:rsidP="0054039F">
      <w:pPr>
        <w:pStyle w:val="Funotentext"/>
      </w:pPr>
      <w:r>
        <w:rPr>
          <w:rStyle w:val="Funotenzeichen"/>
        </w:rPr>
        <w:footnoteRef/>
      </w:r>
      <w:r>
        <w:t xml:space="preserve"> Vgl. Böhnisch 20</w:t>
      </w:r>
      <w:r w:rsidR="00CC1973">
        <w:t>13, 184.</w:t>
      </w:r>
    </w:p>
  </w:footnote>
  <w:footnote w:id="369">
    <w:p w14:paraId="1D10D579" w14:textId="0ECFCCD8" w:rsidR="00B11079" w:rsidRDefault="00B11079" w:rsidP="0054039F">
      <w:pPr>
        <w:pStyle w:val="Funotentext"/>
      </w:pPr>
      <w:r>
        <w:rPr>
          <w:rStyle w:val="Funotenzeichen"/>
        </w:rPr>
        <w:footnoteRef/>
      </w:r>
      <w:r>
        <w:t xml:space="preserve"> </w:t>
      </w:r>
      <w:r w:rsidR="00EC6E4D">
        <w:t>E</w:t>
      </w:r>
      <w:r>
        <w:t>bd.</w:t>
      </w:r>
    </w:p>
  </w:footnote>
  <w:footnote w:id="370">
    <w:p w14:paraId="6D0632CD" w14:textId="55ECB6E5" w:rsidR="000F2782" w:rsidRDefault="000F2782" w:rsidP="0054039F">
      <w:pPr>
        <w:pStyle w:val="Funotentext"/>
      </w:pPr>
      <w:r>
        <w:rPr>
          <w:rStyle w:val="Funotenzeichen"/>
        </w:rPr>
        <w:footnoteRef/>
      </w:r>
      <w:r>
        <w:t xml:space="preserve"> </w:t>
      </w:r>
      <w:r w:rsidR="00961959">
        <w:t>E</w:t>
      </w:r>
      <w:r>
        <w:t>bd.</w:t>
      </w:r>
    </w:p>
  </w:footnote>
  <w:footnote w:id="371">
    <w:p w14:paraId="21D7C2FC" w14:textId="11432090" w:rsidR="000F2782" w:rsidRDefault="000F2782" w:rsidP="0054039F">
      <w:pPr>
        <w:pStyle w:val="Funotentext"/>
      </w:pPr>
      <w:r>
        <w:rPr>
          <w:rStyle w:val="Funotenzeichen"/>
        </w:rPr>
        <w:footnoteRef/>
      </w:r>
      <w:r>
        <w:t xml:space="preserve"> Interview mit Michael und Karin, Zeilen 41</w:t>
      </w:r>
      <w:r w:rsidR="006F1D6D">
        <w:t>2f.</w:t>
      </w:r>
    </w:p>
  </w:footnote>
  <w:footnote w:id="372">
    <w:p w14:paraId="6D5FEF39" w14:textId="2E4CC1AE" w:rsidR="000F2782" w:rsidRDefault="000F2782" w:rsidP="0054039F">
      <w:pPr>
        <w:pStyle w:val="Funotentext"/>
      </w:pPr>
      <w:r>
        <w:rPr>
          <w:rStyle w:val="Funotenzeichen"/>
        </w:rPr>
        <w:footnoteRef/>
      </w:r>
      <w:r>
        <w:t xml:space="preserve"> </w:t>
      </w:r>
      <w:r w:rsidR="006F1D6D">
        <w:t>Ebd.</w:t>
      </w:r>
      <w:r>
        <w:t>, Zeilen 224</w:t>
      </w:r>
      <w:r w:rsidR="006F1D6D">
        <w:t>–</w:t>
      </w:r>
      <w:r>
        <w:t>23</w:t>
      </w:r>
      <w:r w:rsidR="006F1D6D">
        <w:t>0.</w:t>
      </w:r>
    </w:p>
  </w:footnote>
  <w:footnote w:id="373">
    <w:p w14:paraId="146947F5" w14:textId="4F3F123B" w:rsidR="000F2782" w:rsidRDefault="000F2782" w:rsidP="0054039F">
      <w:pPr>
        <w:pStyle w:val="Funotentext"/>
      </w:pPr>
      <w:r>
        <w:rPr>
          <w:rStyle w:val="Funotenzeichen"/>
        </w:rPr>
        <w:footnoteRef/>
      </w:r>
      <w:r>
        <w:t xml:space="preserve"> Interview mit Michael und Karin, Zeilen 421</w:t>
      </w:r>
      <w:r w:rsidR="00400858">
        <w:t>–</w:t>
      </w:r>
      <w:r>
        <w:t>428.</w:t>
      </w:r>
    </w:p>
  </w:footnote>
  <w:footnote w:id="374">
    <w:p w14:paraId="076E1105" w14:textId="47349545" w:rsidR="00493668" w:rsidRDefault="00493668" w:rsidP="0054039F">
      <w:pPr>
        <w:pStyle w:val="Funotentext"/>
      </w:pPr>
      <w:r>
        <w:rPr>
          <w:rStyle w:val="Funotenzeichen"/>
        </w:rPr>
        <w:footnoteRef/>
      </w:r>
      <w:r>
        <w:t xml:space="preserve"> </w:t>
      </w:r>
      <w:r w:rsidR="00400858">
        <w:t>Vgl. e</w:t>
      </w:r>
      <w:r w:rsidR="003A2FAD">
        <w:t>bd.</w:t>
      </w:r>
      <w:r>
        <w:t xml:space="preserve">, </w:t>
      </w:r>
      <w:r w:rsidR="00400858">
        <w:t>Zeilen 944–949.</w:t>
      </w:r>
    </w:p>
  </w:footnote>
  <w:footnote w:id="375">
    <w:p w14:paraId="25FA4B5C" w14:textId="7A413895" w:rsidR="000F2782" w:rsidRDefault="000F2782" w:rsidP="0054039F">
      <w:pPr>
        <w:pStyle w:val="Funotentext"/>
      </w:pPr>
      <w:r>
        <w:rPr>
          <w:rStyle w:val="Funotenzeichen"/>
        </w:rPr>
        <w:footnoteRef/>
      </w:r>
      <w:r>
        <w:t xml:space="preserve"> </w:t>
      </w:r>
      <w:r w:rsidR="003A2FAD">
        <w:rPr>
          <w:lang w:val="de-DE"/>
        </w:rPr>
        <w:t>Ebd.</w:t>
      </w:r>
      <w:r w:rsidRPr="00984EEE">
        <w:rPr>
          <w:lang w:val="de-DE"/>
        </w:rPr>
        <w:t xml:space="preserve">, </w:t>
      </w:r>
      <w:r w:rsidR="00400858">
        <w:rPr>
          <w:lang w:val="de-DE"/>
        </w:rPr>
        <w:t>Zeilen</w:t>
      </w:r>
      <w:r w:rsidRPr="00984EEE">
        <w:rPr>
          <w:lang w:val="de-DE"/>
        </w:rPr>
        <w:t xml:space="preserve"> </w:t>
      </w:r>
      <w:r w:rsidR="00400858">
        <w:rPr>
          <w:lang w:val="de-DE"/>
        </w:rPr>
        <w:t>949–951.</w:t>
      </w:r>
    </w:p>
  </w:footnote>
  <w:footnote w:id="376">
    <w:p w14:paraId="7D71A13A" w14:textId="05B731BB" w:rsidR="00493668" w:rsidRDefault="00493668" w:rsidP="0054039F">
      <w:pPr>
        <w:pStyle w:val="Funotentext"/>
      </w:pPr>
      <w:r>
        <w:rPr>
          <w:rStyle w:val="Funotenzeichen"/>
        </w:rPr>
        <w:footnoteRef/>
      </w:r>
      <w:r>
        <w:t xml:space="preserve"> LinkedIn-Beitrag von Tim Keller</w:t>
      </w:r>
      <w:r w:rsidR="00400858">
        <w:t xml:space="preserve"> im Februar 2021</w:t>
      </w:r>
      <w:r>
        <w:t>, Zeile</w:t>
      </w:r>
      <w:r w:rsidR="006F1D6D">
        <w:t>n</w:t>
      </w:r>
      <w:r w:rsidR="00822C36">
        <w:t xml:space="preserve"> 2</w:t>
      </w:r>
      <w:r w:rsidR="00400858">
        <w:t>41</w:t>
      </w:r>
      <w:r w:rsidR="00822C36">
        <w:t>-24</w:t>
      </w:r>
      <w:r w:rsidR="00400858">
        <w:t>5</w:t>
      </w:r>
      <w:r w:rsidR="00822C36">
        <w:t>.</w:t>
      </w:r>
    </w:p>
  </w:footnote>
  <w:footnote w:id="377">
    <w:p w14:paraId="3E0E8F97" w14:textId="6113C76F" w:rsidR="00AE730D" w:rsidRDefault="00AE730D" w:rsidP="0054039F">
      <w:pPr>
        <w:pStyle w:val="Funotentext"/>
      </w:pPr>
      <w:r>
        <w:rPr>
          <w:rStyle w:val="Funotenzeichen"/>
        </w:rPr>
        <w:footnoteRef/>
      </w:r>
      <w:r>
        <w:t xml:space="preserve"> Interview mit Fabian, Zeilen 813</w:t>
      </w:r>
      <w:r w:rsidR="00400858">
        <w:t>–</w:t>
      </w:r>
      <w:r>
        <w:t>817.</w:t>
      </w:r>
    </w:p>
  </w:footnote>
  <w:footnote w:id="378">
    <w:p w14:paraId="4929D4E4" w14:textId="712A9E97" w:rsidR="007567A8" w:rsidRDefault="007567A8" w:rsidP="0054039F">
      <w:pPr>
        <w:pStyle w:val="Funotentext"/>
      </w:pPr>
      <w:r>
        <w:rPr>
          <w:rStyle w:val="Funotenzeichen"/>
        </w:rPr>
        <w:footnoteRef/>
      </w:r>
      <w:r>
        <w:t xml:space="preserve"> Interview mit Fabian, Zeilen</w:t>
      </w:r>
      <w:r w:rsidR="003A2FAD">
        <w:t xml:space="preserve"> 838–840.</w:t>
      </w:r>
    </w:p>
  </w:footnote>
  <w:footnote w:id="379">
    <w:p w14:paraId="7BD6A282" w14:textId="35655AD6" w:rsidR="00461E2E" w:rsidRPr="006077A8" w:rsidRDefault="00461E2E" w:rsidP="0054039F">
      <w:pPr>
        <w:pStyle w:val="Funotentext"/>
        <w:rPr>
          <w:lang w:val="en-GB"/>
        </w:rPr>
      </w:pPr>
      <w:r>
        <w:rPr>
          <w:rStyle w:val="Funotenzeichen"/>
        </w:rPr>
        <w:footnoteRef/>
      </w:r>
      <w:r w:rsidRPr="006077A8">
        <w:rPr>
          <w:lang w:val="en-GB"/>
        </w:rPr>
        <w:t xml:space="preserve"> </w:t>
      </w:r>
      <w:proofErr w:type="spellStart"/>
      <w:r w:rsidRPr="006077A8">
        <w:rPr>
          <w:lang w:val="en-GB"/>
        </w:rPr>
        <w:t>Vgl</w:t>
      </w:r>
      <w:proofErr w:type="spellEnd"/>
      <w:r w:rsidRPr="006077A8">
        <w:rPr>
          <w:lang w:val="en-GB"/>
        </w:rPr>
        <w:t>. Donath</w:t>
      </w:r>
      <w:r w:rsidR="00E84D01" w:rsidRPr="006077A8">
        <w:rPr>
          <w:lang w:val="en-GB"/>
        </w:rPr>
        <w:t xml:space="preserve"> 2015,</w:t>
      </w:r>
      <w:r w:rsidRPr="006077A8">
        <w:rPr>
          <w:lang w:val="en-GB"/>
        </w:rPr>
        <w:t xml:space="preserve"> 343.</w:t>
      </w:r>
    </w:p>
  </w:footnote>
  <w:footnote w:id="380">
    <w:p w14:paraId="5568CC53" w14:textId="03E6BD1A" w:rsidR="00461E2E" w:rsidRPr="00F36871" w:rsidRDefault="00461E2E" w:rsidP="0054039F">
      <w:pPr>
        <w:pStyle w:val="Funotentext"/>
        <w:rPr>
          <w:lang w:val="en-GB"/>
        </w:rPr>
      </w:pPr>
      <w:r>
        <w:rPr>
          <w:rStyle w:val="Funotenzeichen"/>
        </w:rPr>
        <w:footnoteRef/>
      </w:r>
      <w:r w:rsidRPr="00F36871">
        <w:rPr>
          <w:lang w:val="en-GB"/>
        </w:rPr>
        <w:t xml:space="preserve"> </w:t>
      </w:r>
      <w:proofErr w:type="spellStart"/>
      <w:r w:rsidRPr="00F36871">
        <w:rPr>
          <w:lang w:val="en-GB"/>
        </w:rPr>
        <w:t>Vgl</w:t>
      </w:r>
      <w:proofErr w:type="spellEnd"/>
      <w:r w:rsidRPr="00F36871">
        <w:rPr>
          <w:lang w:val="en-GB"/>
        </w:rPr>
        <w:t xml:space="preserve">. </w:t>
      </w:r>
      <w:proofErr w:type="spellStart"/>
      <w:r w:rsidRPr="00F36871">
        <w:rPr>
          <w:lang w:val="en-GB"/>
        </w:rPr>
        <w:t>ebd</w:t>
      </w:r>
      <w:proofErr w:type="spellEnd"/>
      <w:r w:rsidRPr="00F36871">
        <w:rPr>
          <w:lang w:val="en-GB"/>
        </w:rPr>
        <w:t>. 343f.</w:t>
      </w:r>
    </w:p>
  </w:footnote>
  <w:footnote w:id="381">
    <w:p w14:paraId="1258DBE1" w14:textId="6CA16623" w:rsidR="00461E2E" w:rsidRDefault="00461E2E" w:rsidP="0054039F">
      <w:pPr>
        <w:pStyle w:val="Funotentext"/>
      </w:pPr>
      <w:r>
        <w:rPr>
          <w:rStyle w:val="Funotenzeichen"/>
        </w:rPr>
        <w:footnoteRef/>
      </w:r>
      <w:r>
        <w:t xml:space="preserve"> Rich</w:t>
      </w:r>
      <w:r w:rsidR="00B35470">
        <w:t xml:space="preserve"> 1976</w:t>
      </w:r>
      <w:r>
        <w:t xml:space="preserve">, </w:t>
      </w:r>
      <w:r w:rsidR="00B35470">
        <w:t>21.</w:t>
      </w:r>
    </w:p>
  </w:footnote>
  <w:footnote w:id="382">
    <w:p w14:paraId="3A587DA1" w14:textId="3CB5C62E" w:rsidR="00B35470" w:rsidRDefault="00B35470" w:rsidP="0054039F">
      <w:pPr>
        <w:pStyle w:val="Funotentext"/>
      </w:pPr>
      <w:r>
        <w:rPr>
          <w:rStyle w:val="Funotenzeichen"/>
        </w:rPr>
        <w:footnoteRef/>
      </w:r>
      <w:r>
        <w:t xml:space="preserve"> Interview mit Rafael, Zeile 72f.</w:t>
      </w:r>
    </w:p>
  </w:footnote>
  <w:footnote w:id="383">
    <w:p w14:paraId="3B9B8AFF" w14:textId="33B8727C" w:rsidR="00AB690E" w:rsidRDefault="00AB690E" w:rsidP="0054039F">
      <w:pPr>
        <w:pStyle w:val="Funotentext"/>
      </w:pPr>
      <w:r>
        <w:rPr>
          <w:rStyle w:val="Funotenzeichen"/>
        </w:rPr>
        <w:footnoteRef/>
      </w:r>
      <w:r>
        <w:t xml:space="preserve"> Böhnisch 2018, 198.</w:t>
      </w:r>
    </w:p>
  </w:footnote>
  <w:footnote w:id="384">
    <w:p w14:paraId="244CDC41" w14:textId="44880C33" w:rsidR="00F50946" w:rsidRDefault="00F50946" w:rsidP="0054039F">
      <w:pPr>
        <w:pStyle w:val="Funotentext"/>
      </w:pPr>
      <w:r>
        <w:rPr>
          <w:rStyle w:val="Funotenzeichen"/>
        </w:rPr>
        <w:footnoteRef/>
      </w:r>
      <w:r>
        <w:t xml:space="preserve"> </w:t>
      </w:r>
      <w:r w:rsidRPr="00D30AAE">
        <w:rPr>
          <w:lang w:val="de-DE"/>
        </w:rPr>
        <w:t xml:space="preserve">Interview mit </w:t>
      </w:r>
      <w:r w:rsidR="004C4C03">
        <w:rPr>
          <w:lang w:val="de-DE"/>
        </w:rPr>
        <w:t>Michael</w:t>
      </w:r>
      <w:r w:rsidRPr="00D30AAE">
        <w:rPr>
          <w:lang w:val="de-DE"/>
        </w:rPr>
        <w:t xml:space="preserve"> und Karin, </w:t>
      </w:r>
      <w:r w:rsidR="003A2FAD">
        <w:rPr>
          <w:lang w:val="de-DE"/>
        </w:rPr>
        <w:t xml:space="preserve">Zeilen </w:t>
      </w:r>
      <w:r w:rsidR="00E84D01">
        <w:rPr>
          <w:lang w:val="de-DE"/>
        </w:rPr>
        <w:t>1791–1802.</w:t>
      </w:r>
    </w:p>
  </w:footnote>
  <w:footnote w:id="385">
    <w:p w14:paraId="69B0E998" w14:textId="45C98675" w:rsidR="00700603" w:rsidRPr="00051292" w:rsidRDefault="00700603" w:rsidP="0054039F">
      <w:pPr>
        <w:pStyle w:val="Funotentext"/>
      </w:pPr>
      <w:r>
        <w:rPr>
          <w:rStyle w:val="Funotenzeichen"/>
        </w:rPr>
        <w:footnoteRef/>
      </w:r>
      <w:r w:rsidRPr="00051292">
        <w:t xml:space="preserve"> </w:t>
      </w:r>
      <w:r w:rsidR="004C4C03">
        <w:t xml:space="preserve">Interview mit Helena Trachsel, </w:t>
      </w:r>
      <w:r w:rsidR="00E84D01">
        <w:t>Zeilen 292–295.</w:t>
      </w:r>
    </w:p>
  </w:footnote>
  <w:footnote w:id="386">
    <w:p w14:paraId="0282C39C" w14:textId="38BB254D" w:rsidR="00051292" w:rsidRDefault="00051292" w:rsidP="0054039F">
      <w:pPr>
        <w:pStyle w:val="Funotentext"/>
      </w:pPr>
      <w:r>
        <w:rPr>
          <w:rStyle w:val="Funotenzeichen"/>
        </w:rPr>
        <w:footnoteRef/>
      </w:r>
      <w:r>
        <w:t xml:space="preserve"> </w:t>
      </w:r>
      <w:r w:rsidR="004C4C03">
        <w:t>Ebd.</w:t>
      </w:r>
      <w:r>
        <w:t>, Zeilen 48</w:t>
      </w:r>
      <w:r w:rsidR="00E84D01">
        <w:t>2</w:t>
      </w:r>
      <w:r w:rsidR="004C4C03">
        <w:t>–</w:t>
      </w:r>
      <w:r>
        <w:t>48</w:t>
      </w:r>
      <w:r w:rsidR="00E84D01">
        <w:t>5</w:t>
      </w:r>
      <w:r>
        <w:t>.</w:t>
      </w:r>
    </w:p>
  </w:footnote>
  <w:footnote w:id="387">
    <w:p w14:paraId="383FB8CF" w14:textId="7387062D" w:rsidR="007F5377" w:rsidRDefault="007F5377" w:rsidP="0054039F">
      <w:pPr>
        <w:pStyle w:val="Funotentext"/>
      </w:pPr>
      <w:r>
        <w:rPr>
          <w:rStyle w:val="Funotenzeichen"/>
        </w:rPr>
        <w:footnoteRef/>
      </w:r>
      <w:r>
        <w:t xml:space="preserve"> Vgl. </w:t>
      </w:r>
      <w:proofErr w:type="spellStart"/>
      <w:r>
        <w:t>Crettaz</w:t>
      </w:r>
      <w:proofErr w:type="spellEnd"/>
      <w:r>
        <w:t xml:space="preserve"> &amp; </w:t>
      </w:r>
      <w:proofErr w:type="spellStart"/>
      <w:r>
        <w:t>Farine</w:t>
      </w:r>
      <w:proofErr w:type="spellEnd"/>
      <w:r>
        <w:t xml:space="preserve"> 2008, 7.</w:t>
      </w:r>
    </w:p>
  </w:footnote>
  <w:footnote w:id="388">
    <w:p w14:paraId="37D8B4EA" w14:textId="1B5261F6" w:rsidR="00167338" w:rsidRDefault="00167338" w:rsidP="0054039F">
      <w:pPr>
        <w:pStyle w:val="Funotentext"/>
      </w:pPr>
      <w:r>
        <w:rPr>
          <w:rStyle w:val="Funotenzeichen"/>
        </w:rPr>
        <w:footnoteRef/>
      </w:r>
      <w:r>
        <w:t xml:space="preserve"> </w:t>
      </w:r>
      <w:proofErr w:type="spellStart"/>
      <w:r>
        <w:t>Vgl</w:t>
      </w:r>
      <w:proofErr w:type="spellEnd"/>
      <w:r w:rsidR="004C4C03" w:rsidRPr="004C4C03">
        <w:t xml:space="preserve"> </w:t>
      </w:r>
      <w:proofErr w:type="spellStart"/>
      <w:r w:rsidR="004C4C03">
        <w:t>Crettaz</w:t>
      </w:r>
      <w:proofErr w:type="spellEnd"/>
      <w:r w:rsidR="004C4C03">
        <w:t xml:space="preserve"> &amp; </w:t>
      </w:r>
      <w:proofErr w:type="spellStart"/>
      <w:r w:rsidR="004C4C03">
        <w:t>Farine</w:t>
      </w:r>
      <w:proofErr w:type="spellEnd"/>
      <w:r w:rsidR="004C4C03">
        <w:t xml:space="preserve"> 2008</w:t>
      </w:r>
      <w:r>
        <w:t>, 19.</w:t>
      </w:r>
    </w:p>
  </w:footnote>
  <w:footnote w:id="389">
    <w:p w14:paraId="0DD93006" w14:textId="67341E37" w:rsidR="007F5377" w:rsidRDefault="007F5377" w:rsidP="0054039F">
      <w:pPr>
        <w:pStyle w:val="Funotentext"/>
      </w:pPr>
      <w:r>
        <w:rPr>
          <w:rStyle w:val="Funotenzeichen"/>
        </w:rPr>
        <w:footnoteRef/>
      </w:r>
      <w:r>
        <w:t xml:space="preserve"> Vgl. Bundesamt für Statistik 2019</w:t>
      </w:r>
      <w:r w:rsidR="00AE21FE">
        <w:t>b</w:t>
      </w:r>
      <w:r>
        <w:t>.</w:t>
      </w:r>
    </w:p>
  </w:footnote>
  <w:footnote w:id="390">
    <w:p w14:paraId="60CE7EAF" w14:textId="740C7AEB" w:rsidR="00177D62" w:rsidRDefault="00177D62" w:rsidP="0054039F">
      <w:pPr>
        <w:pStyle w:val="Funotentext"/>
      </w:pPr>
      <w:r>
        <w:rPr>
          <w:rStyle w:val="Funotenzeichen"/>
        </w:rPr>
        <w:footnoteRef/>
      </w:r>
      <w:r>
        <w:t xml:space="preserve"> </w:t>
      </w:r>
      <w:r w:rsidR="00AE21FE">
        <w:t xml:space="preserve">Vgl. ebd. </w:t>
      </w:r>
    </w:p>
  </w:footnote>
  <w:footnote w:id="391">
    <w:p w14:paraId="39F997EE" w14:textId="43810254" w:rsidR="001E4C9F" w:rsidRDefault="001E4C9F" w:rsidP="0054039F">
      <w:pPr>
        <w:pStyle w:val="Funotentext"/>
      </w:pPr>
      <w:r>
        <w:rPr>
          <w:rStyle w:val="Funotenzeichen"/>
        </w:rPr>
        <w:footnoteRef/>
      </w:r>
      <w:r>
        <w:t xml:space="preserve"> </w:t>
      </w:r>
      <w:r w:rsidR="004C4C03">
        <w:t xml:space="preserve">Interview mit </w:t>
      </w:r>
      <w:r>
        <w:t>Helena Trachsel, Zeilen 48</w:t>
      </w:r>
      <w:r w:rsidR="004C4C03">
        <w:t xml:space="preserve">5–489. </w:t>
      </w:r>
    </w:p>
  </w:footnote>
  <w:footnote w:id="392">
    <w:p w14:paraId="33AA80FB" w14:textId="3D0CC9E3" w:rsidR="00F50946" w:rsidRPr="00AD505D" w:rsidRDefault="00F50946" w:rsidP="0054039F">
      <w:pPr>
        <w:pStyle w:val="Funotentext"/>
        <w:rPr>
          <w:lang w:val="en-GB"/>
        </w:rPr>
      </w:pPr>
      <w:r>
        <w:rPr>
          <w:rStyle w:val="Funotenzeichen"/>
        </w:rPr>
        <w:footnoteRef/>
      </w:r>
      <w:r w:rsidRPr="00AD505D">
        <w:rPr>
          <w:lang w:val="en-GB"/>
        </w:rPr>
        <w:t xml:space="preserve"> </w:t>
      </w:r>
      <w:proofErr w:type="spellStart"/>
      <w:r w:rsidR="00190F26">
        <w:rPr>
          <w:lang w:val="en-GB"/>
        </w:rPr>
        <w:t>V</w:t>
      </w:r>
      <w:r w:rsidRPr="00AD505D">
        <w:rPr>
          <w:lang w:val="en-GB"/>
        </w:rPr>
        <w:t>gl</w:t>
      </w:r>
      <w:proofErr w:type="spellEnd"/>
      <w:r w:rsidRPr="00AD505D">
        <w:rPr>
          <w:lang w:val="en-GB"/>
        </w:rPr>
        <w:t xml:space="preserve">. Casper, </w:t>
      </w:r>
      <w:proofErr w:type="spellStart"/>
      <w:r w:rsidRPr="00AD505D">
        <w:rPr>
          <w:lang w:val="en-GB"/>
        </w:rPr>
        <w:t>Eby</w:t>
      </w:r>
      <w:proofErr w:type="spellEnd"/>
      <w:r w:rsidRPr="00AD505D">
        <w:rPr>
          <w:lang w:val="en-GB"/>
        </w:rPr>
        <w:t>, Bordeaux, Lockwood &amp; Lambert 2007, 30 &amp; 34.</w:t>
      </w:r>
    </w:p>
  </w:footnote>
  <w:footnote w:id="393">
    <w:p w14:paraId="4D1C2006" w14:textId="7DDF8FDC" w:rsidR="007E7FDB" w:rsidRPr="00A36748" w:rsidRDefault="007E7FDB" w:rsidP="0054039F">
      <w:pPr>
        <w:pStyle w:val="Funotentext"/>
      </w:pPr>
      <w:r>
        <w:rPr>
          <w:rStyle w:val="Funotenzeichen"/>
        </w:rPr>
        <w:footnoteRef/>
      </w:r>
      <w:r w:rsidRPr="00A36748">
        <w:t xml:space="preserve"> </w:t>
      </w:r>
      <w:r w:rsidR="00A36748" w:rsidRPr="00A36748">
        <w:t xml:space="preserve">Interview </w:t>
      </w:r>
      <w:r w:rsidR="004C4C03">
        <w:t xml:space="preserve">1 </w:t>
      </w:r>
      <w:r w:rsidR="00A36748" w:rsidRPr="00A36748">
        <w:t>mit Andreas und Rachel, Z</w:t>
      </w:r>
      <w:r w:rsidR="00A36748">
        <w:t>eilen 1301f.</w:t>
      </w:r>
    </w:p>
  </w:footnote>
  <w:footnote w:id="394">
    <w:p w14:paraId="7476276C" w14:textId="5B78A509" w:rsidR="00283D0E" w:rsidRPr="006077A8" w:rsidRDefault="00283D0E" w:rsidP="0054039F">
      <w:pPr>
        <w:pStyle w:val="Funotentext"/>
      </w:pPr>
      <w:r>
        <w:rPr>
          <w:rStyle w:val="Funotenzeichen"/>
        </w:rPr>
        <w:footnoteRef/>
      </w:r>
      <w:r w:rsidRPr="006077A8">
        <w:t xml:space="preserve"> Vgl. Haraway 19</w:t>
      </w:r>
      <w:r w:rsidR="003A2FAD" w:rsidRPr="006077A8">
        <w:t>95</w:t>
      </w:r>
      <w:r w:rsidRPr="006077A8">
        <w:t>, 75.</w:t>
      </w:r>
    </w:p>
  </w:footnote>
  <w:footnote w:id="395">
    <w:p w14:paraId="24E73417" w14:textId="77777777" w:rsidR="008B7049" w:rsidRPr="00283D0E" w:rsidRDefault="008B7049" w:rsidP="0054039F">
      <w:pPr>
        <w:pStyle w:val="Funotentext"/>
      </w:pPr>
      <w:r>
        <w:rPr>
          <w:rStyle w:val="Funotenzeichen"/>
        </w:rPr>
        <w:footnoteRef/>
      </w:r>
      <w:r w:rsidRPr="00283D0E">
        <w:t xml:space="preserve"> Vgl. Ganz &amp; Hausotter 2020.</w:t>
      </w:r>
    </w:p>
  </w:footnote>
  <w:footnote w:id="396">
    <w:p w14:paraId="55EA1ACF" w14:textId="61C88443" w:rsidR="009F6ECA" w:rsidRDefault="009F6ECA" w:rsidP="0054039F">
      <w:pPr>
        <w:pStyle w:val="Funotentext"/>
      </w:pPr>
      <w:r>
        <w:rPr>
          <w:rStyle w:val="Funotenzeichen"/>
        </w:rPr>
        <w:footnoteRef/>
      </w:r>
      <w:r>
        <w:t xml:space="preserve"> </w:t>
      </w:r>
      <w:r w:rsidRPr="00A36748">
        <w:t xml:space="preserve">Interview </w:t>
      </w:r>
      <w:r w:rsidR="004C4C03">
        <w:t xml:space="preserve">1 </w:t>
      </w:r>
      <w:r w:rsidRPr="00A36748">
        <w:t>mit Andreas und Rachel, Zeilen 1264</w:t>
      </w:r>
      <w:r w:rsidR="004C4C03">
        <w:t>–</w:t>
      </w:r>
      <w:r w:rsidRPr="00A36748">
        <w:t>1275</w:t>
      </w:r>
      <w:r w:rsidR="004C4C03">
        <w:t>.</w:t>
      </w:r>
    </w:p>
  </w:footnote>
  <w:footnote w:id="397">
    <w:p w14:paraId="3F07F63C" w14:textId="576AB5CF" w:rsidR="002D2429" w:rsidRDefault="002D2429" w:rsidP="0054039F">
      <w:pPr>
        <w:pStyle w:val="Funotentext"/>
      </w:pPr>
      <w:r>
        <w:rPr>
          <w:rStyle w:val="Funotenzeichen"/>
        </w:rPr>
        <w:footnoteRef/>
      </w:r>
      <w:r>
        <w:t xml:space="preserve"> Dieses Konzept wird insbesondere in der Gerontologie beforscht im Zusammenhang mit ‘gutem’ Altern (vgl. Klie 2016).</w:t>
      </w:r>
    </w:p>
  </w:footnote>
  <w:footnote w:id="398">
    <w:p w14:paraId="1F81540B" w14:textId="7E7CB09A" w:rsidR="00B12404" w:rsidRPr="00051292" w:rsidRDefault="00B12404" w:rsidP="0054039F">
      <w:pPr>
        <w:pStyle w:val="Funotentext"/>
      </w:pPr>
      <w:r>
        <w:rPr>
          <w:rStyle w:val="Funotenzeichen"/>
        </w:rPr>
        <w:footnoteRef/>
      </w:r>
      <w:r w:rsidRPr="00051292">
        <w:t xml:space="preserve"> </w:t>
      </w:r>
      <w:r w:rsidRPr="00A36748">
        <w:t xml:space="preserve">Interview mit Fabian, </w:t>
      </w:r>
      <w:r w:rsidR="00A36748" w:rsidRPr="00A36748">
        <w:t>Zeilen</w:t>
      </w:r>
      <w:r w:rsidRPr="00A36748">
        <w:t xml:space="preserve"> 88</w:t>
      </w:r>
      <w:r w:rsidR="00A36748" w:rsidRPr="00A36748">
        <w:t>0</w:t>
      </w:r>
      <w:r w:rsidR="004C4C03">
        <w:t>–</w:t>
      </w:r>
      <w:r w:rsidRPr="00A36748">
        <w:t>88</w:t>
      </w:r>
      <w:r w:rsidR="00A36748" w:rsidRPr="00A36748">
        <w:t>9.</w:t>
      </w:r>
    </w:p>
  </w:footnote>
  <w:footnote w:id="399">
    <w:p w14:paraId="1624A3FA" w14:textId="1E639DDC" w:rsidR="00855444" w:rsidRDefault="00855444">
      <w:pPr>
        <w:pStyle w:val="Funotentext"/>
      </w:pPr>
      <w:r>
        <w:rPr>
          <w:rStyle w:val="Funotenzeichen"/>
        </w:rPr>
        <w:footnoteRef/>
      </w:r>
      <w:r>
        <w:t xml:space="preserve"> Vgl. von Streit 2011,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6E3A" w14:textId="18A56C49" w:rsidR="00232664" w:rsidRDefault="00232664">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18A"/>
    <w:multiLevelType w:val="hybridMultilevel"/>
    <w:tmpl w:val="8EF0384E"/>
    <w:lvl w:ilvl="0" w:tplc="D68A0544">
      <w:start w:val="1"/>
      <w:numFmt w:val="bullet"/>
      <w:lvlText w:val="□"/>
      <w:lvlJc w:val="left"/>
      <w:pPr>
        <w:ind w:left="720" w:hanging="360"/>
      </w:pPr>
      <w:rPr>
        <w:rFonts w:ascii="STXinwei" w:eastAsia="STXinwei" w:hAnsi="Symbol" w:cs="Symbol" w:hint="eastAsia"/>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6D631D2"/>
    <w:multiLevelType w:val="hybridMultilevel"/>
    <w:tmpl w:val="2C1CB232"/>
    <w:lvl w:ilvl="0" w:tplc="9FCCDA74">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30FD1F33"/>
    <w:multiLevelType w:val="hybridMultilevel"/>
    <w:tmpl w:val="44FA90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FD7872"/>
    <w:multiLevelType w:val="hybridMultilevel"/>
    <w:tmpl w:val="25BE2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4B578E6"/>
    <w:multiLevelType w:val="hybridMultilevel"/>
    <w:tmpl w:val="ACC214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CA147C6"/>
    <w:multiLevelType w:val="hybridMultilevel"/>
    <w:tmpl w:val="FEC462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5349"/>
    <w:rsid w:val="00001D0A"/>
    <w:rsid w:val="000021F8"/>
    <w:rsid w:val="00007A48"/>
    <w:rsid w:val="00011043"/>
    <w:rsid w:val="0001391F"/>
    <w:rsid w:val="00013E75"/>
    <w:rsid w:val="00015B01"/>
    <w:rsid w:val="0001616D"/>
    <w:rsid w:val="000215AB"/>
    <w:rsid w:val="00023D83"/>
    <w:rsid w:val="00024F45"/>
    <w:rsid w:val="00026EEC"/>
    <w:rsid w:val="00030B2F"/>
    <w:rsid w:val="00032B67"/>
    <w:rsid w:val="00036AA9"/>
    <w:rsid w:val="00040523"/>
    <w:rsid w:val="00041DFD"/>
    <w:rsid w:val="00043DCE"/>
    <w:rsid w:val="000443AF"/>
    <w:rsid w:val="0004593E"/>
    <w:rsid w:val="00047469"/>
    <w:rsid w:val="00047512"/>
    <w:rsid w:val="00050959"/>
    <w:rsid w:val="00050B63"/>
    <w:rsid w:val="00051292"/>
    <w:rsid w:val="0005178A"/>
    <w:rsid w:val="00054F85"/>
    <w:rsid w:val="00055B77"/>
    <w:rsid w:val="000606A5"/>
    <w:rsid w:val="000608F5"/>
    <w:rsid w:val="0006107B"/>
    <w:rsid w:val="00062DF8"/>
    <w:rsid w:val="00063280"/>
    <w:rsid w:val="000640D5"/>
    <w:rsid w:val="00066CB6"/>
    <w:rsid w:val="0007208E"/>
    <w:rsid w:val="00073AC4"/>
    <w:rsid w:val="00077D58"/>
    <w:rsid w:val="00081D3A"/>
    <w:rsid w:val="00082367"/>
    <w:rsid w:val="0008306F"/>
    <w:rsid w:val="0008429A"/>
    <w:rsid w:val="00085A8F"/>
    <w:rsid w:val="000868C9"/>
    <w:rsid w:val="00086F15"/>
    <w:rsid w:val="00091CDE"/>
    <w:rsid w:val="00092E6E"/>
    <w:rsid w:val="000934D5"/>
    <w:rsid w:val="000936E6"/>
    <w:rsid w:val="00094F95"/>
    <w:rsid w:val="000A07A9"/>
    <w:rsid w:val="000A2F64"/>
    <w:rsid w:val="000A3048"/>
    <w:rsid w:val="000A3339"/>
    <w:rsid w:val="000A420A"/>
    <w:rsid w:val="000A651D"/>
    <w:rsid w:val="000B0170"/>
    <w:rsid w:val="000B0D8E"/>
    <w:rsid w:val="000B2400"/>
    <w:rsid w:val="000B2BD0"/>
    <w:rsid w:val="000B35C7"/>
    <w:rsid w:val="000B3F5A"/>
    <w:rsid w:val="000B437A"/>
    <w:rsid w:val="000C065A"/>
    <w:rsid w:val="000C0ED6"/>
    <w:rsid w:val="000C1CBF"/>
    <w:rsid w:val="000C2192"/>
    <w:rsid w:val="000C4DAD"/>
    <w:rsid w:val="000C50A7"/>
    <w:rsid w:val="000C5349"/>
    <w:rsid w:val="000C56F6"/>
    <w:rsid w:val="000C6B6A"/>
    <w:rsid w:val="000C7BCB"/>
    <w:rsid w:val="000D16A9"/>
    <w:rsid w:val="000D228F"/>
    <w:rsid w:val="000D48C3"/>
    <w:rsid w:val="000D4B6C"/>
    <w:rsid w:val="000D5243"/>
    <w:rsid w:val="000D55F8"/>
    <w:rsid w:val="000D7014"/>
    <w:rsid w:val="000D7EFB"/>
    <w:rsid w:val="000E0F24"/>
    <w:rsid w:val="000E63FA"/>
    <w:rsid w:val="000E6693"/>
    <w:rsid w:val="000E7B43"/>
    <w:rsid w:val="000F1F33"/>
    <w:rsid w:val="000F2782"/>
    <w:rsid w:val="000F4ED3"/>
    <w:rsid w:val="000F5DAC"/>
    <w:rsid w:val="000F631E"/>
    <w:rsid w:val="000F745B"/>
    <w:rsid w:val="000F79C2"/>
    <w:rsid w:val="001010B3"/>
    <w:rsid w:val="00101301"/>
    <w:rsid w:val="00101820"/>
    <w:rsid w:val="00101B53"/>
    <w:rsid w:val="00105DF1"/>
    <w:rsid w:val="00106D35"/>
    <w:rsid w:val="00107FEE"/>
    <w:rsid w:val="001102B6"/>
    <w:rsid w:val="001138C7"/>
    <w:rsid w:val="00115D7B"/>
    <w:rsid w:val="0011714C"/>
    <w:rsid w:val="001173BC"/>
    <w:rsid w:val="00120F42"/>
    <w:rsid w:val="001212AA"/>
    <w:rsid w:val="0012263E"/>
    <w:rsid w:val="00122B1D"/>
    <w:rsid w:val="0012332D"/>
    <w:rsid w:val="00123D7A"/>
    <w:rsid w:val="00124390"/>
    <w:rsid w:val="001248C2"/>
    <w:rsid w:val="00127949"/>
    <w:rsid w:val="001312E7"/>
    <w:rsid w:val="00132901"/>
    <w:rsid w:val="00133FCC"/>
    <w:rsid w:val="001341F2"/>
    <w:rsid w:val="00134D1E"/>
    <w:rsid w:val="00136DCC"/>
    <w:rsid w:val="00137C56"/>
    <w:rsid w:val="00137DF9"/>
    <w:rsid w:val="00140801"/>
    <w:rsid w:val="0014272C"/>
    <w:rsid w:val="00146596"/>
    <w:rsid w:val="00147BB0"/>
    <w:rsid w:val="0015254C"/>
    <w:rsid w:val="001528FB"/>
    <w:rsid w:val="001545D4"/>
    <w:rsid w:val="001579C2"/>
    <w:rsid w:val="00161009"/>
    <w:rsid w:val="001629E4"/>
    <w:rsid w:val="00162DAD"/>
    <w:rsid w:val="00165A8A"/>
    <w:rsid w:val="001667D6"/>
    <w:rsid w:val="00166A16"/>
    <w:rsid w:val="00167338"/>
    <w:rsid w:val="0016776E"/>
    <w:rsid w:val="00177D62"/>
    <w:rsid w:val="00182F7D"/>
    <w:rsid w:val="00186578"/>
    <w:rsid w:val="00186822"/>
    <w:rsid w:val="00186BB3"/>
    <w:rsid w:val="00187355"/>
    <w:rsid w:val="00190300"/>
    <w:rsid w:val="00190B49"/>
    <w:rsid w:val="00190F26"/>
    <w:rsid w:val="00191577"/>
    <w:rsid w:val="00192262"/>
    <w:rsid w:val="00193649"/>
    <w:rsid w:val="00193716"/>
    <w:rsid w:val="001946CA"/>
    <w:rsid w:val="001959A7"/>
    <w:rsid w:val="001A0358"/>
    <w:rsid w:val="001A703E"/>
    <w:rsid w:val="001B0D01"/>
    <w:rsid w:val="001B108F"/>
    <w:rsid w:val="001B10FE"/>
    <w:rsid w:val="001B2F0A"/>
    <w:rsid w:val="001B33F7"/>
    <w:rsid w:val="001B511B"/>
    <w:rsid w:val="001B5150"/>
    <w:rsid w:val="001B6CA4"/>
    <w:rsid w:val="001C03B2"/>
    <w:rsid w:val="001C0439"/>
    <w:rsid w:val="001C04BB"/>
    <w:rsid w:val="001C0934"/>
    <w:rsid w:val="001C1F26"/>
    <w:rsid w:val="001C61B9"/>
    <w:rsid w:val="001D3673"/>
    <w:rsid w:val="001D4032"/>
    <w:rsid w:val="001D71AD"/>
    <w:rsid w:val="001D7CAA"/>
    <w:rsid w:val="001E0615"/>
    <w:rsid w:val="001E1EF5"/>
    <w:rsid w:val="001E2C5D"/>
    <w:rsid w:val="001E3B9B"/>
    <w:rsid w:val="001E424D"/>
    <w:rsid w:val="001E4A2D"/>
    <w:rsid w:val="001E4C9F"/>
    <w:rsid w:val="001E62C6"/>
    <w:rsid w:val="001E65EA"/>
    <w:rsid w:val="001E7E2F"/>
    <w:rsid w:val="001F0EFD"/>
    <w:rsid w:val="001F1DC8"/>
    <w:rsid w:val="001F341A"/>
    <w:rsid w:val="001F43FD"/>
    <w:rsid w:val="001F4950"/>
    <w:rsid w:val="001F4EB5"/>
    <w:rsid w:val="001F71A1"/>
    <w:rsid w:val="001F7E1B"/>
    <w:rsid w:val="00200300"/>
    <w:rsid w:val="00201F4C"/>
    <w:rsid w:val="00203A7B"/>
    <w:rsid w:val="00204358"/>
    <w:rsid w:val="0020481D"/>
    <w:rsid w:val="002059C9"/>
    <w:rsid w:val="00206BE8"/>
    <w:rsid w:val="00207283"/>
    <w:rsid w:val="002072B6"/>
    <w:rsid w:val="00212035"/>
    <w:rsid w:val="00214E94"/>
    <w:rsid w:val="00225B89"/>
    <w:rsid w:val="002267C6"/>
    <w:rsid w:val="00226EA4"/>
    <w:rsid w:val="00230DC8"/>
    <w:rsid w:val="00231B87"/>
    <w:rsid w:val="0023206A"/>
    <w:rsid w:val="00232664"/>
    <w:rsid w:val="0023555B"/>
    <w:rsid w:val="0023599B"/>
    <w:rsid w:val="00235E91"/>
    <w:rsid w:val="0023666D"/>
    <w:rsid w:val="00242BFE"/>
    <w:rsid w:val="0024435A"/>
    <w:rsid w:val="00246251"/>
    <w:rsid w:val="00246575"/>
    <w:rsid w:val="0025049F"/>
    <w:rsid w:val="002508CD"/>
    <w:rsid w:val="00254A81"/>
    <w:rsid w:val="00254EEC"/>
    <w:rsid w:val="002562F3"/>
    <w:rsid w:val="00261493"/>
    <w:rsid w:val="002627C8"/>
    <w:rsid w:val="00262887"/>
    <w:rsid w:val="00263943"/>
    <w:rsid w:val="002662F9"/>
    <w:rsid w:val="00266302"/>
    <w:rsid w:val="0026721E"/>
    <w:rsid w:val="002703DB"/>
    <w:rsid w:val="00273B8E"/>
    <w:rsid w:val="00274183"/>
    <w:rsid w:val="002749F7"/>
    <w:rsid w:val="002756D6"/>
    <w:rsid w:val="00275967"/>
    <w:rsid w:val="00275EA6"/>
    <w:rsid w:val="00276DB3"/>
    <w:rsid w:val="00282597"/>
    <w:rsid w:val="00283CAE"/>
    <w:rsid w:val="00283D0E"/>
    <w:rsid w:val="00285088"/>
    <w:rsid w:val="00287C7D"/>
    <w:rsid w:val="00287D4B"/>
    <w:rsid w:val="00291FC0"/>
    <w:rsid w:val="00293CEC"/>
    <w:rsid w:val="002941B7"/>
    <w:rsid w:val="002A008E"/>
    <w:rsid w:val="002A0284"/>
    <w:rsid w:val="002A0AB7"/>
    <w:rsid w:val="002A1DCC"/>
    <w:rsid w:val="002A22D6"/>
    <w:rsid w:val="002A2B17"/>
    <w:rsid w:val="002A2C0C"/>
    <w:rsid w:val="002A3089"/>
    <w:rsid w:val="002A4C75"/>
    <w:rsid w:val="002A633F"/>
    <w:rsid w:val="002A63DD"/>
    <w:rsid w:val="002A6A71"/>
    <w:rsid w:val="002B0718"/>
    <w:rsid w:val="002B0B9A"/>
    <w:rsid w:val="002B177A"/>
    <w:rsid w:val="002B2BBA"/>
    <w:rsid w:val="002B30B2"/>
    <w:rsid w:val="002B4F23"/>
    <w:rsid w:val="002B6E34"/>
    <w:rsid w:val="002C045D"/>
    <w:rsid w:val="002C0D0C"/>
    <w:rsid w:val="002C14A8"/>
    <w:rsid w:val="002C26D4"/>
    <w:rsid w:val="002C3189"/>
    <w:rsid w:val="002C3496"/>
    <w:rsid w:val="002C5090"/>
    <w:rsid w:val="002C6118"/>
    <w:rsid w:val="002C7E25"/>
    <w:rsid w:val="002D1F58"/>
    <w:rsid w:val="002D2429"/>
    <w:rsid w:val="002D2626"/>
    <w:rsid w:val="002D2697"/>
    <w:rsid w:val="002D3E2C"/>
    <w:rsid w:val="002D4EDF"/>
    <w:rsid w:val="002D6AEE"/>
    <w:rsid w:val="002D7D6B"/>
    <w:rsid w:val="002E0C9C"/>
    <w:rsid w:val="002E2C37"/>
    <w:rsid w:val="002E3FAD"/>
    <w:rsid w:val="002F0591"/>
    <w:rsid w:val="002F2DD3"/>
    <w:rsid w:val="002F5F1D"/>
    <w:rsid w:val="00300E79"/>
    <w:rsid w:val="0030197C"/>
    <w:rsid w:val="003046FB"/>
    <w:rsid w:val="00304BBF"/>
    <w:rsid w:val="00310A9E"/>
    <w:rsid w:val="00311AB1"/>
    <w:rsid w:val="00311F9B"/>
    <w:rsid w:val="003134EC"/>
    <w:rsid w:val="00317098"/>
    <w:rsid w:val="00320D7B"/>
    <w:rsid w:val="00323631"/>
    <w:rsid w:val="003241DF"/>
    <w:rsid w:val="00324CDA"/>
    <w:rsid w:val="0032542E"/>
    <w:rsid w:val="00331968"/>
    <w:rsid w:val="003328B5"/>
    <w:rsid w:val="00332F3C"/>
    <w:rsid w:val="003333B6"/>
    <w:rsid w:val="0034256E"/>
    <w:rsid w:val="00342919"/>
    <w:rsid w:val="003459CD"/>
    <w:rsid w:val="003475F0"/>
    <w:rsid w:val="00347617"/>
    <w:rsid w:val="00350137"/>
    <w:rsid w:val="003505BD"/>
    <w:rsid w:val="00351DC9"/>
    <w:rsid w:val="00352569"/>
    <w:rsid w:val="00352665"/>
    <w:rsid w:val="00355243"/>
    <w:rsid w:val="0035749F"/>
    <w:rsid w:val="00360804"/>
    <w:rsid w:val="00362449"/>
    <w:rsid w:val="0036407D"/>
    <w:rsid w:val="00364E8B"/>
    <w:rsid w:val="00364FBB"/>
    <w:rsid w:val="00367209"/>
    <w:rsid w:val="00371EDD"/>
    <w:rsid w:val="003732D7"/>
    <w:rsid w:val="00373402"/>
    <w:rsid w:val="00374583"/>
    <w:rsid w:val="0037618C"/>
    <w:rsid w:val="003779ED"/>
    <w:rsid w:val="00386ACF"/>
    <w:rsid w:val="00387B09"/>
    <w:rsid w:val="003901CC"/>
    <w:rsid w:val="00396959"/>
    <w:rsid w:val="00397175"/>
    <w:rsid w:val="00397D48"/>
    <w:rsid w:val="003A081F"/>
    <w:rsid w:val="003A2FAD"/>
    <w:rsid w:val="003A3696"/>
    <w:rsid w:val="003B2C36"/>
    <w:rsid w:val="003B38AA"/>
    <w:rsid w:val="003B48A0"/>
    <w:rsid w:val="003B5355"/>
    <w:rsid w:val="003B5E00"/>
    <w:rsid w:val="003B79F1"/>
    <w:rsid w:val="003B7CE1"/>
    <w:rsid w:val="003C0FC6"/>
    <w:rsid w:val="003C1E6F"/>
    <w:rsid w:val="003C2682"/>
    <w:rsid w:val="003C4379"/>
    <w:rsid w:val="003C635F"/>
    <w:rsid w:val="003C6D15"/>
    <w:rsid w:val="003D04AD"/>
    <w:rsid w:val="003D10E6"/>
    <w:rsid w:val="003D280F"/>
    <w:rsid w:val="003D4C01"/>
    <w:rsid w:val="003D5375"/>
    <w:rsid w:val="003D66A2"/>
    <w:rsid w:val="003D6ACD"/>
    <w:rsid w:val="003E029A"/>
    <w:rsid w:val="003E0FC2"/>
    <w:rsid w:val="003E2D05"/>
    <w:rsid w:val="003E449C"/>
    <w:rsid w:val="003E5488"/>
    <w:rsid w:val="003E6D13"/>
    <w:rsid w:val="003E74FD"/>
    <w:rsid w:val="003E7807"/>
    <w:rsid w:val="003E786D"/>
    <w:rsid w:val="003F0D5B"/>
    <w:rsid w:val="003F1291"/>
    <w:rsid w:val="003F3AB8"/>
    <w:rsid w:val="003F466D"/>
    <w:rsid w:val="003F6A68"/>
    <w:rsid w:val="003F70DD"/>
    <w:rsid w:val="00400858"/>
    <w:rsid w:val="00401A5C"/>
    <w:rsid w:val="00403E33"/>
    <w:rsid w:val="00403EBD"/>
    <w:rsid w:val="004040D9"/>
    <w:rsid w:val="004055F3"/>
    <w:rsid w:val="004077AB"/>
    <w:rsid w:val="0041103F"/>
    <w:rsid w:val="00411BC8"/>
    <w:rsid w:val="00417689"/>
    <w:rsid w:val="00417843"/>
    <w:rsid w:val="0042094C"/>
    <w:rsid w:val="00420D7B"/>
    <w:rsid w:val="004219B0"/>
    <w:rsid w:val="00426357"/>
    <w:rsid w:val="0042653B"/>
    <w:rsid w:val="00435584"/>
    <w:rsid w:val="00436695"/>
    <w:rsid w:val="0043712F"/>
    <w:rsid w:val="00440C9F"/>
    <w:rsid w:val="00441C9C"/>
    <w:rsid w:val="004429A6"/>
    <w:rsid w:val="00445318"/>
    <w:rsid w:val="004508C8"/>
    <w:rsid w:val="00454719"/>
    <w:rsid w:val="00455103"/>
    <w:rsid w:val="00457999"/>
    <w:rsid w:val="004604D4"/>
    <w:rsid w:val="00460606"/>
    <w:rsid w:val="00461E2E"/>
    <w:rsid w:val="00462364"/>
    <w:rsid w:val="00463387"/>
    <w:rsid w:val="00464B8F"/>
    <w:rsid w:val="00464E2C"/>
    <w:rsid w:val="004651BE"/>
    <w:rsid w:val="00465244"/>
    <w:rsid w:val="004664E4"/>
    <w:rsid w:val="00467152"/>
    <w:rsid w:val="0046792C"/>
    <w:rsid w:val="00471D40"/>
    <w:rsid w:val="00472747"/>
    <w:rsid w:val="00473350"/>
    <w:rsid w:val="00474E21"/>
    <w:rsid w:val="00475230"/>
    <w:rsid w:val="0047718E"/>
    <w:rsid w:val="00477F1A"/>
    <w:rsid w:val="00481610"/>
    <w:rsid w:val="00481DE6"/>
    <w:rsid w:val="004831CB"/>
    <w:rsid w:val="004832BC"/>
    <w:rsid w:val="004833C3"/>
    <w:rsid w:val="004852A3"/>
    <w:rsid w:val="00487F6B"/>
    <w:rsid w:val="004919E7"/>
    <w:rsid w:val="00491D85"/>
    <w:rsid w:val="0049307F"/>
    <w:rsid w:val="00493668"/>
    <w:rsid w:val="00493767"/>
    <w:rsid w:val="00493955"/>
    <w:rsid w:val="00494785"/>
    <w:rsid w:val="00494786"/>
    <w:rsid w:val="0049485B"/>
    <w:rsid w:val="00495287"/>
    <w:rsid w:val="00496B8B"/>
    <w:rsid w:val="00497E9B"/>
    <w:rsid w:val="004A3F1D"/>
    <w:rsid w:val="004A49FD"/>
    <w:rsid w:val="004B29EF"/>
    <w:rsid w:val="004B5F23"/>
    <w:rsid w:val="004C1C07"/>
    <w:rsid w:val="004C224B"/>
    <w:rsid w:val="004C266C"/>
    <w:rsid w:val="004C382A"/>
    <w:rsid w:val="004C4C03"/>
    <w:rsid w:val="004C5C57"/>
    <w:rsid w:val="004C610E"/>
    <w:rsid w:val="004D26CF"/>
    <w:rsid w:val="004D5256"/>
    <w:rsid w:val="004E0E72"/>
    <w:rsid w:val="004E14AE"/>
    <w:rsid w:val="004E1678"/>
    <w:rsid w:val="004E1D99"/>
    <w:rsid w:val="004E3BF0"/>
    <w:rsid w:val="004E4640"/>
    <w:rsid w:val="004E4EB2"/>
    <w:rsid w:val="004E4EB5"/>
    <w:rsid w:val="004E51E5"/>
    <w:rsid w:val="004E552A"/>
    <w:rsid w:val="004E56E2"/>
    <w:rsid w:val="004E674F"/>
    <w:rsid w:val="004F0DF8"/>
    <w:rsid w:val="004F479A"/>
    <w:rsid w:val="004F4BFB"/>
    <w:rsid w:val="004F5E34"/>
    <w:rsid w:val="004F603A"/>
    <w:rsid w:val="004F7AE7"/>
    <w:rsid w:val="0050166C"/>
    <w:rsid w:val="005030FE"/>
    <w:rsid w:val="00507434"/>
    <w:rsid w:val="0051084F"/>
    <w:rsid w:val="0051130F"/>
    <w:rsid w:val="00512351"/>
    <w:rsid w:val="0051445D"/>
    <w:rsid w:val="00514BCF"/>
    <w:rsid w:val="00514D64"/>
    <w:rsid w:val="005152E3"/>
    <w:rsid w:val="0051591B"/>
    <w:rsid w:val="00515D72"/>
    <w:rsid w:val="00516FB4"/>
    <w:rsid w:val="00520BE2"/>
    <w:rsid w:val="005217D7"/>
    <w:rsid w:val="005255E4"/>
    <w:rsid w:val="00525D88"/>
    <w:rsid w:val="005270C4"/>
    <w:rsid w:val="00527D9D"/>
    <w:rsid w:val="00527DF4"/>
    <w:rsid w:val="00531DB5"/>
    <w:rsid w:val="00532234"/>
    <w:rsid w:val="00533333"/>
    <w:rsid w:val="00533CAD"/>
    <w:rsid w:val="00535C99"/>
    <w:rsid w:val="00535E62"/>
    <w:rsid w:val="00540130"/>
    <w:rsid w:val="0054039F"/>
    <w:rsid w:val="00541433"/>
    <w:rsid w:val="00543998"/>
    <w:rsid w:val="005451BA"/>
    <w:rsid w:val="00547787"/>
    <w:rsid w:val="0055043B"/>
    <w:rsid w:val="005538C1"/>
    <w:rsid w:val="00554E63"/>
    <w:rsid w:val="00555F1A"/>
    <w:rsid w:val="00556289"/>
    <w:rsid w:val="00556614"/>
    <w:rsid w:val="005579E6"/>
    <w:rsid w:val="005600ED"/>
    <w:rsid w:val="00560353"/>
    <w:rsid w:val="0056197A"/>
    <w:rsid w:val="00562BE0"/>
    <w:rsid w:val="00563CA0"/>
    <w:rsid w:val="00564B24"/>
    <w:rsid w:val="00565531"/>
    <w:rsid w:val="005674A2"/>
    <w:rsid w:val="005738AC"/>
    <w:rsid w:val="00575075"/>
    <w:rsid w:val="005772B8"/>
    <w:rsid w:val="005773C1"/>
    <w:rsid w:val="00577F3D"/>
    <w:rsid w:val="0058351B"/>
    <w:rsid w:val="0058368C"/>
    <w:rsid w:val="00584B8D"/>
    <w:rsid w:val="00585D49"/>
    <w:rsid w:val="00587768"/>
    <w:rsid w:val="00591C3A"/>
    <w:rsid w:val="00593256"/>
    <w:rsid w:val="00593AD0"/>
    <w:rsid w:val="0059452C"/>
    <w:rsid w:val="00596C16"/>
    <w:rsid w:val="00597741"/>
    <w:rsid w:val="005977ED"/>
    <w:rsid w:val="00597A94"/>
    <w:rsid w:val="005A74DD"/>
    <w:rsid w:val="005B1F10"/>
    <w:rsid w:val="005B330C"/>
    <w:rsid w:val="005C310B"/>
    <w:rsid w:val="005C4CC6"/>
    <w:rsid w:val="005C5008"/>
    <w:rsid w:val="005C5E64"/>
    <w:rsid w:val="005C7000"/>
    <w:rsid w:val="005C78B1"/>
    <w:rsid w:val="005D1A03"/>
    <w:rsid w:val="005D3460"/>
    <w:rsid w:val="005D4BA8"/>
    <w:rsid w:val="005D7337"/>
    <w:rsid w:val="005E0C64"/>
    <w:rsid w:val="005E423F"/>
    <w:rsid w:val="005E5A28"/>
    <w:rsid w:val="005E70F9"/>
    <w:rsid w:val="005F019A"/>
    <w:rsid w:val="005F2C59"/>
    <w:rsid w:val="005F2F8D"/>
    <w:rsid w:val="005F4097"/>
    <w:rsid w:val="005F468A"/>
    <w:rsid w:val="005F714E"/>
    <w:rsid w:val="005F7387"/>
    <w:rsid w:val="0060015B"/>
    <w:rsid w:val="006005B7"/>
    <w:rsid w:val="00606F53"/>
    <w:rsid w:val="006073F5"/>
    <w:rsid w:val="006077A8"/>
    <w:rsid w:val="006078F3"/>
    <w:rsid w:val="00607D6F"/>
    <w:rsid w:val="00610655"/>
    <w:rsid w:val="00611CB0"/>
    <w:rsid w:val="00612B65"/>
    <w:rsid w:val="00614FA0"/>
    <w:rsid w:val="00615590"/>
    <w:rsid w:val="00623AC4"/>
    <w:rsid w:val="00631116"/>
    <w:rsid w:val="0063499C"/>
    <w:rsid w:val="006354CC"/>
    <w:rsid w:val="006368C3"/>
    <w:rsid w:val="0064089E"/>
    <w:rsid w:val="00640C12"/>
    <w:rsid w:val="0064107F"/>
    <w:rsid w:val="00641F82"/>
    <w:rsid w:val="00643E38"/>
    <w:rsid w:val="00644F87"/>
    <w:rsid w:val="00644F90"/>
    <w:rsid w:val="00646DA2"/>
    <w:rsid w:val="00646F13"/>
    <w:rsid w:val="006549DA"/>
    <w:rsid w:val="00656940"/>
    <w:rsid w:val="00656F90"/>
    <w:rsid w:val="00660A56"/>
    <w:rsid w:val="006619B0"/>
    <w:rsid w:val="00664B71"/>
    <w:rsid w:val="00666A02"/>
    <w:rsid w:val="00667B65"/>
    <w:rsid w:val="00670EE7"/>
    <w:rsid w:val="00674567"/>
    <w:rsid w:val="00677B50"/>
    <w:rsid w:val="00677FB4"/>
    <w:rsid w:val="00683D7F"/>
    <w:rsid w:val="00684767"/>
    <w:rsid w:val="006917F7"/>
    <w:rsid w:val="00691C95"/>
    <w:rsid w:val="00694732"/>
    <w:rsid w:val="00695D72"/>
    <w:rsid w:val="006A1D79"/>
    <w:rsid w:val="006A3195"/>
    <w:rsid w:val="006A486D"/>
    <w:rsid w:val="006A4BFA"/>
    <w:rsid w:val="006A656E"/>
    <w:rsid w:val="006A6EA5"/>
    <w:rsid w:val="006B1E83"/>
    <w:rsid w:val="006B50A9"/>
    <w:rsid w:val="006B7629"/>
    <w:rsid w:val="006B79B2"/>
    <w:rsid w:val="006C1DAD"/>
    <w:rsid w:val="006C2E0B"/>
    <w:rsid w:val="006C3A53"/>
    <w:rsid w:val="006C4E3D"/>
    <w:rsid w:val="006C735E"/>
    <w:rsid w:val="006C7504"/>
    <w:rsid w:val="006D3F17"/>
    <w:rsid w:val="006D6FFF"/>
    <w:rsid w:val="006E05DA"/>
    <w:rsid w:val="006E319F"/>
    <w:rsid w:val="006E444A"/>
    <w:rsid w:val="006E4494"/>
    <w:rsid w:val="006E46F0"/>
    <w:rsid w:val="006E5323"/>
    <w:rsid w:val="006F06CB"/>
    <w:rsid w:val="006F0C5D"/>
    <w:rsid w:val="006F1D6D"/>
    <w:rsid w:val="006F345A"/>
    <w:rsid w:val="006F3B15"/>
    <w:rsid w:val="006F6FAD"/>
    <w:rsid w:val="00700368"/>
    <w:rsid w:val="00700603"/>
    <w:rsid w:val="007007D8"/>
    <w:rsid w:val="00701348"/>
    <w:rsid w:val="0070211A"/>
    <w:rsid w:val="0070343B"/>
    <w:rsid w:val="007034C2"/>
    <w:rsid w:val="00703C75"/>
    <w:rsid w:val="00703E5F"/>
    <w:rsid w:val="00705B42"/>
    <w:rsid w:val="00706DE5"/>
    <w:rsid w:val="00706E27"/>
    <w:rsid w:val="0070728E"/>
    <w:rsid w:val="0070739F"/>
    <w:rsid w:val="00707AC7"/>
    <w:rsid w:val="00710169"/>
    <w:rsid w:val="00710322"/>
    <w:rsid w:val="007119CF"/>
    <w:rsid w:val="00713472"/>
    <w:rsid w:val="00714A90"/>
    <w:rsid w:val="0071512A"/>
    <w:rsid w:val="00721419"/>
    <w:rsid w:val="00724E02"/>
    <w:rsid w:val="0072795C"/>
    <w:rsid w:val="0073032A"/>
    <w:rsid w:val="00731700"/>
    <w:rsid w:val="00732D7A"/>
    <w:rsid w:val="00732F78"/>
    <w:rsid w:val="00740602"/>
    <w:rsid w:val="00740FD4"/>
    <w:rsid w:val="00744FF4"/>
    <w:rsid w:val="00746314"/>
    <w:rsid w:val="00746E39"/>
    <w:rsid w:val="007471A7"/>
    <w:rsid w:val="0075218A"/>
    <w:rsid w:val="00753F20"/>
    <w:rsid w:val="007552C5"/>
    <w:rsid w:val="00755CC0"/>
    <w:rsid w:val="007567A8"/>
    <w:rsid w:val="00757024"/>
    <w:rsid w:val="00762C37"/>
    <w:rsid w:val="00767C05"/>
    <w:rsid w:val="007730BB"/>
    <w:rsid w:val="00773EFB"/>
    <w:rsid w:val="00777003"/>
    <w:rsid w:val="007811C2"/>
    <w:rsid w:val="0078257B"/>
    <w:rsid w:val="0078684D"/>
    <w:rsid w:val="007906F9"/>
    <w:rsid w:val="00792961"/>
    <w:rsid w:val="0079402C"/>
    <w:rsid w:val="0079486C"/>
    <w:rsid w:val="00795E92"/>
    <w:rsid w:val="00796300"/>
    <w:rsid w:val="007965D6"/>
    <w:rsid w:val="00797D8D"/>
    <w:rsid w:val="007A291A"/>
    <w:rsid w:val="007A6C61"/>
    <w:rsid w:val="007A79C6"/>
    <w:rsid w:val="007B063F"/>
    <w:rsid w:val="007B1231"/>
    <w:rsid w:val="007B1D2E"/>
    <w:rsid w:val="007B28C9"/>
    <w:rsid w:val="007B47B7"/>
    <w:rsid w:val="007B54D1"/>
    <w:rsid w:val="007B57C3"/>
    <w:rsid w:val="007B7AA2"/>
    <w:rsid w:val="007C0C32"/>
    <w:rsid w:val="007C1B4E"/>
    <w:rsid w:val="007C1DCF"/>
    <w:rsid w:val="007C527E"/>
    <w:rsid w:val="007C5D5F"/>
    <w:rsid w:val="007C73C0"/>
    <w:rsid w:val="007C7B9B"/>
    <w:rsid w:val="007C7DD2"/>
    <w:rsid w:val="007D054F"/>
    <w:rsid w:val="007D3999"/>
    <w:rsid w:val="007D570D"/>
    <w:rsid w:val="007D63FD"/>
    <w:rsid w:val="007D65A0"/>
    <w:rsid w:val="007E0EAB"/>
    <w:rsid w:val="007E1415"/>
    <w:rsid w:val="007E16C4"/>
    <w:rsid w:val="007E2E66"/>
    <w:rsid w:val="007E34C4"/>
    <w:rsid w:val="007E3723"/>
    <w:rsid w:val="007E456D"/>
    <w:rsid w:val="007E4C81"/>
    <w:rsid w:val="007E78AD"/>
    <w:rsid w:val="007E7FDB"/>
    <w:rsid w:val="007F2BDE"/>
    <w:rsid w:val="007F351C"/>
    <w:rsid w:val="007F5377"/>
    <w:rsid w:val="007F5736"/>
    <w:rsid w:val="007F5A6E"/>
    <w:rsid w:val="007F5BF1"/>
    <w:rsid w:val="008036F0"/>
    <w:rsid w:val="00804469"/>
    <w:rsid w:val="00804844"/>
    <w:rsid w:val="008051A2"/>
    <w:rsid w:val="00805E10"/>
    <w:rsid w:val="0080616F"/>
    <w:rsid w:val="008065E0"/>
    <w:rsid w:val="00806CA3"/>
    <w:rsid w:val="00810E0B"/>
    <w:rsid w:val="00813692"/>
    <w:rsid w:val="00814434"/>
    <w:rsid w:val="008149A0"/>
    <w:rsid w:val="00814DBE"/>
    <w:rsid w:val="008163B1"/>
    <w:rsid w:val="0081783A"/>
    <w:rsid w:val="00821DC1"/>
    <w:rsid w:val="00822C36"/>
    <w:rsid w:val="0082371B"/>
    <w:rsid w:val="00824FB5"/>
    <w:rsid w:val="00827BDA"/>
    <w:rsid w:val="00830080"/>
    <w:rsid w:val="0083185A"/>
    <w:rsid w:val="00831FD5"/>
    <w:rsid w:val="00832D22"/>
    <w:rsid w:val="00833535"/>
    <w:rsid w:val="0083381B"/>
    <w:rsid w:val="00836051"/>
    <w:rsid w:val="008409AC"/>
    <w:rsid w:val="00840F10"/>
    <w:rsid w:val="00845939"/>
    <w:rsid w:val="00846091"/>
    <w:rsid w:val="0085186D"/>
    <w:rsid w:val="00853150"/>
    <w:rsid w:val="00853B86"/>
    <w:rsid w:val="0085435B"/>
    <w:rsid w:val="0085483A"/>
    <w:rsid w:val="00855444"/>
    <w:rsid w:val="00855DF0"/>
    <w:rsid w:val="00856EB2"/>
    <w:rsid w:val="008615E3"/>
    <w:rsid w:val="00861D98"/>
    <w:rsid w:val="00861FC8"/>
    <w:rsid w:val="0086447E"/>
    <w:rsid w:val="0087076B"/>
    <w:rsid w:val="00871054"/>
    <w:rsid w:val="00872343"/>
    <w:rsid w:val="0087280A"/>
    <w:rsid w:val="0088318A"/>
    <w:rsid w:val="008848E2"/>
    <w:rsid w:val="00886893"/>
    <w:rsid w:val="00887FAD"/>
    <w:rsid w:val="0089327F"/>
    <w:rsid w:val="00895152"/>
    <w:rsid w:val="00895AEA"/>
    <w:rsid w:val="00897A83"/>
    <w:rsid w:val="008A0DC3"/>
    <w:rsid w:val="008A0FE9"/>
    <w:rsid w:val="008A1D8A"/>
    <w:rsid w:val="008A42E0"/>
    <w:rsid w:val="008A4641"/>
    <w:rsid w:val="008B3E48"/>
    <w:rsid w:val="008B5DA8"/>
    <w:rsid w:val="008B5F4A"/>
    <w:rsid w:val="008B7049"/>
    <w:rsid w:val="008B79F5"/>
    <w:rsid w:val="008B7AB8"/>
    <w:rsid w:val="008C00D9"/>
    <w:rsid w:val="008C20AA"/>
    <w:rsid w:val="008C4BC2"/>
    <w:rsid w:val="008C523B"/>
    <w:rsid w:val="008C56DA"/>
    <w:rsid w:val="008C668C"/>
    <w:rsid w:val="008C6AFA"/>
    <w:rsid w:val="008D14CC"/>
    <w:rsid w:val="008D3DFD"/>
    <w:rsid w:val="008D4FB1"/>
    <w:rsid w:val="008D61DC"/>
    <w:rsid w:val="008E07D7"/>
    <w:rsid w:val="008E1357"/>
    <w:rsid w:val="008E3FB7"/>
    <w:rsid w:val="008E431C"/>
    <w:rsid w:val="008E4FB7"/>
    <w:rsid w:val="008E4FF1"/>
    <w:rsid w:val="008E51D4"/>
    <w:rsid w:val="008E5D3A"/>
    <w:rsid w:val="008E7509"/>
    <w:rsid w:val="008F297A"/>
    <w:rsid w:val="008F4A31"/>
    <w:rsid w:val="008F5174"/>
    <w:rsid w:val="008F5819"/>
    <w:rsid w:val="00901FE2"/>
    <w:rsid w:val="00902E6A"/>
    <w:rsid w:val="00903C9D"/>
    <w:rsid w:val="009056D9"/>
    <w:rsid w:val="00910FF7"/>
    <w:rsid w:val="00912900"/>
    <w:rsid w:val="0091656E"/>
    <w:rsid w:val="00917E23"/>
    <w:rsid w:val="009205AC"/>
    <w:rsid w:val="00925FED"/>
    <w:rsid w:val="00930022"/>
    <w:rsid w:val="00930F47"/>
    <w:rsid w:val="00932E0F"/>
    <w:rsid w:val="00933C75"/>
    <w:rsid w:val="00933F5F"/>
    <w:rsid w:val="00935E83"/>
    <w:rsid w:val="00937067"/>
    <w:rsid w:val="0094102E"/>
    <w:rsid w:val="00941E01"/>
    <w:rsid w:val="00942136"/>
    <w:rsid w:val="00945760"/>
    <w:rsid w:val="00953F23"/>
    <w:rsid w:val="00954A34"/>
    <w:rsid w:val="00957853"/>
    <w:rsid w:val="00960172"/>
    <w:rsid w:val="009607DF"/>
    <w:rsid w:val="00960B19"/>
    <w:rsid w:val="00961959"/>
    <w:rsid w:val="00962A51"/>
    <w:rsid w:val="00963613"/>
    <w:rsid w:val="009636B9"/>
    <w:rsid w:val="0096547F"/>
    <w:rsid w:val="009679A8"/>
    <w:rsid w:val="00967DE6"/>
    <w:rsid w:val="0097427B"/>
    <w:rsid w:val="00974715"/>
    <w:rsid w:val="00977818"/>
    <w:rsid w:val="0097787B"/>
    <w:rsid w:val="00980389"/>
    <w:rsid w:val="00980E51"/>
    <w:rsid w:val="00982F4D"/>
    <w:rsid w:val="00984D33"/>
    <w:rsid w:val="00984EEE"/>
    <w:rsid w:val="009852C6"/>
    <w:rsid w:val="0098642D"/>
    <w:rsid w:val="00986519"/>
    <w:rsid w:val="0098690D"/>
    <w:rsid w:val="009926B8"/>
    <w:rsid w:val="009941C2"/>
    <w:rsid w:val="0099620D"/>
    <w:rsid w:val="00997B8A"/>
    <w:rsid w:val="009A075D"/>
    <w:rsid w:val="009A0B12"/>
    <w:rsid w:val="009A1633"/>
    <w:rsid w:val="009A5743"/>
    <w:rsid w:val="009A5F81"/>
    <w:rsid w:val="009B0DF0"/>
    <w:rsid w:val="009B323C"/>
    <w:rsid w:val="009B6A43"/>
    <w:rsid w:val="009B6D9F"/>
    <w:rsid w:val="009C12E7"/>
    <w:rsid w:val="009C27AC"/>
    <w:rsid w:val="009C569C"/>
    <w:rsid w:val="009C61BB"/>
    <w:rsid w:val="009D1900"/>
    <w:rsid w:val="009D1C95"/>
    <w:rsid w:val="009D1ED8"/>
    <w:rsid w:val="009D1F66"/>
    <w:rsid w:val="009D4C4E"/>
    <w:rsid w:val="009D6642"/>
    <w:rsid w:val="009E0741"/>
    <w:rsid w:val="009E07E2"/>
    <w:rsid w:val="009E40BC"/>
    <w:rsid w:val="009E6777"/>
    <w:rsid w:val="009E722B"/>
    <w:rsid w:val="009E7515"/>
    <w:rsid w:val="009F09DA"/>
    <w:rsid w:val="009F381C"/>
    <w:rsid w:val="009F44DE"/>
    <w:rsid w:val="009F4B61"/>
    <w:rsid w:val="009F6ECA"/>
    <w:rsid w:val="009F6FE3"/>
    <w:rsid w:val="00A00E82"/>
    <w:rsid w:val="00A0168D"/>
    <w:rsid w:val="00A01769"/>
    <w:rsid w:val="00A03178"/>
    <w:rsid w:val="00A05B17"/>
    <w:rsid w:val="00A05C25"/>
    <w:rsid w:val="00A12BA6"/>
    <w:rsid w:val="00A13100"/>
    <w:rsid w:val="00A14208"/>
    <w:rsid w:val="00A1613E"/>
    <w:rsid w:val="00A16E5E"/>
    <w:rsid w:val="00A2115F"/>
    <w:rsid w:val="00A22E6B"/>
    <w:rsid w:val="00A2524E"/>
    <w:rsid w:val="00A27BDB"/>
    <w:rsid w:val="00A31235"/>
    <w:rsid w:val="00A329A9"/>
    <w:rsid w:val="00A34A43"/>
    <w:rsid w:val="00A36748"/>
    <w:rsid w:val="00A406CA"/>
    <w:rsid w:val="00A41EEE"/>
    <w:rsid w:val="00A471D2"/>
    <w:rsid w:val="00A4738B"/>
    <w:rsid w:val="00A47399"/>
    <w:rsid w:val="00A4787B"/>
    <w:rsid w:val="00A478AA"/>
    <w:rsid w:val="00A50C48"/>
    <w:rsid w:val="00A50FA4"/>
    <w:rsid w:val="00A5153C"/>
    <w:rsid w:val="00A534ED"/>
    <w:rsid w:val="00A5378F"/>
    <w:rsid w:val="00A6066E"/>
    <w:rsid w:val="00A61716"/>
    <w:rsid w:val="00A620A2"/>
    <w:rsid w:val="00A632F6"/>
    <w:rsid w:val="00A63C82"/>
    <w:rsid w:val="00A640F3"/>
    <w:rsid w:val="00A70FFC"/>
    <w:rsid w:val="00A71957"/>
    <w:rsid w:val="00A74C9F"/>
    <w:rsid w:val="00A80006"/>
    <w:rsid w:val="00A8073B"/>
    <w:rsid w:val="00A8198A"/>
    <w:rsid w:val="00A82272"/>
    <w:rsid w:val="00A84FC0"/>
    <w:rsid w:val="00A85419"/>
    <w:rsid w:val="00A85B72"/>
    <w:rsid w:val="00A8674D"/>
    <w:rsid w:val="00A8795D"/>
    <w:rsid w:val="00A91D18"/>
    <w:rsid w:val="00A93328"/>
    <w:rsid w:val="00A935B3"/>
    <w:rsid w:val="00AA0F53"/>
    <w:rsid w:val="00AA2092"/>
    <w:rsid w:val="00AA5195"/>
    <w:rsid w:val="00AA5545"/>
    <w:rsid w:val="00AA5B37"/>
    <w:rsid w:val="00AA74E3"/>
    <w:rsid w:val="00AA7CB0"/>
    <w:rsid w:val="00AB1705"/>
    <w:rsid w:val="00AB4428"/>
    <w:rsid w:val="00AB55F7"/>
    <w:rsid w:val="00AB690E"/>
    <w:rsid w:val="00AB719F"/>
    <w:rsid w:val="00AC28A6"/>
    <w:rsid w:val="00AC2F75"/>
    <w:rsid w:val="00AC5483"/>
    <w:rsid w:val="00AC7107"/>
    <w:rsid w:val="00AC7A15"/>
    <w:rsid w:val="00AD1B28"/>
    <w:rsid w:val="00AD2BFE"/>
    <w:rsid w:val="00AD4AE9"/>
    <w:rsid w:val="00AD4B36"/>
    <w:rsid w:val="00AD505D"/>
    <w:rsid w:val="00AE01D8"/>
    <w:rsid w:val="00AE21FE"/>
    <w:rsid w:val="00AE2E6A"/>
    <w:rsid w:val="00AE3D28"/>
    <w:rsid w:val="00AE4E9D"/>
    <w:rsid w:val="00AE71A9"/>
    <w:rsid w:val="00AE730D"/>
    <w:rsid w:val="00AF077F"/>
    <w:rsid w:val="00AF092D"/>
    <w:rsid w:val="00AF3657"/>
    <w:rsid w:val="00AF5BAC"/>
    <w:rsid w:val="00B01C3C"/>
    <w:rsid w:val="00B033C0"/>
    <w:rsid w:val="00B042FB"/>
    <w:rsid w:val="00B057DD"/>
    <w:rsid w:val="00B06B04"/>
    <w:rsid w:val="00B07687"/>
    <w:rsid w:val="00B11079"/>
    <w:rsid w:val="00B12404"/>
    <w:rsid w:val="00B13A99"/>
    <w:rsid w:val="00B14E48"/>
    <w:rsid w:val="00B20124"/>
    <w:rsid w:val="00B20B26"/>
    <w:rsid w:val="00B2174F"/>
    <w:rsid w:val="00B21AA9"/>
    <w:rsid w:val="00B232FB"/>
    <w:rsid w:val="00B26640"/>
    <w:rsid w:val="00B27A50"/>
    <w:rsid w:val="00B316C4"/>
    <w:rsid w:val="00B336AD"/>
    <w:rsid w:val="00B34B68"/>
    <w:rsid w:val="00B35470"/>
    <w:rsid w:val="00B361BA"/>
    <w:rsid w:val="00B3631D"/>
    <w:rsid w:val="00B364BF"/>
    <w:rsid w:val="00B367BA"/>
    <w:rsid w:val="00B454A8"/>
    <w:rsid w:val="00B508E0"/>
    <w:rsid w:val="00B51371"/>
    <w:rsid w:val="00B516D4"/>
    <w:rsid w:val="00B525E0"/>
    <w:rsid w:val="00B529D1"/>
    <w:rsid w:val="00B604F6"/>
    <w:rsid w:val="00B60BA4"/>
    <w:rsid w:val="00B611F8"/>
    <w:rsid w:val="00B63056"/>
    <w:rsid w:val="00B632ED"/>
    <w:rsid w:val="00B639C1"/>
    <w:rsid w:val="00B6513E"/>
    <w:rsid w:val="00B6556E"/>
    <w:rsid w:val="00B661CE"/>
    <w:rsid w:val="00B6703C"/>
    <w:rsid w:val="00B67E1A"/>
    <w:rsid w:val="00B7267F"/>
    <w:rsid w:val="00B737DF"/>
    <w:rsid w:val="00B73DE7"/>
    <w:rsid w:val="00B746B3"/>
    <w:rsid w:val="00B75C1A"/>
    <w:rsid w:val="00B77464"/>
    <w:rsid w:val="00B839DD"/>
    <w:rsid w:val="00B83EBF"/>
    <w:rsid w:val="00B8454A"/>
    <w:rsid w:val="00B86802"/>
    <w:rsid w:val="00B8732A"/>
    <w:rsid w:val="00B94A67"/>
    <w:rsid w:val="00B96947"/>
    <w:rsid w:val="00B97EF1"/>
    <w:rsid w:val="00BA014C"/>
    <w:rsid w:val="00BA1442"/>
    <w:rsid w:val="00BA2AF1"/>
    <w:rsid w:val="00BA30BC"/>
    <w:rsid w:val="00BA692A"/>
    <w:rsid w:val="00BB1B33"/>
    <w:rsid w:val="00BB3AE4"/>
    <w:rsid w:val="00BB6BBC"/>
    <w:rsid w:val="00BB70FC"/>
    <w:rsid w:val="00BB7CEE"/>
    <w:rsid w:val="00BC1F5C"/>
    <w:rsid w:val="00BC2C6B"/>
    <w:rsid w:val="00BC66CE"/>
    <w:rsid w:val="00BC6967"/>
    <w:rsid w:val="00BC6F1F"/>
    <w:rsid w:val="00BC7506"/>
    <w:rsid w:val="00BC7F57"/>
    <w:rsid w:val="00BD1AE2"/>
    <w:rsid w:val="00BD1D88"/>
    <w:rsid w:val="00BD3AF4"/>
    <w:rsid w:val="00BD43F1"/>
    <w:rsid w:val="00BE414C"/>
    <w:rsid w:val="00BF04F9"/>
    <w:rsid w:val="00BF109F"/>
    <w:rsid w:val="00BF1B2F"/>
    <w:rsid w:val="00BF227A"/>
    <w:rsid w:val="00BF262E"/>
    <w:rsid w:val="00BF2F64"/>
    <w:rsid w:val="00BF3C0E"/>
    <w:rsid w:val="00BF4BCB"/>
    <w:rsid w:val="00BF5792"/>
    <w:rsid w:val="00BF615C"/>
    <w:rsid w:val="00BF6E9F"/>
    <w:rsid w:val="00BF7EAD"/>
    <w:rsid w:val="00C03854"/>
    <w:rsid w:val="00C0690C"/>
    <w:rsid w:val="00C07917"/>
    <w:rsid w:val="00C07A04"/>
    <w:rsid w:val="00C07C2A"/>
    <w:rsid w:val="00C10DDC"/>
    <w:rsid w:val="00C10F3A"/>
    <w:rsid w:val="00C11F02"/>
    <w:rsid w:val="00C13AC7"/>
    <w:rsid w:val="00C2112A"/>
    <w:rsid w:val="00C2161A"/>
    <w:rsid w:val="00C30321"/>
    <w:rsid w:val="00C32644"/>
    <w:rsid w:val="00C32BD5"/>
    <w:rsid w:val="00C331CE"/>
    <w:rsid w:val="00C3339E"/>
    <w:rsid w:val="00C34535"/>
    <w:rsid w:val="00C357A4"/>
    <w:rsid w:val="00C357B8"/>
    <w:rsid w:val="00C35C9A"/>
    <w:rsid w:val="00C362BA"/>
    <w:rsid w:val="00C367A6"/>
    <w:rsid w:val="00C4154F"/>
    <w:rsid w:val="00C42E4B"/>
    <w:rsid w:val="00C440B5"/>
    <w:rsid w:val="00C4433D"/>
    <w:rsid w:val="00C52E0B"/>
    <w:rsid w:val="00C54779"/>
    <w:rsid w:val="00C54A7D"/>
    <w:rsid w:val="00C57AF2"/>
    <w:rsid w:val="00C60AFB"/>
    <w:rsid w:val="00C628DF"/>
    <w:rsid w:val="00C62ADE"/>
    <w:rsid w:val="00C62B0C"/>
    <w:rsid w:val="00C650A7"/>
    <w:rsid w:val="00C72BC5"/>
    <w:rsid w:val="00C72DA4"/>
    <w:rsid w:val="00C744E9"/>
    <w:rsid w:val="00C76B52"/>
    <w:rsid w:val="00C81DC6"/>
    <w:rsid w:val="00C8224D"/>
    <w:rsid w:val="00C8234C"/>
    <w:rsid w:val="00C844DC"/>
    <w:rsid w:val="00C855C4"/>
    <w:rsid w:val="00C86D69"/>
    <w:rsid w:val="00C86FF4"/>
    <w:rsid w:val="00C87E4D"/>
    <w:rsid w:val="00C92316"/>
    <w:rsid w:val="00C93DB2"/>
    <w:rsid w:val="00C95648"/>
    <w:rsid w:val="00C95CB6"/>
    <w:rsid w:val="00C964EC"/>
    <w:rsid w:val="00C96B48"/>
    <w:rsid w:val="00CA0EA2"/>
    <w:rsid w:val="00CA3F1D"/>
    <w:rsid w:val="00CA4D86"/>
    <w:rsid w:val="00CA4E35"/>
    <w:rsid w:val="00CA5CA2"/>
    <w:rsid w:val="00CA74C8"/>
    <w:rsid w:val="00CB1419"/>
    <w:rsid w:val="00CB19B1"/>
    <w:rsid w:val="00CB33CE"/>
    <w:rsid w:val="00CB3460"/>
    <w:rsid w:val="00CB4737"/>
    <w:rsid w:val="00CB4869"/>
    <w:rsid w:val="00CB7470"/>
    <w:rsid w:val="00CB7EA3"/>
    <w:rsid w:val="00CC1973"/>
    <w:rsid w:val="00CC1D32"/>
    <w:rsid w:val="00CC29F4"/>
    <w:rsid w:val="00CC6845"/>
    <w:rsid w:val="00CC6BE5"/>
    <w:rsid w:val="00CC6E75"/>
    <w:rsid w:val="00CC7E5B"/>
    <w:rsid w:val="00CD0922"/>
    <w:rsid w:val="00CD1A67"/>
    <w:rsid w:val="00CD33F8"/>
    <w:rsid w:val="00CD4D6A"/>
    <w:rsid w:val="00CD6E39"/>
    <w:rsid w:val="00CE0042"/>
    <w:rsid w:val="00CE10A6"/>
    <w:rsid w:val="00CE13AE"/>
    <w:rsid w:val="00CE233C"/>
    <w:rsid w:val="00CE325F"/>
    <w:rsid w:val="00CE4D3D"/>
    <w:rsid w:val="00CE7F0F"/>
    <w:rsid w:val="00CF0946"/>
    <w:rsid w:val="00CF351F"/>
    <w:rsid w:val="00CF38AA"/>
    <w:rsid w:val="00CF3C00"/>
    <w:rsid w:val="00CF3D2C"/>
    <w:rsid w:val="00CF4F16"/>
    <w:rsid w:val="00CF6875"/>
    <w:rsid w:val="00D001B8"/>
    <w:rsid w:val="00D0074D"/>
    <w:rsid w:val="00D00C7C"/>
    <w:rsid w:val="00D01564"/>
    <w:rsid w:val="00D0298C"/>
    <w:rsid w:val="00D03A80"/>
    <w:rsid w:val="00D03ECF"/>
    <w:rsid w:val="00D117A6"/>
    <w:rsid w:val="00D11814"/>
    <w:rsid w:val="00D11C8D"/>
    <w:rsid w:val="00D151FE"/>
    <w:rsid w:val="00D175B6"/>
    <w:rsid w:val="00D17607"/>
    <w:rsid w:val="00D17D82"/>
    <w:rsid w:val="00D220E6"/>
    <w:rsid w:val="00D2344F"/>
    <w:rsid w:val="00D237A7"/>
    <w:rsid w:val="00D24964"/>
    <w:rsid w:val="00D25C08"/>
    <w:rsid w:val="00D30AAE"/>
    <w:rsid w:val="00D31150"/>
    <w:rsid w:val="00D440F4"/>
    <w:rsid w:val="00D44B1A"/>
    <w:rsid w:val="00D451FD"/>
    <w:rsid w:val="00D50FDE"/>
    <w:rsid w:val="00D52659"/>
    <w:rsid w:val="00D5508D"/>
    <w:rsid w:val="00D567D9"/>
    <w:rsid w:val="00D6126E"/>
    <w:rsid w:val="00D617F4"/>
    <w:rsid w:val="00D65B63"/>
    <w:rsid w:val="00D670B7"/>
    <w:rsid w:val="00D70CCF"/>
    <w:rsid w:val="00D71CEA"/>
    <w:rsid w:val="00D7251B"/>
    <w:rsid w:val="00D74CDF"/>
    <w:rsid w:val="00D77DEA"/>
    <w:rsid w:val="00D822F6"/>
    <w:rsid w:val="00D835EC"/>
    <w:rsid w:val="00D83E3A"/>
    <w:rsid w:val="00D83EFC"/>
    <w:rsid w:val="00D873DC"/>
    <w:rsid w:val="00D9133F"/>
    <w:rsid w:val="00D92B0B"/>
    <w:rsid w:val="00D93558"/>
    <w:rsid w:val="00D93A20"/>
    <w:rsid w:val="00D96F66"/>
    <w:rsid w:val="00DA32B8"/>
    <w:rsid w:val="00DA468C"/>
    <w:rsid w:val="00DA66B1"/>
    <w:rsid w:val="00DB377C"/>
    <w:rsid w:val="00DB482E"/>
    <w:rsid w:val="00DB5802"/>
    <w:rsid w:val="00DC0EF4"/>
    <w:rsid w:val="00DC1B0B"/>
    <w:rsid w:val="00DC4607"/>
    <w:rsid w:val="00DC466B"/>
    <w:rsid w:val="00DC509F"/>
    <w:rsid w:val="00DC5DBE"/>
    <w:rsid w:val="00DC6BE4"/>
    <w:rsid w:val="00DC7DB0"/>
    <w:rsid w:val="00DD0930"/>
    <w:rsid w:val="00DD12A5"/>
    <w:rsid w:val="00DD229E"/>
    <w:rsid w:val="00DD7120"/>
    <w:rsid w:val="00DD750D"/>
    <w:rsid w:val="00DD7E70"/>
    <w:rsid w:val="00DE0AF6"/>
    <w:rsid w:val="00DE34CE"/>
    <w:rsid w:val="00DE6390"/>
    <w:rsid w:val="00DE778B"/>
    <w:rsid w:val="00DF0F25"/>
    <w:rsid w:val="00DF11C2"/>
    <w:rsid w:val="00DF3725"/>
    <w:rsid w:val="00DF3E14"/>
    <w:rsid w:val="00DF3F6A"/>
    <w:rsid w:val="00DF48DF"/>
    <w:rsid w:val="00E00024"/>
    <w:rsid w:val="00E0168C"/>
    <w:rsid w:val="00E044D2"/>
    <w:rsid w:val="00E0791A"/>
    <w:rsid w:val="00E07980"/>
    <w:rsid w:val="00E07C06"/>
    <w:rsid w:val="00E11ADC"/>
    <w:rsid w:val="00E120A6"/>
    <w:rsid w:val="00E15928"/>
    <w:rsid w:val="00E16FDA"/>
    <w:rsid w:val="00E227D7"/>
    <w:rsid w:val="00E24AC1"/>
    <w:rsid w:val="00E26AC4"/>
    <w:rsid w:val="00E3195B"/>
    <w:rsid w:val="00E320A8"/>
    <w:rsid w:val="00E33317"/>
    <w:rsid w:val="00E349B2"/>
    <w:rsid w:val="00E36FBC"/>
    <w:rsid w:val="00E40BE4"/>
    <w:rsid w:val="00E41A5E"/>
    <w:rsid w:val="00E43A59"/>
    <w:rsid w:val="00E45BA2"/>
    <w:rsid w:val="00E5002D"/>
    <w:rsid w:val="00E50603"/>
    <w:rsid w:val="00E5529C"/>
    <w:rsid w:val="00E56516"/>
    <w:rsid w:val="00E5775F"/>
    <w:rsid w:val="00E618C7"/>
    <w:rsid w:val="00E61F9A"/>
    <w:rsid w:val="00E63CAC"/>
    <w:rsid w:val="00E65062"/>
    <w:rsid w:val="00E650FA"/>
    <w:rsid w:val="00E65679"/>
    <w:rsid w:val="00E67247"/>
    <w:rsid w:val="00E74248"/>
    <w:rsid w:val="00E74630"/>
    <w:rsid w:val="00E74A83"/>
    <w:rsid w:val="00E759B7"/>
    <w:rsid w:val="00E775FE"/>
    <w:rsid w:val="00E77DAD"/>
    <w:rsid w:val="00E81219"/>
    <w:rsid w:val="00E812F5"/>
    <w:rsid w:val="00E837C6"/>
    <w:rsid w:val="00E84D01"/>
    <w:rsid w:val="00E86E31"/>
    <w:rsid w:val="00E879AC"/>
    <w:rsid w:val="00E9095F"/>
    <w:rsid w:val="00E92011"/>
    <w:rsid w:val="00E92C02"/>
    <w:rsid w:val="00E9433E"/>
    <w:rsid w:val="00EA02FF"/>
    <w:rsid w:val="00EA4240"/>
    <w:rsid w:val="00EA778B"/>
    <w:rsid w:val="00EB0A41"/>
    <w:rsid w:val="00EB3B8B"/>
    <w:rsid w:val="00EB45B0"/>
    <w:rsid w:val="00EB47A5"/>
    <w:rsid w:val="00EB47EA"/>
    <w:rsid w:val="00EB536C"/>
    <w:rsid w:val="00EB5918"/>
    <w:rsid w:val="00EB5F2D"/>
    <w:rsid w:val="00EC1077"/>
    <w:rsid w:val="00EC3D8F"/>
    <w:rsid w:val="00EC6E4D"/>
    <w:rsid w:val="00EC7453"/>
    <w:rsid w:val="00ED1D80"/>
    <w:rsid w:val="00ED201A"/>
    <w:rsid w:val="00ED20D9"/>
    <w:rsid w:val="00ED2845"/>
    <w:rsid w:val="00ED5A91"/>
    <w:rsid w:val="00ED7282"/>
    <w:rsid w:val="00EE1D4A"/>
    <w:rsid w:val="00EE3B56"/>
    <w:rsid w:val="00EE5570"/>
    <w:rsid w:val="00EE58E9"/>
    <w:rsid w:val="00EE5F72"/>
    <w:rsid w:val="00EE7D63"/>
    <w:rsid w:val="00EF02C5"/>
    <w:rsid w:val="00EF07F4"/>
    <w:rsid w:val="00EF3217"/>
    <w:rsid w:val="00EF58CE"/>
    <w:rsid w:val="00F01A72"/>
    <w:rsid w:val="00F03F04"/>
    <w:rsid w:val="00F05A7B"/>
    <w:rsid w:val="00F06223"/>
    <w:rsid w:val="00F07658"/>
    <w:rsid w:val="00F106EE"/>
    <w:rsid w:val="00F1092D"/>
    <w:rsid w:val="00F12E0E"/>
    <w:rsid w:val="00F13B57"/>
    <w:rsid w:val="00F14271"/>
    <w:rsid w:val="00F15EDE"/>
    <w:rsid w:val="00F17A74"/>
    <w:rsid w:val="00F20228"/>
    <w:rsid w:val="00F21205"/>
    <w:rsid w:val="00F21427"/>
    <w:rsid w:val="00F236A5"/>
    <w:rsid w:val="00F251CD"/>
    <w:rsid w:val="00F278CE"/>
    <w:rsid w:val="00F27C4C"/>
    <w:rsid w:val="00F31004"/>
    <w:rsid w:val="00F31670"/>
    <w:rsid w:val="00F3209C"/>
    <w:rsid w:val="00F324BB"/>
    <w:rsid w:val="00F32AA8"/>
    <w:rsid w:val="00F36871"/>
    <w:rsid w:val="00F3782C"/>
    <w:rsid w:val="00F4007C"/>
    <w:rsid w:val="00F419C1"/>
    <w:rsid w:val="00F45F5C"/>
    <w:rsid w:val="00F47A84"/>
    <w:rsid w:val="00F50946"/>
    <w:rsid w:val="00F51577"/>
    <w:rsid w:val="00F540F9"/>
    <w:rsid w:val="00F542A8"/>
    <w:rsid w:val="00F55903"/>
    <w:rsid w:val="00F578D7"/>
    <w:rsid w:val="00F7081C"/>
    <w:rsid w:val="00F71BD2"/>
    <w:rsid w:val="00F730D0"/>
    <w:rsid w:val="00F80792"/>
    <w:rsid w:val="00F808FA"/>
    <w:rsid w:val="00F80BFE"/>
    <w:rsid w:val="00F849D3"/>
    <w:rsid w:val="00F85DEB"/>
    <w:rsid w:val="00F90248"/>
    <w:rsid w:val="00F9246A"/>
    <w:rsid w:val="00F96F40"/>
    <w:rsid w:val="00F97175"/>
    <w:rsid w:val="00F9740A"/>
    <w:rsid w:val="00FA0591"/>
    <w:rsid w:val="00FA1CC8"/>
    <w:rsid w:val="00FA3AD5"/>
    <w:rsid w:val="00FA3E9B"/>
    <w:rsid w:val="00FA4442"/>
    <w:rsid w:val="00FA5EE9"/>
    <w:rsid w:val="00FA786F"/>
    <w:rsid w:val="00FB0A47"/>
    <w:rsid w:val="00FB593C"/>
    <w:rsid w:val="00FB5E4C"/>
    <w:rsid w:val="00FC1883"/>
    <w:rsid w:val="00FC19B2"/>
    <w:rsid w:val="00FC3403"/>
    <w:rsid w:val="00FC417A"/>
    <w:rsid w:val="00FC4A7F"/>
    <w:rsid w:val="00FC51E8"/>
    <w:rsid w:val="00FC5209"/>
    <w:rsid w:val="00FC5A48"/>
    <w:rsid w:val="00FC6940"/>
    <w:rsid w:val="00FD354C"/>
    <w:rsid w:val="00FD5926"/>
    <w:rsid w:val="00FD7D70"/>
    <w:rsid w:val="00FE4E6E"/>
    <w:rsid w:val="00FE6761"/>
    <w:rsid w:val="00FE695F"/>
    <w:rsid w:val="00FE6B1B"/>
    <w:rsid w:val="00FF6056"/>
    <w:rsid w:val="00FF6F5F"/>
    <w:rsid w:val="00FF6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4037F9"/>
  <w15:docId w15:val="{ABBC8F7D-8260-4D15-B980-5E3B2D22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F4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4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5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4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rsid w:val="0054039F"/>
    <w:pPr>
      <w:spacing w:after="0" w:line="240" w:lineRule="auto"/>
      <w:jc w:val="both"/>
    </w:pPr>
    <w:rPr>
      <w:rFonts w:ascii="Arial" w:hAnsi="Arial"/>
      <w:sz w:val="18"/>
      <w:szCs w:val="20"/>
    </w:rPr>
  </w:style>
  <w:style w:type="character" w:customStyle="1" w:styleId="FunotentextZchn">
    <w:name w:val="Fußnotentext Zchn"/>
    <w:basedOn w:val="Absatz-Standardschriftart"/>
    <w:link w:val="Funotentext"/>
    <w:uiPriority w:val="99"/>
    <w:rsid w:val="0054039F"/>
    <w:rPr>
      <w:rFonts w:ascii="Arial" w:hAnsi="Arial"/>
      <w:sz w:val="18"/>
      <w:szCs w:val="20"/>
    </w:rPr>
  </w:style>
  <w:style w:type="character" w:styleId="Funotenzeichen">
    <w:name w:val="footnote reference"/>
    <w:basedOn w:val="Absatz-Standardschriftart"/>
    <w:uiPriority w:val="99"/>
    <w:semiHidden/>
    <w:unhideWhenUsed/>
    <w:rsid w:val="00477F1A"/>
    <w:rPr>
      <w:vertAlign w:val="superscript"/>
    </w:rPr>
  </w:style>
  <w:style w:type="character" w:styleId="Hyperlink">
    <w:name w:val="Hyperlink"/>
    <w:basedOn w:val="Absatz-Standardschriftart"/>
    <w:uiPriority w:val="99"/>
    <w:unhideWhenUsed/>
    <w:rsid w:val="006C1DAD"/>
    <w:rPr>
      <w:color w:val="0563C1" w:themeColor="hyperlink"/>
      <w:u w:val="single"/>
    </w:rPr>
  </w:style>
  <w:style w:type="character" w:styleId="NichtaufgelsteErwhnung">
    <w:name w:val="Unresolved Mention"/>
    <w:basedOn w:val="Absatz-Standardschriftart"/>
    <w:uiPriority w:val="99"/>
    <w:semiHidden/>
    <w:unhideWhenUsed/>
    <w:rsid w:val="006C1DAD"/>
    <w:rPr>
      <w:color w:val="605E5C"/>
      <w:shd w:val="clear" w:color="auto" w:fill="E1DFDD"/>
    </w:rPr>
  </w:style>
  <w:style w:type="character" w:customStyle="1" w:styleId="berschrift2Zchn">
    <w:name w:val="Überschrift 2 Zchn"/>
    <w:basedOn w:val="Absatz-Standardschriftart"/>
    <w:link w:val="berschrift2"/>
    <w:uiPriority w:val="9"/>
    <w:rsid w:val="001F4950"/>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F495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F5736"/>
    <w:pPr>
      <w:ind w:left="720"/>
      <w:contextualSpacing/>
    </w:pPr>
  </w:style>
  <w:style w:type="character" w:customStyle="1" w:styleId="berschrift3Zchn">
    <w:name w:val="Überschrift 3 Zchn"/>
    <w:basedOn w:val="Absatz-Standardschriftart"/>
    <w:link w:val="berschrift3"/>
    <w:uiPriority w:val="9"/>
    <w:rsid w:val="007F5736"/>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107FEE"/>
    <w:rPr>
      <w:sz w:val="16"/>
      <w:szCs w:val="16"/>
    </w:rPr>
  </w:style>
  <w:style w:type="paragraph" w:styleId="Kommentartext">
    <w:name w:val="annotation text"/>
    <w:basedOn w:val="Standard"/>
    <w:link w:val="KommentartextZchn"/>
    <w:uiPriority w:val="99"/>
    <w:semiHidden/>
    <w:unhideWhenUsed/>
    <w:rsid w:val="00107FE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7FEE"/>
    <w:rPr>
      <w:sz w:val="20"/>
      <w:szCs w:val="20"/>
    </w:rPr>
  </w:style>
  <w:style w:type="paragraph" w:styleId="Kommentarthema">
    <w:name w:val="annotation subject"/>
    <w:basedOn w:val="Kommentartext"/>
    <w:next w:val="Kommentartext"/>
    <w:link w:val="KommentarthemaZchn"/>
    <w:uiPriority w:val="99"/>
    <w:semiHidden/>
    <w:unhideWhenUsed/>
    <w:rsid w:val="00107FEE"/>
    <w:rPr>
      <w:b/>
      <w:bCs/>
    </w:rPr>
  </w:style>
  <w:style w:type="character" w:customStyle="1" w:styleId="KommentarthemaZchn">
    <w:name w:val="Kommentarthema Zchn"/>
    <w:basedOn w:val="KommentartextZchn"/>
    <w:link w:val="Kommentarthema"/>
    <w:uiPriority w:val="99"/>
    <w:semiHidden/>
    <w:rsid w:val="00107FEE"/>
    <w:rPr>
      <w:b/>
      <w:bCs/>
      <w:sz w:val="20"/>
      <w:szCs w:val="20"/>
    </w:rPr>
  </w:style>
  <w:style w:type="character" w:styleId="BesuchterLink">
    <w:name w:val="FollowedHyperlink"/>
    <w:basedOn w:val="Absatz-Standardschriftart"/>
    <w:uiPriority w:val="99"/>
    <w:semiHidden/>
    <w:unhideWhenUsed/>
    <w:rsid w:val="00D92B0B"/>
    <w:rPr>
      <w:color w:val="954F72" w:themeColor="followedHyperlink"/>
      <w:u w:val="single"/>
    </w:rPr>
  </w:style>
  <w:style w:type="character" w:customStyle="1" w:styleId="table-styles">
    <w:name w:val="table-styles"/>
    <w:basedOn w:val="Absatz-Standardschriftart"/>
    <w:rsid w:val="00D92B0B"/>
  </w:style>
  <w:style w:type="paragraph" w:styleId="Kopfzeile">
    <w:name w:val="header"/>
    <w:basedOn w:val="Standard"/>
    <w:link w:val="KopfzeileZchn"/>
    <w:uiPriority w:val="99"/>
    <w:unhideWhenUsed/>
    <w:rsid w:val="001E42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4D"/>
  </w:style>
  <w:style w:type="paragraph" w:styleId="Fuzeile">
    <w:name w:val="footer"/>
    <w:basedOn w:val="Standard"/>
    <w:link w:val="FuzeileZchn"/>
    <w:uiPriority w:val="99"/>
    <w:unhideWhenUsed/>
    <w:rsid w:val="001E42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4D"/>
  </w:style>
  <w:style w:type="character" w:customStyle="1" w:styleId="berschrift4Zchn">
    <w:name w:val="Überschrift 4 Zchn"/>
    <w:basedOn w:val="Absatz-Standardschriftart"/>
    <w:link w:val="berschrift4"/>
    <w:uiPriority w:val="9"/>
    <w:rsid w:val="00B8454A"/>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B8454A"/>
    <w:pPr>
      <w:outlineLvl w:val="9"/>
    </w:pPr>
    <w:rPr>
      <w:lang w:eastAsia="de-CH"/>
    </w:rPr>
  </w:style>
  <w:style w:type="paragraph" w:styleId="Verzeichnis1">
    <w:name w:val="toc 1"/>
    <w:basedOn w:val="Standard"/>
    <w:next w:val="Standard"/>
    <w:autoRedefine/>
    <w:uiPriority w:val="39"/>
    <w:unhideWhenUsed/>
    <w:rsid w:val="00B8454A"/>
    <w:pPr>
      <w:spacing w:after="100"/>
    </w:pPr>
  </w:style>
  <w:style w:type="paragraph" w:styleId="Verzeichnis2">
    <w:name w:val="toc 2"/>
    <w:basedOn w:val="Standard"/>
    <w:next w:val="Standard"/>
    <w:autoRedefine/>
    <w:uiPriority w:val="39"/>
    <w:unhideWhenUsed/>
    <w:rsid w:val="00B8454A"/>
    <w:pPr>
      <w:spacing w:after="100"/>
      <w:ind w:left="220"/>
    </w:pPr>
  </w:style>
  <w:style w:type="paragraph" w:styleId="Verzeichnis3">
    <w:name w:val="toc 3"/>
    <w:basedOn w:val="Standard"/>
    <w:next w:val="Standard"/>
    <w:autoRedefine/>
    <w:uiPriority w:val="39"/>
    <w:unhideWhenUsed/>
    <w:rsid w:val="00B8454A"/>
    <w:pPr>
      <w:spacing w:after="100"/>
      <w:ind w:left="440"/>
    </w:pPr>
  </w:style>
  <w:style w:type="paragraph" w:styleId="KeinLeerraum">
    <w:name w:val="No Spacing"/>
    <w:link w:val="KeinLeerraumZchn"/>
    <w:uiPriority w:val="1"/>
    <w:qFormat/>
    <w:rsid w:val="00DD093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930"/>
    <w:rPr>
      <w:rFonts w:eastAsiaTheme="minorEastAsia"/>
      <w:lang w:eastAsia="de-CH"/>
    </w:rPr>
  </w:style>
  <w:style w:type="table" w:styleId="Tabellenraster">
    <w:name w:val="Table Grid"/>
    <w:basedOn w:val="NormaleTabelle"/>
    <w:uiPriority w:val="39"/>
    <w:rsid w:val="002D2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09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676">
      <w:bodyDiv w:val="1"/>
      <w:marLeft w:val="0"/>
      <w:marRight w:val="0"/>
      <w:marTop w:val="0"/>
      <w:marBottom w:val="0"/>
      <w:divBdr>
        <w:top w:val="none" w:sz="0" w:space="0" w:color="auto"/>
        <w:left w:val="none" w:sz="0" w:space="0" w:color="auto"/>
        <w:bottom w:val="none" w:sz="0" w:space="0" w:color="auto"/>
        <w:right w:val="none" w:sz="0" w:space="0" w:color="auto"/>
      </w:divBdr>
    </w:div>
    <w:div w:id="124783813">
      <w:bodyDiv w:val="1"/>
      <w:marLeft w:val="0"/>
      <w:marRight w:val="0"/>
      <w:marTop w:val="0"/>
      <w:marBottom w:val="0"/>
      <w:divBdr>
        <w:top w:val="none" w:sz="0" w:space="0" w:color="auto"/>
        <w:left w:val="none" w:sz="0" w:space="0" w:color="auto"/>
        <w:bottom w:val="none" w:sz="0" w:space="0" w:color="auto"/>
        <w:right w:val="none" w:sz="0" w:space="0" w:color="auto"/>
      </w:divBdr>
      <w:divsChild>
        <w:div w:id="178200568">
          <w:marLeft w:val="0"/>
          <w:marRight w:val="0"/>
          <w:marTop w:val="0"/>
          <w:marBottom w:val="0"/>
          <w:divBdr>
            <w:top w:val="none" w:sz="0" w:space="0" w:color="auto"/>
            <w:left w:val="none" w:sz="0" w:space="0" w:color="auto"/>
            <w:bottom w:val="none" w:sz="0" w:space="0" w:color="auto"/>
            <w:right w:val="none" w:sz="0" w:space="0" w:color="auto"/>
          </w:divBdr>
        </w:div>
      </w:divsChild>
    </w:div>
    <w:div w:id="139347385">
      <w:bodyDiv w:val="1"/>
      <w:marLeft w:val="0"/>
      <w:marRight w:val="0"/>
      <w:marTop w:val="0"/>
      <w:marBottom w:val="0"/>
      <w:divBdr>
        <w:top w:val="none" w:sz="0" w:space="0" w:color="auto"/>
        <w:left w:val="none" w:sz="0" w:space="0" w:color="auto"/>
        <w:bottom w:val="none" w:sz="0" w:space="0" w:color="auto"/>
        <w:right w:val="none" w:sz="0" w:space="0" w:color="auto"/>
      </w:divBdr>
      <w:divsChild>
        <w:div w:id="724178559">
          <w:marLeft w:val="0"/>
          <w:marRight w:val="0"/>
          <w:marTop w:val="0"/>
          <w:marBottom w:val="0"/>
          <w:divBdr>
            <w:top w:val="none" w:sz="0" w:space="0" w:color="auto"/>
            <w:left w:val="none" w:sz="0" w:space="0" w:color="auto"/>
            <w:bottom w:val="none" w:sz="0" w:space="0" w:color="auto"/>
            <w:right w:val="none" w:sz="0" w:space="0" w:color="auto"/>
          </w:divBdr>
        </w:div>
      </w:divsChild>
    </w:div>
    <w:div w:id="159276018">
      <w:bodyDiv w:val="1"/>
      <w:marLeft w:val="0"/>
      <w:marRight w:val="0"/>
      <w:marTop w:val="0"/>
      <w:marBottom w:val="0"/>
      <w:divBdr>
        <w:top w:val="none" w:sz="0" w:space="0" w:color="auto"/>
        <w:left w:val="none" w:sz="0" w:space="0" w:color="auto"/>
        <w:bottom w:val="none" w:sz="0" w:space="0" w:color="auto"/>
        <w:right w:val="none" w:sz="0" w:space="0" w:color="auto"/>
      </w:divBdr>
      <w:divsChild>
        <w:div w:id="1211572590">
          <w:marLeft w:val="0"/>
          <w:marRight w:val="0"/>
          <w:marTop w:val="0"/>
          <w:marBottom w:val="0"/>
          <w:divBdr>
            <w:top w:val="none" w:sz="0" w:space="0" w:color="auto"/>
            <w:left w:val="none" w:sz="0" w:space="0" w:color="auto"/>
            <w:bottom w:val="none" w:sz="0" w:space="0" w:color="auto"/>
            <w:right w:val="none" w:sz="0" w:space="0" w:color="auto"/>
          </w:divBdr>
        </w:div>
      </w:divsChild>
    </w:div>
    <w:div w:id="235021097">
      <w:bodyDiv w:val="1"/>
      <w:marLeft w:val="0"/>
      <w:marRight w:val="0"/>
      <w:marTop w:val="0"/>
      <w:marBottom w:val="0"/>
      <w:divBdr>
        <w:top w:val="none" w:sz="0" w:space="0" w:color="auto"/>
        <w:left w:val="none" w:sz="0" w:space="0" w:color="auto"/>
        <w:bottom w:val="none" w:sz="0" w:space="0" w:color="auto"/>
        <w:right w:val="none" w:sz="0" w:space="0" w:color="auto"/>
      </w:divBdr>
      <w:divsChild>
        <w:div w:id="1057240662">
          <w:marLeft w:val="0"/>
          <w:marRight w:val="0"/>
          <w:marTop w:val="0"/>
          <w:marBottom w:val="0"/>
          <w:divBdr>
            <w:top w:val="none" w:sz="0" w:space="0" w:color="auto"/>
            <w:left w:val="none" w:sz="0" w:space="0" w:color="auto"/>
            <w:bottom w:val="none" w:sz="0" w:space="0" w:color="auto"/>
            <w:right w:val="none" w:sz="0" w:space="0" w:color="auto"/>
          </w:divBdr>
        </w:div>
      </w:divsChild>
    </w:div>
    <w:div w:id="239797451">
      <w:bodyDiv w:val="1"/>
      <w:marLeft w:val="0"/>
      <w:marRight w:val="0"/>
      <w:marTop w:val="0"/>
      <w:marBottom w:val="0"/>
      <w:divBdr>
        <w:top w:val="none" w:sz="0" w:space="0" w:color="auto"/>
        <w:left w:val="none" w:sz="0" w:space="0" w:color="auto"/>
        <w:bottom w:val="none" w:sz="0" w:space="0" w:color="auto"/>
        <w:right w:val="none" w:sz="0" w:space="0" w:color="auto"/>
      </w:divBdr>
    </w:div>
    <w:div w:id="313679250">
      <w:bodyDiv w:val="1"/>
      <w:marLeft w:val="0"/>
      <w:marRight w:val="0"/>
      <w:marTop w:val="0"/>
      <w:marBottom w:val="0"/>
      <w:divBdr>
        <w:top w:val="none" w:sz="0" w:space="0" w:color="auto"/>
        <w:left w:val="none" w:sz="0" w:space="0" w:color="auto"/>
        <w:bottom w:val="none" w:sz="0" w:space="0" w:color="auto"/>
        <w:right w:val="none" w:sz="0" w:space="0" w:color="auto"/>
      </w:divBdr>
    </w:div>
    <w:div w:id="329257910">
      <w:bodyDiv w:val="1"/>
      <w:marLeft w:val="0"/>
      <w:marRight w:val="0"/>
      <w:marTop w:val="0"/>
      <w:marBottom w:val="0"/>
      <w:divBdr>
        <w:top w:val="none" w:sz="0" w:space="0" w:color="auto"/>
        <w:left w:val="none" w:sz="0" w:space="0" w:color="auto"/>
        <w:bottom w:val="none" w:sz="0" w:space="0" w:color="auto"/>
        <w:right w:val="none" w:sz="0" w:space="0" w:color="auto"/>
      </w:divBdr>
    </w:div>
    <w:div w:id="465708638">
      <w:bodyDiv w:val="1"/>
      <w:marLeft w:val="0"/>
      <w:marRight w:val="0"/>
      <w:marTop w:val="0"/>
      <w:marBottom w:val="0"/>
      <w:divBdr>
        <w:top w:val="none" w:sz="0" w:space="0" w:color="auto"/>
        <w:left w:val="none" w:sz="0" w:space="0" w:color="auto"/>
        <w:bottom w:val="none" w:sz="0" w:space="0" w:color="auto"/>
        <w:right w:val="none" w:sz="0" w:space="0" w:color="auto"/>
      </w:divBdr>
      <w:divsChild>
        <w:div w:id="1084186178">
          <w:marLeft w:val="0"/>
          <w:marRight w:val="0"/>
          <w:marTop w:val="0"/>
          <w:marBottom w:val="0"/>
          <w:divBdr>
            <w:top w:val="none" w:sz="0" w:space="0" w:color="auto"/>
            <w:left w:val="none" w:sz="0" w:space="0" w:color="auto"/>
            <w:bottom w:val="none" w:sz="0" w:space="0" w:color="auto"/>
            <w:right w:val="none" w:sz="0" w:space="0" w:color="auto"/>
          </w:divBdr>
        </w:div>
      </w:divsChild>
    </w:div>
    <w:div w:id="529803143">
      <w:bodyDiv w:val="1"/>
      <w:marLeft w:val="0"/>
      <w:marRight w:val="0"/>
      <w:marTop w:val="0"/>
      <w:marBottom w:val="0"/>
      <w:divBdr>
        <w:top w:val="none" w:sz="0" w:space="0" w:color="auto"/>
        <w:left w:val="none" w:sz="0" w:space="0" w:color="auto"/>
        <w:bottom w:val="none" w:sz="0" w:space="0" w:color="auto"/>
        <w:right w:val="none" w:sz="0" w:space="0" w:color="auto"/>
      </w:divBdr>
      <w:divsChild>
        <w:div w:id="102724373">
          <w:marLeft w:val="0"/>
          <w:marRight w:val="0"/>
          <w:marTop w:val="0"/>
          <w:marBottom w:val="0"/>
          <w:divBdr>
            <w:top w:val="none" w:sz="0" w:space="0" w:color="auto"/>
            <w:left w:val="none" w:sz="0" w:space="0" w:color="auto"/>
            <w:bottom w:val="none" w:sz="0" w:space="0" w:color="auto"/>
            <w:right w:val="none" w:sz="0" w:space="0" w:color="auto"/>
          </w:divBdr>
        </w:div>
      </w:divsChild>
    </w:div>
    <w:div w:id="565724027">
      <w:bodyDiv w:val="1"/>
      <w:marLeft w:val="0"/>
      <w:marRight w:val="0"/>
      <w:marTop w:val="0"/>
      <w:marBottom w:val="0"/>
      <w:divBdr>
        <w:top w:val="none" w:sz="0" w:space="0" w:color="auto"/>
        <w:left w:val="none" w:sz="0" w:space="0" w:color="auto"/>
        <w:bottom w:val="none" w:sz="0" w:space="0" w:color="auto"/>
        <w:right w:val="none" w:sz="0" w:space="0" w:color="auto"/>
      </w:divBdr>
    </w:div>
    <w:div w:id="566722458">
      <w:bodyDiv w:val="1"/>
      <w:marLeft w:val="0"/>
      <w:marRight w:val="0"/>
      <w:marTop w:val="0"/>
      <w:marBottom w:val="0"/>
      <w:divBdr>
        <w:top w:val="none" w:sz="0" w:space="0" w:color="auto"/>
        <w:left w:val="none" w:sz="0" w:space="0" w:color="auto"/>
        <w:bottom w:val="none" w:sz="0" w:space="0" w:color="auto"/>
        <w:right w:val="none" w:sz="0" w:space="0" w:color="auto"/>
      </w:divBdr>
    </w:div>
    <w:div w:id="580873952">
      <w:bodyDiv w:val="1"/>
      <w:marLeft w:val="0"/>
      <w:marRight w:val="0"/>
      <w:marTop w:val="0"/>
      <w:marBottom w:val="0"/>
      <w:divBdr>
        <w:top w:val="none" w:sz="0" w:space="0" w:color="auto"/>
        <w:left w:val="none" w:sz="0" w:space="0" w:color="auto"/>
        <w:bottom w:val="none" w:sz="0" w:space="0" w:color="auto"/>
        <w:right w:val="none" w:sz="0" w:space="0" w:color="auto"/>
      </w:divBdr>
    </w:div>
    <w:div w:id="626467506">
      <w:bodyDiv w:val="1"/>
      <w:marLeft w:val="0"/>
      <w:marRight w:val="0"/>
      <w:marTop w:val="0"/>
      <w:marBottom w:val="0"/>
      <w:divBdr>
        <w:top w:val="none" w:sz="0" w:space="0" w:color="auto"/>
        <w:left w:val="none" w:sz="0" w:space="0" w:color="auto"/>
        <w:bottom w:val="none" w:sz="0" w:space="0" w:color="auto"/>
        <w:right w:val="none" w:sz="0" w:space="0" w:color="auto"/>
      </w:divBdr>
    </w:div>
    <w:div w:id="646858538">
      <w:bodyDiv w:val="1"/>
      <w:marLeft w:val="0"/>
      <w:marRight w:val="0"/>
      <w:marTop w:val="0"/>
      <w:marBottom w:val="0"/>
      <w:divBdr>
        <w:top w:val="none" w:sz="0" w:space="0" w:color="auto"/>
        <w:left w:val="none" w:sz="0" w:space="0" w:color="auto"/>
        <w:bottom w:val="none" w:sz="0" w:space="0" w:color="auto"/>
        <w:right w:val="none" w:sz="0" w:space="0" w:color="auto"/>
      </w:divBdr>
      <w:divsChild>
        <w:div w:id="419759082">
          <w:marLeft w:val="0"/>
          <w:marRight w:val="0"/>
          <w:marTop w:val="0"/>
          <w:marBottom w:val="0"/>
          <w:divBdr>
            <w:top w:val="none" w:sz="0" w:space="0" w:color="auto"/>
            <w:left w:val="none" w:sz="0" w:space="0" w:color="auto"/>
            <w:bottom w:val="none" w:sz="0" w:space="0" w:color="auto"/>
            <w:right w:val="none" w:sz="0" w:space="0" w:color="auto"/>
          </w:divBdr>
        </w:div>
      </w:divsChild>
    </w:div>
    <w:div w:id="663506866">
      <w:bodyDiv w:val="1"/>
      <w:marLeft w:val="0"/>
      <w:marRight w:val="0"/>
      <w:marTop w:val="0"/>
      <w:marBottom w:val="0"/>
      <w:divBdr>
        <w:top w:val="none" w:sz="0" w:space="0" w:color="auto"/>
        <w:left w:val="none" w:sz="0" w:space="0" w:color="auto"/>
        <w:bottom w:val="none" w:sz="0" w:space="0" w:color="auto"/>
        <w:right w:val="none" w:sz="0" w:space="0" w:color="auto"/>
      </w:divBdr>
      <w:divsChild>
        <w:div w:id="2069573870">
          <w:marLeft w:val="0"/>
          <w:marRight w:val="0"/>
          <w:marTop w:val="0"/>
          <w:marBottom w:val="0"/>
          <w:divBdr>
            <w:top w:val="none" w:sz="0" w:space="0" w:color="auto"/>
            <w:left w:val="none" w:sz="0" w:space="0" w:color="auto"/>
            <w:bottom w:val="none" w:sz="0" w:space="0" w:color="auto"/>
            <w:right w:val="none" w:sz="0" w:space="0" w:color="auto"/>
          </w:divBdr>
        </w:div>
      </w:divsChild>
    </w:div>
    <w:div w:id="987513687">
      <w:bodyDiv w:val="1"/>
      <w:marLeft w:val="0"/>
      <w:marRight w:val="0"/>
      <w:marTop w:val="0"/>
      <w:marBottom w:val="0"/>
      <w:divBdr>
        <w:top w:val="none" w:sz="0" w:space="0" w:color="auto"/>
        <w:left w:val="none" w:sz="0" w:space="0" w:color="auto"/>
        <w:bottom w:val="none" w:sz="0" w:space="0" w:color="auto"/>
        <w:right w:val="none" w:sz="0" w:space="0" w:color="auto"/>
      </w:divBdr>
    </w:div>
    <w:div w:id="1027176500">
      <w:bodyDiv w:val="1"/>
      <w:marLeft w:val="0"/>
      <w:marRight w:val="0"/>
      <w:marTop w:val="0"/>
      <w:marBottom w:val="0"/>
      <w:divBdr>
        <w:top w:val="none" w:sz="0" w:space="0" w:color="auto"/>
        <w:left w:val="none" w:sz="0" w:space="0" w:color="auto"/>
        <w:bottom w:val="none" w:sz="0" w:space="0" w:color="auto"/>
        <w:right w:val="none" w:sz="0" w:space="0" w:color="auto"/>
      </w:divBdr>
      <w:divsChild>
        <w:div w:id="1850370117">
          <w:marLeft w:val="0"/>
          <w:marRight w:val="0"/>
          <w:marTop w:val="0"/>
          <w:marBottom w:val="0"/>
          <w:divBdr>
            <w:top w:val="none" w:sz="0" w:space="0" w:color="auto"/>
            <w:left w:val="none" w:sz="0" w:space="0" w:color="auto"/>
            <w:bottom w:val="none" w:sz="0" w:space="0" w:color="auto"/>
            <w:right w:val="none" w:sz="0" w:space="0" w:color="auto"/>
          </w:divBdr>
        </w:div>
      </w:divsChild>
    </w:div>
    <w:div w:id="1093093074">
      <w:bodyDiv w:val="1"/>
      <w:marLeft w:val="0"/>
      <w:marRight w:val="0"/>
      <w:marTop w:val="0"/>
      <w:marBottom w:val="0"/>
      <w:divBdr>
        <w:top w:val="none" w:sz="0" w:space="0" w:color="auto"/>
        <w:left w:val="none" w:sz="0" w:space="0" w:color="auto"/>
        <w:bottom w:val="none" w:sz="0" w:space="0" w:color="auto"/>
        <w:right w:val="none" w:sz="0" w:space="0" w:color="auto"/>
      </w:divBdr>
      <w:divsChild>
        <w:div w:id="620571382">
          <w:marLeft w:val="0"/>
          <w:marRight w:val="0"/>
          <w:marTop w:val="0"/>
          <w:marBottom w:val="0"/>
          <w:divBdr>
            <w:top w:val="none" w:sz="0" w:space="0" w:color="auto"/>
            <w:left w:val="none" w:sz="0" w:space="0" w:color="auto"/>
            <w:bottom w:val="none" w:sz="0" w:space="0" w:color="auto"/>
            <w:right w:val="none" w:sz="0" w:space="0" w:color="auto"/>
          </w:divBdr>
        </w:div>
      </w:divsChild>
    </w:div>
    <w:div w:id="1104886021">
      <w:bodyDiv w:val="1"/>
      <w:marLeft w:val="0"/>
      <w:marRight w:val="0"/>
      <w:marTop w:val="0"/>
      <w:marBottom w:val="0"/>
      <w:divBdr>
        <w:top w:val="none" w:sz="0" w:space="0" w:color="auto"/>
        <w:left w:val="none" w:sz="0" w:space="0" w:color="auto"/>
        <w:bottom w:val="none" w:sz="0" w:space="0" w:color="auto"/>
        <w:right w:val="none" w:sz="0" w:space="0" w:color="auto"/>
      </w:divBdr>
    </w:div>
    <w:div w:id="1145468151">
      <w:bodyDiv w:val="1"/>
      <w:marLeft w:val="0"/>
      <w:marRight w:val="0"/>
      <w:marTop w:val="0"/>
      <w:marBottom w:val="0"/>
      <w:divBdr>
        <w:top w:val="none" w:sz="0" w:space="0" w:color="auto"/>
        <w:left w:val="none" w:sz="0" w:space="0" w:color="auto"/>
        <w:bottom w:val="none" w:sz="0" w:space="0" w:color="auto"/>
        <w:right w:val="none" w:sz="0" w:space="0" w:color="auto"/>
      </w:divBdr>
    </w:div>
    <w:div w:id="1150053627">
      <w:bodyDiv w:val="1"/>
      <w:marLeft w:val="0"/>
      <w:marRight w:val="0"/>
      <w:marTop w:val="0"/>
      <w:marBottom w:val="0"/>
      <w:divBdr>
        <w:top w:val="none" w:sz="0" w:space="0" w:color="auto"/>
        <w:left w:val="none" w:sz="0" w:space="0" w:color="auto"/>
        <w:bottom w:val="none" w:sz="0" w:space="0" w:color="auto"/>
        <w:right w:val="none" w:sz="0" w:space="0" w:color="auto"/>
      </w:divBdr>
    </w:div>
    <w:div w:id="1266040229">
      <w:bodyDiv w:val="1"/>
      <w:marLeft w:val="0"/>
      <w:marRight w:val="0"/>
      <w:marTop w:val="0"/>
      <w:marBottom w:val="0"/>
      <w:divBdr>
        <w:top w:val="none" w:sz="0" w:space="0" w:color="auto"/>
        <w:left w:val="none" w:sz="0" w:space="0" w:color="auto"/>
        <w:bottom w:val="none" w:sz="0" w:space="0" w:color="auto"/>
        <w:right w:val="none" w:sz="0" w:space="0" w:color="auto"/>
      </w:divBdr>
    </w:div>
    <w:div w:id="1355500198">
      <w:bodyDiv w:val="1"/>
      <w:marLeft w:val="0"/>
      <w:marRight w:val="0"/>
      <w:marTop w:val="0"/>
      <w:marBottom w:val="0"/>
      <w:divBdr>
        <w:top w:val="none" w:sz="0" w:space="0" w:color="auto"/>
        <w:left w:val="none" w:sz="0" w:space="0" w:color="auto"/>
        <w:bottom w:val="none" w:sz="0" w:space="0" w:color="auto"/>
        <w:right w:val="none" w:sz="0" w:space="0" w:color="auto"/>
      </w:divBdr>
      <w:divsChild>
        <w:div w:id="284238986">
          <w:marLeft w:val="0"/>
          <w:marRight w:val="0"/>
          <w:marTop w:val="0"/>
          <w:marBottom w:val="0"/>
          <w:divBdr>
            <w:top w:val="none" w:sz="0" w:space="0" w:color="auto"/>
            <w:left w:val="none" w:sz="0" w:space="0" w:color="auto"/>
            <w:bottom w:val="none" w:sz="0" w:space="0" w:color="auto"/>
            <w:right w:val="none" w:sz="0" w:space="0" w:color="auto"/>
          </w:divBdr>
        </w:div>
      </w:divsChild>
    </w:div>
    <w:div w:id="1433935288">
      <w:bodyDiv w:val="1"/>
      <w:marLeft w:val="0"/>
      <w:marRight w:val="0"/>
      <w:marTop w:val="0"/>
      <w:marBottom w:val="0"/>
      <w:divBdr>
        <w:top w:val="none" w:sz="0" w:space="0" w:color="auto"/>
        <w:left w:val="none" w:sz="0" w:space="0" w:color="auto"/>
        <w:bottom w:val="none" w:sz="0" w:space="0" w:color="auto"/>
        <w:right w:val="none" w:sz="0" w:space="0" w:color="auto"/>
      </w:divBdr>
    </w:div>
    <w:div w:id="1477450546">
      <w:bodyDiv w:val="1"/>
      <w:marLeft w:val="0"/>
      <w:marRight w:val="0"/>
      <w:marTop w:val="0"/>
      <w:marBottom w:val="0"/>
      <w:divBdr>
        <w:top w:val="none" w:sz="0" w:space="0" w:color="auto"/>
        <w:left w:val="none" w:sz="0" w:space="0" w:color="auto"/>
        <w:bottom w:val="none" w:sz="0" w:space="0" w:color="auto"/>
        <w:right w:val="none" w:sz="0" w:space="0" w:color="auto"/>
      </w:divBdr>
    </w:div>
    <w:div w:id="1549026248">
      <w:bodyDiv w:val="1"/>
      <w:marLeft w:val="0"/>
      <w:marRight w:val="0"/>
      <w:marTop w:val="0"/>
      <w:marBottom w:val="0"/>
      <w:divBdr>
        <w:top w:val="none" w:sz="0" w:space="0" w:color="auto"/>
        <w:left w:val="none" w:sz="0" w:space="0" w:color="auto"/>
        <w:bottom w:val="none" w:sz="0" w:space="0" w:color="auto"/>
        <w:right w:val="none" w:sz="0" w:space="0" w:color="auto"/>
      </w:divBdr>
      <w:divsChild>
        <w:div w:id="1853256508">
          <w:marLeft w:val="0"/>
          <w:marRight w:val="0"/>
          <w:marTop w:val="0"/>
          <w:marBottom w:val="0"/>
          <w:divBdr>
            <w:top w:val="none" w:sz="0" w:space="0" w:color="auto"/>
            <w:left w:val="none" w:sz="0" w:space="0" w:color="auto"/>
            <w:bottom w:val="none" w:sz="0" w:space="0" w:color="auto"/>
            <w:right w:val="none" w:sz="0" w:space="0" w:color="auto"/>
          </w:divBdr>
        </w:div>
      </w:divsChild>
    </w:div>
    <w:div w:id="1652520324">
      <w:bodyDiv w:val="1"/>
      <w:marLeft w:val="0"/>
      <w:marRight w:val="0"/>
      <w:marTop w:val="0"/>
      <w:marBottom w:val="0"/>
      <w:divBdr>
        <w:top w:val="none" w:sz="0" w:space="0" w:color="auto"/>
        <w:left w:val="none" w:sz="0" w:space="0" w:color="auto"/>
        <w:bottom w:val="none" w:sz="0" w:space="0" w:color="auto"/>
        <w:right w:val="none" w:sz="0" w:space="0" w:color="auto"/>
      </w:divBdr>
      <w:divsChild>
        <w:div w:id="861824613">
          <w:marLeft w:val="0"/>
          <w:marRight w:val="0"/>
          <w:marTop w:val="0"/>
          <w:marBottom w:val="0"/>
          <w:divBdr>
            <w:top w:val="none" w:sz="0" w:space="0" w:color="auto"/>
            <w:left w:val="none" w:sz="0" w:space="0" w:color="auto"/>
            <w:bottom w:val="none" w:sz="0" w:space="0" w:color="auto"/>
            <w:right w:val="none" w:sz="0" w:space="0" w:color="auto"/>
          </w:divBdr>
        </w:div>
      </w:divsChild>
    </w:div>
    <w:div w:id="1730372640">
      <w:bodyDiv w:val="1"/>
      <w:marLeft w:val="0"/>
      <w:marRight w:val="0"/>
      <w:marTop w:val="0"/>
      <w:marBottom w:val="0"/>
      <w:divBdr>
        <w:top w:val="none" w:sz="0" w:space="0" w:color="auto"/>
        <w:left w:val="none" w:sz="0" w:space="0" w:color="auto"/>
        <w:bottom w:val="none" w:sz="0" w:space="0" w:color="auto"/>
        <w:right w:val="none" w:sz="0" w:space="0" w:color="auto"/>
      </w:divBdr>
    </w:div>
    <w:div w:id="1844321752">
      <w:bodyDiv w:val="1"/>
      <w:marLeft w:val="0"/>
      <w:marRight w:val="0"/>
      <w:marTop w:val="0"/>
      <w:marBottom w:val="0"/>
      <w:divBdr>
        <w:top w:val="none" w:sz="0" w:space="0" w:color="auto"/>
        <w:left w:val="none" w:sz="0" w:space="0" w:color="auto"/>
        <w:bottom w:val="none" w:sz="0" w:space="0" w:color="auto"/>
        <w:right w:val="none" w:sz="0" w:space="0" w:color="auto"/>
      </w:divBdr>
      <w:divsChild>
        <w:div w:id="2131051541">
          <w:marLeft w:val="0"/>
          <w:marRight w:val="0"/>
          <w:marTop w:val="0"/>
          <w:marBottom w:val="0"/>
          <w:divBdr>
            <w:top w:val="none" w:sz="0" w:space="0" w:color="auto"/>
            <w:left w:val="none" w:sz="0" w:space="0" w:color="auto"/>
            <w:bottom w:val="none" w:sz="0" w:space="0" w:color="auto"/>
            <w:right w:val="none" w:sz="0" w:space="0" w:color="auto"/>
          </w:divBdr>
        </w:div>
      </w:divsChild>
    </w:div>
    <w:div w:id="1945383817">
      <w:bodyDiv w:val="1"/>
      <w:marLeft w:val="0"/>
      <w:marRight w:val="0"/>
      <w:marTop w:val="0"/>
      <w:marBottom w:val="0"/>
      <w:divBdr>
        <w:top w:val="none" w:sz="0" w:space="0" w:color="auto"/>
        <w:left w:val="none" w:sz="0" w:space="0" w:color="auto"/>
        <w:bottom w:val="none" w:sz="0" w:space="0" w:color="auto"/>
        <w:right w:val="none" w:sz="0" w:space="0" w:color="auto"/>
      </w:divBdr>
      <w:divsChild>
        <w:div w:id="8958195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1152-D30F-4AC1-8173-6A2E1212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93</Pages>
  <Words>31210</Words>
  <Characters>196624</Characters>
  <Application>Microsoft Office Word</Application>
  <DocSecurity>0</DocSecurity>
  <Lines>1638</Lines>
  <Paragraphs>454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Frigo-Charles</dc:creator>
  <cp:keywords/>
  <dc:description/>
  <cp:lastModifiedBy>Olivia Frigo-Charles</cp:lastModifiedBy>
  <cp:revision>228</cp:revision>
  <cp:lastPrinted>2021-11-23T07:02:00Z</cp:lastPrinted>
  <dcterms:created xsi:type="dcterms:W3CDTF">2021-07-13T13:10:00Z</dcterms:created>
  <dcterms:modified xsi:type="dcterms:W3CDTF">2021-11-23T07:41:00Z</dcterms:modified>
</cp:coreProperties>
</file>