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FFDFF" w14:textId="67DC469A" w:rsidR="00BE11F6" w:rsidRDefault="00EC25DB">
      <w:pPr>
        <w:rPr>
          <w:b/>
          <w:bCs/>
          <w:sz w:val="28"/>
          <w:szCs w:val="28"/>
          <w:lang w:val="de-DE"/>
        </w:rPr>
      </w:pPr>
      <w:bookmarkStart w:id="0" w:name="_Hlk89239236"/>
      <w:bookmarkEnd w:id="0"/>
      <w:r>
        <w:rPr>
          <w:b/>
          <w:bCs/>
          <w:noProof/>
          <w:sz w:val="28"/>
          <w:szCs w:val="28"/>
          <w:lang w:val="de-DE"/>
        </w:rPr>
        <w:drawing>
          <wp:anchor distT="0" distB="0" distL="114300" distR="114300" simplePos="0" relativeHeight="251651072" behindDoc="0" locked="0" layoutInCell="1" allowOverlap="1" wp14:anchorId="597B26AF" wp14:editId="28F6526C">
            <wp:simplePos x="0" y="0"/>
            <wp:positionH relativeFrom="column">
              <wp:posOffset>1905</wp:posOffset>
            </wp:positionH>
            <wp:positionV relativeFrom="paragraph">
              <wp:posOffset>-201930</wp:posOffset>
            </wp:positionV>
            <wp:extent cx="5760720" cy="3240405"/>
            <wp:effectExtent l="0" t="0" r="0" b="0"/>
            <wp:wrapNone/>
            <wp:docPr id="2" name="Grafik 2" descr="Ein Bild, das draußen, Himmel, Straße, Bordst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raußen, Himmel, Straße, Bordstein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00D00109">
        <w:rPr>
          <w:noProof/>
        </w:rPr>
        <w:pict w14:anchorId="5CF56394">
          <v:rect id="_x0000_s1033" style="position:absolute;margin-left:-15.9pt;margin-top:-32.65pt;width:485pt;height:317.5pt;z-index:251649023;mso-position-horizontal-relative:text;mso-position-vertical-relative:text" fillcolor="#e7e6e6 [3214]">
            <v:stroke opacity="0"/>
          </v:rect>
        </w:pict>
      </w:r>
    </w:p>
    <w:p w14:paraId="135C4E3F" w14:textId="2BFA5E9B" w:rsidR="00215A7E" w:rsidRDefault="00215A7E">
      <w:pPr>
        <w:rPr>
          <w:b/>
          <w:bCs/>
          <w:sz w:val="28"/>
          <w:szCs w:val="28"/>
          <w:lang w:val="de-DE"/>
        </w:rPr>
      </w:pPr>
      <w:r>
        <w:rPr>
          <w:b/>
          <w:bCs/>
          <w:sz w:val="28"/>
          <w:szCs w:val="28"/>
          <w:lang w:val="de-DE"/>
        </w:rPr>
        <w:tab/>
      </w:r>
      <w:r>
        <w:rPr>
          <w:b/>
          <w:bCs/>
          <w:sz w:val="28"/>
          <w:szCs w:val="28"/>
          <w:lang w:val="de-DE"/>
        </w:rPr>
        <w:tab/>
      </w:r>
      <w:r>
        <w:rPr>
          <w:b/>
          <w:bCs/>
          <w:sz w:val="28"/>
          <w:szCs w:val="28"/>
          <w:lang w:val="de-DE"/>
        </w:rPr>
        <w:tab/>
      </w:r>
      <w:r>
        <w:rPr>
          <w:b/>
          <w:bCs/>
          <w:sz w:val="28"/>
          <w:szCs w:val="28"/>
          <w:lang w:val="de-DE"/>
        </w:rPr>
        <w:tab/>
      </w:r>
      <w:r>
        <w:rPr>
          <w:b/>
          <w:bCs/>
          <w:sz w:val="28"/>
          <w:szCs w:val="28"/>
          <w:lang w:val="de-DE"/>
        </w:rPr>
        <w:tab/>
      </w:r>
      <w:r>
        <w:rPr>
          <w:b/>
          <w:bCs/>
          <w:sz w:val="28"/>
          <w:szCs w:val="28"/>
          <w:lang w:val="de-DE"/>
        </w:rPr>
        <w:tab/>
      </w:r>
    </w:p>
    <w:p w14:paraId="35D6DE3B" w14:textId="19F72F78" w:rsidR="00993C5B" w:rsidRDefault="00993C5B">
      <w:pPr>
        <w:rPr>
          <w:b/>
          <w:bCs/>
          <w:sz w:val="28"/>
          <w:szCs w:val="28"/>
          <w:lang w:val="de-DE"/>
        </w:rPr>
      </w:pPr>
    </w:p>
    <w:p w14:paraId="79AD1E7E" w14:textId="3AE4C24B" w:rsidR="00EC25DB" w:rsidRDefault="00EC25DB">
      <w:pPr>
        <w:rPr>
          <w:b/>
          <w:bCs/>
          <w:sz w:val="28"/>
          <w:szCs w:val="28"/>
          <w:lang w:val="de-DE"/>
        </w:rPr>
      </w:pPr>
      <w:r>
        <w:rPr>
          <w:b/>
          <w:bCs/>
          <w:noProof/>
          <w:sz w:val="28"/>
          <w:szCs w:val="28"/>
          <w:lang w:val="de-DE"/>
        </w:rPr>
        <w:drawing>
          <wp:anchor distT="0" distB="0" distL="114300" distR="114300" simplePos="0" relativeHeight="251652096" behindDoc="0" locked="0" layoutInCell="1" allowOverlap="1" wp14:anchorId="0A421197" wp14:editId="0CC4CD9B">
            <wp:simplePos x="0" y="0"/>
            <wp:positionH relativeFrom="column">
              <wp:posOffset>2484755</wp:posOffset>
            </wp:positionH>
            <wp:positionV relativeFrom="paragraph">
              <wp:posOffset>2540</wp:posOffset>
            </wp:positionV>
            <wp:extent cx="787400" cy="78740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400" cy="787400"/>
                    </a:xfrm>
                    <a:prstGeom prst="rect">
                      <a:avLst/>
                    </a:prstGeom>
                  </pic:spPr>
                </pic:pic>
              </a:graphicData>
            </a:graphic>
            <wp14:sizeRelH relativeFrom="page">
              <wp14:pctWidth>0</wp14:pctWidth>
            </wp14:sizeRelH>
            <wp14:sizeRelV relativeFrom="page">
              <wp14:pctHeight>0</wp14:pctHeight>
            </wp14:sizeRelV>
          </wp:anchor>
        </w:drawing>
      </w:r>
    </w:p>
    <w:p w14:paraId="6A623D99" w14:textId="191A0F4A" w:rsidR="00EC25DB" w:rsidRDefault="00EC25DB">
      <w:pPr>
        <w:rPr>
          <w:b/>
          <w:bCs/>
          <w:sz w:val="28"/>
          <w:szCs w:val="28"/>
          <w:lang w:val="de-DE"/>
        </w:rPr>
      </w:pPr>
    </w:p>
    <w:p w14:paraId="5B66331D" w14:textId="4117C6A1" w:rsidR="00EC25DB" w:rsidRDefault="00EC25DB">
      <w:pPr>
        <w:rPr>
          <w:b/>
          <w:bCs/>
          <w:sz w:val="28"/>
          <w:szCs w:val="28"/>
          <w:lang w:val="de-DE"/>
        </w:rPr>
      </w:pPr>
    </w:p>
    <w:p w14:paraId="449C87AA" w14:textId="21C6AD67" w:rsidR="00EC25DB" w:rsidRDefault="00EC25DB">
      <w:pPr>
        <w:rPr>
          <w:b/>
          <w:bCs/>
          <w:sz w:val="28"/>
          <w:szCs w:val="28"/>
          <w:lang w:val="de-DE"/>
        </w:rPr>
      </w:pPr>
    </w:p>
    <w:p w14:paraId="4F0CEF99" w14:textId="37D9D8B5" w:rsidR="00EC25DB" w:rsidRDefault="00EC25DB">
      <w:pPr>
        <w:rPr>
          <w:b/>
          <w:bCs/>
          <w:sz w:val="28"/>
          <w:szCs w:val="28"/>
          <w:lang w:val="de-DE"/>
        </w:rPr>
      </w:pPr>
    </w:p>
    <w:p w14:paraId="2B925716" w14:textId="77777777" w:rsidR="00EC25DB" w:rsidRDefault="00EC25DB">
      <w:pPr>
        <w:rPr>
          <w:b/>
          <w:bCs/>
          <w:sz w:val="32"/>
          <w:szCs w:val="32"/>
          <w:lang w:val="de-DE"/>
        </w:rPr>
      </w:pPr>
    </w:p>
    <w:p w14:paraId="7E30C27B" w14:textId="4E4E8380" w:rsidR="00EC25DB" w:rsidRDefault="00D00109">
      <w:pPr>
        <w:rPr>
          <w:b/>
          <w:bCs/>
          <w:sz w:val="32"/>
          <w:szCs w:val="32"/>
          <w:lang w:val="de-DE"/>
        </w:rPr>
      </w:pPr>
      <w:r>
        <w:rPr>
          <w:noProof/>
        </w:rPr>
        <w:pict w14:anchorId="0BC5A6DB">
          <v:shapetype id="_x0000_t202" coordsize="21600,21600" o:spt="202" path="m,l,21600r21600,l21600,xe">
            <v:stroke joinstyle="miter"/>
            <v:path gradientshapeok="t" o:connecttype="rect"/>
          </v:shapetype>
          <v:shape id="_x0000_s1031" type="#_x0000_t202" style="position:absolute;margin-left:.4pt;margin-top:5.7pt;width:452.35pt;height:30.4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v:stroke opacity="0"/>
            <v:textbox style="mso-next-textbox:#_x0000_s1031;mso-fit-shape-to-text:t">
              <w:txbxContent>
                <w:p w14:paraId="72C3B84C" w14:textId="0CCD1778" w:rsidR="008E3D67" w:rsidRPr="00993C5B" w:rsidRDefault="008E3D67" w:rsidP="00993C5B">
                  <w:r w:rsidRPr="00993C5B">
                    <w:t>Ein Interview mit Malcolm</w:t>
                  </w:r>
                  <w:r w:rsidR="00993C5B" w:rsidRPr="00993C5B">
                    <w:t xml:space="preserve"> (82)</w:t>
                  </w:r>
                </w:p>
              </w:txbxContent>
            </v:textbox>
            <w10:wrap type="square"/>
          </v:shape>
        </w:pict>
      </w:r>
    </w:p>
    <w:p w14:paraId="14A48D99" w14:textId="0AFE0690" w:rsidR="003910C4" w:rsidRPr="00993C5B" w:rsidRDefault="003910C4">
      <w:pPr>
        <w:rPr>
          <w:b/>
          <w:bCs/>
          <w:sz w:val="32"/>
          <w:szCs w:val="32"/>
          <w:lang w:val="de-DE"/>
        </w:rPr>
      </w:pPr>
      <w:r w:rsidRPr="00993C5B">
        <w:rPr>
          <w:b/>
          <w:bCs/>
          <w:sz w:val="32"/>
          <w:szCs w:val="32"/>
          <w:lang w:val="de-DE"/>
        </w:rPr>
        <w:t xml:space="preserve">Left Behind – </w:t>
      </w:r>
      <w:r w:rsidR="00FE024F" w:rsidRPr="00993C5B">
        <w:rPr>
          <w:b/>
          <w:bCs/>
          <w:sz w:val="32"/>
          <w:szCs w:val="32"/>
          <w:lang w:val="de-DE"/>
        </w:rPr>
        <w:t>die Folgen der</w:t>
      </w:r>
      <w:r w:rsidRPr="00993C5B">
        <w:rPr>
          <w:b/>
          <w:bCs/>
          <w:sz w:val="32"/>
          <w:szCs w:val="32"/>
          <w:lang w:val="de-DE"/>
        </w:rPr>
        <w:t xml:space="preserve"> Kohleminen</w:t>
      </w:r>
      <w:r w:rsidR="00FE024F" w:rsidRPr="00993C5B">
        <w:rPr>
          <w:b/>
          <w:bCs/>
          <w:sz w:val="32"/>
          <w:szCs w:val="32"/>
          <w:lang w:val="de-DE"/>
        </w:rPr>
        <w:t xml:space="preserve">schliessungen </w:t>
      </w:r>
      <w:r w:rsidRPr="00993C5B">
        <w:rPr>
          <w:b/>
          <w:bCs/>
          <w:sz w:val="32"/>
          <w:szCs w:val="32"/>
          <w:lang w:val="de-DE"/>
        </w:rPr>
        <w:t>in den 80er Jahren für die walisische Community</w:t>
      </w:r>
    </w:p>
    <w:p w14:paraId="596B695B" w14:textId="41BE60BA" w:rsidR="00993C5B" w:rsidRPr="00993C5B" w:rsidRDefault="00993C5B" w:rsidP="00993C5B">
      <w:pPr>
        <w:rPr>
          <w:sz w:val="24"/>
          <w:szCs w:val="24"/>
        </w:rPr>
      </w:pPr>
      <w:r w:rsidRPr="00993C5B">
        <w:rPr>
          <w:sz w:val="24"/>
          <w:szCs w:val="24"/>
        </w:rPr>
        <w:t>Als Margret Thatcher in den 80ern die Schliessung der Kohleminen und weiterer Schwerindustrie veranlasste, führte dies zu Aufständen in der walisischen Bevölkerung. Die Folgen dieser Schliessungen sind noch heute spürbar.</w:t>
      </w:r>
    </w:p>
    <w:p w14:paraId="19EDF2AB" w14:textId="16E4C62F" w:rsidR="003910C4" w:rsidRPr="00993C5B" w:rsidRDefault="00521BDD">
      <w:pPr>
        <w:rPr>
          <w:b/>
          <w:bCs/>
          <w:lang w:val="de-DE"/>
        </w:rPr>
      </w:pPr>
      <w:r w:rsidRPr="00993C5B">
        <w:rPr>
          <w:b/>
          <w:bCs/>
          <w:lang w:val="de-DE"/>
        </w:rPr>
        <w:t>Olivia Frigo-Charles</w:t>
      </w:r>
      <w:r w:rsidR="00993C5B">
        <w:rPr>
          <w:b/>
          <w:bCs/>
          <w:lang w:val="de-DE"/>
        </w:rPr>
        <w:t>, 2. Dezember 2021</w:t>
      </w:r>
    </w:p>
    <w:p w14:paraId="7B18266D" w14:textId="56F250C8" w:rsidR="00BE11F6" w:rsidRDefault="00BE11F6" w:rsidP="003910C4">
      <w:pPr>
        <w:rPr>
          <w:b/>
          <w:bCs/>
        </w:rPr>
      </w:pPr>
    </w:p>
    <w:p w14:paraId="34826BCA" w14:textId="3EDE677E" w:rsidR="00FE024F" w:rsidRDefault="00FE024F" w:rsidP="00FE024F">
      <w:pPr>
        <w:rPr>
          <w:lang w:val="de-DE"/>
        </w:rPr>
      </w:pPr>
      <w:r>
        <w:rPr>
          <w:lang w:val="de-DE"/>
        </w:rPr>
        <w:t xml:space="preserve">Reist man auf der Autobahn M4 von England nach Wales so fährt man schon kurz nach dem ‚Welcome to Wales‘-Schild an Verkehrstafeln vorbei, die die Abzweiger zu Sehenswürdigkeiten wie ‚The Big Pit‘ </w:t>
      </w:r>
      <w:r w:rsidR="00D00109">
        <w:rPr>
          <w:lang w:val="de-DE"/>
        </w:rPr>
        <w:t xml:space="preserve">(nationales Bergbaumuseum in einem stillgelegten Kohlebergwerk) </w:t>
      </w:r>
      <w:r>
        <w:rPr>
          <w:lang w:val="de-DE"/>
        </w:rPr>
        <w:t xml:space="preserve">oder das ‚South Wales Miners Museum‘ markieren. </w:t>
      </w:r>
      <w:r w:rsidR="000F6062">
        <w:rPr>
          <w:lang w:val="de-DE"/>
        </w:rPr>
        <w:t>G</w:t>
      </w:r>
      <w:r>
        <w:rPr>
          <w:lang w:val="de-DE"/>
        </w:rPr>
        <w:t xml:space="preserve">rüne </w:t>
      </w:r>
      <w:r w:rsidR="000F6062">
        <w:rPr>
          <w:lang w:val="de-DE"/>
        </w:rPr>
        <w:t>Landschaftswölbungen</w:t>
      </w:r>
      <w:r>
        <w:rPr>
          <w:lang w:val="de-DE"/>
        </w:rPr>
        <w:t xml:space="preserve"> sind teilweise Reliquien aus einer Zeit, in der Erde, welche tief aus dem Boden stammt, </w:t>
      </w:r>
      <w:r w:rsidR="000F6062">
        <w:rPr>
          <w:lang w:val="de-DE"/>
        </w:rPr>
        <w:t xml:space="preserve">heute </w:t>
      </w:r>
      <w:r>
        <w:rPr>
          <w:lang w:val="de-DE"/>
        </w:rPr>
        <w:t>menschgemachte Hügel form</w:t>
      </w:r>
      <w:r w:rsidR="00D00109">
        <w:rPr>
          <w:lang w:val="de-DE"/>
        </w:rPr>
        <w:t>t</w:t>
      </w:r>
      <w:r>
        <w:rPr>
          <w:lang w:val="de-DE"/>
        </w:rPr>
        <w:t xml:space="preserve">. Die Zeit, in der Kohlearbeiten zum Alltag der walisischen Bevölkerung gehörte, </w:t>
      </w:r>
      <w:r w:rsidR="00874CDE">
        <w:rPr>
          <w:lang w:val="de-DE"/>
        </w:rPr>
        <w:t>ist</w:t>
      </w:r>
      <w:r>
        <w:rPr>
          <w:lang w:val="de-DE"/>
        </w:rPr>
        <w:t xml:space="preserve"> bis heute präsent. </w:t>
      </w:r>
    </w:p>
    <w:p w14:paraId="05DF7EF6" w14:textId="45E7EB70" w:rsidR="00FE024F" w:rsidRDefault="00FE024F" w:rsidP="00FE024F">
      <w:pPr>
        <w:rPr>
          <w:lang w:val="de-DE"/>
        </w:rPr>
      </w:pPr>
      <w:r>
        <w:rPr>
          <w:lang w:val="de-DE"/>
        </w:rPr>
        <w:t xml:space="preserve">Wales </w:t>
      </w:r>
      <w:r w:rsidR="003910C4" w:rsidRPr="005B3980">
        <w:rPr>
          <w:lang w:val="de-DE"/>
        </w:rPr>
        <w:t>wurde durch das hohe Kohlevorkommen im 19. J</w:t>
      </w:r>
      <w:r w:rsidR="005B3980" w:rsidRPr="005B3980">
        <w:rPr>
          <w:lang w:val="de-DE"/>
        </w:rPr>
        <w:t>ahrhundert</w:t>
      </w:r>
      <w:r w:rsidR="003910C4" w:rsidRPr="005B3980">
        <w:rPr>
          <w:lang w:val="de-DE"/>
        </w:rPr>
        <w:t xml:space="preserve"> stark industrialisiert. Dies stellte für die kommenden rund 100 Jahre den Hauptwirtschaftszweig des Landes dar. Mit Margret Thatchers Plan eines zunehmenden Imports von nicht-regenerierbaren Rohstoffen zu Gunsten eines gesamtbritischen ökonomischen Wachstums, wurden die Kohleminen </w:t>
      </w:r>
      <w:r w:rsidR="005B3980" w:rsidRPr="005B3980">
        <w:rPr>
          <w:lang w:val="de-DE"/>
        </w:rPr>
        <w:t xml:space="preserve">wie auch andere Zweige der Schwerindustrie </w:t>
      </w:r>
      <w:r w:rsidR="003910C4" w:rsidRPr="005B3980">
        <w:rPr>
          <w:lang w:val="de-DE"/>
        </w:rPr>
        <w:t>um 1984/85</w:t>
      </w:r>
      <w:r w:rsidR="005B3980" w:rsidRPr="005B3980">
        <w:rPr>
          <w:lang w:val="de-DE"/>
        </w:rPr>
        <w:t xml:space="preserve"> und in den Folgejahren</w:t>
      </w:r>
      <w:r w:rsidR="003910C4" w:rsidRPr="005B3980">
        <w:rPr>
          <w:lang w:val="de-DE"/>
        </w:rPr>
        <w:t xml:space="preserve"> </w:t>
      </w:r>
      <w:r>
        <w:rPr>
          <w:lang w:val="de-DE"/>
        </w:rPr>
        <w:t xml:space="preserve">jedoch nach und nach </w:t>
      </w:r>
      <w:r w:rsidR="003910C4" w:rsidRPr="005B3980">
        <w:rPr>
          <w:lang w:val="de-DE"/>
        </w:rPr>
        <w:t>geschlossen. Ein Grossteil der walisischen Bevölkerung w</w:t>
      </w:r>
      <w:r w:rsidR="005B3980" w:rsidRPr="005B3980">
        <w:rPr>
          <w:lang w:val="de-DE"/>
        </w:rPr>
        <w:t>urde</w:t>
      </w:r>
      <w:r w:rsidR="003910C4" w:rsidRPr="005B3980">
        <w:rPr>
          <w:lang w:val="de-DE"/>
        </w:rPr>
        <w:t xml:space="preserve"> folglich arbeitslos. </w:t>
      </w:r>
      <w:r>
        <w:rPr>
          <w:lang w:val="de-DE"/>
        </w:rPr>
        <w:t>Bis heute sind noch einige wenige Bergwerke in Betrieb, doch die britische Klimapolitik ist stark daran interessiert</w:t>
      </w:r>
      <w:r w:rsidR="00632DE0">
        <w:rPr>
          <w:lang w:val="de-DE"/>
        </w:rPr>
        <w:t>,</w:t>
      </w:r>
      <w:r>
        <w:rPr>
          <w:lang w:val="de-DE"/>
        </w:rPr>
        <w:t xml:space="preserve"> auch diese Überbleibsel einer fast ausgestorbenen Industrie zu schliessen. Ein </w:t>
      </w:r>
      <w:r w:rsidR="00874CDE">
        <w:rPr>
          <w:lang w:val="de-DE"/>
        </w:rPr>
        <w:t>Haupta</w:t>
      </w:r>
      <w:r>
        <w:rPr>
          <w:lang w:val="de-DE"/>
        </w:rPr>
        <w:t>rgument gegen die Schliessung</w:t>
      </w:r>
      <w:r w:rsidR="00375C26">
        <w:rPr>
          <w:lang w:val="de-DE"/>
        </w:rPr>
        <w:t>en</w:t>
      </w:r>
      <w:r>
        <w:rPr>
          <w:lang w:val="de-DE"/>
        </w:rPr>
        <w:t xml:space="preserve"> sind </w:t>
      </w:r>
      <w:r w:rsidR="00874CDE">
        <w:rPr>
          <w:lang w:val="de-DE"/>
        </w:rPr>
        <w:t xml:space="preserve">noch immer </w:t>
      </w:r>
      <w:r>
        <w:rPr>
          <w:lang w:val="de-DE"/>
        </w:rPr>
        <w:t xml:space="preserve">die Arbeitsplätze, die </w:t>
      </w:r>
      <w:r w:rsidR="00375C26">
        <w:rPr>
          <w:lang w:val="de-DE"/>
        </w:rPr>
        <w:t xml:space="preserve">dabei </w:t>
      </w:r>
      <w:r>
        <w:rPr>
          <w:lang w:val="de-DE"/>
        </w:rPr>
        <w:t xml:space="preserve">verloren gehen würden (siehe </w:t>
      </w:r>
      <w:hyperlink r:id="rId8" w:history="1">
        <w:r w:rsidRPr="00FE024F">
          <w:rPr>
            <w:rStyle w:val="Hyperlink"/>
            <w:lang w:val="de-DE"/>
          </w:rPr>
          <w:t>Beitrag von BBC News vom 4. November 2021</w:t>
        </w:r>
      </w:hyperlink>
      <w:r>
        <w:rPr>
          <w:lang w:val="de-DE"/>
        </w:rPr>
        <w:t>).</w:t>
      </w:r>
    </w:p>
    <w:p w14:paraId="0EE9DD64" w14:textId="389A6AC0" w:rsidR="00FE024F" w:rsidRDefault="00D00109" w:rsidP="00FE024F">
      <w:pPr>
        <w:rPr>
          <w:lang w:val="de-DE"/>
        </w:rPr>
      </w:pPr>
      <w:r>
        <w:rPr>
          <w:noProof/>
          <w:lang w:val="de-DE"/>
        </w:rPr>
        <w:lastRenderedPageBreak/>
        <w:pict w14:anchorId="5CF56394">
          <v:rect id="_x0000_s1035" style="position:absolute;margin-left:304.15pt;margin-top:-18.5pt;width:170.15pt;height:260.5pt;z-index:251646973;mso-position-horizontal-relative:margin;mso-position-vertical-relative:margin" fillcolor="#e7e6e6 [3214]">
            <v:stroke opacity="0"/>
            <w10:wrap type="square" anchorx="margin" anchory="margin"/>
          </v:rect>
        </w:pict>
      </w:r>
      <w:r w:rsidR="009E1ADF" w:rsidRPr="005B3980">
        <w:rPr>
          <w:noProof/>
          <w:lang w:val="de-DE"/>
        </w:rPr>
        <w:drawing>
          <wp:anchor distT="0" distB="0" distL="114300" distR="114300" simplePos="0" relativeHeight="251650048" behindDoc="0" locked="0" layoutInCell="1" allowOverlap="1" wp14:anchorId="23FCBCFA" wp14:editId="75107B03">
            <wp:simplePos x="0" y="0"/>
            <wp:positionH relativeFrom="margin">
              <wp:posOffset>4358005</wp:posOffset>
            </wp:positionH>
            <wp:positionV relativeFrom="margin">
              <wp:posOffset>78105</wp:posOffset>
            </wp:positionV>
            <wp:extent cx="1238250" cy="1819910"/>
            <wp:effectExtent l="152400" t="152400" r="342900" b="351790"/>
            <wp:wrapNone/>
            <wp:docPr id="1026" name="Picture 2" descr="PICKETS, POLICE AND POLITICS">
              <a:extLst xmlns:a="http://schemas.openxmlformats.org/drawingml/2006/main">
                <a:ext uri="{FF2B5EF4-FFF2-40B4-BE49-F238E27FC236}">
                  <a16:creationId xmlns:a16="http://schemas.microsoft.com/office/drawing/2014/main" id="{627A0402-6C36-4BC0-9E57-E38401D3F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ICKETS, POLICE AND POLITICS">
                      <a:extLst>
                        <a:ext uri="{FF2B5EF4-FFF2-40B4-BE49-F238E27FC236}">
                          <a16:creationId xmlns:a16="http://schemas.microsoft.com/office/drawing/2014/main" id="{627A0402-6C36-4BC0-9E57-E38401D3F6A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8199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val="de-DE"/>
        </w:rPr>
        <w:pict w14:anchorId="7554C5B6">
          <v:shape id="_x0000_s1029" type="#_x0000_t202" style="position:absolute;margin-left:300.4pt;margin-top:156.15pt;width:180pt;height:81.8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v:stroke opacity="0"/>
            <v:textbox style="mso-fit-shape-to-text:t">
              <w:txbxContent>
                <w:p w14:paraId="13D59210" w14:textId="15ED6FA9" w:rsidR="008F6162" w:rsidRPr="008F6162" w:rsidRDefault="008F6162" w:rsidP="008F6162">
                  <w:pPr>
                    <w:rPr>
                      <w:sz w:val="20"/>
                      <w:szCs w:val="20"/>
                    </w:rPr>
                  </w:pPr>
                  <w:r w:rsidRPr="008F6162">
                    <w:rPr>
                      <w:sz w:val="20"/>
                      <w:szCs w:val="20"/>
                    </w:rPr>
                    <w:t xml:space="preserve">Flugblatt </w:t>
                  </w:r>
                  <w:r>
                    <w:rPr>
                      <w:sz w:val="20"/>
                      <w:szCs w:val="20"/>
                    </w:rPr>
                    <w:t>des</w:t>
                  </w:r>
                  <w:r w:rsidRPr="008F6162">
                    <w:rPr>
                      <w:sz w:val="20"/>
                      <w:szCs w:val="20"/>
                    </w:rPr>
                    <w:t xml:space="preserve"> walisischen Kongress</w:t>
                  </w:r>
                  <w:r>
                    <w:rPr>
                      <w:sz w:val="20"/>
                      <w:szCs w:val="20"/>
                    </w:rPr>
                    <w:t>’</w:t>
                  </w:r>
                  <w:r w:rsidRPr="008F6162">
                    <w:rPr>
                      <w:sz w:val="20"/>
                      <w:szCs w:val="20"/>
                    </w:rPr>
                    <w:t xml:space="preserve"> zur Unterstützung der Bergbaugemeinden - eine Solidaritätskundgebung</w:t>
                  </w:r>
                  <w:r>
                    <w:rPr>
                      <w:sz w:val="20"/>
                      <w:szCs w:val="20"/>
                    </w:rPr>
                    <w:t xml:space="preserve">, 1984 (Quelle: </w:t>
                  </w:r>
                  <w:r w:rsidRPr="008F6162">
                    <w:rPr>
                      <w:sz w:val="20"/>
                      <w:szCs w:val="20"/>
                    </w:rPr>
                    <w:t>peoplescollection.wales/</w:t>
                  </w:r>
                  <w:r w:rsidR="009E1ADF">
                    <w:rPr>
                      <w:sz w:val="20"/>
                      <w:szCs w:val="20"/>
                    </w:rPr>
                    <w:br/>
                  </w:r>
                  <w:r w:rsidRPr="008F6162">
                    <w:rPr>
                      <w:sz w:val="20"/>
                      <w:szCs w:val="20"/>
                    </w:rPr>
                    <w:t>items/30519</w:t>
                  </w:r>
                  <w:r>
                    <w:rPr>
                      <w:sz w:val="20"/>
                      <w:szCs w:val="20"/>
                    </w:rPr>
                    <w:t>)</w:t>
                  </w:r>
                </w:p>
              </w:txbxContent>
            </v:textbox>
            <w10:wrap type="square"/>
          </v:shape>
        </w:pict>
      </w:r>
      <w:r w:rsidR="003910C4" w:rsidRPr="005B3980">
        <w:rPr>
          <w:lang w:val="de-DE"/>
        </w:rPr>
        <w:t>Die Kohlearbeit stellt</w:t>
      </w:r>
      <w:r w:rsidR="00874CDE">
        <w:rPr>
          <w:lang w:val="de-DE"/>
        </w:rPr>
        <w:t>(</w:t>
      </w:r>
      <w:r w:rsidR="003910C4" w:rsidRPr="005B3980">
        <w:rPr>
          <w:lang w:val="de-DE"/>
        </w:rPr>
        <w:t>e</w:t>
      </w:r>
      <w:r w:rsidR="00874CDE">
        <w:rPr>
          <w:lang w:val="de-DE"/>
        </w:rPr>
        <w:t>)</w:t>
      </w:r>
      <w:r w:rsidR="003910C4" w:rsidRPr="005B3980">
        <w:rPr>
          <w:lang w:val="de-DE"/>
        </w:rPr>
        <w:t xml:space="preserve"> </w:t>
      </w:r>
      <w:r w:rsidR="00FE024F">
        <w:rPr>
          <w:lang w:val="de-DE"/>
        </w:rPr>
        <w:t xml:space="preserve">aber </w:t>
      </w:r>
      <w:r w:rsidR="003910C4" w:rsidRPr="005B3980">
        <w:rPr>
          <w:lang w:val="de-DE"/>
        </w:rPr>
        <w:t xml:space="preserve">nicht nur eine wichtige Einkommensquelle </w:t>
      </w:r>
      <w:r w:rsidR="00632DE0">
        <w:rPr>
          <w:lang w:val="de-DE"/>
        </w:rPr>
        <w:t xml:space="preserve">der Bevölkerung und </w:t>
      </w:r>
      <w:r w:rsidR="003910C4" w:rsidRPr="005B3980">
        <w:rPr>
          <w:lang w:val="de-DE"/>
        </w:rPr>
        <w:t>des Landes dar, sondern formt</w:t>
      </w:r>
      <w:r w:rsidR="00874CDE">
        <w:rPr>
          <w:lang w:val="de-DE"/>
        </w:rPr>
        <w:t>(</w:t>
      </w:r>
      <w:r w:rsidR="003910C4" w:rsidRPr="005B3980">
        <w:rPr>
          <w:lang w:val="de-DE"/>
        </w:rPr>
        <w:t>e</w:t>
      </w:r>
      <w:r w:rsidR="00874CDE">
        <w:rPr>
          <w:lang w:val="de-DE"/>
        </w:rPr>
        <w:t>)</w:t>
      </w:r>
      <w:r w:rsidR="003910C4" w:rsidRPr="005B3980">
        <w:rPr>
          <w:lang w:val="de-DE"/>
        </w:rPr>
        <w:t xml:space="preserve"> auch die walisische Kultur und ihre Traditionen.</w:t>
      </w:r>
      <w:r w:rsidR="00FE024F">
        <w:rPr>
          <w:lang w:val="de-DE"/>
        </w:rPr>
        <w:t xml:space="preserve"> Nicht selten stösst man auf das Narrativ, dass seit der Schliessung der Kohleminen die Gemeinschaft und Solidarität kontinuierlich abgenommen habe. So ist auch </w:t>
      </w:r>
      <w:r w:rsidR="00632DE0">
        <w:rPr>
          <w:lang w:val="de-DE"/>
        </w:rPr>
        <w:t xml:space="preserve">beispielsweise </w:t>
      </w:r>
      <w:r w:rsidR="00FE024F">
        <w:rPr>
          <w:lang w:val="de-DE"/>
        </w:rPr>
        <w:t xml:space="preserve">in Bergarbeitermuseen </w:t>
      </w:r>
      <w:r w:rsidR="000F6062">
        <w:rPr>
          <w:lang w:val="de-DE"/>
        </w:rPr>
        <w:t xml:space="preserve">eine Nostalgie </w:t>
      </w:r>
      <w:r w:rsidR="00632DE0">
        <w:rPr>
          <w:lang w:val="de-DE"/>
        </w:rPr>
        <w:t xml:space="preserve">für diese vergangene Zeit </w:t>
      </w:r>
      <w:r w:rsidR="00FE024F">
        <w:rPr>
          <w:lang w:val="de-DE"/>
        </w:rPr>
        <w:t xml:space="preserve">spürbar und das Material Kohle repräsentiert in den Ausstellungen (aber auch in zeitgenössischen Erzählungen) den </w:t>
      </w:r>
      <w:r w:rsidR="00FE024F" w:rsidRPr="00FE024F">
        <w:rPr>
          <w:lang w:val="de-DE"/>
        </w:rPr>
        <w:t>Wohlstand und</w:t>
      </w:r>
      <w:r w:rsidR="00FE024F">
        <w:rPr>
          <w:lang w:val="de-DE"/>
        </w:rPr>
        <w:t xml:space="preserve"> den </w:t>
      </w:r>
      <w:r w:rsidR="00FE024F" w:rsidRPr="00FE024F">
        <w:rPr>
          <w:lang w:val="de-DE"/>
        </w:rPr>
        <w:t>soziale</w:t>
      </w:r>
      <w:r w:rsidR="00FE024F">
        <w:rPr>
          <w:lang w:val="de-DE"/>
        </w:rPr>
        <w:t>n</w:t>
      </w:r>
      <w:r w:rsidR="00FE024F" w:rsidRPr="00FE024F">
        <w:rPr>
          <w:lang w:val="de-DE"/>
        </w:rPr>
        <w:t xml:space="preserve"> Zusammenhalt</w:t>
      </w:r>
      <w:r w:rsidR="00FE024F">
        <w:rPr>
          <w:lang w:val="de-DE"/>
        </w:rPr>
        <w:t xml:space="preserve"> der Zeit (</w:t>
      </w:r>
      <w:r w:rsidR="004C6991">
        <w:rPr>
          <w:lang w:val="de-DE"/>
        </w:rPr>
        <w:t xml:space="preserve">vgl. </w:t>
      </w:r>
      <w:r w:rsidR="00FE024F">
        <w:rPr>
          <w:lang w:val="de-DE"/>
        </w:rPr>
        <w:t xml:space="preserve">Price &amp; Rhodes II, 2020). </w:t>
      </w:r>
      <w:r w:rsidR="007C060D">
        <w:rPr>
          <w:lang w:val="de-DE"/>
        </w:rPr>
        <w:t xml:space="preserve">Im Sinne </w:t>
      </w:r>
      <w:r w:rsidR="003D30BF">
        <w:rPr>
          <w:lang w:val="de-DE"/>
        </w:rPr>
        <w:t>der Theorie des</w:t>
      </w:r>
      <w:r w:rsidR="001047CE">
        <w:rPr>
          <w:lang w:val="de-DE"/>
        </w:rPr>
        <w:t xml:space="preserve"> Ethnologen </w:t>
      </w:r>
      <w:r w:rsidR="000F6062">
        <w:rPr>
          <w:lang w:val="de-DE"/>
        </w:rPr>
        <w:t>Arjun App</w:t>
      </w:r>
      <w:r w:rsidR="001C4C95">
        <w:rPr>
          <w:lang w:val="de-DE"/>
        </w:rPr>
        <w:t>a</w:t>
      </w:r>
      <w:r w:rsidR="000F6062">
        <w:rPr>
          <w:lang w:val="de-DE"/>
        </w:rPr>
        <w:t>d</w:t>
      </w:r>
      <w:r w:rsidR="001C4C95">
        <w:rPr>
          <w:lang w:val="de-DE"/>
        </w:rPr>
        <w:t>u</w:t>
      </w:r>
      <w:r w:rsidR="000F6062">
        <w:rPr>
          <w:lang w:val="de-DE"/>
        </w:rPr>
        <w:t>rai</w:t>
      </w:r>
      <w:r w:rsidR="003C147F">
        <w:rPr>
          <w:lang w:val="de-DE"/>
        </w:rPr>
        <w:t xml:space="preserve"> (</w:t>
      </w:r>
      <w:r w:rsidR="004C6991">
        <w:rPr>
          <w:lang w:val="de-DE"/>
        </w:rPr>
        <w:t xml:space="preserve">vgl. </w:t>
      </w:r>
      <w:r w:rsidR="003C147F">
        <w:rPr>
          <w:lang w:val="de-DE"/>
        </w:rPr>
        <w:t>Appadurai 1986)</w:t>
      </w:r>
      <w:r w:rsidR="000F6062">
        <w:rPr>
          <w:lang w:val="de-DE"/>
        </w:rPr>
        <w:t xml:space="preserve">, </w:t>
      </w:r>
      <w:r w:rsidR="00632DE0">
        <w:rPr>
          <w:lang w:val="de-DE"/>
        </w:rPr>
        <w:t xml:space="preserve">ist </w:t>
      </w:r>
      <w:r w:rsidR="000F6062">
        <w:rPr>
          <w:lang w:val="de-DE"/>
        </w:rPr>
        <w:t xml:space="preserve">die Materie durch Sinngebungen aufgeladen und obwohl das Material ökonomisch (in unseren Breitenkreisen) an Wert verloren hat, versinnbildlicht es aus </w:t>
      </w:r>
      <w:r w:rsidR="001C4C95">
        <w:rPr>
          <w:lang w:val="de-DE"/>
        </w:rPr>
        <w:t>S</w:t>
      </w:r>
      <w:r w:rsidR="000F6062">
        <w:rPr>
          <w:lang w:val="de-DE"/>
        </w:rPr>
        <w:t>icht der walisischen Bevölkerung eine verlorene Zeit und eine darauffolgende soziale und politische Verarmung.</w:t>
      </w:r>
      <w:r w:rsidR="001047CE">
        <w:rPr>
          <w:lang w:val="de-DE"/>
        </w:rPr>
        <w:t xml:space="preserve"> </w:t>
      </w:r>
    </w:p>
    <w:p w14:paraId="61FFEECC" w14:textId="12EC08A6" w:rsidR="002F1DFD" w:rsidRDefault="003910C4" w:rsidP="003910C4">
      <w:pPr>
        <w:rPr>
          <w:lang w:val="de-DE"/>
        </w:rPr>
      </w:pPr>
      <w:r w:rsidRPr="005B3980">
        <w:rPr>
          <w:lang w:val="de-DE"/>
        </w:rPr>
        <w:t>D</w:t>
      </w:r>
      <w:r w:rsidR="005B3980" w:rsidRPr="005B3980">
        <w:rPr>
          <w:lang w:val="de-DE"/>
        </w:rPr>
        <w:t>ie</w:t>
      </w:r>
      <w:r w:rsidRPr="005B3980">
        <w:rPr>
          <w:lang w:val="de-DE"/>
        </w:rPr>
        <w:t xml:space="preserve"> Minenschliessungen hatten auch strukturelle Veränderung</w:t>
      </w:r>
      <w:r w:rsidR="00F22D53">
        <w:rPr>
          <w:lang w:val="de-DE"/>
        </w:rPr>
        <w:t>en</w:t>
      </w:r>
      <w:r w:rsidRPr="005B3980">
        <w:rPr>
          <w:lang w:val="de-DE"/>
        </w:rPr>
        <w:t xml:space="preserve"> in den Dörfern der sogenannten Valleys und deren </w:t>
      </w:r>
      <w:r w:rsidR="005B3980">
        <w:rPr>
          <w:lang w:val="de-DE"/>
        </w:rPr>
        <w:t>‚</w:t>
      </w:r>
      <w:r w:rsidRPr="005B3980">
        <w:rPr>
          <w:lang w:val="de-DE"/>
        </w:rPr>
        <w:t>Communities</w:t>
      </w:r>
      <w:r w:rsidR="005B3980">
        <w:rPr>
          <w:lang w:val="de-DE"/>
        </w:rPr>
        <w:t>‘</w:t>
      </w:r>
      <w:r w:rsidRPr="005B3980">
        <w:rPr>
          <w:lang w:val="de-DE"/>
        </w:rPr>
        <w:t xml:space="preserve"> zur Folge, welche aufgrund des Wegzugs der jüngeren Generationen eintrat</w:t>
      </w:r>
      <w:r w:rsidR="00D00109">
        <w:rPr>
          <w:lang w:val="de-DE"/>
        </w:rPr>
        <w:t>en</w:t>
      </w:r>
      <w:r w:rsidRPr="005B3980">
        <w:rPr>
          <w:lang w:val="de-DE"/>
        </w:rPr>
        <w:t xml:space="preserve">. </w:t>
      </w:r>
      <w:r w:rsidR="00C33D8B">
        <w:rPr>
          <w:lang w:val="de-DE"/>
        </w:rPr>
        <w:t>Nicht selten hört man von Personen, die schon lange in den ehemaligen Bergarbeiterdörfer leben, dass das Dorfbild sich nach und nach verschlechtert hat. Lokale Geschäfte schliessen (auch eine Folge der Etablierung von Grossketten) und werden durch Take-away-Geschäfte ersetzt. Viele Ladenflächen bleiben ungenutzt.</w:t>
      </w:r>
    </w:p>
    <w:p w14:paraId="3C6FF9D4" w14:textId="31EA3B23" w:rsidR="00DC6F89" w:rsidRDefault="00D00109" w:rsidP="003910C4">
      <w:pPr>
        <w:rPr>
          <w:lang w:val="de-DE"/>
        </w:rPr>
      </w:pPr>
      <w:r>
        <w:rPr>
          <w:noProof/>
          <w:lang w:val="de-DE"/>
        </w:rPr>
        <w:pict w14:anchorId="5CF56394">
          <v:rect id="_x0000_s1034" style="position:absolute;margin-left:.6pt;margin-top:19.85pt;width:452.5pt;height:370.5pt;z-index:251647998" fillcolor="#e7e6e6 [3214]">
            <v:stroke opacity="0"/>
          </v:rect>
        </w:pict>
      </w:r>
    </w:p>
    <w:p w14:paraId="7EFE3115" w14:textId="1142241E" w:rsidR="00DC6F89" w:rsidRDefault="00DC6F89" w:rsidP="003910C4">
      <w:pPr>
        <w:rPr>
          <w:lang w:val="de-DE"/>
        </w:rPr>
      </w:pPr>
      <w:r>
        <w:rPr>
          <w:noProof/>
        </w:rPr>
        <w:drawing>
          <wp:anchor distT="0" distB="0" distL="114300" distR="114300" simplePos="0" relativeHeight="251653120" behindDoc="0" locked="0" layoutInCell="1" allowOverlap="1" wp14:anchorId="14E0E696" wp14:editId="144C1BC7">
            <wp:simplePos x="0" y="0"/>
            <wp:positionH relativeFrom="column">
              <wp:posOffset>281305</wp:posOffset>
            </wp:positionH>
            <wp:positionV relativeFrom="paragraph">
              <wp:posOffset>199390</wp:posOffset>
            </wp:positionV>
            <wp:extent cx="2674620" cy="1828800"/>
            <wp:effectExtent l="0" t="0" r="0" b="0"/>
            <wp:wrapNone/>
            <wp:docPr id="4" name="Grafik 4" descr="Ist möglicherweise ein Bild von eine oder mehrere Personen und Personen, die ste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t möglicherweise ein Bild von eine oder mehrere Personen und Personen, die steh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462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51C22" w14:textId="79ECECB7" w:rsidR="00DC6F89" w:rsidRDefault="00DC6F89" w:rsidP="003910C4">
      <w:pPr>
        <w:rPr>
          <w:lang w:val="de-DE"/>
        </w:rPr>
      </w:pPr>
    </w:p>
    <w:p w14:paraId="34407A17" w14:textId="1B9C5140" w:rsidR="008F6162" w:rsidRDefault="008F6162" w:rsidP="003910C4">
      <w:pPr>
        <w:rPr>
          <w:lang w:val="de-DE"/>
        </w:rPr>
      </w:pPr>
    </w:p>
    <w:p w14:paraId="2E6B695E" w14:textId="665A0FE0" w:rsidR="00DC6F89" w:rsidRDefault="00D00109" w:rsidP="003910C4">
      <w:pPr>
        <w:rPr>
          <w:lang w:val="de-DE"/>
        </w:rPr>
      </w:pPr>
      <w:r>
        <w:rPr>
          <w:noProof/>
        </w:rPr>
        <w:pict w14:anchorId="7554C5B6">
          <v:shape id="Textfeld 2" o:spid="_x0000_s1027" type="#_x0000_t202" style="position:absolute;margin-left:247.4pt;margin-top:7.15pt;width:179.95pt;height:55.45pt;z-index:25166131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v:stroke opacity="0"/>
            <v:textbox style="mso-fit-shape-to-text:t">
              <w:txbxContent>
                <w:p w14:paraId="02B1EA40" w14:textId="1BAA6627" w:rsidR="00B9282E" w:rsidRPr="008F6162" w:rsidRDefault="00B9282E">
                  <w:pPr>
                    <w:rPr>
                      <w:sz w:val="20"/>
                      <w:szCs w:val="20"/>
                      <w:lang w:val="en-GB"/>
                    </w:rPr>
                  </w:pPr>
                  <w:r w:rsidRPr="008F6162">
                    <w:rPr>
                      <w:sz w:val="20"/>
                      <w:szCs w:val="20"/>
                      <w:lang w:val="en-GB"/>
                    </w:rPr>
                    <w:t xml:space="preserve">New Road, Skewen, 1960er </w:t>
                  </w:r>
                  <w:r w:rsidR="007C4059">
                    <w:rPr>
                      <w:sz w:val="20"/>
                      <w:szCs w:val="20"/>
                      <w:lang w:val="en-GB"/>
                    </w:rPr>
                    <w:t>Jahren</w:t>
                  </w:r>
                  <w:r w:rsidR="007C4059">
                    <w:rPr>
                      <w:sz w:val="20"/>
                      <w:szCs w:val="20"/>
                      <w:lang w:val="en-GB"/>
                    </w:rPr>
                    <w:br/>
                  </w:r>
                  <w:r w:rsidRPr="008F6162">
                    <w:rPr>
                      <w:sz w:val="20"/>
                      <w:szCs w:val="20"/>
                      <w:lang w:val="en-GB"/>
                    </w:rPr>
                    <w:t xml:space="preserve">(Quelle: Facebook Gruppe </w:t>
                  </w:r>
                  <w:r w:rsidRPr="00301D8B">
                    <w:rPr>
                      <w:i/>
                      <w:iCs/>
                      <w:sz w:val="20"/>
                      <w:szCs w:val="20"/>
                      <w:lang w:val="en-GB"/>
                    </w:rPr>
                    <w:t>Skewen and District Historical Society</w:t>
                  </w:r>
                  <w:r w:rsidRPr="008F6162">
                    <w:rPr>
                      <w:sz w:val="20"/>
                      <w:szCs w:val="20"/>
                      <w:lang w:val="en-GB"/>
                    </w:rPr>
                    <w:t>)</w:t>
                  </w:r>
                </w:p>
              </w:txbxContent>
            </v:textbox>
            <w10:wrap type="square"/>
          </v:shape>
        </w:pict>
      </w:r>
    </w:p>
    <w:p w14:paraId="04FA7181" w14:textId="599CF8E9" w:rsidR="00DC6F89" w:rsidRDefault="00DC6F89" w:rsidP="003910C4">
      <w:pPr>
        <w:rPr>
          <w:lang w:val="de-DE"/>
        </w:rPr>
      </w:pPr>
    </w:p>
    <w:p w14:paraId="22C65661" w14:textId="711F9415" w:rsidR="00DC6F89" w:rsidRDefault="00DC6F89" w:rsidP="003910C4">
      <w:pPr>
        <w:rPr>
          <w:lang w:val="de-DE"/>
        </w:rPr>
      </w:pPr>
    </w:p>
    <w:p w14:paraId="64BC49AF" w14:textId="001929BB" w:rsidR="00DC6F89" w:rsidRDefault="00DC6F89" w:rsidP="003910C4">
      <w:pPr>
        <w:rPr>
          <w:lang w:val="de-DE"/>
        </w:rPr>
      </w:pPr>
    </w:p>
    <w:p w14:paraId="59674350" w14:textId="519C0382" w:rsidR="00DC6F89" w:rsidRDefault="007C4059" w:rsidP="003910C4">
      <w:pPr>
        <w:rPr>
          <w:lang w:val="de-DE"/>
        </w:rPr>
      </w:pPr>
      <w:r>
        <w:rPr>
          <w:noProof/>
        </w:rPr>
        <w:drawing>
          <wp:anchor distT="0" distB="0" distL="114300" distR="114300" simplePos="0" relativeHeight="251654144" behindDoc="0" locked="0" layoutInCell="1" allowOverlap="1" wp14:anchorId="4310CA87" wp14:editId="46D2542B">
            <wp:simplePos x="0" y="0"/>
            <wp:positionH relativeFrom="column">
              <wp:posOffset>2980055</wp:posOffset>
            </wp:positionH>
            <wp:positionV relativeFrom="paragraph">
              <wp:posOffset>213995</wp:posOffset>
            </wp:positionV>
            <wp:extent cx="2438206" cy="1828800"/>
            <wp:effectExtent l="0" t="0" r="0" b="0"/>
            <wp:wrapNone/>
            <wp:docPr id="12" name="Grafik 12" descr="A4230 New Road, Skewen © Geographer :: Geograph Britain and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4230 New Road, Skewen © Geographer :: Geograph Britain and Irel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206"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1E383843" wp14:editId="0DF3DC47">
            <wp:simplePos x="0" y="0"/>
            <wp:positionH relativeFrom="column">
              <wp:posOffset>287655</wp:posOffset>
            </wp:positionH>
            <wp:positionV relativeFrom="paragraph">
              <wp:posOffset>213995</wp:posOffset>
            </wp:positionV>
            <wp:extent cx="2435637" cy="1828800"/>
            <wp:effectExtent l="0" t="0" r="0" b="0"/>
            <wp:wrapNone/>
            <wp:docPr id="11" name="Grafik 11" descr="Three New Road shops in Skewen © Jaggery cc-by-sa/2.0 :: Geograph Britain  and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ree New Road shops in Skewen © Jaggery cc-by-sa/2.0 :: Geograph Britain  and Irela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5637"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305BF" w14:textId="6BEBD6CA" w:rsidR="00DC6F89" w:rsidRDefault="00DC6F89" w:rsidP="003910C4">
      <w:pPr>
        <w:rPr>
          <w:lang w:val="de-DE"/>
        </w:rPr>
      </w:pPr>
    </w:p>
    <w:p w14:paraId="6BC47D92" w14:textId="552981FB" w:rsidR="00DC6F89" w:rsidRDefault="00DC6F89" w:rsidP="003910C4">
      <w:pPr>
        <w:rPr>
          <w:lang w:val="de-DE"/>
        </w:rPr>
      </w:pPr>
    </w:p>
    <w:p w14:paraId="127DD7E1" w14:textId="4DE64F7C" w:rsidR="00DC6F89" w:rsidRDefault="00DC6F89" w:rsidP="003910C4">
      <w:pPr>
        <w:rPr>
          <w:lang w:val="de-DE"/>
        </w:rPr>
      </w:pPr>
    </w:p>
    <w:p w14:paraId="56975E46" w14:textId="7CB3A253" w:rsidR="00DC6F89" w:rsidRDefault="00DC6F89" w:rsidP="003910C4">
      <w:pPr>
        <w:rPr>
          <w:lang w:val="de-DE"/>
        </w:rPr>
      </w:pPr>
    </w:p>
    <w:p w14:paraId="491C4D57" w14:textId="01AF87D3" w:rsidR="00DC6F89" w:rsidRDefault="00DC6F89" w:rsidP="003910C4">
      <w:pPr>
        <w:rPr>
          <w:lang w:val="de-DE"/>
        </w:rPr>
      </w:pPr>
    </w:p>
    <w:p w14:paraId="0C373CD8" w14:textId="6C0601E8" w:rsidR="00DC6F89" w:rsidRDefault="00DC6F89" w:rsidP="003910C4">
      <w:pPr>
        <w:rPr>
          <w:lang w:val="de-DE"/>
        </w:rPr>
      </w:pPr>
    </w:p>
    <w:p w14:paraId="13E2F22F" w14:textId="5DE44DBF" w:rsidR="00B9282E" w:rsidRDefault="00D00109" w:rsidP="00B9282E">
      <w:pPr>
        <w:keepNext/>
      </w:pPr>
      <w:r>
        <w:rPr>
          <w:noProof/>
        </w:rPr>
        <w:pict w14:anchorId="599AEC21">
          <v:shape id="_x0000_s1028" type="#_x0000_t202" style="position:absolute;margin-left:32.85pt;margin-top:16.95pt;width:387.8pt;height:24.45pt;z-index:251662336;visibility:visible;mso-wrap-distance-left:9pt;mso-wrap-distance-top:3.6pt;mso-wrap-distance-right:9pt;mso-wrap-distance-bottom:3.6pt;mso-position-horizontal-relative:text;mso-position-vertical-relative:text;mso-width-relative:margin;mso-height-relative:margin;v-text-anchor:top" filled="f">
            <v:stroke opacity="0"/>
            <v:textbox style="mso-next-textbox:#_x0000_s1028">
              <w:txbxContent>
                <w:p w14:paraId="7492B397" w14:textId="44970250" w:rsidR="00B9282E" w:rsidRPr="00B9282E" w:rsidRDefault="00B9282E" w:rsidP="00B9282E">
                  <w:pPr>
                    <w:rPr>
                      <w:sz w:val="20"/>
                      <w:szCs w:val="20"/>
                    </w:rPr>
                  </w:pPr>
                  <w:r w:rsidRPr="00B9282E">
                    <w:rPr>
                      <w:sz w:val="20"/>
                      <w:szCs w:val="20"/>
                    </w:rPr>
                    <w:t>New Road, Skewen, heute (Quelle: geograph.or.uk)</w:t>
                  </w:r>
                </w:p>
                <w:p w14:paraId="2924301F" w14:textId="3A03F33B" w:rsidR="00B9282E" w:rsidRDefault="00B9282E"/>
              </w:txbxContent>
            </v:textbox>
            <w10:wrap type="square"/>
          </v:shape>
        </w:pict>
      </w:r>
    </w:p>
    <w:p w14:paraId="796F6609" w14:textId="5575A3FD" w:rsidR="009213D2" w:rsidRPr="001B46E7" w:rsidRDefault="009213D2" w:rsidP="009213D2"/>
    <w:p w14:paraId="757E2DBC" w14:textId="48F064F5" w:rsidR="005B3980" w:rsidRPr="00874CDE" w:rsidRDefault="00F22D53" w:rsidP="005B3980">
      <w:r>
        <w:rPr>
          <w:lang w:val="de-DE"/>
        </w:rPr>
        <w:t>Auch die Zahlen</w:t>
      </w:r>
      <w:r w:rsidR="001B46E7">
        <w:rPr>
          <w:lang w:val="de-DE"/>
        </w:rPr>
        <w:t xml:space="preserve"> zeigen</w:t>
      </w:r>
      <w:r>
        <w:rPr>
          <w:lang w:val="de-DE"/>
        </w:rPr>
        <w:t xml:space="preserve">, dass das Land mit </w:t>
      </w:r>
      <w:r w:rsidR="003952A8">
        <w:rPr>
          <w:lang w:val="de-DE"/>
        </w:rPr>
        <w:t>einem gesellschaftlichen Wandel konfrontiert ist.</w:t>
      </w:r>
      <w:r>
        <w:rPr>
          <w:lang w:val="de-DE"/>
        </w:rPr>
        <w:t xml:space="preserve"> </w:t>
      </w:r>
      <w:r w:rsidR="003952A8">
        <w:rPr>
          <w:lang w:val="de-DE"/>
        </w:rPr>
        <w:t xml:space="preserve">Beispielsweise sind die Todesfälle aufgrund einer </w:t>
      </w:r>
      <w:r w:rsidR="00FE024F">
        <w:rPr>
          <w:lang w:val="de-DE"/>
        </w:rPr>
        <w:t xml:space="preserve">Drogenüberdosis in den letzten 10 Jahren gemäss </w:t>
      </w:r>
      <w:hyperlink r:id="rId13" w:history="1">
        <w:r w:rsidR="00FE024F" w:rsidRPr="00FE024F">
          <w:rPr>
            <w:rStyle w:val="Hyperlink"/>
            <w:lang w:val="de-DE"/>
          </w:rPr>
          <w:t>Public Health Wales</w:t>
        </w:r>
      </w:hyperlink>
      <w:r w:rsidR="00FE024F">
        <w:rPr>
          <w:lang w:val="de-DE"/>
        </w:rPr>
        <w:t xml:space="preserve"> </w:t>
      </w:r>
      <w:r w:rsidR="00D00109">
        <w:rPr>
          <w:lang w:val="de-DE"/>
        </w:rPr>
        <w:t>um</w:t>
      </w:r>
      <w:r w:rsidR="00FE024F">
        <w:rPr>
          <w:lang w:val="de-DE"/>
        </w:rPr>
        <w:t xml:space="preserve"> 78 Prozent angestiegen und </w:t>
      </w:r>
      <w:r w:rsidR="003952A8">
        <w:rPr>
          <w:lang w:val="de-DE"/>
        </w:rPr>
        <w:t>befinden sich aktuell</w:t>
      </w:r>
      <w:r w:rsidR="00FE024F">
        <w:rPr>
          <w:lang w:val="de-DE"/>
        </w:rPr>
        <w:t xml:space="preserve"> auf einem Höchststand. </w:t>
      </w:r>
      <w:r w:rsidR="00E40CFA" w:rsidRPr="003952A8">
        <w:t>Betrachtet man die Kinderarmut</w:t>
      </w:r>
      <w:r w:rsidR="003952A8" w:rsidRPr="003952A8">
        <w:t>, so hat Wales die höchste Rate i</w:t>
      </w:r>
      <w:r w:rsidR="003952A8">
        <w:t xml:space="preserve">m ganzen Vereinigten Königreich. Eins von drei Kindern lebt unter prekären </w:t>
      </w:r>
      <w:r w:rsidR="007C060D">
        <w:t>ökonomischen</w:t>
      </w:r>
      <w:r w:rsidR="003952A8">
        <w:t xml:space="preserve"> Umständen </w:t>
      </w:r>
      <w:r w:rsidR="003952A8" w:rsidRPr="00874CDE">
        <w:t>(</w:t>
      </w:r>
      <w:hyperlink r:id="rId14" w:history="1">
        <w:r w:rsidR="003952A8" w:rsidRPr="00874CDE">
          <w:rPr>
            <w:rStyle w:val="Hyperlink"/>
          </w:rPr>
          <w:t>Studie von Save the Children zu Kinderarmut in Wales, 2012</w:t>
        </w:r>
      </w:hyperlink>
      <w:r w:rsidR="003952A8" w:rsidRPr="00874CDE">
        <w:t>).</w:t>
      </w:r>
      <w:r w:rsidR="003952A8">
        <w:t xml:space="preserve"> </w:t>
      </w:r>
      <w:r w:rsidR="00874CDE" w:rsidRPr="00874CDE">
        <w:t>N</w:t>
      </w:r>
      <w:r w:rsidR="00874CDE">
        <w:t xml:space="preserve">icht zuletzt der Austritt aus der EU </w:t>
      </w:r>
      <w:r w:rsidR="00D26EA1">
        <w:t xml:space="preserve">könnte </w:t>
      </w:r>
      <w:r w:rsidR="00874CDE">
        <w:t>die Situation in Wales verschärfen, da die europäischen Unterstützungsgelder wegfallen.</w:t>
      </w:r>
    </w:p>
    <w:p w14:paraId="1A8A9496" w14:textId="59A26C0C" w:rsidR="00723AE8" w:rsidRDefault="003C738F" w:rsidP="003910C4">
      <w:pPr>
        <w:rPr>
          <w:lang w:val="de-DE"/>
        </w:rPr>
      </w:pPr>
      <w:r>
        <w:rPr>
          <w:lang w:val="de-DE"/>
        </w:rPr>
        <w:t xml:space="preserve">Im Interview mit Malcolm </w:t>
      </w:r>
      <w:r w:rsidR="00506EF8">
        <w:rPr>
          <w:lang w:val="de-DE"/>
        </w:rPr>
        <w:t xml:space="preserve">(82) </w:t>
      </w:r>
      <w:r>
        <w:rPr>
          <w:lang w:val="de-DE"/>
        </w:rPr>
        <w:t xml:space="preserve">werden </w:t>
      </w:r>
      <w:r w:rsidR="002F1DFD">
        <w:rPr>
          <w:lang w:val="de-DE"/>
        </w:rPr>
        <w:t xml:space="preserve">viele von diesen Aspekten </w:t>
      </w:r>
      <w:r w:rsidR="00D0256C">
        <w:rPr>
          <w:lang w:val="de-DE"/>
        </w:rPr>
        <w:t xml:space="preserve">ebenfalls </w:t>
      </w:r>
      <w:r w:rsidR="002F1DFD">
        <w:rPr>
          <w:lang w:val="de-DE"/>
        </w:rPr>
        <w:t>angesprochen</w:t>
      </w:r>
      <w:r w:rsidR="00FE024F">
        <w:rPr>
          <w:lang w:val="de-DE"/>
        </w:rPr>
        <w:t xml:space="preserve">. Malcolm ist </w:t>
      </w:r>
      <w:r w:rsidR="005B3980">
        <w:rPr>
          <w:lang w:val="de-DE"/>
        </w:rPr>
        <w:t xml:space="preserve">ein pensionierter </w:t>
      </w:r>
      <w:r w:rsidR="00FE024F">
        <w:rPr>
          <w:lang w:val="de-DE"/>
        </w:rPr>
        <w:t xml:space="preserve">Verfahrenstechniker, </w:t>
      </w:r>
      <w:r w:rsidR="005B3980">
        <w:rPr>
          <w:lang w:val="de-DE"/>
        </w:rPr>
        <w:t xml:space="preserve">der sein Leben lang in </w:t>
      </w:r>
      <w:r w:rsidR="00D0256C">
        <w:rPr>
          <w:lang w:val="de-DE"/>
        </w:rPr>
        <w:t xml:space="preserve">Skewen (ein Dorf in </w:t>
      </w:r>
      <w:r w:rsidR="005B3980">
        <w:rPr>
          <w:lang w:val="de-DE"/>
        </w:rPr>
        <w:t>Südwales</w:t>
      </w:r>
      <w:r w:rsidR="00D0256C">
        <w:rPr>
          <w:lang w:val="de-DE"/>
        </w:rPr>
        <w:t>)</w:t>
      </w:r>
      <w:r w:rsidR="005B3980">
        <w:rPr>
          <w:lang w:val="de-DE"/>
        </w:rPr>
        <w:t xml:space="preserve"> gelebt hat und selbst in der Schwerindustrie beruflich tätig war</w:t>
      </w:r>
      <w:r w:rsidR="00FE024F">
        <w:rPr>
          <w:lang w:val="de-DE"/>
        </w:rPr>
        <w:t>. Aus dem Gespräch wird ersichtlich, dass</w:t>
      </w:r>
      <w:r w:rsidR="005B3980">
        <w:rPr>
          <w:lang w:val="de-DE"/>
        </w:rPr>
        <w:t xml:space="preserve"> die walisische Bevölkerung bis heute noch Ressentiments gegenüber der britischen Regierung </w:t>
      </w:r>
      <w:r w:rsidR="00FE024F">
        <w:rPr>
          <w:lang w:val="de-DE"/>
        </w:rPr>
        <w:t xml:space="preserve">hegt, wie auch gegenüber </w:t>
      </w:r>
      <w:r w:rsidR="005B3980">
        <w:rPr>
          <w:lang w:val="de-DE"/>
        </w:rPr>
        <w:t xml:space="preserve">all jenen Personen, die auf Kosten der </w:t>
      </w:r>
      <w:r w:rsidR="00AB791B">
        <w:rPr>
          <w:lang w:val="de-DE"/>
        </w:rPr>
        <w:t xml:space="preserve">walisischen </w:t>
      </w:r>
      <w:r w:rsidR="005B3980">
        <w:rPr>
          <w:lang w:val="de-DE"/>
        </w:rPr>
        <w:t xml:space="preserve">Working Class ihr goldenes Näschen verdienen oder verdient haben. </w:t>
      </w:r>
      <w:r w:rsidR="00723AE8">
        <w:rPr>
          <w:lang w:val="de-DE"/>
        </w:rPr>
        <w:t xml:space="preserve">Die Abgrenzung gegenüber </w:t>
      </w:r>
      <w:r w:rsidR="007C060D">
        <w:rPr>
          <w:lang w:val="de-DE"/>
        </w:rPr>
        <w:t xml:space="preserve">der </w:t>
      </w:r>
      <w:r w:rsidR="00723AE8">
        <w:rPr>
          <w:lang w:val="de-DE"/>
        </w:rPr>
        <w:t>‚Elite‘ ist gross. Vielfach sind hierbei die gutverdienenden politischen und wirtschaftlichen Führungskräfte aus London gemeint.</w:t>
      </w:r>
    </w:p>
    <w:p w14:paraId="4042258C" w14:textId="77777777" w:rsidR="00723AE8" w:rsidRDefault="00723AE8" w:rsidP="00723AE8">
      <w:r>
        <w:rPr>
          <w:lang w:val="de-DE"/>
        </w:rPr>
        <w:t xml:space="preserve">Die Ressentiments gegenüber England sind insbesondere auch im Sport spürbar. </w:t>
      </w:r>
      <w:r w:rsidRPr="00FE024F">
        <w:t xml:space="preserve">So </w:t>
      </w:r>
      <w:r>
        <w:t>sagte</w:t>
      </w:r>
      <w:r w:rsidRPr="00FE024F">
        <w:t xml:space="preserve"> </w:t>
      </w:r>
      <w:r>
        <w:t xml:space="preserve">der </w:t>
      </w:r>
      <w:r w:rsidRPr="00FE024F">
        <w:t xml:space="preserve">walisische Rugbyspieler Phil Bennett 1977 vor einem Länderspiel gegen England </w:t>
      </w:r>
      <w:r>
        <w:t xml:space="preserve">in einer Ansprache: </w:t>
      </w:r>
    </w:p>
    <w:p w14:paraId="44A74061" w14:textId="77777777" w:rsidR="00723AE8" w:rsidRPr="00E0394D" w:rsidRDefault="00723AE8" w:rsidP="00723AE8">
      <w:pPr>
        <w:ind w:left="708" w:right="709"/>
      </w:pPr>
      <w:r w:rsidRPr="00FE024F">
        <w:rPr>
          <w:lang w:val="en-GB"/>
        </w:rPr>
        <w:t>„Look what these bastards have done to Wales. They've taken our coal, our water, our steel. They buy our homes and only live in them for a fortnight every year. What have they given us? Absolutely nothing. We've been exploited, raped, controlled and punished by the English – and that's who you are playing this afternoon</w:t>
      </w:r>
      <w:r>
        <w:rPr>
          <w:lang w:val="en-GB"/>
        </w:rPr>
        <w:t>.”</w:t>
      </w:r>
      <w:r>
        <w:rPr>
          <w:lang w:val="en-GB"/>
        </w:rPr>
        <w:br/>
        <w:t xml:space="preserve"> </w:t>
      </w:r>
      <w:r w:rsidRPr="00E0394D">
        <w:t>– Rugbyspieler Phil Bennett vor einem Spiel gegen England, 1977</w:t>
      </w:r>
    </w:p>
    <w:p w14:paraId="0A708D64" w14:textId="59ACB5D8" w:rsidR="003628E2" w:rsidRDefault="00723AE8" w:rsidP="003628E2">
      <w:pPr>
        <w:rPr>
          <w:lang w:val="de-DE"/>
        </w:rPr>
      </w:pPr>
      <w:r w:rsidRPr="00FE024F">
        <w:t>Ob</w:t>
      </w:r>
      <w:r>
        <w:t xml:space="preserve">wohl er Jahre später </w:t>
      </w:r>
      <w:hyperlink r:id="rId15" w:history="1">
        <w:r w:rsidRPr="00FE024F">
          <w:rPr>
            <w:rStyle w:val="Hyperlink"/>
          </w:rPr>
          <w:t>seine Aussage (im typisch britische</w:t>
        </w:r>
        <w:r>
          <w:rPr>
            <w:rStyle w:val="Hyperlink"/>
          </w:rPr>
          <w:t>n</w:t>
        </w:r>
        <w:r w:rsidRPr="00FE024F">
          <w:rPr>
            <w:rStyle w:val="Hyperlink"/>
          </w:rPr>
          <w:t xml:space="preserve"> Humor) relativierte</w:t>
        </w:r>
      </w:hyperlink>
      <w:r>
        <w:t xml:space="preserve">, wird deutlich, dass ein Funken </w:t>
      </w:r>
      <w:r w:rsidR="00E0394D">
        <w:t>Ernsthaftigkeit</w:t>
      </w:r>
      <w:r>
        <w:t xml:space="preserve"> trotzdem mitschwingt. Bennetts Wahl der Worte widerspiegelt tiefe Emotionen der Abneigung und auch Malcolm bedient sich im Interview einer ähnlichen W</w:t>
      </w:r>
      <w:r w:rsidRPr="00AB791B">
        <w:rPr>
          <w:lang w:val="de-DE"/>
        </w:rPr>
        <w:t xml:space="preserve">ortwahl: </w:t>
      </w:r>
      <w:r w:rsidR="00AB791B">
        <w:rPr>
          <w:lang w:val="de-DE"/>
        </w:rPr>
        <w:t>„</w:t>
      </w:r>
      <w:r w:rsidRPr="00AB791B">
        <w:rPr>
          <w:lang w:val="de-DE"/>
        </w:rPr>
        <w:t xml:space="preserve">It is absolutely disgusting </w:t>
      </w:r>
      <w:r w:rsidR="00AB791B" w:rsidRPr="00AB791B">
        <w:rPr>
          <w:lang w:val="de-DE"/>
        </w:rPr>
        <w:t>for what way this country has been raped</w:t>
      </w:r>
      <w:r w:rsidR="00AB791B">
        <w:rPr>
          <w:lang w:val="de-DE"/>
        </w:rPr>
        <w:t>.“</w:t>
      </w:r>
      <w:r w:rsidRPr="00AB791B">
        <w:rPr>
          <w:lang w:val="de-DE"/>
        </w:rPr>
        <w:t xml:space="preserve"> Dies </w:t>
      </w:r>
      <w:r>
        <w:rPr>
          <w:lang w:val="de-DE"/>
        </w:rPr>
        <w:t xml:space="preserve">äussert sich auch in der Fankultur: Bei Länderspielen Englands sympathisieren walisische Rugbyfans aus Prinzip immer mit den Gegner:innen – hauptsache England verliert. </w:t>
      </w:r>
      <w:r w:rsidR="00AB791B">
        <w:rPr>
          <w:lang w:val="de-DE"/>
        </w:rPr>
        <w:t>Die</w:t>
      </w:r>
      <w:r>
        <w:rPr>
          <w:lang w:val="de-DE"/>
        </w:rPr>
        <w:t xml:space="preserve"> Protestkultur war in Wales </w:t>
      </w:r>
      <w:r w:rsidR="00AB791B">
        <w:rPr>
          <w:lang w:val="de-DE"/>
        </w:rPr>
        <w:t xml:space="preserve">auch </w:t>
      </w:r>
      <w:r>
        <w:rPr>
          <w:lang w:val="de-DE"/>
        </w:rPr>
        <w:t xml:space="preserve">im Zusammenhang mit den Minenschliessungen stark präsent. Bei den Miners Strikes wurde gar das Militär herangezogen und Menschen mussten </w:t>
      </w:r>
      <w:r w:rsidR="00AB791B">
        <w:rPr>
          <w:lang w:val="de-DE"/>
        </w:rPr>
        <w:t xml:space="preserve">ihr </w:t>
      </w:r>
      <w:r>
        <w:rPr>
          <w:lang w:val="de-DE"/>
        </w:rPr>
        <w:t>Leben lassen. Dies wird England bis heute übelgenommen.</w:t>
      </w:r>
      <w:r w:rsidR="003628E2">
        <w:rPr>
          <w:lang w:val="de-DE"/>
        </w:rPr>
        <w:t xml:space="preserve"> Die Feindseligkeit aufgrund der kolonialen Vergangenheit scheint bis heute noch nachzuhallen. Dies wird auch ersichtlich in Aussagen wie ‚Sie haben unsere Sprache gestohlen‘, womit angesprochen wird, dass in Schulen und offiziellen Behörden das Sprechen von Walisisch </w:t>
      </w:r>
      <w:r w:rsidR="007C060D">
        <w:rPr>
          <w:lang w:val="de-DE"/>
        </w:rPr>
        <w:t xml:space="preserve">bis vor nicht allzu langer Zeit </w:t>
      </w:r>
      <w:r w:rsidR="003628E2">
        <w:rPr>
          <w:lang w:val="de-DE"/>
        </w:rPr>
        <w:t>sanktioniert wurde und dies fast zur Ausrottung der keltischen Sprache führte. Die Folgen dieses Verbots sind bis heute spürbar, wird jedoch nach und nach bewusst mehr Walisisch unterrichtet (insbesondere im Norden von Wales), um die Sprache am Leben zu halten.</w:t>
      </w:r>
    </w:p>
    <w:p w14:paraId="7DC64486" w14:textId="02E8C678" w:rsidR="00B73F43" w:rsidRDefault="003628E2" w:rsidP="00B73F43">
      <w:pPr>
        <w:rPr>
          <w:lang w:val="de-DE"/>
        </w:rPr>
      </w:pPr>
      <w:r>
        <w:rPr>
          <w:lang w:val="de-DE"/>
        </w:rPr>
        <w:t>Im Zusammenhang mit diesen Ressentiments</w:t>
      </w:r>
      <w:r w:rsidR="00AB791B">
        <w:rPr>
          <w:lang w:val="de-DE"/>
        </w:rPr>
        <w:t xml:space="preserve"> wird auch häufig auf </w:t>
      </w:r>
      <w:r>
        <w:rPr>
          <w:lang w:val="de-DE"/>
        </w:rPr>
        <w:t xml:space="preserve">die fehlende Verantwortungsübernahme </w:t>
      </w:r>
      <w:r w:rsidR="00AB791B">
        <w:rPr>
          <w:lang w:val="de-DE"/>
        </w:rPr>
        <w:t>das Staatsunternehmen</w:t>
      </w:r>
      <w:r>
        <w:rPr>
          <w:lang w:val="de-DE"/>
        </w:rPr>
        <w:t>s</w:t>
      </w:r>
      <w:r w:rsidR="00AB791B">
        <w:rPr>
          <w:lang w:val="de-DE"/>
        </w:rPr>
        <w:t xml:space="preserve"> National Coal Board (später British Coal) </w:t>
      </w:r>
      <w:r w:rsidR="00BB28ED">
        <w:rPr>
          <w:lang w:val="de-DE"/>
        </w:rPr>
        <w:t xml:space="preserve">für </w:t>
      </w:r>
      <w:r w:rsidR="00AB791B">
        <w:rPr>
          <w:lang w:val="de-DE"/>
        </w:rPr>
        <w:t xml:space="preserve">Unfälle </w:t>
      </w:r>
      <w:r w:rsidR="00E0394D">
        <w:rPr>
          <w:lang w:val="de-DE"/>
        </w:rPr>
        <w:t>infolge</w:t>
      </w:r>
      <w:r w:rsidR="00AB791B">
        <w:rPr>
          <w:lang w:val="de-DE"/>
        </w:rPr>
        <w:t xml:space="preserve"> des Bergbaus</w:t>
      </w:r>
      <w:r w:rsidR="007C060D">
        <w:rPr>
          <w:lang w:val="de-DE"/>
        </w:rPr>
        <w:t xml:space="preserve"> verwiesen</w:t>
      </w:r>
      <w:r w:rsidR="00AB791B">
        <w:rPr>
          <w:lang w:val="de-DE"/>
        </w:rPr>
        <w:t xml:space="preserve">. </w:t>
      </w:r>
      <w:r w:rsidR="00B73F43">
        <w:rPr>
          <w:lang w:val="de-DE"/>
        </w:rPr>
        <w:t xml:space="preserve">Die Katastrophe von Aberfan </w:t>
      </w:r>
      <w:r w:rsidR="0076212C">
        <w:rPr>
          <w:lang w:val="de-DE"/>
        </w:rPr>
        <w:t>ist hierbei das Ereignis, welches am stärksten in das kollektive Gedächtnis eingebrannt ist</w:t>
      </w:r>
      <w:r w:rsidR="00BB28ED">
        <w:rPr>
          <w:lang w:val="de-DE"/>
        </w:rPr>
        <w:t xml:space="preserve"> (auch über die walisischen Landesgrenzen hinaus)</w:t>
      </w:r>
      <w:r w:rsidR="0076212C">
        <w:rPr>
          <w:lang w:val="de-DE"/>
        </w:rPr>
        <w:t>.</w:t>
      </w:r>
      <w:r w:rsidR="00B73F43">
        <w:rPr>
          <w:lang w:val="de-DE"/>
        </w:rPr>
        <w:t xml:space="preserve"> </w:t>
      </w:r>
      <w:r w:rsidR="00D0256C">
        <w:rPr>
          <w:lang w:val="de-DE"/>
        </w:rPr>
        <w:t xml:space="preserve">Zu Zeiten des Bergbaus wurde das ausgehobene Geröll oberhalb des Dorfes </w:t>
      </w:r>
      <w:r w:rsidR="00D0256C" w:rsidRPr="0076212C">
        <w:rPr>
          <w:lang w:val="de-DE"/>
        </w:rPr>
        <w:t>Merthyr Tydfil</w:t>
      </w:r>
      <w:r w:rsidR="00D0256C">
        <w:rPr>
          <w:lang w:val="de-DE"/>
        </w:rPr>
        <w:t xml:space="preserve"> zu </w:t>
      </w:r>
      <w:r w:rsidR="0076212C">
        <w:rPr>
          <w:lang w:val="de-DE"/>
        </w:rPr>
        <w:t>Halden</w:t>
      </w:r>
      <w:r w:rsidR="00D0256C">
        <w:rPr>
          <w:lang w:val="de-DE"/>
        </w:rPr>
        <w:t xml:space="preserve"> aufgeschüttet</w:t>
      </w:r>
      <w:r w:rsidR="00986FE3">
        <w:rPr>
          <w:lang w:val="de-DE"/>
        </w:rPr>
        <w:t>, die sich über Wasserquellen befand</w:t>
      </w:r>
      <w:r w:rsidR="00D0256C">
        <w:rPr>
          <w:lang w:val="de-DE"/>
        </w:rPr>
        <w:t>. Im Jahr 1966 kam es nach starken Regenfällen zu einer Wasseransammlung</w:t>
      </w:r>
      <w:r w:rsidR="0076212C">
        <w:rPr>
          <w:lang w:val="de-DE"/>
        </w:rPr>
        <w:t xml:space="preserve">, welche </w:t>
      </w:r>
      <w:r w:rsidR="00986FE3">
        <w:rPr>
          <w:lang w:val="de-DE"/>
        </w:rPr>
        <w:t xml:space="preserve">das Geröll in Bewegung setzte und das Material floss den Berg hinab </w:t>
      </w:r>
      <w:r w:rsidR="00BB28ED">
        <w:rPr>
          <w:lang w:val="de-DE"/>
        </w:rPr>
        <w:t xml:space="preserve">in </w:t>
      </w:r>
      <w:r w:rsidR="00986FE3">
        <w:rPr>
          <w:lang w:val="de-DE"/>
        </w:rPr>
        <w:t xml:space="preserve">Richtung </w:t>
      </w:r>
      <w:r w:rsidR="00BB28ED">
        <w:rPr>
          <w:lang w:val="de-DE"/>
        </w:rPr>
        <w:t xml:space="preserve">des </w:t>
      </w:r>
      <w:r w:rsidR="00986FE3">
        <w:rPr>
          <w:lang w:val="de-DE"/>
        </w:rPr>
        <w:t>Dorf</w:t>
      </w:r>
      <w:r w:rsidR="00BB28ED">
        <w:rPr>
          <w:lang w:val="de-DE"/>
        </w:rPr>
        <w:t>es</w:t>
      </w:r>
      <w:r w:rsidR="00986FE3">
        <w:rPr>
          <w:lang w:val="de-DE"/>
        </w:rPr>
        <w:t>. Die Katastrophe</w:t>
      </w:r>
      <w:r w:rsidR="00720839">
        <w:rPr>
          <w:lang w:val="de-DE"/>
        </w:rPr>
        <w:t xml:space="preserve"> </w:t>
      </w:r>
      <w:r w:rsidR="0076212C">
        <w:rPr>
          <w:lang w:val="de-DE"/>
        </w:rPr>
        <w:t>forderte 144 Menschenleben</w:t>
      </w:r>
      <w:r w:rsidR="00986FE3">
        <w:rPr>
          <w:lang w:val="de-DE"/>
        </w:rPr>
        <w:t xml:space="preserve">, davon 116 Kinder, weil das </w:t>
      </w:r>
      <w:r w:rsidR="00431365">
        <w:rPr>
          <w:lang w:val="de-DE"/>
        </w:rPr>
        <w:t>am stärksten betroffene Gebäude</w:t>
      </w:r>
      <w:r w:rsidR="00986FE3">
        <w:rPr>
          <w:lang w:val="de-DE"/>
        </w:rPr>
        <w:t xml:space="preserve"> die Primarschule war.</w:t>
      </w:r>
      <w:r w:rsidR="0076212C">
        <w:rPr>
          <w:lang w:val="de-DE"/>
        </w:rPr>
        <w:t xml:space="preserve"> </w:t>
      </w:r>
      <w:r w:rsidR="00720839">
        <w:rPr>
          <w:lang w:val="de-DE"/>
        </w:rPr>
        <w:t xml:space="preserve">Die Unglücksursache </w:t>
      </w:r>
      <w:r w:rsidR="00720839">
        <w:rPr>
          <w:lang w:val="de-DE"/>
        </w:rPr>
        <w:lastRenderedPageBreak/>
        <w:t>wurde zunächst als natürliche, unbekannte Quelle abgetan.</w:t>
      </w:r>
      <w:r w:rsidR="0076212C">
        <w:rPr>
          <w:lang w:val="de-DE"/>
        </w:rPr>
        <w:t xml:space="preserve"> </w:t>
      </w:r>
      <w:r w:rsidR="00986FE3">
        <w:rPr>
          <w:lang w:val="de-DE"/>
        </w:rPr>
        <w:t xml:space="preserve">Die Empörung der walisischen Bevölkerung hält bis heute an. </w:t>
      </w:r>
      <w:r w:rsidR="00E0394D">
        <w:rPr>
          <w:lang w:val="de-DE"/>
        </w:rPr>
        <w:t>Anfang dieses Jahres</w:t>
      </w:r>
      <w:r w:rsidR="00B73F43">
        <w:rPr>
          <w:lang w:val="de-DE"/>
        </w:rPr>
        <w:t xml:space="preserve"> kam es</w:t>
      </w:r>
      <w:r w:rsidR="00D53E7F">
        <w:rPr>
          <w:lang w:val="de-DE"/>
        </w:rPr>
        <w:t xml:space="preserve"> in Skewen</w:t>
      </w:r>
      <w:r w:rsidR="00B73F43">
        <w:rPr>
          <w:lang w:val="de-DE"/>
        </w:rPr>
        <w:t xml:space="preserve"> zu </w:t>
      </w:r>
      <w:hyperlink r:id="rId16" w:history="1">
        <w:r w:rsidR="00B73F43" w:rsidRPr="00986FE3">
          <w:rPr>
            <w:rStyle w:val="Hyperlink"/>
            <w:lang w:val="de-DE"/>
          </w:rPr>
          <w:t xml:space="preserve">Überschwemmungen aufgrund </w:t>
        </w:r>
        <w:r w:rsidR="00D53E7F" w:rsidRPr="00986FE3">
          <w:rPr>
            <w:rStyle w:val="Hyperlink"/>
            <w:lang w:val="de-DE"/>
          </w:rPr>
          <w:t xml:space="preserve">einer </w:t>
        </w:r>
        <w:r w:rsidR="00B73F43" w:rsidRPr="00986FE3">
          <w:rPr>
            <w:rStyle w:val="Hyperlink"/>
            <w:lang w:val="de-DE"/>
          </w:rPr>
          <w:t>überf</w:t>
        </w:r>
        <w:r w:rsidR="00986FE3" w:rsidRPr="00986FE3">
          <w:rPr>
            <w:rStyle w:val="Hyperlink"/>
            <w:lang w:val="de-DE"/>
          </w:rPr>
          <w:t>luteten</w:t>
        </w:r>
        <w:r w:rsidR="00B73F43" w:rsidRPr="00986FE3">
          <w:rPr>
            <w:rStyle w:val="Hyperlink"/>
            <w:lang w:val="de-DE"/>
          </w:rPr>
          <w:t xml:space="preserve"> </w:t>
        </w:r>
        <w:r w:rsidR="00726E8D">
          <w:rPr>
            <w:rStyle w:val="Hyperlink"/>
            <w:lang w:val="de-DE"/>
          </w:rPr>
          <w:t xml:space="preserve">stillgelegten </w:t>
        </w:r>
        <w:r w:rsidR="00B73F43" w:rsidRPr="00986FE3">
          <w:rPr>
            <w:rStyle w:val="Hyperlink"/>
            <w:lang w:val="de-DE"/>
          </w:rPr>
          <w:t>Mine</w:t>
        </w:r>
      </w:hyperlink>
      <w:r w:rsidR="0076212C">
        <w:rPr>
          <w:lang w:val="de-DE"/>
        </w:rPr>
        <w:t xml:space="preserve">, die unzählige Häuser unbewohnbar machte. </w:t>
      </w:r>
      <w:r w:rsidR="00986FE3">
        <w:rPr>
          <w:lang w:val="de-DE"/>
        </w:rPr>
        <w:t xml:space="preserve">Auch </w:t>
      </w:r>
      <w:r w:rsidR="00D00109">
        <w:rPr>
          <w:noProof/>
          <w:lang w:val="de-DE"/>
        </w:rPr>
        <w:pict w14:anchorId="5CF56394">
          <v:rect id="_x0000_s1038" style="position:absolute;margin-left:-16.35pt;margin-top:69pt;width:210.15pt;height:197.5pt;z-index:251657216;mso-position-horizontal-relative:margin;mso-position-vertical-relative:margin" fillcolor="#e7e6e6 [3214]">
            <v:stroke opacity="0"/>
            <w10:wrap type="square" anchorx="margin" anchory="margin"/>
          </v:rect>
        </w:pict>
      </w:r>
      <w:r w:rsidR="00986FE3">
        <w:rPr>
          <w:lang w:val="de-DE"/>
        </w:rPr>
        <w:t xml:space="preserve">hier übernahm die </w:t>
      </w:r>
      <w:r w:rsidR="00685FEF">
        <w:rPr>
          <w:lang w:val="de-DE"/>
        </w:rPr>
        <w:t xml:space="preserve">nationale </w:t>
      </w:r>
      <w:r w:rsidR="00986FE3">
        <w:rPr>
          <w:lang w:val="de-DE"/>
        </w:rPr>
        <w:t xml:space="preserve">Coal Authority keine Verantwortung. </w:t>
      </w:r>
    </w:p>
    <w:p w14:paraId="27F0C95B" w14:textId="6C8F1E61" w:rsidR="00912A17" w:rsidRPr="005B3980" w:rsidRDefault="00506EF8" w:rsidP="003910C4">
      <w:pPr>
        <w:rPr>
          <w:lang w:val="de-DE"/>
        </w:rPr>
      </w:pPr>
      <w:r>
        <w:rPr>
          <w:noProof/>
        </w:rPr>
        <w:drawing>
          <wp:anchor distT="0" distB="0" distL="114300" distR="114300" simplePos="0" relativeHeight="251661824" behindDoc="0" locked="0" layoutInCell="1" allowOverlap="1" wp14:anchorId="6C6DB0FD" wp14:editId="641A6179">
            <wp:simplePos x="0" y="0"/>
            <wp:positionH relativeFrom="margin">
              <wp:posOffset>-106045</wp:posOffset>
            </wp:positionH>
            <wp:positionV relativeFrom="margin">
              <wp:posOffset>954405</wp:posOffset>
            </wp:positionV>
            <wp:extent cx="2482850" cy="1549400"/>
            <wp:effectExtent l="0" t="0" r="0" b="0"/>
            <wp:wrapSquare wrapText="bothSides"/>
            <wp:docPr id="7" name="Grafik 7" descr="Ist möglicherweise ein Bild von eine oder mehrere Personen und Personen, die ste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t möglicherweise ein Bild von eine oder mehrere Personen und Personen, die stehe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37" t="3462" r="3597" b="2692"/>
                    <a:stretch/>
                  </pic:blipFill>
                  <pic:spPr bwMode="auto">
                    <a:xfrm>
                      <a:off x="0" y="0"/>
                      <a:ext cx="2482850" cy="154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109">
        <w:rPr>
          <w:noProof/>
          <w:lang w:val="de-DE"/>
        </w:rPr>
        <w:pict w14:anchorId="7554C5B6">
          <v:shape id="_x0000_s1037" type="#_x0000_t202" style="position:absolute;margin-left:-205.5pt;margin-top:132.45pt;width:180.6pt;height:65.3pt;z-index:25166540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v:stroke opacity="0"/>
            <v:textbox>
              <w:txbxContent>
                <w:p w14:paraId="37326FDF" w14:textId="6F35D39E" w:rsidR="004A02DC" w:rsidRPr="004A02DC" w:rsidRDefault="004A02DC" w:rsidP="004A02DC">
                  <w:pPr>
                    <w:rPr>
                      <w:sz w:val="20"/>
                      <w:szCs w:val="20"/>
                      <w:lang w:val="en-GB"/>
                    </w:rPr>
                  </w:pPr>
                  <w:r>
                    <w:rPr>
                      <w:rStyle w:val="d2edcug0"/>
                      <w:sz w:val="20"/>
                      <w:szCs w:val="20"/>
                      <w:lang w:val="en-GB"/>
                    </w:rPr>
                    <w:t xml:space="preserve">Männerchor der </w:t>
                  </w:r>
                  <w:r w:rsidR="00301D8B">
                    <w:rPr>
                      <w:rStyle w:val="d2edcug0"/>
                      <w:sz w:val="20"/>
                      <w:szCs w:val="20"/>
                      <w:lang w:val="en-GB"/>
                    </w:rPr>
                    <w:t xml:space="preserve">Öl Raffinerie </w:t>
                  </w:r>
                  <w:r w:rsidR="00F0285C">
                    <w:rPr>
                      <w:rStyle w:val="d2edcug0"/>
                      <w:sz w:val="20"/>
                      <w:szCs w:val="20"/>
                      <w:lang w:val="en-GB"/>
                    </w:rPr>
                    <w:br/>
                  </w:r>
                  <w:r w:rsidRPr="004A02DC">
                    <w:rPr>
                      <w:rStyle w:val="d2edcug0"/>
                      <w:sz w:val="20"/>
                      <w:szCs w:val="20"/>
                      <w:lang w:val="en-GB"/>
                    </w:rPr>
                    <w:t>BP L</w:t>
                  </w:r>
                  <w:r>
                    <w:rPr>
                      <w:rStyle w:val="d2edcug0"/>
                      <w:sz w:val="20"/>
                      <w:szCs w:val="20"/>
                      <w:lang w:val="en-GB"/>
                    </w:rPr>
                    <w:t>landarcy</w:t>
                  </w:r>
                  <w:r w:rsidR="00301D8B">
                    <w:rPr>
                      <w:rStyle w:val="d2edcug0"/>
                      <w:sz w:val="20"/>
                      <w:szCs w:val="20"/>
                      <w:lang w:val="en-GB"/>
                    </w:rPr>
                    <w:t xml:space="preserve">, </w:t>
                  </w:r>
                  <w:r w:rsidRPr="004A02DC">
                    <w:rPr>
                      <w:rStyle w:val="d2edcug0"/>
                      <w:sz w:val="20"/>
                      <w:szCs w:val="20"/>
                      <w:lang w:val="en-GB"/>
                    </w:rPr>
                    <w:t xml:space="preserve">1947 </w:t>
                  </w:r>
                  <w:r w:rsidR="00301D8B">
                    <w:rPr>
                      <w:rStyle w:val="d2edcug0"/>
                      <w:sz w:val="20"/>
                      <w:szCs w:val="20"/>
                      <w:lang w:val="en-GB"/>
                    </w:rPr>
                    <w:br/>
                  </w:r>
                  <w:r w:rsidRPr="004A02DC">
                    <w:rPr>
                      <w:rStyle w:val="d2edcug0"/>
                      <w:sz w:val="20"/>
                      <w:szCs w:val="20"/>
                      <w:lang w:val="en-GB"/>
                    </w:rPr>
                    <w:t xml:space="preserve">(Quelle: Facebook Gruppe </w:t>
                  </w:r>
                  <w:r w:rsidRPr="004A02DC">
                    <w:rPr>
                      <w:rStyle w:val="d2edcug0"/>
                      <w:i/>
                      <w:iCs/>
                      <w:sz w:val="20"/>
                      <w:szCs w:val="20"/>
                      <w:lang w:val="en-GB"/>
                    </w:rPr>
                    <w:t>Skewen and District Historical Society</w:t>
                  </w:r>
                  <w:r w:rsidRPr="004A02DC">
                    <w:rPr>
                      <w:rStyle w:val="d2edcug0"/>
                      <w:sz w:val="20"/>
                      <w:szCs w:val="20"/>
                      <w:lang w:val="en-GB"/>
                    </w:rPr>
                    <w:t>)</w:t>
                  </w:r>
                </w:p>
                <w:p w14:paraId="4B7E4113" w14:textId="7AAF6E96" w:rsidR="004A02DC" w:rsidRPr="008F6162" w:rsidRDefault="004A02DC" w:rsidP="004A02DC">
                  <w:pPr>
                    <w:rPr>
                      <w:sz w:val="20"/>
                      <w:szCs w:val="20"/>
                      <w:lang w:val="en-GB"/>
                    </w:rPr>
                  </w:pPr>
                </w:p>
              </w:txbxContent>
            </v:textbox>
            <w10:wrap type="square"/>
          </v:shape>
        </w:pict>
      </w:r>
      <w:r w:rsidR="00D34BFF">
        <w:rPr>
          <w:lang w:val="de-DE"/>
        </w:rPr>
        <w:t xml:space="preserve">Wie dies </w:t>
      </w:r>
      <w:r w:rsidR="004A02DC">
        <w:rPr>
          <w:lang w:val="de-DE"/>
        </w:rPr>
        <w:t>zu Beginn des Beitrags</w:t>
      </w:r>
      <w:r w:rsidR="00D34BFF">
        <w:rPr>
          <w:lang w:val="de-DE"/>
        </w:rPr>
        <w:t xml:space="preserve"> bereits beschrieben wurde, macht auch </w:t>
      </w:r>
      <w:r w:rsidR="003628E2">
        <w:rPr>
          <w:lang w:val="de-DE"/>
        </w:rPr>
        <w:t xml:space="preserve">Malcolm im Interview darauf aufmerksam, dass die </w:t>
      </w:r>
      <w:r w:rsidR="00D34BFF">
        <w:rPr>
          <w:lang w:val="de-DE"/>
        </w:rPr>
        <w:t xml:space="preserve">Gemeinschaft seit der Schliessung der Schwerindustrie kontinuierlich abgenommen habe. Viele Sportvereine und Gesangschöre, die einen integralen </w:t>
      </w:r>
      <w:r w:rsidR="004A02DC">
        <w:rPr>
          <w:lang w:val="de-DE"/>
        </w:rPr>
        <w:t>Bestandteil</w:t>
      </w:r>
      <w:r w:rsidR="00D34BFF">
        <w:rPr>
          <w:lang w:val="de-DE"/>
        </w:rPr>
        <w:t xml:space="preserve"> in der walisischen Kultur spielten, waren an Firmen wie Bergewerke und Raffinerien gekoppelt. Malcolm hebt jedoch auch die </w:t>
      </w:r>
      <w:r w:rsidR="00FE024F">
        <w:rPr>
          <w:lang w:val="de-DE"/>
        </w:rPr>
        <w:t xml:space="preserve">zentrale Rolle der Kirche hervor. Denn auch sie hätte in der Nachkriegszeit einen erheblichen Beitrag zur </w:t>
      </w:r>
      <w:r w:rsidR="00FE024F" w:rsidRPr="00D34BFF">
        <w:rPr>
          <w:lang w:val="de-DE"/>
        </w:rPr>
        <w:t>dörflichen Gemeinschaft geleistet.</w:t>
      </w:r>
      <w:r w:rsidR="00D34BFF" w:rsidRPr="00D34BFF">
        <w:rPr>
          <w:lang w:val="de-DE"/>
        </w:rPr>
        <w:t xml:space="preserve"> </w:t>
      </w:r>
      <w:r w:rsidR="00FE024F" w:rsidRPr="00D34BFF">
        <w:rPr>
          <w:lang w:val="de-DE"/>
        </w:rPr>
        <w:t xml:space="preserve">Im Sinne des Konzepts der </w:t>
      </w:r>
      <w:r w:rsidR="00912A17" w:rsidRPr="00D34BFF">
        <w:rPr>
          <w:lang w:val="de-DE"/>
        </w:rPr>
        <w:t xml:space="preserve">Caring Community </w:t>
      </w:r>
      <w:r w:rsidR="00FE024F" w:rsidRPr="00D34BFF">
        <w:rPr>
          <w:lang w:val="de-DE"/>
        </w:rPr>
        <w:t>(</w:t>
      </w:r>
      <w:r w:rsidR="00AE69CE">
        <w:rPr>
          <w:lang w:val="de-DE"/>
        </w:rPr>
        <w:t xml:space="preserve">vgl. </w:t>
      </w:r>
      <w:r w:rsidR="00FE024F" w:rsidRPr="00D34BFF">
        <w:rPr>
          <w:lang w:val="de-DE"/>
        </w:rPr>
        <w:t>Klie 2016)</w:t>
      </w:r>
      <w:r w:rsidR="00FE024F">
        <w:rPr>
          <w:lang w:val="de-DE"/>
        </w:rPr>
        <w:t xml:space="preserve"> </w:t>
      </w:r>
      <w:r w:rsidR="00D34BFF">
        <w:rPr>
          <w:lang w:val="de-DE"/>
        </w:rPr>
        <w:t xml:space="preserve">boten sie Aktivitäten für Kinder und Jugendliche an und </w:t>
      </w:r>
      <w:r w:rsidR="004A02DC">
        <w:rPr>
          <w:lang w:val="de-DE"/>
        </w:rPr>
        <w:t xml:space="preserve">organisierten Essensausgaben für Geringverdienende. </w:t>
      </w:r>
    </w:p>
    <w:p w14:paraId="484B63F5" w14:textId="79DD919D" w:rsidR="00912A17" w:rsidRPr="005B3980" w:rsidRDefault="00912A17" w:rsidP="003910C4">
      <w:pPr>
        <w:rPr>
          <w:lang w:val="de-DE"/>
        </w:rPr>
      </w:pPr>
    </w:p>
    <w:p w14:paraId="2F07A81F" w14:textId="24A0ACBC" w:rsidR="003D4871" w:rsidRDefault="00B8550B" w:rsidP="00FE024F">
      <w:pPr>
        <w:rPr>
          <w:lang w:val="de-DE"/>
        </w:rPr>
      </w:pPr>
      <w:r>
        <w:rPr>
          <w:lang w:val="de-DE"/>
        </w:rPr>
        <w:t xml:space="preserve">Abschliessend kann zusammengefasst werden, dass </w:t>
      </w:r>
      <w:r w:rsidR="00FE024F">
        <w:rPr>
          <w:lang w:val="de-DE"/>
        </w:rPr>
        <w:t xml:space="preserve">Erzählungen </w:t>
      </w:r>
      <w:r w:rsidR="00AE69CE">
        <w:rPr>
          <w:lang w:val="de-DE"/>
        </w:rPr>
        <w:t xml:space="preserve">der </w:t>
      </w:r>
      <w:r w:rsidR="00FE024F">
        <w:rPr>
          <w:lang w:val="de-DE"/>
        </w:rPr>
        <w:t>walisischen B</w:t>
      </w:r>
      <w:r>
        <w:rPr>
          <w:lang w:val="de-DE"/>
        </w:rPr>
        <w:t>evölkerung</w:t>
      </w:r>
      <w:r w:rsidR="00FE024F">
        <w:rPr>
          <w:lang w:val="de-DE"/>
        </w:rPr>
        <w:t xml:space="preserve"> sowie Erinnerungsorte und Kohlebergwerkmuseen die </w:t>
      </w:r>
      <w:r>
        <w:rPr>
          <w:lang w:val="de-DE"/>
        </w:rPr>
        <w:t xml:space="preserve">‚verlorene‘ </w:t>
      </w:r>
      <w:r w:rsidR="00FE024F">
        <w:rPr>
          <w:lang w:val="de-DE"/>
        </w:rPr>
        <w:t>Industrie in einem äusserst nostalgischen und positiven Licht dar</w:t>
      </w:r>
      <w:r>
        <w:rPr>
          <w:lang w:val="de-DE"/>
        </w:rPr>
        <w:t>stellen</w:t>
      </w:r>
      <w:r w:rsidR="00FE024F">
        <w:rPr>
          <w:lang w:val="de-DE"/>
        </w:rPr>
        <w:t>. Das Wissen über die kurzfristigen negativen Folgen des Abbaus von Kohle wie beispielsweise die gefährliche Arbeit aufgrund von Einstürzen und Folgekrankheiten sowie langfristige Folgen wie der Klima</w:t>
      </w:r>
      <w:r>
        <w:rPr>
          <w:lang w:val="de-DE"/>
        </w:rPr>
        <w:t>w</w:t>
      </w:r>
      <w:r w:rsidR="00FE024F">
        <w:rPr>
          <w:lang w:val="de-DE"/>
        </w:rPr>
        <w:t xml:space="preserve">andel vermögen nicht zu überdecken, welchen Beitrag dieser Industriezweig für die </w:t>
      </w:r>
      <w:r>
        <w:rPr>
          <w:lang w:val="de-DE"/>
        </w:rPr>
        <w:t xml:space="preserve">Kultur, </w:t>
      </w:r>
      <w:r w:rsidR="00FE024F">
        <w:rPr>
          <w:lang w:val="de-DE"/>
        </w:rPr>
        <w:t xml:space="preserve">Identität und Traditionen der walisischen Bevölkerung geleistet hat. </w:t>
      </w:r>
      <w:r w:rsidR="00FE024F">
        <w:rPr>
          <w:lang w:val="de-DE"/>
        </w:rPr>
        <w:br/>
      </w:r>
    </w:p>
    <w:p w14:paraId="309E3927" w14:textId="400DDD1F" w:rsidR="00FE024F" w:rsidRDefault="00FE024F" w:rsidP="003910C4">
      <w:pPr>
        <w:rPr>
          <w:lang w:val="de-DE"/>
        </w:rPr>
      </w:pPr>
    </w:p>
    <w:p w14:paraId="6EE8C52D" w14:textId="631A514C" w:rsidR="00E83792" w:rsidRDefault="00E83792" w:rsidP="003910C4">
      <w:pPr>
        <w:rPr>
          <w:lang w:val="de-DE"/>
        </w:rPr>
      </w:pPr>
    </w:p>
    <w:p w14:paraId="03ADB17F" w14:textId="397F034B" w:rsidR="00506EF8" w:rsidRDefault="00506EF8" w:rsidP="003910C4">
      <w:pPr>
        <w:rPr>
          <w:lang w:val="de-DE"/>
        </w:rPr>
      </w:pPr>
    </w:p>
    <w:p w14:paraId="58AE29E3" w14:textId="2C89DAE8" w:rsidR="00506EF8" w:rsidRDefault="00506EF8" w:rsidP="003910C4">
      <w:pPr>
        <w:rPr>
          <w:lang w:val="de-DE"/>
        </w:rPr>
      </w:pPr>
    </w:p>
    <w:p w14:paraId="672E3F9D" w14:textId="77777777" w:rsidR="00506EF8" w:rsidRDefault="00506EF8" w:rsidP="003910C4">
      <w:pPr>
        <w:rPr>
          <w:lang w:val="de-DE"/>
        </w:rPr>
      </w:pPr>
    </w:p>
    <w:p w14:paraId="5D5D49E7" w14:textId="67482204" w:rsidR="00FE024F" w:rsidRPr="00506EF8" w:rsidRDefault="00726E8D" w:rsidP="003910C4">
      <w:pPr>
        <w:rPr>
          <w:b/>
          <w:bCs/>
          <w:lang w:val="en-GB"/>
        </w:rPr>
      </w:pPr>
      <w:r w:rsidRPr="00506EF8">
        <w:rPr>
          <w:b/>
          <w:bCs/>
          <w:lang w:val="en-GB"/>
        </w:rPr>
        <w:t>Literatur</w:t>
      </w:r>
      <w:r w:rsidR="00FE024F" w:rsidRPr="00506EF8">
        <w:rPr>
          <w:b/>
          <w:bCs/>
          <w:lang w:val="en-GB"/>
        </w:rPr>
        <w:t>:</w:t>
      </w:r>
    </w:p>
    <w:p w14:paraId="10C583F1" w14:textId="2520868D" w:rsidR="001C4C95" w:rsidRPr="00E83792" w:rsidRDefault="001C4C95" w:rsidP="001C47DC">
      <w:pPr>
        <w:rPr>
          <w:rFonts w:cstheme="minorHAnsi"/>
          <w:lang w:val="en-GB"/>
        </w:rPr>
      </w:pPr>
      <w:r w:rsidRPr="001C4C95">
        <w:rPr>
          <w:lang w:val="en-GB"/>
        </w:rPr>
        <w:t>Appadurai, Arjun: The Social Life of Things.</w:t>
      </w:r>
      <w:r>
        <w:rPr>
          <w:lang w:val="en-GB"/>
        </w:rPr>
        <w:t xml:space="preserve"> </w:t>
      </w:r>
      <w:r w:rsidRPr="001C4C95">
        <w:rPr>
          <w:lang w:val="en-GB"/>
        </w:rPr>
        <w:t>Commodities in cultural perspective</w:t>
      </w:r>
      <w:r>
        <w:rPr>
          <w:lang w:val="en-GB"/>
        </w:rPr>
        <w:t xml:space="preserve">. </w:t>
      </w:r>
      <w:r w:rsidRPr="00375C26">
        <w:rPr>
          <w:lang w:val="en-GB"/>
        </w:rPr>
        <w:t xml:space="preserve">New York: </w:t>
      </w:r>
      <w:r w:rsidRPr="00E83792">
        <w:rPr>
          <w:rFonts w:cstheme="minorHAnsi"/>
          <w:lang w:val="en-GB"/>
        </w:rPr>
        <w:t>Cambridge University Press, 1986.</w:t>
      </w:r>
    </w:p>
    <w:p w14:paraId="67F62731" w14:textId="0B4EE7A3" w:rsidR="00FE024F" w:rsidRPr="00E83792" w:rsidRDefault="00FE024F" w:rsidP="00FE024F">
      <w:pPr>
        <w:autoSpaceDE w:val="0"/>
        <w:autoSpaceDN w:val="0"/>
        <w:adjustRightInd w:val="0"/>
        <w:spacing w:after="0" w:line="240" w:lineRule="auto"/>
        <w:rPr>
          <w:rFonts w:cstheme="minorHAnsi"/>
          <w:lang w:val="en-GB"/>
        </w:rPr>
      </w:pPr>
      <w:r w:rsidRPr="00E83792">
        <w:rPr>
          <w:rFonts w:cstheme="minorHAnsi"/>
          <w:lang w:val="en-GB"/>
        </w:rPr>
        <w:t>Price, William R. &amp; Mark Alan Rhodes II: Coal dust in the</w:t>
      </w:r>
    </w:p>
    <w:p w14:paraId="694A7CA2" w14:textId="1A69AB57" w:rsidR="00FE024F" w:rsidRPr="00E83792" w:rsidRDefault="00FE024F" w:rsidP="00FE024F">
      <w:pPr>
        <w:autoSpaceDE w:val="0"/>
        <w:autoSpaceDN w:val="0"/>
        <w:adjustRightInd w:val="0"/>
        <w:spacing w:after="0" w:line="240" w:lineRule="auto"/>
        <w:rPr>
          <w:rFonts w:cstheme="minorHAnsi"/>
          <w:lang w:val="en-GB"/>
        </w:rPr>
      </w:pPr>
      <w:r w:rsidRPr="00E83792">
        <w:rPr>
          <w:rFonts w:cstheme="minorHAnsi"/>
          <w:lang w:val="en-GB"/>
        </w:rPr>
        <w:t>wind</w:t>
      </w:r>
      <w:r w:rsidR="00E83792">
        <w:rPr>
          <w:rFonts w:cstheme="minorHAnsi"/>
          <w:lang w:val="en-GB"/>
        </w:rPr>
        <w:t>.</w:t>
      </w:r>
      <w:r w:rsidRPr="00E83792">
        <w:rPr>
          <w:rFonts w:cstheme="minorHAnsi"/>
          <w:lang w:val="en-GB"/>
        </w:rPr>
        <w:t xml:space="preserve"> Interpreting the industrial past of South Wales. In: Tourism Geographies, 2020, 1–22. DOI:</w:t>
      </w:r>
    </w:p>
    <w:p w14:paraId="0062A6C9" w14:textId="62DED81C" w:rsidR="00FE024F" w:rsidRPr="00E83792" w:rsidRDefault="00FE024F" w:rsidP="00FE024F">
      <w:pPr>
        <w:rPr>
          <w:rFonts w:cstheme="minorHAnsi"/>
          <w:lang w:val="en-GB"/>
        </w:rPr>
      </w:pPr>
      <w:r w:rsidRPr="00E83792">
        <w:rPr>
          <w:rFonts w:cstheme="minorHAnsi"/>
          <w:lang w:val="en-GB"/>
        </w:rPr>
        <w:t>10.1080/14616688.2020.1801825</w:t>
      </w:r>
      <w:r w:rsidR="00E83792">
        <w:rPr>
          <w:rFonts w:cstheme="minorHAnsi"/>
          <w:lang w:val="en-GB"/>
        </w:rPr>
        <w:t>.</w:t>
      </w:r>
    </w:p>
    <w:p w14:paraId="256B0E33" w14:textId="744B558E" w:rsidR="00C33D8B" w:rsidRPr="00506EF8" w:rsidRDefault="00FE024F" w:rsidP="00FE024F">
      <w:r>
        <w:t>Klie, Tomas: Caring Community – Auf dem Weg in eine sorgende Gemeinschaft?. In: Harm- Peer Zimmermann, Andreas Kruse und Thomas Rentsch (Hrsg.): Kulturen des Alterns. Plädoyer für ein gutes Leben bis ins hohe Alter. Frankfurt a.M./New York: Campus, 2016, 269–268.</w:t>
      </w:r>
    </w:p>
    <w:sectPr w:rsidR="00C33D8B" w:rsidRPr="00506EF8" w:rsidSect="00147BB0">
      <w:type w:val="continuous"/>
      <w:pgSz w:w="11906" w:h="16838" w:code="9"/>
      <w:pgMar w:top="1417" w:right="1417" w:bottom="1134"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59D"/>
    <w:multiLevelType w:val="hybridMultilevel"/>
    <w:tmpl w:val="1032A822"/>
    <w:lvl w:ilvl="0" w:tplc="8A66EFC4">
      <w:start w:val="1"/>
      <w:numFmt w:val="bullet"/>
      <w:lvlText w:val="•"/>
      <w:lvlJc w:val="left"/>
      <w:pPr>
        <w:tabs>
          <w:tab w:val="num" w:pos="720"/>
        </w:tabs>
        <w:ind w:left="720" w:hanging="360"/>
      </w:pPr>
      <w:rPr>
        <w:rFonts w:ascii="Arial" w:hAnsi="Arial" w:hint="default"/>
      </w:rPr>
    </w:lvl>
    <w:lvl w:ilvl="1" w:tplc="D7A8F294">
      <w:start w:val="1"/>
      <w:numFmt w:val="bullet"/>
      <w:lvlText w:val="•"/>
      <w:lvlJc w:val="left"/>
      <w:pPr>
        <w:tabs>
          <w:tab w:val="num" w:pos="1440"/>
        </w:tabs>
        <w:ind w:left="1440" w:hanging="360"/>
      </w:pPr>
      <w:rPr>
        <w:rFonts w:ascii="Arial" w:hAnsi="Arial" w:hint="default"/>
      </w:rPr>
    </w:lvl>
    <w:lvl w:ilvl="2" w:tplc="DE44788E" w:tentative="1">
      <w:start w:val="1"/>
      <w:numFmt w:val="bullet"/>
      <w:lvlText w:val="•"/>
      <w:lvlJc w:val="left"/>
      <w:pPr>
        <w:tabs>
          <w:tab w:val="num" w:pos="2160"/>
        </w:tabs>
        <w:ind w:left="2160" w:hanging="360"/>
      </w:pPr>
      <w:rPr>
        <w:rFonts w:ascii="Arial" w:hAnsi="Arial" w:hint="default"/>
      </w:rPr>
    </w:lvl>
    <w:lvl w:ilvl="3" w:tplc="6B7017D8" w:tentative="1">
      <w:start w:val="1"/>
      <w:numFmt w:val="bullet"/>
      <w:lvlText w:val="•"/>
      <w:lvlJc w:val="left"/>
      <w:pPr>
        <w:tabs>
          <w:tab w:val="num" w:pos="2880"/>
        </w:tabs>
        <w:ind w:left="2880" w:hanging="360"/>
      </w:pPr>
      <w:rPr>
        <w:rFonts w:ascii="Arial" w:hAnsi="Arial" w:hint="default"/>
      </w:rPr>
    </w:lvl>
    <w:lvl w:ilvl="4" w:tplc="053AD546" w:tentative="1">
      <w:start w:val="1"/>
      <w:numFmt w:val="bullet"/>
      <w:lvlText w:val="•"/>
      <w:lvlJc w:val="left"/>
      <w:pPr>
        <w:tabs>
          <w:tab w:val="num" w:pos="3600"/>
        </w:tabs>
        <w:ind w:left="3600" w:hanging="360"/>
      </w:pPr>
      <w:rPr>
        <w:rFonts w:ascii="Arial" w:hAnsi="Arial" w:hint="default"/>
      </w:rPr>
    </w:lvl>
    <w:lvl w:ilvl="5" w:tplc="9AB6C56E" w:tentative="1">
      <w:start w:val="1"/>
      <w:numFmt w:val="bullet"/>
      <w:lvlText w:val="•"/>
      <w:lvlJc w:val="left"/>
      <w:pPr>
        <w:tabs>
          <w:tab w:val="num" w:pos="4320"/>
        </w:tabs>
        <w:ind w:left="4320" w:hanging="360"/>
      </w:pPr>
      <w:rPr>
        <w:rFonts w:ascii="Arial" w:hAnsi="Arial" w:hint="default"/>
      </w:rPr>
    </w:lvl>
    <w:lvl w:ilvl="6" w:tplc="7E3A0CC6" w:tentative="1">
      <w:start w:val="1"/>
      <w:numFmt w:val="bullet"/>
      <w:lvlText w:val="•"/>
      <w:lvlJc w:val="left"/>
      <w:pPr>
        <w:tabs>
          <w:tab w:val="num" w:pos="5040"/>
        </w:tabs>
        <w:ind w:left="5040" w:hanging="360"/>
      </w:pPr>
      <w:rPr>
        <w:rFonts w:ascii="Arial" w:hAnsi="Arial" w:hint="default"/>
      </w:rPr>
    </w:lvl>
    <w:lvl w:ilvl="7" w:tplc="5AC6DDCA" w:tentative="1">
      <w:start w:val="1"/>
      <w:numFmt w:val="bullet"/>
      <w:lvlText w:val="•"/>
      <w:lvlJc w:val="left"/>
      <w:pPr>
        <w:tabs>
          <w:tab w:val="num" w:pos="5760"/>
        </w:tabs>
        <w:ind w:left="5760" w:hanging="360"/>
      </w:pPr>
      <w:rPr>
        <w:rFonts w:ascii="Arial" w:hAnsi="Arial" w:hint="default"/>
      </w:rPr>
    </w:lvl>
    <w:lvl w:ilvl="8" w:tplc="427018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550E9D"/>
    <w:multiLevelType w:val="hybridMultilevel"/>
    <w:tmpl w:val="9A84354E"/>
    <w:lvl w:ilvl="0" w:tplc="3D544DAC">
      <w:start w:val="1"/>
      <w:numFmt w:val="bullet"/>
      <w:lvlText w:val="–"/>
      <w:lvlJc w:val="left"/>
      <w:pPr>
        <w:tabs>
          <w:tab w:val="num" w:pos="720"/>
        </w:tabs>
        <w:ind w:left="720" w:hanging="360"/>
      </w:pPr>
      <w:rPr>
        <w:rFonts w:ascii="Arial" w:hAnsi="Arial" w:hint="default"/>
      </w:rPr>
    </w:lvl>
    <w:lvl w:ilvl="1" w:tplc="56DEF0D6" w:tentative="1">
      <w:start w:val="1"/>
      <w:numFmt w:val="bullet"/>
      <w:lvlText w:val="–"/>
      <w:lvlJc w:val="left"/>
      <w:pPr>
        <w:tabs>
          <w:tab w:val="num" w:pos="1440"/>
        </w:tabs>
        <w:ind w:left="1440" w:hanging="360"/>
      </w:pPr>
      <w:rPr>
        <w:rFonts w:ascii="Arial" w:hAnsi="Arial" w:hint="default"/>
      </w:rPr>
    </w:lvl>
    <w:lvl w:ilvl="2" w:tplc="084210F2" w:tentative="1">
      <w:start w:val="1"/>
      <w:numFmt w:val="bullet"/>
      <w:lvlText w:val="–"/>
      <w:lvlJc w:val="left"/>
      <w:pPr>
        <w:tabs>
          <w:tab w:val="num" w:pos="2160"/>
        </w:tabs>
        <w:ind w:left="2160" w:hanging="360"/>
      </w:pPr>
      <w:rPr>
        <w:rFonts w:ascii="Arial" w:hAnsi="Arial" w:hint="default"/>
      </w:rPr>
    </w:lvl>
    <w:lvl w:ilvl="3" w:tplc="7A56DB18" w:tentative="1">
      <w:start w:val="1"/>
      <w:numFmt w:val="bullet"/>
      <w:lvlText w:val="–"/>
      <w:lvlJc w:val="left"/>
      <w:pPr>
        <w:tabs>
          <w:tab w:val="num" w:pos="2880"/>
        </w:tabs>
        <w:ind w:left="2880" w:hanging="360"/>
      </w:pPr>
      <w:rPr>
        <w:rFonts w:ascii="Arial" w:hAnsi="Arial" w:hint="default"/>
      </w:rPr>
    </w:lvl>
    <w:lvl w:ilvl="4" w:tplc="A626B08C" w:tentative="1">
      <w:start w:val="1"/>
      <w:numFmt w:val="bullet"/>
      <w:lvlText w:val="–"/>
      <w:lvlJc w:val="left"/>
      <w:pPr>
        <w:tabs>
          <w:tab w:val="num" w:pos="3600"/>
        </w:tabs>
        <w:ind w:left="3600" w:hanging="360"/>
      </w:pPr>
      <w:rPr>
        <w:rFonts w:ascii="Arial" w:hAnsi="Arial" w:hint="default"/>
      </w:rPr>
    </w:lvl>
    <w:lvl w:ilvl="5" w:tplc="914A6644" w:tentative="1">
      <w:start w:val="1"/>
      <w:numFmt w:val="bullet"/>
      <w:lvlText w:val="–"/>
      <w:lvlJc w:val="left"/>
      <w:pPr>
        <w:tabs>
          <w:tab w:val="num" w:pos="4320"/>
        </w:tabs>
        <w:ind w:left="4320" w:hanging="360"/>
      </w:pPr>
      <w:rPr>
        <w:rFonts w:ascii="Arial" w:hAnsi="Arial" w:hint="default"/>
      </w:rPr>
    </w:lvl>
    <w:lvl w:ilvl="6" w:tplc="96A84556" w:tentative="1">
      <w:start w:val="1"/>
      <w:numFmt w:val="bullet"/>
      <w:lvlText w:val="–"/>
      <w:lvlJc w:val="left"/>
      <w:pPr>
        <w:tabs>
          <w:tab w:val="num" w:pos="5040"/>
        </w:tabs>
        <w:ind w:left="5040" w:hanging="360"/>
      </w:pPr>
      <w:rPr>
        <w:rFonts w:ascii="Arial" w:hAnsi="Arial" w:hint="default"/>
      </w:rPr>
    </w:lvl>
    <w:lvl w:ilvl="7" w:tplc="76C0158C" w:tentative="1">
      <w:start w:val="1"/>
      <w:numFmt w:val="bullet"/>
      <w:lvlText w:val="–"/>
      <w:lvlJc w:val="left"/>
      <w:pPr>
        <w:tabs>
          <w:tab w:val="num" w:pos="5760"/>
        </w:tabs>
        <w:ind w:left="5760" w:hanging="360"/>
      </w:pPr>
      <w:rPr>
        <w:rFonts w:ascii="Arial" w:hAnsi="Arial" w:hint="default"/>
      </w:rPr>
    </w:lvl>
    <w:lvl w:ilvl="8" w:tplc="DE4A534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1F3D9F"/>
    <w:multiLevelType w:val="hybridMultilevel"/>
    <w:tmpl w:val="70200710"/>
    <w:lvl w:ilvl="0" w:tplc="56EC13E4">
      <w:start w:val="1"/>
      <w:numFmt w:val="bullet"/>
      <w:lvlText w:val="–"/>
      <w:lvlJc w:val="left"/>
      <w:pPr>
        <w:tabs>
          <w:tab w:val="num" w:pos="720"/>
        </w:tabs>
        <w:ind w:left="720" w:hanging="360"/>
      </w:pPr>
      <w:rPr>
        <w:rFonts w:ascii="Arial" w:hAnsi="Arial" w:hint="default"/>
      </w:rPr>
    </w:lvl>
    <w:lvl w:ilvl="1" w:tplc="6584EB08" w:tentative="1">
      <w:start w:val="1"/>
      <w:numFmt w:val="bullet"/>
      <w:lvlText w:val="–"/>
      <w:lvlJc w:val="left"/>
      <w:pPr>
        <w:tabs>
          <w:tab w:val="num" w:pos="1440"/>
        </w:tabs>
        <w:ind w:left="1440" w:hanging="360"/>
      </w:pPr>
      <w:rPr>
        <w:rFonts w:ascii="Arial" w:hAnsi="Arial" w:hint="default"/>
      </w:rPr>
    </w:lvl>
    <w:lvl w:ilvl="2" w:tplc="21B6C63A">
      <w:numFmt w:val="bullet"/>
      <w:lvlText w:val="•"/>
      <w:lvlJc w:val="left"/>
      <w:pPr>
        <w:tabs>
          <w:tab w:val="num" w:pos="2160"/>
        </w:tabs>
        <w:ind w:left="2160" w:hanging="360"/>
      </w:pPr>
      <w:rPr>
        <w:rFonts w:ascii="Arial" w:hAnsi="Arial" w:hint="default"/>
      </w:rPr>
    </w:lvl>
    <w:lvl w:ilvl="3" w:tplc="2216EF04" w:tentative="1">
      <w:start w:val="1"/>
      <w:numFmt w:val="bullet"/>
      <w:lvlText w:val="–"/>
      <w:lvlJc w:val="left"/>
      <w:pPr>
        <w:tabs>
          <w:tab w:val="num" w:pos="2880"/>
        </w:tabs>
        <w:ind w:left="2880" w:hanging="360"/>
      </w:pPr>
      <w:rPr>
        <w:rFonts w:ascii="Arial" w:hAnsi="Arial" w:hint="default"/>
      </w:rPr>
    </w:lvl>
    <w:lvl w:ilvl="4" w:tplc="336AB248" w:tentative="1">
      <w:start w:val="1"/>
      <w:numFmt w:val="bullet"/>
      <w:lvlText w:val="–"/>
      <w:lvlJc w:val="left"/>
      <w:pPr>
        <w:tabs>
          <w:tab w:val="num" w:pos="3600"/>
        </w:tabs>
        <w:ind w:left="3600" w:hanging="360"/>
      </w:pPr>
      <w:rPr>
        <w:rFonts w:ascii="Arial" w:hAnsi="Arial" w:hint="default"/>
      </w:rPr>
    </w:lvl>
    <w:lvl w:ilvl="5" w:tplc="29CE291A" w:tentative="1">
      <w:start w:val="1"/>
      <w:numFmt w:val="bullet"/>
      <w:lvlText w:val="–"/>
      <w:lvlJc w:val="left"/>
      <w:pPr>
        <w:tabs>
          <w:tab w:val="num" w:pos="4320"/>
        </w:tabs>
        <w:ind w:left="4320" w:hanging="360"/>
      </w:pPr>
      <w:rPr>
        <w:rFonts w:ascii="Arial" w:hAnsi="Arial" w:hint="default"/>
      </w:rPr>
    </w:lvl>
    <w:lvl w:ilvl="6" w:tplc="2CD66CB6" w:tentative="1">
      <w:start w:val="1"/>
      <w:numFmt w:val="bullet"/>
      <w:lvlText w:val="–"/>
      <w:lvlJc w:val="left"/>
      <w:pPr>
        <w:tabs>
          <w:tab w:val="num" w:pos="5040"/>
        </w:tabs>
        <w:ind w:left="5040" w:hanging="360"/>
      </w:pPr>
      <w:rPr>
        <w:rFonts w:ascii="Arial" w:hAnsi="Arial" w:hint="default"/>
      </w:rPr>
    </w:lvl>
    <w:lvl w:ilvl="7" w:tplc="23B2E784" w:tentative="1">
      <w:start w:val="1"/>
      <w:numFmt w:val="bullet"/>
      <w:lvlText w:val="–"/>
      <w:lvlJc w:val="left"/>
      <w:pPr>
        <w:tabs>
          <w:tab w:val="num" w:pos="5760"/>
        </w:tabs>
        <w:ind w:left="5760" w:hanging="360"/>
      </w:pPr>
      <w:rPr>
        <w:rFonts w:ascii="Arial" w:hAnsi="Arial" w:hint="default"/>
      </w:rPr>
    </w:lvl>
    <w:lvl w:ilvl="8" w:tplc="59EAF9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76A11AA"/>
    <w:multiLevelType w:val="hybridMultilevel"/>
    <w:tmpl w:val="C36465F8"/>
    <w:lvl w:ilvl="0" w:tplc="52E44F04">
      <w:start w:val="1"/>
      <w:numFmt w:val="lowerLetter"/>
      <w:lvlText w:val="(%1)"/>
      <w:lvlJc w:val="left"/>
      <w:pPr>
        <w:tabs>
          <w:tab w:val="num" w:pos="720"/>
        </w:tabs>
        <w:ind w:left="720" w:hanging="360"/>
      </w:pPr>
    </w:lvl>
    <w:lvl w:ilvl="1" w:tplc="E4DA2A9C">
      <w:start w:val="1"/>
      <w:numFmt w:val="lowerLetter"/>
      <w:lvlText w:val="(%2)"/>
      <w:lvlJc w:val="left"/>
      <w:pPr>
        <w:tabs>
          <w:tab w:val="num" w:pos="1440"/>
        </w:tabs>
        <w:ind w:left="1440" w:hanging="360"/>
      </w:pPr>
    </w:lvl>
    <w:lvl w:ilvl="2" w:tplc="08C828FA" w:tentative="1">
      <w:start w:val="1"/>
      <w:numFmt w:val="lowerLetter"/>
      <w:lvlText w:val="(%3)"/>
      <w:lvlJc w:val="left"/>
      <w:pPr>
        <w:tabs>
          <w:tab w:val="num" w:pos="2160"/>
        </w:tabs>
        <w:ind w:left="2160" w:hanging="360"/>
      </w:pPr>
    </w:lvl>
    <w:lvl w:ilvl="3" w:tplc="6B86626E" w:tentative="1">
      <w:start w:val="1"/>
      <w:numFmt w:val="lowerLetter"/>
      <w:lvlText w:val="(%4)"/>
      <w:lvlJc w:val="left"/>
      <w:pPr>
        <w:tabs>
          <w:tab w:val="num" w:pos="2880"/>
        </w:tabs>
        <w:ind w:left="2880" w:hanging="360"/>
      </w:pPr>
    </w:lvl>
    <w:lvl w:ilvl="4" w:tplc="8DD23936" w:tentative="1">
      <w:start w:val="1"/>
      <w:numFmt w:val="lowerLetter"/>
      <w:lvlText w:val="(%5)"/>
      <w:lvlJc w:val="left"/>
      <w:pPr>
        <w:tabs>
          <w:tab w:val="num" w:pos="3600"/>
        </w:tabs>
        <w:ind w:left="3600" w:hanging="360"/>
      </w:pPr>
    </w:lvl>
    <w:lvl w:ilvl="5" w:tplc="1B3E7CAC" w:tentative="1">
      <w:start w:val="1"/>
      <w:numFmt w:val="lowerLetter"/>
      <w:lvlText w:val="(%6)"/>
      <w:lvlJc w:val="left"/>
      <w:pPr>
        <w:tabs>
          <w:tab w:val="num" w:pos="4320"/>
        </w:tabs>
        <w:ind w:left="4320" w:hanging="360"/>
      </w:pPr>
    </w:lvl>
    <w:lvl w:ilvl="6" w:tplc="3E4C67DE" w:tentative="1">
      <w:start w:val="1"/>
      <w:numFmt w:val="lowerLetter"/>
      <w:lvlText w:val="(%7)"/>
      <w:lvlJc w:val="left"/>
      <w:pPr>
        <w:tabs>
          <w:tab w:val="num" w:pos="5040"/>
        </w:tabs>
        <w:ind w:left="5040" w:hanging="360"/>
      </w:pPr>
    </w:lvl>
    <w:lvl w:ilvl="7" w:tplc="0DC824B6" w:tentative="1">
      <w:start w:val="1"/>
      <w:numFmt w:val="lowerLetter"/>
      <w:lvlText w:val="(%8)"/>
      <w:lvlJc w:val="left"/>
      <w:pPr>
        <w:tabs>
          <w:tab w:val="num" w:pos="5760"/>
        </w:tabs>
        <w:ind w:left="5760" w:hanging="360"/>
      </w:pPr>
    </w:lvl>
    <w:lvl w:ilvl="8" w:tplc="C91CCC98" w:tentative="1">
      <w:start w:val="1"/>
      <w:numFmt w:val="lowerLetter"/>
      <w:lvlText w:val="(%9)"/>
      <w:lvlJc w:val="left"/>
      <w:pPr>
        <w:tabs>
          <w:tab w:val="num" w:pos="6480"/>
        </w:tabs>
        <w:ind w:left="6480" w:hanging="360"/>
      </w:pPr>
    </w:lvl>
  </w:abstractNum>
  <w:abstractNum w:abstractNumId="4" w15:restartNumberingAfterBreak="0">
    <w:nsid w:val="41D9736C"/>
    <w:multiLevelType w:val="hybridMultilevel"/>
    <w:tmpl w:val="5AE69028"/>
    <w:lvl w:ilvl="0" w:tplc="92CE5A5E">
      <w:start w:val="5"/>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910C4"/>
    <w:rsid w:val="00094C2B"/>
    <w:rsid w:val="000B29A8"/>
    <w:rsid w:val="000F6062"/>
    <w:rsid w:val="001047CE"/>
    <w:rsid w:val="00124038"/>
    <w:rsid w:val="00147BB0"/>
    <w:rsid w:val="001B46E7"/>
    <w:rsid w:val="001C47DC"/>
    <w:rsid w:val="001C4C95"/>
    <w:rsid w:val="001E1B5D"/>
    <w:rsid w:val="00215A7E"/>
    <w:rsid w:val="00224A74"/>
    <w:rsid w:val="00282D6C"/>
    <w:rsid w:val="002A05F4"/>
    <w:rsid w:val="002F1DFD"/>
    <w:rsid w:val="00301D8B"/>
    <w:rsid w:val="003628E2"/>
    <w:rsid w:val="00363672"/>
    <w:rsid w:val="00375C26"/>
    <w:rsid w:val="003864EF"/>
    <w:rsid w:val="003910C4"/>
    <w:rsid w:val="003952A8"/>
    <w:rsid w:val="003C147F"/>
    <w:rsid w:val="003C738F"/>
    <w:rsid w:val="003D30BF"/>
    <w:rsid w:val="003D4871"/>
    <w:rsid w:val="00431365"/>
    <w:rsid w:val="004A02DC"/>
    <w:rsid w:val="004C6991"/>
    <w:rsid w:val="004D3194"/>
    <w:rsid w:val="004D4A7D"/>
    <w:rsid w:val="00506EF8"/>
    <w:rsid w:val="00521BDD"/>
    <w:rsid w:val="0058744F"/>
    <w:rsid w:val="005B3980"/>
    <w:rsid w:val="005D0761"/>
    <w:rsid w:val="00632DE0"/>
    <w:rsid w:val="00685FEF"/>
    <w:rsid w:val="006D4322"/>
    <w:rsid w:val="006F7672"/>
    <w:rsid w:val="00720839"/>
    <w:rsid w:val="00723AE8"/>
    <w:rsid w:val="00726E8D"/>
    <w:rsid w:val="0076212C"/>
    <w:rsid w:val="007C060D"/>
    <w:rsid w:val="007C4059"/>
    <w:rsid w:val="00874CDE"/>
    <w:rsid w:val="008A6A05"/>
    <w:rsid w:val="008B191C"/>
    <w:rsid w:val="008E3D67"/>
    <w:rsid w:val="008F6162"/>
    <w:rsid w:val="00912A17"/>
    <w:rsid w:val="009213D2"/>
    <w:rsid w:val="00986FE3"/>
    <w:rsid w:val="00993C5B"/>
    <w:rsid w:val="009E1ADF"/>
    <w:rsid w:val="009E722B"/>
    <w:rsid w:val="00A85BE0"/>
    <w:rsid w:val="00AA25AD"/>
    <w:rsid w:val="00AA4E53"/>
    <w:rsid w:val="00AA6CE4"/>
    <w:rsid w:val="00AB791B"/>
    <w:rsid w:val="00AE596C"/>
    <w:rsid w:val="00AE69CE"/>
    <w:rsid w:val="00B408FD"/>
    <w:rsid w:val="00B73F43"/>
    <w:rsid w:val="00B8550B"/>
    <w:rsid w:val="00B9066A"/>
    <w:rsid w:val="00B9282E"/>
    <w:rsid w:val="00BB28ED"/>
    <w:rsid w:val="00BE11F6"/>
    <w:rsid w:val="00C33D8B"/>
    <w:rsid w:val="00CA2621"/>
    <w:rsid w:val="00D00109"/>
    <w:rsid w:val="00D0256C"/>
    <w:rsid w:val="00D26EA1"/>
    <w:rsid w:val="00D34BFF"/>
    <w:rsid w:val="00D53E7F"/>
    <w:rsid w:val="00D75C35"/>
    <w:rsid w:val="00DC6F89"/>
    <w:rsid w:val="00DE2293"/>
    <w:rsid w:val="00E01625"/>
    <w:rsid w:val="00E0394D"/>
    <w:rsid w:val="00E40CFA"/>
    <w:rsid w:val="00E53020"/>
    <w:rsid w:val="00E83792"/>
    <w:rsid w:val="00EB28BF"/>
    <w:rsid w:val="00EC25DB"/>
    <w:rsid w:val="00F0285C"/>
    <w:rsid w:val="00F22D53"/>
    <w:rsid w:val="00F27807"/>
    <w:rsid w:val="00F324BB"/>
    <w:rsid w:val="00FD0B0D"/>
    <w:rsid w:val="00FD522D"/>
    <w:rsid w:val="00FE024F"/>
    <w:rsid w:val="00FE04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C844D4B"/>
  <w15:docId w15:val="{19186212-4769-442D-B7B8-613722B9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12A17"/>
    <w:pPr>
      <w:ind w:left="720"/>
      <w:contextualSpacing/>
    </w:pPr>
  </w:style>
  <w:style w:type="character" w:styleId="Hyperlink">
    <w:name w:val="Hyperlink"/>
    <w:basedOn w:val="Absatz-Standardschriftart"/>
    <w:uiPriority w:val="99"/>
    <w:unhideWhenUsed/>
    <w:rsid w:val="005B3980"/>
    <w:rPr>
      <w:color w:val="0563C1" w:themeColor="hyperlink"/>
      <w:u w:val="single"/>
    </w:rPr>
  </w:style>
  <w:style w:type="character" w:styleId="NichtaufgelsteErwhnung">
    <w:name w:val="Unresolved Mention"/>
    <w:basedOn w:val="Absatz-Standardschriftart"/>
    <w:uiPriority w:val="99"/>
    <w:semiHidden/>
    <w:unhideWhenUsed/>
    <w:rsid w:val="005B3980"/>
    <w:rPr>
      <w:color w:val="605E5C"/>
      <w:shd w:val="clear" w:color="auto" w:fill="E1DFDD"/>
    </w:rPr>
  </w:style>
  <w:style w:type="character" w:customStyle="1" w:styleId="d2edcug0">
    <w:name w:val="d2edcug0"/>
    <w:basedOn w:val="Absatz-Standardschriftart"/>
    <w:rsid w:val="00C33D8B"/>
  </w:style>
  <w:style w:type="character" w:styleId="Kommentarzeichen">
    <w:name w:val="annotation reference"/>
    <w:basedOn w:val="Absatz-Standardschriftart"/>
    <w:uiPriority w:val="99"/>
    <w:semiHidden/>
    <w:unhideWhenUsed/>
    <w:rsid w:val="001047CE"/>
    <w:rPr>
      <w:sz w:val="16"/>
      <w:szCs w:val="16"/>
    </w:rPr>
  </w:style>
  <w:style w:type="paragraph" w:styleId="Kommentartext">
    <w:name w:val="annotation text"/>
    <w:basedOn w:val="Standard"/>
    <w:link w:val="KommentartextZchn"/>
    <w:uiPriority w:val="99"/>
    <w:semiHidden/>
    <w:unhideWhenUsed/>
    <w:rsid w:val="001047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047CE"/>
    <w:rPr>
      <w:sz w:val="20"/>
      <w:szCs w:val="20"/>
    </w:rPr>
  </w:style>
  <w:style w:type="paragraph" w:styleId="Kommentarthema">
    <w:name w:val="annotation subject"/>
    <w:basedOn w:val="Kommentartext"/>
    <w:next w:val="Kommentartext"/>
    <w:link w:val="KommentarthemaZchn"/>
    <w:uiPriority w:val="99"/>
    <w:semiHidden/>
    <w:unhideWhenUsed/>
    <w:rsid w:val="001047CE"/>
    <w:rPr>
      <w:b/>
      <w:bCs/>
    </w:rPr>
  </w:style>
  <w:style w:type="character" w:customStyle="1" w:styleId="KommentarthemaZchn">
    <w:name w:val="Kommentarthema Zchn"/>
    <w:basedOn w:val="KommentartextZchn"/>
    <w:link w:val="Kommentarthema"/>
    <w:uiPriority w:val="99"/>
    <w:semiHidden/>
    <w:rsid w:val="001047CE"/>
    <w:rPr>
      <w:b/>
      <w:bCs/>
      <w:sz w:val="20"/>
      <w:szCs w:val="20"/>
    </w:rPr>
  </w:style>
  <w:style w:type="paragraph" w:styleId="Beschriftung">
    <w:name w:val="caption"/>
    <w:basedOn w:val="Standard"/>
    <w:next w:val="Standard"/>
    <w:uiPriority w:val="35"/>
    <w:semiHidden/>
    <w:unhideWhenUsed/>
    <w:qFormat/>
    <w:rsid w:val="00B9282E"/>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E039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491947">
      <w:bodyDiv w:val="1"/>
      <w:marLeft w:val="0"/>
      <w:marRight w:val="0"/>
      <w:marTop w:val="0"/>
      <w:marBottom w:val="0"/>
      <w:divBdr>
        <w:top w:val="none" w:sz="0" w:space="0" w:color="auto"/>
        <w:left w:val="none" w:sz="0" w:space="0" w:color="auto"/>
        <w:bottom w:val="none" w:sz="0" w:space="0" w:color="auto"/>
        <w:right w:val="none" w:sz="0" w:space="0" w:color="auto"/>
      </w:divBdr>
      <w:divsChild>
        <w:div w:id="83232616">
          <w:marLeft w:val="533"/>
          <w:marRight w:val="0"/>
          <w:marTop w:val="163"/>
          <w:marBottom w:val="0"/>
          <w:divBdr>
            <w:top w:val="none" w:sz="0" w:space="0" w:color="auto"/>
            <w:left w:val="none" w:sz="0" w:space="0" w:color="auto"/>
            <w:bottom w:val="none" w:sz="0" w:space="0" w:color="auto"/>
            <w:right w:val="none" w:sz="0" w:space="0" w:color="auto"/>
          </w:divBdr>
        </w:div>
        <w:div w:id="1775126504">
          <w:marLeft w:val="1613"/>
          <w:marRight w:val="0"/>
          <w:marTop w:val="163"/>
          <w:marBottom w:val="0"/>
          <w:divBdr>
            <w:top w:val="none" w:sz="0" w:space="0" w:color="auto"/>
            <w:left w:val="none" w:sz="0" w:space="0" w:color="auto"/>
            <w:bottom w:val="none" w:sz="0" w:space="0" w:color="auto"/>
            <w:right w:val="none" w:sz="0" w:space="0" w:color="auto"/>
          </w:divBdr>
        </w:div>
      </w:divsChild>
    </w:div>
    <w:div w:id="1403134538">
      <w:bodyDiv w:val="1"/>
      <w:marLeft w:val="0"/>
      <w:marRight w:val="0"/>
      <w:marTop w:val="0"/>
      <w:marBottom w:val="0"/>
      <w:divBdr>
        <w:top w:val="none" w:sz="0" w:space="0" w:color="auto"/>
        <w:left w:val="none" w:sz="0" w:space="0" w:color="auto"/>
        <w:bottom w:val="none" w:sz="0" w:space="0" w:color="auto"/>
        <w:right w:val="none" w:sz="0" w:space="0" w:color="auto"/>
      </w:divBdr>
      <w:divsChild>
        <w:div w:id="528950918">
          <w:marLeft w:val="533"/>
          <w:marRight w:val="0"/>
          <w:marTop w:val="163"/>
          <w:marBottom w:val="0"/>
          <w:divBdr>
            <w:top w:val="none" w:sz="0" w:space="0" w:color="auto"/>
            <w:left w:val="none" w:sz="0" w:space="0" w:color="auto"/>
            <w:bottom w:val="none" w:sz="0" w:space="0" w:color="auto"/>
            <w:right w:val="none" w:sz="0" w:space="0" w:color="auto"/>
          </w:divBdr>
        </w:div>
        <w:div w:id="642586034">
          <w:marLeft w:val="533"/>
          <w:marRight w:val="0"/>
          <w:marTop w:val="163"/>
          <w:marBottom w:val="0"/>
          <w:divBdr>
            <w:top w:val="none" w:sz="0" w:space="0" w:color="auto"/>
            <w:left w:val="none" w:sz="0" w:space="0" w:color="auto"/>
            <w:bottom w:val="none" w:sz="0" w:space="0" w:color="auto"/>
            <w:right w:val="none" w:sz="0" w:space="0" w:color="auto"/>
          </w:divBdr>
        </w:div>
        <w:div w:id="670564730">
          <w:marLeft w:val="533"/>
          <w:marRight w:val="0"/>
          <w:marTop w:val="163"/>
          <w:marBottom w:val="0"/>
          <w:divBdr>
            <w:top w:val="none" w:sz="0" w:space="0" w:color="auto"/>
            <w:left w:val="none" w:sz="0" w:space="0" w:color="auto"/>
            <w:bottom w:val="none" w:sz="0" w:space="0" w:color="auto"/>
            <w:right w:val="none" w:sz="0" w:space="0" w:color="auto"/>
          </w:divBdr>
        </w:div>
        <w:div w:id="804003401">
          <w:marLeft w:val="533"/>
          <w:marRight w:val="0"/>
          <w:marTop w:val="163"/>
          <w:marBottom w:val="0"/>
          <w:divBdr>
            <w:top w:val="none" w:sz="0" w:space="0" w:color="auto"/>
            <w:left w:val="none" w:sz="0" w:space="0" w:color="auto"/>
            <w:bottom w:val="none" w:sz="0" w:space="0" w:color="auto"/>
            <w:right w:val="none" w:sz="0" w:space="0" w:color="auto"/>
          </w:divBdr>
        </w:div>
        <w:div w:id="850797816">
          <w:marLeft w:val="533"/>
          <w:marRight w:val="0"/>
          <w:marTop w:val="163"/>
          <w:marBottom w:val="0"/>
          <w:divBdr>
            <w:top w:val="none" w:sz="0" w:space="0" w:color="auto"/>
            <w:left w:val="none" w:sz="0" w:space="0" w:color="auto"/>
            <w:bottom w:val="none" w:sz="0" w:space="0" w:color="auto"/>
            <w:right w:val="none" w:sz="0" w:space="0" w:color="auto"/>
          </w:divBdr>
        </w:div>
        <w:div w:id="1013383631">
          <w:marLeft w:val="533"/>
          <w:marRight w:val="0"/>
          <w:marTop w:val="163"/>
          <w:marBottom w:val="0"/>
          <w:divBdr>
            <w:top w:val="none" w:sz="0" w:space="0" w:color="auto"/>
            <w:left w:val="none" w:sz="0" w:space="0" w:color="auto"/>
            <w:bottom w:val="none" w:sz="0" w:space="0" w:color="auto"/>
            <w:right w:val="none" w:sz="0" w:space="0" w:color="auto"/>
          </w:divBdr>
        </w:div>
        <w:div w:id="1176922220">
          <w:marLeft w:val="533"/>
          <w:marRight w:val="0"/>
          <w:marTop w:val="163"/>
          <w:marBottom w:val="0"/>
          <w:divBdr>
            <w:top w:val="none" w:sz="0" w:space="0" w:color="auto"/>
            <w:left w:val="none" w:sz="0" w:space="0" w:color="auto"/>
            <w:bottom w:val="none" w:sz="0" w:space="0" w:color="auto"/>
            <w:right w:val="none" w:sz="0" w:space="0" w:color="auto"/>
          </w:divBdr>
        </w:div>
        <w:div w:id="1306352465">
          <w:marLeft w:val="533"/>
          <w:marRight w:val="0"/>
          <w:marTop w:val="163"/>
          <w:marBottom w:val="0"/>
          <w:divBdr>
            <w:top w:val="none" w:sz="0" w:space="0" w:color="auto"/>
            <w:left w:val="none" w:sz="0" w:space="0" w:color="auto"/>
            <w:bottom w:val="none" w:sz="0" w:space="0" w:color="auto"/>
            <w:right w:val="none" w:sz="0" w:space="0" w:color="auto"/>
          </w:divBdr>
        </w:div>
        <w:div w:id="1521317657">
          <w:marLeft w:val="533"/>
          <w:marRight w:val="0"/>
          <w:marTop w:val="163"/>
          <w:marBottom w:val="0"/>
          <w:divBdr>
            <w:top w:val="none" w:sz="0" w:space="0" w:color="auto"/>
            <w:left w:val="none" w:sz="0" w:space="0" w:color="auto"/>
            <w:bottom w:val="none" w:sz="0" w:space="0" w:color="auto"/>
            <w:right w:val="none" w:sz="0" w:space="0" w:color="auto"/>
          </w:divBdr>
        </w:div>
      </w:divsChild>
    </w:div>
    <w:div w:id="1844124978">
      <w:bodyDiv w:val="1"/>
      <w:marLeft w:val="0"/>
      <w:marRight w:val="0"/>
      <w:marTop w:val="0"/>
      <w:marBottom w:val="0"/>
      <w:divBdr>
        <w:top w:val="none" w:sz="0" w:space="0" w:color="auto"/>
        <w:left w:val="none" w:sz="0" w:space="0" w:color="auto"/>
        <w:bottom w:val="none" w:sz="0" w:space="0" w:color="auto"/>
        <w:right w:val="none" w:sz="0" w:space="0" w:color="auto"/>
      </w:divBdr>
      <w:divsChild>
        <w:div w:id="223763833">
          <w:marLeft w:val="1080"/>
          <w:marRight w:val="0"/>
          <w:marTop w:val="163"/>
          <w:marBottom w:val="0"/>
          <w:divBdr>
            <w:top w:val="none" w:sz="0" w:space="0" w:color="auto"/>
            <w:left w:val="none" w:sz="0" w:space="0" w:color="auto"/>
            <w:bottom w:val="none" w:sz="0" w:space="0" w:color="auto"/>
            <w:right w:val="none" w:sz="0" w:space="0" w:color="auto"/>
          </w:divBdr>
        </w:div>
        <w:div w:id="877743419">
          <w:marLeft w:val="1080"/>
          <w:marRight w:val="0"/>
          <w:marTop w:val="163"/>
          <w:marBottom w:val="0"/>
          <w:divBdr>
            <w:top w:val="none" w:sz="0" w:space="0" w:color="auto"/>
            <w:left w:val="none" w:sz="0" w:space="0" w:color="auto"/>
            <w:bottom w:val="none" w:sz="0" w:space="0" w:color="auto"/>
            <w:right w:val="none" w:sz="0" w:space="0" w:color="auto"/>
          </w:divBdr>
        </w:div>
        <w:div w:id="1172527954">
          <w:marLeft w:val="1080"/>
          <w:marRight w:val="0"/>
          <w:marTop w:val="163"/>
          <w:marBottom w:val="0"/>
          <w:divBdr>
            <w:top w:val="none" w:sz="0" w:space="0" w:color="auto"/>
            <w:left w:val="none" w:sz="0" w:space="0" w:color="auto"/>
            <w:bottom w:val="none" w:sz="0" w:space="0" w:color="auto"/>
            <w:right w:val="none" w:sz="0" w:space="0" w:color="auto"/>
          </w:divBdr>
        </w:div>
        <w:div w:id="1205825991">
          <w:marLeft w:val="1080"/>
          <w:marRight w:val="0"/>
          <w:marTop w:val="163"/>
          <w:marBottom w:val="0"/>
          <w:divBdr>
            <w:top w:val="none" w:sz="0" w:space="0" w:color="auto"/>
            <w:left w:val="none" w:sz="0" w:space="0" w:color="auto"/>
            <w:bottom w:val="none" w:sz="0" w:space="0" w:color="auto"/>
            <w:right w:val="none" w:sz="0" w:space="0" w:color="auto"/>
          </w:divBdr>
        </w:div>
        <w:div w:id="1745493609">
          <w:marLeft w:val="1080"/>
          <w:marRight w:val="0"/>
          <w:marTop w:val="163"/>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bc.com/news/uk-wales-politics-59164533" TargetMode="External"/><Relationship Id="rId13" Type="http://schemas.openxmlformats.org/officeDocument/2006/relationships/hyperlink" Target="https://phw.nhs.wales/publications/publications1/harm-reduction-database-wales-drug-related-mortality-report-2019-2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bbc.com/news/uk-wales-5618946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www.youtube.com/watch?v=FgSpinRxevc"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resourcecentre.savethechildren.net/pdf/7137.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BD47-616A-4520-A5BB-1595AD247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1370</Words>
  <Characters>8634</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Frigo-Charles</dc:creator>
  <cp:keywords/>
  <dc:description/>
  <cp:lastModifiedBy>Olivia Frigo-Charles</cp:lastModifiedBy>
  <cp:revision>33</cp:revision>
  <cp:lastPrinted>2021-12-01T18:22:00Z</cp:lastPrinted>
  <dcterms:created xsi:type="dcterms:W3CDTF">2021-11-23T07:38:00Z</dcterms:created>
  <dcterms:modified xsi:type="dcterms:W3CDTF">2021-12-01T21:24:00Z</dcterms:modified>
</cp:coreProperties>
</file>