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C60E7" w14:textId="77777777" w:rsidR="007F5EB6" w:rsidRPr="007F5EB6" w:rsidRDefault="007F5EB6" w:rsidP="007F5EB6">
      <w:pPr>
        <w:spacing w:after="0" w:line="480" w:lineRule="auto"/>
        <w:jc w:val="center"/>
        <w:rPr>
          <w:rFonts w:ascii="Arial" w:eastAsia="Times New Roman" w:hAnsi="Arial" w:cs="Arial"/>
          <w:b/>
          <w:bCs/>
          <w:sz w:val="24"/>
          <w:szCs w:val="24"/>
          <w:lang w:eastAsia="en-GB"/>
        </w:rPr>
      </w:pPr>
      <w:r w:rsidRPr="007F5EB6">
        <w:rPr>
          <w:rFonts w:ascii="Arial" w:eastAsia="Times New Roman" w:hAnsi="Arial" w:cs="Arial"/>
          <w:b/>
          <w:bCs/>
          <w:sz w:val="24"/>
          <w:szCs w:val="24"/>
          <w:lang w:eastAsia="en-GB"/>
        </w:rPr>
        <w:t>Assessment of Left Ventricular Myocardial Fibrosis in Adult Patients with Ebstein’s Anomaly: A Retrospective Cohort Study Based on Cardiac Magnetic Resonance and Histopathological Samples</w:t>
      </w:r>
    </w:p>
    <w:p w14:paraId="273E5D27" w14:textId="77777777" w:rsidR="007F5EB6" w:rsidRPr="007F5EB6" w:rsidRDefault="007F5EB6" w:rsidP="007F5EB6">
      <w:pPr>
        <w:spacing w:after="0" w:line="480" w:lineRule="auto"/>
        <w:rPr>
          <w:rFonts w:ascii="Arial" w:eastAsia="Times New Roman" w:hAnsi="Arial" w:cs="Arial"/>
          <w:b/>
          <w:bCs/>
          <w:sz w:val="24"/>
          <w:szCs w:val="24"/>
          <w:lang w:eastAsia="en-GB"/>
        </w:rPr>
      </w:pPr>
    </w:p>
    <w:p w14:paraId="1E8875D7" w14:textId="35898760" w:rsidR="007F5EB6" w:rsidRPr="00602EEB" w:rsidRDefault="007F5EB6" w:rsidP="007F5EB6">
      <w:pPr>
        <w:tabs>
          <w:tab w:val="left" w:pos="1258"/>
        </w:tabs>
        <w:spacing w:after="0" w:line="480" w:lineRule="auto"/>
        <w:jc w:val="both"/>
        <w:rPr>
          <w:rFonts w:ascii="Arial" w:eastAsia="Arial" w:hAnsi="Arial" w:cs="Arial"/>
          <w:sz w:val="24"/>
          <w:szCs w:val="24"/>
          <w:vertAlign w:val="superscript"/>
          <w:lang w:val="es-ES" w:eastAsia="en-GB"/>
        </w:rPr>
      </w:pPr>
      <w:r w:rsidRPr="00602EEB">
        <w:rPr>
          <w:rFonts w:ascii="Arial" w:eastAsia="Arial" w:hAnsi="Arial" w:cs="Arial"/>
          <w:sz w:val="24"/>
          <w:szCs w:val="24"/>
          <w:lang w:val="es-ES" w:eastAsia="en-GB"/>
        </w:rPr>
        <w:t xml:space="preserve">Valente </w:t>
      </w:r>
      <w:proofErr w:type="spellStart"/>
      <w:r w:rsidRPr="00602EEB">
        <w:rPr>
          <w:rFonts w:ascii="Arial" w:eastAsia="Arial" w:hAnsi="Arial" w:cs="Arial"/>
          <w:sz w:val="24"/>
          <w:szCs w:val="24"/>
          <w:lang w:val="es-ES" w:eastAsia="en-GB"/>
        </w:rPr>
        <w:t>Fernandez</w:t>
      </w:r>
      <w:proofErr w:type="spellEnd"/>
      <w:r w:rsidRPr="00602EEB">
        <w:rPr>
          <w:rFonts w:ascii="Arial" w:eastAsia="Arial" w:hAnsi="Arial" w:cs="Arial"/>
          <w:sz w:val="24"/>
          <w:szCs w:val="24"/>
          <w:lang w:val="es-ES" w:eastAsia="en-GB"/>
        </w:rPr>
        <w:t>-Badillo, MD,</w:t>
      </w:r>
      <w:r w:rsidRPr="00602EEB">
        <w:rPr>
          <w:rFonts w:ascii="Arial" w:eastAsia="Arial" w:hAnsi="Arial" w:cs="Arial"/>
          <w:sz w:val="24"/>
          <w:szCs w:val="24"/>
          <w:vertAlign w:val="superscript"/>
          <w:lang w:val="es-ES" w:eastAsia="en-GB"/>
        </w:rPr>
        <w:t xml:space="preserve">1, * </w:t>
      </w:r>
      <w:r w:rsidRPr="00602EEB">
        <w:rPr>
          <w:rFonts w:ascii="Arial" w:eastAsia="Arial" w:hAnsi="Arial" w:cs="Arial"/>
          <w:sz w:val="24"/>
          <w:szCs w:val="24"/>
          <w:lang w:val="es-ES" w:eastAsia="en-GB"/>
        </w:rPr>
        <w:t>Javier Serrano-</w:t>
      </w:r>
      <w:proofErr w:type="spellStart"/>
      <w:r w:rsidRPr="00602EEB">
        <w:rPr>
          <w:rFonts w:ascii="Arial" w:eastAsia="Arial" w:hAnsi="Arial" w:cs="Arial"/>
          <w:sz w:val="24"/>
          <w:szCs w:val="24"/>
          <w:lang w:val="es-ES" w:eastAsia="en-GB"/>
        </w:rPr>
        <w:t>Roman</w:t>
      </w:r>
      <w:proofErr w:type="spellEnd"/>
      <w:r w:rsidRPr="00602EEB">
        <w:rPr>
          <w:rFonts w:ascii="Arial" w:eastAsia="Arial" w:hAnsi="Arial" w:cs="Arial"/>
          <w:sz w:val="24"/>
          <w:szCs w:val="24"/>
          <w:lang w:val="es-ES" w:eastAsia="en-GB"/>
        </w:rPr>
        <w:t>, MD,</w:t>
      </w:r>
      <w:r w:rsidRPr="00602EEB">
        <w:rPr>
          <w:rFonts w:ascii="Arial" w:eastAsia="Arial" w:hAnsi="Arial" w:cs="Arial"/>
          <w:sz w:val="24"/>
          <w:szCs w:val="24"/>
          <w:vertAlign w:val="superscript"/>
          <w:lang w:val="es-ES" w:eastAsia="en-GB"/>
        </w:rPr>
        <w:t>1, *</w:t>
      </w:r>
      <w:r w:rsidRPr="00602EEB">
        <w:rPr>
          <w:rFonts w:ascii="Arial" w:eastAsia="Arial" w:hAnsi="Arial" w:cs="Arial"/>
          <w:sz w:val="24"/>
          <w:szCs w:val="24"/>
          <w:lang w:val="es-ES" w:eastAsia="en-GB"/>
        </w:rPr>
        <w:t xml:space="preserve"> </w:t>
      </w:r>
      <w:proofErr w:type="spellStart"/>
      <w:r w:rsidRPr="00602EEB">
        <w:rPr>
          <w:rFonts w:ascii="Arial" w:eastAsia="Arial" w:hAnsi="Arial" w:cs="Arial"/>
          <w:sz w:val="24"/>
          <w:szCs w:val="24"/>
          <w:lang w:val="es-ES" w:eastAsia="en-GB"/>
        </w:rPr>
        <w:t>Neftali</w:t>
      </w:r>
      <w:proofErr w:type="spellEnd"/>
      <w:r w:rsidRPr="00602EEB">
        <w:rPr>
          <w:rFonts w:ascii="Arial" w:eastAsia="Arial" w:hAnsi="Arial" w:cs="Arial"/>
          <w:sz w:val="24"/>
          <w:szCs w:val="24"/>
          <w:lang w:val="es-ES" w:eastAsia="en-GB"/>
        </w:rPr>
        <w:t xml:space="preserve"> Eduardo Antonio-Villa, MD, PhD,</w:t>
      </w:r>
      <w:proofErr w:type="gramStart"/>
      <w:r w:rsidRPr="00602EEB">
        <w:rPr>
          <w:rFonts w:ascii="Arial" w:eastAsia="Arial" w:hAnsi="Arial" w:cs="Arial"/>
          <w:sz w:val="24"/>
          <w:szCs w:val="24"/>
          <w:vertAlign w:val="superscript"/>
          <w:lang w:val="es-ES" w:eastAsia="en-GB"/>
        </w:rPr>
        <w:t>2,*</w:t>
      </w:r>
      <w:proofErr w:type="gramEnd"/>
      <w:r w:rsidRPr="00602EEB">
        <w:rPr>
          <w:rFonts w:ascii="Arial" w:eastAsia="Arial" w:hAnsi="Arial" w:cs="Arial"/>
          <w:sz w:val="24"/>
          <w:szCs w:val="24"/>
          <w:lang w:val="es-ES" w:eastAsia="en-GB"/>
        </w:rPr>
        <w:t xml:space="preserve"> Laura Victoria Torres-Araujo, MD,</w:t>
      </w:r>
      <w:r w:rsidRPr="00602EEB">
        <w:rPr>
          <w:rFonts w:ascii="Arial" w:eastAsia="Arial" w:hAnsi="Arial" w:cs="Arial"/>
          <w:sz w:val="24"/>
          <w:szCs w:val="24"/>
          <w:vertAlign w:val="superscript"/>
          <w:lang w:val="es-ES" w:eastAsia="en-GB"/>
        </w:rPr>
        <w:t>3</w:t>
      </w:r>
      <w:r w:rsidRPr="00602EEB">
        <w:rPr>
          <w:rFonts w:ascii="Arial" w:eastAsia="Arial" w:hAnsi="Arial" w:cs="Arial"/>
          <w:sz w:val="24"/>
          <w:szCs w:val="24"/>
          <w:lang w:val="es-ES" w:eastAsia="en-GB"/>
        </w:rPr>
        <w:t xml:space="preserve"> Alberto Aranda-Fraustro, MD,</w:t>
      </w:r>
      <w:r w:rsidRPr="00602EEB">
        <w:rPr>
          <w:rFonts w:ascii="Arial" w:eastAsia="Arial" w:hAnsi="Arial" w:cs="Arial"/>
          <w:sz w:val="24"/>
          <w:szCs w:val="24"/>
          <w:vertAlign w:val="superscript"/>
          <w:lang w:val="es-ES" w:eastAsia="en-GB"/>
        </w:rPr>
        <w:t>4</w:t>
      </w:r>
      <w:r w:rsidRPr="00602EEB">
        <w:rPr>
          <w:rFonts w:ascii="Arial" w:eastAsia="Arial" w:hAnsi="Arial" w:cs="Arial"/>
          <w:sz w:val="24"/>
          <w:szCs w:val="24"/>
          <w:lang w:val="es-ES" w:eastAsia="en-GB"/>
        </w:rPr>
        <w:t xml:space="preserve"> Roberto Cano-Zarate, MD,</w:t>
      </w:r>
      <w:r w:rsidRPr="00602EEB">
        <w:rPr>
          <w:rFonts w:ascii="Arial" w:eastAsia="Arial" w:hAnsi="Arial" w:cs="Arial"/>
          <w:sz w:val="24"/>
          <w:szCs w:val="24"/>
          <w:vertAlign w:val="superscript"/>
          <w:lang w:val="es-ES" w:eastAsia="en-GB"/>
        </w:rPr>
        <w:t>3</w:t>
      </w:r>
      <w:r w:rsidRPr="00602EEB">
        <w:rPr>
          <w:rFonts w:ascii="Arial" w:eastAsia="Arial" w:hAnsi="Arial" w:cs="Arial"/>
          <w:sz w:val="24"/>
          <w:szCs w:val="24"/>
          <w:lang w:val="es-ES" w:eastAsia="en-GB"/>
        </w:rPr>
        <w:t xml:space="preserve"> </w:t>
      </w:r>
      <w:proofErr w:type="spellStart"/>
      <w:r w:rsidRPr="00602EEB">
        <w:rPr>
          <w:rFonts w:ascii="Arial" w:eastAsia="Arial" w:hAnsi="Arial" w:cs="Arial"/>
          <w:sz w:val="24"/>
          <w:szCs w:val="24"/>
          <w:lang w:val="es-ES" w:eastAsia="en-GB"/>
        </w:rPr>
        <w:t>Adrian</w:t>
      </w:r>
      <w:proofErr w:type="spellEnd"/>
      <w:r w:rsidRPr="00602EEB">
        <w:rPr>
          <w:rFonts w:ascii="Arial" w:eastAsia="Arial" w:hAnsi="Arial" w:cs="Arial"/>
          <w:sz w:val="24"/>
          <w:szCs w:val="24"/>
          <w:lang w:val="es-ES" w:eastAsia="en-GB"/>
        </w:rPr>
        <w:t xml:space="preserve"> Espejel-</w:t>
      </w:r>
      <w:proofErr w:type="spellStart"/>
      <w:r w:rsidRPr="00602EEB">
        <w:rPr>
          <w:rFonts w:ascii="Arial" w:eastAsia="Arial" w:hAnsi="Arial" w:cs="Arial"/>
          <w:sz w:val="24"/>
          <w:szCs w:val="24"/>
          <w:lang w:val="es-ES" w:eastAsia="en-GB"/>
        </w:rPr>
        <w:t>Guzman</w:t>
      </w:r>
      <w:proofErr w:type="spellEnd"/>
      <w:r w:rsidRPr="00602EEB">
        <w:rPr>
          <w:rFonts w:ascii="Arial" w:eastAsia="Arial" w:hAnsi="Arial" w:cs="Arial"/>
          <w:sz w:val="24"/>
          <w:szCs w:val="24"/>
          <w:lang w:val="es-ES" w:eastAsia="en-GB"/>
        </w:rPr>
        <w:t>, MD,</w:t>
      </w:r>
      <w:r w:rsidRPr="00602EEB">
        <w:rPr>
          <w:rFonts w:ascii="Arial" w:eastAsia="Arial" w:hAnsi="Arial" w:cs="Arial"/>
          <w:sz w:val="24"/>
          <w:szCs w:val="24"/>
          <w:vertAlign w:val="superscript"/>
          <w:lang w:val="es-ES" w:eastAsia="en-GB"/>
        </w:rPr>
        <w:t>1</w:t>
      </w:r>
      <w:r w:rsidRPr="00602EEB">
        <w:rPr>
          <w:rFonts w:ascii="Arial" w:eastAsia="Arial" w:hAnsi="Arial" w:cs="Arial"/>
          <w:sz w:val="24"/>
          <w:szCs w:val="24"/>
          <w:lang w:val="es-ES" w:eastAsia="en-GB"/>
        </w:rPr>
        <w:t xml:space="preserve"> Aldo Cabello-</w:t>
      </w:r>
      <w:proofErr w:type="spellStart"/>
      <w:r w:rsidRPr="00602EEB">
        <w:rPr>
          <w:rFonts w:ascii="Arial" w:eastAsia="Arial" w:hAnsi="Arial" w:cs="Arial"/>
          <w:sz w:val="24"/>
          <w:szCs w:val="24"/>
          <w:lang w:val="es-ES" w:eastAsia="en-GB"/>
        </w:rPr>
        <w:t>Ganem</w:t>
      </w:r>
      <w:proofErr w:type="spellEnd"/>
      <w:r w:rsidRPr="00602EEB">
        <w:rPr>
          <w:rFonts w:ascii="Arial" w:eastAsia="Arial" w:hAnsi="Arial" w:cs="Arial"/>
          <w:sz w:val="24"/>
          <w:szCs w:val="24"/>
          <w:lang w:val="es-ES" w:eastAsia="en-GB"/>
        </w:rPr>
        <w:t xml:space="preserve">, MD, </w:t>
      </w:r>
      <w:r w:rsidRPr="00602EEB">
        <w:rPr>
          <w:rFonts w:ascii="Arial" w:eastAsia="Arial" w:hAnsi="Arial" w:cs="Arial"/>
          <w:sz w:val="24"/>
          <w:szCs w:val="24"/>
          <w:vertAlign w:val="superscript"/>
          <w:lang w:val="es-ES" w:eastAsia="en-GB"/>
        </w:rPr>
        <w:t>1</w:t>
      </w:r>
      <w:r w:rsidRPr="00602EEB">
        <w:rPr>
          <w:rFonts w:ascii="Arial" w:eastAsia="Arial" w:hAnsi="Arial" w:cs="Arial"/>
          <w:sz w:val="24"/>
          <w:szCs w:val="24"/>
          <w:lang w:val="es-ES" w:eastAsia="en-GB"/>
        </w:rPr>
        <w:t xml:space="preserve"> Enrique Solorzano-</w:t>
      </w:r>
      <w:proofErr w:type="spellStart"/>
      <w:r w:rsidRPr="00602EEB">
        <w:rPr>
          <w:rFonts w:ascii="Arial" w:eastAsia="Arial" w:hAnsi="Arial" w:cs="Arial"/>
          <w:sz w:val="24"/>
          <w:szCs w:val="24"/>
          <w:lang w:val="es-ES" w:eastAsia="en-GB"/>
        </w:rPr>
        <w:t>Pinot</w:t>
      </w:r>
      <w:proofErr w:type="spellEnd"/>
      <w:r w:rsidRPr="00602EEB">
        <w:rPr>
          <w:rFonts w:ascii="Arial" w:eastAsia="Arial" w:hAnsi="Arial" w:cs="Arial"/>
          <w:sz w:val="24"/>
          <w:szCs w:val="24"/>
          <w:lang w:val="es-ES" w:eastAsia="en-GB"/>
        </w:rPr>
        <w:t>, MD,</w:t>
      </w:r>
      <w:r w:rsidRPr="00602EEB">
        <w:rPr>
          <w:rFonts w:ascii="Arial" w:eastAsia="Arial" w:hAnsi="Arial" w:cs="Arial"/>
          <w:sz w:val="24"/>
          <w:szCs w:val="24"/>
          <w:vertAlign w:val="superscript"/>
          <w:lang w:val="es-ES" w:eastAsia="en-GB"/>
        </w:rPr>
        <w:t>1</w:t>
      </w:r>
      <w:r w:rsidRPr="00602EEB">
        <w:rPr>
          <w:rFonts w:ascii="Arial" w:eastAsia="Arial" w:hAnsi="Arial" w:cs="Arial"/>
          <w:sz w:val="24"/>
          <w:szCs w:val="24"/>
          <w:lang w:val="es-ES" w:eastAsia="en-GB"/>
        </w:rPr>
        <w:t xml:space="preserve"> Candace </w:t>
      </w:r>
      <w:proofErr w:type="spellStart"/>
      <w:r w:rsidRPr="00602EEB">
        <w:rPr>
          <w:rFonts w:ascii="Arial" w:eastAsia="Arial" w:hAnsi="Arial" w:cs="Arial"/>
          <w:sz w:val="24"/>
          <w:szCs w:val="24"/>
          <w:lang w:val="es-ES" w:eastAsia="en-GB"/>
        </w:rPr>
        <w:t>Keirns</w:t>
      </w:r>
      <w:proofErr w:type="spellEnd"/>
      <w:r w:rsidRPr="00602EEB">
        <w:rPr>
          <w:rFonts w:ascii="Arial" w:eastAsia="Arial" w:hAnsi="Arial" w:cs="Arial"/>
          <w:sz w:val="24"/>
          <w:szCs w:val="24"/>
          <w:lang w:val="es-ES" w:eastAsia="en-GB"/>
        </w:rPr>
        <w:t>, MD,</w:t>
      </w:r>
      <w:r w:rsidRPr="00602EEB">
        <w:rPr>
          <w:rFonts w:ascii="Arial" w:eastAsia="Arial" w:hAnsi="Arial" w:cs="Arial"/>
          <w:sz w:val="24"/>
          <w:szCs w:val="24"/>
          <w:vertAlign w:val="superscript"/>
          <w:lang w:val="es-ES" w:eastAsia="en-GB"/>
        </w:rPr>
        <w:t xml:space="preserve">5 </w:t>
      </w:r>
      <w:proofErr w:type="spellStart"/>
      <w:r w:rsidRPr="00602EEB">
        <w:rPr>
          <w:rFonts w:ascii="Arial" w:eastAsia="Arial" w:hAnsi="Arial" w:cs="Arial"/>
          <w:sz w:val="24"/>
          <w:szCs w:val="24"/>
          <w:lang w:val="es-ES" w:eastAsia="en-GB"/>
        </w:rPr>
        <w:t>Aloha</w:t>
      </w:r>
      <w:proofErr w:type="spellEnd"/>
      <w:r w:rsidRPr="00602EEB">
        <w:rPr>
          <w:rFonts w:ascii="Arial" w:eastAsia="Arial" w:hAnsi="Arial" w:cs="Arial"/>
          <w:sz w:val="24"/>
          <w:szCs w:val="24"/>
          <w:lang w:val="es-ES" w:eastAsia="en-GB"/>
        </w:rPr>
        <w:t xml:space="preserve"> Meave-</w:t>
      </w:r>
      <w:proofErr w:type="spellStart"/>
      <w:r w:rsidRPr="00602EEB">
        <w:rPr>
          <w:rFonts w:ascii="Arial" w:eastAsia="Arial" w:hAnsi="Arial" w:cs="Arial"/>
          <w:sz w:val="24"/>
          <w:szCs w:val="24"/>
          <w:lang w:val="es-ES" w:eastAsia="en-GB"/>
        </w:rPr>
        <w:t>Gonzalez</w:t>
      </w:r>
      <w:proofErr w:type="spellEnd"/>
      <w:r w:rsidRPr="00602EEB">
        <w:rPr>
          <w:rFonts w:ascii="Arial" w:eastAsia="Arial" w:hAnsi="Arial" w:cs="Arial"/>
          <w:sz w:val="24"/>
          <w:szCs w:val="24"/>
          <w:lang w:val="es-ES" w:eastAsia="en-GB"/>
        </w:rPr>
        <w:t>, MD,</w:t>
      </w:r>
      <w:r w:rsidRPr="00602EEB">
        <w:rPr>
          <w:rFonts w:ascii="Arial" w:eastAsia="Arial" w:hAnsi="Arial" w:cs="Arial"/>
          <w:sz w:val="24"/>
          <w:szCs w:val="24"/>
          <w:vertAlign w:val="superscript"/>
          <w:lang w:val="es-ES" w:eastAsia="en-GB"/>
        </w:rPr>
        <w:t>3</w:t>
      </w:r>
      <w:r w:rsidRPr="00602EEB">
        <w:rPr>
          <w:rFonts w:ascii="Arial" w:eastAsia="Arial" w:hAnsi="Arial" w:cs="Arial"/>
          <w:sz w:val="24"/>
          <w:szCs w:val="24"/>
          <w:lang w:val="es-ES" w:eastAsia="en-GB"/>
        </w:rPr>
        <w:t xml:space="preserve"> Nilda </w:t>
      </w:r>
      <w:proofErr w:type="spellStart"/>
      <w:r w:rsidRPr="00602EEB">
        <w:rPr>
          <w:rFonts w:ascii="Arial" w:eastAsia="Arial" w:hAnsi="Arial" w:cs="Arial"/>
          <w:sz w:val="24"/>
          <w:szCs w:val="24"/>
          <w:lang w:val="es-ES" w:eastAsia="en-GB"/>
        </w:rPr>
        <w:t>Espinola</w:t>
      </w:r>
      <w:proofErr w:type="spellEnd"/>
      <w:r w:rsidRPr="00602EEB">
        <w:rPr>
          <w:rFonts w:ascii="Arial" w:eastAsia="Arial" w:hAnsi="Arial" w:cs="Arial"/>
          <w:sz w:val="24"/>
          <w:szCs w:val="24"/>
          <w:lang w:val="es-ES" w:eastAsia="en-GB"/>
        </w:rPr>
        <w:t>-Zavaleta, MD, PhD,</w:t>
      </w:r>
      <w:r w:rsidRPr="00602EEB">
        <w:rPr>
          <w:rFonts w:ascii="Arial" w:eastAsia="Arial" w:hAnsi="Arial" w:cs="Arial"/>
          <w:sz w:val="24"/>
          <w:szCs w:val="24"/>
          <w:vertAlign w:val="superscript"/>
          <w:lang w:val="es-ES" w:eastAsia="en-GB"/>
        </w:rPr>
        <w:t>1,6</w:t>
      </w:r>
    </w:p>
    <w:p w14:paraId="741D7652" w14:textId="77777777" w:rsidR="007F5EB6" w:rsidRPr="00602EEB" w:rsidRDefault="007F5EB6" w:rsidP="007F5EB6">
      <w:pPr>
        <w:spacing w:after="0" w:line="480" w:lineRule="auto"/>
        <w:jc w:val="both"/>
        <w:rPr>
          <w:rFonts w:ascii="Arial" w:eastAsia="Arial" w:hAnsi="Arial" w:cs="Arial"/>
          <w:sz w:val="24"/>
          <w:szCs w:val="24"/>
          <w:vertAlign w:val="superscript"/>
          <w:lang w:val="es-ES" w:eastAsia="en-GB"/>
        </w:rPr>
      </w:pPr>
    </w:p>
    <w:p w14:paraId="295110FD"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vertAlign w:val="superscript"/>
          <w:lang w:eastAsia="en-GB"/>
        </w:rPr>
        <w:t xml:space="preserve">1 </w:t>
      </w:r>
      <w:r w:rsidRPr="007F5EB6">
        <w:rPr>
          <w:rFonts w:ascii="Arial" w:eastAsia="Arial" w:hAnsi="Arial" w:cs="Arial"/>
          <w:sz w:val="24"/>
          <w:szCs w:val="24"/>
          <w:lang w:eastAsia="en-GB"/>
        </w:rPr>
        <w:t>Department of Nuclear Cardiology, National Institute of Cardiology Ignacio Chavez, Mexico City, Mexico</w:t>
      </w:r>
    </w:p>
    <w:p w14:paraId="260594A6" w14:textId="77777777" w:rsidR="007F5EB6" w:rsidRPr="007F5EB6" w:rsidRDefault="007F5EB6" w:rsidP="007F5EB6">
      <w:pPr>
        <w:spacing w:after="0" w:line="480" w:lineRule="auto"/>
        <w:jc w:val="both"/>
        <w:rPr>
          <w:rFonts w:ascii="Arial" w:eastAsia="Arial" w:hAnsi="Arial" w:cs="Arial"/>
          <w:sz w:val="24"/>
          <w:szCs w:val="24"/>
          <w:lang w:val="es-MX" w:eastAsia="en-GB"/>
        </w:rPr>
      </w:pPr>
      <w:r w:rsidRPr="007F5EB6">
        <w:rPr>
          <w:rFonts w:ascii="Arial" w:eastAsia="Arial" w:hAnsi="Arial" w:cs="Arial"/>
          <w:sz w:val="24"/>
          <w:szCs w:val="24"/>
          <w:vertAlign w:val="superscript"/>
          <w:lang w:val="es-MX" w:eastAsia="en-GB"/>
        </w:rPr>
        <w:t xml:space="preserve">2 </w:t>
      </w:r>
      <w:r w:rsidRPr="007F5EB6">
        <w:rPr>
          <w:rFonts w:ascii="Arial" w:eastAsia="Arial" w:hAnsi="Arial" w:cs="Arial"/>
          <w:sz w:val="24"/>
          <w:szCs w:val="24"/>
          <w:lang w:val="es-MX" w:eastAsia="en-GB"/>
        </w:rPr>
        <w:t>PECEM, Facultad de Medicina, Universidad Nacional Autónoma de México, Ciudad de México, México.</w:t>
      </w:r>
    </w:p>
    <w:p w14:paraId="3F247CDF"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vertAlign w:val="superscript"/>
          <w:lang w:eastAsia="en-GB"/>
        </w:rPr>
        <w:t xml:space="preserve">3 </w:t>
      </w:r>
      <w:r w:rsidRPr="007F5EB6">
        <w:rPr>
          <w:rFonts w:ascii="Arial" w:eastAsia="Arial" w:hAnsi="Arial" w:cs="Arial"/>
          <w:sz w:val="24"/>
          <w:szCs w:val="24"/>
          <w:lang w:eastAsia="en-GB"/>
        </w:rPr>
        <w:t>Department of Magnetic Resonance Imaging, National Institute of Cardiology Ignacio Chavez, Mexico City, Mexico</w:t>
      </w:r>
    </w:p>
    <w:p w14:paraId="75D7454F"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vertAlign w:val="superscript"/>
          <w:lang w:eastAsia="en-GB"/>
        </w:rPr>
        <w:t xml:space="preserve">4 </w:t>
      </w:r>
      <w:r w:rsidRPr="007F5EB6">
        <w:rPr>
          <w:rFonts w:ascii="Arial" w:eastAsia="Arial" w:hAnsi="Arial" w:cs="Arial"/>
          <w:sz w:val="24"/>
          <w:szCs w:val="24"/>
          <w:lang w:eastAsia="en-GB"/>
        </w:rPr>
        <w:t>Department of Pathology, National Institute of Cardiology Ignacio Chavez, Mexico City, Mexico</w:t>
      </w:r>
    </w:p>
    <w:p w14:paraId="5E8AE0C8"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vertAlign w:val="superscript"/>
          <w:lang w:eastAsia="en-GB"/>
        </w:rPr>
        <w:t xml:space="preserve">5 </w:t>
      </w:r>
      <w:r w:rsidRPr="007F5EB6">
        <w:rPr>
          <w:rFonts w:ascii="Arial" w:eastAsia="Arial" w:hAnsi="Arial" w:cs="Arial"/>
          <w:sz w:val="24"/>
          <w:szCs w:val="24"/>
          <w:lang w:eastAsia="en-GB"/>
        </w:rPr>
        <w:t>Shelby County Health Department, Memphis, TN.</w:t>
      </w:r>
    </w:p>
    <w:p w14:paraId="10DE46E1"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vertAlign w:val="superscript"/>
          <w:lang w:eastAsia="en-GB"/>
        </w:rPr>
        <w:t xml:space="preserve">6 </w:t>
      </w:r>
      <w:r w:rsidRPr="007F5EB6">
        <w:rPr>
          <w:rFonts w:ascii="Arial" w:eastAsia="Arial" w:hAnsi="Arial" w:cs="Arial"/>
          <w:sz w:val="24"/>
          <w:szCs w:val="24"/>
          <w:lang w:eastAsia="en-GB"/>
        </w:rPr>
        <w:t>Department of Echocardiography, ABC Medical Center, I.A.P., Mexico City, Mexico.</w:t>
      </w:r>
    </w:p>
    <w:p w14:paraId="3A51E0A2" w14:textId="77777777" w:rsidR="007F5EB6" w:rsidRPr="007F5EB6" w:rsidRDefault="007F5EB6" w:rsidP="007F5EB6">
      <w:pPr>
        <w:spacing w:after="0" w:line="480" w:lineRule="auto"/>
        <w:jc w:val="both"/>
        <w:rPr>
          <w:rFonts w:ascii="AdvFRQTT" w:hAnsi="AdvFRQTT" w:cs="AdvFRQTT"/>
          <w:sz w:val="18"/>
          <w:szCs w:val="18"/>
        </w:rPr>
      </w:pPr>
    </w:p>
    <w:p w14:paraId="722377D9" w14:textId="20E8AE1E"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sz w:val="24"/>
          <w:szCs w:val="24"/>
          <w:lang w:eastAsia="en-GB"/>
        </w:rPr>
        <w:t>Running</w:t>
      </w:r>
      <w:r w:rsidR="00A74D30" w:rsidRPr="00DE37BE">
        <w:rPr>
          <w:rFonts w:ascii="Arial" w:eastAsia="Arial" w:hAnsi="Arial" w:cs="Arial"/>
          <w:color w:val="000000" w:themeColor="text1"/>
          <w:sz w:val="24"/>
          <w:szCs w:val="24"/>
          <w:lang w:eastAsia="en-GB"/>
        </w:rPr>
        <w:t xml:space="preserve"> </w:t>
      </w:r>
      <w:r w:rsidR="00A74D30" w:rsidRPr="00DE37BE">
        <w:rPr>
          <w:rFonts w:ascii="Arial" w:eastAsia="Arial" w:hAnsi="Arial" w:cs="Arial"/>
          <w:b/>
          <w:bCs/>
          <w:color w:val="000000" w:themeColor="text1"/>
          <w:sz w:val="24"/>
          <w:szCs w:val="24"/>
          <w:lang w:eastAsia="en-GB"/>
        </w:rPr>
        <w:t>title</w:t>
      </w:r>
      <w:r w:rsidRPr="007F5EB6">
        <w:rPr>
          <w:rFonts w:ascii="Arial" w:eastAsia="Arial" w:hAnsi="Arial" w:cs="Arial"/>
          <w:sz w:val="24"/>
          <w:szCs w:val="24"/>
          <w:lang w:eastAsia="en-GB"/>
        </w:rPr>
        <w:t>: Left ventricular fibrosis in adults with Ebstein’s anomaly</w:t>
      </w:r>
    </w:p>
    <w:p w14:paraId="55B9A73B"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sz w:val="24"/>
          <w:szCs w:val="24"/>
          <w:lang w:eastAsia="en-GB"/>
        </w:rPr>
        <w:t xml:space="preserve">CONFLICT OF INTERESTS: </w:t>
      </w:r>
      <w:r w:rsidRPr="007F5EB6">
        <w:rPr>
          <w:rFonts w:ascii="Arial" w:eastAsia="Arial" w:hAnsi="Arial" w:cs="Arial"/>
          <w:sz w:val="24"/>
          <w:szCs w:val="24"/>
          <w:lang w:eastAsia="en-GB"/>
        </w:rPr>
        <w:t>The authors declare that they have no conflict of interest.</w:t>
      </w:r>
    </w:p>
    <w:p w14:paraId="4E5175BF" w14:textId="77777777" w:rsidR="007F5EB6" w:rsidRPr="007F5EB6" w:rsidRDefault="007F5EB6" w:rsidP="007F5EB6">
      <w:pPr>
        <w:spacing w:after="0" w:line="480" w:lineRule="auto"/>
        <w:rPr>
          <w:rFonts w:ascii="Arial" w:eastAsia="Arial" w:hAnsi="Arial" w:cs="Arial"/>
          <w:b/>
          <w:sz w:val="24"/>
          <w:szCs w:val="24"/>
          <w:lang w:eastAsia="en-GB"/>
        </w:rPr>
      </w:pPr>
      <w:r w:rsidRPr="007F5EB6">
        <w:rPr>
          <w:rFonts w:ascii="Arial" w:eastAsia="Arial" w:hAnsi="Arial" w:cs="Arial"/>
          <w:b/>
          <w:sz w:val="24"/>
          <w:szCs w:val="24"/>
          <w:lang w:eastAsia="en-GB"/>
        </w:rPr>
        <w:t>*These authors contributed equally to the drafting of this paper</w:t>
      </w:r>
    </w:p>
    <w:p w14:paraId="261F0F22" w14:textId="77777777" w:rsidR="007F5EB6" w:rsidRPr="007F5EB6" w:rsidRDefault="007F5EB6" w:rsidP="007F5EB6">
      <w:pPr>
        <w:spacing w:after="0" w:line="480" w:lineRule="auto"/>
        <w:rPr>
          <w:rFonts w:ascii="Arial" w:eastAsia="Arial" w:hAnsi="Arial" w:cs="Arial"/>
          <w:b/>
          <w:sz w:val="24"/>
          <w:szCs w:val="24"/>
          <w:lang w:eastAsia="en-GB"/>
        </w:rPr>
      </w:pPr>
      <w:r w:rsidRPr="007F5EB6">
        <w:rPr>
          <w:rFonts w:ascii="Arial" w:eastAsia="Arial" w:hAnsi="Arial" w:cs="Arial"/>
          <w:b/>
          <w:sz w:val="24"/>
          <w:szCs w:val="24"/>
          <w:lang w:eastAsia="en-GB"/>
        </w:rPr>
        <w:lastRenderedPageBreak/>
        <w:t xml:space="preserve">Correspondence to: </w:t>
      </w:r>
    </w:p>
    <w:p w14:paraId="109450AA" w14:textId="77777777" w:rsidR="007F5EB6" w:rsidRPr="007F5EB6" w:rsidRDefault="007F5EB6" w:rsidP="007F5EB6">
      <w:pPr>
        <w:spacing w:after="0" w:line="480" w:lineRule="auto"/>
        <w:rPr>
          <w:rFonts w:ascii="Arial" w:eastAsia="Arial" w:hAnsi="Arial" w:cs="Arial"/>
          <w:sz w:val="24"/>
          <w:szCs w:val="24"/>
          <w:lang w:eastAsia="en-GB"/>
        </w:rPr>
      </w:pPr>
      <w:r w:rsidRPr="007F5EB6">
        <w:rPr>
          <w:rFonts w:ascii="Arial" w:eastAsia="Arial" w:hAnsi="Arial" w:cs="Arial"/>
          <w:sz w:val="24"/>
          <w:szCs w:val="24"/>
          <w:lang w:eastAsia="en-GB"/>
        </w:rPr>
        <w:t>Nilda Espinola-Zavaleta, Department of Nuclear Cardiology, National Institute of Cardiology Ignacio Chavez, Juan Badiano 1, Colonia Seccion 16, Tlalpan, 14080, Mexico City, Mexico.</w:t>
      </w:r>
    </w:p>
    <w:p w14:paraId="24E73DE9" w14:textId="77777777" w:rsidR="007F5EB6" w:rsidRPr="007F5EB6" w:rsidRDefault="007F5EB6" w:rsidP="007F5EB6">
      <w:pPr>
        <w:spacing w:after="0" w:line="480" w:lineRule="auto"/>
        <w:rPr>
          <w:rFonts w:ascii="Arial" w:eastAsia="Arial" w:hAnsi="Arial" w:cs="Arial"/>
          <w:sz w:val="24"/>
          <w:szCs w:val="24"/>
          <w:lang w:eastAsia="en-GB"/>
        </w:rPr>
      </w:pPr>
      <w:r w:rsidRPr="007F5EB6">
        <w:rPr>
          <w:rFonts w:ascii="Arial" w:eastAsia="Arial" w:hAnsi="Arial" w:cs="Arial"/>
          <w:sz w:val="24"/>
          <w:szCs w:val="24"/>
          <w:lang w:eastAsia="en-GB"/>
        </w:rPr>
        <w:t xml:space="preserve">Email: </w:t>
      </w:r>
      <w:hyperlink r:id="rId7" w:history="1">
        <w:r w:rsidRPr="007F5EB6">
          <w:rPr>
            <w:rFonts w:ascii="Arial" w:eastAsia="Arial" w:hAnsi="Arial" w:cs="Arial"/>
            <w:color w:val="0563C1" w:themeColor="hyperlink"/>
            <w:sz w:val="24"/>
            <w:szCs w:val="24"/>
            <w:u w:val="single"/>
            <w:lang w:eastAsia="en-GB"/>
          </w:rPr>
          <w:t>niesza2001@hotmail.com</w:t>
        </w:r>
      </w:hyperlink>
      <w:r w:rsidRPr="007F5EB6">
        <w:rPr>
          <w:rFonts w:ascii="Arial" w:eastAsia="Arial" w:hAnsi="Arial" w:cs="Arial"/>
          <w:sz w:val="24"/>
          <w:szCs w:val="24"/>
          <w:lang w:eastAsia="en-GB"/>
        </w:rPr>
        <w:t>. Tel: (+52) 55 5506 3039</w:t>
      </w:r>
    </w:p>
    <w:p w14:paraId="563ED74E" w14:textId="77777777" w:rsidR="007F5EB6" w:rsidRPr="007F5EB6" w:rsidRDefault="007F5EB6" w:rsidP="007F5EB6">
      <w:pPr>
        <w:spacing w:after="0" w:line="480" w:lineRule="auto"/>
        <w:rPr>
          <w:rFonts w:ascii="Arial" w:eastAsia="Arial" w:hAnsi="Arial" w:cs="Arial"/>
          <w:b/>
          <w:sz w:val="24"/>
          <w:szCs w:val="24"/>
          <w:lang w:eastAsia="en-GB"/>
        </w:rPr>
      </w:pPr>
    </w:p>
    <w:p w14:paraId="43D6A600" w14:textId="00BFBCAD" w:rsidR="007F5EB6" w:rsidRPr="007F5EB6" w:rsidRDefault="007F5EB6" w:rsidP="007F5EB6">
      <w:pPr>
        <w:spacing w:after="0" w:line="480" w:lineRule="auto"/>
        <w:rPr>
          <w:rFonts w:ascii="Arial" w:eastAsia="Arial" w:hAnsi="Arial" w:cs="Arial"/>
          <w:sz w:val="24"/>
          <w:szCs w:val="24"/>
          <w:lang w:eastAsia="en-GB"/>
        </w:rPr>
      </w:pPr>
      <w:r w:rsidRPr="007F5EB6">
        <w:rPr>
          <w:rFonts w:ascii="Arial" w:eastAsia="Arial" w:hAnsi="Arial" w:cs="Arial"/>
          <w:sz w:val="24"/>
          <w:szCs w:val="24"/>
          <w:lang w:eastAsia="en-GB"/>
        </w:rPr>
        <w:t>Text words: 45</w:t>
      </w:r>
      <w:r w:rsidR="00560C9A">
        <w:rPr>
          <w:rFonts w:ascii="Arial" w:eastAsia="Arial" w:hAnsi="Arial" w:cs="Arial"/>
          <w:sz w:val="24"/>
          <w:szCs w:val="24"/>
          <w:lang w:eastAsia="en-GB"/>
        </w:rPr>
        <w:t>32</w:t>
      </w:r>
      <w:r w:rsidRPr="007F5EB6">
        <w:rPr>
          <w:rFonts w:ascii="Arial" w:eastAsia="Arial" w:hAnsi="Arial" w:cs="Arial"/>
          <w:sz w:val="24"/>
          <w:szCs w:val="24"/>
          <w:lang w:eastAsia="en-GB"/>
        </w:rPr>
        <w:t xml:space="preserve">/5000 </w:t>
      </w:r>
    </w:p>
    <w:p w14:paraId="1CAB1F99" w14:textId="77777777" w:rsidR="007F5EB6" w:rsidRPr="007F5EB6" w:rsidRDefault="007F5EB6" w:rsidP="007F5EB6">
      <w:pPr>
        <w:spacing w:after="0" w:line="480" w:lineRule="auto"/>
        <w:rPr>
          <w:rFonts w:ascii="Arial" w:eastAsia="Arial" w:hAnsi="Arial" w:cs="Arial"/>
          <w:sz w:val="24"/>
          <w:szCs w:val="24"/>
          <w:lang w:eastAsia="en-GB"/>
        </w:rPr>
      </w:pPr>
      <w:r w:rsidRPr="007F5EB6">
        <w:rPr>
          <w:rFonts w:ascii="Arial" w:eastAsia="Arial" w:hAnsi="Arial" w:cs="Arial"/>
          <w:sz w:val="24"/>
          <w:szCs w:val="24"/>
          <w:lang w:eastAsia="en-GB"/>
        </w:rPr>
        <w:t xml:space="preserve">References: 39/50 </w:t>
      </w:r>
    </w:p>
    <w:p w14:paraId="6BE80300" w14:textId="77777777" w:rsidR="007F5EB6" w:rsidRPr="007F5EB6" w:rsidRDefault="007F5EB6" w:rsidP="007F5EB6">
      <w:pPr>
        <w:spacing w:after="0" w:line="480" w:lineRule="auto"/>
        <w:rPr>
          <w:rFonts w:ascii="Arial" w:eastAsia="Arial" w:hAnsi="Arial" w:cs="Arial"/>
          <w:sz w:val="24"/>
          <w:szCs w:val="24"/>
          <w:lang w:eastAsia="en-GB"/>
        </w:rPr>
      </w:pPr>
      <w:r w:rsidRPr="007F5EB6">
        <w:rPr>
          <w:rFonts w:ascii="Arial" w:eastAsia="Arial" w:hAnsi="Arial" w:cs="Arial"/>
          <w:sz w:val="24"/>
          <w:szCs w:val="24"/>
          <w:lang w:eastAsia="en-GB"/>
        </w:rPr>
        <w:t>Tables and figures: 8/8</w:t>
      </w:r>
    </w:p>
    <w:p w14:paraId="3EC80FB6" w14:textId="293E4B8C" w:rsidR="007F5EB6" w:rsidRPr="007F5EB6" w:rsidRDefault="007F5EB6" w:rsidP="007F5EB6">
      <w:pPr>
        <w:spacing w:after="0" w:line="480" w:lineRule="auto"/>
        <w:rPr>
          <w:rFonts w:ascii="Arial" w:eastAsia="Arial" w:hAnsi="Arial" w:cs="Arial"/>
          <w:sz w:val="24"/>
          <w:szCs w:val="24"/>
          <w:lang w:eastAsia="en-GB"/>
        </w:rPr>
      </w:pPr>
      <w:r w:rsidRPr="007F5EB6">
        <w:rPr>
          <w:rFonts w:ascii="Arial" w:eastAsia="Arial" w:hAnsi="Arial" w:cs="Arial"/>
          <w:sz w:val="24"/>
          <w:szCs w:val="24"/>
          <w:lang w:eastAsia="en-GB"/>
        </w:rPr>
        <w:t>Abstract: 25</w:t>
      </w:r>
      <w:r w:rsidR="00560C9A">
        <w:rPr>
          <w:rFonts w:ascii="Arial" w:eastAsia="Arial" w:hAnsi="Arial" w:cs="Arial"/>
          <w:sz w:val="24"/>
          <w:szCs w:val="24"/>
          <w:lang w:eastAsia="en-GB"/>
        </w:rPr>
        <w:t>4</w:t>
      </w:r>
      <w:r w:rsidRPr="007F5EB6">
        <w:rPr>
          <w:rFonts w:ascii="Arial" w:eastAsia="Arial" w:hAnsi="Arial" w:cs="Arial"/>
          <w:sz w:val="24"/>
          <w:szCs w:val="24"/>
          <w:lang w:eastAsia="en-GB"/>
        </w:rPr>
        <w:t>/300 words</w:t>
      </w:r>
      <w:r w:rsidRPr="007F5EB6">
        <w:rPr>
          <w:rFonts w:ascii="Arial" w:eastAsia="Times New Roman" w:hAnsi="Arial" w:cs="Arial"/>
          <w:sz w:val="24"/>
          <w:szCs w:val="24"/>
          <w:lang w:eastAsia="en-GB"/>
        </w:rPr>
        <w:br w:type="page"/>
      </w:r>
    </w:p>
    <w:p w14:paraId="1C0F8493" w14:textId="77777777" w:rsidR="007F5EB6" w:rsidRPr="007F5EB6" w:rsidRDefault="007F5EB6" w:rsidP="007F5EB6">
      <w:pPr>
        <w:spacing w:after="0" w:line="480" w:lineRule="auto"/>
        <w:rPr>
          <w:rFonts w:ascii="Arial" w:eastAsia="Arial" w:hAnsi="Arial" w:cs="Arial"/>
          <w:b/>
          <w:sz w:val="24"/>
          <w:szCs w:val="24"/>
          <w:lang w:eastAsia="en-GB"/>
        </w:rPr>
      </w:pPr>
      <w:r w:rsidRPr="007F5EB6">
        <w:rPr>
          <w:rFonts w:ascii="Arial" w:eastAsia="Arial" w:hAnsi="Arial" w:cs="Arial"/>
          <w:b/>
          <w:sz w:val="24"/>
          <w:szCs w:val="24"/>
          <w:lang w:eastAsia="en-GB"/>
        </w:rPr>
        <w:lastRenderedPageBreak/>
        <w:t>ABBREVIATIONS</w:t>
      </w:r>
    </w:p>
    <w:p w14:paraId="1A5DAB82" w14:textId="77777777" w:rsidR="007F5EB6" w:rsidRPr="007F5EB6" w:rsidRDefault="007F5EB6" w:rsidP="007F5EB6">
      <w:pPr>
        <w:spacing w:after="0" w:line="480" w:lineRule="auto"/>
        <w:rPr>
          <w:rFonts w:ascii="Arial" w:eastAsia="Arial" w:hAnsi="Arial" w:cs="Arial"/>
          <w:b/>
          <w:sz w:val="24"/>
          <w:szCs w:val="24"/>
          <w:lang w:eastAsia="en-GB"/>
        </w:rPr>
      </w:pPr>
    </w:p>
    <w:p w14:paraId="1689653C"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bCs/>
          <w:sz w:val="24"/>
          <w:szCs w:val="24"/>
          <w:lang w:eastAsia="en-GB"/>
        </w:rPr>
        <w:t xml:space="preserve">EA: </w:t>
      </w:r>
      <w:r w:rsidRPr="007F5EB6">
        <w:rPr>
          <w:rFonts w:ascii="Arial" w:eastAsia="Arial" w:hAnsi="Arial" w:cs="Arial"/>
          <w:sz w:val="24"/>
          <w:szCs w:val="24"/>
          <w:lang w:eastAsia="en-GB"/>
        </w:rPr>
        <w:t>Ebstein’s Anomaly</w:t>
      </w:r>
    </w:p>
    <w:p w14:paraId="2FFD5B75"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bCs/>
          <w:sz w:val="24"/>
          <w:szCs w:val="24"/>
          <w:lang w:eastAsia="en-GB"/>
        </w:rPr>
        <w:t>RA</w:t>
      </w:r>
      <w:r w:rsidRPr="007F5EB6">
        <w:rPr>
          <w:rFonts w:ascii="Arial" w:eastAsia="Arial" w:hAnsi="Arial" w:cs="Arial"/>
          <w:sz w:val="24"/>
          <w:szCs w:val="24"/>
          <w:lang w:eastAsia="en-GB"/>
        </w:rPr>
        <w:t xml:space="preserve">: Right Atrium </w:t>
      </w:r>
    </w:p>
    <w:p w14:paraId="25AA54DF"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bCs/>
          <w:sz w:val="24"/>
          <w:szCs w:val="24"/>
          <w:lang w:eastAsia="en-GB"/>
        </w:rPr>
        <w:t>RV</w:t>
      </w:r>
      <w:r w:rsidRPr="007F5EB6">
        <w:rPr>
          <w:rFonts w:ascii="Arial" w:eastAsia="Arial" w:hAnsi="Arial" w:cs="Arial"/>
          <w:sz w:val="24"/>
          <w:szCs w:val="24"/>
          <w:lang w:eastAsia="en-GB"/>
        </w:rPr>
        <w:t>: Right Ventricle</w:t>
      </w:r>
    </w:p>
    <w:p w14:paraId="1286BFCA"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bCs/>
          <w:sz w:val="24"/>
          <w:szCs w:val="24"/>
          <w:lang w:eastAsia="en-GB"/>
        </w:rPr>
        <w:t>LV</w:t>
      </w:r>
      <w:r w:rsidRPr="007F5EB6">
        <w:rPr>
          <w:rFonts w:ascii="Arial" w:eastAsia="Arial" w:hAnsi="Arial" w:cs="Arial"/>
          <w:sz w:val="24"/>
          <w:szCs w:val="24"/>
          <w:lang w:eastAsia="en-GB"/>
        </w:rPr>
        <w:t>: Left Ventricle</w:t>
      </w:r>
    </w:p>
    <w:p w14:paraId="56785484"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bCs/>
          <w:sz w:val="24"/>
          <w:szCs w:val="24"/>
          <w:lang w:eastAsia="en-GB"/>
        </w:rPr>
        <w:t>LA</w:t>
      </w:r>
      <w:r w:rsidRPr="007F5EB6">
        <w:rPr>
          <w:rFonts w:ascii="Arial" w:eastAsia="Arial" w:hAnsi="Arial" w:cs="Arial"/>
          <w:sz w:val="24"/>
          <w:szCs w:val="24"/>
          <w:lang w:eastAsia="en-GB"/>
        </w:rPr>
        <w:t>: Left Atrium.</w:t>
      </w:r>
    </w:p>
    <w:p w14:paraId="614F2544"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bCs/>
          <w:sz w:val="24"/>
          <w:szCs w:val="24"/>
          <w:lang w:eastAsia="en-GB"/>
        </w:rPr>
        <w:t>CMR</w:t>
      </w:r>
      <w:r w:rsidRPr="007F5EB6">
        <w:rPr>
          <w:rFonts w:ascii="Arial" w:eastAsia="Arial" w:hAnsi="Arial" w:cs="Arial"/>
          <w:sz w:val="24"/>
          <w:szCs w:val="24"/>
          <w:lang w:eastAsia="en-GB"/>
        </w:rPr>
        <w:t xml:space="preserve">: Cardiac Magnetic Resonance </w:t>
      </w:r>
    </w:p>
    <w:p w14:paraId="34558F53" w14:textId="77777777" w:rsidR="007F5EB6" w:rsidRPr="007F5EB6" w:rsidRDefault="007F5EB6" w:rsidP="007F5EB6">
      <w:pPr>
        <w:spacing w:after="0" w:line="480" w:lineRule="auto"/>
        <w:ind w:left="720" w:hanging="720"/>
        <w:jc w:val="both"/>
        <w:rPr>
          <w:rFonts w:ascii="Arial" w:eastAsia="Arial" w:hAnsi="Arial" w:cs="Arial"/>
          <w:sz w:val="24"/>
          <w:szCs w:val="24"/>
          <w:lang w:eastAsia="en-GB"/>
        </w:rPr>
      </w:pPr>
      <w:r w:rsidRPr="007F5EB6">
        <w:rPr>
          <w:rFonts w:ascii="Arial" w:eastAsia="Arial" w:hAnsi="Arial" w:cs="Arial"/>
          <w:b/>
          <w:bCs/>
          <w:sz w:val="24"/>
          <w:szCs w:val="24"/>
          <w:lang w:eastAsia="en-GB"/>
        </w:rPr>
        <w:t>LGE</w:t>
      </w:r>
      <w:r w:rsidRPr="007F5EB6">
        <w:rPr>
          <w:rFonts w:ascii="Arial" w:eastAsia="Arial" w:hAnsi="Arial" w:cs="Arial"/>
          <w:sz w:val="24"/>
          <w:szCs w:val="24"/>
          <w:lang w:eastAsia="en-GB"/>
        </w:rPr>
        <w:t>: Late Gadolinium Enhancement</w:t>
      </w:r>
      <w:r w:rsidRPr="007F5EB6">
        <w:rPr>
          <w:rFonts w:ascii="Arial" w:eastAsia="Times New Roman" w:hAnsi="Arial" w:cs="Arial"/>
          <w:sz w:val="24"/>
          <w:szCs w:val="24"/>
          <w:lang w:eastAsia="en-GB"/>
        </w:rPr>
        <w:br w:type="page"/>
      </w:r>
    </w:p>
    <w:p w14:paraId="51683306" w14:textId="2F683B42" w:rsidR="007F5EB6" w:rsidRPr="007F5EB6" w:rsidRDefault="007F5EB6" w:rsidP="007F5EB6">
      <w:pPr>
        <w:spacing w:after="0" w:line="480" w:lineRule="auto"/>
        <w:jc w:val="both"/>
        <w:rPr>
          <w:rFonts w:ascii="Arial" w:eastAsia="Arial" w:hAnsi="Arial" w:cs="Arial"/>
          <w:b/>
          <w:sz w:val="24"/>
          <w:szCs w:val="24"/>
          <w:lang w:eastAsia="en-GB"/>
        </w:rPr>
      </w:pPr>
      <w:r w:rsidRPr="007F5EB6">
        <w:rPr>
          <w:rFonts w:ascii="Arial" w:eastAsia="Arial" w:hAnsi="Arial" w:cs="Arial"/>
          <w:b/>
          <w:sz w:val="24"/>
          <w:szCs w:val="24"/>
          <w:lang w:eastAsia="en-GB"/>
        </w:rPr>
        <w:lastRenderedPageBreak/>
        <w:t>ABSTRACT (25</w:t>
      </w:r>
      <w:r w:rsidR="00560C9A">
        <w:rPr>
          <w:rFonts w:ascii="Arial" w:eastAsia="Arial" w:hAnsi="Arial" w:cs="Arial"/>
          <w:b/>
          <w:sz w:val="24"/>
          <w:szCs w:val="24"/>
          <w:lang w:eastAsia="en-GB"/>
        </w:rPr>
        <w:t>4</w:t>
      </w:r>
      <w:r w:rsidRPr="007F5EB6">
        <w:rPr>
          <w:rFonts w:ascii="Arial" w:eastAsia="Arial" w:hAnsi="Arial" w:cs="Arial"/>
          <w:b/>
          <w:sz w:val="24"/>
          <w:szCs w:val="24"/>
          <w:lang w:eastAsia="en-GB"/>
        </w:rPr>
        <w:t xml:space="preserve"> WORDS)</w:t>
      </w:r>
    </w:p>
    <w:p w14:paraId="257A5F26" w14:textId="0C37D12D"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sz w:val="24"/>
          <w:szCs w:val="24"/>
          <w:lang w:eastAsia="en-GB"/>
        </w:rPr>
        <w:t>BACKGROUND</w:t>
      </w:r>
      <w:r w:rsidRPr="007F5EB6">
        <w:rPr>
          <w:rFonts w:ascii="Arial" w:eastAsia="Arial" w:hAnsi="Arial" w:cs="Arial"/>
          <w:sz w:val="24"/>
          <w:szCs w:val="24"/>
          <w:lang w:eastAsia="en-GB"/>
        </w:rPr>
        <w:t xml:space="preserve">: The association between Ebstein’s Anomaly (EA) and myocardial fibrosis, particularly in the left ventricle (LV), has been controversial. We aimed to assess the prevalence of replacement fibrosis with a focus on the LV using cardiac magnetic resonance (CMR), make a histopathological correlation of LV-fibrosis and CMR findings, and explore whether LV fibrosis is an independent risk factor for CVD-mortality </w:t>
      </w:r>
      <w:r w:rsidR="00A74D30" w:rsidRPr="00DE37BE">
        <w:rPr>
          <w:rFonts w:ascii="Arial" w:eastAsia="Arial" w:hAnsi="Arial" w:cs="Arial"/>
          <w:color w:val="000000" w:themeColor="text1"/>
          <w:sz w:val="24"/>
          <w:szCs w:val="24"/>
          <w:lang w:eastAsia="en-GB"/>
        </w:rPr>
        <w:t>using</w:t>
      </w:r>
      <w:r w:rsidR="00A74D30">
        <w:rPr>
          <w:rFonts w:ascii="Arial" w:eastAsia="Arial" w:hAnsi="Arial" w:cs="Arial"/>
          <w:color w:val="FF0000"/>
          <w:sz w:val="24"/>
          <w:szCs w:val="24"/>
          <w:lang w:eastAsia="en-GB"/>
        </w:rPr>
        <w:t xml:space="preserve"> </w:t>
      </w:r>
      <w:r w:rsidRPr="007F5EB6">
        <w:rPr>
          <w:rFonts w:ascii="Arial" w:eastAsia="Arial" w:hAnsi="Arial" w:cs="Arial"/>
          <w:sz w:val="24"/>
          <w:szCs w:val="24"/>
          <w:lang w:eastAsia="en-GB"/>
        </w:rPr>
        <w:t>a derived risk-score.</w:t>
      </w:r>
    </w:p>
    <w:p w14:paraId="62A0F2D8" w14:textId="5E6612EA" w:rsidR="007F5EB6" w:rsidRPr="007F5EB6" w:rsidRDefault="007F5EB6" w:rsidP="007F5EB6">
      <w:pPr>
        <w:spacing w:after="0" w:line="480" w:lineRule="auto"/>
        <w:jc w:val="both"/>
        <w:rPr>
          <w:rFonts w:ascii="Arial" w:eastAsia="Arial" w:hAnsi="Arial" w:cs="Arial"/>
          <w:b/>
          <w:sz w:val="24"/>
          <w:szCs w:val="24"/>
          <w:lang w:eastAsia="en-GB"/>
        </w:rPr>
      </w:pPr>
      <w:r w:rsidRPr="007F5EB6">
        <w:rPr>
          <w:rFonts w:ascii="Arial" w:eastAsia="Arial" w:hAnsi="Arial" w:cs="Arial"/>
          <w:b/>
          <w:sz w:val="24"/>
          <w:szCs w:val="24"/>
          <w:lang w:eastAsia="en-GB"/>
        </w:rPr>
        <w:t xml:space="preserve">METHODS: </w:t>
      </w:r>
      <w:r w:rsidRPr="007F5EB6">
        <w:rPr>
          <w:rFonts w:ascii="Arial" w:eastAsia="Arial" w:hAnsi="Arial" w:cs="Arial"/>
          <w:sz w:val="24"/>
          <w:szCs w:val="24"/>
          <w:lang w:eastAsia="en-GB"/>
        </w:rPr>
        <w:t>We performed a twelve-year</w:t>
      </w:r>
      <w:r w:rsidRPr="007F5EB6">
        <w:rPr>
          <w:rFonts w:ascii="Arial" w:eastAsia="Arial" w:hAnsi="Arial" w:cs="Arial"/>
          <w:strike/>
          <w:sz w:val="24"/>
          <w:szCs w:val="24"/>
          <w:lang w:eastAsia="en-GB"/>
        </w:rPr>
        <w:t>s</w:t>
      </w:r>
      <w:r w:rsidRPr="007F5EB6">
        <w:rPr>
          <w:rFonts w:ascii="Arial" w:eastAsia="Arial" w:hAnsi="Arial" w:cs="Arial"/>
          <w:sz w:val="24"/>
          <w:szCs w:val="24"/>
          <w:lang w:eastAsia="en-GB"/>
        </w:rPr>
        <w:t xml:space="preserve"> (2009-2021) retrospective cohort study of adult patients with EA who underwent CMR. The CMR evaluation included a comprehensive</w:t>
      </w:r>
      <w:r w:rsidR="00007783">
        <w:rPr>
          <w:rFonts w:ascii="Arial" w:eastAsia="Arial" w:hAnsi="Arial" w:cs="Arial"/>
          <w:sz w:val="24"/>
          <w:szCs w:val="24"/>
          <w:lang w:eastAsia="en-GB"/>
        </w:rPr>
        <w:t xml:space="preserve"> </w:t>
      </w:r>
      <w:r w:rsidRPr="007F5EB6">
        <w:rPr>
          <w:rFonts w:ascii="Arial" w:eastAsia="Arial" w:hAnsi="Arial" w:cs="Arial"/>
          <w:sz w:val="24"/>
          <w:szCs w:val="24"/>
          <w:lang w:eastAsia="en-GB"/>
        </w:rPr>
        <w:t xml:space="preserve">assessment of myocardial fibrosis by late gadolinium enhancement (LGE). Four post-mortem samples were obtained from our cohort and stained </w:t>
      </w:r>
      <w:r w:rsidRPr="007F5EB6">
        <w:rPr>
          <w:rFonts w:ascii="Arial" w:eastAsia="Arial" w:hAnsi="Arial" w:cs="Arial"/>
          <w:color w:val="000000" w:themeColor="text1"/>
          <w:sz w:val="24"/>
          <w:szCs w:val="24"/>
          <w:lang w:eastAsia="en-GB"/>
        </w:rPr>
        <w:t xml:space="preserve">using </w:t>
      </w:r>
      <w:r w:rsidRPr="007F5EB6">
        <w:rPr>
          <w:rFonts w:ascii="Arial" w:eastAsia="Arial" w:hAnsi="Arial" w:cs="Arial"/>
          <w:bCs/>
          <w:color w:val="000000" w:themeColor="text1"/>
          <w:sz w:val="24"/>
          <w:szCs w:val="24"/>
          <w:lang w:eastAsia="en-GB"/>
        </w:rPr>
        <w:t xml:space="preserve">Masson trichrome </w:t>
      </w:r>
      <w:r w:rsidRPr="007F5EB6">
        <w:rPr>
          <w:rFonts w:ascii="Arial" w:eastAsia="Arial" w:hAnsi="Arial" w:cs="Arial"/>
          <w:color w:val="000000" w:themeColor="text1"/>
          <w:sz w:val="24"/>
          <w:szCs w:val="24"/>
          <w:lang w:eastAsia="en-GB"/>
        </w:rPr>
        <w:t xml:space="preserve">to </w:t>
      </w:r>
      <w:r w:rsidRPr="007F5EB6">
        <w:rPr>
          <w:rFonts w:ascii="Arial" w:eastAsia="Arial" w:hAnsi="Arial" w:cs="Arial"/>
          <w:sz w:val="24"/>
          <w:szCs w:val="24"/>
          <w:lang w:eastAsia="en-GB"/>
        </w:rPr>
        <w:t xml:space="preserve">characterize LV-fibrosis. We used Cox-Regression </w:t>
      </w:r>
      <w:r w:rsidR="00145D07" w:rsidRPr="00DE37BE">
        <w:rPr>
          <w:rFonts w:ascii="Arial" w:eastAsia="Arial" w:hAnsi="Arial" w:cs="Arial"/>
          <w:color w:val="000000" w:themeColor="text1"/>
          <w:sz w:val="24"/>
          <w:szCs w:val="24"/>
          <w:lang w:eastAsia="en-GB"/>
        </w:rPr>
        <w:t>analysis</w:t>
      </w:r>
      <w:r w:rsidR="00145D07">
        <w:rPr>
          <w:rFonts w:ascii="Arial" w:eastAsia="Arial" w:hAnsi="Arial" w:cs="Arial"/>
          <w:color w:val="FF0000"/>
          <w:sz w:val="24"/>
          <w:szCs w:val="24"/>
          <w:lang w:eastAsia="en-GB"/>
        </w:rPr>
        <w:t xml:space="preserve"> </w:t>
      </w:r>
      <w:r w:rsidRPr="007F5EB6">
        <w:rPr>
          <w:rFonts w:ascii="Arial" w:eastAsia="Arial" w:hAnsi="Arial" w:cs="Arial"/>
          <w:sz w:val="24"/>
          <w:szCs w:val="24"/>
          <w:lang w:eastAsia="en-GB"/>
        </w:rPr>
        <w:t xml:space="preserve">to identify and derive a prediction score that associates LV-fibrosis with CVD-mortality. </w:t>
      </w:r>
    </w:p>
    <w:p w14:paraId="53913198" w14:textId="6C55AA18" w:rsidR="007F5EB6" w:rsidRPr="007F5EB6" w:rsidRDefault="007F5EB6" w:rsidP="007F5EB6">
      <w:pPr>
        <w:tabs>
          <w:tab w:val="left" w:pos="3623"/>
        </w:tabs>
        <w:spacing w:after="0" w:line="480" w:lineRule="auto"/>
        <w:jc w:val="both"/>
        <w:rPr>
          <w:rFonts w:ascii="Arial" w:eastAsia="Arial" w:hAnsi="Arial" w:cs="Arial"/>
          <w:color w:val="000000" w:themeColor="text1"/>
          <w:sz w:val="24"/>
          <w:szCs w:val="24"/>
          <w:lang w:eastAsia="en-GB"/>
        </w:rPr>
      </w:pPr>
      <w:r w:rsidRPr="007F5EB6">
        <w:rPr>
          <w:rFonts w:ascii="Arial" w:eastAsia="Arial" w:hAnsi="Arial" w:cs="Arial"/>
          <w:b/>
          <w:sz w:val="24"/>
          <w:szCs w:val="24"/>
          <w:lang w:eastAsia="en-GB"/>
        </w:rPr>
        <w:t xml:space="preserve">RESULTS: </w:t>
      </w:r>
      <w:r w:rsidRPr="007F5EB6">
        <w:rPr>
          <w:rFonts w:ascii="Arial" w:eastAsia="Arial" w:hAnsi="Arial" w:cs="Arial"/>
          <w:sz w:val="24"/>
          <w:szCs w:val="24"/>
          <w:lang w:eastAsia="en-GB"/>
        </w:rPr>
        <w:t xml:space="preserve">We included 57 adults with EA (52% </w:t>
      </w:r>
      <w:r w:rsidR="00145D07" w:rsidRPr="00DE37BE">
        <w:rPr>
          <w:rFonts w:ascii="Arial" w:eastAsia="Arial" w:hAnsi="Arial" w:cs="Arial"/>
          <w:color w:val="000000" w:themeColor="text1"/>
          <w:sz w:val="24"/>
          <w:szCs w:val="24"/>
          <w:lang w:eastAsia="en-GB"/>
        </w:rPr>
        <w:t>male</w:t>
      </w:r>
      <w:r w:rsidR="00D8567C" w:rsidRPr="00DE37BE">
        <w:rPr>
          <w:rFonts w:ascii="Arial" w:eastAsia="Arial" w:hAnsi="Arial" w:cs="Arial"/>
          <w:color w:val="000000" w:themeColor="text1"/>
          <w:sz w:val="24"/>
          <w:szCs w:val="24"/>
          <w:lang w:eastAsia="en-GB"/>
        </w:rPr>
        <w:t>,</w:t>
      </w:r>
      <w:r w:rsidR="00145D07" w:rsidRPr="00DE37BE">
        <w:rPr>
          <w:rFonts w:ascii="Arial" w:eastAsia="Arial" w:hAnsi="Arial" w:cs="Arial"/>
          <w:color w:val="000000" w:themeColor="text1"/>
          <w:sz w:val="24"/>
          <w:szCs w:val="24"/>
          <w:lang w:eastAsia="en-GB"/>
        </w:rPr>
        <w:t xml:space="preserve"> </w:t>
      </w:r>
      <w:r w:rsidRPr="007F5EB6">
        <w:rPr>
          <w:rFonts w:ascii="Arial" w:eastAsia="Arial" w:hAnsi="Arial" w:cs="Arial"/>
          <w:sz w:val="24"/>
          <w:szCs w:val="24"/>
          <w:lang w:eastAsia="en-GB"/>
        </w:rPr>
        <w:t xml:space="preserve">median age 29.52, IQR: 21.24-39.17 years). LGE prevalence by CMR was observed in 52.6% (95% CI: 39.9%-66.0%) </w:t>
      </w:r>
      <w:r w:rsidR="00D8567C" w:rsidRPr="006A4F85">
        <w:rPr>
          <w:rFonts w:ascii="Arial" w:eastAsia="Arial" w:hAnsi="Arial" w:cs="Arial"/>
          <w:color w:val="000000" w:themeColor="text1"/>
          <w:sz w:val="24"/>
          <w:szCs w:val="24"/>
          <w:lang w:eastAsia="en-GB"/>
        </w:rPr>
        <w:t>in</w:t>
      </w:r>
      <w:r w:rsidR="00D8567C">
        <w:rPr>
          <w:rFonts w:ascii="Arial" w:eastAsia="Arial" w:hAnsi="Arial" w:cs="Arial"/>
          <w:color w:val="FF0000"/>
          <w:sz w:val="24"/>
          <w:szCs w:val="24"/>
          <w:lang w:eastAsia="en-GB"/>
        </w:rPr>
        <w:t xml:space="preserve"> </w:t>
      </w:r>
      <w:r w:rsidRPr="007F5EB6">
        <w:rPr>
          <w:rFonts w:ascii="Arial" w:eastAsia="Arial" w:hAnsi="Arial" w:cs="Arial"/>
          <w:sz w:val="24"/>
          <w:szCs w:val="24"/>
          <w:lang w:eastAsia="en-GB"/>
        </w:rPr>
        <w:t xml:space="preserve">any chamber; LGE-LV in 29.8% (95% CI: 19.5%-42.7%). Histopathological findings revealed a mid-wall pattern with predominantly </w:t>
      </w:r>
      <w:r w:rsidRPr="007F5EB6">
        <w:rPr>
          <w:rFonts w:ascii="Arial" w:eastAsia="Arial" w:hAnsi="Arial" w:cs="Arial"/>
          <w:color w:val="000000" w:themeColor="text1"/>
          <w:sz w:val="24"/>
          <w:szCs w:val="24"/>
          <w:lang w:eastAsia="en-GB"/>
        </w:rPr>
        <w:t>interstitial fibrosis and minimal replacement fibrosis. LV-fibrosis was associated with increased risk for CVD</w:t>
      </w:r>
      <w:r w:rsidR="00D8567C">
        <w:rPr>
          <w:rFonts w:ascii="Arial" w:eastAsia="Arial" w:hAnsi="Arial" w:cs="Arial"/>
          <w:color w:val="FF0000"/>
          <w:sz w:val="24"/>
          <w:szCs w:val="24"/>
          <w:lang w:eastAsia="en-GB"/>
        </w:rPr>
        <w:t xml:space="preserve"> </w:t>
      </w:r>
      <w:r w:rsidRPr="007F5EB6">
        <w:rPr>
          <w:rFonts w:ascii="Arial" w:eastAsia="Arial" w:hAnsi="Arial" w:cs="Arial"/>
          <w:color w:val="000000" w:themeColor="text1"/>
          <w:sz w:val="24"/>
          <w:szCs w:val="24"/>
          <w:lang w:eastAsia="en-GB"/>
        </w:rPr>
        <w:t xml:space="preserve">mortality (HR: 6.02, 95% CI: 1.22-19.91) </w:t>
      </w:r>
      <w:r w:rsidR="00D8567C" w:rsidRPr="006A4F85">
        <w:rPr>
          <w:rFonts w:ascii="Arial" w:eastAsia="Arial" w:hAnsi="Arial" w:cs="Arial"/>
          <w:color w:val="000000" w:themeColor="text1"/>
          <w:sz w:val="24"/>
          <w:szCs w:val="24"/>
          <w:lang w:eastAsia="en-GB"/>
        </w:rPr>
        <w:t xml:space="preserve">attributable to </w:t>
      </w:r>
      <w:r w:rsidRPr="007F5EB6">
        <w:rPr>
          <w:rFonts w:ascii="Arial" w:eastAsia="Arial" w:hAnsi="Arial" w:cs="Arial"/>
          <w:color w:val="000000" w:themeColor="text1"/>
          <w:sz w:val="24"/>
          <w:szCs w:val="24"/>
          <w:lang w:eastAsia="en-GB"/>
        </w:rPr>
        <w:t>lateral and mid-wall LV</w:t>
      </w:r>
      <w:r w:rsidR="00D8567C">
        <w:rPr>
          <w:rFonts w:ascii="Arial" w:eastAsia="Arial" w:hAnsi="Arial" w:cs="Arial"/>
          <w:color w:val="FF0000"/>
          <w:sz w:val="24"/>
          <w:szCs w:val="24"/>
          <w:lang w:eastAsia="en-GB"/>
        </w:rPr>
        <w:t xml:space="preserve"> </w:t>
      </w:r>
      <w:r w:rsidRPr="007F5EB6">
        <w:rPr>
          <w:rFonts w:ascii="Arial" w:eastAsia="Arial" w:hAnsi="Arial" w:cs="Arial"/>
          <w:color w:val="000000" w:themeColor="text1"/>
          <w:sz w:val="24"/>
          <w:szCs w:val="24"/>
          <w:lang w:eastAsia="en-GB"/>
        </w:rPr>
        <w:t>segment involvement. Our mortality score</w:t>
      </w:r>
      <w:r w:rsidRPr="006A4F85">
        <w:rPr>
          <w:rFonts w:ascii="Arial" w:eastAsia="Arial" w:hAnsi="Arial" w:cs="Arial"/>
          <w:color w:val="000000" w:themeColor="text1"/>
          <w:sz w:val="24"/>
          <w:szCs w:val="24"/>
          <w:lang w:eastAsia="en-GB"/>
        </w:rPr>
        <w:t xml:space="preserve"> </w:t>
      </w:r>
      <w:r w:rsidR="003A2FE1" w:rsidRPr="006A4F85">
        <w:rPr>
          <w:rFonts w:ascii="Arial" w:eastAsia="Arial" w:hAnsi="Arial" w:cs="Arial"/>
          <w:color w:val="000000" w:themeColor="text1"/>
          <w:sz w:val="24"/>
          <w:szCs w:val="24"/>
          <w:lang w:eastAsia="en-GB"/>
        </w:rPr>
        <w:t xml:space="preserve">achieved </w:t>
      </w:r>
      <w:r w:rsidRPr="007F5EB6">
        <w:rPr>
          <w:rFonts w:ascii="Arial" w:eastAsia="Arial" w:hAnsi="Arial" w:cs="Arial"/>
          <w:color w:val="000000" w:themeColor="text1"/>
          <w:sz w:val="24"/>
          <w:szCs w:val="24"/>
          <w:lang w:eastAsia="en-GB"/>
        </w:rPr>
        <w:t>an overall good</w:t>
      </w:r>
      <w:r w:rsidR="00D8567C">
        <w:rPr>
          <w:rFonts w:ascii="Arial" w:eastAsia="Arial" w:hAnsi="Arial" w:cs="Arial"/>
          <w:color w:val="FF0000"/>
          <w:sz w:val="24"/>
          <w:szCs w:val="24"/>
          <w:lang w:eastAsia="en-GB"/>
        </w:rPr>
        <w:t xml:space="preserve"> </w:t>
      </w:r>
      <w:r w:rsidRPr="007F5EB6">
        <w:rPr>
          <w:rFonts w:ascii="Arial" w:eastAsia="Arial" w:hAnsi="Arial" w:cs="Arial"/>
          <w:color w:val="000000" w:themeColor="text1"/>
          <w:sz w:val="24"/>
          <w:szCs w:val="24"/>
          <w:lang w:eastAsia="en-GB"/>
        </w:rPr>
        <w:t xml:space="preserve">prediction capacity (C-statistic: 0.93, </w:t>
      </w:r>
      <w:proofErr w:type="spellStart"/>
      <w:r w:rsidRPr="007F5EB6">
        <w:rPr>
          <w:rFonts w:ascii="Arial" w:eastAsia="Arial" w:hAnsi="Arial" w:cs="Arial"/>
          <w:color w:val="000000" w:themeColor="text1"/>
          <w:sz w:val="24"/>
          <w:szCs w:val="24"/>
          <w:lang w:eastAsia="en-GB"/>
        </w:rPr>
        <w:t>Dxy</w:t>
      </w:r>
      <w:proofErr w:type="spellEnd"/>
      <w:r w:rsidRPr="007F5EB6">
        <w:rPr>
          <w:rFonts w:ascii="Arial" w:eastAsia="Arial" w:hAnsi="Arial" w:cs="Arial"/>
          <w:color w:val="000000" w:themeColor="text1"/>
          <w:sz w:val="24"/>
          <w:szCs w:val="24"/>
          <w:lang w:eastAsia="en-GB"/>
        </w:rPr>
        <w:t>= 0.86).</w:t>
      </w:r>
    </w:p>
    <w:p w14:paraId="042867FE" w14:textId="4EAA4D9D"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sz w:val="24"/>
          <w:szCs w:val="24"/>
          <w:lang w:eastAsia="en-GB"/>
        </w:rPr>
        <w:t>CONCLUSIONS:</w:t>
      </w:r>
      <w:r w:rsidRPr="007F5EB6">
        <w:rPr>
          <w:rFonts w:ascii="Arial" w:eastAsia="Arial" w:hAnsi="Arial" w:cs="Arial"/>
          <w:sz w:val="24"/>
          <w:szCs w:val="24"/>
          <w:lang w:eastAsia="en-GB"/>
        </w:rPr>
        <w:t xml:space="preserve"> There is a high prevalence of replacement LV fibrosi</w:t>
      </w:r>
      <w:r w:rsidRPr="007F5EB6">
        <w:rPr>
          <w:rFonts w:ascii="Arial" w:eastAsia="Arial" w:hAnsi="Arial" w:cs="Arial"/>
          <w:color w:val="000000" w:themeColor="text1"/>
          <w:sz w:val="24"/>
          <w:szCs w:val="24"/>
          <w:lang w:eastAsia="en-GB"/>
        </w:rPr>
        <w:t>s in adults with EA, characterized by specific</w:t>
      </w:r>
      <w:r w:rsidRPr="007F5EB6">
        <w:rPr>
          <w:rFonts w:ascii="Arial" w:eastAsia="Arial" w:hAnsi="Arial" w:cs="Arial"/>
          <w:color w:val="00B050"/>
          <w:sz w:val="24"/>
          <w:szCs w:val="24"/>
          <w:lang w:eastAsia="en-GB"/>
        </w:rPr>
        <w:t xml:space="preserve"> </w:t>
      </w:r>
      <w:r w:rsidRPr="007F5EB6">
        <w:rPr>
          <w:rFonts w:ascii="Arial" w:eastAsia="Arial" w:hAnsi="Arial" w:cs="Arial"/>
          <w:sz w:val="24"/>
          <w:szCs w:val="24"/>
          <w:lang w:eastAsia="en-GB"/>
        </w:rPr>
        <w:t>CMR and histological patterns. Furthermore, LV</w:t>
      </w:r>
      <w:r w:rsidR="00D8567C">
        <w:rPr>
          <w:rFonts w:ascii="Arial" w:eastAsia="Arial" w:hAnsi="Arial" w:cs="Arial"/>
          <w:sz w:val="24"/>
          <w:szCs w:val="24"/>
          <w:lang w:eastAsia="en-GB"/>
        </w:rPr>
        <w:t xml:space="preserve"> </w:t>
      </w:r>
      <w:r w:rsidRPr="007F5EB6">
        <w:rPr>
          <w:rFonts w:ascii="Arial" w:eastAsia="Arial" w:hAnsi="Arial" w:cs="Arial"/>
          <w:sz w:val="24"/>
          <w:szCs w:val="24"/>
          <w:lang w:eastAsia="en-GB"/>
        </w:rPr>
        <w:t xml:space="preserve">fibrosis is an </w:t>
      </w:r>
      <w:r w:rsidRPr="007F5EB6">
        <w:rPr>
          <w:rFonts w:ascii="Arial" w:eastAsia="Arial" w:hAnsi="Arial" w:cs="Arial"/>
          <w:sz w:val="24"/>
          <w:szCs w:val="24"/>
          <w:lang w:eastAsia="en-GB"/>
        </w:rPr>
        <w:lastRenderedPageBreak/>
        <w:t xml:space="preserve">independent predictor of CVD mortality, which could be integrated into a risk </w:t>
      </w:r>
      <w:r w:rsidR="00D8567C" w:rsidRPr="006A4F85">
        <w:rPr>
          <w:rFonts w:ascii="Arial" w:eastAsia="Arial" w:hAnsi="Arial" w:cs="Arial"/>
          <w:color w:val="000000" w:themeColor="text1"/>
          <w:sz w:val="24"/>
          <w:szCs w:val="24"/>
          <w:lang w:eastAsia="en-GB"/>
        </w:rPr>
        <w:t xml:space="preserve">assessment </w:t>
      </w:r>
      <w:r w:rsidRPr="006A4F85">
        <w:rPr>
          <w:rFonts w:ascii="Arial" w:eastAsia="Arial" w:hAnsi="Arial" w:cs="Arial"/>
          <w:color w:val="000000" w:themeColor="text1"/>
          <w:sz w:val="24"/>
          <w:szCs w:val="24"/>
          <w:lang w:eastAsia="en-GB"/>
        </w:rPr>
        <w:t>in clinical</w:t>
      </w:r>
      <w:r w:rsidR="00D8567C" w:rsidRPr="006A4F85">
        <w:rPr>
          <w:rFonts w:ascii="Arial" w:eastAsia="Arial" w:hAnsi="Arial" w:cs="Arial"/>
          <w:color w:val="000000" w:themeColor="text1"/>
          <w:sz w:val="24"/>
          <w:szCs w:val="24"/>
          <w:lang w:eastAsia="en-GB"/>
        </w:rPr>
        <w:t xml:space="preserve"> management</w:t>
      </w:r>
      <w:r w:rsidRPr="006A4F85">
        <w:rPr>
          <w:rFonts w:ascii="Arial" w:eastAsia="Arial" w:hAnsi="Arial" w:cs="Arial"/>
          <w:color w:val="000000" w:themeColor="text1"/>
          <w:sz w:val="24"/>
          <w:szCs w:val="24"/>
          <w:lang w:eastAsia="en-GB"/>
        </w:rPr>
        <w:t>.</w:t>
      </w:r>
    </w:p>
    <w:p w14:paraId="1D2A3199" w14:textId="77777777" w:rsidR="007F5EB6" w:rsidRPr="007F5EB6" w:rsidRDefault="007F5EB6" w:rsidP="007F5EB6">
      <w:pPr>
        <w:spacing w:after="0" w:line="480" w:lineRule="auto"/>
        <w:jc w:val="both"/>
        <w:rPr>
          <w:rFonts w:ascii="Arial" w:eastAsia="Arial" w:hAnsi="Arial" w:cs="Arial"/>
          <w:sz w:val="24"/>
          <w:szCs w:val="24"/>
          <w:lang w:eastAsia="en-GB"/>
        </w:rPr>
      </w:pPr>
    </w:p>
    <w:p w14:paraId="76BD8881" w14:textId="77777777" w:rsidR="007F5EB6" w:rsidRPr="007F5EB6" w:rsidRDefault="007F5EB6" w:rsidP="007F5EB6">
      <w:pPr>
        <w:spacing w:after="0" w:line="480" w:lineRule="auto"/>
        <w:jc w:val="both"/>
        <w:rPr>
          <w:rFonts w:ascii="Arial" w:eastAsia="Arial" w:hAnsi="Arial" w:cs="Arial"/>
          <w:color w:val="000000" w:themeColor="text1"/>
          <w:sz w:val="24"/>
          <w:szCs w:val="24"/>
          <w:lang w:eastAsia="en-GB"/>
        </w:rPr>
      </w:pPr>
      <w:r w:rsidRPr="007F5EB6">
        <w:rPr>
          <w:rFonts w:ascii="Arial" w:eastAsia="Arial" w:hAnsi="Arial" w:cs="Arial"/>
          <w:b/>
          <w:sz w:val="24"/>
          <w:szCs w:val="24"/>
          <w:lang w:eastAsia="en-GB"/>
        </w:rPr>
        <w:t xml:space="preserve">KEYWORDS. </w:t>
      </w:r>
      <w:r w:rsidRPr="007F5EB6">
        <w:rPr>
          <w:rFonts w:ascii="Arial" w:eastAsia="Arial" w:hAnsi="Arial" w:cs="Arial"/>
          <w:sz w:val="24"/>
          <w:szCs w:val="24"/>
          <w:lang w:eastAsia="en-GB"/>
        </w:rPr>
        <w:t xml:space="preserve">Ebstein’s anomaly; late gadolinium </w:t>
      </w:r>
      <w:r w:rsidRPr="007F5EB6">
        <w:rPr>
          <w:rFonts w:ascii="Arial" w:eastAsia="Arial" w:hAnsi="Arial" w:cs="Arial"/>
          <w:color w:val="000000" w:themeColor="text1"/>
          <w:sz w:val="24"/>
          <w:szCs w:val="24"/>
          <w:lang w:eastAsia="en-GB"/>
        </w:rPr>
        <w:t>enhancement; myocardial fibrosis; left ventricular fibrosis; cardiac magnetic resonance</w:t>
      </w:r>
    </w:p>
    <w:p w14:paraId="602AB978" w14:textId="77777777" w:rsidR="007F5EB6" w:rsidRPr="007F5EB6" w:rsidRDefault="007F5EB6" w:rsidP="007F5EB6">
      <w:pPr>
        <w:rPr>
          <w:rFonts w:ascii="Arial" w:eastAsia="Times New Roman" w:hAnsi="Arial" w:cs="Arial"/>
          <w:sz w:val="24"/>
          <w:szCs w:val="24"/>
          <w:lang w:eastAsia="en-GB"/>
        </w:rPr>
      </w:pPr>
      <w:r w:rsidRPr="007F5EB6">
        <w:rPr>
          <w:rFonts w:ascii="Arial" w:eastAsia="Times New Roman" w:hAnsi="Arial" w:cs="Arial"/>
          <w:sz w:val="24"/>
          <w:szCs w:val="24"/>
          <w:lang w:eastAsia="en-GB"/>
        </w:rPr>
        <w:br w:type="page"/>
      </w:r>
    </w:p>
    <w:tbl>
      <w:tblPr>
        <w:tblStyle w:val="TableGrid"/>
        <w:tblW w:w="10819" w:type="dxa"/>
        <w:tblInd w:w="-724" w:type="dxa"/>
        <w:tblLook w:val="04A0" w:firstRow="1" w:lastRow="0" w:firstColumn="1" w:lastColumn="0" w:noHBand="0" w:noVBand="1"/>
      </w:tblPr>
      <w:tblGrid>
        <w:gridCol w:w="10819"/>
      </w:tblGrid>
      <w:tr w:rsidR="007F5EB6" w:rsidRPr="007F5EB6" w14:paraId="12F51611" w14:textId="77777777" w:rsidTr="0050338A">
        <w:trPr>
          <w:trHeight w:val="10177"/>
        </w:trPr>
        <w:tc>
          <w:tcPr>
            <w:tcW w:w="10819" w:type="dxa"/>
            <w:tcBorders>
              <w:top w:val="single" w:sz="12" w:space="0" w:color="C00000"/>
              <w:left w:val="single" w:sz="12" w:space="0" w:color="C00000"/>
              <w:bottom w:val="single" w:sz="12" w:space="0" w:color="C00000"/>
              <w:right w:val="single" w:sz="12" w:space="0" w:color="C00000"/>
            </w:tcBorders>
            <w:shd w:val="clear" w:color="auto" w:fill="auto"/>
          </w:tcPr>
          <w:p w14:paraId="621A0D21" w14:textId="77777777" w:rsidR="007F5EB6" w:rsidRPr="007F5EB6" w:rsidRDefault="007F5EB6" w:rsidP="007F5EB6">
            <w:pPr>
              <w:spacing w:line="480" w:lineRule="auto"/>
              <w:jc w:val="both"/>
              <w:rPr>
                <w:rFonts w:ascii="Arial" w:eastAsia="Times New Roman" w:hAnsi="Arial" w:cs="Arial"/>
                <w:b/>
                <w:bCs/>
                <w:sz w:val="24"/>
                <w:szCs w:val="24"/>
                <w:lang w:eastAsia="en-GB"/>
              </w:rPr>
            </w:pPr>
            <w:r w:rsidRPr="007F5EB6">
              <w:rPr>
                <w:rFonts w:ascii="Arial" w:eastAsia="Times New Roman" w:hAnsi="Arial" w:cs="Arial"/>
                <w:b/>
                <w:bCs/>
                <w:sz w:val="24"/>
                <w:szCs w:val="24"/>
                <w:lang w:eastAsia="en-GB"/>
              </w:rPr>
              <w:lastRenderedPageBreak/>
              <w:t>CLINICAL PERSPECTIVE</w:t>
            </w:r>
          </w:p>
          <w:p w14:paraId="1C769158" w14:textId="77777777" w:rsidR="007F5EB6" w:rsidRPr="007F5EB6" w:rsidRDefault="007F5EB6" w:rsidP="007F5EB6">
            <w:pPr>
              <w:spacing w:line="480" w:lineRule="auto"/>
              <w:jc w:val="both"/>
              <w:rPr>
                <w:rFonts w:ascii="Arial" w:eastAsia="Times New Roman" w:hAnsi="Arial" w:cs="Arial"/>
                <w:b/>
                <w:bCs/>
                <w:color w:val="C00000"/>
                <w:sz w:val="24"/>
                <w:szCs w:val="24"/>
                <w:lang w:eastAsia="en-GB"/>
              </w:rPr>
            </w:pPr>
            <w:r w:rsidRPr="007F5EB6">
              <w:rPr>
                <w:rFonts w:ascii="Arial" w:eastAsia="Times New Roman" w:hAnsi="Arial" w:cs="Arial"/>
                <w:b/>
                <w:bCs/>
                <w:caps/>
                <w:color w:val="C00000"/>
                <w:sz w:val="24"/>
                <w:szCs w:val="24"/>
                <w:lang w:eastAsia="en-GB"/>
              </w:rPr>
              <w:t>WHAT IS NEW?</w:t>
            </w:r>
          </w:p>
          <w:p w14:paraId="0BB29518" w14:textId="2B453071" w:rsidR="007F5EB6" w:rsidRPr="007F5EB6" w:rsidRDefault="007F5EB6" w:rsidP="007F5EB6">
            <w:pPr>
              <w:spacing w:line="480" w:lineRule="auto"/>
              <w:ind w:left="360"/>
              <w:jc w:val="both"/>
              <w:rPr>
                <w:rFonts w:ascii="Arial" w:eastAsia="Times New Roman" w:hAnsi="Arial" w:cs="Arial"/>
                <w:sz w:val="24"/>
                <w:szCs w:val="24"/>
                <w:lang w:eastAsia="en-GB"/>
              </w:rPr>
            </w:pPr>
            <w:r w:rsidRPr="007F5EB6">
              <w:rPr>
                <w:rFonts w:ascii="Arial" w:eastAsia="Times New Roman" w:hAnsi="Arial" w:cs="Arial"/>
                <w:sz w:val="24"/>
                <w:szCs w:val="24"/>
                <w:lang w:eastAsia="en-GB"/>
              </w:rPr>
              <w:t>▪ In this retrospective cohort study of 57 patients with Ebstein’s anomaly, we</w:t>
            </w:r>
            <w:r w:rsidRPr="0020037C">
              <w:rPr>
                <w:rFonts w:ascii="Arial" w:eastAsia="Times New Roman" w:hAnsi="Arial" w:cs="Arial"/>
                <w:color w:val="000000" w:themeColor="text1"/>
                <w:sz w:val="24"/>
                <w:szCs w:val="24"/>
                <w:lang w:eastAsia="en-GB"/>
              </w:rPr>
              <w:t xml:space="preserve"> </w:t>
            </w:r>
            <w:r w:rsidR="003A2FE1" w:rsidRPr="0020037C">
              <w:rPr>
                <w:rFonts w:ascii="Arial" w:eastAsia="Times New Roman" w:hAnsi="Arial" w:cs="Arial"/>
                <w:color w:val="000000" w:themeColor="text1"/>
                <w:sz w:val="24"/>
                <w:szCs w:val="24"/>
                <w:lang w:eastAsia="en-GB"/>
              </w:rPr>
              <w:t xml:space="preserve">established </w:t>
            </w:r>
            <w:r w:rsidRPr="007F5EB6">
              <w:rPr>
                <w:rFonts w:ascii="Arial" w:eastAsia="Times New Roman" w:hAnsi="Arial" w:cs="Arial"/>
                <w:sz w:val="24"/>
                <w:szCs w:val="24"/>
                <w:lang w:eastAsia="en-GB"/>
              </w:rPr>
              <w:t xml:space="preserve">a high prevalence of left ventricle (LV) replacement fibrosis assessed by late gadolinium enhancement (LGE) in </w:t>
            </w:r>
            <w:r w:rsidRPr="007F5EB6">
              <w:rPr>
                <w:rFonts w:ascii="Arial" w:eastAsia="Arial" w:hAnsi="Arial" w:cs="Arial"/>
                <w:sz w:val="24"/>
                <w:szCs w:val="24"/>
                <w:lang w:eastAsia="en-GB"/>
              </w:rPr>
              <w:t>cardiac magnetic resonance (CMR) images.</w:t>
            </w:r>
          </w:p>
          <w:p w14:paraId="5D0E6F11" w14:textId="77777777" w:rsidR="007F5EB6" w:rsidRPr="007F5EB6" w:rsidRDefault="007F5EB6" w:rsidP="007F5EB6">
            <w:pPr>
              <w:spacing w:line="480" w:lineRule="auto"/>
              <w:ind w:left="360"/>
              <w:jc w:val="both"/>
              <w:rPr>
                <w:rFonts w:ascii="Arial" w:eastAsia="Times New Roman" w:hAnsi="Arial" w:cs="Arial"/>
                <w:sz w:val="24"/>
                <w:szCs w:val="24"/>
                <w:lang w:eastAsia="en-GB"/>
              </w:rPr>
            </w:pPr>
            <w:r w:rsidRPr="007F5EB6">
              <w:rPr>
                <w:rFonts w:ascii="Arial" w:eastAsia="Times New Roman" w:hAnsi="Arial" w:cs="Arial"/>
                <w:sz w:val="24"/>
                <w:szCs w:val="24"/>
                <w:lang w:eastAsia="en-GB"/>
              </w:rPr>
              <w:t>▪We found a histopathological correlation with CMR, and LV</w:t>
            </w:r>
            <w:r w:rsidR="00D8567C">
              <w:rPr>
                <w:rFonts w:ascii="Arial" w:eastAsia="Times New Roman" w:hAnsi="Arial" w:cs="Arial"/>
                <w:color w:val="FF0000"/>
                <w:sz w:val="24"/>
                <w:szCs w:val="24"/>
                <w:lang w:eastAsia="en-GB"/>
              </w:rPr>
              <w:t xml:space="preserve"> </w:t>
            </w:r>
            <w:r w:rsidRPr="007F5EB6">
              <w:rPr>
                <w:rFonts w:ascii="Arial" w:eastAsia="Times New Roman" w:hAnsi="Arial" w:cs="Arial"/>
                <w:sz w:val="24"/>
                <w:szCs w:val="24"/>
                <w:lang w:eastAsia="en-GB"/>
              </w:rPr>
              <w:t>fibrosis characterized by a basal mid-wall pattern, with predominantly interstitial fibrosis, and minimal replacement fibrosis.</w:t>
            </w:r>
          </w:p>
          <w:p w14:paraId="0DC7C59B" w14:textId="3FC35E71" w:rsidR="007F5EB6" w:rsidRPr="007F5EB6" w:rsidRDefault="007F5EB6" w:rsidP="007F5EB6">
            <w:pPr>
              <w:spacing w:line="480" w:lineRule="auto"/>
              <w:ind w:left="360"/>
              <w:jc w:val="both"/>
              <w:rPr>
                <w:rFonts w:ascii="Arial" w:eastAsia="Times New Roman" w:hAnsi="Arial" w:cs="Arial"/>
                <w:sz w:val="24"/>
                <w:szCs w:val="24"/>
                <w:lang w:eastAsia="en-GB"/>
              </w:rPr>
            </w:pPr>
            <w:r w:rsidRPr="007F5EB6">
              <w:rPr>
                <w:rFonts w:ascii="Arial" w:eastAsia="Times New Roman" w:hAnsi="Arial" w:cs="Arial"/>
                <w:sz w:val="24"/>
                <w:szCs w:val="24"/>
                <w:lang w:eastAsia="en-GB"/>
              </w:rPr>
              <w:t>▪The presence of LV</w:t>
            </w:r>
            <w:r w:rsidR="00D8567C">
              <w:rPr>
                <w:rFonts w:ascii="Arial" w:eastAsia="Times New Roman" w:hAnsi="Arial" w:cs="Arial"/>
                <w:color w:val="FF0000"/>
                <w:sz w:val="24"/>
                <w:szCs w:val="24"/>
                <w:lang w:eastAsia="en-GB"/>
              </w:rPr>
              <w:t xml:space="preserve"> </w:t>
            </w:r>
            <w:r w:rsidRPr="007F5EB6">
              <w:rPr>
                <w:rFonts w:ascii="Arial" w:eastAsia="Times New Roman" w:hAnsi="Arial" w:cs="Arial"/>
                <w:sz w:val="24"/>
                <w:szCs w:val="24"/>
                <w:lang w:eastAsia="en-GB"/>
              </w:rPr>
              <w:t>LGE, particularly in lateral and mid-wall segments were independent predictors of increased risk of CVD</w:t>
            </w:r>
            <w:r w:rsidR="00D8567C">
              <w:rPr>
                <w:rFonts w:ascii="Arial" w:eastAsia="Times New Roman" w:hAnsi="Arial" w:cs="Arial"/>
                <w:color w:val="FF0000"/>
                <w:sz w:val="24"/>
                <w:szCs w:val="24"/>
                <w:lang w:eastAsia="en-GB"/>
              </w:rPr>
              <w:t xml:space="preserve"> </w:t>
            </w:r>
            <w:r w:rsidRPr="007F5EB6">
              <w:rPr>
                <w:rFonts w:ascii="Arial" w:eastAsia="Times New Roman" w:hAnsi="Arial" w:cs="Arial"/>
                <w:sz w:val="24"/>
                <w:szCs w:val="24"/>
                <w:lang w:eastAsia="en-GB"/>
              </w:rPr>
              <w:t>mortality, which could be integrated into a clinical</w:t>
            </w:r>
            <w:r w:rsidR="00D8567C">
              <w:rPr>
                <w:rFonts w:ascii="Arial" w:eastAsia="Times New Roman" w:hAnsi="Arial" w:cs="Arial"/>
                <w:color w:val="FF0000"/>
                <w:sz w:val="24"/>
                <w:szCs w:val="24"/>
                <w:lang w:eastAsia="en-GB"/>
              </w:rPr>
              <w:t xml:space="preserve"> </w:t>
            </w:r>
            <w:r w:rsidRPr="007F5EB6">
              <w:rPr>
                <w:rFonts w:ascii="Arial" w:eastAsia="Times New Roman" w:hAnsi="Arial" w:cs="Arial"/>
                <w:sz w:val="24"/>
                <w:szCs w:val="24"/>
                <w:lang w:eastAsia="en-GB"/>
              </w:rPr>
              <w:t>risk score.</w:t>
            </w:r>
          </w:p>
          <w:p w14:paraId="43F48A66" w14:textId="77777777" w:rsidR="007F5EB6" w:rsidRPr="007F5EB6" w:rsidRDefault="007F5EB6" w:rsidP="007F5EB6">
            <w:pPr>
              <w:keepNext/>
              <w:keepLines/>
              <w:spacing w:before="144" w:after="96" w:line="480" w:lineRule="auto"/>
              <w:jc w:val="both"/>
              <w:outlineLvl w:val="1"/>
              <w:rPr>
                <w:rFonts w:ascii="Arial" w:eastAsia="Times New Roman" w:hAnsi="Arial" w:cs="Arial"/>
                <w:b/>
                <w:caps/>
                <w:color w:val="C00000"/>
                <w:sz w:val="24"/>
                <w:szCs w:val="24"/>
                <w:lang w:eastAsia="en-GB"/>
              </w:rPr>
            </w:pPr>
            <w:r w:rsidRPr="007F5EB6">
              <w:rPr>
                <w:rFonts w:ascii="Arial" w:eastAsia="Times New Roman" w:hAnsi="Arial" w:cs="Arial"/>
                <w:b/>
                <w:caps/>
                <w:color w:val="C00000"/>
                <w:sz w:val="24"/>
                <w:szCs w:val="24"/>
                <w:lang w:eastAsia="en-GB"/>
              </w:rPr>
              <w:t>WHAT ARE THE CLINICAL IMPLICATIONS?</w:t>
            </w:r>
          </w:p>
          <w:p w14:paraId="176E42A6" w14:textId="77777777" w:rsidR="007F5EB6" w:rsidRPr="007F5EB6" w:rsidRDefault="007F5EB6" w:rsidP="007F5EB6">
            <w:pPr>
              <w:spacing w:line="480" w:lineRule="auto"/>
              <w:ind w:left="360"/>
              <w:jc w:val="both"/>
              <w:rPr>
                <w:rFonts w:ascii="Arial" w:eastAsia="Times New Roman" w:hAnsi="Arial" w:cs="Arial"/>
                <w:sz w:val="24"/>
                <w:szCs w:val="24"/>
                <w:lang w:eastAsia="en-GB"/>
              </w:rPr>
            </w:pPr>
            <w:r w:rsidRPr="007F5EB6">
              <w:rPr>
                <w:rFonts w:ascii="Arial" w:eastAsia="Times New Roman" w:hAnsi="Arial" w:cs="Arial"/>
                <w:sz w:val="24"/>
                <w:szCs w:val="24"/>
                <w:lang w:eastAsia="en-GB"/>
              </w:rPr>
              <w:t>▪ Our findings reveal a characteristic LV-LGE pattern in adult patients with EA that should be interpreted as a finding of concern in CMR studies.</w:t>
            </w:r>
          </w:p>
          <w:p w14:paraId="7BFF9ABD" w14:textId="246856D3" w:rsidR="007F5EB6" w:rsidRPr="007F5EB6" w:rsidRDefault="007F5EB6" w:rsidP="007F5EB6">
            <w:pPr>
              <w:spacing w:line="480" w:lineRule="auto"/>
              <w:ind w:left="360"/>
              <w:jc w:val="both"/>
              <w:rPr>
                <w:rFonts w:ascii="Arial" w:eastAsia="Times New Roman" w:hAnsi="Arial" w:cs="Arial"/>
                <w:sz w:val="24"/>
                <w:szCs w:val="24"/>
                <w:lang w:eastAsia="en-GB"/>
              </w:rPr>
            </w:pPr>
            <w:r w:rsidRPr="007F5EB6">
              <w:rPr>
                <w:rFonts w:ascii="Arial" w:eastAsia="Times New Roman" w:hAnsi="Arial" w:cs="Arial"/>
                <w:sz w:val="24"/>
                <w:szCs w:val="24"/>
                <w:lang w:eastAsia="en-GB"/>
              </w:rPr>
              <w:t xml:space="preserve">▪ These findings support the need to screen </w:t>
            </w:r>
            <w:r w:rsidR="00BC7612" w:rsidRPr="00027CA3">
              <w:rPr>
                <w:rFonts w:ascii="Arial" w:eastAsia="Times New Roman" w:hAnsi="Arial" w:cs="Arial"/>
                <w:color w:val="000000" w:themeColor="text1"/>
                <w:sz w:val="24"/>
                <w:szCs w:val="24"/>
                <w:lang w:eastAsia="en-GB"/>
              </w:rPr>
              <w:t xml:space="preserve">for myocardial fibrosis </w:t>
            </w:r>
            <w:r w:rsidRPr="007F5EB6">
              <w:rPr>
                <w:rFonts w:ascii="Arial" w:eastAsia="Times New Roman" w:hAnsi="Arial" w:cs="Arial"/>
                <w:sz w:val="24"/>
                <w:szCs w:val="24"/>
                <w:lang w:eastAsia="en-GB"/>
              </w:rPr>
              <w:t>with CMR in patients with EA to optimize treatment and increase survival.</w:t>
            </w:r>
          </w:p>
          <w:p w14:paraId="17E04CF5" w14:textId="1F94D689" w:rsidR="007F5EB6" w:rsidRPr="007F5EB6" w:rsidRDefault="007F5EB6" w:rsidP="007F5EB6">
            <w:pPr>
              <w:spacing w:line="480" w:lineRule="auto"/>
              <w:ind w:left="360"/>
              <w:jc w:val="both"/>
              <w:rPr>
                <w:rFonts w:ascii="Arial" w:eastAsia="Times New Roman" w:hAnsi="Arial" w:cs="Arial"/>
                <w:sz w:val="24"/>
                <w:szCs w:val="24"/>
                <w:lang w:eastAsia="en-GB"/>
              </w:rPr>
            </w:pPr>
            <w:r w:rsidRPr="007F5EB6">
              <w:rPr>
                <w:rFonts w:ascii="Arial" w:eastAsia="Times New Roman" w:hAnsi="Arial" w:cs="Arial"/>
                <w:sz w:val="24"/>
                <w:szCs w:val="24"/>
                <w:lang w:eastAsia="en-GB"/>
              </w:rPr>
              <w:t xml:space="preserve">▪ Our results raise the </w:t>
            </w:r>
            <w:r w:rsidRPr="00027CA3">
              <w:rPr>
                <w:rFonts w:ascii="Arial" w:eastAsia="Times New Roman" w:hAnsi="Arial" w:cs="Arial"/>
                <w:color w:val="000000" w:themeColor="text1"/>
                <w:sz w:val="24"/>
                <w:szCs w:val="24"/>
                <w:lang w:eastAsia="en-GB"/>
              </w:rPr>
              <w:t xml:space="preserve">possibility </w:t>
            </w:r>
            <w:r w:rsidR="00BC7612" w:rsidRPr="00027CA3">
              <w:rPr>
                <w:rFonts w:ascii="Arial" w:eastAsia="Times New Roman" w:hAnsi="Arial" w:cs="Arial"/>
                <w:color w:val="000000" w:themeColor="text1"/>
                <w:sz w:val="24"/>
                <w:szCs w:val="24"/>
                <w:lang w:eastAsia="en-GB"/>
              </w:rPr>
              <w:t xml:space="preserve">of creating </w:t>
            </w:r>
            <w:r w:rsidRPr="007F5EB6">
              <w:rPr>
                <w:rFonts w:ascii="Arial" w:eastAsia="Times New Roman" w:hAnsi="Arial" w:cs="Arial"/>
                <w:sz w:val="24"/>
                <w:szCs w:val="24"/>
                <w:lang w:eastAsia="en-GB"/>
              </w:rPr>
              <w:t>a risk stratification score for patients with EA that includes the presence of LV-LGE, as well as other clinical and medical parameters to be implemented in clinical practice.</w:t>
            </w:r>
          </w:p>
        </w:tc>
      </w:tr>
    </w:tbl>
    <w:p w14:paraId="5F5C5374" w14:textId="77777777" w:rsidR="007F5EB6" w:rsidRPr="007F5EB6" w:rsidRDefault="007F5EB6" w:rsidP="007F5EB6">
      <w:pPr>
        <w:rPr>
          <w:rFonts w:ascii="Arial" w:eastAsia="Times New Roman" w:hAnsi="Arial" w:cs="Arial"/>
          <w:sz w:val="24"/>
          <w:szCs w:val="24"/>
          <w:lang w:eastAsia="en-GB"/>
        </w:rPr>
      </w:pPr>
      <w:r w:rsidRPr="007F5EB6">
        <w:rPr>
          <w:rFonts w:ascii="Arial" w:eastAsia="Times New Roman" w:hAnsi="Arial" w:cs="Arial"/>
          <w:sz w:val="24"/>
          <w:szCs w:val="24"/>
          <w:lang w:eastAsia="en-GB"/>
        </w:rPr>
        <w:br w:type="page"/>
      </w:r>
    </w:p>
    <w:p w14:paraId="73FA7BB4" w14:textId="77777777" w:rsidR="007F5EB6" w:rsidRPr="007F5EB6" w:rsidRDefault="007F5EB6" w:rsidP="007F5EB6">
      <w:pPr>
        <w:spacing w:after="0" w:line="480" w:lineRule="auto"/>
        <w:jc w:val="both"/>
        <w:rPr>
          <w:rFonts w:ascii="Arial" w:eastAsia="Arial" w:hAnsi="Arial" w:cs="Arial"/>
          <w:b/>
          <w:sz w:val="24"/>
          <w:szCs w:val="24"/>
          <w:lang w:eastAsia="en-GB"/>
        </w:rPr>
      </w:pPr>
      <w:r w:rsidRPr="007F5EB6">
        <w:rPr>
          <w:rFonts w:ascii="Arial" w:eastAsia="Arial" w:hAnsi="Arial" w:cs="Arial"/>
          <w:b/>
          <w:sz w:val="24"/>
          <w:szCs w:val="24"/>
          <w:lang w:eastAsia="en-GB"/>
        </w:rPr>
        <w:lastRenderedPageBreak/>
        <w:t>INTRODUCTION</w:t>
      </w:r>
    </w:p>
    <w:p w14:paraId="6B689E2D" w14:textId="7A0BCF33"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Ebstein’s anomaly (EA) is a rare congenital heart disease (1 in 20,000 live births) characterized by malformation of the tricuspid valve (TV) and well-characterized abnormalities of the right ventricle (RV)</w:t>
      </w:r>
      <w:r w:rsidRPr="007F5EB6">
        <w:rPr>
          <w:rFonts w:ascii="Arial" w:eastAsia="Arial" w:hAnsi="Arial" w:cs="Arial"/>
          <w:color w:val="000000" w:themeColor="text1"/>
          <w:sz w:val="24"/>
          <w:szCs w:val="24"/>
          <w:lang w:eastAsia="en-GB"/>
        </w:rPr>
        <w:t xml:space="preserve"> </w:t>
      </w:r>
      <w:r w:rsidRPr="007F5EB6">
        <w:rPr>
          <w:rFonts w:ascii="Arial" w:eastAsia="Arial" w:hAnsi="Arial" w:cs="Arial"/>
          <w:color w:val="000000" w:themeColor="text1"/>
          <w:sz w:val="24"/>
          <w:szCs w:val="24"/>
          <w:lang w:eastAsia="en-GB"/>
        </w:rPr>
        <w:fldChar w:fldCharType="begin"/>
      </w:r>
      <w:r w:rsidRPr="007F5EB6">
        <w:rPr>
          <w:rFonts w:ascii="Arial" w:eastAsia="Arial" w:hAnsi="Arial" w:cs="Arial"/>
          <w:color w:val="000000" w:themeColor="text1"/>
          <w:sz w:val="24"/>
          <w:szCs w:val="24"/>
          <w:lang w:eastAsia="en-GB"/>
        </w:rPr>
        <w:instrText xml:space="preserve"> ADDIN ZOTERO_ITEM CSL_CITATION {"citationID":"DnoYwe9Q","properties":{"formattedCitation":"(1\\uc0\\u8211{}4)","plainCitation":"(1–4)","noteIndex":0},"citationItems":[{"id":45,"uris":["http://zotero.org/users/local/WTA3iT2P/items/NKQGBCZ7"],"itemData":{"id":45,"type":"article-journal","container-title":"European Journal of Radiology","DOI":"10.1016/j.ejrad.2017.01.013","ISSN":"0720048X","journalAbbreviation":"European Journal of Radiology","language":"en","page":"20-26","source":"DOI.org (Crossref)","title":"Assessment of left ventricular deformation in patients with Ebstein’s anomaly by cardiac magnetic resonance tissue tracking","volume":"89","author":[{"family":"Liu","given":"Xi"},{"family":"Zhang","given":"Qin"},{"family":"Yang","given":"Zhi-gang"},{"family":"Shi","given":"Ke"},{"family":"Xu","given":"Hua-yan"},{"family":"Xie","given":"Lin-jun"},{"family":"Jiang","given":"Li"},{"family":"Diao","given":"Kai-yue"},{"family":"Guo","given":"Ying-kun"}],"issued":{"date-parts":[["2017",4]]}}},{"id":17,"uris":["http://zotero.org/users/local/WTA3iT2P/items/8EZGHMRS"],"itemData":{"id":17,"type":"article-journal","container-title":"Heart and Vessels","DOI":"10.1007/s00380-018-1141-5","ISSN":"0910-8327, 1615-2573","issue":"9","journalAbbreviation":"Heart Vessels","language":"en","page":"1076-1085","source":"DOI.org (Crossref)","title":"Clinical aspects of myocardial fibrosis in adults with Ebstein’s anomaly","volume":"33","author":[{"family":"Ciepłucha","given":"Aleksandra"},{"family":"Trojnarska","given":"Olga"},{"family":"Kociemba","given":"Anna"},{"family":"Łanocha","given":"Magdalena"},{"family":"Barczynski","given":"Mikolaj"},{"family":"Rozmiarek","given":"Szymon"},{"family":"Kramer","given":"Lucyna"},{"family":"Pyda","given":"Malgorzata"}],"issued":{"date-parts":[["2018",9]]}}},{"id":35,"uris":["http://zotero.org/users/local/WTA3iT2P/items/3VKQ3GGK"],"itemData":{"id":35,"type":"article-journal","container-title":"Pediatrics &amp; Neonatology","DOI":"10.1016/j.pedneo.2016.08.004","ISSN":"18759572","issue":"3","journalAbbreviation":"Pediatrics &amp; Neonatology","language":"en","page":"211-215","source":"DOI.org (Crossref)","title":"Ebstein's Anomaly: Genetics, Clinical Manifestations, and Management","title-short":"Ebstein's Anomaly","volume":"58","author":[{"family":"Yuan","given":"Shi-Min"}],"issued":{"date-parts":[["2017",6]]}}},{"id":37,"uris":["http://zotero.org/users/local/WTA3iT2P/items/INZH5SXF"],"itemData":{"id":37,"type":"article-journal","container-title":"Circulation","DOI":"10.1161/CIRCULATIONAHA.106.619338","ISSN":"0009-7322, 1524-4539","issue":"2","journalAbbreviation":"Circulation","language":"en","page":"277-285","source":"DOI.org (Crossref)","title":"Ebstein’s Anomaly","volume":"115","author":[{"family":"Attenhofer Jost","given":"Christine H."},{"family":"Connolly","given":"Heidi M."},{"family":"Dearani","given":"Joseph A."},{"family":"Edwards","given":"William D."},{"family":"Danielson","given":"Gordon K."}],"issued":{"date-parts":[["2007",1,16]]}}}],"schema":"https://github.com/citation-style-language/schema/raw/master/csl-citation.json"} </w:instrText>
      </w:r>
      <w:r w:rsidRPr="007F5EB6">
        <w:rPr>
          <w:rFonts w:ascii="Arial" w:eastAsia="Arial" w:hAnsi="Arial" w:cs="Arial"/>
          <w:color w:val="000000" w:themeColor="text1"/>
          <w:sz w:val="24"/>
          <w:szCs w:val="24"/>
          <w:lang w:eastAsia="en-GB"/>
        </w:rPr>
        <w:fldChar w:fldCharType="separate"/>
      </w:r>
      <w:r w:rsidRPr="007F5EB6">
        <w:rPr>
          <w:rFonts w:ascii="Arial" w:eastAsia="Times New Roman" w:hAnsi="Arial" w:cs="Arial"/>
          <w:sz w:val="24"/>
          <w:szCs w:val="24"/>
          <w:lang w:eastAsia="en-GB"/>
        </w:rPr>
        <w:t>(1–4)</w:t>
      </w:r>
      <w:r w:rsidRPr="007F5EB6">
        <w:rPr>
          <w:rFonts w:ascii="Arial" w:eastAsia="Arial" w:hAnsi="Arial" w:cs="Arial"/>
          <w:color w:val="000000" w:themeColor="text1"/>
          <w:sz w:val="24"/>
          <w:szCs w:val="24"/>
          <w:lang w:eastAsia="en-GB"/>
        </w:rPr>
        <w:fldChar w:fldCharType="end"/>
      </w:r>
      <w:r w:rsidRPr="007F5EB6">
        <w:rPr>
          <w:rFonts w:ascii="Arial" w:eastAsia="Arial" w:hAnsi="Arial" w:cs="Arial"/>
          <w:color w:val="000000" w:themeColor="text1"/>
          <w:sz w:val="24"/>
          <w:szCs w:val="24"/>
          <w:lang w:eastAsia="en-GB"/>
        </w:rPr>
        <w:t>. The main causes of death in adult patients living with EA include heart failure and arrhythmias, highlighting the importance of early detection and treatment</w:t>
      </w:r>
      <w:r w:rsidRPr="00027CA3">
        <w:rPr>
          <w:rFonts w:ascii="Arial" w:eastAsia="Arial" w:hAnsi="Arial" w:cs="Arial"/>
          <w:color w:val="000000" w:themeColor="text1"/>
          <w:sz w:val="24"/>
          <w:szCs w:val="24"/>
          <w:lang w:eastAsia="en-GB"/>
        </w:rPr>
        <w:t xml:space="preserve"> </w:t>
      </w:r>
      <w:r w:rsidR="00BC7612" w:rsidRPr="00027CA3">
        <w:rPr>
          <w:rFonts w:ascii="Arial" w:eastAsia="Arial" w:hAnsi="Arial" w:cs="Arial"/>
          <w:color w:val="000000" w:themeColor="text1"/>
          <w:sz w:val="24"/>
          <w:szCs w:val="24"/>
          <w:lang w:eastAsia="en-GB"/>
        </w:rPr>
        <w:t xml:space="preserve">in </w:t>
      </w:r>
      <w:r w:rsidRPr="007F5EB6">
        <w:rPr>
          <w:rFonts w:ascii="Arial" w:eastAsia="Arial" w:hAnsi="Arial" w:cs="Arial"/>
          <w:color w:val="000000" w:themeColor="text1"/>
          <w:sz w:val="24"/>
          <w:szCs w:val="24"/>
          <w:lang w:eastAsia="en-GB"/>
        </w:rPr>
        <w:t xml:space="preserve">childhood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{"citationID":"SaHoUsbi","properties":{"formattedCitation":"(2)","plainCitation":"(2)","noteIndex":0},"citationItems":[{"id":17,"uris":["http://zotero.org/users/local/WTA3iT2P/items/8EZGHMRS"],"itemData":{"id":17,"type":"article-journal","container-title":"Heart and Vessels","DOI":"10.1007/s00380-018-1141-5","ISSN":"0910-8327, 1615-2573","issue":"9","journalAbbreviation":"Heart Vessels","language":"en","page":"1076-1085","source":"DOI.org (Crossref)","title":"Clinical aspects of myocardial fibrosis in adults with Ebstein’s anomaly","volume":"33","author":[{"family":"Ciepłucha","given":"Aleksandra"},{"family":"Trojnarska","given":"Olga"},{"family":"Kociemba","given":"Anna"},{"family":"Łanocha","given":"Magdalena"},{"family":"Barczynski","given":"Mikolaj"},{"family":"Rozmiarek","given":"Szymon"},{"family":"Kramer","given":"Lucyna"},{"family":"Pyda","given":"Malgorzata"}],"issued":{"date-parts":[["2018",9]]}}}],"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(2)</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Since the mortality of EA has decreased over the last three decades in low-to-middle</w:t>
      </w:r>
      <w:r w:rsidR="00BC7612">
        <w:rPr>
          <w:rFonts w:ascii="Arial" w:eastAsia="Arial" w:hAnsi="Arial" w:cs="Arial"/>
          <w:sz w:val="24"/>
          <w:szCs w:val="24"/>
          <w:lang w:eastAsia="en-GB"/>
        </w:rPr>
        <w:t xml:space="preserve"> </w:t>
      </w:r>
      <w:r w:rsidRPr="007F5EB6">
        <w:rPr>
          <w:rFonts w:ascii="Arial" w:eastAsia="Arial" w:hAnsi="Arial" w:cs="Arial"/>
          <w:sz w:val="24"/>
          <w:szCs w:val="24"/>
          <w:lang w:eastAsia="en-GB"/>
        </w:rPr>
        <w:t xml:space="preserve">income countries, </w:t>
      </w:r>
      <w:r w:rsidRPr="007F5EB6">
        <w:rPr>
          <w:rFonts w:ascii="Arial" w:eastAsia="Arial" w:hAnsi="Arial" w:cs="Arial"/>
          <w:color w:val="000000" w:themeColor="text1"/>
          <w:sz w:val="24"/>
          <w:szCs w:val="24"/>
          <w:lang w:eastAsia="en-GB"/>
        </w:rPr>
        <w:t xml:space="preserve">the increased longevity in these patients presents new challenges in their treatment </w:t>
      </w:r>
      <w:r w:rsidRPr="007F5EB6">
        <w:rPr>
          <w:rFonts w:ascii="Arial" w:eastAsia="Arial" w:hAnsi="Arial" w:cs="Arial"/>
          <w:color w:val="000000" w:themeColor="text1"/>
          <w:sz w:val="24"/>
          <w:szCs w:val="24"/>
          <w:lang w:eastAsia="en-GB"/>
        </w:rPr>
        <w:fldChar w:fldCharType="begin"/>
      </w:r>
      <w:r w:rsidR="00395550">
        <w:rPr>
          <w:rFonts w:ascii="Arial" w:eastAsia="Arial" w:hAnsi="Arial" w:cs="Arial"/>
          <w:color w:val="000000" w:themeColor="text1"/>
          <w:sz w:val="24"/>
          <w:szCs w:val="24"/>
          <w:lang w:eastAsia="en-GB"/>
        </w:rPr>
        <w:instrText xml:space="preserve"> ADDIN ZOTERO_ITEM CSL_CITATION {"citationID":"8ogBndGx","properties":{"formattedCitation":"(5)","plainCitation":"(5)","noteIndex":0},"citationItems":[{"id":"OkRyII1K/9gkN2Yd4","uris":["http://zotero.org/users/9207965/items/ZCMYINCJ"],"itemData":{"id":875,"type":"article-journal","abstract":"Background\nPrevious congenital heart disease estimates came from few data sources, were geographically narrow, and did not evaluate congenital heart disease throughout the life course. Completed as part of the Global Burden of Diseases, Injuries, and Risk Factors Study 2017, this study aimed to provide comprehensive estimates of congenital heart disease mortality, prevalence, and disability by age for 195 countries and territories from 1990 to 2017.\n\nMethods\nMortality estimates were generated for aggregate congenital heart disease and non-fatal estimates for five subcategories (single ventricle and single ventricle pathway congenital heart anomalies; severe congenital heart anomalies excluding single ventricle heart defects; critical malformations of great vessels, congenital valvular heart disease, and patent ductus arteriosus; ventricular septal defect and atrial septal defect; and other congenital heart anomalies), for 1990 through to 2017. All available global data were systematically analysed to generate congenital heart disease mortality estimates (using Cause of Death Ensemble modelling) and prevalence estimates (DisMod-MR 2·1). Systematic literature reviews of all types of congenital anomalies to capture information on prevalence, associated mortality, and long-term health outcomes on congenital heart disease informed subsequent disability estimates.\n\nFindings\nCongenital heart disease caused 261 247 deaths (95% uncertainty interval 216 567–308 159) globally in 2017, a 34·5% decline from 1990, with 180 624 deaths (146 825–214 178) being among infants (aged &lt;1 years). Congenital heart disease mortality rates declined with increasing Socio-demographic Index (SDI); most deaths occurred in countries in the low and low-middle SDI quintiles. The prevalence rates of congenital heart disease at birth changed little temporally or by SDI, resulting in 11 998 283 (10 958 658–13 123 888) people living with congenital heart disease globally, an 18·7% increase from 1990 to 2017, and causing a total of 589 479 (287 200–973 359) years lived with disability.\n\nInterpretation\nCongenital heart disease is a large, rapidly emerging global problem in child health. Without the ability to substantially alter the prevalence of congenital heart disease, interventions and resources must be used to improve survival and quality of life. Our findings highlight the large global inequities in congenital heart disease and can serve as a starting point for policy changes to improve screening, treatment, and data collection.\n\nFunding\nBill &amp; Melinda Gates Foundation.","container-title":"The Lancet. Child &amp; Adolescent Health","DOI":"10.1016/S2352-4642(19)30402-X","ISSN":"2352-4642","issue":"3","journalAbbreviation":"Lancet Child Adolesc Health","note":"PMID: 31978374\nPMCID: PMC7645774","page":"185-200","source":"PubMed Central","title":"Global, regional, and national burden of congenital heart disease, 1990–2017: a systematic analysis for the Global Burden of Disease Study 2017","title-short":"Global, regional, and national burden of congenital heart disease, 1990–2017","volume":"4","issued":{"date-parts":[["2020",3]]}}}],"schema":"https://github.com/citation-style-language/schema/raw/master/csl-citation.json"} </w:instrText>
      </w:r>
      <w:r w:rsidRPr="007F5EB6">
        <w:rPr>
          <w:rFonts w:ascii="Arial" w:eastAsia="Arial" w:hAnsi="Arial" w:cs="Arial"/>
          <w:color w:val="000000" w:themeColor="text1"/>
          <w:sz w:val="24"/>
          <w:szCs w:val="24"/>
          <w:lang w:eastAsia="en-GB"/>
        </w:rPr>
        <w:fldChar w:fldCharType="separate"/>
      </w:r>
      <w:r w:rsidRPr="007F5EB6">
        <w:rPr>
          <w:rFonts w:ascii="Arial" w:eastAsia="Arial" w:hAnsi="Arial" w:cs="Arial"/>
          <w:sz w:val="24"/>
          <w:szCs w:val="24"/>
          <w:lang w:eastAsia="en-GB"/>
        </w:rPr>
        <w:t>(5)</w:t>
      </w:r>
      <w:r w:rsidRPr="007F5EB6">
        <w:rPr>
          <w:rFonts w:ascii="Arial" w:eastAsia="Arial" w:hAnsi="Arial" w:cs="Arial"/>
          <w:color w:val="000000" w:themeColor="text1"/>
          <w:sz w:val="24"/>
          <w:szCs w:val="24"/>
          <w:lang w:eastAsia="en-GB"/>
        </w:rPr>
        <w:fldChar w:fldCharType="end"/>
      </w:r>
      <w:r w:rsidRPr="007F5EB6">
        <w:rPr>
          <w:rFonts w:ascii="Arial" w:eastAsia="Arial" w:hAnsi="Arial" w:cs="Arial"/>
          <w:color w:val="000000" w:themeColor="text1"/>
          <w:sz w:val="24"/>
          <w:szCs w:val="24"/>
          <w:lang w:eastAsia="en-GB"/>
        </w:rPr>
        <w:t>.</w:t>
      </w:r>
    </w:p>
    <w:p w14:paraId="278912DE" w14:textId="2B4CFF1A" w:rsidR="007F5EB6" w:rsidRPr="007F5EB6" w:rsidRDefault="007F5EB6" w:rsidP="007F5EB6">
      <w:pPr>
        <w:spacing w:after="0" w:line="480" w:lineRule="auto"/>
        <w:ind w:firstLine="720"/>
        <w:jc w:val="both"/>
        <w:rPr>
          <w:rFonts w:ascii="Arial" w:eastAsia="Arial" w:hAnsi="Arial" w:cs="Arial"/>
          <w:sz w:val="24"/>
          <w:szCs w:val="24"/>
          <w:lang w:eastAsia="en-GB"/>
        </w:rPr>
      </w:pPr>
      <w:r w:rsidRPr="007F5EB6">
        <w:rPr>
          <w:rFonts w:ascii="Arial" w:eastAsia="Arial" w:hAnsi="Arial" w:cs="Arial"/>
          <w:sz w:val="24"/>
          <w:szCs w:val="24"/>
          <w:lang w:eastAsia="en-GB"/>
        </w:rPr>
        <w:t xml:space="preserve">Cardiac magnetic resonance (CMR) imaging is currently considered </w:t>
      </w:r>
      <w:r w:rsidR="00B50CB0" w:rsidRPr="00241D84">
        <w:rPr>
          <w:rFonts w:ascii="Arial" w:eastAsia="Arial" w:hAnsi="Arial" w:cs="Arial"/>
          <w:color w:val="000000" w:themeColor="text1"/>
          <w:sz w:val="24"/>
          <w:szCs w:val="24"/>
          <w:lang w:eastAsia="en-GB"/>
        </w:rPr>
        <w:t xml:space="preserve">to be </w:t>
      </w:r>
      <w:r w:rsidRPr="007F5EB6">
        <w:rPr>
          <w:rFonts w:ascii="Arial" w:eastAsia="Arial" w:hAnsi="Arial" w:cs="Arial"/>
          <w:sz w:val="24"/>
          <w:szCs w:val="24"/>
          <w:lang w:eastAsia="en-GB"/>
        </w:rPr>
        <w:t xml:space="preserve">the gold standard for comprehensive quantification of ventricular size, along with myocardial function and characteristics of the myocardium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RYXLgJrp","properties":{"formattedCitation":"(6\\uc0\\u8211{}8)","plainCitation":"(6–8)","noteIndex":0},"citationItems":[{"id":21,"uris":["http://zotero.org/users/local/WTA3iT2P/items/HA6PKP7J"],"itemData":{"id":21,"type":"article-journal","container-title":"Trends in Cardiovascular Medicine","DOI":"10.1016/j.tcm.2018.01.002","ISSN":"10501738","issue":"6","journalAbbreviation":"Trends in Cardiovascular Medicine","language":"en","page":"403-409","source":"DOI.org (Crossref)","title":"Cardiac imaging in Ebstein anomaly","volume":"28","author":[{"family":"Qureshi","given":"Muhammad Yasir"},{"family":"O’Leary","given":"Patrick W."},{"family":"Connolly","given":"Heidi M."}],"issued":{"date-parts":[["2018",8]]}}},{"id":24,"uris":["http://zotero.org/users/local/WTA3iT2P/items/VMHJZ2B4"],"itemData":{"id":24,"type":"article-journal","container-title":"Journal of Cardiovascular Magnetic Resonance","DOI":"10.1186/s12968-018-0488-1","ISSN":"1532-429X","issue":"1","journalAbbreviation":"J Cardiovasc Magn Reson","language":"en","page":"69","source":"DOI.org (Crossref)","title":"Cardiovascular magnetic resonance evidence of myocardial fibrosis and its clinical significance in adolescent and adult patients with Ebstein’s anomaly","volume":"20","author":[{"family":"Yang","given":"Dan"},{"family":"Li","given":"Xiao"},{"family":"Sun","given":"Jia-Yu"},{"family":"Cheng","given":"Wei"},{"family":"Greiser","given":"Andreas"},{"family":"Zhang","given":"Tian-Jing"},{"family":"Liu","given":"Hong"},{"family":"Wan","given":"Ke"},{"family":"Luo","given":"Yong"},{"family":"An","given":"Qi"},{"family":"Chung","given":"Yiu-Cho"},{"family":"Han","given":"Yuchi"},{"family":"Chen","given":"Yu-Cheng"}],"issued":{"date-parts":[["2018",12]]}}},{"id":60,"uris":["http://zotero.org/users/local/WTA3iT2P/items/NPEJ6NFQ"],"itemData":{"id":60,"type":"article-journal","container-title":"The International Journal of Cardiovascular Imaging","DOI":"10.1007/s10554-011-9923-1","ISSN":"1569-5794, 1573-0743","issue":"5","journalAbbreviation":"Int J Cardiovasc Imaging","language":"en","page":"1147-1159","source":"DOI.org (Crossref)","title":"Prospective comparison of echocardiography versus cardiac magnetic resonance imaging in patients with Ebstein’s anomaly","volume":"28","author":[{"family":"Attenhofer Jost","given":"Christine H."},{"family":"Edmister","given":"Whitney D."},{"family":"Julsrud","given":"Paul R."},{"family":"Dearani","given":"Joseph A."},{"family":"Savas Tepe","given":"M."},{"family":"Warnes","given":"Carole A."},{"family":"Scott","given":"Christopher G."},{"family":"Anavekar","given":"Nandan S."},{"family":"Ammash","given":"Naser M."},{"family":"Connolly","given":"Heidi M."}],"issued":{"date-parts":[["2012",6]]}}}],"schema":"https://github.com/citation-style-language/schema/raw/master/csl-citation.json"}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Times New Roman" w:hAnsi="Arial" w:cs="Arial"/>
          <w:sz w:val="24"/>
          <w:szCs w:val="24"/>
          <w:lang w:eastAsia="en-GB"/>
        </w:rPr>
        <w:t>(6–8)</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Late gadolinium enhancement (LGE) is a</w:t>
      </w:r>
      <w:r w:rsidRPr="007F5EB6">
        <w:rPr>
          <w:rFonts w:ascii="Arial" w:eastAsia="Arial" w:hAnsi="Arial" w:cs="Arial"/>
          <w:color w:val="00B050"/>
          <w:sz w:val="24"/>
          <w:szCs w:val="24"/>
          <w:lang w:eastAsia="en-GB"/>
        </w:rPr>
        <w:t xml:space="preserve"> </w:t>
      </w:r>
      <w:r w:rsidRPr="007F5EB6">
        <w:rPr>
          <w:rFonts w:ascii="Arial" w:eastAsia="Arial" w:hAnsi="Arial" w:cs="Arial"/>
          <w:sz w:val="24"/>
          <w:szCs w:val="24"/>
          <w:lang w:eastAsia="en-GB"/>
        </w:rPr>
        <w:t>CMR technique that provides an</w:t>
      </w:r>
      <w:r w:rsidRPr="007F5EB6">
        <w:rPr>
          <w:rFonts w:ascii="Arial" w:eastAsia="Arial" w:hAnsi="Arial" w:cs="Arial"/>
          <w:color w:val="00B050"/>
          <w:sz w:val="24"/>
          <w:szCs w:val="24"/>
          <w:lang w:eastAsia="en-GB"/>
        </w:rPr>
        <w:t xml:space="preserve"> </w:t>
      </w:r>
      <w:r w:rsidRPr="007F5EB6">
        <w:rPr>
          <w:rFonts w:ascii="Arial" w:eastAsia="Arial" w:hAnsi="Arial" w:cs="Arial"/>
          <w:sz w:val="24"/>
          <w:szCs w:val="24"/>
          <w:lang w:eastAsia="en-GB"/>
        </w:rPr>
        <w:t xml:space="preserve">accurate quantification of focal myocardial replacement fibrosis, myocardial viability, ventricular function, as well as estimations of inflammation in the myocardium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ArvqdpXS","properties":{"formattedCitation":"(2,7,9\\uc0\\u8211{}11)","plainCitation":"(2,7,9–11)","noteIndex":0},"citationItems":[{"id":17,"uris":["http://zotero.org/users/local/WTA3iT2P/items/8EZGHMRS"],"itemData":{"id":17,"type":"article-journal","container-title":"Heart and Vessels","DOI":"10.1007/s00380-018-1141-5","ISSN":"0910-8327, 1615-2573","issue":"9","journalAbbreviation":"Heart Vessels","language":"en","page":"1076-1085","source":"DOI.org (Crossref)","title":"Clinical aspects of myocardial fibrosis in adults with Ebstein’s anomaly","volume":"33","author":[{"family":"Ciepłucha","given":"Aleksandra"},{"family":"Trojnarska","given":"Olga"},{"family":"Kociemba","given":"Anna"},{"family":"Łanocha","given":"Magdalena"},{"family":"Barczynski","given":"Mikolaj"},{"family":"Rozmiarek","given":"Szymon"},{"family":"Kramer","given":"Lucyna"},{"family":"Pyda","given":"Malgorzata"}],"issued":{"date-parts":[["2018",9]]}}},{"id":24,"uris":["http://zotero.org/users/local/WTA3iT2P/items/VMHJZ2B4"],"itemData":{"id":24,"type":"article-journal","container-title":"Journal of Cardiovascular Magnetic Resonance","DOI":"10.1186/s12968-018-0488-1","ISSN":"1532-429X","issue":"1","journalAbbreviation":"J Cardiovasc Magn Reson","language":"en","page":"69","source":"DOI.org (Crossref)","title":"Cardiovascular magnetic resonance evidence of myocardial fibrosis and its clinical significance in adolescent and adult patients with Ebstein’s anomaly","volume":"20","author":[{"family":"Yang","given":"Dan"},{"family":"Li","given":"Xiao"},{"family":"Sun","given":"Jia-Yu"},{"family":"Cheng","given":"Wei"},{"family":"Greiser","given":"Andreas"},{"family":"Zhang","given":"Tian-Jing"},{"family":"Liu","given":"Hong"},{"family":"Wan","given":"Ke"},{"family":"Luo","given":"Yong"},{"family":"An","given":"Qi"},{"family":"Chung","given":"Yiu-Cho"},{"family":"Han","given":"Yuchi"},{"family":"Chen","given":"Yu-Cheng"}],"issued":{"date-parts":[["2018",12]]}}},{"id":40,"uris":["http://zotero.org/users/local/WTA3iT2P/items/IBT935FF"],"itemData":{"id":40,"type":"article-journal","container-title":"American Journal of Roentgenology","DOI":"10.2214/AJR.14.13551","ISSN":"0361-803X, 1546-3141","issue":"5","journalAbbreviation":"American Journal of Roentgenology","language":"en","page":"W531-W542","source":"DOI.org (Crossref)","title":"Imaging Evaluation of Tricuspid Valve: Analysis of Morphology and Function With CT and MRI","title-short":"Imaging Evaluation of Tricuspid Valve","volume":"204","author":[{"family":"Saremi","given":"Farhood"},{"family":"Hassani","given":"Cameron"},{"family":"Millan-Nunez","given":"Victoria"},{"family":"Sánchez-Quintana","given":"Damián"}],"issued":{"date-parts":[["2015",5]]}}},{"id":26,"uris":["http://zotero.org/users/local/WTA3iT2P/items/TWIL24J9"],"itemData":{"id":26,"type":"article-journal","container-title":"JACC: Clinical Electrophysiology","DOI":"10.1016/j.jacep.2017.07.004","ISSN":"2405500X","issue":"8","journalAbbreviation":"JACC: Clinical Electrophysiology","language":"en","page":"791-802","source":"DOI.org (Crossref)","title":"Assessment of Left Atrial Fibrosis by Late Gadolinium Enhancement Magnetic Resonance Imaging","volume":"3","author":[{"family":"Siebermair","given":"Johannes"},{"family":"Kholmovski","given":"Eugene G."},{"family":"Marrouche","given":"Nassir"}],"issued":{"date-parts":[["2017",8]]}}},{"id":114,"uris":["http://zotero.org/users/local/WTA3iT2P/items/NTZCZY5B"],"itemData":{"id":114,"type":"article-journal","container-title":"Heart","DOI":"10.1136/heartjnl-2019-315560","ISSN":"1355-6037, 1468-201X","issue":"23","journalAbbreviation":"Heart","language":"en","page":"1832-1840","source":"DOI.org (Crossref)","title":"Myocardial fibrosis: why image, how to image and clinical implications","title-short":"Myocardial fibrosis","volume":"105","author":[{"family":"Bing","given":"Rong"},{"family":"Dweck","given":"Marc Richard"}],"issued":{"date-parts":[["2019",12]]}}}],"schema":"https://github.com/citation-style-language/schema/raw/master/csl-citation.json"}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Times New Roman" w:hAnsi="Arial" w:cs="Arial"/>
          <w:sz w:val="24"/>
          <w:szCs w:val="24"/>
          <w:lang w:eastAsia="en-GB"/>
        </w:rPr>
        <w:t>(2,7,9–11)</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Although myocardial fibrosis has been associated with </w:t>
      </w:r>
      <w:r w:rsidR="00BC7612" w:rsidRPr="00817477">
        <w:rPr>
          <w:rFonts w:ascii="Arial" w:eastAsia="Arial" w:hAnsi="Arial" w:cs="Arial"/>
          <w:color w:val="000000" w:themeColor="text1"/>
          <w:sz w:val="24"/>
          <w:szCs w:val="24"/>
          <w:lang w:eastAsia="en-GB"/>
        </w:rPr>
        <w:t xml:space="preserve">deterioration of </w:t>
      </w:r>
      <w:r w:rsidRPr="007F5EB6">
        <w:rPr>
          <w:rFonts w:ascii="Arial" w:eastAsia="Arial" w:hAnsi="Arial" w:cs="Arial"/>
          <w:sz w:val="24"/>
          <w:szCs w:val="24"/>
          <w:lang w:eastAsia="en-GB"/>
        </w:rPr>
        <w:t xml:space="preserve">ventricular systolic function, abnormal cardiac remodeling, increased ventricular stiffness leading </w:t>
      </w:r>
      <w:r w:rsidRPr="00BD2494">
        <w:rPr>
          <w:rFonts w:ascii="Arial" w:eastAsia="Arial" w:hAnsi="Arial" w:cs="Arial"/>
          <w:color w:val="000000" w:themeColor="text1"/>
          <w:sz w:val="24"/>
          <w:szCs w:val="24"/>
          <w:lang w:eastAsia="en-GB"/>
        </w:rPr>
        <w:t xml:space="preserve">to </w:t>
      </w:r>
      <w:r w:rsidR="00BC7612" w:rsidRPr="00BD2494">
        <w:rPr>
          <w:rFonts w:ascii="Arial" w:eastAsia="Arial" w:hAnsi="Arial" w:cs="Arial"/>
          <w:color w:val="000000" w:themeColor="text1"/>
          <w:sz w:val="24"/>
          <w:szCs w:val="24"/>
          <w:lang w:eastAsia="en-GB"/>
        </w:rPr>
        <w:t xml:space="preserve">its </w:t>
      </w:r>
      <w:r w:rsidRPr="007F5EB6">
        <w:rPr>
          <w:rFonts w:ascii="Arial" w:eastAsia="Arial" w:hAnsi="Arial" w:cs="Arial"/>
          <w:sz w:val="24"/>
          <w:szCs w:val="24"/>
          <w:lang w:eastAsia="en-GB"/>
        </w:rPr>
        <w:t xml:space="preserve">being a major independent predictive factor </w:t>
      </w:r>
      <w:r w:rsidRPr="00BD2494">
        <w:rPr>
          <w:rFonts w:ascii="Arial" w:eastAsia="Arial" w:hAnsi="Arial" w:cs="Arial"/>
          <w:color w:val="000000" w:themeColor="text1"/>
          <w:sz w:val="24"/>
          <w:szCs w:val="24"/>
          <w:lang w:eastAsia="en-GB"/>
        </w:rPr>
        <w:t xml:space="preserve">of adverse cardiac outcomes; </w:t>
      </w:r>
      <w:r w:rsidR="00007783">
        <w:rPr>
          <w:rFonts w:ascii="Arial" w:eastAsia="Arial" w:hAnsi="Arial" w:cs="Arial"/>
          <w:color w:val="000000" w:themeColor="text1"/>
          <w:sz w:val="24"/>
          <w:szCs w:val="24"/>
          <w:lang w:eastAsia="en-GB"/>
        </w:rPr>
        <w:t xml:space="preserve">its </w:t>
      </w:r>
      <w:r w:rsidR="00BC7612" w:rsidRPr="00BD2494">
        <w:rPr>
          <w:rFonts w:ascii="Arial" w:eastAsia="Arial" w:hAnsi="Arial" w:cs="Arial"/>
          <w:color w:val="000000" w:themeColor="text1"/>
          <w:sz w:val="24"/>
          <w:szCs w:val="24"/>
          <w:lang w:eastAsia="en-GB"/>
        </w:rPr>
        <w:t xml:space="preserve">identification </w:t>
      </w:r>
      <w:r w:rsidRPr="00BD2494">
        <w:rPr>
          <w:rFonts w:ascii="Arial" w:eastAsia="Arial" w:hAnsi="Arial" w:cs="Arial"/>
          <w:color w:val="000000" w:themeColor="text1"/>
          <w:sz w:val="24"/>
          <w:szCs w:val="24"/>
          <w:lang w:eastAsia="en-GB"/>
        </w:rPr>
        <w:t xml:space="preserve">and correlation in patients with EA is </w:t>
      </w:r>
      <w:r w:rsidR="00BC7612" w:rsidRPr="00BD2494">
        <w:rPr>
          <w:rFonts w:ascii="Arial" w:eastAsia="Arial" w:hAnsi="Arial" w:cs="Arial"/>
          <w:color w:val="000000" w:themeColor="text1"/>
          <w:sz w:val="24"/>
          <w:szCs w:val="24"/>
          <w:lang w:eastAsia="en-GB"/>
        </w:rPr>
        <w:t xml:space="preserve">infrequent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{"citationID":"2DEUQYqP","properties":{"formattedCitation":"(12)","plainCitation":"(12)","noteIndex":0},"citationItems":[{"id":118,"uris":["http://zotero.org/users/local/WTA3iT2P/items/W5KACDPS"],"itemData":{"id":118,"type":"article-journal","container-title":"Journal of the American College of Cardiology","DOI":"10.1016/j.jacc.2010.11.013","ISSN":"07351097","issue":"8","journalAbbreviation":"Journal of the American College of Cardiology","language":"en","page":"891-903","source":"DOI.org (Crossref)","title":"Assessment of Myocardial Fibrosis With Cardiovascular Magnetic Resonance","volume":"57","author":[{"family":"Mewton","given":"Nathan"},{"family":"Liu","given":"Chia Ying"},{"family":"Croisille","given":"Pierre"},{"family":"Bluemke","given":"David"},{"family":"Lima","given":"João A.C."}],"issued":{"date-parts":[["2011",2]]}}}],"schema":"https://github.com/citation-style-language/schema/raw/master/csl-citation.json"}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(12)</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w:t>
      </w:r>
    </w:p>
    <w:p w14:paraId="50A5A57D" w14:textId="0E45DC73" w:rsidR="007F5EB6" w:rsidRPr="007F5EB6" w:rsidRDefault="007F5EB6" w:rsidP="007F5EB6">
      <w:pPr>
        <w:spacing w:after="0" w:line="480" w:lineRule="auto"/>
        <w:ind w:firstLine="720"/>
        <w:jc w:val="both"/>
        <w:rPr>
          <w:rFonts w:ascii="Arial" w:eastAsia="Arial" w:hAnsi="Arial" w:cs="Arial"/>
          <w:sz w:val="24"/>
          <w:szCs w:val="24"/>
          <w:lang w:eastAsia="en-GB"/>
        </w:rPr>
      </w:pPr>
      <w:r w:rsidRPr="007F5EB6">
        <w:rPr>
          <w:rFonts w:ascii="Arial" w:eastAsia="Arial" w:hAnsi="Arial" w:cs="Arial"/>
          <w:sz w:val="24"/>
          <w:szCs w:val="24"/>
          <w:lang w:eastAsia="en-GB"/>
        </w:rPr>
        <w:t xml:space="preserve">Currently, there are few studies that have evaluated the impact of fibrosis in EA patients, whether quantified by LGE or by T1 mapping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{"citationID":"WOJc2Xnd","properties":{"formattedCitation":"(2,7,13)","plainCitation":"(2,7,13)","noteIndex":0},"citationItems":[{"id":17,"uris":["http://zotero.org/users/local/WTA3iT2P/items/8EZGHMRS"],"itemData":{"id":17,"type":"article-journal","container-title":"Heart and Vessels","DOI":"10.1007/s00380-018-1141-5","ISSN":"0910-8327, 1615-2573","issue":"9","journalAbbreviation":"Heart Vessels","language":"en","page":"1076-1085","source":"DOI.org (Crossref)","title":"Clinical aspects of myocardial fibrosis in adults with Ebstein’s anomaly","volume":"33","author":[{"family":"Ciepłucha","given":"Aleksandra"},{"family":"Trojnarska","given":"Olga"},{"family":"Kociemba","given":"Anna"},{"family":"Łanocha","given":"Magdalena"},{"family":"Barczynski","given":"Mikolaj"},{"family":"Rozmiarek","given":"Szymon"},{"family":"Kramer","given":"Lucyna"},{"family":"Pyda","given":"Malgorzata"}],"issued":{"date-parts":[["2018",9]]}}},{"id":24,"uris":["http://zotero.org/users/local/WTA3iT2P/items/VMHJZ2B4"],"itemData":{"id":24,"type":"article-journal","container-title":"Journal of Cardiovascular Magnetic Resonance","DOI":"10.1186/s12968-018-0488-1","ISSN":"1532-429X","issue":"1","journalAbbreviation":"J Cardiovasc Magn Reson","language":"en","page":"69","source":"DOI.org (Crossref)","title":"Cardiovascular magnetic resonance evidence of myocardial fibrosis and its clinical significance in adolescent and adult patients with Ebstein’s anomaly","volume":"20","author":[{"family":"Yang","given":"Dan"},{"family":"Li","given":"Xiao"},{"family":"Sun","given":"Jia-Yu"},{"family":"Cheng","given":"Wei"},{"family":"Greiser","given":"Andreas"},{"family":"Zhang","given":"Tian-Jing"},{"family":"Liu","given":"Hong"},{"family":"Wan","given":"Ke"},{"family":"Luo","given":"Yong"},{"family":"An","given":"Qi"},{"family":"Chung","given":"Yiu-Cho"},{"family":"Han","given":"Yuchi"},{"family":"Chen","given":"Yu-Cheng"}],"issued":{"date-parts":[["2018",12]]}}},{"id":46,"uris":["http://zotero.org/users/local/WTA3iT2P/items/2XII8Y8S"],"itemData":{"id":46,"type":"article-journal","abstract":"Background:\n              Left ventricular dysfunction in Ebstein’s anomaly (EA) is associated with higher mortality. The health of the left ventricular myocardium in children and adolescents with EA has not been investigated in detail.\n            \n            \n              Methods:\n              Patients with unrepaired EA who had undergone cardiac magnetic resonance imaging including T1 mapping were retrospectively reviewed. Patients were compared with age- and sex-matched controls. EA severity index was calculated using volumetric measurements at end diastole ([right atrial+atrialized right ventricular volumes]/[functional right ventricular+left atrial+left ventricular volumes]). Global circumferential and radial strain and as well as strain rate were examined using cardiac magnetic resonance feature tracking.\n            \n            \n              Results:\n              \n                Twelve EA patients and an equal number of controls were included. Functional and atrialized right ventricular end-diastolic volumes were 84±15 and 21±13 mL/m\n                2\n                , respectively. Late gadolinium enhancement, confined to the right ventricle, was found in 2 patients (16%). Left ventricular native T1 values and extracellular volume fractions were higher in patients compared with controls (1026±47 versus 956±40 ms,\n                P\n                =0.0004 and 28.5±3.4% versus 22.5±2.6%,\n                P\n                &lt;0.001, respectively). Native T1 times correlated inversely with patients’ age, body surface area, and O\n                2\n                saturations (r=−0.63, −0.62, and −0.91, respectively;\n                P\n                =0.02,\n                P\n                =0.02, and\n                P\n                &lt;0.0001, respectively). EA severity index ranged between 0.15 and 0.94 and correlated with T1 values (r=0.76,\n                P\n                =0.003). Native T1 correlated with global circumferential strain (r=0.58,\n                P\n                =0.04) but not ejection fraction (EF). EA patients had reduced maximum oxygen uptake (V\n                o\n                2\n                max). V\n                o\n                2\n                max correlated inversely with T1 values (r=−0.79,\n                P\n                =0.01).\n              \n            \n            \n              Conclusions:\n              \n                Children and adolescents with EA experience an abnormal degree of diffuse myocardial fibrosis. Its association with O\n                2\n                saturation points toward a role of hypoxemia in the pathogenesis of fibrosis. Larger and prospective studies are needed to evaluate the value of T1 mapping for risk stratification and monitoring in EA.","container-title":"Circulation: Cardiovascular Imaging","DOI":"10.1161/CIRCIMAGING.120.011136","ISSN":"1941-9651, 1942-0080","issue":"3","journalAbbreviation":"Circ: Cardiovascular Imaging","language":"en","page":"e011136","source":"DOI.org (Crossref)","title":"Myocardial Fibrosis in Pediatric Patients With Ebstein’s Anomaly","volume":"14","author":[{"family":"Aly","given":"Safwat"},{"family":"Seed","given":"Mike"},{"family":"Yoo","given":"Shi-Joon"},{"family":"Lam","given":"Christopher"},{"family":"Grosse-Wortmann","given":"Lars"}],"issued":{"date-parts":[["2021",3]]}}}],"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(2,7,13)</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Even more importantly, </w:t>
      </w:r>
      <w:r w:rsidRPr="007F5EB6">
        <w:rPr>
          <w:rFonts w:ascii="Arial" w:eastAsia="Arial" w:hAnsi="Arial" w:cs="Arial"/>
          <w:color w:val="000000" w:themeColor="text1"/>
          <w:sz w:val="24"/>
          <w:szCs w:val="24"/>
          <w:lang w:eastAsia="en-GB"/>
        </w:rPr>
        <w:t xml:space="preserve">a comprehensive description and characterization of LGE, particularly of the left ventricle (LV), and its capacity to predict mortality in adults living with this disease has not been comprehensively evaluated </w:t>
      </w:r>
      <w:r w:rsidR="00B50CB0" w:rsidRPr="005F5E0C">
        <w:rPr>
          <w:rFonts w:ascii="Arial" w:eastAsia="Arial" w:hAnsi="Arial" w:cs="Arial"/>
          <w:color w:val="000000" w:themeColor="text1"/>
          <w:sz w:val="24"/>
          <w:szCs w:val="24"/>
          <w:lang w:eastAsia="en-GB"/>
        </w:rPr>
        <w:t xml:space="preserve">in as much </w:t>
      </w:r>
      <w:r w:rsidRPr="005F5E0C">
        <w:rPr>
          <w:rFonts w:ascii="Arial" w:eastAsia="Arial" w:hAnsi="Arial" w:cs="Arial"/>
          <w:color w:val="000000" w:themeColor="text1"/>
          <w:sz w:val="24"/>
          <w:szCs w:val="24"/>
          <w:lang w:eastAsia="en-GB"/>
        </w:rPr>
        <w:t xml:space="preserve">as most studies </w:t>
      </w:r>
      <w:r w:rsidR="00B50CB0" w:rsidRPr="005F5E0C">
        <w:rPr>
          <w:rFonts w:ascii="Arial" w:eastAsia="Arial" w:hAnsi="Arial" w:cs="Arial"/>
          <w:color w:val="000000" w:themeColor="text1"/>
          <w:sz w:val="24"/>
          <w:szCs w:val="24"/>
          <w:lang w:eastAsia="en-GB"/>
        </w:rPr>
        <w:t xml:space="preserve">of this disease </w:t>
      </w:r>
      <w:r w:rsidRPr="007F5EB6">
        <w:rPr>
          <w:rFonts w:ascii="Arial" w:eastAsia="Arial" w:hAnsi="Arial" w:cs="Arial"/>
          <w:color w:val="000000" w:themeColor="text1"/>
          <w:sz w:val="24"/>
          <w:szCs w:val="24"/>
          <w:lang w:eastAsia="en-GB"/>
        </w:rPr>
        <w:t xml:space="preserve">have focused </w:t>
      </w:r>
      <w:r w:rsidR="00640351" w:rsidRPr="00946E9A">
        <w:rPr>
          <w:rFonts w:ascii="Arial" w:eastAsia="Arial" w:hAnsi="Arial" w:cs="Arial"/>
          <w:color w:val="000000" w:themeColor="text1"/>
          <w:sz w:val="24"/>
          <w:szCs w:val="24"/>
          <w:lang w:eastAsia="en-GB"/>
        </w:rPr>
        <w:t xml:space="preserve">on studying </w:t>
      </w:r>
      <w:r w:rsidRPr="00946E9A">
        <w:rPr>
          <w:rFonts w:ascii="Arial" w:eastAsia="Arial" w:hAnsi="Arial" w:cs="Arial"/>
          <w:color w:val="000000" w:themeColor="text1"/>
          <w:sz w:val="24"/>
          <w:szCs w:val="24"/>
          <w:lang w:eastAsia="en-GB"/>
        </w:rPr>
        <w:t xml:space="preserve">the </w:t>
      </w:r>
      <w:r w:rsidR="00B50CB0" w:rsidRPr="00946E9A">
        <w:rPr>
          <w:rFonts w:ascii="Arial" w:eastAsia="Arial" w:hAnsi="Arial" w:cs="Arial"/>
          <w:color w:val="000000" w:themeColor="text1"/>
          <w:sz w:val="24"/>
          <w:szCs w:val="24"/>
          <w:lang w:eastAsia="en-GB"/>
        </w:rPr>
        <w:t xml:space="preserve">characteristics of </w:t>
      </w:r>
      <w:r w:rsidRPr="007F5EB6">
        <w:rPr>
          <w:rFonts w:ascii="Arial" w:eastAsia="Arial" w:hAnsi="Arial" w:cs="Arial"/>
          <w:color w:val="000000" w:themeColor="text1"/>
          <w:sz w:val="24"/>
          <w:szCs w:val="24"/>
          <w:lang w:eastAsia="en-GB"/>
        </w:rPr>
        <w:t>right</w:t>
      </w:r>
      <w:r w:rsidR="00B50CB0">
        <w:rPr>
          <w:rFonts w:ascii="Arial" w:eastAsia="Arial" w:hAnsi="Arial" w:cs="Arial"/>
          <w:color w:val="000000" w:themeColor="text1"/>
          <w:sz w:val="24"/>
          <w:szCs w:val="24"/>
          <w:lang w:eastAsia="en-GB"/>
        </w:rPr>
        <w:t xml:space="preserve"> </w:t>
      </w:r>
      <w:r w:rsidRPr="007F5EB6">
        <w:rPr>
          <w:rFonts w:ascii="Arial" w:eastAsia="Arial" w:hAnsi="Arial" w:cs="Arial"/>
          <w:color w:val="000000" w:themeColor="text1"/>
          <w:sz w:val="24"/>
          <w:szCs w:val="24"/>
          <w:lang w:eastAsia="en-GB"/>
        </w:rPr>
        <w:t xml:space="preserve">heart chamber </w:t>
      </w:r>
      <w:r w:rsidRPr="007F5EB6">
        <w:rPr>
          <w:rFonts w:ascii="Arial" w:eastAsia="Arial" w:hAnsi="Arial" w:cs="Arial"/>
          <w:color w:val="000000" w:themeColor="text1"/>
          <w:sz w:val="24"/>
          <w:szCs w:val="24"/>
          <w:lang w:eastAsia="en-GB"/>
        </w:rPr>
        <w:fldChar w:fldCharType="begin"/>
      </w:r>
      <w:r w:rsidRPr="007F5EB6">
        <w:rPr>
          <w:rFonts w:ascii="Arial" w:eastAsia="Arial" w:hAnsi="Arial" w:cs="Arial"/>
          <w:color w:val="000000" w:themeColor="text1"/>
          <w:sz w:val="24"/>
          <w:szCs w:val="24"/>
          <w:lang w:eastAsia="en-GB"/>
        </w:rPr>
        <w:instrText xml:space="preserve"> ADDIN ZOTERO_ITEM CSL_CITATION {"citationID":"N5KwuFLv","properties":{"formattedCitation":"(1,2,7,13\\uc0\\u8211{}16)","plainCitation":"(1,2,7,13–16)","noteIndex":0},"citationItems":[{"id":45,"uris":["http://zotero.org/users/local/WTA3iT2P/items/NKQGBCZ7"],"itemData":{"id":45,"type":"article-journal","container-title":"European Journal of Radiology","DOI":"10.1016/j.ejrad.2017.01.013","ISSN":"0720048X","journalAbbreviation":"European Journal of Radiology","language":"en","page":"20-26","source":"DOI.org (Crossref)","title":"Assessment of left ventricular deformation in patients with Ebstein’s anomaly by cardiac magnetic resonance tissue tracking","volume":"89","author":[{"family":"Liu","given":"Xi"},{"family":"Zhang","given":"Qin"},{"family":"Yang","given":"Zhi-gang"},{"family":"Shi","given":"Ke"},{"family":"Xu","given":"Hua-yan"},{"family":"Xie","given":"Lin-jun"},{"family":"Jiang","given":"Li"},{"family":"Diao","given":"Kai-yue"},{"family":"Guo","given":"Ying-kun"}],"issued":{"date-parts":[["2017",4]]}}},{"id":17,"uris":["http://zotero.org/users/local/WTA3iT2P/items/8EZGHMRS"],"itemData":{"id":17,"type":"article-journal","container-title":"Heart and Vessels","DOI":"10.1007/s00380-018-1141-5","ISSN":"0910-8327, 1615-2573","issue":"9","journalAbbreviation":"Heart Vessels","language":"en","page":"1076-1085","source":"DOI.org (Crossref)","title":"Clinical aspects of myocardial fibrosis in adults with Ebstein’s anomaly","volume":"33","author":[{"family":"Ciepłucha","given":"Aleksandra"},{"family":"Trojnarska","given":"Olga"},{"family":"Kociemba","given":"Anna"},{"family":"Łanocha","given":"Magdalena"},{"family":"Barczynski","given":"Mikolaj"},{"family":"Rozmiarek","given":"Szymon"},{"family":"Kramer","given":"Lucyna"},{"family":"Pyda","given":"Malgorzata"}],"issued":{"date-parts":[["2018",9]]}}},{"id":24,"uris":["http://zotero.org/users/local/WTA3iT2P/items/VMHJZ2B4"],"itemData":{"id":24,"type":"article-journal","container-title":"Journal of Cardiovascular Magnetic Resonance","DOI":"10.1186/s12968-018-0488-1","ISSN":"1532-429X","issue":"1","journalAbbreviation":"J Cardiovasc Magn Reson","language":"en","page":"69","source":"DOI.org (Crossref)","title":"Cardiovascular magnetic resonance evidence of myocardial fibrosis and its clinical significance in adolescent and adult patients with Ebstein’s anomaly","volume":"20","author":[{"family":"Yang","given":"Dan"},{"family":"Li","given":"Xiao"},{"family":"Sun","given":"Jia-Yu"},{"family":"Cheng","given":"Wei"},{"family":"Greiser","given":"Andreas"},{"family":"Zhang","given":"Tian-Jing"},{"family":"Liu","given":"Hong"},{"family":"Wan","given":"Ke"},{"family":"Luo","given":"Yong"},{"family":"An","given":"Qi"},{"family":"Chung","given":"Yiu-Cho"},{"family":"Han","given":"Yuchi"},{"family":"Chen","given":"Yu-Cheng"}],"issued":{"date-parts":[["2018",12]]}}},{"id":62,"uris":["http://zotero.org/users/local/WTA3iT2P/items/73TEXJAA"],"itemData":{"id":62,"type":"article-journal","container-title":"Journal of Cardiovascular Magnetic Resonance","DOI":"10.1186/s12968-017-0414-y","ISSN":"1532-429X","issue":"1","journalAbbreviation":"J Cardiovasc Magn Reson","language":"en","page":"101","source":"DOI.org (Crossref)","title":"Left ventricular synchrony, torsion, and recoil mechanics in Ebstein’s anomaly: insights from cardiovascular magnetic resonance","title-short":"Left ventricular synchrony, torsion, and recoil mechanics in Ebstein’s anomaly","volume":"19","author":[{"family":"Steinmetz","given":"Michael"},{"family":"Usenbenz","given":"Simon"},{"family":"Kowallick","given":"Johannes Tammo"},{"family":"Hösch","given":"Olga"},{"family":"Staab","given":"Wieland"},{"family":"Lange","given":"Torben"},{"family":"Kutty","given":"Shelby"},{"family":"Lotz","given":"Joachim"},{"family":"Hasenfuß","given":"Gerd"},{"family":"Paul","given":"Thomas"},{"family":"Schuster","given":"Andreas"}],"issued":{"date-parts":[["2017",12]]}}},{"id":22,"uris":["http://zotero.org/users/local/WTA3iT2P/items/HNRNQARD"],"itemData":{"id":22,"type":"article-journal","container-title":"Journal of Cardiovascular Magnetic Resonance","DOI":"10.1186/s12968-018-0452-0","ISSN":"1532-429X","issue":"1","journalAbbreviation":"J Cardiovasc Magn Reson","language":"en","page":"32","source":"DOI.org (Crossref)","title":"Impact of the cone operation on left ventricular size, function, and dyssynchrony in Ebstein anomaly: a cardiovascular magnetic resonance study","title-short":"Impact of the cone operation on left ventricular size, function, and dyssynchrony in Ebstein anomaly","volume":"20","author":[{"family":"Beroukhim","given":"Rebecca S."},{"family":"Jing","given":"Linyuan"},{"family":"Harrild","given":"David M."},{"family":"Fornwalt","given":"Brandon K."},{"family":"Mejia-Spiegeler","given":"Abba"},{"family":"Rhodes","given":"Jonathan"},{"family":"Emani","given":"Sitaram"},{"family":"Powell","given":"Andrew J."}],"issued":{"date-parts":[["2018",12]]}}},{"id":12,"uris":["http://zotero.org/users/local/WTA3iT2P/items/ZJHEQ8SA"],"itemData":{"id":12,"type":"article-journal","container-title":"JACC: Cardiovascular Imaging","DOI":"10.1016/j.jcmg.2018.03.006","ISSN":"1936878X","issue":"9","journalAbbreviation":"JACC: Cardiovascular Imaging","language":"en","page":"1274-1284","source":"DOI.org (Crossref)","title":"The Prognostic Value of Late Gadolinium-Enhanced Cardiac Magnetic Resonance Imaging in Nonischemic Dilated Cardiomyopathy","volume":"11","author":[{"family":"Becker","given":"Marthe A.J."},{"family":"Cornel","given":"Jan H."},{"family":"Ven","given":"Peter M.","non-dropping-particle":"van de"},{"family":"Rossum","given":"Albert C.","non-dropping-particle":"van"},{"family":"Allaart","given":"Cornelis P."},{"family":"Germans","given":"Tjeerd"}],"issued":{"date-parts":[["2018",9]]}}},{"id":46,"uris":["http://zotero.org/users/local/WTA3iT2P/items/2XII8Y8S"],"itemData":{"id":46,"type":"article-journal","abstract":"Background:\n              Left ventricular dysfunction in Ebstein’s anomaly (EA) is associated with higher mortality. The health of the left ventricular myocardium in children and adolescents with EA has not been investigated in detail.\n            \n            \n              Methods:\n              Patients with unrepaired EA who had undergone cardiac magnetic resonance imaging including T1 mapping were retrospectively reviewed. Patients were compared with age- and sex-matched controls. EA severity index was calculated using volumetric measurements at end diastole ([right atrial+atrialized right ventricular volumes]/[functional right ventricular+left atrial+left ventricular volumes]). Global circumferential and radial strain and as well as strain rate were examined using cardiac magnetic resonance feature tracking.\n            \n            \n              Results:\n              \n                Twelve EA patients and an equal number of controls were included. Functional and atrialized right ventricular end-diastolic volumes were 84±15 and 21±13 mL/m\n                2\n                , respectively. Late gadolinium enhancement, confined to the right ventricle, was found in 2 patients (16%). Left ventricular native T1 values and extracellular volume fractions were higher in patients compared with controls (1026±47 versus 956±40 ms,\n                P\n                =0.0004 and 28.5±3.4% versus 22.5±2.6%,\n                P\n                &lt;0.001, respectively). Native T1 times correlated inversely with patients’ age, body surface area, and O\n                2\n                saturations (r=−0.63, −0.62, and −0.91, respectively;\n                P\n                =0.02,\n                P\n                =0.02, and\n                P\n                &lt;0.0001, respectively). EA severity index ranged between 0.15 and 0.94 and correlated with T1 values (r=0.76,\n                P\n                =0.003). Native T1 correlated with global circumferential strain (r=0.58,\n                P\n                =0.04) but not ejection fraction (EF). EA patients had reduced maximum oxygen uptake (V\n                o\n                2\n                max). V\n                o\n                2\n                max correlated inversely with T1 values (r=−0.79,\n                P\n                =0.01).\n              \n            \n            \n              Conclusions:\n              \n                Children and adolescents with EA experience an abnormal degree of diffuse myocardial fibrosis. Its association with O\n                2\n                saturation points toward a role of hypoxemia in the pathogenesis of fibrosis. Larger and prospective studies are needed to evaluate the value of T1 mapping for risk stratification and monitoring in EA.","container-title":"Circulation: Cardiovascular Imaging","DOI":"10.1161/CIRCIMAGING.120.011136","ISSN":"1941-9651, 1942-0080","issue":"3","journalAbbreviation":"Circ: Cardiovascular Imaging","language":"en","page":"e011136","source":"DOI.org (Crossref)","title":"Myocardial Fibrosis in Pediatric Patients With Ebstein’s Anomaly","volume":"14","author":[{"family":"Aly","given":"Safwat"},{"family":"Seed","given":"Mike"},{"family":"Yoo","given":"Shi-Joon"},{"family":"Lam","given":"Christopher"},{"family":"Grosse-Wortmann","given":"Lars"}],"issued":{"date-parts":[["2021",3]]}}}],"schema":"https://github.com/citation-style-language/schema/raw/master/csl-citation.json"} </w:instrText>
      </w:r>
      <w:r w:rsidRPr="007F5EB6">
        <w:rPr>
          <w:rFonts w:ascii="Arial" w:eastAsia="Arial" w:hAnsi="Arial" w:cs="Arial"/>
          <w:color w:val="000000" w:themeColor="text1"/>
          <w:sz w:val="24"/>
          <w:szCs w:val="24"/>
          <w:lang w:eastAsia="en-GB"/>
        </w:rPr>
        <w:fldChar w:fldCharType="separate"/>
      </w:r>
      <w:r w:rsidRPr="007F5EB6">
        <w:rPr>
          <w:rFonts w:ascii="Arial" w:eastAsia="Times New Roman" w:hAnsi="Arial" w:cs="Arial"/>
          <w:sz w:val="24"/>
          <w:szCs w:val="24"/>
          <w:lang w:eastAsia="en-GB"/>
        </w:rPr>
        <w:t>(1,2,7,13–16)</w:t>
      </w:r>
      <w:r w:rsidRPr="007F5EB6">
        <w:rPr>
          <w:rFonts w:ascii="Arial" w:eastAsia="Arial" w:hAnsi="Arial" w:cs="Arial"/>
          <w:color w:val="000000" w:themeColor="text1"/>
          <w:sz w:val="24"/>
          <w:szCs w:val="24"/>
          <w:lang w:eastAsia="en-GB"/>
        </w:rPr>
        <w:fldChar w:fldCharType="end"/>
      </w:r>
      <w:r w:rsidRPr="007F5EB6">
        <w:rPr>
          <w:rFonts w:ascii="Arial" w:eastAsia="Arial" w:hAnsi="Arial" w:cs="Arial"/>
          <w:sz w:val="24"/>
          <w:szCs w:val="24"/>
          <w:lang w:eastAsia="en-GB"/>
        </w:rPr>
        <w:t xml:space="preserve">. </w:t>
      </w:r>
    </w:p>
    <w:p w14:paraId="7DCA9A40" w14:textId="4AAE9C07" w:rsidR="007F5EB6" w:rsidRPr="007F5EB6" w:rsidRDefault="007F5EB6" w:rsidP="007F5EB6">
      <w:pPr>
        <w:spacing w:after="0" w:line="480" w:lineRule="auto"/>
        <w:ind w:firstLine="720"/>
        <w:jc w:val="both"/>
        <w:rPr>
          <w:rFonts w:ascii="Arial" w:eastAsia="Arial" w:hAnsi="Arial" w:cs="Arial"/>
          <w:sz w:val="24"/>
          <w:szCs w:val="24"/>
          <w:lang w:eastAsia="en-GB"/>
        </w:rPr>
      </w:pPr>
      <w:r w:rsidRPr="007F5EB6">
        <w:rPr>
          <w:rFonts w:ascii="Arial" w:eastAsia="Arial" w:hAnsi="Arial" w:cs="Arial"/>
          <w:sz w:val="24"/>
          <w:szCs w:val="24"/>
          <w:lang w:eastAsia="en-GB"/>
        </w:rPr>
        <w:lastRenderedPageBreak/>
        <w:t>In this study, we aim (a) to</w:t>
      </w:r>
      <w:r w:rsidRPr="007F5EB6">
        <w:rPr>
          <w:rFonts w:ascii="Arial" w:eastAsia="Arial" w:hAnsi="Arial" w:cs="Arial"/>
          <w:color w:val="00B050"/>
          <w:sz w:val="24"/>
          <w:szCs w:val="24"/>
          <w:lang w:eastAsia="en-GB"/>
        </w:rPr>
        <w:t xml:space="preserve"> </w:t>
      </w:r>
      <w:r w:rsidRPr="007F5EB6">
        <w:rPr>
          <w:rFonts w:ascii="Arial" w:eastAsia="Arial" w:hAnsi="Arial" w:cs="Arial"/>
          <w:sz w:val="24"/>
          <w:szCs w:val="24"/>
          <w:lang w:eastAsia="en-GB"/>
        </w:rPr>
        <w:t xml:space="preserve">quantify the prevalence of </w:t>
      </w:r>
      <w:r w:rsidR="00B50CB0" w:rsidRPr="00595759">
        <w:rPr>
          <w:rFonts w:ascii="Arial" w:eastAsia="Arial" w:hAnsi="Arial" w:cs="Arial"/>
          <w:color w:val="000000" w:themeColor="text1"/>
          <w:sz w:val="24"/>
          <w:szCs w:val="24"/>
          <w:lang w:eastAsia="en-GB"/>
        </w:rPr>
        <w:t xml:space="preserve">replacement fibrosis in </w:t>
      </w:r>
      <w:r w:rsidRPr="007F5EB6">
        <w:rPr>
          <w:rFonts w:ascii="Arial" w:eastAsia="Arial" w:hAnsi="Arial" w:cs="Arial"/>
          <w:sz w:val="24"/>
          <w:szCs w:val="24"/>
          <w:lang w:eastAsia="en-GB"/>
        </w:rPr>
        <w:t xml:space="preserve">cardiac chambers, with a particular focus on the LV, using LGE </w:t>
      </w:r>
      <w:r w:rsidR="00B50CB0" w:rsidRPr="00595759">
        <w:rPr>
          <w:rFonts w:ascii="Arial" w:eastAsia="Arial" w:hAnsi="Arial" w:cs="Arial"/>
          <w:color w:val="000000" w:themeColor="text1"/>
          <w:sz w:val="24"/>
          <w:szCs w:val="24"/>
          <w:lang w:eastAsia="en-GB"/>
        </w:rPr>
        <w:t>in</w:t>
      </w:r>
      <w:r w:rsidR="00B50CB0">
        <w:rPr>
          <w:rFonts w:ascii="Arial" w:eastAsia="Arial" w:hAnsi="Arial" w:cs="Arial"/>
          <w:color w:val="FF0000"/>
          <w:sz w:val="24"/>
          <w:szCs w:val="24"/>
          <w:lang w:eastAsia="en-GB"/>
        </w:rPr>
        <w:t xml:space="preserve"> </w:t>
      </w:r>
      <w:r w:rsidRPr="007F5EB6">
        <w:rPr>
          <w:rFonts w:ascii="Arial" w:eastAsia="Arial" w:hAnsi="Arial" w:cs="Arial"/>
          <w:sz w:val="24"/>
          <w:szCs w:val="24"/>
          <w:lang w:eastAsia="en-GB"/>
        </w:rPr>
        <w:t>CMR,</w:t>
      </w:r>
      <w:r w:rsidRPr="007F5EB6">
        <w:rPr>
          <w:rFonts w:ascii="Arial" w:eastAsia="Arial" w:hAnsi="Arial" w:cs="Arial"/>
          <w:color w:val="00B050"/>
          <w:sz w:val="24"/>
          <w:szCs w:val="24"/>
          <w:lang w:eastAsia="en-GB"/>
        </w:rPr>
        <w:t xml:space="preserve"> </w:t>
      </w:r>
      <w:r w:rsidRPr="007F5EB6">
        <w:rPr>
          <w:rFonts w:ascii="Arial" w:eastAsia="Arial" w:hAnsi="Arial" w:cs="Arial"/>
          <w:sz w:val="24"/>
          <w:szCs w:val="24"/>
          <w:lang w:eastAsia="en-GB"/>
        </w:rPr>
        <w:t>(b)</w:t>
      </w:r>
      <w:r w:rsidRPr="00595759">
        <w:rPr>
          <w:rFonts w:ascii="Arial" w:eastAsia="Arial" w:hAnsi="Arial" w:cs="Arial"/>
          <w:color w:val="000000" w:themeColor="text1"/>
          <w:sz w:val="24"/>
          <w:szCs w:val="24"/>
          <w:lang w:eastAsia="en-GB"/>
        </w:rPr>
        <w:t xml:space="preserve"> </w:t>
      </w:r>
      <w:r w:rsidR="00640351" w:rsidRPr="00595759">
        <w:rPr>
          <w:rFonts w:ascii="Arial" w:eastAsia="Arial" w:hAnsi="Arial" w:cs="Arial"/>
          <w:color w:val="000000" w:themeColor="text1"/>
          <w:sz w:val="24"/>
          <w:szCs w:val="24"/>
          <w:lang w:eastAsia="en-GB"/>
        </w:rPr>
        <w:t xml:space="preserve">to </w:t>
      </w:r>
      <w:r w:rsidRPr="007F5EB6">
        <w:rPr>
          <w:rFonts w:ascii="Arial" w:eastAsia="Arial" w:hAnsi="Arial" w:cs="Arial"/>
          <w:sz w:val="24"/>
          <w:szCs w:val="24"/>
          <w:lang w:val="en-GB" w:eastAsia="en-GB"/>
        </w:rPr>
        <w:t>make a histopathological correlation of LV</w:t>
      </w:r>
      <w:r w:rsidR="00B50CB0">
        <w:rPr>
          <w:rFonts w:ascii="Arial" w:eastAsia="Arial" w:hAnsi="Arial" w:cs="Arial"/>
          <w:sz w:val="24"/>
          <w:szCs w:val="24"/>
          <w:lang w:val="en-GB" w:eastAsia="en-GB"/>
        </w:rPr>
        <w:t xml:space="preserve"> f</w:t>
      </w:r>
      <w:r w:rsidRPr="007F5EB6">
        <w:rPr>
          <w:rFonts w:ascii="Arial" w:eastAsia="Arial" w:hAnsi="Arial" w:cs="Arial"/>
          <w:sz w:val="24"/>
          <w:szCs w:val="24"/>
          <w:lang w:val="en-GB" w:eastAsia="en-GB"/>
        </w:rPr>
        <w:t>ibrosis and CMR findings in post-mortem samples</w:t>
      </w:r>
      <w:r w:rsidRPr="007F5EB6">
        <w:rPr>
          <w:rFonts w:ascii="Arial" w:eastAsia="Arial" w:hAnsi="Arial" w:cs="Arial"/>
          <w:sz w:val="24"/>
          <w:szCs w:val="24"/>
          <w:lang w:eastAsia="en-GB"/>
        </w:rPr>
        <w:t xml:space="preserve">, and (c) </w:t>
      </w:r>
      <w:r w:rsidRPr="007F5EB6">
        <w:rPr>
          <w:rFonts w:ascii="Arial" w:eastAsia="Arial" w:hAnsi="Arial" w:cs="Arial"/>
          <w:sz w:val="24"/>
          <w:szCs w:val="24"/>
          <w:lang w:val="en-GB" w:eastAsia="en-GB"/>
        </w:rPr>
        <w:t>to explore whether LV-LGE is an independent risk factor for CVD</w:t>
      </w:r>
      <w:r w:rsidR="00B50CB0">
        <w:rPr>
          <w:rFonts w:ascii="Arial" w:eastAsia="Arial" w:hAnsi="Arial" w:cs="Arial"/>
          <w:sz w:val="24"/>
          <w:szCs w:val="24"/>
          <w:lang w:val="en-GB" w:eastAsia="en-GB"/>
        </w:rPr>
        <w:t xml:space="preserve"> </w:t>
      </w:r>
      <w:r w:rsidRPr="007F5EB6">
        <w:rPr>
          <w:rFonts w:ascii="Arial" w:eastAsia="Arial" w:hAnsi="Arial" w:cs="Arial"/>
          <w:sz w:val="24"/>
          <w:szCs w:val="24"/>
          <w:lang w:val="en-GB" w:eastAsia="en-GB"/>
        </w:rPr>
        <w:t>mortality and derive</w:t>
      </w:r>
      <w:r w:rsidR="00703F85">
        <w:rPr>
          <w:rFonts w:ascii="Arial" w:eastAsia="Arial" w:hAnsi="Arial" w:cs="Arial"/>
          <w:sz w:val="24"/>
          <w:szCs w:val="24"/>
          <w:lang w:val="en-GB" w:eastAsia="en-GB"/>
        </w:rPr>
        <w:t xml:space="preserve"> </w:t>
      </w:r>
      <w:r w:rsidR="00640351" w:rsidRPr="00703F85">
        <w:rPr>
          <w:rFonts w:ascii="Arial" w:eastAsia="Arial" w:hAnsi="Arial" w:cs="Arial"/>
          <w:color w:val="000000" w:themeColor="text1"/>
          <w:sz w:val="24"/>
          <w:szCs w:val="24"/>
          <w:lang w:val="en-GB" w:eastAsia="en-GB"/>
        </w:rPr>
        <w:t xml:space="preserve">a </w:t>
      </w:r>
      <w:r w:rsidRPr="00703F85">
        <w:rPr>
          <w:rFonts w:ascii="Arial" w:eastAsia="Arial" w:hAnsi="Arial" w:cs="Arial"/>
          <w:color w:val="000000" w:themeColor="text1"/>
          <w:sz w:val="24"/>
          <w:szCs w:val="24"/>
          <w:lang w:val="en-GB" w:eastAsia="en-GB"/>
        </w:rPr>
        <w:t xml:space="preserve">risk-score </w:t>
      </w:r>
      <w:r w:rsidR="00640351" w:rsidRPr="00703F85">
        <w:rPr>
          <w:rFonts w:ascii="Arial" w:eastAsia="Arial" w:hAnsi="Arial" w:cs="Arial"/>
          <w:color w:val="000000" w:themeColor="text1"/>
          <w:sz w:val="24"/>
          <w:szCs w:val="24"/>
          <w:lang w:val="en-GB" w:eastAsia="en-GB"/>
        </w:rPr>
        <w:t xml:space="preserve">for </w:t>
      </w:r>
      <w:r w:rsidRPr="00703F85">
        <w:rPr>
          <w:rFonts w:ascii="Arial" w:eastAsia="Arial" w:hAnsi="Arial" w:cs="Arial"/>
          <w:color w:val="000000" w:themeColor="text1"/>
          <w:sz w:val="24"/>
          <w:szCs w:val="24"/>
          <w:lang w:val="en-GB" w:eastAsia="en-GB"/>
        </w:rPr>
        <w:t>adult</w:t>
      </w:r>
      <w:r w:rsidRPr="00703F85">
        <w:rPr>
          <w:rFonts w:ascii="Arial" w:eastAsia="Arial" w:hAnsi="Arial" w:cs="Arial"/>
          <w:color w:val="000000" w:themeColor="text1"/>
          <w:sz w:val="24"/>
          <w:szCs w:val="24"/>
          <w:lang w:eastAsia="en-GB"/>
        </w:rPr>
        <w:t xml:space="preserve"> patients living with EA </w:t>
      </w:r>
      <w:r w:rsidR="00640351" w:rsidRPr="00703F85">
        <w:rPr>
          <w:rFonts w:ascii="Arial" w:eastAsia="Arial" w:hAnsi="Arial" w:cs="Arial"/>
          <w:color w:val="000000" w:themeColor="text1"/>
          <w:sz w:val="24"/>
          <w:szCs w:val="24"/>
          <w:lang w:eastAsia="en-GB"/>
        </w:rPr>
        <w:t xml:space="preserve">based on </w:t>
      </w:r>
      <w:r w:rsidRPr="00703F85">
        <w:rPr>
          <w:rFonts w:ascii="Arial" w:eastAsia="Arial" w:hAnsi="Arial" w:cs="Arial"/>
          <w:color w:val="000000" w:themeColor="text1"/>
          <w:sz w:val="24"/>
          <w:szCs w:val="24"/>
          <w:lang w:eastAsia="en-GB"/>
        </w:rPr>
        <w:t xml:space="preserve">clinical </w:t>
      </w:r>
      <w:r w:rsidRPr="007F5EB6">
        <w:rPr>
          <w:rFonts w:ascii="Arial" w:eastAsia="Arial" w:hAnsi="Arial" w:cs="Arial"/>
          <w:sz w:val="24"/>
          <w:szCs w:val="24"/>
          <w:lang w:eastAsia="en-GB"/>
        </w:rPr>
        <w:t xml:space="preserve">records over 12 years </w:t>
      </w:r>
      <w:r w:rsidRPr="00703F85">
        <w:rPr>
          <w:rFonts w:ascii="Arial" w:eastAsia="Arial" w:hAnsi="Arial" w:cs="Arial"/>
          <w:color w:val="000000" w:themeColor="text1"/>
          <w:sz w:val="24"/>
          <w:szCs w:val="24"/>
          <w:lang w:eastAsia="en-GB"/>
        </w:rPr>
        <w:t>at a third-</w:t>
      </w:r>
      <w:r w:rsidR="00640351" w:rsidRPr="00703F85">
        <w:rPr>
          <w:rFonts w:ascii="Arial" w:eastAsia="Arial" w:hAnsi="Arial" w:cs="Arial"/>
          <w:color w:val="000000" w:themeColor="text1"/>
          <w:sz w:val="24"/>
          <w:szCs w:val="24"/>
          <w:lang w:eastAsia="en-GB"/>
        </w:rPr>
        <w:t xml:space="preserve">tier referral </w:t>
      </w:r>
      <w:r w:rsidRPr="00703F85">
        <w:rPr>
          <w:rFonts w:ascii="Arial" w:eastAsia="Arial" w:hAnsi="Arial" w:cs="Arial"/>
          <w:color w:val="000000" w:themeColor="text1"/>
          <w:sz w:val="24"/>
          <w:szCs w:val="24"/>
          <w:lang w:eastAsia="en-GB"/>
        </w:rPr>
        <w:t>center in Mexico City.</w:t>
      </w:r>
      <w:r w:rsidRPr="007F5EB6">
        <w:rPr>
          <w:rFonts w:ascii="Arial" w:eastAsia="Arial" w:hAnsi="Arial" w:cs="Arial"/>
          <w:b/>
          <w:sz w:val="24"/>
          <w:szCs w:val="24"/>
          <w:lang w:eastAsia="en-GB"/>
        </w:rPr>
        <w:br w:type="page"/>
      </w:r>
    </w:p>
    <w:p w14:paraId="608C9464" w14:textId="77777777" w:rsidR="007F5EB6" w:rsidRPr="007F5EB6" w:rsidRDefault="007F5EB6" w:rsidP="007F5EB6">
      <w:pPr>
        <w:spacing w:before="240" w:after="0" w:line="480" w:lineRule="auto"/>
        <w:ind w:right="310"/>
        <w:jc w:val="both"/>
        <w:rPr>
          <w:rFonts w:ascii="Arial" w:eastAsia="Arial" w:hAnsi="Arial" w:cs="Arial"/>
          <w:b/>
          <w:sz w:val="24"/>
          <w:szCs w:val="24"/>
          <w:lang w:eastAsia="en-GB"/>
        </w:rPr>
      </w:pPr>
      <w:r w:rsidRPr="007F5EB6">
        <w:rPr>
          <w:rFonts w:ascii="Arial" w:eastAsia="Arial" w:hAnsi="Arial" w:cs="Arial"/>
          <w:b/>
          <w:sz w:val="24"/>
          <w:szCs w:val="24"/>
          <w:lang w:eastAsia="en-GB"/>
        </w:rPr>
        <w:lastRenderedPageBreak/>
        <w:t>METHODS</w:t>
      </w:r>
    </w:p>
    <w:p w14:paraId="0C25A602" w14:textId="77777777" w:rsidR="007F5EB6" w:rsidRPr="007F5EB6" w:rsidRDefault="007F5EB6" w:rsidP="007F5EB6">
      <w:pPr>
        <w:spacing w:before="240" w:after="0" w:line="480" w:lineRule="auto"/>
        <w:ind w:right="310"/>
        <w:jc w:val="both"/>
        <w:rPr>
          <w:rFonts w:ascii="Arial" w:eastAsia="Arial" w:hAnsi="Arial" w:cs="Arial"/>
          <w:b/>
          <w:sz w:val="24"/>
          <w:szCs w:val="24"/>
          <w:lang w:eastAsia="en-GB"/>
        </w:rPr>
      </w:pPr>
      <w:r w:rsidRPr="007F5EB6">
        <w:rPr>
          <w:rFonts w:ascii="Arial" w:eastAsia="Arial" w:hAnsi="Arial" w:cs="Arial"/>
          <w:b/>
          <w:sz w:val="24"/>
          <w:szCs w:val="24"/>
          <w:lang w:eastAsia="en-GB"/>
        </w:rPr>
        <w:t>Study design and data collection</w:t>
      </w:r>
    </w:p>
    <w:p w14:paraId="1B5E60DD" w14:textId="3CC03DFF"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 xml:space="preserve">We performed a retrospective cohort study of adult patients living with EA diagnosed in the congenital heart disease outpatient </w:t>
      </w:r>
      <w:r w:rsidRPr="00066610">
        <w:rPr>
          <w:rFonts w:ascii="Arial" w:eastAsia="Arial" w:hAnsi="Arial" w:cs="Arial"/>
          <w:color w:val="000000" w:themeColor="text1"/>
          <w:sz w:val="24"/>
          <w:szCs w:val="24"/>
          <w:lang w:eastAsia="en-GB"/>
        </w:rPr>
        <w:t xml:space="preserve">clinic </w:t>
      </w:r>
      <w:r w:rsidR="00294C27" w:rsidRPr="00066610">
        <w:rPr>
          <w:rFonts w:ascii="Arial" w:eastAsia="Arial" w:hAnsi="Arial" w:cs="Arial"/>
          <w:color w:val="000000" w:themeColor="text1"/>
          <w:sz w:val="24"/>
          <w:szCs w:val="24"/>
          <w:lang w:eastAsia="en-GB"/>
        </w:rPr>
        <w:t xml:space="preserve">of </w:t>
      </w:r>
      <w:r w:rsidRPr="007F5EB6">
        <w:rPr>
          <w:rFonts w:ascii="Arial" w:eastAsia="Arial" w:hAnsi="Arial" w:cs="Arial"/>
          <w:sz w:val="24"/>
          <w:szCs w:val="24"/>
          <w:lang w:eastAsia="en-GB"/>
        </w:rPr>
        <w:t xml:space="preserve">the National Institute of Cardiology Ignacio Chavez in Mexico City. Our hospital is a referral center which </w:t>
      </w:r>
      <w:r w:rsidR="00294C27" w:rsidRPr="00066610">
        <w:rPr>
          <w:rFonts w:ascii="Arial" w:eastAsia="Arial" w:hAnsi="Arial" w:cs="Arial"/>
          <w:color w:val="000000" w:themeColor="text1"/>
          <w:sz w:val="24"/>
          <w:szCs w:val="24"/>
          <w:lang w:eastAsia="en-GB"/>
        </w:rPr>
        <w:t xml:space="preserve">attends </w:t>
      </w:r>
      <w:r w:rsidRPr="00066610">
        <w:rPr>
          <w:rFonts w:ascii="Arial" w:eastAsia="Arial" w:hAnsi="Arial" w:cs="Arial"/>
          <w:color w:val="000000" w:themeColor="text1"/>
          <w:sz w:val="24"/>
          <w:szCs w:val="24"/>
          <w:lang w:eastAsia="en-GB"/>
        </w:rPr>
        <w:t xml:space="preserve">a high </w:t>
      </w:r>
      <w:r w:rsidR="00294C27" w:rsidRPr="00066610">
        <w:rPr>
          <w:rFonts w:ascii="Arial" w:eastAsia="Arial" w:hAnsi="Arial" w:cs="Arial"/>
          <w:color w:val="000000" w:themeColor="text1"/>
          <w:sz w:val="24"/>
          <w:szCs w:val="24"/>
          <w:lang w:eastAsia="en-GB"/>
        </w:rPr>
        <w:t xml:space="preserve">number </w:t>
      </w:r>
      <w:r w:rsidRPr="00066610">
        <w:rPr>
          <w:rFonts w:ascii="Arial" w:eastAsia="Arial" w:hAnsi="Arial" w:cs="Arial"/>
          <w:color w:val="000000" w:themeColor="text1"/>
          <w:sz w:val="24"/>
          <w:szCs w:val="24"/>
          <w:lang w:eastAsia="en-GB"/>
        </w:rPr>
        <w:t xml:space="preserve">of </w:t>
      </w:r>
      <w:r w:rsidRPr="007F5EB6">
        <w:rPr>
          <w:rFonts w:ascii="Arial" w:eastAsia="Arial" w:hAnsi="Arial" w:cs="Arial"/>
          <w:color w:val="000000" w:themeColor="text1"/>
          <w:sz w:val="24"/>
          <w:szCs w:val="24"/>
          <w:lang w:eastAsia="en-GB"/>
        </w:rPr>
        <w:t>adults</w:t>
      </w:r>
      <w:r w:rsidRPr="007F5EB6">
        <w:rPr>
          <w:rFonts w:ascii="Arial" w:eastAsia="Arial" w:hAnsi="Arial" w:cs="Arial"/>
          <w:sz w:val="24"/>
          <w:szCs w:val="24"/>
          <w:lang w:eastAsia="en-GB"/>
        </w:rPr>
        <w:t xml:space="preserve"> living with congenital heart disease</w:t>
      </w:r>
      <w:r w:rsidRPr="007F5EB6">
        <w:rPr>
          <w:rFonts w:ascii="Arial" w:eastAsia="Arial" w:hAnsi="Arial" w:cs="Arial"/>
          <w:strike/>
          <w:sz w:val="24"/>
          <w:szCs w:val="24"/>
          <w:lang w:eastAsia="en-GB"/>
        </w:rPr>
        <w:t>s</w:t>
      </w:r>
      <w:r w:rsidRPr="007F5EB6">
        <w:rPr>
          <w:rFonts w:ascii="Arial" w:eastAsia="Arial" w:hAnsi="Arial" w:cs="Arial"/>
          <w:sz w:val="24"/>
          <w:szCs w:val="24"/>
          <w:lang w:eastAsia="en-GB"/>
        </w:rPr>
        <w:t xml:space="preserve"> in Mexico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{"citationID":"epTytyfw","properties":{"formattedCitation":"(17)","plainCitation":"(17)","noteIndex":0},"citationItems":[{"id":121,"uris":["http://zotero.org/users/local/WTA3iT2P/items/QDH5IGYU"],"itemData":{"id":121,"type":"article-journal","abstract":"Consistent with the mission of the World Society for Pediatric and Congenital Heart Surgery to promote health care for children with congenital heart disease all around the world, a Mexican Association of Specialists in Congenital Heart Disease (abbreviated in Spanish as AMECC) was created in Mexico in 2008. Our efforts were coordinated with those of the National Health Secretary with the objective being implementation of a national plan for regionalization of care for patients with congenital heart disease. To improve our knowledge related to technologic and human resources for management of congenital heart disease, we developed a national survey. Finally, a national database was created for collecting all Mexican centers' information related to congenital heart disease care in order to quantify the advances related to the proposed plans. The database utilized international consensus nomenclature. The aim of this article is to show the sequence of our actions in relation to direct accomplishments and the current status of congenital heart disease care in Mexico. This article emphasizes the main aspects of these actions: regionalization project implementation, national survey results, and cardiovascular pediatric surgical database creation. Knowledge of outcomes related to successful actions would be useful for those countries that face similar challenges and may lead them to consider adoption of similar measures with the respective adjustments to their own reality.","container-title":"World Journal for Pediatric &amp; Congenital Heart Surgery","DOI":"10.1177/2150135113477868","ISSN":"2150-136X","issue":"2","journalAbbreviation":"World J Pediatr Congenit Heart Surg","language":"eng","note":"PMID: 23799729","page":"165-171","source":"PubMed","title":"Congenital heart disease in Mexico: advances of the regionalization project","title-short":"Congenital heart disease in Mexico","volume":"4","author":[{"family":"Calderón-Colmenero","given":"Juan"},{"family":"Cervantes-Salazar","given":"Jorge"},{"family":"Curi-Curi","given":"Pedro"},{"family":"Ramírez-Marroquín","given":"Samuel"}],"issued":{"date-parts":[["2013",4]]}}}],"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(17)</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All the information was </w:t>
      </w:r>
      <w:r w:rsidR="00294C27" w:rsidRPr="00066610">
        <w:rPr>
          <w:rFonts w:ascii="Arial" w:eastAsia="Arial" w:hAnsi="Arial" w:cs="Arial"/>
          <w:color w:val="000000" w:themeColor="text1"/>
          <w:sz w:val="24"/>
          <w:szCs w:val="24"/>
          <w:lang w:eastAsia="en-GB"/>
        </w:rPr>
        <w:t xml:space="preserve">obtained </w:t>
      </w:r>
      <w:r w:rsidRPr="00066610">
        <w:rPr>
          <w:rFonts w:ascii="Arial" w:eastAsia="Arial" w:hAnsi="Arial" w:cs="Arial"/>
          <w:color w:val="000000" w:themeColor="text1"/>
          <w:sz w:val="24"/>
          <w:szCs w:val="24"/>
          <w:lang w:eastAsia="en-GB"/>
        </w:rPr>
        <w:t xml:space="preserve">from subjects who </w:t>
      </w:r>
      <w:r w:rsidR="0050338A" w:rsidRPr="00066610">
        <w:rPr>
          <w:rFonts w:ascii="Arial" w:eastAsia="Arial" w:hAnsi="Arial" w:cs="Arial"/>
          <w:color w:val="000000" w:themeColor="text1"/>
          <w:sz w:val="24"/>
          <w:szCs w:val="24"/>
          <w:lang w:eastAsia="en-GB"/>
        </w:rPr>
        <w:t xml:space="preserve">were managed in this institution </w:t>
      </w:r>
      <w:r w:rsidRPr="007F5EB6">
        <w:rPr>
          <w:rFonts w:ascii="Arial" w:eastAsia="Arial" w:hAnsi="Arial" w:cs="Arial"/>
          <w:sz w:val="24"/>
          <w:szCs w:val="24"/>
          <w:lang w:eastAsia="en-GB"/>
        </w:rPr>
        <w:t>between 2009 and 2021 (12 years). As our selection criteria, we included adults living with unrepaired EA who underwent CMR imaging scan</w:t>
      </w:r>
      <w:r w:rsidR="00FE32E6" w:rsidRPr="00066610">
        <w:rPr>
          <w:rFonts w:ascii="Arial" w:eastAsia="Arial" w:hAnsi="Arial" w:cs="Arial"/>
          <w:color w:val="000000" w:themeColor="text1"/>
          <w:sz w:val="24"/>
          <w:szCs w:val="24"/>
          <w:lang w:eastAsia="en-GB"/>
        </w:rPr>
        <w:t>s</w:t>
      </w:r>
      <w:r w:rsidRPr="007F5EB6">
        <w:rPr>
          <w:rFonts w:ascii="Arial" w:eastAsia="Arial" w:hAnsi="Arial" w:cs="Arial"/>
          <w:sz w:val="24"/>
          <w:szCs w:val="24"/>
          <w:lang w:eastAsia="en-GB"/>
        </w:rPr>
        <w:t xml:space="preserve"> during the study period (</w:t>
      </w:r>
      <w:r w:rsidRPr="007F5EB6">
        <w:rPr>
          <w:rFonts w:ascii="Arial" w:eastAsia="Arial" w:hAnsi="Arial" w:cs="Arial"/>
          <w:b/>
          <w:bCs/>
          <w:sz w:val="24"/>
          <w:szCs w:val="24"/>
          <w:lang w:eastAsia="en-GB"/>
        </w:rPr>
        <w:t>Figure 1</w:t>
      </w:r>
      <w:r w:rsidRPr="007F5EB6">
        <w:rPr>
          <w:rFonts w:ascii="Arial" w:eastAsia="Arial" w:hAnsi="Arial" w:cs="Arial"/>
          <w:sz w:val="24"/>
          <w:szCs w:val="24"/>
          <w:lang w:eastAsia="en-GB"/>
        </w:rPr>
        <w:t>). Exclusion criteria included conditions that predisposed to fibrosis, such as heart valve diseases, coronary artery disease, acquired cardiomyopathies, myocarditis and patients with known contrast media allergy or</w:t>
      </w:r>
      <w:r w:rsidRPr="00066610">
        <w:rPr>
          <w:rFonts w:ascii="Arial" w:eastAsia="Arial" w:hAnsi="Arial" w:cs="Arial"/>
          <w:color w:val="000000" w:themeColor="text1"/>
          <w:sz w:val="24"/>
          <w:szCs w:val="24"/>
          <w:lang w:eastAsia="en-GB"/>
        </w:rPr>
        <w:t xml:space="preserve"> </w:t>
      </w:r>
      <w:r w:rsidR="00FE32E6" w:rsidRPr="00066610">
        <w:rPr>
          <w:rFonts w:ascii="Arial" w:eastAsia="Arial" w:hAnsi="Arial" w:cs="Arial"/>
          <w:color w:val="000000" w:themeColor="text1"/>
          <w:sz w:val="24"/>
          <w:szCs w:val="24"/>
          <w:lang w:eastAsia="en-GB"/>
        </w:rPr>
        <w:t xml:space="preserve">other </w:t>
      </w:r>
      <w:r w:rsidRPr="007F5EB6">
        <w:rPr>
          <w:rFonts w:ascii="Arial" w:eastAsia="Arial" w:hAnsi="Arial" w:cs="Arial"/>
          <w:sz w:val="24"/>
          <w:szCs w:val="24"/>
          <w:lang w:eastAsia="en-GB"/>
        </w:rPr>
        <w:t xml:space="preserve">contraindications for the use of gadolinium. Elimination criteria consisted </w:t>
      </w:r>
      <w:r w:rsidR="0050338A" w:rsidRPr="00066610">
        <w:rPr>
          <w:rFonts w:ascii="Arial" w:eastAsia="Arial" w:hAnsi="Arial" w:cs="Arial"/>
          <w:color w:val="000000" w:themeColor="text1"/>
          <w:sz w:val="24"/>
          <w:szCs w:val="24"/>
          <w:lang w:eastAsia="en-GB"/>
        </w:rPr>
        <w:t xml:space="preserve">of </w:t>
      </w:r>
      <w:r w:rsidRPr="007F5EB6">
        <w:rPr>
          <w:rFonts w:ascii="Arial" w:eastAsia="Arial" w:hAnsi="Arial" w:cs="Arial"/>
          <w:sz w:val="24"/>
          <w:szCs w:val="24"/>
          <w:lang w:eastAsia="en-GB"/>
        </w:rPr>
        <w:t xml:space="preserve">incomplete medical records or illegible CMR images. We collected variables </w:t>
      </w:r>
      <w:r w:rsidR="00FE32E6" w:rsidRPr="00066610">
        <w:rPr>
          <w:rFonts w:ascii="Arial" w:eastAsia="Arial" w:hAnsi="Arial" w:cs="Arial"/>
          <w:color w:val="000000" w:themeColor="text1"/>
          <w:sz w:val="24"/>
          <w:szCs w:val="24"/>
          <w:lang w:eastAsia="en-GB"/>
        </w:rPr>
        <w:t xml:space="preserve">from </w:t>
      </w:r>
      <w:r w:rsidRPr="007F5EB6">
        <w:rPr>
          <w:rFonts w:ascii="Arial" w:eastAsia="Arial" w:hAnsi="Arial" w:cs="Arial"/>
          <w:sz w:val="24"/>
          <w:szCs w:val="24"/>
          <w:lang w:eastAsia="en-GB"/>
        </w:rPr>
        <w:t>medical records that included previously diagnosed comorbidities, arrhythmias, other structural cardiac abnormalities, and self-reported symptoms from the last recorded clinical visits. Due to the retrospective nature and the use of information from clinical records included in our study, informed consent was waived. This work adheres to the STROBE guidelines for retrospective cohort studies (</w:t>
      </w:r>
      <w:r w:rsidRPr="007F5EB6">
        <w:rPr>
          <w:rFonts w:ascii="Arial" w:eastAsia="Arial" w:hAnsi="Arial" w:cs="Arial"/>
          <w:b/>
          <w:bCs/>
          <w:sz w:val="24"/>
          <w:szCs w:val="24"/>
          <w:lang w:eastAsia="en-GB"/>
        </w:rPr>
        <w:t>Supplementary Material</w:t>
      </w:r>
      <w:r w:rsidRPr="007F5EB6">
        <w:rPr>
          <w:rFonts w:ascii="Arial" w:eastAsia="Arial" w:hAnsi="Arial" w:cs="Arial"/>
          <w:sz w:val="24"/>
          <w:szCs w:val="24"/>
          <w:lang w:eastAsia="en-GB"/>
        </w:rPr>
        <w:t>).</w:t>
      </w:r>
    </w:p>
    <w:p w14:paraId="0EB6B25D" w14:textId="77777777" w:rsidR="007F5EB6" w:rsidRPr="007F5EB6" w:rsidRDefault="007F5EB6" w:rsidP="007F5EB6">
      <w:pPr>
        <w:spacing w:after="0" w:line="480" w:lineRule="auto"/>
        <w:jc w:val="both"/>
        <w:rPr>
          <w:rFonts w:ascii="Arial" w:eastAsia="Arial" w:hAnsi="Arial" w:cs="Arial"/>
          <w:sz w:val="24"/>
          <w:szCs w:val="24"/>
          <w:lang w:eastAsia="en-GB"/>
        </w:rPr>
      </w:pPr>
    </w:p>
    <w:p w14:paraId="11E5567B" w14:textId="77777777" w:rsidR="007F5EB6" w:rsidRPr="007F5EB6" w:rsidRDefault="007F5EB6" w:rsidP="007F5EB6">
      <w:pPr>
        <w:spacing w:after="0" w:line="480" w:lineRule="auto"/>
        <w:jc w:val="both"/>
        <w:rPr>
          <w:rFonts w:ascii="Arial" w:eastAsia="Arial" w:hAnsi="Arial" w:cs="Arial"/>
          <w:b/>
          <w:sz w:val="24"/>
          <w:szCs w:val="24"/>
          <w:lang w:eastAsia="en-GB"/>
        </w:rPr>
      </w:pPr>
      <w:r w:rsidRPr="007F5EB6">
        <w:rPr>
          <w:rFonts w:ascii="Arial" w:eastAsia="Arial" w:hAnsi="Arial" w:cs="Arial"/>
          <w:b/>
          <w:sz w:val="24"/>
          <w:szCs w:val="24"/>
          <w:lang w:eastAsia="en-GB"/>
        </w:rPr>
        <w:t>Outcome variables definition</w:t>
      </w:r>
    </w:p>
    <w:p w14:paraId="2633651B" w14:textId="77777777" w:rsidR="007F5EB6" w:rsidRPr="007F5EB6" w:rsidRDefault="007F5EB6" w:rsidP="007F5EB6">
      <w:pPr>
        <w:spacing w:after="0" w:line="480" w:lineRule="auto"/>
        <w:jc w:val="both"/>
        <w:rPr>
          <w:rFonts w:ascii="Arial" w:eastAsia="Arial" w:hAnsi="Arial" w:cs="Arial"/>
          <w:bCs/>
          <w:sz w:val="24"/>
          <w:szCs w:val="24"/>
          <w:lang w:eastAsia="en-GB"/>
        </w:rPr>
      </w:pPr>
      <w:r w:rsidRPr="007F5EB6">
        <w:rPr>
          <w:rFonts w:ascii="Arial" w:eastAsia="Arial" w:hAnsi="Arial" w:cs="Arial"/>
          <w:bCs/>
          <w:sz w:val="24"/>
          <w:szCs w:val="24"/>
          <w:lang w:eastAsia="en-GB"/>
        </w:rPr>
        <w:t>The main analyses were focused on two primary outcomes: replacement fibrosis and mortality status.</w:t>
      </w:r>
    </w:p>
    <w:p w14:paraId="1CBA8E09" w14:textId="2E968189" w:rsidR="007F5EB6" w:rsidRPr="007F5EB6" w:rsidRDefault="007F5EB6" w:rsidP="007F5EB6">
      <w:pPr>
        <w:numPr>
          <w:ilvl w:val="0"/>
          <w:numId w:val="2"/>
        </w:numPr>
        <w:spacing w:after="0" w:line="480" w:lineRule="auto"/>
        <w:contextualSpacing/>
        <w:jc w:val="both"/>
        <w:rPr>
          <w:rFonts w:ascii="Arial" w:eastAsia="Arial" w:hAnsi="Arial" w:cs="Arial"/>
          <w:bCs/>
          <w:sz w:val="24"/>
          <w:szCs w:val="24"/>
          <w:lang w:eastAsia="en-GB"/>
        </w:rPr>
      </w:pPr>
      <w:r w:rsidRPr="007F5EB6">
        <w:rPr>
          <w:rFonts w:ascii="Arial" w:eastAsia="Arial" w:hAnsi="Arial" w:cs="Arial"/>
          <w:bCs/>
          <w:i/>
          <w:iCs/>
          <w:sz w:val="24"/>
          <w:szCs w:val="24"/>
          <w:lang w:eastAsia="en-GB"/>
        </w:rPr>
        <w:lastRenderedPageBreak/>
        <w:t>Myocardial replacement fibrosis</w:t>
      </w:r>
      <w:r w:rsidRPr="007F5EB6">
        <w:rPr>
          <w:rFonts w:ascii="Arial" w:eastAsia="Arial" w:hAnsi="Arial" w:cs="Arial"/>
          <w:bCs/>
          <w:sz w:val="24"/>
          <w:szCs w:val="24"/>
          <w:lang w:eastAsia="en-GB"/>
        </w:rPr>
        <w:t xml:space="preserve"> </w:t>
      </w:r>
      <w:r w:rsidR="0050338A">
        <w:rPr>
          <w:rFonts w:ascii="Arial" w:eastAsia="Arial" w:hAnsi="Arial" w:cs="Arial"/>
          <w:bCs/>
          <w:sz w:val="24"/>
          <w:szCs w:val="24"/>
          <w:lang w:eastAsia="en-GB"/>
        </w:rPr>
        <w:t>–</w:t>
      </w:r>
      <w:r w:rsidRPr="007F5EB6">
        <w:rPr>
          <w:rFonts w:ascii="Arial" w:eastAsia="Arial" w:hAnsi="Arial" w:cs="Arial"/>
          <w:bCs/>
          <w:sz w:val="24"/>
          <w:szCs w:val="24"/>
          <w:lang w:eastAsia="en-GB"/>
        </w:rPr>
        <w:t xml:space="preserve"> </w:t>
      </w:r>
      <w:r w:rsidR="0050338A" w:rsidRPr="00066610">
        <w:rPr>
          <w:rFonts w:ascii="Arial" w:eastAsia="Arial" w:hAnsi="Arial" w:cs="Arial"/>
          <w:bCs/>
          <w:color w:val="000000" w:themeColor="text1"/>
          <w:sz w:val="24"/>
          <w:szCs w:val="24"/>
          <w:lang w:eastAsia="en-GB"/>
        </w:rPr>
        <w:t>This condition was e</w:t>
      </w:r>
      <w:r w:rsidRPr="00066610">
        <w:rPr>
          <w:rFonts w:ascii="Arial" w:eastAsia="Arial" w:hAnsi="Arial" w:cs="Arial"/>
          <w:bCs/>
          <w:color w:val="000000" w:themeColor="text1"/>
          <w:sz w:val="24"/>
          <w:szCs w:val="24"/>
          <w:lang w:eastAsia="en-GB"/>
        </w:rPr>
        <w:t xml:space="preserve">valuated </w:t>
      </w:r>
      <w:r w:rsidR="0050338A" w:rsidRPr="00066610">
        <w:rPr>
          <w:rFonts w:ascii="Arial" w:eastAsia="Arial" w:hAnsi="Arial" w:cs="Arial"/>
          <w:bCs/>
          <w:color w:val="000000" w:themeColor="text1"/>
          <w:sz w:val="24"/>
          <w:szCs w:val="24"/>
          <w:lang w:eastAsia="en-GB"/>
        </w:rPr>
        <w:t xml:space="preserve">using </w:t>
      </w:r>
      <w:r w:rsidRPr="00066610">
        <w:rPr>
          <w:rFonts w:ascii="Arial" w:eastAsia="Arial" w:hAnsi="Arial" w:cs="Arial"/>
          <w:bCs/>
          <w:color w:val="000000" w:themeColor="text1"/>
          <w:sz w:val="24"/>
          <w:szCs w:val="24"/>
          <w:lang w:eastAsia="en-GB"/>
        </w:rPr>
        <w:t xml:space="preserve">CMR </w:t>
      </w:r>
      <w:r w:rsidRPr="007F5EB6">
        <w:rPr>
          <w:rFonts w:ascii="Arial" w:eastAsia="Arial" w:hAnsi="Arial" w:cs="Arial"/>
          <w:bCs/>
          <w:sz w:val="24"/>
          <w:szCs w:val="24"/>
          <w:lang w:eastAsia="en-GB"/>
        </w:rPr>
        <w:t xml:space="preserve">imaging scan reports performed with LGE conventional technique in our retrospective cohort. Although there are novel techniques such as T1 mapping, this </w:t>
      </w:r>
      <w:r w:rsidRPr="00066610">
        <w:rPr>
          <w:rFonts w:ascii="Arial" w:eastAsia="Arial" w:hAnsi="Arial" w:cs="Arial"/>
          <w:bCs/>
          <w:color w:val="000000" w:themeColor="text1"/>
          <w:sz w:val="24"/>
          <w:szCs w:val="24"/>
          <w:lang w:eastAsia="en-GB"/>
        </w:rPr>
        <w:t xml:space="preserve">technique </w:t>
      </w:r>
      <w:r w:rsidR="0050338A" w:rsidRPr="00066610">
        <w:rPr>
          <w:rFonts w:ascii="Arial" w:eastAsia="Arial" w:hAnsi="Arial" w:cs="Arial"/>
          <w:bCs/>
          <w:color w:val="000000" w:themeColor="text1"/>
          <w:sz w:val="24"/>
          <w:szCs w:val="24"/>
          <w:lang w:eastAsia="en-GB"/>
        </w:rPr>
        <w:t xml:space="preserve">was </w:t>
      </w:r>
      <w:r w:rsidRPr="00066610">
        <w:rPr>
          <w:rFonts w:ascii="Arial" w:eastAsia="Arial" w:hAnsi="Arial" w:cs="Arial"/>
          <w:bCs/>
          <w:color w:val="000000" w:themeColor="text1"/>
          <w:sz w:val="24"/>
          <w:szCs w:val="24"/>
          <w:lang w:eastAsia="en-GB"/>
        </w:rPr>
        <w:t xml:space="preserve">introduced </w:t>
      </w:r>
      <w:r w:rsidR="0050338A" w:rsidRPr="00066610">
        <w:rPr>
          <w:rFonts w:ascii="Arial" w:eastAsia="Arial" w:hAnsi="Arial" w:cs="Arial"/>
          <w:bCs/>
          <w:color w:val="000000" w:themeColor="text1"/>
          <w:sz w:val="24"/>
          <w:szCs w:val="24"/>
          <w:lang w:eastAsia="en-GB"/>
        </w:rPr>
        <w:t xml:space="preserve">to the </w:t>
      </w:r>
      <w:r w:rsidR="000E0A1A" w:rsidRPr="00066610">
        <w:rPr>
          <w:rFonts w:ascii="Arial" w:eastAsia="Arial" w:hAnsi="Arial" w:cs="Arial"/>
          <w:bCs/>
          <w:color w:val="000000" w:themeColor="text1"/>
          <w:sz w:val="24"/>
          <w:szCs w:val="24"/>
          <w:lang w:eastAsia="en-GB"/>
        </w:rPr>
        <w:t>I</w:t>
      </w:r>
      <w:r w:rsidR="0050338A" w:rsidRPr="00066610">
        <w:rPr>
          <w:rFonts w:ascii="Arial" w:eastAsia="Arial" w:hAnsi="Arial" w:cs="Arial"/>
          <w:bCs/>
          <w:color w:val="000000" w:themeColor="text1"/>
          <w:sz w:val="24"/>
          <w:szCs w:val="24"/>
          <w:lang w:eastAsia="en-GB"/>
        </w:rPr>
        <w:t xml:space="preserve">nstitute </w:t>
      </w:r>
      <w:r w:rsidRPr="00066610">
        <w:rPr>
          <w:rFonts w:ascii="Arial" w:eastAsia="Arial" w:hAnsi="Arial" w:cs="Arial"/>
          <w:bCs/>
          <w:color w:val="000000" w:themeColor="text1"/>
          <w:sz w:val="24"/>
          <w:szCs w:val="24"/>
          <w:lang w:eastAsia="en-GB"/>
        </w:rPr>
        <w:t>in 2016</w:t>
      </w:r>
      <w:r w:rsidR="0050338A" w:rsidRPr="00066610">
        <w:rPr>
          <w:rFonts w:ascii="Arial" w:eastAsia="Arial" w:hAnsi="Arial" w:cs="Arial"/>
          <w:bCs/>
          <w:color w:val="000000" w:themeColor="text1"/>
          <w:sz w:val="24"/>
          <w:szCs w:val="24"/>
          <w:lang w:eastAsia="en-GB"/>
        </w:rPr>
        <w:t>;</w:t>
      </w:r>
      <w:r w:rsidRPr="00066610">
        <w:rPr>
          <w:rFonts w:ascii="Arial" w:eastAsia="Arial" w:hAnsi="Arial" w:cs="Arial"/>
          <w:bCs/>
          <w:color w:val="000000" w:themeColor="text1"/>
          <w:sz w:val="24"/>
          <w:szCs w:val="24"/>
          <w:lang w:eastAsia="en-GB"/>
        </w:rPr>
        <w:t xml:space="preserve"> </w:t>
      </w:r>
      <w:r w:rsidR="0050338A" w:rsidRPr="00066610">
        <w:rPr>
          <w:rFonts w:ascii="Arial" w:eastAsia="Arial" w:hAnsi="Arial" w:cs="Arial"/>
          <w:bCs/>
          <w:color w:val="000000" w:themeColor="text1"/>
          <w:sz w:val="24"/>
          <w:szCs w:val="24"/>
          <w:lang w:eastAsia="en-GB"/>
        </w:rPr>
        <w:t xml:space="preserve">thus </w:t>
      </w:r>
      <w:r w:rsidRPr="00066610">
        <w:rPr>
          <w:rFonts w:ascii="Arial" w:eastAsia="Arial" w:hAnsi="Arial" w:cs="Arial"/>
          <w:bCs/>
          <w:color w:val="000000" w:themeColor="text1"/>
          <w:sz w:val="24"/>
          <w:szCs w:val="24"/>
          <w:lang w:eastAsia="en-GB"/>
        </w:rPr>
        <w:t xml:space="preserve">not all patients </w:t>
      </w:r>
      <w:r w:rsidR="0050338A" w:rsidRPr="00066610">
        <w:rPr>
          <w:rFonts w:ascii="Arial" w:eastAsia="Arial" w:hAnsi="Arial" w:cs="Arial"/>
          <w:bCs/>
          <w:color w:val="000000" w:themeColor="text1"/>
          <w:sz w:val="24"/>
          <w:szCs w:val="24"/>
          <w:lang w:eastAsia="en-GB"/>
        </w:rPr>
        <w:t xml:space="preserve">had access to </w:t>
      </w:r>
      <w:r w:rsidRPr="00066610">
        <w:rPr>
          <w:rFonts w:ascii="Arial" w:eastAsia="Arial" w:hAnsi="Arial" w:cs="Arial"/>
          <w:bCs/>
          <w:color w:val="000000" w:themeColor="text1"/>
          <w:sz w:val="24"/>
          <w:szCs w:val="24"/>
          <w:lang w:eastAsia="en-GB"/>
        </w:rPr>
        <w:t xml:space="preserve">this study to assess interstitial fibrosis by CMR </w:t>
      </w:r>
      <w:r w:rsidRPr="00066610">
        <w:rPr>
          <w:rFonts w:ascii="Arial" w:eastAsia="Arial" w:hAnsi="Arial" w:cs="Arial"/>
          <w:bCs/>
          <w:color w:val="000000" w:themeColor="text1"/>
          <w:sz w:val="24"/>
          <w:szCs w:val="24"/>
          <w:lang w:eastAsia="en-GB"/>
        </w:rPr>
        <w:fldChar w:fldCharType="begin"/>
      </w:r>
      <w:r w:rsidRPr="00066610">
        <w:rPr>
          <w:rFonts w:ascii="Arial" w:eastAsia="Arial" w:hAnsi="Arial" w:cs="Arial"/>
          <w:bCs/>
          <w:color w:val="000000" w:themeColor="text1"/>
          <w:sz w:val="24"/>
          <w:szCs w:val="24"/>
          <w:lang w:eastAsia="en-GB"/>
        </w:rPr>
        <w:instrText xml:space="preserve"> ADDIN ZOTERO_ITEM CSL_CITATION {"citationID":"XqcuU0Rm","properties":{"formattedCitation":"(11,12)","plainCitation":"(11,12)","noteIndex":0},"citationItems":[{"id":114,"uris":["http://zotero.org/users/local/WTA3iT2P/items/NTZCZY5B"],"itemData":{"id":114,"type":"article-journal","container-title":"Heart","DOI":"10.1136/heartjnl-2019-315560","ISSN":"1355-6037, 1468-201X","issue":"23","journalAbbreviation":"Heart","language":"en","page":"1832-1840","source":"DOI.org (Crossref)","title":"Myocardial fibrosis: why image, how to image and clinical implications","title-short":"Myocardial fibrosis","volume":"105","author":[{"family":"Bing","given":"Rong"},{"family":"Dweck","given":"Marc Richard"}],"issued":{"date-parts":[["2019",12]]}}},{"id":118,"uris":["http://zotero.org/users/local/WTA3iT2P/items/W5KACDPS"],"itemData":{"id":118,"type":"article-journal","container-title":"Journal of the American College of Cardiology","DOI":"10.1016/j.jacc.2010.11.013","ISSN":"07351097","issue":"8","journalAbbreviation":"Journal of the American College of Cardiology","language":"en","page":"891-903","source":"DOI.org (Crossref)","title":"Assessment of Myocardial Fibrosis With Cardiovascular Magnetic Resonance","volume":"57","author":[{"family":"Mewton","given":"Nathan"},{"family":"Liu","given":"Chia Ying"},{"family":"Croisille","given":"Pierre"},{"family":"Bluemke","given":"David"},{"family":"Lima","given":"João A.C."}],"issued":{"date-parts":[["2011",2]]}}}],"schema":"https://github.com/citation-style-language/schema/raw/master/csl-citation.json"} </w:instrText>
      </w:r>
      <w:r w:rsidRPr="00066610">
        <w:rPr>
          <w:rFonts w:ascii="Arial" w:eastAsia="Arial" w:hAnsi="Arial" w:cs="Arial"/>
          <w:bCs/>
          <w:color w:val="000000" w:themeColor="text1"/>
          <w:sz w:val="24"/>
          <w:szCs w:val="24"/>
          <w:lang w:eastAsia="en-GB"/>
        </w:rPr>
        <w:fldChar w:fldCharType="separate"/>
      </w:r>
      <w:r w:rsidRPr="00066610">
        <w:rPr>
          <w:rFonts w:ascii="Arial" w:eastAsia="Arial" w:hAnsi="Arial" w:cs="Arial"/>
          <w:color w:val="000000" w:themeColor="text1"/>
          <w:sz w:val="24"/>
          <w:szCs w:val="24"/>
          <w:lang w:eastAsia="en-GB"/>
        </w:rPr>
        <w:t>(11,12)</w:t>
      </w:r>
      <w:r w:rsidRPr="00066610">
        <w:rPr>
          <w:rFonts w:ascii="Arial" w:eastAsia="Arial" w:hAnsi="Arial" w:cs="Arial"/>
          <w:bCs/>
          <w:color w:val="000000" w:themeColor="text1"/>
          <w:sz w:val="24"/>
          <w:szCs w:val="24"/>
          <w:lang w:eastAsia="en-GB"/>
        </w:rPr>
        <w:fldChar w:fldCharType="end"/>
      </w:r>
      <w:r w:rsidRPr="00066610">
        <w:rPr>
          <w:rFonts w:ascii="Arial" w:eastAsia="Arial" w:hAnsi="Arial" w:cs="Arial"/>
          <w:bCs/>
          <w:color w:val="000000" w:themeColor="text1"/>
          <w:sz w:val="24"/>
          <w:szCs w:val="24"/>
          <w:lang w:eastAsia="en-GB"/>
        </w:rPr>
        <w:t xml:space="preserve">. </w:t>
      </w:r>
      <w:r w:rsidR="000E0A1A" w:rsidRPr="00066610">
        <w:rPr>
          <w:rFonts w:ascii="Arial" w:eastAsia="Arial" w:hAnsi="Arial" w:cs="Arial"/>
          <w:bCs/>
          <w:color w:val="000000" w:themeColor="text1"/>
          <w:sz w:val="24"/>
          <w:szCs w:val="24"/>
          <w:lang w:eastAsia="en-GB"/>
        </w:rPr>
        <w:t xml:space="preserve">For this </w:t>
      </w:r>
      <w:r w:rsidR="00066610" w:rsidRPr="00066610">
        <w:rPr>
          <w:rFonts w:ascii="Arial" w:eastAsia="Arial" w:hAnsi="Arial" w:cs="Arial"/>
          <w:bCs/>
          <w:color w:val="000000" w:themeColor="text1"/>
          <w:sz w:val="24"/>
          <w:szCs w:val="24"/>
          <w:lang w:eastAsia="en-GB"/>
        </w:rPr>
        <w:t>reason,</w:t>
      </w:r>
      <w:r w:rsidR="000E0A1A" w:rsidRPr="00066610">
        <w:rPr>
          <w:rFonts w:ascii="Arial" w:eastAsia="Arial" w:hAnsi="Arial" w:cs="Arial"/>
          <w:bCs/>
          <w:color w:val="000000" w:themeColor="text1"/>
          <w:sz w:val="24"/>
          <w:szCs w:val="24"/>
          <w:lang w:eastAsia="en-GB"/>
        </w:rPr>
        <w:t xml:space="preserve"> the technique selected </w:t>
      </w:r>
      <w:r w:rsidRPr="00066610">
        <w:rPr>
          <w:rFonts w:ascii="Arial" w:eastAsia="Arial" w:hAnsi="Arial" w:cs="Arial"/>
          <w:bCs/>
          <w:color w:val="000000" w:themeColor="text1"/>
          <w:sz w:val="24"/>
          <w:szCs w:val="24"/>
          <w:lang w:eastAsia="en-GB"/>
        </w:rPr>
        <w:t xml:space="preserve">represents </w:t>
      </w:r>
      <w:r w:rsidR="000E0A1A" w:rsidRPr="00066610">
        <w:rPr>
          <w:rFonts w:ascii="Arial" w:eastAsia="Arial" w:hAnsi="Arial" w:cs="Arial"/>
          <w:bCs/>
          <w:color w:val="000000" w:themeColor="text1"/>
          <w:sz w:val="24"/>
          <w:szCs w:val="24"/>
          <w:lang w:eastAsia="en-GB"/>
        </w:rPr>
        <w:t xml:space="preserve">the </w:t>
      </w:r>
      <w:r w:rsidRPr="00066610">
        <w:rPr>
          <w:rFonts w:ascii="Arial" w:eastAsia="Arial" w:hAnsi="Arial" w:cs="Arial"/>
          <w:bCs/>
          <w:color w:val="000000" w:themeColor="text1"/>
          <w:sz w:val="24"/>
          <w:szCs w:val="24"/>
          <w:lang w:eastAsia="en-GB"/>
        </w:rPr>
        <w:t xml:space="preserve">best approach </w:t>
      </w:r>
      <w:r w:rsidR="000E0A1A" w:rsidRPr="00066610">
        <w:rPr>
          <w:rFonts w:ascii="Arial" w:eastAsia="Arial" w:hAnsi="Arial" w:cs="Arial"/>
          <w:bCs/>
          <w:color w:val="000000" w:themeColor="text1"/>
          <w:sz w:val="24"/>
          <w:szCs w:val="24"/>
          <w:lang w:eastAsia="en-GB"/>
        </w:rPr>
        <w:t xml:space="preserve">for assessing </w:t>
      </w:r>
      <w:r w:rsidRPr="00066610">
        <w:rPr>
          <w:rFonts w:ascii="Arial" w:eastAsia="Arial" w:hAnsi="Arial" w:cs="Arial"/>
          <w:bCs/>
          <w:color w:val="000000" w:themeColor="text1"/>
          <w:sz w:val="24"/>
          <w:szCs w:val="24"/>
          <w:lang w:eastAsia="en-GB"/>
        </w:rPr>
        <w:t xml:space="preserve">myocardial fibrosis in our population. An independent cohort of four post-mortem cardiac samples were stained using Masson trichrome stain </w:t>
      </w:r>
      <w:r w:rsidR="000E0A1A" w:rsidRPr="00066610">
        <w:rPr>
          <w:rFonts w:ascii="Arial" w:eastAsia="Arial" w:hAnsi="Arial" w:cs="Arial"/>
          <w:bCs/>
          <w:color w:val="000000" w:themeColor="text1"/>
          <w:sz w:val="24"/>
          <w:szCs w:val="24"/>
          <w:lang w:eastAsia="en-GB"/>
        </w:rPr>
        <w:t xml:space="preserve">for </w:t>
      </w:r>
      <w:r w:rsidRPr="00066610">
        <w:rPr>
          <w:rFonts w:ascii="Arial" w:eastAsia="Arial" w:hAnsi="Arial" w:cs="Arial"/>
          <w:bCs/>
          <w:color w:val="000000" w:themeColor="text1"/>
          <w:sz w:val="24"/>
          <w:szCs w:val="24"/>
          <w:lang w:eastAsia="en-GB"/>
        </w:rPr>
        <w:t>a histopathological correlation of LV-fibrosis with its respective CMR findings.</w:t>
      </w:r>
    </w:p>
    <w:p w14:paraId="3BE79ED9" w14:textId="632AA497" w:rsidR="007F5EB6" w:rsidRPr="007F5EB6" w:rsidRDefault="007F5EB6" w:rsidP="007F5EB6">
      <w:pPr>
        <w:numPr>
          <w:ilvl w:val="0"/>
          <w:numId w:val="2"/>
        </w:numPr>
        <w:spacing w:after="0" w:line="480" w:lineRule="auto"/>
        <w:contextualSpacing/>
        <w:jc w:val="both"/>
        <w:rPr>
          <w:rFonts w:ascii="Arial" w:eastAsia="Arial" w:hAnsi="Arial" w:cs="Arial"/>
          <w:b/>
          <w:bCs/>
          <w:sz w:val="24"/>
          <w:szCs w:val="24"/>
          <w:lang w:eastAsia="en-GB"/>
        </w:rPr>
      </w:pPr>
      <w:bookmarkStart w:id="0" w:name="_heading=h.gjdgxs" w:colFirst="0" w:colLast="0"/>
      <w:bookmarkEnd w:id="0"/>
      <w:r w:rsidRPr="007F5EB6">
        <w:rPr>
          <w:rFonts w:ascii="Arial" w:eastAsia="Arial" w:hAnsi="Arial" w:cs="Arial"/>
          <w:bCs/>
          <w:i/>
          <w:iCs/>
          <w:sz w:val="24"/>
          <w:szCs w:val="24"/>
          <w:lang w:eastAsia="en-GB"/>
        </w:rPr>
        <w:t>Mortality status</w:t>
      </w:r>
      <w:r w:rsidR="007E5A13">
        <w:rPr>
          <w:rFonts w:ascii="Arial" w:eastAsia="Arial" w:hAnsi="Arial" w:cs="Arial"/>
          <w:bCs/>
          <w:sz w:val="24"/>
          <w:szCs w:val="24"/>
          <w:lang w:eastAsia="en-GB"/>
        </w:rPr>
        <w:t xml:space="preserve">. </w:t>
      </w:r>
      <w:r w:rsidR="000E0A1A" w:rsidRPr="007E5A13">
        <w:rPr>
          <w:rFonts w:ascii="Arial" w:eastAsia="Arial" w:hAnsi="Arial" w:cs="Arial"/>
          <w:bCs/>
          <w:color w:val="000000" w:themeColor="text1"/>
          <w:sz w:val="24"/>
          <w:szCs w:val="24"/>
          <w:lang w:eastAsia="en-GB"/>
        </w:rPr>
        <w:t xml:space="preserve">This was established </w:t>
      </w:r>
      <w:r w:rsidRPr="007F5EB6">
        <w:rPr>
          <w:rFonts w:ascii="Arial" w:eastAsia="Arial" w:hAnsi="Arial" w:cs="Arial"/>
          <w:bCs/>
          <w:sz w:val="24"/>
          <w:szCs w:val="24"/>
          <w:lang w:eastAsia="en-GB"/>
        </w:rPr>
        <w:t xml:space="preserve">when a death certificate certified by a cardiologist of our </w:t>
      </w:r>
      <w:r w:rsidR="000E0A1A" w:rsidRPr="007E5A13">
        <w:rPr>
          <w:rFonts w:ascii="Arial" w:eastAsia="Arial" w:hAnsi="Arial" w:cs="Arial"/>
          <w:bCs/>
          <w:color w:val="000000" w:themeColor="text1"/>
          <w:sz w:val="24"/>
          <w:szCs w:val="24"/>
          <w:lang w:eastAsia="en-GB"/>
        </w:rPr>
        <w:t>I</w:t>
      </w:r>
      <w:r w:rsidRPr="007F5EB6">
        <w:rPr>
          <w:rFonts w:ascii="Arial" w:eastAsia="Arial" w:hAnsi="Arial" w:cs="Arial"/>
          <w:bCs/>
          <w:sz w:val="24"/>
          <w:szCs w:val="24"/>
          <w:lang w:eastAsia="en-GB"/>
        </w:rPr>
        <w:t xml:space="preserve">nstitute was </w:t>
      </w:r>
      <w:r w:rsidRPr="007F5EB6">
        <w:rPr>
          <w:rFonts w:ascii="Arial" w:eastAsia="Arial" w:hAnsi="Arial" w:cs="Arial"/>
          <w:bCs/>
          <w:color w:val="000000" w:themeColor="text1"/>
          <w:sz w:val="24"/>
          <w:szCs w:val="24"/>
          <w:lang w:eastAsia="en-GB"/>
        </w:rPr>
        <w:t>added</w:t>
      </w:r>
      <w:r w:rsidRPr="007F5EB6">
        <w:rPr>
          <w:rFonts w:ascii="Arial" w:eastAsia="Arial" w:hAnsi="Arial" w:cs="Arial"/>
          <w:bCs/>
          <w:color w:val="00B050"/>
          <w:sz w:val="24"/>
          <w:szCs w:val="24"/>
          <w:lang w:eastAsia="en-GB"/>
        </w:rPr>
        <w:t xml:space="preserve"> </w:t>
      </w:r>
      <w:r w:rsidRPr="007F5EB6">
        <w:rPr>
          <w:rFonts w:ascii="Arial" w:eastAsia="Arial" w:hAnsi="Arial" w:cs="Arial"/>
          <w:bCs/>
          <w:sz w:val="24"/>
          <w:szCs w:val="24"/>
          <w:lang w:eastAsia="en-GB"/>
        </w:rPr>
        <w:t xml:space="preserve">to the clinical record of our patients included in our cohort. The primary cause of death is presented in </w:t>
      </w:r>
      <w:r w:rsidRPr="007F5EB6">
        <w:rPr>
          <w:rFonts w:ascii="Arial" w:eastAsia="Arial" w:hAnsi="Arial" w:cs="Arial"/>
          <w:b/>
          <w:sz w:val="24"/>
          <w:szCs w:val="24"/>
          <w:lang w:eastAsia="en-GB"/>
        </w:rPr>
        <w:t>Supplementary Material</w:t>
      </w:r>
      <w:r w:rsidRPr="007F5EB6">
        <w:rPr>
          <w:rFonts w:ascii="Arial" w:eastAsia="Arial" w:hAnsi="Arial" w:cs="Arial"/>
          <w:bCs/>
          <w:sz w:val="24"/>
          <w:szCs w:val="24"/>
          <w:lang w:eastAsia="en-GB"/>
        </w:rPr>
        <w:t xml:space="preserve">. To model the risk associated with LV-fibrosis we used age as our time-to-event follow-up. This approach was reported by Manav V. Vyas as an alternative when uncertainty </w:t>
      </w:r>
      <w:r w:rsidR="000E0A1A" w:rsidRPr="007E5A13">
        <w:rPr>
          <w:rFonts w:ascii="Arial" w:eastAsia="Arial" w:hAnsi="Arial" w:cs="Arial"/>
          <w:bCs/>
          <w:color w:val="000000" w:themeColor="text1"/>
          <w:sz w:val="24"/>
          <w:szCs w:val="24"/>
          <w:lang w:eastAsia="en-GB"/>
        </w:rPr>
        <w:t>exists</w:t>
      </w:r>
      <w:r w:rsidR="000E0A1A">
        <w:rPr>
          <w:rFonts w:ascii="Arial" w:eastAsia="Arial" w:hAnsi="Arial" w:cs="Arial"/>
          <w:bCs/>
          <w:color w:val="FF0000"/>
          <w:sz w:val="24"/>
          <w:szCs w:val="24"/>
          <w:lang w:eastAsia="en-GB"/>
        </w:rPr>
        <w:t xml:space="preserve"> </w:t>
      </w:r>
      <w:r w:rsidRPr="007F5EB6">
        <w:rPr>
          <w:rFonts w:ascii="Arial" w:eastAsia="Arial" w:hAnsi="Arial" w:cs="Arial"/>
          <w:bCs/>
          <w:sz w:val="24"/>
          <w:szCs w:val="24"/>
          <w:lang w:eastAsia="en-GB"/>
        </w:rPr>
        <w:t xml:space="preserve">regarding the beginning of exposure (in this case, myocardial fibrosis) </w:t>
      </w:r>
      <w:r w:rsidRPr="007F5EB6">
        <w:rPr>
          <w:rFonts w:ascii="Arial" w:eastAsia="Arial" w:hAnsi="Arial" w:cs="Arial"/>
          <w:bCs/>
          <w:sz w:val="24"/>
          <w:szCs w:val="24"/>
          <w:lang w:eastAsia="en-GB"/>
        </w:rPr>
        <w:fldChar w:fldCharType="begin"/>
      </w:r>
      <w:r w:rsidRPr="007F5EB6">
        <w:rPr>
          <w:rFonts w:ascii="Arial" w:eastAsia="Arial" w:hAnsi="Arial" w:cs="Arial"/>
          <w:bCs/>
          <w:sz w:val="24"/>
          <w:szCs w:val="24"/>
          <w:lang w:eastAsia="en-GB"/>
        </w:rPr>
        <w:instrText xml:space="preserve"> ADDIN ZOTERO_ITEM CSL_CITATION {"citationID":"8Qp9BIl4","properties":{"formattedCitation":"(18)","plainCitation":"(18)","noteIndex":0},"citationItems":[{"id":123,"uris":["http://zotero.org/users/local/WTA3iT2P/items/EZB6HWY8"],"itemData":{"id":123,"type":"article-journal","abstract":"PURPOSE: To compare hazard ratios obtained by using time on study (conventional) versus biological age as the time-scale in survival analyses for a known age-dependent association between an exposure and outcome.\nMETHODS: We conducted a retrospective cohort study of 9 million people in Ontario, Canada who were followed from 2003 to 2018 to identify incident ischemic stroke using linked administrative health data. Using cause-specific hazards models, we calculated hazard ratios (HR) of ischemic stroke in women compared to men using the two different time scales. By using piecewise estimates and interaction terms, we evaluate the effect of sex on stroke incidence across age groups.\nRESULTS: In unadjusted analyses, the reduction in the hazard of ischemic stroke in women compared to men was greater with age as time-scale (HR 0.77; 0.76-0.78) compared to conventional time-scale (HR 0.93; 0.92-0.93); however, the estimates were similar (HR 0.78 with age vs. 0.77 with conventional) in multivariable adjusted analyses. The estimates obtained by two methods across different age groups varied modestly, except in those under 30 years (HR 1.47; 1.19-1.83 with age vs. 1.08; 0.99-1.17 with conventional).\nCONCLUSIONS: When evaluating age-dependent association between an exposure and outcome, estimates of association vary based on the time-scale used in survival analysis, requiring thoughtful consideration.","container-title":"Annals of Epidemiology","DOI":"10.1016/j.annepidem.2021.06.006","ISSN":"1873-2585","journalAbbreviation":"Ann Epidemiol","language":"eng","note":"PMID: 34174410","page":"69-76","source":"PubMed","title":"Choice of time-scale in time-to-event analysis: evaluating age-dependent associations","title-short":"Choice of time-scale in time-to-event analysis","volume":"62","author":[{"family":"Vyas","given":"Manav V."},{"family":"Fang","given":"Jiming"},{"family":"Kapral","given":"Moira K."},{"family":"Austin","given":"Peter C."}],"issued":{"date-parts":[["2021",10]]}}}],"schema":"https://github.com/citation-style-language/schema/raw/master/csl-citation.json"} </w:instrText>
      </w:r>
      <w:r w:rsidRPr="007F5EB6">
        <w:rPr>
          <w:rFonts w:ascii="Arial" w:eastAsia="Arial" w:hAnsi="Arial" w:cs="Arial"/>
          <w:bCs/>
          <w:sz w:val="24"/>
          <w:szCs w:val="24"/>
          <w:lang w:eastAsia="en-GB"/>
        </w:rPr>
        <w:fldChar w:fldCharType="separate"/>
      </w:r>
      <w:r w:rsidRPr="007F5EB6">
        <w:rPr>
          <w:rFonts w:ascii="Arial" w:eastAsia="Arial" w:hAnsi="Arial" w:cs="Arial"/>
          <w:sz w:val="24"/>
          <w:szCs w:val="24"/>
          <w:lang w:eastAsia="en-GB"/>
        </w:rPr>
        <w:t>(18)</w:t>
      </w:r>
      <w:r w:rsidRPr="007F5EB6">
        <w:rPr>
          <w:rFonts w:ascii="Arial" w:eastAsia="Arial" w:hAnsi="Arial" w:cs="Arial"/>
          <w:bCs/>
          <w:sz w:val="24"/>
          <w:szCs w:val="24"/>
          <w:lang w:eastAsia="en-GB"/>
        </w:rPr>
        <w:fldChar w:fldCharType="end"/>
      </w:r>
      <w:r w:rsidRPr="007F5EB6">
        <w:rPr>
          <w:rFonts w:ascii="Arial" w:eastAsia="Arial" w:hAnsi="Arial" w:cs="Arial"/>
          <w:bCs/>
          <w:sz w:val="24"/>
          <w:szCs w:val="24"/>
          <w:lang w:eastAsia="en-GB"/>
        </w:rPr>
        <w:t>.</w:t>
      </w:r>
    </w:p>
    <w:p w14:paraId="3FC5D1C9" w14:textId="77777777" w:rsidR="007F5EB6" w:rsidRPr="007F5EB6" w:rsidRDefault="007F5EB6" w:rsidP="007F5EB6">
      <w:pPr>
        <w:spacing w:after="0" w:line="480" w:lineRule="auto"/>
        <w:jc w:val="both"/>
        <w:rPr>
          <w:rFonts w:ascii="Arial" w:eastAsia="Arial" w:hAnsi="Arial" w:cs="Arial"/>
          <w:b/>
          <w:bCs/>
          <w:color w:val="00B050"/>
          <w:sz w:val="24"/>
          <w:szCs w:val="24"/>
          <w:lang w:eastAsia="en-GB"/>
        </w:rPr>
      </w:pPr>
    </w:p>
    <w:p w14:paraId="230DD587" w14:textId="77777777" w:rsidR="007F5EB6" w:rsidRPr="007F5EB6" w:rsidRDefault="007F5EB6" w:rsidP="007F5EB6">
      <w:pPr>
        <w:spacing w:after="0" w:line="480" w:lineRule="auto"/>
        <w:jc w:val="both"/>
        <w:rPr>
          <w:rFonts w:ascii="Arial" w:eastAsia="Arial" w:hAnsi="Arial" w:cs="Arial"/>
          <w:b/>
          <w:sz w:val="24"/>
          <w:szCs w:val="24"/>
          <w:lang w:eastAsia="en-GB"/>
        </w:rPr>
      </w:pPr>
      <w:r w:rsidRPr="007F5EB6">
        <w:rPr>
          <w:rFonts w:ascii="Arial" w:eastAsia="Arial" w:hAnsi="Arial" w:cs="Arial"/>
          <w:b/>
          <w:bCs/>
          <w:sz w:val="24"/>
          <w:szCs w:val="24"/>
          <w:lang w:eastAsia="en-GB"/>
        </w:rPr>
        <w:t>Cardiac M</w:t>
      </w:r>
      <w:r w:rsidRPr="007F5EB6">
        <w:rPr>
          <w:rFonts w:ascii="Arial" w:eastAsia="Arial" w:hAnsi="Arial" w:cs="Arial"/>
          <w:b/>
          <w:sz w:val="24"/>
          <w:szCs w:val="24"/>
          <w:lang w:eastAsia="en-GB"/>
        </w:rPr>
        <w:t>agnetic Resonance Imaging Acquisition</w:t>
      </w:r>
    </w:p>
    <w:p w14:paraId="64C556C9" w14:textId="77777777" w:rsidR="007F5EB6" w:rsidRPr="007F5EB6" w:rsidRDefault="007F5EB6" w:rsidP="007F5EB6">
      <w:pPr>
        <w:numPr>
          <w:ilvl w:val="0"/>
          <w:numId w:val="1"/>
        </w:numPr>
        <w:spacing w:after="0" w:line="480" w:lineRule="auto"/>
        <w:jc w:val="both"/>
        <w:rPr>
          <w:rFonts w:ascii="Arial" w:eastAsia="Arial" w:hAnsi="Arial" w:cs="Arial"/>
          <w:bCs/>
          <w:i/>
          <w:sz w:val="24"/>
          <w:szCs w:val="24"/>
          <w:lang w:eastAsia="en-GB"/>
        </w:rPr>
      </w:pPr>
      <w:r w:rsidRPr="007F5EB6">
        <w:rPr>
          <w:rFonts w:ascii="Arial" w:eastAsia="Arial" w:hAnsi="Arial" w:cs="Arial"/>
          <w:bCs/>
          <w:i/>
          <w:sz w:val="24"/>
          <w:szCs w:val="24"/>
          <w:lang w:eastAsia="en-GB"/>
        </w:rPr>
        <w:t>CMR Technique</w:t>
      </w:r>
    </w:p>
    <w:p w14:paraId="019F4673" w14:textId="77777777" w:rsidR="007F5EB6" w:rsidRPr="007F5EB6" w:rsidRDefault="007F5EB6" w:rsidP="007F5EB6">
      <w:pPr>
        <w:spacing w:after="0" w:line="480" w:lineRule="auto"/>
        <w:jc w:val="both"/>
        <w:rPr>
          <w:rFonts w:ascii="Times New Roman" w:eastAsia="Times New Roman" w:hAnsi="Times New Roman" w:cs="Times New Roman"/>
          <w:sz w:val="24"/>
          <w:szCs w:val="24"/>
          <w:lang w:eastAsia="es-MX"/>
        </w:rPr>
      </w:pPr>
      <w:r w:rsidRPr="007F5EB6">
        <w:rPr>
          <w:rFonts w:ascii="Arial" w:eastAsia="Arial" w:hAnsi="Arial" w:cs="Arial"/>
          <w:sz w:val="24"/>
          <w:szCs w:val="24"/>
          <w:lang w:eastAsia="en-GB"/>
        </w:rPr>
        <w:t xml:space="preserve">Image acquisition was performed with a 1.5 T device (Magnetom Avanto Fit, Siemens® Medical System). All patients underwent the standardized protocol of CMR angiography that includes axial and cine T1 HASTE </w:t>
      </w:r>
      <w:r w:rsidRPr="007E5A13">
        <w:rPr>
          <w:rFonts w:ascii="Arial" w:eastAsia="Arial" w:hAnsi="Arial" w:cs="Arial"/>
          <w:color w:val="000000" w:themeColor="text1"/>
          <w:sz w:val="24"/>
          <w:szCs w:val="24"/>
          <w:lang w:eastAsia="en-GB"/>
        </w:rPr>
        <w:t>(</w:t>
      </w:r>
      <w:r w:rsidRPr="007E5A13">
        <w:rPr>
          <w:rFonts w:ascii="Arial" w:eastAsia="Times New Roman" w:hAnsi="Arial" w:cs="Arial"/>
          <w:color w:val="000000" w:themeColor="text1"/>
          <w:sz w:val="24"/>
          <w:szCs w:val="24"/>
          <w:shd w:val="clear" w:color="auto" w:fill="FFFFFF"/>
          <w:lang w:eastAsia="es-MX"/>
        </w:rPr>
        <w:t xml:space="preserve">Half </w:t>
      </w:r>
      <w:r w:rsidR="004F0C86" w:rsidRPr="007E5A13">
        <w:rPr>
          <w:rFonts w:ascii="Arial" w:eastAsia="Times New Roman" w:hAnsi="Arial" w:cs="Arial"/>
          <w:color w:val="000000" w:themeColor="text1"/>
          <w:sz w:val="24"/>
          <w:szCs w:val="24"/>
          <w:shd w:val="clear" w:color="auto" w:fill="FFFFFF"/>
          <w:lang w:eastAsia="es-MX"/>
        </w:rPr>
        <w:t>F</w:t>
      </w:r>
      <w:r w:rsidRPr="007E5A13">
        <w:rPr>
          <w:rFonts w:ascii="Arial" w:eastAsia="Times New Roman" w:hAnsi="Arial" w:cs="Arial"/>
          <w:color w:val="000000" w:themeColor="text1"/>
          <w:sz w:val="24"/>
          <w:szCs w:val="24"/>
          <w:shd w:val="clear" w:color="auto" w:fill="FFFFFF"/>
          <w:lang w:eastAsia="es-MX"/>
        </w:rPr>
        <w:t>ourier Single-shot Turbo Spin-Echo</w:t>
      </w:r>
      <w:r w:rsidRPr="007E5A13">
        <w:rPr>
          <w:rFonts w:ascii="Arial" w:eastAsia="Times New Roman" w:hAnsi="Arial" w:cs="Arial"/>
          <w:color w:val="000000" w:themeColor="text1"/>
          <w:sz w:val="24"/>
          <w:szCs w:val="24"/>
          <w:lang w:eastAsia="es-MX"/>
        </w:rPr>
        <w:t>)</w:t>
      </w:r>
      <w:r w:rsidRPr="007E5A13">
        <w:rPr>
          <w:rFonts w:ascii="Arial" w:eastAsia="Arial" w:hAnsi="Arial" w:cs="Arial"/>
          <w:color w:val="000000" w:themeColor="text1"/>
          <w:sz w:val="24"/>
          <w:szCs w:val="24"/>
          <w:lang w:eastAsia="en-GB"/>
        </w:rPr>
        <w:t xml:space="preserve"> </w:t>
      </w:r>
      <w:r w:rsidRPr="007F5EB6">
        <w:rPr>
          <w:rFonts w:ascii="Arial" w:eastAsia="Arial" w:hAnsi="Arial" w:cs="Arial"/>
          <w:sz w:val="24"/>
          <w:szCs w:val="24"/>
          <w:lang w:eastAsia="en-GB"/>
        </w:rPr>
        <w:t xml:space="preserve">images. Axial T1 HASTE images were acquired in orthogonal orientations at 8 mm intervals (8 mm slice thickness, approximate interval 0.8 mm, echo time (TE) 40 ms, </w:t>
      </w:r>
      <w:r w:rsidRPr="007F5EB6">
        <w:rPr>
          <w:rFonts w:ascii="Arial" w:eastAsia="Arial" w:hAnsi="Arial" w:cs="Arial"/>
          <w:sz w:val="24"/>
          <w:szCs w:val="24"/>
          <w:lang w:eastAsia="en-GB"/>
        </w:rPr>
        <w:lastRenderedPageBreak/>
        <w:t>repetition time (TR) 700 ms). Cine images were developed using a pulse sequence based on SSFP (Steady-state free-precession) on short-axis images in 4-, 3-, 2- chamber orientations and axial slices; with typical parameters (slice thickness of 8 mm, interval of 2 mm, TE of 1.22 ms, TR of 62.92 ms).</w:t>
      </w:r>
    </w:p>
    <w:p w14:paraId="565E4CB1" w14:textId="77777777" w:rsidR="007F5EB6" w:rsidRPr="007F5EB6" w:rsidRDefault="007F5EB6" w:rsidP="007F5EB6">
      <w:pPr>
        <w:numPr>
          <w:ilvl w:val="0"/>
          <w:numId w:val="1"/>
        </w:numPr>
        <w:spacing w:after="0" w:line="480" w:lineRule="auto"/>
        <w:jc w:val="both"/>
        <w:rPr>
          <w:rFonts w:ascii="Arial" w:eastAsia="Arial" w:hAnsi="Arial" w:cs="Arial"/>
          <w:bCs/>
          <w:i/>
          <w:sz w:val="24"/>
          <w:szCs w:val="24"/>
          <w:lang w:eastAsia="en-GB"/>
        </w:rPr>
      </w:pPr>
      <w:r w:rsidRPr="007F5EB6">
        <w:rPr>
          <w:rFonts w:ascii="Arial" w:eastAsia="Arial" w:hAnsi="Arial" w:cs="Arial"/>
          <w:bCs/>
          <w:i/>
          <w:sz w:val="24"/>
          <w:szCs w:val="24"/>
          <w:lang w:eastAsia="en-GB"/>
        </w:rPr>
        <w:t xml:space="preserve">EA indexes </w:t>
      </w:r>
    </w:p>
    <w:p w14:paraId="7AB114DD" w14:textId="7120A488"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 xml:space="preserve">The functional RV (fRV), atrialized RV (aRV), and total RV volumes were measured to characterize right heart size and function. According to Yalonetsky et al., the fRV was defined as the ventricular distance to the tricuspid valve insertion points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{"citationID":"WCeaP07g","properties":{"formattedCitation":"(19)","plainCitation":"(19)","noteIndex":0},"citationItems":[{"id":34,"uris":["http://zotero.org/users/local/WTA3iT2P/items/T9EMPWMQ"],"itemData":{"id":34,"type":"article-journal","container-title":"The American Journal of Cardiology","DOI":"10.1016/j.amjcard.2010.10.058","ISSN":"00029149","issue":"5","journalAbbreviation":"The American Journal of Cardiology","language":"en","page":"767-773","source":"DOI.org (Crossref)","title":"Cardiac Magnetic Resonance Imaging and the Assessment of Ebstein Anomaly in Adults","volume":"107","author":[{"family":"Yalonetsky","given":"Sergey"},{"family":"Tobler","given":"Daniel"},{"family":"Greutmann","given":"Matthias"},{"family":"Crean","given":"Andrew M."},{"family":"Wintersperger","given":"Bernd J."},{"family":"Nguyen","given":"Elsie T."},{"family":"Oechslin","given":"Erwin N."},{"family":"Silversides","given":"Candice K."},{"family":"Wald","given":"Rachel M."}],"issued":{"date-parts":[["2011",3]]}}}],"schema":"https://github.com/citation-style-language/schema/raw/master/csl-citation.json"}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(19)</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The border demarcating the fRV from the aRV was defined as a </w:t>
      </w:r>
      <w:r w:rsidRPr="007E5A13">
        <w:rPr>
          <w:rFonts w:ascii="Arial" w:eastAsia="Arial" w:hAnsi="Arial" w:cs="Arial"/>
          <w:color w:val="000000" w:themeColor="text1"/>
          <w:sz w:val="24"/>
          <w:szCs w:val="24"/>
          <w:lang w:eastAsia="en-GB"/>
        </w:rPr>
        <w:t xml:space="preserve">line </w:t>
      </w:r>
      <w:r w:rsidR="00FA677C" w:rsidRPr="007E5A13">
        <w:rPr>
          <w:rFonts w:ascii="Arial" w:eastAsia="Arial" w:hAnsi="Arial" w:cs="Arial"/>
          <w:color w:val="000000" w:themeColor="text1"/>
          <w:sz w:val="24"/>
          <w:szCs w:val="24"/>
          <w:lang w:eastAsia="en-GB"/>
        </w:rPr>
        <w:t xml:space="preserve">on the free wall </w:t>
      </w:r>
      <w:r w:rsidRPr="007F5EB6">
        <w:rPr>
          <w:rFonts w:ascii="Arial" w:eastAsia="Arial" w:hAnsi="Arial" w:cs="Arial"/>
          <w:sz w:val="24"/>
          <w:szCs w:val="24"/>
          <w:lang w:eastAsia="en-GB"/>
        </w:rPr>
        <w:t xml:space="preserve">connecting the insertion of the anterior tricuspid valve leaflet at the level of the annulus and the septal insertion of the apically displaced leaflet, at the end-diastole, in 4 and 2 chambers. The border between the aRV and the morphological right atrium (RA) was defined as the line connecting the insertion of the free wall attachment of the anterior tricuspid valve leaflet and the tricuspid valve annulus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{"citationID":"joEsa5x4","properties":{"formattedCitation":"(9,19)","plainCitation":"(9,19)","noteIndex":0},"citationItems":[{"id":40,"uris":["http://zotero.org/users/local/WTA3iT2P/items/IBT935FF"],"itemData":{"id":40,"type":"article-journal","container-title":"American Journal of Roentgenology","DOI":"10.2214/AJR.14.13551","ISSN":"0361-803X, 1546-3141","issue":"5","journalAbbreviation":"American Journal of Roentgenology","language":"en","page":"W531-W542","source":"DOI.org (Crossref)","title":"Imaging Evaluation of Tricuspid Valve: Analysis of Morphology and Function With CT and MRI","title-short":"Imaging Evaluation of Tricuspid Valve","volume":"204","author":[{"family":"Saremi","given":"Farhood"},{"family":"Hassani","given":"Cameron"},{"family":"Millan-Nunez","given":"Victoria"},{"family":"Sánchez-Quintana","given":"Damián"}],"issued":{"date-parts":[["2015",5]]}}},{"id":34,"uris":["http://zotero.org/users/local/WTA3iT2P/items/T9EMPWMQ"],"itemData":{"id":34,"type":"article-journal","container-title":"The American Journal of Cardiology","DOI":"10.1016/j.amjcard.2010.10.058","ISSN":"00029149","issue":"5","journalAbbreviation":"The American Journal of Cardiology","language":"en","page":"767-773","source":"DOI.org (Crossref)","title":"Cardiac Magnetic Resonance Imaging and the Assessment of Ebstein Anomaly in Adults","volume":"107","author":[{"family":"Yalonetsky","given":"Sergey"},{"family":"Tobler","given":"Daniel"},{"family":"Greutmann","given":"Matthias"},{"family":"Crean","given":"Andrew M."},{"family":"Wintersperger","given":"Bernd J."},{"family":"Nguyen","given":"Elsie T."},{"family":"Oechslin","given":"Erwin N."},{"family":"Silversides","given":"Candice K."},{"family":"Wald","given":"Rachel M."}],"issued":{"date-parts":[["2011",3]]}}}],"schema":"https://github.com/citation-style-language/schema/raw/master/csl-citation.json"}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(9,19)</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w:t>
      </w:r>
    </w:p>
    <w:p w14:paraId="767A6389" w14:textId="77777777" w:rsidR="007F5EB6" w:rsidRPr="007F5EB6" w:rsidRDefault="007F5EB6" w:rsidP="007F5EB6">
      <w:pPr>
        <w:numPr>
          <w:ilvl w:val="0"/>
          <w:numId w:val="1"/>
        </w:numPr>
        <w:spacing w:after="0" w:line="480" w:lineRule="auto"/>
        <w:contextualSpacing/>
        <w:jc w:val="both"/>
        <w:rPr>
          <w:rFonts w:ascii="Arial" w:eastAsia="Arial" w:hAnsi="Arial" w:cs="Arial"/>
          <w:bCs/>
          <w:i/>
          <w:sz w:val="24"/>
          <w:szCs w:val="24"/>
          <w:lang w:eastAsia="en-GB"/>
        </w:rPr>
      </w:pPr>
      <w:r w:rsidRPr="007F5EB6">
        <w:rPr>
          <w:rFonts w:ascii="Arial" w:eastAsia="Arial" w:hAnsi="Arial" w:cs="Arial"/>
          <w:bCs/>
          <w:i/>
          <w:sz w:val="24"/>
          <w:szCs w:val="24"/>
          <w:lang w:eastAsia="en-GB"/>
        </w:rPr>
        <w:t>Ventricular Volumes and Indexes</w:t>
      </w:r>
    </w:p>
    <w:p w14:paraId="50496558" w14:textId="0D86AF45"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 xml:space="preserve">Total RV volume was defined as the sum of fRV and aRV volumes. The fRV end-diastolic (RV-EDV) and end-systolic (RV-ESV) volumes were measured in the axial view. LV end-diastolic (LV-EDV) and end-systolic (LV-ESV) volumes were measured in the short-axis </w:t>
      </w:r>
      <w:r w:rsidRPr="007E5A13">
        <w:rPr>
          <w:rFonts w:ascii="Arial" w:eastAsia="Arial" w:hAnsi="Arial" w:cs="Arial"/>
          <w:color w:val="000000" w:themeColor="text1"/>
          <w:sz w:val="24"/>
          <w:szCs w:val="24"/>
          <w:lang w:eastAsia="en-GB"/>
        </w:rPr>
        <w:t>view</w:t>
      </w:r>
      <w:r w:rsidR="004F0C86" w:rsidRPr="007E5A13">
        <w:rPr>
          <w:rFonts w:ascii="Arial" w:eastAsia="Arial" w:hAnsi="Arial" w:cs="Arial"/>
          <w:color w:val="000000" w:themeColor="text1"/>
          <w:sz w:val="24"/>
          <w:szCs w:val="24"/>
          <w:lang w:eastAsia="en-GB"/>
        </w:rPr>
        <w:t>s</w:t>
      </w:r>
      <w:r w:rsidRPr="007E5A13">
        <w:rPr>
          <w:rFonts w:ascii="Arial" w:eastAsia="Arial" w:hAnsi="Arial" w:cs="Arial"/>
          <w:color w:val="000000" w:themeColor="text1"/>
          <w:sz w:val="24"/>
          <w:szCs w:val="24"/>
          <w:lang w:eastAsia="en-GB"/>
        </w:rPr>
        <w:t xml:space="preserve">, in </w:t>
      </w:r>
      <w:r w:rsidR="004F0C86" w:rsidRPr="007E5A13">
        <w:rPr>
          <w:rFonts w:ascii="Arial" w:eastAsia="Arial" w:hAnsi="Arial" w:cs="Arial"/>
          <w:color w:val="000000" w:themeColor="text1"/>
          <w:sz w:val="24"/>
          <w:szCs w:val="24"/>
          <w:lang w:eastAsia="en-GB"/>
        </w:rPr>
        <w:t xml:space="preserve">agreement </w:t>
      </w:r>
      <w:r w:rsidRPr="007F5EB6">
        <w:rPr>
          <w:rFonts w:ascii="Arial" w:eastAsia="Arial" w:hAnsi="Arial" w:cs="Arial"/>
          <w:sz w:val="24"/>
          <w:szCs w:val="24"/>
          <w:lang w:eastAsia="en-GB"/>
        </w:rPr>
        <w:t>with accepted practice. All volumes and masses are presented in</w:t>
      </w:r>
      <w:r w:rsidRPr="004F0C86">
        <w:rPr>
          <w:rFonts w:ascii="Arial" w:eastAsia="Arial" w:hAnsi="Arial" w:cs="Arial"/>
          <w:strike/>
          <w:sz w:val="24"/>
          <w:szCs w:val="24"/>
          <w:lang w:eastAsia="en-GB"/>
        </w:rPr>
        <w:t>to</w:t>
      </w:r>
      <w:r w:rsidRPr="007F5EB6">
        <w:rPr>
          <w:rFonts w:ascii="Arial" w:eastAsia="Arial" w:hAnsi="Arial" w:cs="Arial"/>
          <w:sz w:val="24"/>
          <w:szCs w:val="24"/>
          <w:lang w:eastAsia="en-GB"/>
        </w:rPr>
        <w:t xml:space="preserve"> an indexed version standardized by the body surface area.</w:t>
      </w:r>
      <w:bookmarkStart w:id="1" w:name="_Hlk120206053"/>
      <w:r w:rsidRPr="007F5EB6">
        <w:rPr>
          <w:rFonts w:ascii="Arial" w:eastAsia="Arial" w:hAnsi="Arial" w:cs="Arial"/>
          <w:sz w:val="24"/>
          <w:szCs w:val="24"/>
          <w:lang w:eastAsia="en-GB"/>
        </w:rPr>
        <w:t xml:space="preserve"> </w:t>
      </w:r>
      <w:r w:rsidRPr="007F5EB6">
        <w:rPr>
          <w:rFonts w:ascii="Arial" w:eastAsia="Arial" w:hAnsi="Arial" w:cs="Arial"/>
          <w:iCs/>
          <w:sz w:val="24"/>
          <w:szCs w:val="24"/>
          <w:lang w:eastAsia="en-GB"/>
        </w:rPr>
        <w:t xml:space="preserve">Based on </w:t>
      </w:r>
      <w:sdt>
        <w:sdtPr>
          <w:rPr>
            <w:rFonts w:ascii="Times New Roman" w:eastAsia="Times New Roman" w:hAnsi="Times New Roman" w:cs="Times New Roman"/>
            <w:iCs/>
            <w:sz w:val="24"/>
            <w:szCs w:val="24"/>
            <w:lang w:eastAsia="en-GB"/>
          </w:rPr>
          <w:tag w:val="goog_rdk_4"/>
          <w:id w:val="1954129209"/>
        </w:sdtPr>
        <w:sdtEndPr/>
        <w:sdtContent/>
      </w:sdt>
      <w:r w:rsidRPr="007F5EB6">
        <w:rPr>
          <w:rFonts w:ascii="Arial" w:eastAsia="Arial" w:hAnsi="Arial" w:cs="Arial"/>
          <w:iCs/>
          <w:sz w:val="24"/>
          <w:szCs w:val="24"/>
          <w:lang w:eastAsia="en-GB"/>
        </w:rPr>
        <w:t>Fratz et al., we calculated</w:t>
      </w:r>
      <w:r w:rsidRPr="007F5EB6">
        <w:rPr>
          <w:rFonts w:ascii="Arial" w:eastAsia="Arial" w:hAnsi="Arial" w:cs="Arial"/>
          <w:sz w:val="24"/>
          <w:szCs w:val="24"/>
          <w:lang w:eastAsia="en-GB"/>
        </w:rPr>
        <w:t xml:space="preserve"> the EA Severity Index by CMR, defined </w:t>
      </w:r>
      <w:r w:rsidR="004F0C86" w:rsidRPr="007E5A13">
        <w:rPr>
          <w:rFonts w:ascii="Arial" w:eastAsia="Arial" w:hAnsi="Arial" w:cs="Arial"/>
          <w:color w:val="000000" w:themeColor="text1"/>
          <w:sz w:val="24"/>
          <w:szCs w:val="24"/>
          <w:lang w:eastAsia="en-GB"/>
        </w:rPr>
        <w:t>by</w:t>
      </w:r>
      <w:r w:rsidR="004F0C86">
        <w:rPr>
          <w:rFonts w:ascii="Arial" w:eastAsia="Arial" w:hAnsi="Arial" w:cs="Arial"/>
          <w:color w:val="FF0000"/>
          <w:sz w:val="24"/>
          <w:szCs w:val="24"/>
          <w:lang w:eastAsia="en-GB"/>
        </w:rPr>
        <w:t xml:space="preserve"> </w:t>
      </w:r>
      <w:r w:rsidRPr="007F5EB6">
        <w:rPr>
          <w:rFonts w:ascii="Arial" w:eastAsia="Arial" w:hAnsi="Arial" w:cs="Arial"/>
          <w:sz w:val="24"/>
          <w:szCs w:val="24"/>
          <w:lang w:eastAsia="en-GB"/>
        </w:rPr>
        <w:t xml:space="preserve">the following chambers areas: (RA + aRV) / (fRV + LV + LA [left atrium])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dPN8pPKg","properties":{"formattedCitation":"(19\\uc0\\u8211{}21)","plainCitation":"(19–21)","noteIndex":0},"citationItems":[{"id":34,"uris":["http://zotero.org/users/local/WTA3iT2P/items/T9EMPWMQ"],"itemData":{"id":34,"type":"article-journal","container-title":"The American Journal of Cardiology","DOI":"10.1016/j.amjcard.2010.10.058","ISSN":"00029149","issue":"5","journalAbbreviation":"The American Journal of Cardiology","language":"en","page":"767-773","source":"DOI.org (Crossref)","title":"Cardiac Magnetic Resonance Imaging and the Assessment of Ebstein Anomaly in Adults","volume":"107","author":[{"family":"Yalonetsky","given":"Sergey"},{"family":"Tobler","given":"Daniel"},{"family":"Greutmann","given":"Matthias"},{"family":"Crean","given":"Andrew M."},{"family":"Wintersperger","given":"Bernd J."},{"family":"Nguyen","given":"Elsie T."},{"family":"Oechslin","given":"Erwin N."},{"family":"Silversides","given":"Candice K."},{"family":"Wald","given":"Rachel M."}],"issued":{"date-parts":[["2011",3]]}}},{"id":29,"uris":["http://zotero.org/users/local/WTA3iT2P/items/VANYB66W"],"itemData":{"id":29,"type":"article-journal","container-title":"Journal of the American College of Cardiology","DOI":"10.1016/0735-1097(92)90291-T","ISSN":"07351097","issue":"5","journalAbbreviation":"Journal of the American College of Cardiology","language":"en","page":"1041-1046","source":"DOI.org (Crossref)","title":"Outcome in neonates with Ebstein's anomaly","volume":"19","author":[{"family":"Celermajer","given":"David S."},{"family":"Cullen","given":"Seamus"},{"family":"Sullivan","given":"Ian D."},{"family":"Spiegelhalter","given":"David J."},{"family":"Wyse","given":"Richard K.H."},{"family":"Deanfield","given":"John E."}],"issued":{"date-parts":[["1992",4]]}}},{"id":120,"uris":["http://zotero.org/users/local/WTA3iT2P/items/M8E7SHQ4"],"itemData":{"id":120,"type":"article-journal","container-title":"International Journal of Cardiology","DOI":"10.1016/j.ijcard.2011.12.081","ISSN":"01675273","issue":"1","journalAbbreviation":"International Journal of Cardiology","language":"en","page":"258-261","source":"DOI.org (Crossref)","title":"The functional right ventricle and tricuspid regurgitation in Ebstein's anomaly","volume":"167","author":[{"family":"Fratz","given":"Sohrab"},{"family":"Janello","given":"Christine"},{"family":"Müller","given":"Dorothea"},{"family":"Seligmann","given":"Manuel"},{"family":"Meierhofer","given":"Christian"},{"family":"Schuster","given":"Tibor"},{"family":"Schreiber","given":"Christian"},{"family":"Martinoff","given":"Stefan"},{"family":"Hess","given":"John"},{"family":"Kühn","given":"Andreas"},{"family":"Vogt","given":"Manfred"},{"family":"Stern","given":"Heiko"}],"issued":{"date-parts":[["2013",7]]}}}],"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Times New Roman" w:hAnsi="Arial" w:cs="Arial"/>
          <w:sz w:val="24"/>
          <w:szCs w:val="24"/>
          <w:lang w:eastAsia="en-GB"/>
        </w:rPr>
        <w:t>(19–21)</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traced in end-diastole on the four-chamber view. </w:t>
      </w:r>
      <w:bookmarkEnd w:id="1"/>
      <w:r w:rsidRPr="007F5EB6">
        <w:rPr>
          <w:rFonts w:ascii="Arial" w:eastAsia="Arial" w:hAnsi="Arial" w:cs="Arial"/>
          <w:sz w:val="24"/>
          <w:szCs w:val="24"/>
          <w:lang w:eastAsia="en-GB"/>
        </w:rPr>
        <w:t xml:space="preserve">All CMR volumes, areas and characteristics were acquired according to the international guidelines of the Society for Cardiovascular Magnetic Resonance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bGqagFsb","properties":{"formattedCitation":"(22\\uc0\\u8211{}24)","plainCitation":"(22–24)","noteIndex":0},"citationItems":[{"id":82,"uris":["http://zotero.org/users/local/WTA3iT2P/items/WE2486WI"],"itemData":{"id":82,"type":"article-journal","container-title":"Journal of Cardiovascular Magnetic Resonance","DOI":"10.1186/1532-429X-15-51","ISSN":"1532-429X","issue":"1","journalAbbreviation":"J Cardiovasc Magn Reson","language":"en","page":"51","source":"DOI.org (Crossref)","title":"Guidelines and protocols for cardiovascular magnetic resonance in children and adults with congenital heart disease: SCMR expert consensus group on congenital heart disease","title-short":"Guidelines and protocols for cardiovascular magnetic resonance in children and adults with congenital heart disease","volume":"15","author":[{"family":"Fratz","given":"Sohrab"},{"family":"Chung","given":"Taylor"},{"family":"Greil","given":"Gerald F"},{"family":"Samyn","given":"Margaret M"},{"family":"Taylor","given":"Andrew M"},{"family":"Valsangiacomo Buechel","given":"Emanuela R"},{"family":"Yoo","given":"Shi-Joon"},{"family":"Powell","given":"Andrew J"}],"issued":{"date-parts":[["2013",12]]}}},{"id":83,"uris":["http://zotero.org/users/local/WTA3iT2P/items/CRBNQAHL"],"itemData":{"id":83,"type":"article-journal","container-title":"Journal of Cardiovascular Magnetic Resonance","DOI":"10.1186/s12968-019-0592-x","ISSN":"1532-429X","issue":"1","journalAbbreviation":"J Cardiovasc Magn Reson","language":"en","page":"78","source":"DOI.org (Crossref)","title":"Clinical practice of cardiovascular magnetic resonance: position statement of the Society for Cardiovascular Magnetic Resonance","title-short":"Clinical practice of cardiovascular magnetic resonance","volume":"21","author":[{"literal":"The SCMR Board of Trustees"}],"issued":{"date-parts":[["2019",12]]}}},{"id":86,"uris":["http://zotero.org/users/local/WTA3iT2P/items/WBF9GNPK"],"itemData":{"id":86,"type":"article-journal","abstract":"Abstract\n            This document is an update to the 2013 publication of the Society for Cardiovascular Magnetic Resonance (SCMR) Board of Trustees Task Force on Standardized Protocols. Concurrent with this publication, 3 additional task forces will publish documents that should be referred to in conjunction with the present document. The first is a document on the Clinical Indications for CMR, an update of the 2004 document. The second task force will be updating the document on Reporting published by that SCMR Task Force in 2010. The 3rd task force will be updating the 2013 document on Post-Processing. All protocols relative to congenital heart disease are covered in a separate document.\n            The section on general principles and techniques has been expanded as more of the techniques common to CMR have been standardized. A section on imaging in patients with devices has been added as this is increasingly seen in day-to-day clinical practice. The authors hope that this document continues to standardize and simplify the patient-based approach to clinical CMR. It will be updated at regular intervals as the field of CMR advances.","container-title":"Journal of Cardiovascular Magnetic Resonance","DOI":"10.1186/s12968-020-00607-1","ISSN":"1532-429X","issue":"1","journalAbbreviation":"J Cardiovasc Magn Reson","language":"en","page":"17","source":"DOI.org (Crossref)","title":"Standardized cardiovascular magnetic resonance imaging (CMR) protocols: 2020 update","title-short":"Standardized cardiovascular magnetic resonance imaging (CMR) protocols","volume":"22","author":[{"family":"Kramer","given":"Christopher M."},{"family":"Barkhausen","given":"Jörg"},{"family":"Bucciarelli-Ducci","given":"Chiara"},{"family":"Flamm","given":"Scott D."},{"family":"Kim","given":"Raymond J."},{"family":"Nagel","given":"Eike"}],"issued":{"date-parts":[["2020",12]]}}}],"schema":"https://github.com/citation-style-language/schema/raw/master/csl-citation.json"}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Times New Roman" w:hAnsi="Arial" w:cs="Arial"/>
          <w:sz w:val="24"/>
          <w:szCs w:val="24"/>
          <w:lang w:eastAsia="en-GB"/>
        </w:rPr>
        <w:t>(22–24)</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w:t>
      </w:r>
    </w:p>
    <w:p w14:paraId="2AC1D46F" w14:textId="77777777" w:rsidR="007F5EB6" w:rsidRPr="007F5EB6" w:rsidRDefault="007F5EB6" w:rsidP="007F5EB6">
      <w:pPr>
        <w:numPr>
          <w:ilvl w:val="0"/>
          <w:numId w:val="1"/>
        </w:numPr>
        <w:spacing w:after="0" w:line="480" w:lineRule="auto"/>
        <w:jc w:val="both"/>
        <w:rPr>
          <w:rFonts w:ascii="Arial" w:eastAsia="Arial" w:hAnsi="Arial" w:cs="Arial"/>
          <w:bCs/>
          <w:i/>
          <w:sz w:val="24"/>
          <w:szCs w:val="24"/>
          <w:lang w:eastAsia="en-GB"/>
        </w:rPr>
      </w:pPr>
      <w:r w:rsidRPr="007F5EB6">
        <w:rPr>
          <w:rFonts w:ascii="Arial" w:eastAsia="Arial" w:hAnsi="Arial" w:cs="Arial"/>
          <w:bCs/>
          <w:i/>
          <w:sz w:val="24"/>
          <w:szCs w:val="24"/>
          <w:lang w:eastAsia="en-GB"/>
        </w:rPr>
        <w:lastRenderedPageBreak/>
        <w:t>LGE technique</w:t>
      </w:r>
    </w:p>
    <w:p w14:paraId="68FF7CA4" w14:textId="68CF795D"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Gadobutrol (Bayer AG Müllerstra</w:t>
      </w:r>
      <w:r w:rsidRPr="007F5EB6">
        <w:rPr>
          <w:rFonts w:ascii="Arial" w:eastAsia="Arial" w:hAnsi="Arial" w:cs="Arial"/>
          <w:color w:val="202124"/>
          <w:sz w:val="24"/>
          <w:szCs w:val="24"/>
          <w:lang w:eastAsia="en-GB"/>
        </w:rPr>
        <w:t>be, Berlin, Germany</w:t>
      </w:r>
      <w:r w:rsidRPr="007F5EB6">
        <w:rPr>
          <w:rFonts w:ascii="Arial" w:eastAsia="Arial" w:hAnsi="Arial" w:cs="Arial"/>
          <w:sz w:val="24"/>
          <w:szCs w:val="24"/>
          <w:lang w:eastAsia="en-GB"/>
        </w:rPr>
        <w:t xml:space="preserve">) was administered at a dose of 0.1 mmol/kg. Late enhancement images were obtained in a slice orientation adjusted to cine images with inversion-recovery sequences, with manual adjustment of the inversion time of 10 minutes after the injection of the contrast material, to select the inversion time </w:t>
      </w:r>
      <w:r w:rsidR="004F0C86" w:rsidRPr="007E5A13">
        <w:rPr>
          <w:rFonts w:ascii="Arial" w:eastAsia="Arial" w:hAnsi="Arial" w:cs="Arial"/>
          <w:color w:val="000000" w:themeColor="text1"/>
          <w:sz w:val="24"/>
          <w:szCs w:val="24"/>
          <w:lang w:eastAsia="en-GB"/>
        </w:rPr>
        <w:t>when</w:t>
      </w:r>
      <w:r w:rsidR="004F0C86">
        <w:rPr>
          <w:rFonts w:ascii="Arial" w:eastAsia="Arial" w:hAnsi="Arial" w:cs="Arial"/>
          <w:color w:val="FF0000"/>
          <w:sz w:val="24"/>
          <w:szCs w:val="24"/>
          <w:lang w:eastAsia="en-GB"/>
        </w:rPr>
        <w:t xml:space="preserve"> </w:t>
      </w:r>
      <w:r w:rsidRPr="007F5EB6">
        <w:rPr>
          <w:rFonts w:ascii="Arial" w:eastAsia="Arial" w:hAnsi="Arial" w:cs="Arial"/>
          <w:sz w:val="24"/>
          <w:szCs w:val="24"/>
          <w:lang w:eastAsia="en-GB"/>
        </w:rPr>
        <w:t>the normal myocardial signal was abolished. The images were interpreted by two experts in cardiovascular imaging and a second interpretation of printed reports was made by a blinded collaborator (LTA) to ensure unbiased estimations of LGE.</w:t>
      </w:r>
    </w:p>
    <w:p w14:paraId="2C5D8302" w14:textId="77777777" w:rsidR="007F5EB6" w:rsidRPr="00395550" w:rsidRDefault="007F5EB6" w:rsidP="007F5EB6">
      <w:pPr>
        <w:numPr>
          <w:ilvl w:val="0"/>
          <w:numId w:val="1"/>
        </w:numPr>
        <w:spacing w:after="0" w:line="480" w:lineRule="auto"/>
        <w:contextualSpacing/>
        <w:jc w:val="both"/>
        <w:rPr>
          <w:rFonts w:ascii="Arial" w:eastAsia="Arial" w:hAnsi="Arial" w:cs="Arial"/>
          <w:i/>
          <w:iCs/>
          <w:sz w:val="24"/>
          <w:szCs w:val="24"/>
          <w:lang w:eastAsia="en-GB"/>
        </w:rPr>
      </w:pPr>
      <w:r w:rsidRPr="00395550">
        <w:rPr>
          <w:rFonts w:ascii="Arial" w:eastAsia="Arial" w:hAnsi="Arial" w:cs="Arial"/>
          <w:i/>
          <w:iCs/>
          <w:sz w:val="24"/>
          <w:szCs w:val="24"/>
          <w:lang w:eastAsia="en-GB"/>
        </w:rPr>
        <w:t>Myocardial localization and definitions of segments</w:t>
      </w:r>
    </w:p>
    <w:p w14:paraId="1A77BEFE" w14:textId="1BFB2CA0" w:rsidR="007F5EB6" w:rsidRPr="007F5EB6" w:rsidRDefault="007F5EB6" w:rsidP="007F5EB6">
      <w:pPr>
        <w:spacing w:after="0" w:line="480" w:lineRule="auto"/>
        <w:jc w:val="both"/>
        <w:rPr>
          <w:rFonts w:ascii="Arial" w:eastAsia="Arial" w:hAnsi="Arial" w:cs="Arial"/>
          <w:sz w:val="24"/>
          <w:szCs w:val="24"/>
          <w:lang w:eastAsia="en-GB"/>
        </w:rPr>
      </w:pPr>
      <w:r w:rsidRPr="00395550">
        <w:rPr>
          <w:rFonts w:ascii="Arial" w:eastAsia="Arial" w:hAnsi="Arial" w:cs="Arial"/>
          <w:sz w:val="24"/>
          <w:szCs w:val="24"/>
          <w:lang w:eastAsia="en-GB"/>
        </w:rPr>
        <w:t xml:space="preserve">The myocardium was analyzed to determine the presence or absence of LGE by localization within the RV, RA, LV, and LA. LV-RV </w:t>
      </w:r>
      <w:r w:rsidR="00A74927" w:rsidRPr="00395550">
        <w:rPr>
          <w:rFonts w:ascii="Arial" w:eastAsia="Arial" w:hAnsi="Arial" w:cs="Arial"/>
          <w:sz w:val="24"/>
          <w:szCs w:val="24"/>
          <w:lang w:eastAsia="en-GB"/>
        </w:rPr>
        <w:t>insertion points</w:t>
      </w:r>
      <w:r w:rsidRPr="00395550">
        <w:rPr>
          <w:rFonts w:ascii="Arial" w:eastAsia="Arial" w:hAnsi="Arial" w:cs="Arial"/>
          <w:sz w:val="24"/>
          <w:szCs w:val="24"/>
          <w:lang w:eastAsia="en-GB"/>
        </w:rPr>
        <w:t xml:space="preserve"> and tricuspid septal </w:t>
      </w:r>
      <w:r w:rsidR="00A74927" w:rsidRPr="00395550">
        <w:rPr>
          <w:rFonts w:ascii="Arial" w:eastAsia="Arial" w:hAnsi="Arial" w:cs="Arial"/>
          <w:sz w:val="24"/>
          <w:szCs w:val="24"/>
          <w:lang w:eastAsia="en-GB"/>
        </w:rPr>
        <w:t>displacement areas</w:t>
      </w:r>
      <w:r w:rsidRPr="00395550">
        <w:rPr>
          <w:rFonts w:ascii="Arial" w:eastAsia="Arial" w:hAnsi="Arial" w:cs="Arial"/>
          <w:sz w:val="24"/>
          <w:szCs w:val="24"/>
          <w:lang w:eastAsia="en-GB"/>
        </w:rPr>
        <w:t xml:space="preserve"> were excluded since </w:t>
      </w:r>
      <w:r w:rsidR="00395550" w:rsidRPr="00395550">
        <w:rPr>
          <w:rFonts w:ascii="Arial" w:eastAsia="Arial" w:hAnsi="Arial" w:cs="Arial"/>
          <w:sz w:val="24"/>
          <w:szCs w:val="24"/>
          <w:lang w:eastAsia="en-GB"/>
        </w:rPr>
        <w:t xml:space="preserve">LGE observed in these areas usually is a non-specific finding in </w:t>
      </w:r>
      <w:r w:rsidRPr="00395550">
        <w:rPr>
          <w:rFonts w:ascii="Arial" w:eastAsia="Arial" w:hAnsi="Arial" w:cs="Arial"/>
          <w:sz w:val="24"/>
          <w:szCs w:val="24"/>
          <w:lang w:eastAsia="en-GB"/>
        </w:rPr>
        <w:t>patients with EA</w:t>
      </w:r>
      <w:r w:rsidR="00395550" w:rsidRPr="00395550">
        <w:rPr>
          <w:rFonts w:ascii="Arial" w:eastAsia="Arial" w:hAnsi="Arial" w:cs="Arial"/>
          <w:sz w:val="24"/>
          <w:szCs w:val="24"/>
          <w:lang w:eastAsia="en-GB"/>
        </w:rPr>
        <w:t>, without a clear clinical</w:t>
      </w:r>
      <w:r w:rsidR="00395550">
        <w:rPr>
          <w:rFonts w:ascii="Arial" w:eastAsia="Arial" w:hAnsi="Arial" w:cs="Arial"/>
          <w:sz w:val="24"/>
          <w:szCs w:val="24"/>
          <w:lang w:eastAsia="en-GB"/>
        </w:rPr>
        <w:t xml:space="preserve"> translation </w:t>
      </w:r>
      <w:r w:rsidR="00395550">
        <w:rPr>
          <w:rFonts w:ascii="Arial" w:eastAsia="Arial" w:hAnsi="Arial" w:cs="Arial"/>
          <w:sz w:val="24"/>
          <w:szCs w:val="24"/>
          <w:lang w:eastAsia="en-GB"/>
        </w:rPr>
        <w:fldChar w:fldCharType="begin"/>
      </w:r>
      <w:r w:rsidR="00395550">
        <w:rPr>
          <w:rFonts w:ascii="Arial" w:eastAsia="Arial" w:hAnsi="Arial" w:cs="Arial"/>
          <w:sz w:val="24"/>
          <w:szCs w:val="24"/>
          <w:lang w:eastAsia="en-GB"/>
        </w:rPr>
        <w:instrText xml:space="preserve"> ADDIN ZOTERO_ITEM CSL_CITATION {"citationID":"X0yvAlMX","properties":{"formattedCitation":"(22)","plainCitation":"(22)","noteIndex":0},"citationItems":[{"id":82,"uris":["http://zotero.org/users/local/WTA3iT2P/items/WE2486WI"],"itemData":{"id":82,"type":"article-journal","container-title":"Journal of Cardiovascular Magnetic Resonance","DOI":"10.1186/1532-429X-15-51","ISSN":"1532-429X","issue":"1","journalAbbreviation":"J Cardiovasc Magn Reson","language":"en","page":"51","source":"DOI.org (Crossref)","title":"Guidelines and protocols for cardiovascular magnetic resonance in children and adults with congenital heart disease: SCMR expert consensus group on congenital heart disease","title-short":"Guidelines and protocols for cardiovascular magnetic resonance in children and adults with congenital heart disease","volume":"15","author":[{"family":"Fratz","given":"Sohrab"},{"family":"Chung","given":"Taylor"},{"family":"Greil","given":"Gerald F"},{"family":"Samyn","given":"Margaret M"},{"family":"Taylor","given":"Andrew M"},{"family":"Valsangiacomo Buechel","given":"Emanuela R"},{"family":"Yoo","given":"Shi-Joon"},{"family":"Powell","given":"Andrew J"}],"issued":{"date-parts":[["2013",12]]}}}],"schema":"https://github.com/citation-style-language/schema/raw/master/csl-citation.json"} </w:instrText>
      </w:r>
      <w:r w:rsidR="00395550">
        <w:rPr>
          <w:rFonts w:ascii="Arial" w:eastAsia="Arial" w:hAnsi="Arial" w:cs="Arial"/>
          <w:sz w:val="24"/>
          <w:szCs w:val="24"/>
          <w:lang w:eastAsia="en-GB"/>
        </w:rPr>
        <w:fldChar w:fldCharType="separate"/>
      </w:r>
      <w:r w:rsidR="00395550" w:rsidRPr="00395550">
        <w:rPr>
          <w:rFonts w:ascii="Arial" w:hAnsi="Arial" w:cs="Arial"/>
          <w:sz w:val="24"/>
        </w:rPr>
        <w:t>(22)</w:t>
      </w:r>
      <w:r w:rsidR="00395550">
        <w:rPr>
          <w:rFonts w:ascii="Arial" w:eastAsia="Arial" w:hAnsi="Arial" w:cs="Arial"/>
          <w:sz w:val="24"/>
          <w:szCs w:val="24"/>
          <w:lang w:eastAsia="en-GB"/>
        </w:rPr>
        <w:fldChar w:fldCharType="end"/>
      </w:r>
      <w:r w:rsidR="00395550">
        <w:rPr>
          <w:rFonts w:ascii="Arial" w:eastAsia="Arial" w:hAnsi="Arial" w:cs="Arial"/>
          <w:sz w:val="24"/>
          <w:szCs w:val="24"/>
          <w:lang w:eastAsia="en-GB"/>
        </w:rPr>
        <w:t>.</w:t>
      </w:r>
      <w:r w:rsidRPr="00395550">
        <w:rPr>
          <w:rFonts w:ascii="Arial" w:eastAsia="Arial" w:hAnsi="Arial" w:cs="Arial"/>
          <w:color w:val="FF0000"/>
          <w:sz w:val="24"/>
          <w:szCs w:val="24"/>
          <w:lang w:eastAsia="en-GB"/>
        </w:rPr>
        <w:t xml:space="preserve"> </w:t>
      </w:r>
      <w:r w:rsidRPr="00395550">
        <w:rPr>
          <w:rFonts w:ascii="Arial" w:eastAsia="Arial" w:hAnsi="Arial" w:cs="Arial"/>
          <w:sz w:val="24"/>
          <w:szCs w:val="24"/>
          <w:lang w:eastAsia="en-GB"/>
        </w:rPr>
        <w:t>LV</w:t>
      </w:r>
      <w:r w:rsidRPr="007F5EB6">
        <w:rPr>
          <w:rFonts w:ascii="Arial" w:eastAsia="Arial" w:hAnsi="Arial" w:cs="Arial"/>
          <w:sz w:val="24"/>
          <w:szCs w:val="24"/>
          <w:lang w:eastAsia="en-GB"/>
        </w:rPr>
        <w:t xml:space="preserve"> was evaluated using the 17-segment model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A8pOS4XY","properties":{"formattedCitation":"(25)","plainCitation":"(25)","noteIndex":0},"citationItems":[{"id":31,"uris":["http://zotero.org/users/local/WTA3iT2P/items/X63V4PIR"],"itemData":{"id":31,"type":"article-journal","container-title":"Circulation","DOI":"10.1161/hc0402.102975","ISSN":"0009-7322, 1524-4539","issue":"4","journalAbbreviation":"Circulation","language":"en","page":"539-542","source":"DOI.org (Crossref)","title":"Standardized Myocardial Segmentation and Nomenclature for Tomographic Imaging of the Heart: A Statement for Healthcare Professionals From the Cardiac Imaging Committee of the Council on Clinical Cardiology of the American Heart Association","title-short":"Standardized Myocardial Segmentation and Nomenclature for Tomographic Imaging of the Heart","volume":"105","author":[{"literal":"American Heart Association Writing Group on Myocardial Segmentation and Registration for Cardiac Imaging:"},{"family":"Cerqueira","given":"Manuel D."},{"family":"Weissman","given":"Neil J."},{"family":"Dilsizian","given":"Vasken"},{"family":"Jacobs","given":"Alice K."},{"family":"Kaul","given":"Sanjiv"},{"family":"Laskey","given":"Warren K."},{"family":"Pennell","given":"Dudley J."},{"family":"Rumberger","given":"John A."},{"family":"Ryan","given":"Thomas"},{"family":"Verani","given":"Mario S."}],"issued":{"date-parts":[["2002",1,29]]}}}],"schema":"https://github.com/citation-style-language/schema/raw/master/csl-citation.json"}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(25)</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Depending on the affected area, LGE was identified and classified according to the affected location: subendocardial, subepicardial, and mid-wall. For better evaluation of apical disease, two- and four- chambers images were also obtained. </w:t>
      </w:r>
    </w:p>
    <w:p w14:paraId="7EE6D2E3" w14:textId="77777777" w:rsidR="007F5EB6" w:rsidRPr="007F5EB6" w:rsidRDefault="007F5EB6" w:rsidP="007F5EB6">
      <w:pPr>
        <w:spacing w:after="0" w:line="480" w:lineRule="auto"/>
        <w:rPr>
          <w:rFonts w:ascii="Arial" w:eastAsia="Arial" w:hAnsi="Arial" w:cs="Arial"/>
          <w:b/>
          <w:sz w:val="24"/>
          <w:szCs w:val="24"/>
          <w:lang w:eastAsia="en-GB"/>
        </w:rPr>
      </w:pPr>
    </w:p>
    <w:p w14:paraId="78354CA4" w14:textId="77777777" w:rsidR="007F5EB6" w:rsidRPr="007F5EB6" w:rsidRDefault="007F5EB6" w:rsidP="00602EEB">
      <w:pPr>
        <w:spacing w:after="0" w:line="480" w:lineRule="auto"/>
        <w:jc w:val="both"/>
        <w:rPr>
          <w:rFonts w:ascii="Arial" w:eastAsia="Arial" w:hAnsi="Arial" w:cs="Arial"/>
          <w:b/>
          <w:sz w:val="24"/>
          <w:szCs w:val="24"/>
          <w:lang w:eastAsia="en-GB"/>
        </w:rPr>
      </w:pPr>
      <w:r w:rsidRPr="007F5EB6">
        <w:rPr>
          <w:rFonts w:ascii="Arial" w:eastAsia="Arial" w:hAnsi="Arial" w:cs="Arial"/>
          <w:b/>
          <w:sz w:val="24"/>
          <w:szCs w:val="24"/>
          <w:lang w:eastAsia="en-GB"/>
        </w:rPr>
        <w:t>Histopathological characterization of myocardial fibrosis</w:t>
      </w:r>
      <w:r w:rsidRPr="00FA677C">
        <w:rPr>
          <w:rFonts w:ascii="Arial" w:eastAsia="Arial" w:hAnsi="Arial" w:cs="Arial"/>
          <w:b/>
          <w:strike/>
          <w:sz w:val="24"/>
          <w:szCs w:val="24"/>
          <w:lang w:eastAsia="en-GB"/>
        </w:rPr>
        <w:t>’</w:t>
      </w:r>
    </w:p>
    <w:p w14:paraId="2FCA2B49" w14:textId="0828101A" w:rsidR="007F5EB6" w:rsidRPr="007F5EB6" w:rsidRDefault="007F5EB6" w:rsidP="00602EEB">
      <w:pPr>
        <w:spacing w:after="0" w:line="480" w:lineRule="auto"/>
        <w:jc w:val="both"/>
        <w:rPr>
          <w:rFonts w:ascii="Arial" w:eastAsia="Arial" w:hAnsi="Arial" w:cs="Arial"/>
          <w:b/>
          <w:color w:val="FF0000"/>
          <w:sz w:val="24"/>
          <w:szCs w:val="24"/>
          <w:lang w:eastAsia="en-GB"/>
        </w:rPr>
      </w:pPr>
      <w:r w:rsidRPr="007F5EB6">
        <w:rPr>
          <w:rFonts w:ascii="Arial" w:eastAsia="Arial" w:hAnsi="Arial" w:cs="Arial"/>
          <w:iCs/>
          <w:sz w:val="24"/>
          <w:szCs w:val="24"/>
          <w:lang w:eastAsia="en-GB"/>
        </w:rPr>
        <w:t>An objective of our study was to correlate the findings by CMR with histopathological studies</w:t>
      </w:r>
      <w:r w:rsidRPr="001E4010">
        <w:rPr>
          <w:rFonts w:ascii="Arial" w:eastAsia="Arial" w:hAnsi="Arial" w:cs="Arial"/>
          <w:iCs/>
          <w:strike/>
          <w:sz w:val="24"/>
          <w:szCs w:val="24"/>
          <w:lang w:eastAsia="en-GB"/>
        </w:rPr>
        <w:t>,</w:t>
      </w:r>
      <w:r w:rsidRPr="007F5EB6">
        <w:rPr>
          <w:rFonts w:ascii="Arial" w:eastAsia="Arial" w:hAnsi="Arial" w:cs="Arial"/>
          <w:iCs/>
          <w:sz w:val="24"/>
          <w:szCs w:val="24"/>
          <w:lang w:eastAsia="en-GB"/>
        </w:rPr>
        <w:t xml:space="preserve"> for a better understanding and characterization of the myocardial fibrosis patterns in patients with EA. To achieve this, we performed histopathological studies</w:t>
      </w:r>
      <w:r w:rsidRPr="007E5A13">
        <w:rPr>
          <w:rFonts w:ascii="Arial" w:eastAsia="Arial" w:hAnsi="Arial" w:cs="Arial"/>
          <w:iCs/>
          <w:color w:val="000000" w:themeColor="text1"/>
          <w:sz w:val="24"/>
          <w:szCs w:val="24"/>
          <w:lang w:eastAsia="en-GB"/>
        </w:rPr>
        <w:t xml:space="preserve"> </w:t>
      </w:r>
      <w:r w:rsidR="001E4010" w:rsidRPr="007E5A13">
        <w:rPr>
          <w:rFonts w:ascii="Arial" w:eastAsia="Arial" w:hAnsi="Arial" w:cs="Arial"/>
          <w:iCs/>
          <w:color w:val="000000" w:themeColor="text1"/>
          <w:sz w:val="24"/>
          <w:szCs w:val="24"/>
          <w:lang w:eastAsia="en-GB"/>
        </w:rPr>
        <w:t xml:space="preserve">on </w:t>
      </w:r>
      <w:r w:rsidRPr="007F5EB6">
        <w:rPr>
          <w:rFonts w:ascii="Arial" w:eastAsia="Arial" w:hAnsi="Arial" w:cs="Arial"/>
          <w:iCs/>
          <w:sz w:val="24"/>
          <w:szCs w:val="24"/>
          <w:lang w:eastAsia="en-GB"/>
        </w:rPr>
        <w:t>four patients who were part of our study and died after the CMR. CMR</w:t>
      </w:r>
      <w:r w:rsidRPr="007F5EB6">
        <w:rPr>
          <w:rFonts w:ascii="Arial" w:eastAsia="Arial" w:hAnsi="Arial" w:cs="Arial"/>
          <w:sz w:val="24"/>
          <w:szCs w:val="24"/>
          <w:lang w:eastAsia="en-GB"/>
        </w:rPr>
        <w:t xml:space="preserve"> images evaluated only replacement fibrosis (assessed by LGE), while histopathology can characterize both </w:t>
      </w:r>
      <w:r w:rsidRPr="007F5EB6">
        <w:rPr>
          <w:rFonts w:ascii="Arial" w:eastAsia="Arial" w:hAnsi="Arial" w:cs="Arial"/>
          <w:sz w:val="24"/>
          <w:szCs w:val="24"/>
          <w:lang w:eastAsia="en-GB"/>
        </w:rPr>
        <w:lastRenderedPageBreak/>
        <w:t xml:space="preserve">replacement and interstitial fibrosis. Both ventricles were sectioned on the lateral aspect of their free walls. Histological samples were taken from the ventricular free wall next to the incision in both ventricles (including the basal, middle and apical thirds)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{"citationID":"czNpLyOX","properties":{"formattedCitation":"(26)","plainCitation":"(26)","noteIndex":0},"citationItems":[{"id":64,"uris":["http://zotero.org/users/local/WTA3iT2P/items/9AJS4K98"],"itemData":{"id":64,"type":"article-journal","container-title":"Cardiovascular Pathology","DOI":"10.1016/1054-8807(94)00027-O","ISSN":"10548807","issue":"1","journalAbbreviation":"Cardiovascular Pathology","language":"en","page":"19-24","source":"DOI.org (Crossref)","title":"Histological changes in the left and right ventricle in hearts with Ebstein's malformation and tricuspid valvar dysplasia: A morphometric study of patients dying in the fetal and perinatal periods","title-short":"Histological changes in the left and right ventricle in hearts with Ebstein's malformation and tricuspid valvar dysplasia","volume":"4","author":[{"family":"Lee","given":"Andrew H.S."},{"family":"Moore","given":"Isabella E."},{"family":"Fagg","given":"Nuala L.K."},{"family":"Cook","given":"Andrew C."},{"family":"Kakadekar","given":"Ashok P."},{"family":"Allan","given":"Lindsey D."},{"family":"Keeton","given":"Barry R."},{"family":"Anderson","given":"Robert H."}],"issued":{"date-parts":[["1995",1]]}}}],"schema":"https://github.com/citation-style-language/schema/raw/master/csl-citation.json"}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(26)</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All the sections were stained with hematoxylin-eosin </w:t>
      </w:r>
      <w:r w:rsidRPr="007F5EB6">
        <w:rPr>
          <w:rFonts w:ascii="Arial" w:eastAsia="Arial" w:hAnsi="Arial" w:cs="Arial"/>
          <w:color w:val="000000" w:themeColor="text1"/>
          <w:sz w:val="24"/>
          <w:szCs w:val="24"/>
          <w:lang w:eastAsia="en-GB"/>
        </w:rPr>
        <w:t xml:space="preserve">and with </w:t>
      </w:r>
      <w:r w:rsidRPr="007F5EB6">
        <w:rPr>
          <w:rFonts w:ascii="Arial" w:eastAsia="Arial" w:hAnsi="Arial" w:cs="Arial"/>
          <w:bCs/>
          <w:color w:val="000000" w:themeColor="text1"/>
          <w:sz w:val="24"/>
          <w:szCs w:val="24"/>
          <w:lang w:eastAsia="en-GB"/>
        </w:rPr>
        <w:t>Masson trichrome</w:t>
      </w:r>
      <w:r w:rsidRPr="007F5EB6">
        <w:rPr>
          <w:rFonts w:ascii="Arial" w:eastAsia="Arial" w:hAnsi="Arial" w:cs="Arial"/>
          <w:color w:val="000000" w:themeColor="text1"/>
          <w:sz w:val="24"/>
          <w:szCs w:val="24"/>
          <w:lang w:eastAsia="en-GB"/>
        </w:rPr>
        <w:t xml:space="preserve">. Fibrotic areas were assessed in each ventricle with </w:t>
      </w:r>
      <w:r w:rsidRPr="007F5EB6">
        <w:rPr>
          <w:rFonts w:ascii="Arial" w:eastAsia="Arial" w:hAnsi="Arial" w:cs="Arial"/>
          <w:bCs/>
          <w:color w:val="000000" w:themeColor="text1"/>
          <w:sz w:val="24"/>
          <w:szCs w:val="24"/>
          <w:lang w:eastAsia="en-GB"/>
        </w:rPr>
        <w:t>Masson trichrome stain</w:t>
      </w:r>
      <w:r w:rsidRPr="007F5EB6">
        <w:rPr>
          <w:rFonts w:ascii="Arial" w:eastAsia="Arial" w:hAnsi="Arial" w:cs="Arial"/>
          <w:color w:val="000000" w:themeColor="text1"/>
          <w:sz w:val="24"/>
          <w:szCs w:val="24"/>
          <w:lang w:eastAsia="en-GB"/>
        </w:rPr>
        <w:t>. The</w:t>
      </w:r>
      <w:r w:rsidRPr="007F5EB6">
        <w:rPr>
          <w:rFonts w:ascii="Arial" w:eastAsia="Arial" w:hAnsi="Arial" w:cs="Arial"/>
          <w:sz w:val="24"/>
          <w:szCs w:val="24"/>
          <w:lang w:eastAsia="en-GB"/>
        </w:rPr>
        <w:t xml:space="preserve"> samples were evaluated using microscopy by a single expert pathologist (AAF), where the amount of fibrosis was observed based on a scale of 0 to 100, considering 100 as completely fibrotic tissue. </w:t>
      </w:r>
    </w:p>
    <w:p w14:paraId="79EB6529" w14:textId="77777777" w:rsidR="007F5EB6" w:rsidRPr="007F5EB6" w:rsidRDefault="007F5EB6" w:rsidP="007F5EB6">
      <w:pPr>
        <w:spacing w:after="0" w:line="480" w:lineRule="auto"/>
        <w:rPr>
          <w:rFonts w:ascii="Arial" w:eastAsia="Arial" w:hAnsi="Arial" w:cs="Arial"/>
          <w:b/>
          <w:sz w:val="24"/>
          <w:szCs w:val="24"/>
          <w:lang w:eastAsia="en-GB"/>
        </w:rPr>
      </w:pPr>
    </w:p>
    <w:p w14:paraId="5694C756" w14:textId="77777777" w:rsidR="007F5EB6" w:rsidRPr="007F5EB6" w:rsidRDefault="007F5EB6" w:rsidP="007F5EB6">
      <w:pPr>
        <w:spacing w:after="0" w:line="480" w:lineRule="auto"/>
        <w:rPr>
          <w:rFonts w:ascii="Arial" w:eastAsia="Arial" w:hAnsi="Arial" w:cs="Arial"/>
          <w:b/>
          <w:sz w:val="24"/>
          <w:szCs w:val="24"/>
          <w:lang w:eastAsia="en-GB"/>
        </w:rPr>
      </w:pPr>
      <w:r w:rsidRPr="007F5EB6">
        <w:rPr>
          <w:rFonts w:ascii="Arial" w:eastAsia="Arial" w:hAnsi="Arial" w:cs="Arial"/>
          <w:b/>
          <w:sz w:val="24"/>
          <w:szCs w:val="24"/>
          <w:lang w:eastAsia="en-GB"/>
        </w:rPr>
        <w:t>Statistical Analysis</w:t>
      </w:r>
    </w:p>
    <w:p w14:paraId="24B00862" w14:textId="001F8FD9"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 xml:space="preserve">Continuous variables were displayed as means (standard deviation), or medians (interquartile range) </w:t>
      </w:r>
      <w:r w:rsidR="00FB547D">
        <w:rPr>
          <w:rFonts w:ascii="Arial" w:eastAsia="Arial" w:hAnsi="Arial" w:cs="Arial"/>
          <w:sz w:val="24"/>
          <w:szCs w:val="24"/>
          <w:lang w:eastAsia="en-GB"/>
        </w:rPr>
        <w:t xml:space="preserve">according to their distribution </w:t>
      </w:r>
      <w:r w:rsidRPr="007F5EB6">
        <w:rPr>
          <w:rFonts w:ascii="Arial" w:eastAsia="Arial" w:hAnsi="Arial" w:cs="Arial"/>
          <w:sz w:val="24"/>
          <w:szCs w:val="24"/>
          <w:lang w:eastAsia="en-GB"/>
        </w:rPr>
        <w:t>determined by the Anderson-Darling normality test. Categorical variables were displayed as frequency and absolute proportion. We compared the descriptive characteristics among patients with positive and negative LV-LGE using</w:t>
      </w:r>
      <w:r w:rsidR="00126BE5">
        <w:rPr>
          <w:rFonts w:ascii="Arial" w:eastAsia="Arial" w:hAnsi="Arial" w:cs="Arial"/>
          <w:sz w:val="24"/>
          <w:szCs w:val="24"/>
          <w:lang w:eastAsia="en-GB"/>
        </w:rPr>
        <w:t xml:space="preserve"> </w:t>
      </w:r>
      <w:r w:rsidRPr="007F5EB6">
        <w:rPr>
          <w:rFonts w:ascii="Arial" w:eastAsia="Arial" w:hAnsi="Arial" w:cs="Arial"/>
          <w:sz w:val="24"/>
          <w:szCs w:val="24"/>
          <w:lang w:eastAsia="en-GB"/>
        </w:rPr>
        <w:t xml:space="preserve">Student’s </w:t>
      </w:r>
      <w:r w:rsidR="001E4010" w:rsidRPr="007E5A13">
        <w:rPr>
          <w:rFonts w:ascii="Arial" w:eastAsia="Arial" w:hAnsi="Arial" w:cs="Arial"/>
          <w:color w:val="000000" w:themeColor="text1"/>
          <w:sz w:val="24"/>
          <w:szCs w:val="24"/>
          <w:lang w:eastAsia="en-GB"/>
        </w:rPr>
        <w:t xml:space="preserve">t </w:t>
      </w:r>
      <w:r w:rsidRPr="007F5EB6">
        <w:rPr>
          <w:rFonts w:ascii="Arial" w:eastAsia="Arial" w:hAnsi="Arial" w:cs="Arial"/>
          <w:sz w:val="24"/>
          <w:szCs w:val="24"/>
          <w:lang w:eastAsia="en-GB"/>
        </w:rPr>
        <w:t>test or a Wilcoxon-Rank test for continuous variables, according to normality distribution, and a Chi-Squared test for categorical variables. All statistical analyses were performed in R Studio (Version 4.</w:t>
      </w:r>
      <w:r w:rsidR="00B43D16">
        <w:rPr>
          <w:rFonts w:ascii="Arial" w:eastAsia="Arial" w:hAnsi="Arial" w:cs="Arial"/>
          <w:sz w:val="24"/>
          <w:szCs w:val="24"/>
          <w:lang w:eastAsia="en-GB"/>
        </w:rPr>
        <w:t>2.</w:t>
      </w:r>
      <w:r w:rsidRPr="007F5EB6">
        <w:rPr>
          <w:rFonts w:ascii="Arial" w:eastAsia="Arial" w:hAnsi="Arial" w:cs="Arial"/>
          <w:sz w:val="24"/>
          <w:szCs w:val="24"/>
          <w:lang w:eastAsia="en-GB"/>
        </w:rPr>
        <w:t>1). All the results derived from our study are fully reproducible from the R-code provided in the URL</w:t>
      </w:r>
      <w:r w:rsidRPr="007E5A13">
        <w:rPr>
          <w:rFonts w:ascii="Arial" w:eastAsia="Arial" w:hAnsi="Arial" w:cs="Arial"/>
          <w:color w:val="000000" w:themeColor="text1"/>
          <w:sz w:val="24"/>
          <w:szCs w:val="24"/>
          <w:lang w:eastAsia="en-GB"/>
        </w:rPr>
        <w:t xml:space="preserve"> </w:t>
      </w:r>
      <w:r w:rsidR="00FA677C" w:rsidRPr="007E5A13">
        <w:rPr>
          <w:rFonts w:ascii="Arial" w:eastAsia="Arial" w:hAnsi="Arial" w:cs="Arial"/>
          <w:color w:val="000000" w:themeColor="text1"/>
          <w:sz w:val="24"/>
          <w:szCs w:val="24"/>
          <w:lang w:eastAsia="en-GB"/>
        </w:rPr>
        <w:t xml:space="preserve">of </w:t>
      </w:r>
      <w:r w:rsidRPr="007F5EB6">
        <w:rPr>
          <w:rFonts w:ascii="Arial" w:eastAsia="Arial" w:hAnsi="Arial" w:cs="Arial"/>
          <w:sz w:val="24"/>
          <w:szCs w:val="24"/>
          <w:lang w:eastAsia="en-GB"/>
        </w:rPr>
        <w:t xml:space="preserve">the data sharing statement. A value of p&lt;0.05 was considered as the threshold of </w:t>
      </w:r>
      <w:r w:rsidRPr="007F5EB6">
        <w:rPr>
          <w:rFonts w:ascii="Arial" w:eastAsia="Arial" w:hAnsi="Arial" w:cs="Arial"/>
          <w:color w:val="000000" w:themeColor="text1"/>
          <w:sz w:val="24"/>
          <w:szCs w:val="24"/>
          <w:lang w:eastAsia="en-GB"/>
        </w:rPr>
        <w:t xml:space="preserve">statistical significance. </w:t>
      </w:r>
    </w:p>
    <w:p w14:paraId="103E5EC9" w14:textId="77777777" w:rsidR="007F5EB6" w:rsidRPr="007F5EB6" w:rsidRDefault="007F5EB6" w:rsidP="007F5EB6">
      <w:pPr>
        <w:spacing w:after="0" w:line="480" w:lineRule="auto"/>
        <w:jc w:val="both"/>
        <w:rPr>
          <w:rFonts w:ascii="Arial" w:eastAsia="Arial" w:hAnsi="Arial" w:cs="Arial"/>
          <w:i/>
          <w:iCs/>
          <w:sz w:val="24"/>
          <w:szCs w:val="24"/>
          <w:u w:val="single"/>
          <w:lang w:eastAsia="en-GB"/>
        </w:rPr>
      </w:pPr>
      <w:r w:rsidRPr="007F5EB6">
        <w:rPr>
          <w:rFonts w:ascii="Arial" w:eastAsia="Arial" w:hAnsi="Arial" w:cs="Arial"/>
          <w:i/>
          <w:iCs/>
          <w:sz w:val="24"/>
          <w:szCs w:val="24"/>
          <w:u w:val="single"/>
          <w:lang w:eastAsia="en-GB"/>
        </w:rPr>
        <w:t>Prevalence estimation of myocardial fibrosis</w:t>
      </w:r>
    </w:p>
    <w:p w14:paraId="43C70DED" w14:textId="076CB68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 xml:space="preserve">We used the Wilson approach to estimate the prevalence at a 95% confidence interval for myocardial fibrosis by </w:t>
      </w:r>
      <w:bookmarkStart w:id="2" w:name="_Hlk110761575"/>
      <w:r w:rsidRPr="007F5EB6">
        <w:rPr>
          <w:rFonts w:ascii="Arial" w:eastAsia="Arial" w:hAnsi="Arial" w:cs="Arial"/>
          <w:sz w:val="24"/>
          <w:szCs w:val="24"/>
          <w:lang w:eastAsia="en-GB"/>
        </w:rPr>
        <w:t xml:space="preserve">heart chambers, myocardial location, and LV segments using the </w:t>
      </w:r>
      <w:r w:rsidRPr="007F5EB6">
        <w:rPr>
          <w:rFonts w:ascii="Arial" w:eastAsia="Arial" w:hAnsi="Arial" w:cs="Arial"/>
          <w:i/>
          <w:sz w:val="24"/>
          <w:szCs w:val="24"/>
          <w:lang w:eastAsia="en-GB"/>
        </w:rPr>
        <w:t>epiR</w:t>
      </w:r>
      <w:r w:rsidRPr="007F5EB6">
        <w:rPr>
          <w:rFonts w:ascii="Arial" w:eastAsia="Arial" w:hAnsi="Arial" w:cs="Arial"/>
          <w:sz w:val="24"/>
          <w:szCs w:val="24"/>
          <w:lang w:eastAsia="en-GB"/>
        </w:rPr>
        <w:t xml:space="preserve"> package </w:t>
      </w:r>
      <w:r w:rsidRPr="007F5EB6">
        <w:rPr>
          <w:rFonts w:ascii="Arial" w:eastAsia="Arial" w:hAnsi="Arial" w:cs="Arial"/>
          <w:sz w:val="24"/>
          <w:szCs w:val="24"/>
          <w:lang w:eastAsia="en-GB"/>
        </w:rPr>
        <w:fldChar w:fldCharType="begin"/>
      </w:r>
      <w:r w:rsidR="00395550">
        <w:rPr>
          <w:rFonts w:ascii="Arial" w:eastAsia="Arial" w:hAnsi="Arial" w:cs="Arial"/>
          <w:sz w:val="24"/>
          <w:szCs w:val="24"/>
          <w:lang w:eastAsia="en-GB"/>
        </w:rPr>
        <w:instrText xml:space="preserve"> ADDIN ZOTERO_ITEM CSL_CITATION {"citationID":"DgfVhuzi","properties":{"formattedCitation":"(27)","plainCitation":"(27)","noteIndex":0},"citationItems":[{"id":"OkRyII1K/NLd5meGk","uris":["http://zotero.org/users/9207965/items/WISWSJ5S"],"itemData":{"id":20,"type":"software","abstract":"Tools for the analysis of epidemiological and surveillance data. Contains functions for directly and indirectly adjusting measures of disease frequency, quantifying measures of association on the basis of single or multiple strata of count data presented in a contingency table, computation of confidence intervals around incidence risk and incidence rate estimates and sample size calculations for cross-sectional, case-control and cohort studies. Surveillance tools include functions to calculate an appropriate sample size for 1- and 2-stage representative freedom surveys, functions to estimate surveillance system sensitivity and functions to support scenario tree modelling analyses.","license":"GPL-2 | GPL-3 [expanded from: GPL (≥ 2)]","source":"R-Packages","title":"epiR: Tools for the Analysis of Epidemiological Data","title-short":"epiR","URL":"https://CRAN.R-project.org/package=epiR","version":"2.0.46","author":[{"family":"Nunes","given":"Mark Stevenson and Evan Sergeant with contributions from Telmo"},{"family":"Heuer","given":"Cord"},{"family":"Marshall","given":"Jonathon"},{"family":"Sanchez","given":"Javier"},{"family":"Thornton","given":"Ron"},{"family":"Reiczigel","given":"Jeno"},{"family":"Robison-Cox","given":"Jim"},{"family":"Sebastiani","given":"Paola"},{"family":"Solymos","given":"Peter"},{"family":"Yoshida","given":"Kazuki"},{"family":"Jones","given":"Geoff"},{"family":"Pirikahu","given":"Sarah"},{"family":"Firestone","given":"Simon"},{"family":"Kyle","given":"Ryan"},{"family":"Popp","given":"Johann"},{"family":"Jay","given":"Mathew"},{"family":"Reynard","given":"Charles"},{"family":"Cheung","given":"Allison"},{"family":"Singanallur","given":"Nagendra"},{"family":"Rabiee","given":"Aniko Szabo and Ahmad"}],"accessed":{"date-parts":[["2022",4,5]]},"issued":{"date-parts":[["2022",3,31]]}}}],"schema":"https://github.com/citation-style-language/schema/raw/master/csl-citation.json"}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(27)</w:t>
      </w:r>
      <w:r w:rsidRPr="007F5EB6">
        <w:rPr>
          <w:rFonts w:ascii="Arial" w:eastAsia="Arial" w:hAnsi="Arial" w:cs="Arial"/>
          <w:sz w:val="24"/>
          <w:szCs w:val="24"/>
          <w:lang w:eastAsia="en-GB"/>
        </w:rPr>
        <w:fldChar w:fldCharType="end"/>
      </w:r>
      <w:bookmarkEnd w:id="2"/>
      <w:r w:rsidRPr="007F5EB6">
        <w:rPr>
          <w:rFonts w:ascii="Arial" w:eastAsia="Arial" w:hAnsi="Arial" w:cs="Arial"/>
          <w:sz w:val="24"/>
          <w:szCs w:val="24"/>
          <w:lang w:eastAsia="en-GB"/>
        </w:rPr>
        <w:t xml:space="preserve">. Then, we visualized our prevalence estimations using bar plots created with the </w:t>
      </w:r>
      <w:r w:rsidRPr="007F5EB6">
        <w:rPr>
          <w:rFonts w:ascii="Arial" w:eastAsia="Arial" w:hAnsi="Arial" w:cs="Arial"/>
          <w:i/>
          <w:sz w:val="24"/>
          <w:szCs w:val="24"/>
          <w:lang w:eastAsia="en-GB"/>
        </w:rPr>
        <w:t>ggplot2</w:t>
      </w:r>
      <w:r w:rsidRPr="007F5EB6">
        <w:rPr>
          <w:rFonts w:ascii="Arial" w:eastAsia="Arial" w:hAnsi="Arial" w:cs="Arial"/>
          <w:sz w:val="24"/>
          <w:szCs w:val="24"/>
          <w:lang w:eastAsia="en-GB"/>
        </w:rPr>
        <w:t xml:space="preserve"> package </w:t>
      </w:r>
      <w:r w:rsidRPr="007F5EB6">
        <w:rPr>
          <w:rFonts w:ascii="Arial" w:eastAsia="Arial" w:hAnsi="Arial" w:cs="Arial"/>
          <w:sz w:val="24"/>
          <w:szCs w:val="24"/>
          <w:lang w:eastAsia="en-GB"/>
        </w:rPr>
        <w:fldChar w:fldCharType="begin"/>
      </w:r>
      <w:r w:rsidR="00395550">
        <w:rPr>
          <w:rFonts w:ascii="Arial" w:eastAsia="Arial" w:hAnsi="Arial" w:cs="Arial"/>
          <w:sz w:val="24"/>
          <w:szCs w:val="24"/>
          <w:lang w:eastAsia="en-GB"/>
        </w:rPr>
        <w:instrText xml:space="preserve"> ADDIN ZOTERO_ITEM CSL_CITATION {"citationID":"NFsSsRvA","properties":{"formattedCitation":"(28)","plainCitation":"(28)","noteIndex":0},"citationItems":[{"id":"OkRyII1K/1NqDNmRB","uris":["http://zotero.org/users/9207965/items/R752XFHW"],"itemData":{"id":878,"type":"software","abstract":"A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8,6]]},"issued":{"date-parts":[["2022",5,3]]}}}],"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(28)</w:t>
      </w:r>
      <w:r w:rsidRPr="007F5EB6">
        <w:rPr>
          <w:rFonts w:ascii="Arial" w:eastAsia="Arial" w:hAnsi="Arial" w:cs="Arial"/>
          <w:sz w:val="24"/>
          <w:szCs w:val="24"/>
          <w:lang w:eastAsia="en-GB"/>
        </w:rPr>
        <w:fldChar w:fldCharType="end"/>
      </w:r>
      <w:r w:rsidR="001E4010">
        <w:rPr>
          <w:rFonts w:ascii="Arial" w:eastAsia="Arial" w:hAnsi="Arial" w:cs="Arial"/>
          <w:color w:val="FF0000"/>
          <w:sz w:val="24"/>
          <w:szCs w:val="24"/>
          <w:lang w:eastAsia="en-GB"/>
        </w:rPr>
        <w:t>.</w:t>
      </w:r>
      <w:r w:rsidRPr="007F5EB6">
        <w:rPr>
          <w:rFonts w:ascii="Arial" w:eastAsia="Arial" w:hAnsi="Arial" w:cs="Arial"/>
          <w:sz w:val="24"/>
          <w:szCs w:val="24"/>
          <w:lang w:eastAsia="en-GB"/>
        </w:rPr>
        <w:t xml:space="preserve"> </w:t>
      </w:r>
    </w:p>
    <w:p w14:paraId="466E0CD2" w14:textId="77777777" w:rsidR="007F5EB6" w:rsidRPr="007F5EB6" w:rsidRDefault="007F5EB6" w:rsidP="007F5EB6">
      <w:pPr>
        <w:spacing w:after="0" w:line="480" w:lineRule="auto"/>
        <w:jc w:val="both"/>
        <w:rPr>
          <w:rFonts w:ascii="Arial" w:eastAsia="Arial" w:hAnsi="Arial" w:cs="Arial"/>
          <w:i/>
          <w:iCs/>
          <w:sz w:val="24"/>
          <w:szCs w:val="24"/>
          <w:u w:val="single"/>
          <w:lang w:eastAsia="en-GB"/>
        </w:rPr>
      </w:pPr>
      <w:r w:rsidRPr="007F5EB6">
        <w:rPr>
          <w:rFonts w:ascii="Arial" w:eastAsia="Arial" w:hAnsi="Arial" w:cs="Arial"/>
          <w:i/>
          <w:iCs/>
          <w:sz w:val="24"/>
          <w:szCs w:val="24"/>
          <w:u w:val="single"/>
          <w:lang w:eastAsia="en-GB"/>
        </w:rPr>
        <w:lastRenderedPageBreak/>
        <w:t xml:space="preserve">Association of LGE with the risk of mortality </w:t>
      </w:r>
    </w:p>
    <w:p w14:paraId="06EEB852" w14:textId="741F7C0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We performed Kaplan-Meier analysis to identify the survival probability associated with LGE</w:t>
      </w:r>
      <w:r w:rsidRPr="007E5A13">
        <w:rPr>
          <w:rFonts w:ascii="Arial" w:eastAsia="Arial" w:hAnsi="Arial" w:cs="Arial"/>
          <w:color w:val="000000" w:themeColor="text1"/>
          <w:sz w:val="24"/>
          <w:szCs w:val="24"/>
          <w:lang w:eastAsia="en-GB"/>
        </w:rPr>
        <w:t xml:space="preserve"> </w:t>
      </w:r>
      <w:r w:rsidR="001E4010" w:rsidRPr="007E5A13">
        <w:rPr>
          <w:rFonts w:ascii="Arial" w:eastAsia="Arial" w:hAnsi="Arial" w:cs="Arial"/>
          <w:color w:val="000000" w:themeColor="text1"/>
          <w:sz w:val="24"/>
          <w:szCs w:val="24"/>
          <w:lang w:eastAsia="en-GB"/>
        </w:rPr>
        <w:t xml:space="preserve">in </w:t>
      </w:r>
      <w:r w:rsidRPr="007F5EB6">
        <w:rPr>
          <w:rFonts w:ascii="Arial" w:eastAsia="Arial" w:hAnsi="Arial" w:cs="Arial"/>
          <w:sz w:val="24"/>
          <w:szCs w:val="24"/>
          <w:lang w:eastAsia="en-GB"/>
        </w:rPr>
        <w:t>the RV and LV and compared</w:t>
      </w:r>
      <w:r w:rsidRPr="007E5A13">
        <w:rPr>
          <w:rFonts w:ascii="Arial" w:eastAsia="Arial" w:hAnsi="Arial" w:cs="Arial"/>
          <w:color w:val="000000" w:themeColor="text1"/>
          <w:sz w:val="24"/>
          <w:szCs w:val="24"/>
          <w:lang w:eastAsia="en-GB"/>
        </w:rPr>
        <w:t xml:space="preserve"> </w:t>
      </w:r>
      <w:r w:rsidR="001E4010" w:rsidRPr="007E5A13">
        <w:rPr>
          <w:rFonts w:ascii="Arial" w:eastAsia="Arial" w:hAnsi="Arial" w:cs="Arial"/>
          <w:color w:val="000000" w:themeColor="text1"/>
          <w:sz w:val="24"/>
          <w:szCs w:val="24"/>
          <w:lang w:eastAsia="en-GB"/>
        </w:rPr>
        <w:t xml:space="preserve">their </w:t>
      </w:r>
      <w:r w:rsidRPr="007F5EB6">
        <w:rPr>
          <w:rFonts w:ascii="Arial" w:eastAsia="Arial" w:hAnsi="Arial" w:cs="Arial"/>
          <w:sz w:val="24"/>
          <w:szCs w:val="24"/>
          <w:lang w:eastAsia="en-GB"/>
        </w:rPr>
        <w:t xml:space="preserve">survival curve distribution across time using the Log-Rank test. We then fitted Cox proportional hazard regression models to evaluate LV-LGE as a predictor of mortality considering </w:t>
      </w:r>
      <w:r w:rsidR="00222C9C" w:rsidRPr="007F5EB6">
        <w:rPr>
          <w:rFonts w:ascii="Arial" w:eastAsia="Arial" w:hAnsi="Arial" w:cs="Arial"/>
          <w:bCs/>
          <w:sz w:val="24"/>
          <w:szCs w:val="24"/>
          <w:lang w:eastAsia="en-GB"/>
        </w:rPr>
        <w:t>age as our time-to-event follow-up</w:t>
      </w:r>
      <w:r w:rsidRPr="007F5EB6">
        <w:rPr>
          <w:rFonts w:ascii="Arial" w:eastAsia="Arial" w:hAnsi="Arial" w:cs="Arial"/>
          <w:sz w:val="24"/>
          <w:szCs w:val="24"/>
          <w:lang w:eastAsia="en-GB"/>
        </w:rPr>
        <w:t xml:space="preserve">. Covariates of adjustment were sex, body surface area, number of comorbidities, left ventricular ejection fraction (LVEF), indexed LV mass, RV atrialization and </w:t>
      </w:r>
      <w:r w:rsidRPr="007F5EB6">
        <w:rPr>
          <w:rFonts w:ascii="Arial" w:eastAsia="Arial" w:hAnsi="Arial" w:cs="Arial"/>
          <w:bCs/>
          <w:sz w:val="24"/>
          <w:szCs w:val="24"/>
          <w:lang w:eastAsia="en-GB"/>
        </w:rPr>
        <w:t>time since arrival at the National Institute of Cardiology</w:t>
      </w:r>
      <w:r w:rsidRPr="007F5EB6">
        <w:rPr>
          <w:rFonts w:ascii="Arial" w:eastAsia="Arial" w:hAnsi="Arial" w:cs="Arial"/>
          <w:sz w:val="24"/>
          <w:szCs w:val="24"/>
          <w:lang w:eastAsia="en-GB"/>
        </w:rPr>
        <w:t xml:space="preserve">. </w:t>
      </w:r>
      <w:r w:rsidR="00062194">
        <w:rPr>
          <w:rFonts w:ascii="Arial" w:eastAsia="Arial" w:hAnsi="Arial" w:cs="Arial"/>
          <w:sz w:val="24"/>
          <w:szCs w:val="24"/>
          <w:lang w:eastAsia="en-GB"/>
        </w:rPr>
        <w:t>Models</w:t>
      </w:r>
      <w:r w:rsidR="003E0DA3">
        <w:rPr>
          <w:rFonts w:ascii="Arial" w:eastAsia="Arial" w:hAnsi="Arial" w:cs="Arial"/>
          <w:sz w:val="24"/>
          <w:szCs w:val="24"/>
          <w:lang w:eastAsia="en-GB"/>
        </w:rPr>
        <w:t>’</w:t>
      </w:r>
      <w:r w:rsidR="00062194">
        <w:rPr>
          <w:rFonts w:ascii="Arial" w:eastAsia="Arial" w:hAnsi="Arial" w:cs="Arial"/>
          <w:sz w:val="24"/>
          <w:szCs w:val="24"/>
          <w:lang w:eastAsia="en-GB"/>
        </w:rPr>
        <w:t xml:space="preserve"> goodness of fit was evaluated with the Bayesian Information Criteria (BIC)</w:t>
      </w:r>
      <w:r w:rsidR="003E0DA3">
        <w:rPr>
          <w:rFonts w:ascii="Arial" w:eastAsia="Arial" w:hAnsi="Arial" w:cs="Arial"/>
          <w:sz w:val="24"/>
          <w:szCs w:val="24"/>
          <w:lang w:eastAsia="en-GB"/>
        </w:rPr>
        <w:t xml:space="preserve">. </w:t>
      </w:r>
      <w:r w:rsidRPr="007F5EB6">
        <w:rPr>
          <w:rFonts w:ascii="Arial" w:eastAsia="Arial" w:hAnsi="Arial" w:cs="Arial"/>
          <w:sz w:val="24"/>
          <w:szCs w:val="24"/>
          <w:lang w:eastAsia="en-GB"/>
        </w:rPr>
        <w:t xml:space="preserve">The proportional hazard assumption was tested using the Schoenfeld residuals presented in </w:t>
      </w:r>
      <w:r w:rsidRPr="007F5EB6">
        <w:rPr>
          <w:rFonts w:ascii="Arial" w:eastAsia="Arial" w:hAnsi="Arial" w:cs="Arial"/>
          <w:b/>
          <w:bCs/>
          <w:sz w:val="24"/>
          <w:szCs w:val="24"/>
          <w:lang w:eastAsia="en-GB"/>
        </w:rPr>
        <w:t>Supplementary Material</w:t>
      </w:r>
      <w:r w:rsidRPr="007F5EB6">
        <w:rPr>
          <w:rFonts w:ascii="Arial" w:eastAsia="Arial" w:hAnsi="Arial" w:cs="Arial"/>
          <w:sz w:val="24"/>
          <w:szCs w:val="24"/>
          <w:lang w:eastAsia="en-GB"/>
        </w:rPr>
        <w:t xml:space="preserve">. </w:t>
      </w:r>
    </w:p>
    <w:p w14:paraId="0F21E813" w14:textId="77777777" w:rsidR="007F5EB6" w:rsidRPr="007F5EB6" w:rsidRDefault="007F5EB6" w:rsidP="007F5EB6">
      <w:pPr>
        <w:spacing w:after="0" w:line="480" w:lineRule="auto"/>
        <w:jc w:val="both"/>
        <w:rPr>
          <w:rFonts w:ascii="Arial" w:eastAsia="Arial" w:hAnsi="Arial" w:cs="Arial"/>
          <w:i/>
          <w:iCs/>
          <w:sz w:val="24"/>
          <w:szCs w:val="24"/>
          <w:u w:val="single"/>
          <w:lang w:eastAsia="en-GB"/>
        </w:rPr>
      </w:pPr>
      <w:r w:rsidRPr="007F5EB6">
        <w:rPr>
          <w:rFonts w:ascii="Arial" w:eastAsia="Arial" w:hAnsi="Arial" w:cs="Arial"/>
          <w:i/>
          <w:iCs/>
          <w:sz w:val="24"/>
          <w:szCs w:val="24"/>
          <w:u w:val="single"/>
          <w:lang w:eastAsia="en-GB"/>
        </w:rPr>
        <w:t>Sensitivity Analysis</w:t>
      </w:r>
    </w:p>
    <w:p w14:paraId="22D0E2EB" w14:textId="2BE7DE56"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 xml:space="preserve">As myocardial fibrosis is a heterogeneous entity that has been widely demonstrated to be a predictor of mortality due to mechanical dysfunctionality, we hypothesized that the risk conferred by replacement fibrosis of the LV could be driven by specific areas linked with EA </w:t>
      </w:r>
      <w:r w:rsidR="00F151C9" w:rsidRPr="007E5A13">
        <w:rPr>
          <w:rFonts w:ascii="Arial" w:eastAsia="Arial" w:hAnsi="Arial" w:cs="Arial"/>
          <w:color w:val="000000" w:themeColor="text1"/>
          <w:sz w:val="24"/>
          <w:szCs w:val="24"/>
          <w:lang w:eastAsia="en-GB"/>
        </w:rPr>
        <w:t>pathophysiology</w:t>
      </w:r>
      <w:r w:rsidRPr="007E5A13">
        <w:rPr>
          <w:rFonts w:ascii="Arial" w:eastAsia="Arial" w:hAnsi="Arial" w:cs="Arial"/>
          <w:color w:val="000000" w:themeColor="text1"/>
          <w:sz w:val="24"/>
          <w:szCs w:val="24"/>
          <w:lang w:eastAsia="en-GB"/>
        </w:rPr>
        <w:t xml:space="preserve">. </w:t>
      </w:r>
      <w:r w:rsidRPr="007F5EB6">
        <w:rPr>
          <w:rFonts w:ascii="Arial" w:eastAsia="Arial" w:hAnsi="Arial" w:cs="Arial"/>
          <w:sz w:val="24"/>
          <w:szCs w:val="24"/>
          <w:lang w:eastAsia="en-GB"/>
        </w:rPr>
        <w:t xml:space="preserve">To confirm this hypothesis, we performed a sensitivity analysis using the myocardial location and LV grouped segments in a Cox proportional hazard regression model adjusted for the covariates mentioned above. We plotted hazard ratios charts using the </w:t>
      </w:r>
      <w:r w:rsidRPr="007F5EB6">
        <w:rPr>
          <w:rFonts w:ascii="Arial" w:eastAsia="Arial" w:hAnsi="Arial" w:cs="Arial"/>
          <w:i/>
          <w:sz w:val="24"/>
          <w:szCs w:val="24"/>
          <w:lang w:eastAsia="en-GB"/>
        </w:rPr>
        <w:t>jtools</w:t>
      </w:r>
      <w:r w:rsidRPr="007F5EB6">
        <w:rPr>
          <w:rFonts w:ascii="Arial" w:eastAsia="Arial" w:hAnsi="Arial" w:cs="Arial"/>
          <w:sz w:val="24"/>
          <w:szCs w:val="24"/>
          <w:lang w:eastAsia="en-GB"/>
        </w:rPr>
        <w:t xml:space="preserve"> package </w:t>
      </w:r>
      <w:r w:rsidRPr="007F5EB6">
        <w:rPr>
          <w:rFonts w:ascii="Arial" w:eastAsia="Arial" w:hAnsi="Arial" w:cs="Arial"/>
          <w:sz w:val="24"/>
          <w:szCs w:val="24"/>
          <w:lang w:eastAsia="en-GB"/>
        </w:rPr>
        <w:fldChar w:fldCharType="begin"/>
      </w:r>
      <w:r w:rsidR="00395550">
        <w:rPr>
          <w:rFonts w:ascii="Arial" w:eastAsia="Arial" w:hAnsi="Arial" w:cs="Arial"/>
          <w:sz w:val="24"/>
          <w:szCs w:val="24"/>
          <w:lang w:eastAsia="en-GB"/>
        </w:rPr>
        <w:instrText xml:space="preserve"> ADDIN ZOTERO_ITEM CSL_CITATION {"citationID":"Ku91rLEr","properties":{"formattedCitation":"(29)","plainCitation":"(29)","noteIndex":0},"citationItems":[{"id":"OkRyII1K/AaFUw6K1","uris":["http://zotero.org/users/9207965/items/8UTN7LXP"],"itemData":{"id":19,"type":"software","abstract":"This is a collection of tools that the author (Jacob) has written for the purpose of more efficiently understanding and sharing the results of (primarily) regression analyses. There are also a number of miscellaneous functions for statistical and programming purposes. Just about everything supports models from the survey package.","license":"MIT + file LICENSE","source":"R-Packages","title":"jtools: Analysis and Presentation of Social Scientific Data","title-short":"jtools","URL":"https://CRAN.R-project.org/package=jtools","version":"2.1.4","author":[{"family":"Long","given":"Jacob A."}],"accessed":{"date-parts":[["2022",4,5]]},"issued":{"date-parts":[["2021",9,3]]}}}],"schema":"https://github.com/citation-style-language/schema/raw/master/csl-citation.json"}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(29)</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w:t>
      </w:r>
    </w:p>
    <w:p w14:paraId="429E05D2" w14:textId="77777777" w:rsidR="007F5EB6" w:rsidRPr="007F5EB6" w:rsidRDefault="007F5EB6" w:rsidP="007F5EB6">
      <w:pPr>
        <w:spacing w:after="0" w:line="480" w:lineRule="auto"/>
        <w:jc w:val="both"/>
        <w:rPr>
          <w:rFonts w:ascii="Arial" w:eastAsia="Arial" w:hAnsi="Arial" w:cs="Arial"/>
          <w:i/>
          <w:iCs/>
          <w:sz w:val="24"/>
          <w:szCs w:val="24"/>
          <w:u w:val="single"/>
          <w:lang w:eastAsia="en-GB"/>
        </w:rPr>
      </w:pPr>
      <w:r w:rsidRPr="007F5EB6">
        <w:rPr>
          <w:rFonts w:ascii="Arial" w:eastAsia="Arial" w:hAnsi="Arial" w:cs="Arial"/>
          <w:i/>
          <w:iCs/>
          <w:sz w:val="24"/>
          <w:szCs w:val="24"/>
          <w:u w:val="single"/>
          <w:lang w:eastAsia="en-GB"/>
        </w:rPr>
        <w:t>Risk score for mortality in patients with EA</w:t>
      </w:r>
    </w:p>
    <w:p w14:paraId="435228D3" w14:textId="3B591938"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val="en-GB" w:eastAsia="en-GB"/>
        </w:rPr>
        <w:t xml:space="preserve">Finally, we constructed a clinical model to predict mortality in EA, which might </w:t>
      </w:r>
      <w:r w:rsidR="00F151C9" w:rsidRPr="007E5A13">
        <w:rPr>
          <w:rFonts w:ascii="Arial" w:eastAsia="Arial" w:hAnsi="Arial" w:cs="Arial"/>
          <w:color w:val="000000" w:themeColor="text1"/>
          <w:sz w:val="24"/>
          <w:szCs w:val="24"/>
          <w:lang w:val="en-GB" w:eastAsia="en-GB"/>
        </w:rPr>
        <w:t>have a useful application</w:t>
      </w:r>
      <w:r w:rsidR="00F151C9">
        <w:rPr>
          <w:rFonts w:ascii="Arial" w:eastAsia="Arial" w:hAnsi="Arial" w:cs="Arial"/>
          <w:color w:val="FF0000"/>
          <w:sz w:val="24"/>
          <w:szCs w:val="24"/>
          <w:lang w:val="en-GB" w:eastAsia="en-GB"/>
        </w:rPr>
        <w:t xml:space="preserve"> </w:t>
      </w:r>
      <w:r w:rsidRPr="007F5EB6">
        <w:rPr>
          <w:rFonts w:ascii="Arial" w:eastAsia="Arial" w:hAnsi="Arial" w:cs="Arial"/>
          <w:sz w:val="24"/>
          <w:szCs w:val="24"/>
          <w:lang w:val="en-GB" w:eastAsia="en-GB"/>
        </w:rPr>
        <w:t xml:space="preserve">in clinical care. Our model includes CMR and clinical variables, which were identified with increased risk of mortality. Points were assigned by standardizing all β coefficients with the minimum absolute β coefficient obtained from a fitted Cox </w:t>
      </w:r>
      <w:r w:rsidR="00F151C9" w:rsidRPr="007E5A13">
        <w:rPr>
          <w:rFonts w:ascii="Arial" w:eastAsia="Arial" w:hAnsi="Arial" w:cs="Arial"/>
          <w:color w:val="000000" w:themeColor="text1"/>
          <w:sz w:val="24"/>
          <w:szCs w:val="24"/>
          <w:lang w:val="en-GB" w:eastAsia="en-GB"/>
        </w:rPr>
        <w:t>p</w:t>
      </w:r>
      <w:r w:rsidRPr="007E5A13">
        <w:rPr>
          <w:rFonts w:ascii="Arial" w:eastAsia="Arial" w:hAnsi="Arial" w:cs="Arial"/>
          <w:color w:val="000000" w:themeColor="text1"/>
          <w:sz w:val="24"/>
          <w:szCs w:val="24"/>
          <w:lang w:val="en-GB" w:eastAsia="en-GB"/>
        </w:rPr>
        <w:t>roportional</w:t>
      </w:r>
      <w:r w:rsidRPr="007F5EB6">
        <w:rPr>
          <w:rFonts w:ascii="Arial" w:eastAsia="Arial" w:hAnsi="Arial" w:cs="Arial"/>
          <w:sz w:val="24"/>
          <w:szCs w:val="24"/>
          <w:lang w:val="en-GB" w:eastAsia="en-GB"/>
        </w:rPr>
        <w:t xml:space="preserve"> regression model. For simplicity, we derived our score into an equation based </w:t>
      </w:r>
      <w:r w:rsidRPr="007F5EB6">
        <w:rPr>
          <w:rFonts w:ascii="Arial" w:eastAsia="Arial" w:hAnsi="Arial" w:cs="Arial"/>
          <w:sz w:val="24"/>
          <w:szCs w:val="24"/>
          <w:lang w:val="en-GB" w:eastAsia="en-GB"/>
        </w:rPr>
        <w:lastRenderedPageBreak/>
        <w:t xml:space="preserve">on score points between 0 and 10. A threshold using the median of the derived distribution of the score was used for classifying subjects with high-risk and its survival probabilities was verified using Kaplan-Meier analyses. C-statistics and </w:t>
      </w:r>
      <w:proofErr w:type="spellStart"/>
      <w:r w:rsidRPr="007F5EB6">
        <w:rPr>
          <w:rFonts w:ascii="Arial" w:eastAsia="Arial" w:hAnsi="Arial" w:cs="Arial"/>
          <w:sz w:val="24"/>
          <w:szCs w:val="24"/>
          <w:lang w:val="en-GB" w:eastAsia="en-GB"/>
        </w:rPr>
        <w:t>D</w:t>
      </w:r>
      <w:r w:rsidRPr="007F5EB6">
        <w:rPr>
          <w:rFonts w:ascii="Arial" w:eastAsia="Arial" w:hAnsi="Arial" w:cs="Arial"/>
          <w:sz w:val="24"/>
          <w:szCs w:val="24"/>
          <w:vertAlign w:val="subscript"/>
          <w:lang w:val="en-GB" w:eastAsia="en-GB"/>
        </w:rPr>
        <w:t>xy</w:t>
      </w:r>
      <w:proofErr w:type="spellEnd"/>
      <w:r w:rsidRPr="007F5EB6">
        <w:rPr>
          <w:rFonts w:ascii="Arial" w:eastAsia="Arial" w:hAnsi="Arial" w:cs="Arial"/>
          <w:sz w:val="24"/>
          <w:szCs w:val="24"/>
          <w:lang w:val="en-GB" w:eastAsia="en-GB"/>
        </w:rPr>
        <w:t xml:space="preserve"> values were obtained to evaluate the performance of our score using the </w:t>
      </w:r>
      <w:r w:rsidRPr="007F5EB6">
        <w:rPr>
          <w:rFonts w:ascii="Arial" w:eastAsia="Arial" w:hAnsi="Arial" w:cs="Arial"/>
          <w:i/>
          <w:iCs/>
          <w:sz w:val="24"/>
          <w:szCs w:val="24"/>
          <w:lang w:val="en-GB" w:eastAsia="en-GB"/>
        </w:rPr>
        <w:t>rms</w:t>
      </w:r>
      <w:r w:rsidRPr="007F5EB6">
        <w:rPr>
          <w:rFonts w:ascii="Arial" w:eastAsia="Arial" w:hAnsi="Arial" w:cs="Arial"/>
          <w:sz w:val="24"/>
          <w:szCs w:val="24"/>
          <w:lang w:val="en-GB" w:eastAsia="en-GB"/>
        </w:rPr>
        <w:t xml:space="preserve"> R package </w:t>
      </w:r>
      <w:r w:rsidRPr="007F5EB6">
        <w:rPr>
          <w:rFonts w:ascii="Arial" w:eastAsia="Arial" w:hAnsi="Arial" w:cs="Arial"/>
          <w:sz w:val="24"/>
          <w:szCs w:val="24"/>
          <w:lang w:val="en-GB" w:eastAsia="en-GB"/>
        </w:rPr>
        <w:fldChar w:fldCharType="begin"/>
      </w:r>
      <w:r w:rsidR="00395550">
        <w:rPr>
          <w:rFonts w:ascii="Arial" w:eastAsia="Arial" w:hAnsi="Arial" w:cs="Arial"/>
          <w:sz w:val="24"/>
          <w:szCs w:val="24"/>
          <w:lang w:val="en-GB" w:eastAsia="en-GB"/>
        </w:rPr>
        <w:instrText xml:space="preserve"> ADDIN ZOTERO_ITEM CSL_CITATION {"citationID":"u4H6rg8L","properties":{"formattedCitation":"(30)","plainCitation":"(30)","noteIndex":0},"citationItems":[{"id":"OkRyII1K/orb82Jve","uris":["http://zotero.org/users/9207965/items/9T2WT4K9"],"itemData":{"id":1272,"type":"software","abstract":"Regression modeling, testing, estimation, validation, graphics, prediction, and typesetting by storing enhanced model design attributes in the fit. 'rms' is a collection of functions that assist with and streamline modeling. It also contains functions for binary and ordinal logistic regression models, ordinal models for continuous Y with a variety of distribution families, and the Buckley-James multiple regression model for right-censored responses, and implements penalized maximum likelihood estimation for logistic and ordinary linear models. 'rms' works with almost any regression model, but it was especially written to work with binary or ordinal regression models, Cox regression, accelerated failure time models, ordinary linear models, the Buckley-James model, generalized least squares for serially or spatially correlated observations, generalized linear models, and quantile regression.","license":"GPL-2 | GPL-3 [expanded from: GPL (≥ 2)]","source":"R-Packages","title":"rms: Regression Modeling Strategies","title-short":"rms","URL":"https://CRAN.R-project.org/package=rms","version":"6.3-0","author":[{"family":"Jr","given":"Frank E. Harrell"}],"accessed":{"date-parts":[["2022",11,26]]},"issued":{"date-parts":[["2022",4,22]]}}}],"schema":"https://github.com/citation-style-language/schema/raw/master/csl-citation.json"} </w:instrText>
      </w:r>
      <w:r w:rsidRPr="007F5EB6">
        <w:rPr>
          <w:rFonts w:ascii="Arial" w:eastAsia="Arial" w:hAnsi="Arial" w:cs="Arial"/>
          <w:sz w:val="24"/>
          <w:szCs w:val="24"/>
          <w:lang w:val="en-GB" w:eastAsia="en-GB"/>
        </w:rPr>
        <w:fldChar w:fldCharType="separate"/>
      </w:r>
      <w:r w:rsidRPr="007F5EB6">
        <w:rPr>
          <w:rFonts w:ascii="Arial" w:eastAsia="Arial" w:hAnsi="Arial" w:cs="Arial"/>
          <w:sz w:val="24"/>
          <w:szCs w:val="24"/>
          <w:lang w:eastAsia="en-GB"/>
        </w:rPr>
        <w:t>(30)</w:t>
      </w:r>
      <w:r w:rsidRPr="007F5EB6">
        <w:rPr>
          <w:rFonts w:ascii="Arial" w:eastAsia="Arial" w:hAnsi="Arial" w:cs="Arial"/>
          <w:sz w:val="24"/>
          <w:szCs w:val="24"/>
          <w:lang w:val="en-GB" w:eastAsia="en-GB"/>
        </w:rPr>
        <w:fldChar w:fldCharType="end"/>
      </w:r>
      <w:r w:rsidRPr="007F5EB6">
        <w:rPr>
          <w:rFonts w:ascii="Arial" w:eastAsia="Arial" w:hAnsi="Arial" w:cs="Arial"/>
          <w:sz w:val="24"/>
          <w:szCs w:val="24"/>
          <w:lang w:val="en-GB" w:eastAsia="en-GB"/>
        </w:rPr>
        <w:t xml:space="preserve">. Validation and calibration statistics are presented in </w:t>
      </w:r>
      <w:r w:rsidRPr="007F5EB6">
        <w:rPr>
          <w:rFonts w:ascii="Arial" w:eastAsia="Arial" w:hAnsi="Arial" w:cs="Arial"/>
          <w:b/>
          <w:bCs/>
          <w:sz w:val="24"/>
          <w:szCs w:val="24"/>
          <w:lang w:val="en-GB" w:eastAsia="en-GB"/>
        </w:rPr>
        <w:t>Supplementary Material</w:t>
      </w:r>
      <w:r w:rsidRPr="007F5EB6">
        <w:rPr>
          <w:rFonts w:ascii="Arial" w:eastAsia="Arial" w:hAnsi="Arial" w:cs="Arial"/>
          <w:sz w:val="24"/>
          <w:szCs w:val="24"/>
          <w:lang w:val="en-GB" w:eastAsia="en-GB"/>
        </w:rPr>
        <w:t>.</w:t>
      </w:r>
    </w:p>
    <w:p w14:paraId="41F4F0D5" w14:textId="77777777" w:rsidR="007F5EB6" w:rsidRPr="007F5EB6" w:rsidRDefault="007F5EB6" w:rsidP="007F5EB6">
      <w:pPr>
        <w:spacing w:after="0" w:line="480" w:lineRule="auto"/>
        <w:jc w:val="both"/>
        <w:rPr>
          <w:rFonts w:ascii="Arial" w:eastAsia="Arial" w:hAnsi="Arial" w:cs="Arial"/>
          <w:b/>
          <w:sz w:val="24"/>
          <w:szCs w:val="24"/>
          <w:lang w:eastAsia="en-GB"/>
        </w:rPr>
      </w:pPr>
      <w:r w:rsidRPr="007F5EB6">
        <w:rPr>
          <w:rFonts w:ascii="Arial" w:eastAsia="Arial" w:hAnsi="Arial" w:cs="Arial"/>
          <w:b/>
          <w:sz w:val="24"/>
          <w:szCs w:val="24"/>
          <w:lang w:eastAsia="en-GB"/>
        </w:rPr>
        <w:br w:type="page"/>
      </w:r>
    </w:p>
    <w:p w14:paraId="6CC7EE79" w14:textId="77777777" w:rsidR="007F5EB6" w:rsidRPr="007F5EB6" w:rsidRDefault="007F5EB6" w:rsidP="007F5EB6">
      <w:pPr>
        <w:spacing w:after="0" w:line="480" w:lineRule="auto"/>
        <w:rPr>
          <w:rFonts w:ascii="Arial" w:eastAsia="Arial" w:hAnsi="Arial" w:cs="Arial"/>
          <w:b/>
          <w:sz w:val="24"/>
          <w:szCs w:val="24"/>
          <w:lang w:eastAsia="en-GB"/>
        </w:rPr>
      </w:pPr>
      <w:r w:rsidRPr="007F5EB6">
        <w:rPr>
          <w:rFonts w:ascii="Arial" w:eastAsia="Arial" w:hAnsi="Arial" w:cs="Arial"/>
          <w:b/>
          <w:sz w:val="24"/>
          <w:szCs w:val="24"/>
          <w:lang w:eastAsia="en-GB"/>
        </w:rPr>
        <w:lastRenderedPageBreak/>
        <w:t>RESULTS</w:t>
      </w:r>
    </w:p>
    <w:p w14:paraId="4D1482A8" w14:textId="77777777" w:rsidR="007F5EB6" w:rsidRPr="007F5EB6" w:rsidRDefault="007F5EB6" w:rsidP="007F5EB6">
      <w:pPr>
        <w:spacing w:after="0" w:line="480" w:lineRule="auto"/>
        <w:jc w:val="both"/>
        <w:rPr>
          <w:rFonts w:ascii="Arial" w:eastAsia="Arial" w:hAnsi="Arial" w:cs="Arial"/>
          <w:bCs/>
          <w:i/>
          <w:iCs/>
          <w:sz w:val="24"/>
          <w:szCs w:val="24"/>
          <w:lang w:eastAsia="en-GB"/>
        </w:rPr>
      </w:pPr>
      <w:r w:rsidRPr="007F5EB6">
        <w:rPr>
          <w:rFonts w:ascii="Arial" w:eastAsia="Arial" w:hAnsi="Arial" w:cs="Arial"/>
          <w:bCs/>
          <w:i/>
          <w:iCs/>
          <w:sz w:val="24"/>
          <w:szCs w:val="24"/>
          <w:lang w:eastAsia="en-GB"/>
        </w:rPr>
        <w:t>Characteristics of our study population</w:t>
      </w:r>
    </w:p>
    <w:p w14:paraId="26E533AF" w14:textId="2380B72E" w:rsidR="007F5EB6" w:rsidRPr="007F5EB6" w:rsidRDefault="00F151C9" w:rsidP="007F5EB6">
      <w:pPr>
        <w:spacing w:after="0" w:line="480" w:lineRule="auto"/>
        <w:jc w:val="both"/>
        <w:rPr>
          <w:rFonts w:ascii="Arial" w:eastAsia="Arial" w:hAnsi="Arial" w:cs="Arial"/>
          <w:sz w:val="24"/>
          <w:szCs w:val="24"/>
          <w:lang w:eastAsia="en-GB"/>
        </w:rPr>
      </w:pPr>
      <w:r w:rsidRPr="007E5A13">
        <w:rPr>
          <w:rFonts w:ascii="Arial" w:eastAsia="Arial" w:hAnsi="Arial" w:cs="Arial"/>
          <w:color w:val="000000" w:themeColor="text1"/>
          <w:sz w:val="24"/>
          <w:szCs w:val="24"/>
          <w:lang w:eastAsia="en-GB"/>
        </w:rPr>
        <w:t xml:space="preserve">During </w:t>
      </w:r>
      <w:r w:rsidR="007F5EB6" w:rsidRPr="007E5A13">
        <w:rPr>
          <w:rFonts w:ascii="Arial" w:eastAsia="Arial" w:hAnsi="Arial" w:cs="Arial"/>
          <w:color w:val="000000" w:themeColor="text1"/>
          <w:sz w:val="24"/>
          <w:szCs w:val="24"/>
          <w:lang w:eastAsia="en-GB"/>
        </w:rPr>
        <w:t xml:space="preserve">our study period, a total of 153 adult patients </w:t>
      </w:r>
      <w:r w:rsidR="00E51829" w:rsidRPr="007E5A13">
        <w:rPr>
          <w:rFonts w:ascii="Arial" w:eastAsia="Arial" w:hAnsi="Arial" w:cs="Arial"/>
          <w:color w:val="000000" w:themeColor="text1"/>
          <w:sz w:val="24"/>
          <w:szCs w:val="24"/>
          <w:lang w:eastAsia="en-GB"/>
        </w:rPr>
        <w:t xml:space="preserve">were </w:t>
      </w:r>
      <w:r w:rsidR="007F5EB6" w:rsidRPr="007E5A13">
        <w:rPr>
          <w:rFonts w:ascii="Arial" w:eastAsia="Arial" w:hAnsi="Arial" w:cs="Arial"/>
          <w:color w:val="000000" w:themeColor="text1"/>
          <w:sz w:val="24"/>
          <w:szCs w:val="24"/>
          <w:lang w:eastAsia="en-GB"/>
        </w:rPr>
        <w:t xml:space="preserve">diagnosed or </w:t>
      </w:r>
      <w:r w:rsidR="00E51829" w:rsidRPr="007E5A13">
        <w:rPr>
          <w:rFonts w:ascii="Arial" w:eastAsia="Arial" w:hAnsi="Arial" w:cs="Arial"/>
          <w:color w:val="000000" w:themeColor="text1"/>
          <w:sz w:val="24"/>
          <w:szCs w:val="24"/>
          <w:lang w:eastAsia="en-GB"/>
        </w:rPr>
        <w:t xml:space="preserve">referred </w:t>
      </w:r>
      <w:r w:rsidR="007F5EB6" w:rsidRPr="007E5A13">
        <w:rPr>
          <w:rFonts w:ascii="Arial" w:eastAsia="Arial" w:hAnsi="Arial" w:cs="Arial"/>
          <w:color w:val="000000" w:themeColor="text1"/>
          <w:sz w:val="24"/>
          <w:szCs w:val="24"/>
          <w:lang w:eastAsia="en-GB"/>
        </w:rPr>
        <w:t xml:space="preserve">to our </w:t>
      </w:r>
      <w:r w:rsidR="00E51829" w:rsidRPr="007E5A13">
        <w:rPr>
          <w:rFonts w:ascii="Arial" w:eastAsia="Arial" w:hAnsi="Arial" w:cs="Arial"/>
          <w:color w:val="000000" w:themeColor="text1"/>
          <w:sz w:val="24"/>
          <w:szCs w:val="24"/>
          <w:lang w:eastAsia="en-GB"/>
        </w:rPr>
        <w:t>I</w:t>
      </w:r>
      <w:r w:rsidR="007F5EB6" w:rsidRPr="007E5A13">
        <w:rPr>
          <w:rFonts w:ascii="Arial" w:eastAsia="Arial" w:hAnsi="Arial" w:cs="Arial"/>
          <w:color w:val="000000" w:themeColor="text1"/>
          <w:sz w:val="24"/>
          <w:szCs w:val="24"/>
          <w:lang w:eastAsia="en-GB"/>
        </w:rPr>
        <w:t>nstitute</w:t>
      </w:r>
      <w:r w:rsidR="00E51829" w:rsidRPr="007E5A13">
        <w:rPr>
          <w:rFonts w:ascii="Arial" w:eastAsia="Arial" w:hAnsi="Arial" w:cs="Arial"/>
          <w:color w:val="000000" w:themeColor="text1"/>
          <w:sz w:val="24"/>
          <w:szCs w:val="24"/>
          <w:lang w:eastAsia="en-GB"/>
        </w:rPr>
        <w:t xml:space="preserve"> with EA</w:t>
      </w:r>
      <w:r w:rsidR="007F5EB6" w:rsidRPr="007E5A13">
        <w:rPr>
          <w:rFonts w:ascii="Arial" w:eastAsia="Arial" w:hAnsi="Arial" w:cs="Arial"/>
          <w:color w:val="000000" w:themeColor="text1"/>
          <w:sz w:val="24"/>
          <w:szCs w:val="24"/>
          <w:lang w:eastAsia="en-GB"/>
        </w:rPr>
        <w:t xml:space="preserve">, only 70 </w:t>
      </w:r>
      <w:r w:rsidR="00E51829" w:rsidRPr="007E5A13">
        <w:rPr>
          <w:rFonts w:ascii="Arial" w:eastAsia="Arial" w:hAnsi="Arial" w:cs="Arial"/>
          <w:color w:val="000000" w:themeColor="text1"/>
          <w:sz w:val="24"/>
          <w:szCs w:val="24"/>
          <w:lang w:eastAsia="en-GB"/>
        </w:rPr>
        <w:t xml:space="preserve">of whom </w:t>
      </w:r>
      <w:r w:rsidR="007F5EB6" w:rsidRPr="007E5A13">
        <w:rPr>
          <w:rFonts w:ascii="Arial" w:eastAsia="Arial" w:hAnsi="Arial" w:cs="Arial"/>
          <w:color w:val="000000" w:themeColor="text1"/>
          <w:sz w:val="24"/>
          <w:szCs w:val="24"/>
          <w:lang w:eastAsia="en-GB"/>
        </w:rPr>
        <w:t xml:space="preserve">had </w:t>
      </w:r>
      <w:r w:rsidR="00E51829" w:rsidRPr="007E5A13">
        <w:rPr>
          <w:rFonts w:ascii="Arial" w:eastAsia="Arial" w:hAnsi="Arial" w:cs="Arial"/>
          <w:color w:val="000000" w:themeColor="text1"/>
          <w:sz w:val="24"/>
          <w:szCs w:val="24"/>
          <w:lang w:eastAsia="en-GB"/>
        </w:rPr>
        <w:t>not undergone surgical repair</w:t>
      </w:r>
      <w:r w:rsidR="007F5EB6" w:rsidRPr="007E5A13">
        <w:rPr>
          <w:rFonts w:ascii="Arial" w:eastAsia="Arial" w:hAnsi="Arial" w:cs="Arial"/>
          <w:color w:val="000000" w:themeColor="text1"/>
          <w:sz w:val="24"/>
          <w:szCs w:val="24"/>
          <w:lang w:eastAsia="en-GB"/>
        </w:rPr>
        <w:t xml:space="preserve">. A total of 57 patients </w:t>
      </w:r>
      <w:r w:rsidR="007F5EB6" w:rsidRPr="007F5EB6">
        <w:rPr>
          <w:rFonts w:ascii="Arial" w:eastAsia="Arial" w:hAnsi="Arial" w:cs="Arial"/>
          <w:sz w:val="24"/>
          <w:szCs w:val="24"/>
          <w:lang w:eastAsia="en-GB"/>
        </w:rPr>
        <w:t>fulfilled our selection criteria (</w:t>
      </w:r>
      <w:r w:rsidR="007F5EB6" w:rsidRPr="007F5EB6">
        <w:rPr>
          <w:rFonts w:ascii="Arial" w:eastAsia="Arial" w:hAnsi="Arial" w:cs="Arial"/>
          <w:b/>
          <w:bCs/>
          <w:sz w:val="24"/>
          <w:szCs w:val="24"/>
          <w:lang w:eastAsia="en-GB"/>
        </w:rPr>
        <w:t>Figure 1</w:t>
      </w:r>
      <w:r w:rsidR="007F5EB6" w:rsidRPr="007F5EB6">
        <w:rPr>
          <w:rFonts w:ascii="Arial" w:eastAsia="Arial" w:hAnsi="Arial" w:cs="Arial"/>
          <w:sz w:val="24"/>
          <w:szCs w:val="24"/>
          <w:lang w:eastAsia="en-GB"/>
        </w:rPr>
        <w:t xml:space="preserve">). Detailed characteristics of the study group are summarized in </w:t>
      </w:r>
      <w:r w:rsidR="007F5EB6" w:rsidRPr="007F5EB6">
        <w:rPr>
          <w:rFonts w:ascii="Arial" w:eastAsia="Arial" w:hAnsi="Arial" w:cs="Arial"/>
          <w:b/>
          <w:color w:val="000000" w:themeColor="text1"/>
          <w:sz w:val="24"/>
          <w:szCs w:val="24"/>
          <w:lang w:eastAsia="en-GB"/>
        </w:rPr>
        <w:t>Table 1</w:t>
      </w:r>
      <w:r w:rsidR="007F5EB6" w:rsidRPr="007F5EB6">
        <w:rPr>
          <w:rFonts w:ascii="Arial" w:eastAsia="Arial" w:hAnsi="Arial" w:cs="Arial"/>
          <w:color w:val="000000" w:themeColor="text1"/>
          <w:sz w:val="24"/>
          <w:szCs w:val="24"/>
          <w:lang w:eastAsia="en-GB"/>
        </w:rPr>
        <w:t xml:space="preserve">. </w:t>
      </w:r>
      <w:r w:rsidR="007F5EB6" w:rsidRPr="007F5EB6">
        <w:rPr>
          <w:rFonts w:ascii="Arial" w:eastAsia="Arial" w:hAnsi="Arial" w:cs="Arial"/>
          <w:sz w:val="24"/>
          <w:szCs w:val="24"/>
          <w:lang w:eastAsia="en-GB"/>
        </w:rPr>
        <w:t>Briefly, our sample had roughly equal numbers of males and females (male=30; 52.6%), with a mean age of 29.52 (IQR: 21.24-39.17; range 18-72) years and a mean BMI of 24.1 (± 4.1) kg/m</w:t>
      </w:r>
      <w:r w:rsidR="007F5EB6" w:rsidRPr="007F5EB6">
        <w:rPr>
          <w:rFonts w:ascii="Arial" w:eastAsia="Arial" w:hAnsi="Arial" w:cs="Arial"/>
          <w:sz w:val="24"/>
          <w:szCs w:val="24"/>
          <w:vertAlign w:val="superscript"/>
          <w:lang w:eastAsia="en-GB"/>
        </w:rPr>
        <w:t>2</w:t>
      </w:r>
      <w:r w:rsidR="007F5EB6" w:rsidRPr="007F5EB6">
        <w:rPr>
          <w:rFonts w:ascii="Arial" w:eastAsia="Arial" w:hAnsi="Arial" w:cs="Arial"/>
          <w:sz w:val="24"/>
          <w:szCs w:val="24"/>
          <w:lang w:eastAsia="en-GB"/>
        </w:rPr>
        <w:t xml:space="preserve">. Most patients were classified in NYHA functional class I (80.7%). At the last recorded visit, palpitations were the most common clinical manifestation (31.5%), Wolff-Parkinson White was the most frequent structural anomaly (29.8%), atrial fibrillation was the most common arrhythmia (14%), and atrial septal defects (78.9%) were the main </w:t>
      </w:r>
      <w:r w:rsidR="00E51829" w:rsidRPr="007E5A13">
        <w:rPr>
          <w:rFonts w:ascii="Arial" w:eastAsia="Arial" w:hAnsi="Arial" w:cs="Arial"/>
          <w:color w:val="000000" w:themeColor="text1"/>
          <w:sz w:val="24"/>
          <w:szCs w:val="24"/>
          <w:lang w:eastAsia="en-GB"/>
        </w:rPr>
        <w:t>associated</w:t>
      </w:r>
      <w:r w:rsidR="00E51829">
        <w:rPr>
          <w:rFonts w:ascii="Arial" w:eastAsia="Arial" w:hAnsi="Arial" w:cs="Arial"/>
          <w:color w:val="FF0000"/>
          <w:sz w:val="24"/>
          <w:szCs w:val="24"/>
          <w:lang w:eastAsia="en-GB"/>
        </w:rPr>
        <w:t xml:space="preserve"> </w:t>
      </w:r>
      <w:r w:rsidR="007F5EB6" w:rsidRPr="007F5EB6">
        <w:rPr>
          <w:rFonts w:ascii="Arial" w:eastAsia="Arial" w:hAnsi="Arial" w:cs="Arial"/>
          <w:sz w:val="24"/>
          <w:szCs w:val="24"/>
          <w:lang w:eastAsia="en-GB"/>
        </w:rPr>
        <w:t xml:space="preserve">congenital lesions. Coexisting cardiac anomalies were present in 4 (7%) patients and included non-compacted myocardium (n=1), mitral valve prolapse (n=1), cleft mitral valve (n=1), and coarctation of the aorta (n=1). It should be noted that of the 57 patients who were part of our study, 12 (21.1%) died </w:t>
      </w:r>
      <w:r w:rsidR="00E51829" w:rsidRPr="007E5A13">
        <w:rPr>
          <w:rFonts w:ascii="Arial" w:eastAsia="Arial" w:hAnsi="Arial" w:cs="Arial"/>
          <w:color w:val="000000" w:themeColor="text1"/>
          <w:sz w:val="24"/>
          <w:szCs w:val="24"/>
          <w:lang w:eastAsia="en-GB"/>
        </w:rPr>
        <w:t xml:space="preserve">during our study </w:t>
      </w:r>
      <w:r w:rsidR="007F5EB6" w:rsidRPr="007F5EB6">
        <w:rPr>
          <w:rFonts w:ascii="Arial" w:eastAsia="Arial" w:hAnsi="Arial" w:cs="Arial"/>
          <w:sz w:val="24"/>
          <w:szCs w:val="24"/>
          <w:lang w:eastAsia="en-GB"/>
        </w:rPr>
        <w:t xml:space="preserve">period. </w:t>
      </w:r>
    </w:p>
    <w:p w14:paraId="41FC9372" w14:textId="77777777" w:rsidR="007F5EB6" w:rsidRPr="007F5EB6" w:rsidRDefault="007F5EB6" w:rsidP="007F5EB6">
      <w:pPr>
        <w:spacing w:after="0" w:line="480" w:lineRule="auto"/>
        <w:rPr>
          <w:rFonts w:ascii="Arial" w:eastAsia="Arial" w:hAnsi="Arial" w:cs="Arial"/>
          <w:sz w:val="24"/>
          <w:szCs w:val="24"/>
          <w:lang w:eastAsia="en-GB"/>
        </w:rPr>
      </w:pPr>
    </w:p>
    <w:p w14:paraId="11B15236" w14:textId="77777777" w:rsidR="007F5EB6" w:rsidRPr="007F5EB6" w:rsidRDefault="007F5EB6" w:rsidP="007F5EB6">
      <w:pPr>
        <w:spacing w:after="0" w:line="480" w:lineRule="auto"/>
        <w:jc w:val="both"/>
        <w:rPr>
          <w:rFonts w:ascii="Arial" w:eastAsia="Arial" w:hAnsi="Arial" w:cs="Arial"/>
          <w:i/>
          <w:sz w:val="24"/>
          <w:szCs w:val="24"/>
          <w:lang w:eastAsia="en-GB"/>
        </w:rPr>
      </w:pPr>
      <w:r w:rsidRPr="007F5EB6">
        <w:rPr>
          <w:rFonts w:ascii="Arial" w:eastAsia="Arial" w:hAnsi="Arial" w:cs="Arial"/>
          <w:i/>
          <w:sz w:val="24"/>
          <w:szCs w:val="24"/>
          <w:lang w:eastAsia="en-GB"/>
        </w:rPr>
        <w:t xml:space="preserve">CMR characterization of myocardial fibrosis </w:t>
      </w:r>
    </w:p>
    <w:p w14:paraId="5AAB9444" w14:textId="1DA5DB30"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 xml:space="preserve">CMR-LGE in any chamber was observed in 30 patients (52.6%, 95% CI: 39.9%-65.0%). LGE was highly prevalent in the right heart (n=20, 35.08% 95% CI: 24.0%-48.1%), predominantly in the RA chamber in 24.56% (95% CI: 15.23%-37.1%). Concerning RV, LGE was present in 14.04% (95% CI: 7.29%-25.32%). With </w:t>
      </w:r>
      <w:r w:rsidR="006237F2" w:rsidRPr="00056E39">
        <w:rPr>
          <w:rFonts w:ascii="Arial" w:eastAsia="Arial" w:hAnsi="Arial" w:cs="Arial"/>
          <w:color w:val="000000" w:themeColor="text1"/>
          <w:sz w:val="24"/>
          <w:szCs w:val="24"/>
          <w:lang w:eastAsia="en-GB"/>
        </w:rPr>
        <w:t>respect</w:t>
      </w:r>
      <w:r w:rsidR="006237F2">
        <w:rPr>
          <w:rFonts w:ascii="Arial" w:eastAsia="Arial" w:hAnsi="Arial" w:cs="Arial"/>
          <w:color w:val="FF0000"/>
          <w:sz w:val="24"/>
          <w:szCs w:val="24"/>
          <w:lang w:eastAsia="en-GB"/>
        </w:rPr>
        <w:t xml:space="preserve"> </w:t>
      </w:r>
      <w:r w:rsidRPr="007F5EB6">
        <w:rPr>
          <w:rFonts w:ascii="Arial" w:eastAsia="Arial" w:hAnsi="Arial" w:cs="Arial"/>
          <w:sz w:val="24"/>
          <w:szCs w:val="24"/>
          <w:lang w:eastAsia="en-GB"/>
        </w:rPr>
        <w:t xml:space="preserve">to the LV, LGE was present in any of the 17 segments in 29.82% (95% CI: 19.53%-42.66%). Only 5.26% (95% CI: 1.81%-14.37%) had LGE in the LA. Regarding LV segments, the most prevalent </w:t>
      </w:r>
      <w:r w:rsidRPr="007F5EB6">
        <w:rPr>
          <w:rFonts w:ascii="Arial" w:eastAsia="Arial" w:hAnsi="Arial" w:cs="Arial"/>
          <w:sz w:val="24"/>
          <w:szCs w:val="24"/>
          <w:lang w:eastAsia="en-GB"/>
        </w:rPr>
        <w:lastRenderedPageBreak/>
        <w:t xml:space="preserve">location of LGE was in the mid-wall (24.56%; 95% CI: 15.23%-37.1%), followed by the transmural (7.02%; 95% CI: 2.76%-16.7%). Further characterization of the LV revealed that the segments with the largest LGE areas were those located in the basal third, </w:t>
      </w:r>
      <w:r w:rsidR="006237F2" w:rsidRPr="00056E39">
        <w:rPr>
          <w:rFonts w:ascii="Arial" w:eastAsia="Arial" w:hAnsi="Arial" w:cs="Arial"/>
          <w:color w:val="000000" w:themeColor="text1"/>
          <w:sz w:val="24"/>
          <w:szCs w:val="24"/>
          <w:lang w:eastAsia="en-GB"/>
        </w:rPr>
        <w:t xml:space="preserve">with </w:t>
      </w:r>
      <w:r w:rsidRPr="007F5EB6">
        <w:rPr>
          <w:rFonts w:ascii="Arial" w:eastAsia="Arial" w:hAnsi="Arial" w:cs="Arial"/>
          <w:sz w:val="24"/>
          <w:szCs w:val="24"/>
          <w:lang w:eastAsia="en-GB"/>
        </w:rPr>
        <w:t>higher prevalence in the basal-inferoseptal, basal-inferolateral, basal-anterolateral, and basal-anterior segments</w:t>
      </w:r>
      <w:r w:rsidR="006237F2">
        <w:rPr>
          <w:rFonts w:ascii="Arial" w:eastAsia="Arial" w:hAnsi="Arial" w:cs="Arial"/>
          <w:color w:val="FF0000"/>
          <w:sz w:val="24"/>
          <w:szCs w:val="24"/>
          <w:lang w:eastAsia="en-GB"/>
        </w:rPr>
        <w:t>,</w:t>
      </w:r>
      <w:r w:rsidRPr="007F5EB6">
        <w:rPr>
          <w:rFonts w:ascii="Arial" w:eastAsia="Arial" w:hAnsi="Arial" w:cs="Arial"/>
          <w:sz w:val="24"/>
          <w:szCs w:val="24"/>
          <w:lang w:eastAsia="en-GB"/>
        </w:rPr>
        <w:t xml:space="preserve"> accounting for 7.02% (95% CI: 2.76%-16.7%) for each of the above</w:t>
      </w:r>
      <w:r w:rsidRPr="00056E39">
        <w:rPr>
          <w:rFonts w:ascii="Arial" w:eastAsia="Arial" w:hAnsi="Arial" w:cs="Arial"/>
          <w:color w:val="000000" w:themeColor="text1"/>
          <w:sz w:val="24"/>
          <w:szCs w:val="24"/>
          <w:lang w:eastAsia="en-GB"/>
        </w:rPr>
        <w:t xml:space="preserve"> </w:t>
      </w:r>
      <w:r w:rsidR="006237F2" w:rsidRPr="00056E39">
        <w:rPr>
          <w:rFonts w:ascii="Arial" w:eastAsia="Arial" w:hAnsi="Arial" w:cs="Arial"/>
          <w:color w:val="000000" w:themeColor="text1"/>
          <w:sz w:val="24"/>
          <w:szCs w:val="24"/>
          <w:lang w:eastAsia="en-GB"/>
        </w:rPr>
        <w:t>areas</w:t>
      </w:r>
      <w:r w:rsidRPr="007F5EB6">
        <w:rPr>
          <w:rFonts w:ascii="Arial" w:eastAsia="Arial" w:hAnsi="Arial" w:cs="Arial"/>
          <w:sz w:val="24"/>
          <w:szCs w:val="24"/>
          <w:lang w:eastAsia="en-GB"/>
        </w:rPr>
        <w:t>. The middle-inferolateral (7.02%; 95% CI: 2.76%-16.7%) and the apical lateral (5.26%; 95% CI: 1.81%-14.37) segments also were classified with positive LGE (</w:t>
      </w:r>
      <w:r w:rsidRPr="007F5EB6">
        <w:rPr>
          <w:rFonts w:ascii="Arial" w:eastAsia="Arial" w:hAnsi="Arial" w:cs="Arial"/>
          <w:b/>
          <w:bCs/>
          <w:sz w:val="24"/>
          <w:szCs w:val="24"/>
          <w:lang w:eastAsia="en-GB"/>
        </w:rPr>
        <w:t>Figure 2</w:t>
      </w:r>
      <w:r w:rsidRPr="007F5EB6">
        <w:rPr>
          <w:rFonts w:ascii="Arial" w:eastAsia="Arial" w:hAnsi="Arial" w:cs="Arial"/>
          <w:sz w:val="24"/>
          <w:szCs w:val="24"/>
          <w:lang w:eastAsia="en-GB"/>
        </w:rPr>
        <w:t>).</w:t>
      </w:r>
    </w:p>
    <w:p w14:paraId="0363ECD1" w14:textId="77777777" w:rsidR="007F5EB6" w:rsidRPr="007F5EB6" w:rsidRDefault="007F5EB6" w:rsidP="007F5EB6">
      <w:pPr>
        <w:spacing w:after="0" w:line="480" w:lineRule="auto"/>
        <w:jc w:val="both"/>
        <w:rPr>
          <w:rFonts w:ascii="Arial" w:eastAsia="Arial" w:hAnsi="Arial" w:cs="Arial"/>
          <w:i/>
          <w:sz w:val="24"/>
          <w:szCs w:val="24"/>
          <w:lang w:eastAsia="en-GB"/>
        </w:rPr>
      </w:pPr>
    </w:p>
    <w:p w14:paraId="2B80C7EC" w14:textId="77777777" w:rsidR="007F5EB6" w:rsidRPr="007F5EB6" w:rsidRDefault="007F5EB6" w:rsidP="007F5EB6">
      <w:pPr>
        <w:spacing w:after="0" w:line="480" w:lineRule="auto"/>
        <w:jc w:val="both"/>
        <w:rPr>
          <w:rFonts w:ascii="Arial" w:eastAsia="Arial" w:hAnsi="Arial" w:cs="Arial"/>
          <w:i/>
          <w:sz w:val="24"/>
          <w:szCs w:val="24"/>
          <w:lang w:eastAsia="en-GB"/>
        </w:rPr>
      </w:pPr>
      <w:r w:rsidRPr="007F5EB6">
        <w:rPr>
          <w:rFonts w:ascii="Arial" w:eastAsia="Arial" w:hAnsi="Arial" w:cs="Arial"/>
          <w:i/>
          <w:sz w:val="24"/>
          <w:szCs w:val="24"/>
          <w:lang w:eastAsia="en-GB"/>
        </w:rPr>
        <w:t xml:space="preserve">CMR comparison between patients with LV-LGE (-) vs LV-LGE (+) </w:t>
      </w:r>
    </w:p>
    <w:p w14:paraId="068272D8" w14:textId="3EA72211"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 xml:space="preserve">To further characterize subjects with LV fibrosis, we </w:t>
      </w:r>
      <w:r w:rsidR="00947386" w:rsidRPr="00056E39">
        <w:rPr>
          <w:rFonts w:ascii="Arial" w:eastAsia="Arial" w:hAnsi="Arial" w:cs="Arial"/>
          <w:color w:val="000000" w:themeColor="text1"/>
          <w:sz w:val="24"/>
          <w:szCs w:val="24"/>
          <w:lang w:eastAsia="en-GB"/>
        </w:rPr>
        <w:t xml:space="preserve">divided </w:t>
      </w:r>
      <w:r w:rsidRPr="00056E39">
        <w:rPr>
          <w:rFonts w:ascii="Arial" w:eastAsia="Arial" w:hAnsi="Arial" w:cs="Arial"/>
          <w:color w:val="000000" w:themeColor="text1"/>
          <w:sz w:val="24"/>
          <w:szCs w:val="24"/>
          <w:lang w:eastAsia="en-GB"/>
        </w:rPr>
        <w:t xml:space="preserve">our population </w:t>
      </w:r>
      <w:r w:rsidR="00947386" w:rsidRPr="00056E39">
        <w:rPr>
          <w:rFonts w:ascii="Arial" w:eastAsia="Arial" w:hAnsi="Arial" w:cs="Arial"/>
          <w:color w:val="000000" w:themeColor="text1"/>
          <w:sz w:val="24"/>
          <w:szCs w:val="24"/>
          <w:lang w:eastAsia="en-GB"/>
        </w:rPr>
        <w:t xml:space="preserve">into </w:t>
      </w:r>
      <w:r w:rsidRPr="00056E39">
        <w:rPr>
          <w:rFonts w:ascii="Arial" w:eastAsia="Arial" w:hAnsi="Arial" w:cs="Arial"/>
          <w:color w:val="000000" w:themeColor="text1"/>
          <w:sz w:val="24"/>
          <w:szCs w:val="24"/>
          <w:lang w:eastAsia="en-GB"/>
        </w:rPr>
        <w:t xml:space="preserve">two subgroups: LV-LGE (-) (n= 40) and LV-LGE (+) (n=17). Both groups </w:t>
      </w:r>
      <w:r w:rsidR="006237F2" w:rsidRPr="00056E39">
        <w:rPr>
          <w:rFonts w:ascii="Arial" w:eastAsia="Arial" w:hAnsi="Arial" w:cs="Arial"/>
          <w:color w:val="000000" w:themeColor="text1"/>
          <w:sz w:val="24"/>
          <w:szCs w:val="24"/>
          <w:lang w:eastAsia="en-GB"/>
        </w:rPr>
        <w:t xml:space="preserve">tended </w:t>
      </w:r>
      <w:r w:rsidRPr="00056E39">
        <w:rPr>
          <w:rFonts w:ascii="Arial" w:eastAsia="Arial" w:hAnsi="Arial" w:cs="Arial"/>
          <w:color w:val="000000" w:themeColor="text1"/>
          <w:sz w:val="24"/>
          <w:szCs w:val="24"/>
          <w:lang w:eastAsia="en-GB"/>
        </w:rPr>
        <w:t xml:space="preserve">to </w:t>
      </w:r>
      <w:r w:rsidR="006237F2" w:rsidRPr="00056E39">
        <w:rPr>
          <w:rFonts w:ascii="Arial" w:eastAsia="Arial" w:hAnsi="Arial" w:cs="Arial"/>
          <w:color w:val="000000" w:themeColor="text1"/>
          <w:sz w:val="24"/>
          <w:szCs w:val="24"/>
          <w:lang w:eastAsia="en-GB"/>
        </w:rPr>
        <w:t xml:space="preserve">have </w:t>
      </w:r>
      <w:r w:rsidRPr="00056E39">
        <w:rPr>
          <w:rFonts w:ascii="Arial" w:eastAsia="Arial" w:hAnsi="Arial" w:cs="Arial"/>
          <w:color w:val="000000" w:themeColor="text1"/>
          <w:sz w:val="24"/>
          <w:szCs w:val="24"/>
          <w:lang w:eastAsia="en-GB"/>
        </w:rPr>
        <w:t xml:space="preserve">similar and equivalent sociodemographic and clinical profiles. Regarding CMR-indexes, we found no significant differences in the severity index, septal displacement, or RV atrialization. </w:t>
      </w:r>
      <w:r w:rsidR="00947386" w:rsidRPr="00056E39">
        <w:rPr>
          <w:rFonts w:ascii="Arial" w:eastAsia="Arial" w:hAnsi="Arial" w:cs="Arial"/>
          <w:color w:val="000000" w:themeColor="text1"/>
          <w:sz w:val="24"/>
          <w:szCs w:val="24"/>
          <w:lang w:eastAsia="en-GB"/>
        </w:rPr>
        <w:t>By contrast,</w:t>
      </w:r>
      <w:r w:rsidR="00056E39" w:rsidRPr="00056E39">
        <w:rPr>
          <w:rFonts w:ascii="Arial" w:eastAsia="Arial" w:hAnsi="Arial" w:cs="Arial"/>
          <w:color w:val="000000" w:themeColor="text1"/>
          <w:sz w:val="24"/>
          <w:szCs w:val="24"/>
          <w:lang w:eastAsia="en-GB"/>
        </w:rPr>
        <w:t xml:space="preserve"> </w:t>
      </w:r>
      <w:r w:rsidRPr="00056E39">
        <w:rPr>
          <w:rFonts w:ascii="Arial" w:eastAsia="Arial" w:hAnsi="Arial" w:cs="Arial"/>
          <w:color w:val="000000" w:themeColor="text1"/>
          <w:sz w:val="24"/>
          <w:szCs w:val="24"/>
          <w:lang w:eastAsia="en-GB"/>
        </w:rPr>
        <w:t>for CMR-volumes, we observed that both LV-E</w:t>
      </w:r>
      <w:r w:rsidRPr="007F5EB6">
        <w:rPr>
          <w:rFonts w:ascii="Arial" w:eastAsia="Arial" w:hAnsi="Arial" w:cs="Arial"/>
          <w:sz w:val="24"/>
          <w:szCs w:val="24"/>
          <w:lang w:eastAsia="en-GB"/>
        </w:rPr>
        <w:t>F and RV-EF, were lower in patients with LV-LGE (+). Furthermore, we also found that the indexed LV end-systolic volume and the indexed LV-mass tended towards statistical significance, which s</w:t>
      </w:r>
      <w:r w:rsidRPr="00056E39">
        <w:rPr>
          <w:rFonts w:ascii="Arial" w:eastAsia="Arial" w:hAnsi="Arial" w:cs="Arial"/>
          <w:color w:val="000000" w:themeColor="text1"/>
          <w:sz w:val="24"/>
          <w:szCs w:val="24"/>
          <w:lang w:eastAsia="en-GB"/>
        </w:rPr>
        <w:t>uggest</w:t>
      </w:r>
      <w:r w:rsidR="00947386" w:rsidRPr="00056E39">
        <w:rPr>
          <w:rFonts w:ascii="Arial" w:eastAsia="Arial" w:hAnsi="Arial" w:cs="Arial"/>
          <w:color w:val="000000" w:themeColor="text1"/>
          <w:sz w:val="24"/>
          <w:szCs w:val="24"/>
          <w:lang w:eastAsia="en-GB"/>
        </w:rPr>
        <w:t>s</w:t>
      </w:r>
      <w:r w:rsidRPr="007F5EB6">
        <w:rPr>
          <w:rFonts w:ascii="Arial" w:eastAsia="Arial" w:hAnsi="Arial" w:cs="Arial"/>
          <w:sz w:val="24"/>
          <w:szCs w:val="24"/>
          <w:lang w:eastAsia="en-GB"/>
        </w:rPr>
        <w:t xml:space="preserve"> that these parameters could be also decreased in subjects with LV-LGE (+) (</w:t>
      </w:r>
      <w:r w:rsidRPr="007F5EB6">
        <w:rPr>
          <w:rFonts w:ascii="Arial" w:eastAsia="Arial" w:hAnsi="Arial" w:cs="Arial"/>
          <w:b/>
          <w:bCs/>
          <w:sz w:val="24"/>
          <w:szCs w:val="24"/>
          <w:lang w:eastAsia="en-GB"/>
        </w:rPr>
        <w:t>Table 1</w:t>
      </w:r>
      <w:r w:rsidRPr="007F5EB6">
        <w:rPr>
          <w:rFonts w:ascii="Arial" w:eastAsia="Arial" w:hAnsi="Arial" w:cs="Arial"/>
          <w:sz w:val="24"/>
          <w:szCs w:val="24"/>
          <w:lang w:eastAsia="en-GB"/>
        </w:rPr>
        <w:t>).</w:t>
      </w:r>
    </w:p>
    <w:p w14:paraId="557C6E3B" w14:textId="77777777" w:rsidR="007F5EB6" w:rsidRPr="007F5EB6" w:rsidRDefault="007F5EB6" w:rsidP="007F5EB6">
      <w:pPr>
        <w:spacing w:after="0" w:line="480" w:lineRule="auto"/>
        <w:jc w:val="both"/>
        <w:rPr>
          <w:rFonts w:ascii="Arial" w:eastAsia="Arial" w:hAnsi="Arial" w:cs="Arial"/>
          <w:sz w:val="24"/>
          <w:szCs w:val="24"/>
          <w:lang w:eastAsia="en-GB"/>
        </w:rPr>
      </w:pPr>
    </w:p>
    <w:p w14:paraId="219DBC41" w14:textId="77777777" w:rsidR="007F5EB6" w:rsidRPr="007F5EB6" w:rsidRDefault="007F5EB6" w:rsidP="007F5EB6">
      <w:pPr>
        <w:spacing w:after="0" w:line="480" w:lineRule="auto"/>
        <w:rPr>
          <w:rFonts w:ascii="Arial" w:eastAsia="Arial" w:hAnsi="Arial" w:cs="Arial"/>
          <w:i/>
          <w:sz w:val="24"/>
          <w:szCs w:val="24"/>
          <w:lang w:eastAsia="en-GB"/>
        </w:rPr>
      </w:pPr>
      <w:r w:rsidRPr="007F5EB6">
        <w:rPr>
          <w:rFonts w:ascii="Arial" w:eastAsia="Arial" w:hAnsi="Arial" w:cs="Arial"/>
          <w:i/>
          <w:sz w:val="24"/>
          <w:szCs w:val="24"/>
          <w:lang w:eastAsia="en-GB"/>
        </w:rPr>
        <w:t xml:space="preserve">Histopathological correlation between studies and the CMR images </w:t>
      </w:r>
    </w:p>
    <w:p w14:paraId="3B4BD5E4" w14:textId="3421F3D4" w:rsidR="007F5EB6" w:rsidRPr="007F5EB6" w:rsidRDefault="007F5EB6" w:rsidP="007F5EB6">
      <w:pPr>
        <w:spacing w:after="0" w:line="480" w:lineRule="auto"/>
        <w:jc w:val="both"/>
        <w:rPr>
          <w:rFonts w:ascii="Arial" w:eastAsia="Arial" w:hAnsi="Arial" w:cs="Arial"/>
          <w:color w:val="FF0000"/>
          <w:sz w:val="24"/>
          <w:szCs w:val="24"/>
          <w:lang w:eastAsia="en-GB"/>
        </w:rPr>
      </w:pPr>
      <w:r w:rsidRPr="00C337A4">
        <w:rPr>
          <w:rFonts w:ascii="Arial" w:eastAsia="Arial" w:hAnsi="Arial" w:cs="Arial"/>
          <w:color w:val="000000" w:themeColor="text1"/>
          <w:sz w:val="24"/>
          <w:szCs w:val="24"/>
          <w:lang w:eastAsia="en-GB"/>
        </w:rPr>
        <w:t xml:space="preserve">As previously described, 12 patients from our cohort </w:t>
      </w:r>
      <w:r w:rsidR="006237F2" w:rsidRPr="00C337A4">
        <w:rPr>
          <w:rFonts w:ascii="Arial" w:eastAsia="Arial" w:hAnsi="Arial" w:cs="Arial"/>
          <w:color w:val="000000" w:themeColor="text1"/>
          <w:sz w:val="24"/>
          <w:szCs w:val="24"/>
          <w:lang w:eastAsia="en-GB"/>
        </w:rPr>
        <w:t xml:space="preserve">succumbed </w:t>
      </w:r>
      <w:r w:rsidRPr="00C337A4">
        <w:rPr>
          <w:rFonts w:ascii="Arial" w:eastAsia="Arial" w:hAnsi="Arial" w:cs="Arial"/>
          <w:color w:val="000000" w:themeColor="text1"/>
          <w:sz w:val="24"/>
          <w:szCs w:val="24"/>
          <w:lang w:eastAsia="en-GB"/>
        </w:rPr>
        <w:t xml:space="preserve">during our study period, 4 </w:t>
      </w:r>
      <w:r w:rsidR="006237F2" w:rsidRPr="00C337A4">
        <w:rPr>
          <w:rFonts w:ascii="Arial" w:eastAsia="Arial" w:hAnsi="Arial" w:cs="Arial"/>
          <w:color w:val="000000" w:themeColor="text1"/>
          <w:sz w:val="24"/>
          <w:szCs w:val="24"/>
          <w:lang w:eastAsia="en-GB"/>
        </w:rPr>
        <w:t xml:space="preserve">of whom </w:t>
      </w:r>
      <w:r w:rsidRPr="00C337A4">
        <w:rPr>
          <w:rFonts w:ascii="Arial" w:eastAsia="Arial" w:hAnsi="Arial" w:cs="Arial"/>
          <w:color w:val="000000" w:themeColor="text1"/>
          <w:sz w:val="24"/>
          <w:szCs w:val="24"/>
          <w:lang w:eastAsia="en-GB"/>
        </w:rPr>
        <w:t xml:space="preserve">underwent necropsy at our </w:t>
      </w:r>
      <w:r w:rsidR="006237F2" w:rsidRPr="00C337A4">
        <w:rPr>
          <w:rFonts w:ascii="Arial" w:eastAsia="Arial" w:hAnsi="Arial" w:cs="Arial"/>
          <w:color w:val="000000" w:themeColor="text1"/>
          <w:sz w:val="24"/>
          <w:szCs w:val="24"/>
          <w:lang w:eastAsia="en-GB"/>
        </w:rPr>
        <w:t>I</w:t>
      </w:r>
      <w:r w:rsidRPr="00C337A4">
        <w:rPr>
          <w:rFonts w:ascii="Arial" w:eastAsia="Arial" w:hAnsi="Arial" w:cs="Arial"/>
          <w:color w:val="000000" w:themeColor="text1"/>
          <w:sz w:val="24"/>
          <w:szCs w:val="24"/>
          <w:lang w:eastAsia="en-GB"/>
        </w:rPr>
        <w:t xml:space="preserve">nstitute. The 4 heart samples were analyzed and compared with their respective CMR study </w:t>
      </w:r>
      <w:proofErr w:type="gramStart"/>
      <w:r w:rsidR="007549F1" w:rsidRPr="00C337A4">
        <w:rPr>
          <w:rFonts w:ascii="Arial" w:eastAsia="Arial" w:hAnsi="Arial" w:cs="Arial"/>
          <w:color w:val="000000" w:themeColor="text1"/>
          <w:sz w:val="24"/>
          <w:szCs w:val="24"/>
          <w:lang w:eastAsia="en-GB"/>
        </w:rPr>
        <w:t xml:space="preserve">in order </w:t>
      </w:r>
      <w:r w:rsidRPr="00C337A4">
        <w:rPr>
          <w:rFonts w:ascii="Arial" w:eastAsia="Arial" w:hAnsi="Arial" w:cs="Arial"/>
          <w:color w:val="000000" w:themeColor="text1"/>
          <w:sz w:val="24"/>
          <w:szCs w:val="24"/>
          <w:lang w:eastAsia="en-GB"/>
        </w:rPr>
        <w:t>to</w:t>
      </w:r>
      <w:proofErr w:type="gramEnd"/>
      <w:r w:rsidRPr="00C337A4">
        <w:rPr>
          <w:rFonts w:ascii="Arial" w:eastAsia="Arial" w:hAnsi="Arial" w:cs="Arial"/>
          <w:color w:val="000000" w:themeColor="text1"/>
          <w:sz w:val="24"/>
          <w:szCs w:val="24"/>
          <w:lang w:eastAsia="en-GB"/>
        </w:rPr>
        <w:t xml:space="preserve"> </w:t>
      </w:r>
      <w:r w:rsidR="00801121" w:rsidRPr="00C337A4">
        <w:rPr>
          <w:rFonts w:ascii="Arial" w:eastAsia="Arial" w:hAnsi="Arial" w:cs="Arial"/>
          <w:color w:val="000000" w:themeColor="text1"/>
          <w:sz w:val="24"/>
          <w:szCs w:val="24"/>
          <w:lang w:eastAsia="en-GB"/>
        </w:rPr>
        <w:t xml:space="preserve">look for </w:t>
      </w:r>
      <w:r w:rsidRPr="00C337A4">
        <w:rPr>
          <w:rFonts w:ascii="Arial" w:eastAsia="Arial" w:hAnsi="Arial" w:cs="Arial"/>
          <w:color w:val="000000" w:themeColor="text1"/>
          <w:sz w:val="24"/>
          <w:szCs w:val="24"/>
          <w:lang w:eastAsia="en-GB"/>
        </w:rPr>
        <w:t>a descriptive CMR-histopathology correlat</w:t>
      </w:r>
      <w:r w:rsidR="00801121" w:rsidRPr="00C337A4">
        <w:rPr>
          <w:rFonts w:ascii="Arial" w:eastAsia="Arial" w:hAnsi="Arial" w:cs="Arial"/>
          <w:color w:val="000000" w:themeColor="text1"/>
          <w:sz w:val="24"/>
          <w:szCs w:val="24"/>
          <w:lang w:eastAsia="en-GB"/>
        </w:rPr>
        <w:t>ion</w:t>
      </w:r>
      <w:r w:rsidRPr="00C337A4">
        <w:rPr>
          <w:rFonts w:ascii="Arial" w:eastAsia="Arial" w:hAnsi="Arial" w:cs="Arial"/>
          <w:color w:val="000000" w:themeColor="text1"/>
          <w:sz w:val="24"/>
          <w:szCs w:val="24"/>
          <w:lang w:eastAsia="en-GB"/>
        </w:rPr>
        <w:t xml:space="preserve"> characteristic </w:t>
      </w:r>
      <w:r w:rsidRPr="007F5EB6">
        <w:rPr>
          <w:rFonts w:ascii="Arial" w:eastAsia="Arial" w:hAnsi="Arial" w:cs="Arial"/>
          <w:sz w:val="24"/>
          <w:szCs w:val="24"/>
          <w:lang w:eastAsia="en-GB"/>
        </w:rPr>
        <w:t xml:space="preserve">of EA </w:t>
      </w:r>
      <w:r w:rsidRPr="007F5EB6">
        <w:rPr>
          <w:rFonts w:ascii="Arial" w:eastAsia="Arial" w:hAnsi="Arial" w:cs="Arial"/>
          <w:b/>
          <w:bCs/>
          <w:sz w:val="24"/>
          <w:szCs w:val="24"/>
          <w:lang w:eastAsia="en-GB"/>
        </w:rPr>
        <w:t>(Figure 3)</w:t>
      </w:r>
      <w:r w:rsidRPr="007F5EB6">
        <w:rPr>
          <w:rFonts w:ascii="Arial" w:eastAsia="Arial" w:hAnsi="Arial" w:cs="Arial"/>
          <w:sz w:val="24"/>
          <w:szCs w:val="24"/>
          <w:lang w:eastAsia="en-GB"/>
        </w:rPr>
        <w:t xml:space="preserve">. Regarding CMR findings, we </w:t>
      </w:r>
      <w:r w:rsidRPr="007F5EB6">
        <w:rPr>
          <w:rFonts w:ascii="Arial" w:eastAsia="Arial" w:hAnsi="Arial" w:cs="Arial"/>
          <w:sz w:val="24"/>
          <w:szCs w:val="24"/>
          <w:lang w:eastAsia="en-GB"/>
        </w:rPr>
        <w:lastRenderedPageBreak/>
        <w:t xml:space="preserve">found that only one of the four patients showed intense LGE (in the septum and lateral wall </w:t>
      </w:r>
      <w:r w:rsidRPr="00C337A4">
        <w:rPr>
          <w:rFonts w:ascii="Arial" w:eastAsia="Arial" w:hAnsi="Arial" w:cs="Arial"/>
          <w:color w:val="000000" w:themeColor="text1"/>
          <w:sz w:val="24"/>
          <w:szCs w:val="24"/>
          <w:lang w:eastAsia="en-GB"/>
        </w:rPr>
        <w:t xml:space="preserve">of the LV). The rest of the patients did not show LGE </w:t>
      </w:r>
      <w:r w:rsidR="007549F1" w:rsidRPr="00C337A4">
        <w:rPr>
          <w:rFonts w:ascii="Arial" w:eastAsia="Arial" w:hAnsi="Arial" w:cs="Arial"/>
          <w:color w:val="000000" w:themeColor="text1"/>
          <w:sz w:val="24"/>
          <w:szCs w:val="24"/>
          <w:lang w:eastAsia="en-GB"/>
        </w:rPr>
        <w:t xml:space="preserve">in </w:t>
      </w:r>
      <w:r w:rsidRPr="00C337A4">
        <w:rPr>
          <w:rFonts w:ascii="Arial" w:eastAsia="Arial" w:hAnsi="Arial" w:cs="Arial"/>
          <w:color w:val="000000" w:themeColor="text1"/>
          <w:sz w:val="24"/>
          <w:szCs w:val="24"/>
          <w:lang w:eastAsia="en-GB"/>
        </w:rPr>
        <w:t xml:space="preserve">any ventricle. </w:t>
      </w:r>
      <w:r w:rsidR="007549F1" w:rsidRPr="00C337A4">
        <w:rPr>
          <w:rFonts w:ascii="Arial" w:eastAsia="Arial" w:hAnsi="Arial" w:cs="Arial"/>
          <w:color w:val="000000" w:themeColor="text1"/>
          <w:sz w:val="24"/>
          <w:szCs w:val="24"/>
          <w:lang w:eastAsia="en-GB"/>
        </w:rPr>
        <w:t xml:space="preserve">However, </w:t>
      </w:r>
      <w:r w:rsidRPr="00C337A4">
        <w:rPr>
          <w:rFonts w:ascii="Arial" w:eastAsia="Arial" w:hAnsi="Arial" w:cs="Arial"/>
          <w:color w:val="000000" w:themeColor="text1"/>
          <w:sz w:val="24"/>
          <w:szCs w:val="24"/>
          <w:lang w:eastAsia="en-GB"/>
        </w:rPr>
        <w:t xml:space="preserve">the histological study found that the four patients had biventricular fibrosis in the analyzed areas (free walls). In all cases, the fibrosis was characterized by a mid-wall location, with a predominantly diffuse interstitial pattern, accompanied by small patches of replacement fibrosis, except in one patient, where this replacement fibrosis was highly stained. The </w:t>
      </w:r>
      <w:r w:rsidR="007549F1" w:rsidRPr="00C337A4">
        <w:rPr>
          <w:rFonts w:ascii="Arial" w:eastAsia="Arial" w:hAnsi="Arial" w:cs="Arial"/>
          <w:color w:val="000000" w:themeColor="text1"/>
          <w:sz w:val="24"/>
          <w:szCs w:val="24"/>
          <w:lang w:eastAsia="en-GB"/>
        </w:rPr>
        <w:t xml:space="preserve">comparison of the </w:t>
      </w:r>
      <w:r w:rsidRPr="00C337A4">
        <w:rPr>
          <w:rFonts w:ascii="Arial" w:eastAsia="Arial" w:hAnsi="Arial" w:cs="Arial"/>
          <w:color w:val="000000" w:themeColor="text1"/>
          <w:sz w:val="24"/>
          <w:szCs w:val="24"/>
          <w:lang w:eastAsia="en-GB"/>
        </w:rPr>
        <w:t xml:space="preserve">histopathology and CMR findings of each patient are presented in </w:t>
      </w:r>
      <w:r w:rsidRPr="00C337A4">
        <w:rPr>
          <w:rFonts w:ascii="Arial" w:eastAsia="Arial" w:hAnsi="Arial" w:cs="Arial"/>
          <w:b/>
          <w:color w:val="000000" w:themeColor="text1"/>
          <w:sz w:val="24"/>
          <w:szCs w:val="24"/>
          <w:lang w:eastAsia="en-GB"/>
        </w:rPr>
        <w:t>Table 2</w:t>
      </w:r>
      <w:r w:rsidRPr="00C337A4">
        <w:rPr>
          <w:rFonts w:ascii="Arial" w:eastAsia="Arial" w:hAnsi="Arial" w:cs="Arial"/>
          <w:color w:val="000000" w:themeColor="text1"/>
          <w:sz w:val="24"/>
          <w:szCs w:val="24"/>
          <w:lang w:eastAsia="en-GB"/>
        </w:rPr>
        <w:t xml:space="preserve">. </w:t>
      </w:r>
    </w:p>
    <w:p w14:paraId="67596238" w14:textId="77777777" w:rsidR="007F5EB6" w:rsidRPr="007F5EB6" w:rsidRDefault="007F5EB6" w:rsidP="007F5EB6">
      <w:pPr>
        <w:spacing w:after="0" w:line="480" w:lineRule="auto"/>
        <w:jc w:val="both"/>
        <w:rPr>
          <w:rFonts w:ascii="Arial" w:eastAsia="Arial" w:hAnsi="Arial" w:cs="Arial"/>
          <w:i/>
          <w:sz w:val="24"/>
          <w:szCs w:val="24"/>
          <w:lang w:eastAsia="en-GB"/>
        </w:rPr>
      </w:pPr>
    </w:p>
    <w:p w14:paraId="6B19E8BD" w14:textId="77777777" w:rsidR="007F5EB6" w:rsidRPr="007F5EB6" w:rsidRDefault="007F5EB6" w:rsidP="007F5EB6">
      <w:pPr>
        <w:spacing w:after="0" w:line="480" w:lineRule="auto"/>
        <w:jc w:val="both"/>
        <w:rPr>
          <w:rFonts w:ascii="Arial" w:eastAsia="Arial" w:hAnsi="Arial" w:cs="Arial"/>
          <w:i/>
          <w:sz w:val="24"/>
          <w:szCs w:val="24"/>
          <w:lang w:eastAsia="en-GB"/>
        </w:rPr>
      </w:pPr>
      <w:r w:rsidRPr="007F5EB6">
        <w:rPr>
          <w:rFonts w:ascii="Arial" w:eastAsia="Arial" w:hAnsi="Arial" w:cs="Arial"/>
          <w:i/>
          <w:sz w:val="24"/>
          <w:szCs w:val="24"/>
          <w:lang w:eastAsia="en-GB"/>
        </w:rPr>
        <w:t>Characteristics of patients who died in our included cohort</w:t>
      </w:r>
    </w:p>
    <w:p w14:paraId="5C02982A" w14:textId="253444C2" w:rsidR="007F5EB6" w:rsidRPr="007F5EB6" w:rsidRDefault="007F5EB6" w:rsidP="007F5EB6">
      <w:pPr>
        <w:spacing w:after="0" w:line="480" w:lineRule="auto"/>
        <w:jc w:val="both"/>
        <w:rPr>
          <w:rFonts w:ascii="Arial" w:eastAsia="Arial" w:hAnsi="Arial" w:cs="Arial"/>
          <w:b/>
          <w:sz w:val="24"/>
          <w:szCs w:val="24"/>
          <w:lang w:eastAsia="en-GB"/>
        </w:rPr>
      </w:pPr>
      <w:r w:rsidRPr="007F5EB6">
        <w:rPr>
          <w:rFonts w:ascii="Arial" w:eastAsia="Arial" w:hAnsi="Arial" w:cs="Arial"/>
          <w:bCs/>
          <w:sz w:val="24"/>
          <w:szCs w:val="24"/>
          <w:lang w:eastAsia="en-GB"/>
        </w:rPr>
        <w:t xml:space="preserve">Among the data of the 12 patients who died, we observed that LV-EF, RV-EF and LV-ESV </w:t>
      </w:r>
      <w:r w:rsidRPr="00B73A56">
        <w:rPr>
          <w:rFonts w:ascii="Arial" w:eastAsia="Arial" w:hAnsi="Arial" w:cs="Arial"/>
          <w:bCs/>
          <w:color w:val="000000" w:themeColor="text1"/>
          <w:sz w:val="24"/>
          <w:szCs w:val="24"/>
          <w:lang w:eastAsia="en-GB"/>
        </w:rPr>
        <w:t>indexed derived from CMR tend</w:t>
      </w:r>
      <w:r w:rsidR="007549F1" w:rsidRPr="00B73A56">
        <w:rPr>
          <w:rFonts w:ascii="Arial" w:eastAsia="Arial" w:hAnsi="Arial" w:cs="Arial"/>
          <w:bCs/>
          <w:color w:val="000000" w:themeColor="text1"/>
          <w:sz w:val="24"/>
          <w:szCs w:val="24"/>
          <w:lang w:eastAsia="en-GB"/>
        </w:rPr>
        <w:t>ed</w:t>
      </w:r>
      <w:r w:rsidR="00833BAF">
        <w:rPr>
          <w:rFonts w:ascii="Arial" w:eastAsia="Arial" w:hAnsi="Arial" w:cs="Arial"/>
          <w:bCs/>
          <w:color w:val="000000" w:themeColor="text1"/>
          <w:sz w:val="24"/>
          <w:szCs w:val="24"/>
          <w:lang w:eastAsia="en-GB"/>
        </w:rPr>
        <w:t xml:space="preserve"> to be</w:t>
      </w:r>
      <w:r w:rsidRPr="00B73A56">
        <w:rPr>
          <w:rFonts w:ascii="Arial" w:eastAsia="Arial" w:hAnsi="Arial" w:cs="Arial"/>
          <w:bCs/>
          <w:color w:val="000000" w:themeColor="text1"/>
          <w:sz w:val="24"/>
          <w:szCs w:val="24"/>
          <w:lang w:eastAsia="en-GB"/>
        </w:rPr>
        <w:t xml:space="preserve"> lower and </w:t>
      </w:r>
      <w:r w:rsidRPr="00B73A56">
        <w:rPr>
          <w:rFonts w:ascii="Arial" w:eastAsia="Arial" w:hAnsi="Arial" w:cs="Arial"/>
          <w:color w:val="000000" w:themeColor="text1"/>
          <w:sz w:val="24"/>
          <w:szCs w:val="24"/>
          <w:lang w:val="en-GB" w:eastAsia="en-GB"/>
        </w:rPr>
        <w:t xml:space="preserve">with </w:t>
      </w:r>
      <w:r w:rsidR="007549F1" w:rsidRPr="00B73A56">
        <w:rPr>
          <w:rFonts w:ascii="Arial" w:eastAsia="Arial" w:hAnsi="Arial" w:cs="Arial"/>
          <w:color w:val="000000" w:themeColor="text1"/>
          <w:sz w:val="24"/>
          <w:szCs w:val="24"/>
          <w:lang w:val="en-GB" w:eastAsia="en-GB"/>
        </w:rPr>
        <w:t xml:space="preserve">a </w:t>
      </w:r>
      <w:r w:rsidRPr="00B73A56">
        <w:rPr>
          <w:rFonts w:ascii="Arial" w:eastAsia="Arial" w:hAnsi="Arial" w:cs="Arial"/>
          <w:color w:val="000000" w:themeColor="text1"/>
          <w:sz w:val="24"/>
          <w:szCs w:val="24"/>
          <w:lang w:val="en-GB" w:eastAsia="en-GB"/>
        </w:rPr>
        <w:t>higher proportion of LV-LGE (</w:t>
      </w:r>
      <w:r w:rsidR="00B73A56" w:rsidRPr="00B73A56">
        <w:rPr>
          <w:rFonts w:ascii="Arial" w:eastAsia="Arial" w:hAnsi="Arial" w:cs="Arial"/>
          <w:color w:val="000000" w:themeColor="text1"/>
          <w:sz w:val="24"/>
          <w:szCs w:val="24"/>
          <w:lang w:val="en-GB" w:eastAsia="en-GB"/>
        </w:rPr>
        <w:t>+) compared</w:t>
      </w:r>
      <w:r w:rsidRPr="00B73A56">
        <w:rPr>
          <w:rFonts w:ascii="Arial" w:eastAsia="Arial" w:hAnsi="Arial" w:cs="Arial"/>
          <w:color w:val="000000" w:themeColor="text1"/>
          <w:sz w:val="24"/>
          <w:szCs w:val="24"/>
          <w:lang w:val="en-GB" w:eastAsia="en-GB"/>
        </w:rPr>
        <w:t xml:space="preserve"> with </w:t>
      </w:r>
      <w:r w:rsidR="007549F1" w:rsidRPr="00B73A56">
        <w:rPr>
          <w:rFonts w:ascii="Arial" w:eastAsia="Arial" w:hAnsi="Arial" w:cs="Arial"/>
          <w:color w:val="000000" w:themeColor="text1"/>
          <w:sz w:val="24"/>
          <w:szCs w:val="24"/>
          <w:lang w:val="en-GB" w:eastAsia="en-GB"/>
        </w:rPr>
        <w:t xml:space="preserve">surviving </w:t>
      </w:r>
      <w:r w:rsidRPr="00B73A56">
        <w:rPr>
          <w:rFonts w:ascii="Arial" w:eastAsia="Arial" w:hAnsi="Arial" w:cs="Arial"/>
          <w:color w:val="000000" w:themeColor="text1"/>
          <w:sz w:val="24"/>
          <w:szCs w:val="24"/>
          <w:lang w:val="en-GB" w:eastAsia="en-GB"/>
        </w:rPr>
        <w:t>subjects (58.3% vs 22.2%, p=0.029</w:t>
      </w:r>
      <w:r w:rsidRPr="00B73A56">
        <w:rPr>
          <w:rFonts w:ascii="Arial" w:eastAsia="Arial" w:hAnsi="Arial" w:cs="Arial"/>
          <w:color w:val="000000" w:themeColor="text1"/>
          <w:sz w:val="24"/>
          <w:szCs w:val="24"/>
          <w:lang w:eastAsia="en-GB"/>
        </w:rPr>
        <w:t>)</w:t>
      </w:r>
      <w:r w:rsidR="007549F1" w:rsidRPr="00B73A56">
        <w:rPr>
          <w:rFonts w:ascii="Arial" w:eastAsia="Arial" w:hAnsi="Arial" w:cs="Arial"/>
          <w:color w:val="000000" w:themeColor="text1"/>
          <w:sz w:val="24"/>
          <w:szCs w:val="24"/>
          <w:lang w:eastAsia="en-GB"/>
        </w:rPr>
        <w:t>.</w:t>
      </w:r>
      <w:r w:rsidRPr="00B73A56">
        <w:rPr>
          <w:rFonts w:ascii="Arial" w:eastAsia="Arial" w:hAnsi="Arial" w:cs="Arial"/>
          <w:color w:val="000000" w:themeColor="text1"/>
          <w:sz w:val="24"/>
          <w:szCs w:val="24"/>
          <w:lang w:eastAsia="en-GB"/>
        </w:rPr>
        <w:t xml:space="preserve"> (</w:t>
      </w:r>
      <w:r w:rsidRPr="00B73A56">
        <w:rPr>
          <w:rFonts w:ascii="Arial" w:eastAsia="Arial" w:hAnsi="Arial" w:cs="Arial"/>
          <w:b/>
          <w:color w:val="000000" w:themeColor="text1"/>
          <w:sz w:val="24"/>
          <w:szCs w:val="24"/>
          <w:lang w:eastAsia="en-GB"/>
        </w:rPr>
        <w:t>Supplementary Material)</w:t>
      </w:r>
      <w:r w:rsidRPr="00B73A56">
        <w:rPr>
          <w:rFonts w:ascii="Arial" w:eastAsia="Arial" w:hAnsi="Arial" w:cs="Arial"/>
          <w:color w:val="000000" w:themeColor="text1"/>
          <w:sz w:val="24"/>
          <w:szCs w:val="24"/>
          <w:lang w:eastAsia="en-GB"/>
        </w:rPr>
        <w:t>. Among the primary causes of death, 11 (91.6%) of the deaths were attributed to heart failure, while only 1 (8.3%) was due to sudden cardiac death from ventricular arrhythmia.</w:t>
      </w:r>
    </w:p>
    <w:p w14:paraId="6A9466AF" w14:textId="77777777" w:rsidR="007F5EB6" w:rsidRPr="007F5EB6" w:rsidRDefault="007F5EB6" w:rsidP="007F5EB6">
      <w:pPr>
        <w:spacing w:after="0" w:line="480" w:lineRule="auto"/>
        <w:jc w:val="both"/>
        <w:rPr>
          <w:rFonts w:ascii="Arial" w:eastAsia="Arial" w:hAnsi="Arial" w:cs="Arial"/>
          <w:i/>
          <w:sz w:val="24"/>
          <w:szCs w:val="24"/>
          <w:lang w:eastAsia="en-GB"/>
        </w:rPr>
      </w:pPr>
    </w:p>
    <w:p w14:paraId="5A344933" w14:textId="77777777" w:rsidR="007F5EB6" w:rsidRPr="007F5EB6" w:rsidRDefault="007F5EB6" w:rsidP="007F5EB6">
      <w:pPr>
        <w:spacing w:after="0" w:line="480" w:lineRule="auto"/>
        <w:jc w:val="both"/>
        <w:rPr>
          <w:rFonts w:ascii="Arial" w:eastAsia="Arial" w:hAnsi="Arial" w:cs="Arial"/>
          <w:i/>
          <w:sz w:val="24"/>
          <w:szCs w:val="24"/>
          <w:lang w:eastAsia="en-GB"/>
        </w:rPr>
      </w:pPr>
      <w:bookmarkStart w:id="3" w:name="_Hlk120807352"/>
      <w:r w:rsidRPr="007F5EB6">
        <w:rPr>
          <w:rFonts w:ascii="Arial" w:eastAsia="Arial" w:hAnsi="Arial" w:cs="Arial"/>
          <w:i/>
          <w:sz w:val="24"/>
          <w:szCs w:val="24"/>
          <w:lang w:eastAsia="en-GB"/>
        </w:rPr>
        <w:t>LV-LGE as a predictor of mortality in patients with EA</w:t>
      </w:r>
    </w:p>
    <w:bookmarkEnd w:id="3"/>
    <w:p w14:paraId="22E90C82" w14:textId="55CAAD3C"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 xml:space="preserve">A Kaplan-Meier survival analysis was performed to estimate the association between the presence of ventricular LGE using </w:t>
      </w:r>
      <w:r w:rsidRPr="007F5EB6">
        <w:rPr>
          <w:rFonts w:ascii="Arial" w:eastAsia="Arial" w:hAnsi="Arial" w:cs="Arial"/>
          <w:bCs/>
          <w:sz w:val="24"/>
          <w:szCs w:val="24"/>
          <w:lang w:eastAsia="en-GB"/>
        </w:rPr>
        <w:t>age as our time-to-event follow-up</w:t>
      </w:r>
      <w:r w:rsidRPr="007F5EB6">
        <w:rPr>
          <w:rFonts w:ascii="Arial" w:eastAsia="Arial" w:hAnsi="Arial" w:cs="Arial"/>
          <w:sz w:val="24"/>
          <w:szCs w:val="24"/>
          <w:lang w:eastAsia="en-GB"/>
        </w:rPr>
        <w:t xml:space="preserve">. We observed that subjects with LGE in any segment of the LV </w:t>
      </w:r>
      <w:r w:rsidR="007549F1" w:rsidRPr="00EF0492">
        <w:rPr>
          <w:rFonts w:ascii="Arial" w:eastAsia="Arial" w:hAnsi="Arial" w:cs="Arial"/>
          <w:color w:val="000000" w:themeColor="text1"/>
          <w:sz w:val="24"/>
          <w:szCs w:val="24"/>
          <w:lang w:eastAsia="en-GB"/>
        </w:rPr>
        <w:t xml:space="preserve">tended to have a </w:t>
      </w:r>
      <w:r w:rsidRPr="00EF0492">
        <w:rPr>
          <w:rFonts w:ascii="Arial" w:eastAsia="Arial" w:hAnsi="Arial" w:cs="Arial"/>
          <w:color w:val="000000" w:themeColor="text1"/>
          <w:sz w:val="24"/>
          <w:szCs w:val="24"/>
          <w:lang w:eastAsia="en-GB"/>
        </w:rPr>
        <w:t>significant</w:t>
      </w:r>
      <w:r w:rsidR="007549F1" w:rsidRPr="00EF0492">
        <w:rPr>
          <w:rFonts w:ascii="Arial" w:eastAsia="Arial" w:hAnsi="Arial" w:cs="Arial"/>
          <w:color w:val="000000" w:themeColor="text1"/>
          <w:sz w:val="24"/>
          <w:szCs w:val="24"/>
          <w:lang w:eastAsia="en-GB"/>
        </w:rPr>
        <w:t>ly</w:t>
      </w:r>
      <w:r w:rsidRPr="00EF0492">
        <w:rPr>
          <w:rFonts w:ascii="Arial" w:eastAsia="Arial" w:hAnsi="Arial" w:cs="Arial"/>
          <w:color w:val="000000" w:themeColor="text1"/>
          <w:sz w:val="24"/>
          <w:szCs w:val="24"/>
          <w:lang w:eastAsia="en-GB"/>
        </w:rPr>
        <w:t xml:space="preserve"> </w:t>
      </w:r>
      <w:r w:rsidRPr="007F5EB6">
        <w:rPr>
          <w:rFonts w:ascii="Arial" w:eastAsia="Arial" w:hAnsi="Arial" w:cs="Arial"/>
          <w:sz w:val="24"/>
          <w:szCs w:val="24"/>
          <w:lang w:eastAsia="en-GB"/>
        </w:rPr>
        <w:t>decreased survival probability compared with subjects without this condition. Nevertheless, no association was observed for LGE in the RV (</w:t>
      </w:r>
      <w:r w:rsidRPr="007F5EB6">
        <w:rPr>
          <w:rFonts w:ascii="Arial" w:eastAsia="Arial" w:hAnsi="Arial" w:cs="Arial"/>
          <w:b/>
          <w:sz w:val="24"/>
          <w:szCs w:val="24"/>
          <w:lang w:eastAsia="en-GB"/>
        </w:rPr>
        <w:t>Figure 4</w:t>
      </w:r>
      <w:r w:rsidRPr="007F5EB6">
        <w:rPr>
          <w:rFonts w:ascii="Arial" w:eastAsia="Arial" w:hAnsi="Arial" w:cs="Arial"/>
          <w:sz w:val="24"/>
          <w:szCs w:val="24"/>
          <w:lang w:eastAsia="en-GB"/>
        </w:rPr>
        <w:t xml:space="preserve">). To confirm this association, we performed Cox proportional Hazard Regression models. In the unadjusted model, having </w:t>
      </w:r>
      <w:r w:rsidRPr="007F5EB6">
        <w:rPr>
          <w:rFonts w:ascii="Arial" w:eastAsia="Arial" w:hAnsi="Arial" w:cs="Arial"/>
          <w:sz w:val="24"/>
          <w:szCs w:val="24"/>
          <w:lang w:eastAsia="en-GB"/>
        </w:rPr>
        <w:lastRenderedPageBreak/>
        <w:t xml:space="preserve">LV-LGE conferred up to </w:t>
      </w:r>
      <w:r w:rsidR="007549F1" w:rsidRPr="00EF0492">
        <w:rPr>
          <w:rFonts w:ascii="Arial" w:eastAsia="Arial" w:hAnsi="Arial" w:cs="Arial"/>
          <w:color w:val="000000" w:themeColor="text1"/>
          <w:sz w:val="24"/>
          <w:szCs w:val="24"/>
          <w:lang w:eastAsia="en-GB"/>
        </w:rPr>
        <w:t xml:space="preserve">a </w:t>
      </w:r>
      <w:r w:rsidRPr="007F5EB6">
        <w:rPr>
          <w:rFonts w:ascii="Arial" w:eastAsia="Arial" w:hAnsi="Arial" w:cs="Arial"/>
          <w:sz w:val="24"/>
          <w:szCs w:val="24"/>
          <w:lang w:eastAsia="en-GB"/>
        </w:rPr>
        <w:t xml:space="preserve">3-fold increased risk (95% CI: 0.9-10.68, p=0.072) for lethality. In model 1, after adjustment for sex and BSA, it was shown that LV-LGE conferred a 4-fold increased risk (95% CI: 1.14-15.3, p= 0.03). Finally, model 2 showed that LGE within the LV conferred up to </w:t>
      </w:r>
      <w:r w:rsidR="000268FC" w:rsidRPr="00EF0492">
        <w:rPr>
          <w:rFonts w:ascii="Arial" w:eastAsia="Arial" w:hAnsi="Arial" w:cs="Arial"/>
          <w:color w:val="000000" w:themeColor="text1"/>
          <w:sz w:val="24"/>
          <w:szCs w:val="24"/>
          <w:lang w:eastAsia="en-GB"/>
        </w:rPr>
        <w:t>a</w:t>
      </w:r>
      <w:r w:rsidR="000268FC">
        <w:rPr>
          <w:rFonts w:ascii="Arial" w:eastAsia="Arial" w:hAnsi="Arial" w:cs="Arial"/>
          <w:color w:val="FF0000"/>
          <w:sz w:val="24"/>
          <w:szCs w:val="24"/>
          <w:lang w:eastAsia="en-GB"/>
        </w:rPr>
        <w:t xml:space="preserve"> </w:t>
      </w:r>
      <w:r w:rsidRPr="007F5EB6">
        <w:rPr>
          <w:rFonts w:ascii="Arial" w:eastAsia="Arial" w:hAnsi="Arial" w:cs="Arial"/>
          <w:sz w:val="24"/>
          <w:szCs w:val="24"/>
          <w:lang w:eastAsia="en-GB"/>
        </w:rPr>
        <w:t xml:space="preserve">6-fold increased risk (95% CI: 1.22-19.91; p=0.025) for mortality compared to patients who did not present LGE in this </w:t>
      </w:r>
      <w:r w:rsidR="000268FC" w:rsidRPr="00EF0492">
        <w:rPr>
          <w:rFonts w:ascii="Arial" w:eastAsia="Arial" w:hAnsi="Arial" w:cs="Arial"/>
          <w:color w:val="000000" w:themeColor="text1"/>
          <w:sz w:val="24"/>
          <w:szCs w:val="24"/>
          <w:lang w:eastAsia="en-GB"/>
        </w:rPr>
        <w:t xml:space="preserve">chamber </w:t>
      </w:r>
      <w:r w:rsidRPr="007F5EB6">
        <w:rPr>
          <w:rFonts w:ascii="Arial" w:eastAsia="Arial" w:hAnsi="Arial" w:cs="Arial"/>
          <w:sz w:val="24"/>
          <w:szCs w:val="24"/>
          <w:lang w:eastAsia="en-GB"/>
        </w:rPr>
        <w:t xml:space="preserve">after adjustment for sex, BSA, number of comorbidities, LVEF, LV mass, RV atrialization and time </w:t>
      </w:r>
      <w:r w:rsidRPr="007F5EB6">
        <w:rPr>
          <w:rFonts w:ascii="Arial" w:eastAsia="Arial" w:hAnsi="Arial" w:cs="Arial"/>
          <w:bCs/>
          <w:sz w:val="24"/>
          <w:szCs w:val="24"/>
          <w:lang w:eastAsia="en-GB"/>
        </w:rPr>
        <w:t xml:space="preserve">since arrival at our </w:t>
      </w:r>
      <w:r w:rsidR="000268FC">
        <w:rPr>
          <w:rFonts w:ascii="Arial" w:eastAsia="Arial" w:hAnsi="Arial" w:cs="Arial"/>
          <w:bCs/>
          <w:sz w:val="24"/>
          <w:szCs w:val="24"/>
          <w:lang w:eastAsia="en-GB"/>
        </w:rPr>
        <w:t>I</w:t>
      </w:r>
      <w:r w:rsidRPr="007F5EB6">
        <w:rPr>
          <w:rFonts w:ascii="Arial" w:eastAsia="Arial" w:hAnsi="Arial" w:cs="Arial"/>
          <w:bCs/>
          <w:sz w:val="24"/>
          <w:szCs w:val="24"/>
          <w:lang w:eastAsia="en-GB"/>
        </w:rPr>
        <w:t xml:space="preserve">nstitute </w:t>
      </w:r>
      <w:r w:rsidRPr="007F5EB6">
        <w:rPr>
          <w:rFonts w:ascii="Arial" w:eastAsia="Arial" w:hAnsi="Arial" w:cs="Arial"/>
          <w:sz w:val="24"/>
          <w:szCs w:val="24"/>
          <w:lang w:eastAsia="en-GB"/>
        </w:rPr>
        <w:t>(</w:t>
      </w:r>
      <w:r w:rsidRPr="007F5EB6">
        <w:rPr>
          <w:rFonts w:ascii="Arial" w:eastAsia="Arial" w:hAnsi="Arial" w:cs="Arial"/>
          <w:b/>
          <w:sz w:val="24"/>
          <w:szCs w:val="24"/>
          <w:lang w:eastAsia="en-GB"/>
        </w:rPr>
        <w:t>Table 3</w:t>
      </w:r>
      <w:r w:rsidRPr="007F5EB6">
        <w:rPr>
          <w:rFonts w:ascii="Arial" w:eastAsia="Arial" w:hAnsi="Arial" w:cs="Arial"/>
          <w:sz w:val="24"/>
          <w:szCs w:val="24"/>
          <w:lang w:eastAsia="en-GB"/>
        </w:rPr>
        <w:t xml:space="preserve">). </w:t>
      </w:r>
    </w:p>
    <w:p w14:paraId="6191AF0A" w14:textId="77777777" w:rsidR="007F5EB6" w:rsidRPr="007F5EB6" w:rsidRDefault="007F5EB6" w:rsidP="007F5EB6">
      <w:pPr>
        <w:spacing w:after="0" w:line="480" w:lineRule="auto"/>
        <w:jc w:val="both"/>
        <w:rPr>
          <w:rFonts w:ascii="Arial" w:eastAsia="Arial" w:hAnsi="Arial" w:cs="Arial"/>
          <w:i/>
          <w:iCs/>
          <w:sz w:val="24"/>
          <w:szCs w:val="24"/>
          <w:lang w:eastAsia="en-GB"/>
        </w:rPr>
      </w:pPr>
    </w:p>
    <w:p w14:paraId="2CF50E57" w14:textId="77777777" w:rsidR="007F5EB6" w:rsidRPr="007F5EB6" w:rsidRDefault="007F5EB6" w:rsidP="007F5EB6">
      <w:pPr>
        <w:spacing w:after="0" w:line="480" w:lineRule="auto"/>
        <w:jc w:val="both"/>
        <w:rPr>
          <w:rFonts w:ascii="Arial" w:eastAsia="Arial" w:hAnsi="Arial" w:cs="Arial"/>
          <w:i/>
          <w:iCs/>
          <w:sz w:val="24"/>
          <w:szCs w:val="24"/>
          <w:lang w:eastAsia="en-GB"/>
        </w:rPr>
      </w:pPr>
      <w:r w:rsidRPr="007F5EB6">
        <w:rPr>
          <w:rFonts w:ascii="Arial" w:eastAsia="Arial" w:hAnsi="Arial" w:cs="Arial"/>
          <w:i/>
          <w:iCs/>
          <w:sz w:val="24"/>
          <w:szCs w:val="24"/>
          <w:lang w:eastAsia="en-GB"/>
        </w:rPr>
        <w:t>Sensitivity analyses for LV-LGE as a predictor of mortality in patients with EA</w:t>
      </w:r>
    </w:p>
    <w:p w14:paraId="5033F52C"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As a sensitivity analysis, we evaluated the risk conferred by LGE within the LV by locations and segments. We observed</w:t>
      </w:r>
      <w:r w:rsidRPr="007F5EB6">
        <w:rPr>
          <w:rFonts w:ascii="Arial" w:eastAsia="Arial" w:hAnsi="Arial" w:cs="Arial"/>
          <w:i/>
          <w:sz w:val="24"/>
          <w:szCs w:val="24"/>
          <w:lang w:eastAsia="en-GB"/>
        </w:rPr>
        <w:t xml:space="preserve"> </w:t>
      </w:r>
      <w:r w:rsidRPr="007F5EB6">
        <w:rPr>
          <w:rFonts w:ascii="Arial" w:eastAsia="Arial" w:hAnsi="Arial" w:cs="Arial"/>
          <w:sz w:val="24"/>
          <w:szCs w:val="24"/>
          <w:lang w:eastAsia="en-GB"/>
        </w:rPr>
        <w:t>that patients with LGE within the mid-wall location had 28-fold increase in the risk of mortality as compared to patients without LGE (95% CI: 3.42-240.75; p=0.002). Finally, patients with LGE in any of the lateral segments (apical, middle, or apical) had 12-fold higher risk of death compared with patients without LGE after adjustment for the same covariates above mentioned (95% CI: 1.92-84.35; p=0.008) (</w:t>
      </w:r>
      <w:r w:rsidRPr="007F5EB6">
        <w:rPr>
          <w:rFonts w:ascii="Arial" w:eastAsia="Arial" w:hAnsi="Arial" w:cs="Arial"/>
          <w:b/>
          <w:sz w:val="24"/>
          <w:szCs w:val="24"/>
          <w:lang w:eastAsia="en-GB"/>
        </w:rPr>
        <w:t>Figure 5</w:t>
      </w:r>
      <w:r w:rsidRPr="007F5EB6">
        <w:rPr>
          <w:rFonts w:ascii="Arial" w:eastAsia="Arial" w:hAnsi="Arial" w:cs="Arial"/>
          <w:sz w:val="24"/>
          <w:szCs w:val="24"/>
          <w:lang w:eastAsia="en-GB"/>
        </w:rPr>
        <w:t>).</w:t>
      </w:r>
    </w:p>
    <w:p w14:paraId="74518374" w14:textId="77777777" w:rsidR="007F5EB6" w:rsidRPr="007F5EB6" w:rsidRDefault="007F5EB6" w:rsidP="007F5EB6">
      <w:pPr>
        <w:spacing w:after="0" w:line="480" w:lineRule="auto"/>
        <w:jc w:val="both"/>
        <w:rPr>
          <w:rFonts w:ascii="Arial" w:eastAsia="Arial" w:hAnsi="Arial" w:cs="Arial"/>
          <w:bCs/>
          <w:i/>
          <w:iCs/>
          <w:sz w:val="24"/>
          <w:szCs w:val="24"/>
          <w:lang w:eastAsia="en-GB"/>
        </w:rPr>
      </w:pPr>
    </w:p>
    <w:p w14:paraId="762CFD9C" w14:textId="77777777" w:rsidR="007F5EB6" w:rsidRPr="007F5EB6" w:rsidRDefault="007F5EB6" w:rsidP="007F5EB6">
      <w:pPr>
        <w:spacing w:after="0" w:line="480" w:lineRule="auto"/>
        <w:jc w:val="both"/>
        <w:rPr>
          <w:rFonts w:ascii="Arial" w:eastAsia="Arial" w:hAnsi="Arial" w:cs="Arial"/>
          <w:bCs/>
          <w:i/>
          <w:iCs/>
          <w:sz w:val="24"/>
          <w:szCs w:val="24"/>
          <w:lang w:eastAsia="en-GB"/>
        </w:rPr>
      </w:pPr>
      <w:r w:rsidRPr="007F5EB6">
        <w:rPr>
          <w:rFonts w:ascii="Arial" w:eastAsia="Arial" w:hAnsi="Arial" w:cs="Arial"/>
          <w:bCs/>
          <w:i/>
          <w:iCs/>
          <w:sz w:val="24"/>
          <w:szCs w:val="24"/>
          <w:lang w:eastAsia="en-GB"/>
        </w:rPr>
        <w:t>Mortality Score for adult patients with EA</w:t>
      </w:r>
    </w:p>
    <w:p w14:paraId="370A4F45" w14:textId="27B07284" w:rsidR="007F5EB6" w:rsidRPr="007F5EB6" w:rsidRDefault="007F5EB6" w:rsidP="007F5EB6">
      <w:pPr>
        <w:spacing w:after="0" w:line="480" w:lineRule="auto"/>
        <w:jc w:val="both"/>
        <w:rPr>
          <w:rFonts w:ascii="Arial" w:eastAsia="Arial" w:hAnsi="Arial" w:cs="Arial"/>
          <w:bCs/>
          <w:sz w:val="24"/>
          <w:szCs w:val="24"/>
          <w:lang w:eastAsia="en-GB"/>
        </w:rPr>
      </w:pPr>
      <w:r w:rsidRPr="007F5EB6">
        <w:rPr>
          <w:rFonts w:ascii="Arial" w:eastAsia="Arial" w:hAnsi="Arial" w:cs="Arial"/>
          <w:bCs/>
          <w:sz w:val="24"/>
          <w:szCs w:val="24"/>
          <w:lang w:eastAsia="en-GB"/>
        </w:rPr>
        <w:t>Using the overall sample, we designed a predictive score for mortality using Cox regression analysis. We considered LV-LGE (+), sex, BSA and RV-EF as main predi</w:t>
      </w:r>
      <w:r w:rsidRPr="00EF0492">
        <w:rPr>
          <w:rFonts w:ascii="Arial" w:eastAsia="Arial" w:hAnsi="Arial" w:cs="Arial"/>
          <w:bCs/>
          <w:color w:val="000000" w:themeColor="text1"/>
          <w:sz w:val="24"/>
          <w:szCs w:val="24"/>
          <w:lang w:eastAsia="en-GB"/>
        </w:rPr>
        <w:t>ctor</w:t>
      </w:r>
      <w:r w:rsidR="000268FC" w:rsidRPr="00EF0492">
        <w:rPr>
          <w:rFonts w:ascii="Arial" w:eastAsia="Arial" w:hAnsi="Arial" w:cs="Arial"/>
          <w:bCs/>
          <w:color w:val="000000" w:themeColor="text1"/>
          <w:sz w:val="24"/>
          <w:szCs w:val="24"/>
          <w:lang w:eastAsia="en-GB"/>
        </w:rPr>
        <w:t>s</w:t>
      </w:r>
      <w:r w:rsidRPr="00EF0492">
        <w:rPr>
          <w:rFonts w:ascii="Arial" w:eastAsia="Arial" w:hAnsi="Arial" w:cs="Arial"/>
          <w:bCs/>
          <w:color w:val="000000" w:themeColor="text1"/>
          <w:sz w:val="24"/>
          <w:szCs w:val="24"/>
          <w:lang w:eastAsia="en-GB"/>
        </w:rPr>
        <w:t xml:space="preserve"> </w:t>
      </w:r>
      <w:r w:rsidRPr="007F5EB6">
        <w:rPr>
          <w:rFonts w:ascii="Arial" w:eastAsia="Arial" w:hAnsi="Arial" w:cs="Arial"/>
          <w:bCs/>
          <w:sz w:val="24"/>
          <w:szCs w:val="24"/>
          <w:lang w:eastAsia="en-GB"/>
        </w:rPr>
        <w:t>for mortality. Using these variables, we identified an overall good performance (R</w:t>
      </w:r>
      <w:r w:rsidRPr="007F5EB6">
        <w:rPr>
          <w:rFonts w:ascii="Arial" w:eastAsia="Arial" w:hAnsi="Arial" w:cs="Arial"/>
          <w:bCs/>
          <w:sz w:val="24"/>
          <w:szCs w:val="24"/>
          <w:vertAlign w:val="superscript"/>
          <w:lang w:eastAsia="en-GB"/>
        </w:rPr>
        <w:t>2</w:t>
      </w:r>
      <w:r w:rsidRPr="007F5EB6">
        <w:rPr>
          <w:rFonts w:ascii="Arial" w:eastAsia="Arial" w:hAnsi="Arial" w:cs="Arial"/>
          <w:bCs/>
          <w:sz w:val="24"/>
          <w:szCs w:val="24"/>
          <w:lang w:eastAsia="en-GB"/>
        </w:rPr>
        <w:t xml:space="preserve">=0.436, C-statistic=0.927, </w:t>
      </w:r>
      <w:proofErr w:type="spellStart"/>
      <w:r w:rsidRPr="007F5EB6">
        <w:rPr>
          <w:rFonts w:ascii="Arial" w:eastAsia="Arial" w:hAnsi="Arial" w:cs="Arial"/>
          <w:bCs/>
          <w:sz w:val="24"/>
          <w:szCs w:val="24"/>
          <w:lang w:eastAsia="en-GB"/>
        </w:rPr>
        <w:t>Dxy</w:t>
      </w:r>
      <w:proofErr w:type="spellEnd"/>
      <w:r w:rsidRPr="007F5EB6">
        <w:rPr>
          <w:rFonts w:ascii="Arial" w:eastAsia="Arial" w:hAnsi="Arial" w:cs="Arial"/>
          <w:bCs/>
          <w:sz w:val="24"/>
          <w:szCs w:val="24"/>
          <w:lang w:eastAsia="en-GB"/>
        </w:rPr>
        <w:t>=0.854) to predict lethal outcomes. We translat</w:t>
      </w:r>
      <w:r w:rsidRPr="00EF0492">
        <w:rPr>
          <w:rFonts w:ascii="Arial" w:eastAsia="Arial" w:hAnsi="Arial" w:cs="Arial"/>
          <w:bCs/>
          <w:color w:val="000000" w:themeColor="text1"/>
          <w:sz w:val="24"/>
          <w:szCs w:val="24"/>
          <w:lang w:eastAsia="en-GB"/>
        </w:rPr>
        <w:t>e</w:t>
      </w:r>
      <w:r w:rsidR="005E62E9" w:rsidRPr="00EF0492">
        <w:rPr>
          <w:rFonts w:ascii="Arial" w:eastAsia="Arial" w:hAnsi="Arial" w:cs="Arial"/>
          <w:bCs/>
          <w:color w:val="000000" w:themeColor="text1"/>
          <w:sz w:val="24"/>
          <w:szCs w:val="24"/>
          <w:lang w:eastAsia="en-GB"/>
        </w:rPr>
        <w:t>d</w:t>
      </w:r>
      <w:r w:rsidRPr="007F5EB6">
        <w:rPr>
          <w:rFonts w:ascii="Arial" w:eastAsia="Arial" w:hAnsi="Arial" w:cs="Arial"/>
          <w:bCs/>
          <w:sz w:val="24"/>
          <w:szCs w:val="24"/>
          <w:lang w:eastAsia="en-GB"/>
        </w:rPr>
        <w:t xml:space="preserve"> this model into the following equation:  17+2.0[Male Sex]-6.0[BSA in m2/1.73]-0.1[RVEF in %] +4.0[Presence of LV-Fibrosis], which did not significantly reduce the model’s performance </w:t>
      </w:r>
      <w:r w:rsidRPr="007F5EB6">
        <w:rPr>
          <w:rFonts w:ascii="Arial" w:eastAsia="Arial" w:hAnsi="Arial" w:cs="Arial"/>
          <w:bCs/>
          <w:sz w:val="24"/>
          <w:szCs w:val="24"/>
          <w:lang w:eastAsia="en-GB"/>
        </w:rPr>
        <w:lastRenderedPageBreak/>
        <w:t>(R</w:t>
      </w:r>
      <w:r w:rsidRPr="007F5EB6">
        <w:rPr>
          <w:rFonts w:ascii="Arial" w:eastAsia="Arial" w:hAnsi="Arial" w:cs="Arial"/>
          <w:bCs/>
          <w:sz w:val="24"/>
          <w:szCs w:val="24"/>
          <w:vertAlign w:val="superscript"/>
          <w:lang w:eastAsia="en-GB"/>
        </w:rPr>
        <w:t>2</w:t>
      </w:r>
      <w:r w:rsidRPr="007F5EB6">
        <w:rPr>
          <w:rFonts w:ascii="Arial" w:eastAsia="Arial" w:hAnsi="Arial" w:cs="Arial"/>
          <w:bCs/>
          <w:sz w:val="24"/>
          <w:szCs w:val="24"/>
          <w:lang w:eastAsia="en-GB"/>
        </w:rPr>
        <w:t xml:space="preserve">=0.435, C-statistic=0.930, </w:t>
      </w:r>
      <w:proofErr w:type="spellStart"/>
      <w:r w:rsidRPr="007F5EB6">
        <w:rPr>
          <w:rFonts w:ascii="Arial" w:eastAsia="Arial" w:hAnsi="Arial" w:cs="Arial"/>
          <w:bCs/>
          <w:sz w:val="24"/>
          <w:szCs w:val="24"/>
          <w:lang w:eastAsia="en-GB"/>
        </w:rPr>
        <w:t>Dxy</w:t>
      </w:r>
      <w:proofErr w:type="spellEnd"/>
      <w:r w:rsidRPr="007F5EB6">
        <w:rPr>
          <w:rFonts w:ascii="Arial" w:eastAsia="Arial" w:hAnsi="Arial" w:cs="Arial"/>
          <w:bCs/>
          <w:sz w:val="24"/>
          <w:szCs w:val="24"/>
          <w:lang w:eastAsia="en-GB"/>
        </w:rPr>
        <w:t xml:space="preserve">=0.860). A threshold of 6.5 points </w:t>
      </w:r>
      <w:r w:rsidR="000268FC" w:rsidRPr="00EF0492">
        <w:rPr>
          <w:rFonts w:ascii="Arial" w:eastAsia="Arial" w:hAnsi="Arial" w:cs="Arial"/>
          <w:bCs/>
          <w:color w:val="000000" w:themeColor="text1"/>
          <w:sz w:val="24"/>
          <w:szCs w:val="24"/>
          <w:lang w:eastAsia="en-GB"/>
        </w:rPr>
        <w:t>corresponded</w:t>
      </w:r>
      <w:r w:rsidR="000268FC">
        <w:rPr>
          <w:rFonts w:ascii="Arial" w:eastAsia="Arial" w:hAnsi="Arial" w:cs="Arial"/>
          <w:bCs/>
          <w:color w:val="FF0000"/>
          <w:sz w:val="24"/>
          <w:szCs w:val="24"/>
          <w:lang w:eastAsia="en-GB"/>
        </w:rPr>
        <w:t xml:space="preserve"> </w:t>
      </w:r>
      <w:r w:rsidRPr="007F5EB6">
        <w:rPr>
          <w:rFonts w:ascii="Arial" w:eastAsia="Arial" w:hAnsi="Arial" w:cs="Arial"/>
          <w:bCs/>
          <w:sz w:val="24"/>
          <w:szCs w:val="24"/>
          <w:lang w:eastAsia="en-GB"/>
        </w:rPr>
        <w:t>to an acceptable performance (R</w:t>
      </w:r>
      <w:r w:rsidRPr="007F5EB6">
        <w:rPr>
          <w:rFonts w:ascii="Arial" w:eastAsia="Arial" w:hAnsi="Arial" w:cs="Arial"/>
          <w:bCs/>
          <w:sz w:val="24"/>
          <w:szCs w:val="24"/>
          <w:vertAlign w:val="superscript"/>
          <w:lang w:eastAsia="en-GB"/>
        </w:rPr>
        <w:t>2</w:t>
      </w:r>
      <w:r w:rsidRPr="007F5EB6">
        <w:rPr>
          <w:rFonts w:ascii="Arial" w:eastAsia="Arial" w:hAnsi="Arial" w:cs="Arial"/>
          <w:bCs/>
          <w:sz w:val="24"/>
          <w:szCs w:val="24"/>
          <w:lang w:eastAsia="en-GB"/>
        </w:rPr>
        <w:t xml:space="preserve">=0.251, C-statistic=0.757, </w:t>
      </w:r>
      <w:proofErr w:type="spellStart"/>
      <w:r w:rsidRPr="007F5EB6">
        <w:rPr>
          <w:rFonts w:ascii="Arial" w:eastAsia="Arial" w:hAnsi="Arial" w:cs="Arial"/>
          <w:bCs/>
          <w:sz w:val="24"/>
          <w:szCs w:val="24"/>
          <w:lang w:eastAsia="en-GB"/>
        </w:rPr>
        <w:t>Dxy</w:t>
      </w:r>
      <w:proofErr w:type="spellEnd"/>
      <w:r w:rsidRPr="007F5EB6">
        <w:rPr>
          <w:rFonts w:ascii="Arial" w:eastAsia="Arial" w:hAnsi="Arial" w:cs="Arial"/>
          <w:bCs/>
          <w:sz w:val="24"/>
          <w:szCs w:val="24"/>
          <w:lang w:eastAsia="en-GB"/>
        </w:rPr>
        <w:t xml:space="preserve">=0.514) </w:t>
      </w:r>
      <w:r w:rsidR="000268FC" w:rsidRPr="00EF0492">
        <w:rPr>
          <w:rFonts w:ascii="Arial" w:eastAsia="Arial" w:hAnsi="Arial" w:cs="Arial"/>
          <w:bCs/>
          <w:color w:val="000000" w:themeColor="text1"/>
          <w:sz w:val="24"/>
          <w:szCs w:val="24"/>
          <w:lang w:eastAsia="en-GB"/>
        </w:rPr>
        <w:t xml:space="preserve">for </w:t>
      </w:r>
      <w:r w:rsidRPr="00EF0492">
        <w:rPr>
          <w:rFonts w:ascii="Arial" w:eastAsia="Arial" w:hAnsi="Arial" w:cs="Arial"/>
          <w:bCs/>
          <w:color w:val="000000" w:themeColor="text1"/>
          <w:sz w:val="24"/>
          <w:szCs w:val="24"/>
          <w:lang w:eastAsia="en-GB"/>
        </w:rPr>
        <w:t>identify</w:t>
      </w:r>
      <w:r w:rsidR="000268FC" w:rsidRPr="00EF0492">
        <w:rPr>
          <w:rFonts w:ascii="Arial" w:eastAsia="Arial" w:hAnsi="Arial" w:cs="Arial"/>
          <w:bCs/>
          <w:color w:val="000000" w:themeColor="text1"/>
          <w:sz w:val="24"/>
          <w:szCs w:val="24"/>
          <w:lang w:eastAsia="en-GB"/>
        </w:rPr>
        <w:t>ing</w:t>
      </w:r>
      <w:r w:rsidRPr="00EF0492">
        <w:rPr>
          <w:rFonts w:ascii="Arial" w:eastAsia="Arial" w:hAnsi="Arial" w:cs="Arial"/>
          <w:bCs/>
          <w:color w:val="000000" w:themeColor="text1"/>
          <w:sz w:val="24"/>
          <w:szCs w:val="24"/>
          <w:lang w:eastAsia="en-GB"/>
        </w:rPr>
        <w:t xml:space="preserve"> </w:t>
      </w:r>
      <w:r w:rsidRPr="007F5EB6">
        <w:rPr>
          <w:rFonts w:ascii="Arial" w:eastAsia="Arial" w:hAnsi="Arial" w:cs="Arial"/>
          <w:bCs/>
          <w:sz w:val="24"/>
          <w:szCs w:val="24"/>
          <w:lang w:eastAsia="en-GB"/>
        </w:rPr>
        <w:t>mortality and significantly discrimin</w:t>
      </w:r>
      <w:r w:rsidRPr="00EF0492">
        <w:rPr>
          <w:rFonts w:ascii="Arial" w:eastAsia="Arial" w:hAnsi="Arial" w:cs="Arial"/>
          <w:bCs/>
          <w:color w:val="000000" w:themeColor="text1"/>
          <w:sz w:val="24"/>
          <w:szCs w:val="24"/>
          <w:lang w:eastAsia="en-GB"/>
        </w:rPr>
        <w:t>ate</w:t>
      </w:r>
      <w:r w:rsidR="000268FC" w:rsidRPr="00EF0492">
        <w:rPr>
          <w:rFonts w:ascii="Arial" w:eastAsia="Arial" w:hAnsi="Arial" w:cs="Arial"/>
          <w:bCs/>
          <w:color w:val="000000" w:themeColor="text1"/>
          <w:sz w:val="24"/>
          <w:szCs w:val="24"/>
          <w:lang w:eastAsia="en-GB"/>
        </w:rPr>
        <w:t>d</w:t>
      </w:r>
      <w:r w:rsidRPr="007F5EB6">
        <w:rPr>
          <w:rFonts w:ascii="Arial" w:eastAsia="Arial" w:hAnsi="Arial" w:cs="Arial"/>
          <w:bCs/>
          <w:sz w:val="24"/>
          <w:szCs w:val="24"/>
          <w:lang w:eastAsia="en-GB"/>
        </w:rPr>
        <w:t xml:space="preserve"> between lethal and non-lethal cases (</w:t>
      </w:r>
      <w:r w:rsidRPr="007F5EB6">
        <w:rPr>
          <w:rFonts w:ascii="Arial" w:eastAsia="Arial" w:hAnsi="Arial" w:cs="Arial"/>
          <w:b/>
          <w:sz w:val="24"/>
          <w:szCs w:val="24"/>
          <w:lang w:eastAsia="en-GB"/>
        </w:rPr>
        <w:t>Supplementary Material</w:t>
      </w:r>
      <w:r w:rsidRPr="007F5EB6">
        <w:rPr>
          <w:rFonts w:ascii="Arial" w:eastAsia="Arial" w:hAnsi="Arial" w:cs="Arial"/>
          <w:bCs/>
          <w:sz w:val="24"/>
          <w:szCs w:val="24"/>
          <w:lang w:eastAsia="en-GB"/>
        </w:rPr>
        <w:t>).</w:t>
      </w:r>
    </w:p>
    <w:p w14:paraId="218FDED0"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sz w:val="24"/>
          <w:szCs w:val="24"/>
          <w:lang w:eastAsia="en-GB"/>
        </w:rPr>
        <w:br w:type="page"/>
      </w:r>
    </w:p>
    <w:p w14:paraId="276395C0" w14:textId="77777777" w:rsidR="007F5EB6" w:rsidRPr="007F5EB6" w:rsidRDefault="007F5EB6" w:rsidP="007F5EB6">
      <w:pPr>
        <w:spacing w:after="0" w:line="480" w:lineRule="auto"/>
        <w:jc w:val="both"/>
        <w:rPr>
          <w:rFonts w:ascii="Arial" w:eastAsia="Arial" w:hAnsi="Arial" w:cs="Arial"/>
          <w:b/>
          <w:sz w:val="24"/>
          <w:szCs w:val="24"/>
          <w:lang w:eastAsia="en-GB"/>
        </w:rPr>
      </w:pPr>
      <w:r w:rsidRPr="007F5EB6">
        <w:rPr>
          <w:rFonts w:ascii="Arial" w:eastAsia="Arial" w:hAnsi="Arial" w:cs="Arial"/>
          <w:b/>
          <w:sz w:val="24"/>
          <w:szCs w:val="24"/>
          <w:lang w:eastAsia="en-GB"/>
        </w:rPr>
        <w:lastRenderedPageBreak/>
        <w:t>DISCUSSION</w:t>
      </w:r>
    </w:p>
    <w:p w14:paraId="3274A577" w14:textId="6AAA0871"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In this retrospective study, we analyzed a cohort of 57 adult cases of unrepaired EA who underwent CMR at a third-</w:t>
      </w:r>
      <w:r w:rsidR="000268FC" w:rsidRPr="00EF0492">
        <w:rPr>
          <w:rFonts w:ascii="Arial" w:eastAsia="Arial" w:hAnsi="Arial" w:cs="Arial"/>
          <w:color w:val="000000" w:themeColor="text1"/>
          <w:sz w:val="24"/>
          <w:szCs w:val="24"/>
          <w:lang w:eastAsia="en-GB"/>
        </w:rPr>
        <w:t xml:space="preserve">tier referral </w:t>
      </w:r>
      <w:r w:rsidRPr="007F5EB6">
        <w:rPr>
          <w:rFonts w:ascii="Arial" w:eastAsia="Arial" w:hAnsi="Arial" w:cs="Arial"/>
          <w:sz w:val="24"/>
          <w:szCs w:val="24"/>
          <w:lang w:eastAsia="en-GB"/>
        </w:rPr>
        <w:t>center in Mexico City. We observed that almost a third of our included subjects had LV</w:t>
      </w:r>
      <w:r w:rsidR="005E62E9">
        <w:rPr>
          <w:rFonts w:ascii="Arial" w:eastAsia="Arial" w:hAnsi="Arial" w:cs="Arial"/>
          <w:sz w:val="24"/>
          <w:szCs w:val="24"/>
          <w:lang w:eastAsia="en-GB"/>
        </w:rPr>
        <w:t xml:space="preserve"> </w:t>
      </w:r>
      <w:r w:rsidRPr="007F5EB6">
        <w:rPr>
          <w:rFonts w:ascii="Arial" w:eastAsia="Arial" w:hAnsi="Arial" w:cs="Arial"/>
          <w:sz w:val="24"/>
          <w:szCs w:val="24"/>
          <w:lang w:eastAsia="en-GB"/>
        </w:rPr>
        <w:t>fibrosis, assessed by LGE-CMR. The most frequent location of fibrosis was mid-wall, which correlates with the histopathological findings of interstitial and modest replacement fibrosis</w:t>
      </w:r>
      <w:r w:rsidRPr="00EF0492">
        <w:rPr>
          <w:rFonts w:ascii="Arial" w:eastAsia="Arial" w:hAnsi="Arial" w:cs="Arial"/>
          <w:color w:val="000000" w:themeColor="text1"/>
          <w:sz w:val="24"/>
          <w:szCs w:val="24"/>
          <w:lang w:eastAsia="en-GB"/>
        </w:rPr>
        <w:t xml:space="preserve"> </w:t>
      </w:r>
      <w:r w:rsidR="000268FC" w:rsidRPr="00EF0492">
        <w:rPr>
          <w:rFonts w:ascii="Arial" w:eastAsia="Arial" w:hAnsi="Arial" w:cs="Arial"/>
          <w:color w:val="000000" w:themeColor="text1"/>
          <w:sz w:val="24"/>
          <w:szCs w:val="24"/>
          <w:lang w:eastAsia="en-GB"/>
        </w:rPr>
        <w:t xml:space="preserve">in </w:t>
      </w:r>
      <w:r w:rsidRPr="007F5EB6">
        <w:rPr>
          <w:rFonts w:ascii="Arial" w:eastAsia="Arial" w:hAnsi="Arial" w:cs="Arial"/>
          <w:sz w:val="24"/>
          <w:szCs w:val="24"/>
          <w:lang w:eastAsia="en-GB"/>
        </w:rPr>
        <w:t>po</w:t>
      </w:r>
      <w:r w:rsidRPr="00EF0492">
        <w:rPr>
          <w:rFonts w:ascii="Arial" w:eastAsia="Arial" w:hAnsi="Arial" w:cs="Arial"/>
          <w:color w:val="000000" w:themeColor="text1"/>
          <w:sz w:val="24"/>
          <w:szCs w:val="24"/>
          <w:lang w:eastAsia="en-GB"/>
        </w:rPr>
        <w:t xml:space="preserve">st-mortem samples. We observed that LV-LGE conferred up to a 6-fold higher risk for mortality, which could be </w:t>
      </w:r>
      <w:r w:rsidR="00022618" w:rsidRPr="00EF0492">
        <w:rPr>
          <w:rFonts w:ascii="Arial" w:eastAsia="Arial" w:hAnsi="Arial" w:cs="Arial"/>
          <w:color w:val="000000" w:themeColor="text1"/>
          <w:sz w:val="24"/>
          <w:szCs w:val="24"/>
          <w:lang w:eastAsia="en-GB"/>
        </w:rPr>
        <w:t xml:space="preserve">attributed to </w:t>
      </w:r>
      <w:r w:rsidRPr="00EF0492">
        <w:rPr>
          <w:rFonts w:ascii="Arial" w:eastAsia="Arial" w:hAnsi="Arial" w:cs="Arial"/>
          <w:color w:val="000000" w:themeColor="text1"/>
          <w:sz w:val="24"/>
          <w:szCs w:val="24"/>
          <w:lang w:eastAsia="en-GB"/>
        </w:rPr>
        <w:t>mid-wall and lateral segment</w:t>
      </w:r>
      <w:r w:rsidRPr="00EF0492">
        <w:rPr>
          <w:rFonts w:ascii="Arial" w:eastAsia="Arial" w:hAnsi="Arial" w:cs="Arial"/>
          <w:strike/>
          <w:color w:val="000000" w:themeColor="text1"/>
          <w:sz w:val="24"/>
          <w:szCs w:val="24"/>
          <w:lang w:eastAsia="en-GB"/>
        </w:rPr>
        <w:t>s</w:t>
      </w:r>
      <w:r w:rsidR="00022618" w:rsidRPr="00EF0492">
        <w:rPr>
          <w:rFonts w:ascii="Arial" w:eastAsia="Arial" w:hAnsi="Arial" w:cs="Arial"/>
          <w:color w:val="000000" w:themeColor="text1"/>
          <w:sz w:val="24"/>
          <w:szCs w:val="24"/>
          <w:lang w:eastAsia="en-GB"/>
        </w:rPr>
        <w:t xml:space="preserve"> involvement</w:t>
      </w:r>
      <w:r w:rsidRPr="00EF0492">
        <w:rPr>
          <w:rFonts w:ascii="Arial" w:eastAsia="Arial" w:hAnsi="Arial" w:cs="Arial"/>
          <w:color w:val="000000" w:themeColor="text1"/>
          <w:sz w:val="24"/>
          <w:szCs w:val="24"/>
          <w:lang w:eastAsia="en-GB"/>
        </w:rPr>
        <w:t>. Finally, we integrated a mortality score using LV-LGE, a clinical indicator that could be applied in medical</w:t>
      </w:r>
      <w:r w:rsidR="00D67BF5" w:rsidRPr="00EF0492">
        <w:rPr>
          <w:rFonts w:ascii="Arial" w:eastAsia="Arial" w:hAnsi="Arial" w:cs="Arial"/>
          <w:color w:val="000000" w:themeColor="text1"/>
          <w:sz w:val="24"/>
          <w:szCs w:val="24"/>
          <w:lang w:eastAsia="en-GB"/>
        </w:rPr>
        <w:t xml:space="preserve"> </w:t>
      </w:r>
      <w:r w:rsidRPr="00EF0492">
        <w:rPr>
          <w:rFonts w:ascii="Arial" w:eastAsia="Arial" w:hAnsi="Arial" w:cs="Arial"/>
          <w:color w:val="000000" w:themeColor="text1"/>
          <w:sz w:val="24"/>
          <w:szCs w:val="24"/>
          <w:lang w:eastAsia="en-GB"/>
        </w:rPr>
        <w:t xml:space="preserve">care </w:t>
      </w:r>
      <w:r w:rsidR="00D67BF5" w:rsidRPr="00EF0492">
        <w:rPr>
          <w:rFonts w:ascii="Arial" w:eastAsia="Arial" w:hAnsi="Arial" w:cs="Arial"/>
          <w:color w:val="000000" w:themeColor="text1"/>
          <w:sz w:val="24"/>
          <w:szCs w:val="24"/>
          <w:lang w:eastAsia="en-GB"/>
        </w:rPr>
        <w:t xml:space="preserve">of </w:t>
      </w:r>
      <w:r w:rsidRPr="00EF0492">
        <w:rPr>
          <w:rFonts w:ascii="Arial" w:eastAsia="Arial" w:hAnsi="Arial" w:cs="Arial"/>
          <w:color w:val="000000" w:themeColor="text1"/>
          <w:sz w:val="24"/>
          <w:szCs w:val="24"/>
          <w:lang w:eastAsia="en-GB"/>
        </w:rPr>
        <w:t xml:space="preserve">these patients. Our results contribute </w:t>
      </w:r>
      <w:r w:rsidR="00D67BF5" w:rsidRPr="00EF0492">
        <w:rPr>
          <w:rFonts w:ascii="Arial" w:eastAsia="Arial" w:hAnsi="Arial" w:cs="Arial"/>
          <w:color w:val="000000" w:themeColor="text1"/>
          <w:sz w:val="24"/>
          <w:szCs w:val="24"/>
          <w:lang w:eastAsia="en-GB"/>
        </w:rPr>
        <w:t xml:space="preserve">to </w:t>
      </w:r>
      <w:r w:rsidRPr="00EF0492">
        <w:rPr>
          <w:rFonts w:ascii="Arial" w:eastAsia="Arial" w:hAnsi="Arial" w:cs="Arial"/>
          <w:color w:val="000000" w:themeColor="text1"/>
          <w:sz w:val="24"/>
          <w:szCs w:val="24"/>
          <w:lang w:eastAsia="en-GB"/>
        </w:rPr>
        <w:t xml:space="preserve">and confirm the clinical relevance of assessing myocardial fibrosis, and further characterizing specific patterns </w:t>
      </w:r>
      <w:r w:rsidRPr="007F5EB6">
        <w:rPr>
          <w:rFonts w:ascii="Arial" w:eastAsia="Arial" w:hAnsi="Arial" w:cs="Arial"/>
          <w:sz w:val="24"/>
          <w:szCs w:val="24"/>
          <w:lang w:eastAsia="en-GB"/>
        </w:rPr>
        <w:t xml:space="preserve">that could result in better clinical management of adult patients living with EA. </w:t>
      </w:r>
    </w:p>
    <w:p w14:paraId="3FFCA158" w14:textId="00E0FD05" w:rsidR="007F5EB6" w:rsidRPr="007F5EB6" w:rsidRDefault="007F5EB6" w:rsidP="007F5EB6">
      <w:pPr>
        <w:spacing w:after="0" w:line="480" w:lineRule="auto"/>
        <w:ind w:firstLine="720"/>
        <w:jc w:val="both"/>
        <w:rPr>
          <w:rFonts w:ascii="Arial" w:eastAsia="Arial" w:hAnsi="Arial" w:cs="Arial"/>
          <w:sz w:val="24"/>
          <w:szCs w:val="24"/>
          <w:lang w:eastAsia="en-GB"/>
        </w:rPr>
      </w:pPr>
      <w:r w:rsidRPr="007F5EB6">
        <w:rPr>
          <w:rFonts w:ascii="Arial" w:eastAsia="Arial" w:hAnsi="Arial" w:cs="Arial"/>
          <w:sz w:val="24"/>
          <w:szCs w:val="24"/>
          <w:lang w:eastAsia="en-GB"/>
        </w:rPr>
        <w:t xml:space="preserve">In our study, 52% of patients presented LGE in any heart chamber and 29.8% within the LV. Further stratification of CMR findings revealed that the LV-LGE predominantly affected the basal third </w:t>
      </w:r>
      <w:r w:rsidR="00D67BF5" w:rsidRPr="00EF0492">
        <w:rPr>
          <w:rFonts w:ascii="Arial" w:eastAsia="Arial" w:hAnsi="Arial" w:cs="Arial"/>
          <w:color w:val="000000" w:themeColor="text1"/>
          <w:sz w:val="24"/>
          <w:szCs w:val="24"/>
          <w:lang w:eastAsia="en-GB"/>
        </w:rPr>
        <w:t xml:space="preserve">and involved </w:t>
      </w:r>
      <w:r w:rsidRPr="00EF0492">
        <w:rPr>
          <w:rFonts w:ascii="Arial" w:eastAsia="Arial" w:hAnsi="Arial" w:cs="Arial"/>
          <w:color w:val="000000" w:themeColor="text1"/>
          <w:sz w:val="24"/>
          <w:szCs w:val="24"/>
          <w:lang w:eastAsia="en-GB"/>
        </w:rPr>
        <w:t xml:space="preserve">lateral segments (basal, mid, or apical). Furthermore, the most frequent location was mid-wall, followed by transmural locations. Our results </w:t>
      </w:r>
      <w:r w:rsidR="005E62E9" w:rsidRPr="00EF0492">
        <w:rPr>
          <w:rFonts w:ascii="Arial" w:eastAsia="Arial" w:hAnsi="Arial" w:cs="Arial"/>
          <w:color w:val="000000" w:themeColor="text1"/>
          <w:sz w:val="24"/>
          <w:szCs w:val="24"/>
          <w:lang w:eastAsia="en-GB"/>
        </w:rPr>
        <w:t xml:space="preserve">showed </w:t>
      </w:r>
      <w:r w:rsidRPr="00EF0492">
        <w:rPr>
          <w:rFonts w:ascii="Arial" w:eastAsia="Arial" w:hAnsi="Arial" w:cs="Arial"/>
          <w:color w:val="000000" w:themeColor="text1"/>
          <w:sz w:val="24"/>
          <w:szCs w:val="24"/>
          <w:lang w:eastAsia="en-GB"/>
        </w:rPr>
        <w:t xml:space="preserve">a high prevalence of LGE in the LV compared with other series of patients with EA </w:t>
      </w:r>
      <w:r w:rsidRPr="00EF0492">
        <w:rPr>
          <w:rFonts w:ascii="Arial" w:eastAsia="Arial" w:hAnsi="Arial" w:cs="Arial"/>
          <w:color w:val="000000" w:themeColor="text1"/>
          <w:sz w:val="24"/>
          <w:szCs w:val="24"/>
          <w:lang w:eastAsia="en-GB"/>
        </w:rPr>
        <w:fldChar w:fldCharType="begin"/>
      </w:r>
      <w:r w:rsidRPr="00EF0492">
        <w:rPr>
          <w:rFonts w:ascii="Arial" w:eastAsia="Arial" w:hAnsi="Arial" w:cs="Arial"/>
          <w:color w:val="000000" w:themeColor="text1"/>
          <w:sz w:val="24"/>
          <w:szCs w:val="24"/>
          <w:lang w:eastAsia="en-GB"/>
        </w:rPr>
        <w:instrText xml:space="preserve"> ADDIN ZOTERO_ITEM CSL_CITATION {"citationID":"dl2F5uxU","properties":{"formattedCitation":"(2,7,13)","plainCitation":"(2,7,13)","noteIndex":0},"citationItems":[{"id":17,"uris":["http://zotero.org/users/local/WTA3iT2P/items/8EZGHMRS"],"itemData":{"id":17,"type":"article-journal","container-title":"Heart and Vessels","DOI":"10.1007/s00380-018-1141-5","ISSN":"0910-8327, 1615-2573","issue":"9","journalAbbreviation":"Heart Vessels","language":"en","page":"1076-1085","source":"DOI.org (Crossref)","title":"Clinical aspects of myocardial fibrosis in adults with Ebstein’s anomaly","volume":"33","author":[{"family":"Ciepłucha","given":"Aleksandra"},{"family":"Trojnarska","given":"Olga"},{"family":"Kociemba","given":"Anna"},{"family":"Łanocha","given":"Magdalena"},{"family":"Barczynski","given":"Mikolaj"},{"family":"Rozmiarek","given":"Szymon"},{"family":"Kramer","given":"Lucyna"},{"family":"Pyda","given":"Malgorzata"}],"issued":{"date-parts":[["2018",9]]}}},{"id":24,"uris":["http://zotero.org/users/local/WTA3iT2P/items/VMHJZ2B4"],"itemData":{"id":24,"type":"article-journal","container-title":"Journal of Cardiovascular Magnetic Resonance","DOI":"10.1186/s12968-018-0488-1","ISSN":"1532-429X","issue":"1","journalAbbreviation":"J Cardiovasc Magn Reson","language":"en","page":"69","source":"DOI.org (Crossref)","title":"Cardiovascular magnetic resonance evidence of myocardial fibrosis and its clinical significance in adolescent and adult patients with Ebstein’s anomaly","volume":"20","author":[{"family":"Yang","given":"Dan"},{"family":"Li","given":"Xiao"},{"family":"Sun","given":"Jia-Yu"},{"family":"Cheng","given":"Wei"},{"family":"Greiser","given":"Andreas"},{"family":"Zhang","given":"Tian-Jing"},{"family":"Liu","given":"Hong"},{"family":"Wan","given":"Ke"},{"family":"Luo","given":"Yong"},{"family":"An","given":"Qi"},{"family":"Chung","given":"Yiu-Cho"},{"family":"Han","given":"Yuchi"},{"family":"Chen","given":"Yu-Cheng"}],"issued":{"date-parts":[["2018",12]]}}},{"id":46,"uris":["http://zotero.org/users/local/WTA3iT2P/items/2XII8Y8S"],"itemData":{"id":46,"type":"article-journal","abstract":"Background:\n              Left ventricular dysfunction in Ebstein’s anomaly (EA) is associated with higher mortality. The health of the left ventricular myocardium in children and adolescents with EA has not been investigated in detail.\n            \n            \n              Methods:\n              Patients with unrepaired EA who had undergone cardiac magnetic resonance imaging including T1 mapping were retrospectively reviewed. Patients were compared with age- and sex-matched controls. EA severity index was calculated using volumetric measurements at end diastole ([right atrial+atrialized right ventricular volumes]/[functional right ventricular+left atrial+left ventricular volumes]). Global circumferential and radial strain and as well as strain rate were examined using cardiac magnetic resonance feature tracking.\n            \n            \n              Results:\n              \n                Twelve EA patients and an equal number of controls were included. Functional and atrialized right ventricular end-diastolic volumes were 84±15 and 21±13 mL/m\n                2\n                , respectively. Late gadolinium enhancement, confined to the right ventricle, was found in 2 patients (16%). Left ventricular native T1 values and extracellular volume fractions were higher in patients compared with controls (1026±47 versus 956±40 ms,\n                P\n                =0.0004 and 28.5±3.4% versus 22.5±2.6%,\n                P\n                &lt;0.001, respectively). Native T1 times correlated inversely with patients’ age, body surface area, and O\n                2\n                saturations (r=−0.63, −0.62, and −0.91, respectively;\n                P\n                =0.02,\n                P\n                =0.02, and\n                P\n                &lt;0.0001, respectively). EA severity index ranged between 0.15 and 0.94 and correlated with T1 values (r=0.76,\n                P\n                =0.003). Native T1 correlated with global circumferential strain (r=0.58,\n                P\n                =0.04) but not ejection fraction (EF). EA patients had reduced maximum oxygen uptake (V\n                o\n                2\n                max). V\n                o\n                2\n                max correlated inversely with T1 values (r=−0.79,\n                P\n                =0.01).\n              \n            \n            \n              Conclusions:\n              \n                Children and adolescents with EA experience an abnormal degree of diffuse myocardial fibrosis. Its association with O\n                2\n                saturation points toward a role of hypoxemia in the pathogenesis of fibrosis. Larger and prospective studies are needed to evaluate the value of T1 mapping for risk stratification and monitoring in EA.","container-title":"Circulation: Cardiovascular Imaging","DOI":"10.1161/CIRCIMAGING.120.011136","ISSN":"1941-9651, 1942-0080","issue":"3","journalAbbreviation":"Circ: Cardiovascular Imaging","language":"en","page":"e011136","source":"DOI.org (Crossref)","title":"Myocardial Fibrosis in Pediatric Patients With Ebstein’s Anomaly","volume":"14","author":[{"family":"Aly","given":"Safwat"},{"family":"Seed","given":"Mike"},{"family":"Yoo","given":"Shi-Joon"},{"family":"Lam","given":"Christopher"},{"family":"Grosse-Wortmann","given":"Lars"}],"issued":{"date-parts":[["2021",3]]}}}],"schema":"https://github.com/citation-style-language/schema/raw/master/csl-citation.json"} </w:instrText>
      </w:r>
      <w:r w:rsidRPr="00EF0492">
        <w:rPr>
          <w:rFonts w:ascii="Arial" w:eastAsia="Arial" w:hAnsi="Arial" w:cs="Arial"/>
          <w:color w:val="000000" w:themeColor="text1"/>
          <w:sz w:val="24"/>
          <w:szCs w:val="24"/>
          <w:lang w:eastAsia="en-GB"/>
        </w:rPr>
        <w:fldChar w:fldCharType="separate"/>
      </w:r>
      <w:r w:rsidRPr="00EF0492">
        <w:rPr>
          <w:rFonts w:ascii="Arial" w:eastAsia="Arial" w:hAnsi="Arial" w:cs="Arial"/>
          <w:color w:val="000000" w:themeColor="text1"/>
          <w:sz w:val="24"/>
          <w:szCs w:val="24"/>
          <w:lang w:eastAsia="en-GB"/>
        </w:rPr>
        <w:t>(2,7,13)</w:t>
      </w:r>
      <w:r w:rsidRPr="00EF0492">
        <w:rPr>
          <w:rFonts w:ascii="Arial" w:eastAsia="Arial" w:hAnsi="Arial" w:cs="Arial"/>
          <w:color w:val="000000" w:themeColor="text1"/>
          <w:sz w:val="24"/>
          <w:szCs w:val="24"/>
          <w:lang w:eastAsia="en-GB"/>
        </w:rPr>
        <w:fldChar w:fldCharType="end"/>
      </w:r>
      <w:r w:rsidRPr="00EF0492">
        <w:rPr>
          <w:rFonts w:ascii="Arial" w:eastAsia="Arial" w:hAnsi="Arial" w:cs="Arial"/>
          <w:color w:val="000000" w:themeColor="text1"/>
          <w:sz w:val="24"/>
          <w:szCs w:val="24"/>
          <w:lang w:eastAsia="en-GB"/>
        </w:rPr>
        <w:t xml:space="preserve">. The relatively high prevalence in the LV </w:t>
      </w:r>
      <w:r w:rsidR="00D67BF5" w:rsidRPr="00EF0492">
        <w:rPr>
          <w:rFonts w:ascii="Arial" w:eastAsia="Arial" w:hAnsi="Arial" w:cs="Arial"/>
          <w:color w:val="000000" w:themeColor="text1"/>
          <w:sz w:val="24"/>
          <w:szCs w:val="24"/>
          <w:lang w:eastAsia="en-GB"/>
        </w:rPr>
        <w:t xml:space="preserve">may </w:t>
      </w:r>
      <w:r w:rsidRPr="00EF0492">
        <w:rPr>
          <w:rFonts w:ascii="Arial" w:eastAsia="Arial" w:hAnsi="Arial" w:cs="Arial"/>
          <w:color w:val="000000" w:themeColor="text1"/>
          <w:sz w:val="24"/>
          <w:szCs w:val="24"/>
          <w:lang w:eastAsia="en-GB"/>
        </w:rPr>
        <w:t xml:space="preserve">also </w:t>
      </w:r>
      <w:r w:rsidR="006623D7">
        <w:rPr>
          <w:rFonts w:ascii="Arial" w:eastAsia="Arial" w:hAnsi="Arial" w:cs="Arial"/>
          <w:color w:val="000000" w:themeColor="text1"/>
          <w:sz w:val="24"/>
          <w:szCs w:val="24"/>
          <w:lang w:eastAsia="en-GB"/>
        </w:rPr>
        <w:t xml:space="preserve">be </w:t>
      </w:r>
      <w:r w:rsidRPr="00EF0492">
        <w:rPr>
          <w:rFonts w:ascii="Arial" w:eastAsia="Arial" w:hAnsi="Arial" w:cs="Arial"/>
          <w:color w:val="000000" w:themeColor="text1"/>
          <w:sz w:val="24"/>
          <w:szCs w:val="24"/>
          <w:lang w:eastAsia="en-GB"/>
        </w:rPr>
        <w:t>increased</w:t>
      </w:r>
      <w:r w:rsidR="00D67BF5" w:rsidRPr="00EF0492">
        <w:rPr>
          <w:rFonts w:ascii="Arial" w:eastAsia="Arial" w:hAnsi="Arial" w:cs="Arial"/>
          <w:color w:val="000000" w:themeColor="text1"/>
          <w:sz w:val="24"/>
          <w:szCs w:val="24"/>
          <w:lang w:eastAsia="en-GB"/>
        </w:rPr>
        <w:t>,</w:t>
      </w:r>
      <w:r w:rsidRPr="00EF0492">
        <w:rPr>
          <w:rFonts w:ascii="Arial" w:eastAsia="Arial" w:hAnsi="Arial" w:cs="Arial"/>
          <w:color w:val="000000" w:themeColor="text1"/>
          <w:sz w:val="24"/>
          <w:szCs w:val="24"/>
          <w:lang w:eastAsia="en-GB"/>
        </w:rPr>
        <w:t xml:space="preserve"> considering that replacement fibrosis probably appears as an age-related phenomen</w:t>
      </w:r>
      <w:r w:rsidR="00D67BF5" w:rsidRPr="00EF0492">
        <w:rPr>
          <w:rFonts w:ascii="Arial" w:eastAsia="Arial" w:hAnsi="Arial" w:cs="Arial"/>
          <w:color w:val="000000" w:themeColor="text1"/>
          <w:sz w:val="24"/>
          <w:szCs w:val="24"/>
          <w:lang w:eastAsia="en-GB"/>
        </w:rPr>
        <w:t>on</w:t>
      </w:r>
      <w:r w:rsidRPr="00EF0492">
        <w:rPr>
          <w:rFonts w:ascii="Arial" w:eastAsia="Arial" w:hAnsi="Arial" w:cs="Arial"/>
          <w:color w:val="000000" w:themeColor="text1"/>
          <w:sz w:val="24"/>
          <w:szCs w:val="24"/>
          <w:lang w:eastAsia="en-GB"/>
        </w:rPr>
        <w:t xml:space="preserve">, </w:t>
      </w:r>
      <w:r w:rsidR="00D67BF5" w:rsidRPr="00EF0492">
        <w:rPr>
          <w:rFonts w:ascii="Arial" w:eastAsia="Arial" w:hAnsi="Arial" w:cs="Arial"/>
          <w:color w:val="000000" w:themeColor="text1"/>
          <w:sz w:val="24"/>
          <w:szCs w:val="24"/>
          <w:lang w:eastAsia="en-GB"/>
        </w:rPr>
        <w:t xml:space="preserve">although this </w:t>
      </w:r>
      <w:r w:rsidRPr="00EF0492">
        <w:rPr>
          <w:rFonts w:ascii="Arial" w:eastAsia="Arial" w:hAnsi="Arial" w:cs="Arial"/>
          <w:color w:val="000000" w:themeColor="text1"/>
          <w:sz w:val="24"/>
          <w:szCs w:val="24"/>
          <w:lang w:eastAsia="en-GB"/>
        </w:rPr>
        <w:t xml:space="preserve">is a </w:t>
      </w:r>
      <w:r w:rsidR="00022618" w:rsidRPr="00EF0492">
        <w:rPr>
          <w:rFonts w:ascii="Arial" w:eastAsia="Arial" w:hAnsi="Arial" w:cs="Arial"/>
          <w:color w:val="000000" w:themeColor="text1"/>
          <w:sz w:val="24"/>
          <w:szCs w:val="24"/>
          <w:lang w:eastAsia="en-GB"/>
        </w:rPr>
        <w:t xml:space="preserve">controversial </w:t>
      </w:r>
      <w:r w:rsidRPr="00EF0492">
        <w:rPr>
          <w:rFonts w:ascii="Arial" w:eastAsia="Arial" w:hAnsi="Arial" w:cs="Arial"/>
          <w:color w:val="000000" w:themeColor="text1"/>
          <w:sz w:val="24"/>
          <w:szCs w:val="24"/>
          <w:lang w:eastAsia="en-GB"/>
        </w:rPr>
        <w:t>hypothesis. Moreover, our st</w:t>
      </w:r>
      <w:r w:rsidRPr="007F5EB6">
        <w:rPr>
          <w:rFonts w:ascii="Arial" w:eastAsia="Arial" w:hAnsi="Arial" w:cs="Arial"/>
          <w:sz w:val="24"/>
          <w:szCs w:val="24"/>
          <w:lang w:eastAsia="en-GB"/>
        </w:rPr>
        <w:t xml:space="preserve">udy focuses only on adults (unlike other studies that generally include children and adolescents). </w:t>
      </w:r>
      <w:r w:rsidRPr="007F5EB6">
        <w:rPr>
          <w:rFonts w:ascii="Arial" w:eastAsia="Arial" w:hAnsi="Arial" w:cs="Arial"/>
          <w:sz w:val="24"/>
          <w:szCs w:val="24"/>
          <w:lang w:val="en-GB" w:eastAsia="en-GB"/>
        </w:rPr>
        <w:t>Myocardial fibrosis has been recognized as an area of great interest in EA</w:t>
      </w:r>
      <w:r w:rsidR="00166393">
        <w:rPr>
          <w:rFonts w:ascii="Arial" w:eastAsia="Arial" w:hAnsi="Arial" w:cs="Arial"/>
          <w:sz w:val="24"/>
          <w:szCs w:val="24"/>
          <w:lang w:val="en-GB" w:eastAsia="en-GB"/>
        </w:rPr>
        <w:t>,</w:t>
      </w:r>
      <w:r w:rsidRPr="007F5EB6">
        <w:rPr>
          <w:rFonts w:ascii="Arial" w:eastAsia="Arial" w:hAnsi="Arial" w:cs="Arial"/>
          <w:sz w:val="24"/>
          <w:szCs w:val="24"/>
          <w:lang w:val="en-GB" w:eastAsia="en-GB"/>
        </w:rPr>
        <w:t xml:space="preserve"> and the</w:t>
      </w:r>
      <w:r w:rsidRPr="007F5EB6">
        <w:rPr>
          <w:rFonts w:ascii="Arial" w:eastAsia="Arial" w:hAnsi="Arial" w:cs="Arial"/>
          <w:sz w:val="24"/>
          <w:szCs w:val="24"/>
          <w:lang w:eastAsia="en-GB"/>
        </w:rPr>
        <w:t xml:space="preserve"> clinical relevance in patients with EA was initially proposed in 1992 when Celermajer et al</w:t>
      </w:r>
      <w:r w:rsidR="00166393">
        <w:rPr>
          <w:rFonts w:ascii="Arial" w:eastAsia="Arial" w:hAnsi="Arial" w:cs="Arial"/>
          <w:sz w:val="24"/>
          <w:szCs w:val="24"/>
          <w:lang w:eastAsia="en-GB"/>
        </w:rPr>
        <w:t>.</w:t>
      </w:r>
      <w:r w:rsidRPr="007F5EB6">
        <w:rPr>
          <w:rFonts w:ascii="Arial" w:eastAsia="Arial" w:hAnsi="Arial" w:cs="Arial"/>
          <w:sz w:val="24"/>
          <w:szCs w:val="24"/>
          <w:lang w:eastAsia="en-GB"/>
        </w:rPr>
        <w:t xml:space="preserve">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{"citationID":"xbhvEF0S","properties":{"formattedCitation":"(31)","plainCitation":"(31)","noteIndex":0},"citationItems":[{"id":43,"uris":["http://zotero.org/users/local/WTA3iT2P/items/ZW6V2YTF"],"itemData":{"id":43,"type":"article-journal","container-title":"Journal of the American College of Cardiology","DOI":"10.1016/0735-1097(92)90293-V","ISSN":"07351097","issue":"5","journalAbbreviation":"Journal of the American College of Cardiology","language":"en","page":"1049-1053","source":"DOI.org (Crossref)","title":"Morbid anatomy in neonates with Ebstein's anomaly of the tricuspid valve: Pathophysiologic and clinical implications","title-short":"Morbid anatomy in neonates with Ebstein's anomaly of the tricuspid valve","volume":"19","author":[{"family":"Celermajer","given":"David S."},{"family":"Dodd","given":"Susan M."},{"family":"Greenwald","given":"Stephen E."},{"family":"Wyse","given":"Richard K.H."},{"family":"Deanfield","given":"John E."}],"issued":{"date-parts":[["1992",4]]}}}],"schema":"https://github.com/citation-style-language/schema/raw/master/csl-citation.json"}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(31)</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described the anatomopathological findings of fibrosis of the RV and LV in the hearts of </w:t>
      </w:r>
      <w:r w:rsidRPr="007F5EB6">
        <w:rPr>
          <w:rFonts w:ascii="Arial" w:eastAsia="Arial" w:hAnsi="Arial" w:cs="Arial"/>
          <w:sz w:val="24"/>
          <w:szCs w:val="24"/>
          <w:lang w:eastAsia="en-GB"/>
        </w:rPr>
        <w:lastRenderedPageBreak/>
        <w:t xml:space="preserve">neonates. </w:t>
      </w:r>
      <w:r w:rsidR="00166393" w:rsidRPr="009D5FC4">
        <w:rPr>
          <w:rFonts w:ascii="Arial" w:eastAsia="Arial" w:hAnsi="Arial" w:cs="Arial"/>
          <w:color w:val="000000" w:themeColor="text1"/>
          <w:sz w:val="24"/>
          <w:szCs w:val="24"/>
          <w:lang w:eastAsia="en-GB"/>
        </w:rPr>
        <w:t xml:space="preserve">They </w:t>
      </w:r>
      <w:r w:rsidRPr="009D5FC4">
        <w:rPr>
          <w:rFonts w:ascii="Arial" w:eastAsia="Arial" w:hAnsi="Arial" w:cs="Arial"/>
          <w:color w:val="000000" w:themeColor="text1"/>
          <w:sz w:val="24"/>
          <w:szCs w:val="24"/>
          <w:lang w:eastAsia="en-GB"/>
        </w:rPr>
        <w:t xml:space="preserve">attributed the RV abnormalities to the hemodynamic stress </w:t>
      </w:r>
      <w:r w:rsidRPr="009D5FC4">
        <w:rPr>
          <w:rFonts w:ascii="Arial" w:eastAsia="Arial" w:hAnsi="Arial" w:cs="Arial"/>
          <w:i/>
          <w:iCs/>
          <w:color w:val="000000" w:themeColor="text1"/>
          <w:sz w:val="24"/>
          <w:szCs w:val="24"/>
          <w:lang w:eastAsia="en-GB"/>
        </w:rPr>
        <w:t>in-utero</w:t>
      </w:r>
      <w:r w:rsidRPr="009D5FC4">
        <w:rPr>
          <w:rFonts w:ascii="Arial" w:eastAsia="Arial" w:hAnsi="Arial" w:cs="Arial"/>
          <w:color w:val="000000" w:themeColor="text1"/>
          <w:sz w:val="24"/>
          <w:szCs w:val="24"/>
          <w:lang w:eastAsia="en-GB"/>
        </w:rPr>
        <w:t xml:space="preserve"> and postulated that fibrosis of the LV could be explained by genetic, hemodynamic, and</w:t>
      </w:r>
      <w:r w:rsidR="00166393" w:rsidRPr="009D5FC4">
        <w:rPr>
          <w:rFonts w:ascii="Arial" w:eastAsia="Arial" w:hAnsi="Arial" w:cs="Arial"/>
          <w:color w:val="000000" w:themeColor="text1"/>
          <w:sz w:val="24"/>
          <w:szCs w:val="24"/>
          <w:lang w:eastAsia="en-GB"/>
        </w:rPr>
        <w:t>/or</w:t>
      </w:r>
      <w:r w:rsidRPr="009D5FC4">
        <w:rPr>
          <w:rFonts w:ascii="Arial" w:eastAsia="Arial" w:hAnsi="Arial" w:cs="Arial"/>
          <w:color w:val="000000" w:themeColor="text1"/>
          <w:sz w:val="24"/>
          <w:szCs w:val="24"/>
          <w:lang w:eastAsia="en-GB"/>
        </w:rPr>
        <w:t xml:space="preserve"> environmental factors. This hypothesis was supported by studies </w:t>
      </w:r>
      <w:r w:rsidR="00497897" w:rsidRPr="009D5FC4">
        <w:rPr>
          <w:rFonts w:ascii="Arial" w:eastAsia="Arial" w:hAnsi="Arial" w:cs="Arial"/>
          <w:color w:val="000000" w:themeColor="text1"/>
          <w:sz w:val="24"/>
          <w:szCs w:val="24"/>
          <w:lang w:eastAsia="en-GB"/>
        </w:rPr>
        <w:t xml:space="preserve">that </w:t>
      </w:r>
      <w:r w:rsidRPr="009D5FC4">
        <w:rPr>
          <w:rFonts w:ascii="Arial" w:eastAsia="Arial" w:hAnsi="Arial" w:cs="Arial"/>
          <w:color w:val="000000" w:themeColor="text1"/>
          <w:sz w:val="24"/>
          <w:szCs w:val="24"/>
          <w:lang w:eastAsia="en-GB"/>
        </w:rPr>
        <w:t>reported finding LV</w:t>
      </w:r>
      <w:r w:rsidR="005E62E9" w:rsidRPr="009D5FC4">
        <w:rPr>
          <w:rFonts w:ascii="Arial" w:eastAsia="Arial" w:hAnsi="Arial" w:cs="Arial"/>
          <w:color w:val="000000" w:themeColor="text1"/>
          <w:sz w:val="24"/>
          <w:szCs w:val="24"/>
          <w:lang w:eastAsia="en-GB"/>
        </w:rPr>
        <w:t xml:space="preserve"> f</w:t>
      </w:r>
      <w:r w:rsidRPr="009D5FC4">
        <w:rPr>
          <w:rFonts w:ascii="Arial" w:eastAsia="Arial" w:hAnsi="Arial" w:cs="Arial"/>
          <w:color w:val="000000" w:themeColor="text1"/>
          <w:sz w:val="24"/>
          <w:szCs w:val="24"/>
          <w:lang w:eastAsia="en-GB"/>
        </w:rPr>
        <w:t xml:space="preserve">ibrosis in post-mortem samples of </w:t>
      </w:r>
      <w:r w:rsidR="00497897" w:rsidRPr="009D5FC4">
        <w:rPr>
          <w:rFonts w:ascii="Arial" w:eastAsia="Arial" w:hAnsi="Arial" w:cs="Arial"/>
          <w:color w:val="000000" w:themeColor="text1"/>
          <w:sz w:val="24"/>
          <w:szCs w:val="24"/>
          <w:lang w:eastAsia="en-GB"/>
        </w:rPr>
        <w:t xml:space="preserve">neonatal hearts </w:t>
      </w:r>
      <w:r w:rsidRPr="009D5FC4">
        <w:rPr>
          <w:rFonts w:ascii="Arial" w:eastAsia="Arial" w:hAnsi="Arial" w:cs="Arial"/>
          <w:color w:val="000000" w:themeColor="text1"/>
          <w:sz w:val="24"/>
          <w:szCs w:val="24"/>
          <w:lang w:eastAsia="en-GB"/>
        </w:rPr>
        <w:fldChar w:fldCharType="begin"/>
      </w:r>
      <w:r w:rsidRPr="009D5FC4">
        <w:rPr>
          <w:rFonts w:ascii="Arial" w:eastAsia="Arial" w:hAnsi="Arial" w:cs="Arial"/>
          <w:color w:val="000000" w:themeColor="text1"/>
          <w:sz w:val="24"/>
          <w:szCs w:val="24"/>
          <w:lang w:eastAsia="en-GB"/>
        </w:rPr>
        <w:instrText xml:space="preserve"> ADDIN ZOTERO_ITEM CSL_CITATION {"citationID":"HO6LV9BJ","properties":{"formattedCitation":"(31,32)","plainCitation":"(31,32)","noteIndex":0},"citationItems":[{"id":43,"uris":["http://zotero.org/users/local/WTA3iT2P/items/ZW6V2YTF"],"itemData":{"id":43,"type":"article-journal","container-title":"Journal of the American College of Cardiology","DOI":"10.1016/0735-1097(92)90293-V","ISSN":"07351097","issue":"5","journalAbbreviation":"Journal of the American College of Cardiology","language":"en","page":"1049-1053","source":"DOI.org (Crossref)","title":"Morbid anatomy in neonates with Ebstein's anomaly of the tricuspid valve: Pathophysiologic and clinical implications","title-short":"Morbid anatomy in neonates with Ebstein's anomaly of the tricuspid valve","volume":"19","author":[{"family":"Celermajer","given":"David S."},{"family":"Dodd","given":"Susan M."},{"family":"Greenwald","given":"Stephen E."},{"family":"Wyse","given":"Richard K.H."},{"family":"Deanfield","given":"John E."}],"issued":{"date-parts":[["1992",4]]}}},{"id":113,"uris":["http://zotero.org/users/local/WTA3iT2P/items/2J4WK7R8"],"itemData":{"id":113,"type":"article-journal","container-title":"The American Journal of Cardiology","DOI":"10.1016/j.amjcard.2008.08.018","ISSN":"00029149","issue":"12","journalAbbreviation":"The American Journal of Cardiology","language":"en","page":"1724-1727","source":"DOI.org (Crossref)","title":"Effect of Operation for Ebstein Anomaly on Left Ventricular Function","volume":"102","author":[{"family":"Brown","given":"Morgan L."},{"family":"Dearani","given":"Joseph A."},{"family":"Danielson","given":"Gordon K."},{"family":"Cetta","given":"Frank"},{"family":"Connolly","given":"Heidi M."},{"family":"Warnes","given":"Carole A."},{"family":"Li","given":"Zhuo"},{"family":"Hodge","given":"David O."},{"family":"Driscoll","given":"David J."}],"issued":{"date-parts":[["2008",12]]}}}],"schema":"https://github.com/citation-style-language/schema/raw/master/csl-citation.json"} </w:instrText>
      </w:r>
      <w:r w:rsidRPr="009D5FC4">
        <w:rPr>
          <w:rFonts w:ascii="Arial" w:eastAsia="Arial" w:hAnsi="Arial" w:cs="Arial"/>
          <w:color w:val="000000" w:themeColor="text1"/>
          <w:sz w:val="24"/>
          <w:szCs w:val="24"/>
          <w:lang w:eastAsia="en-GB"/>
        </w:rPr>
        <w:fldChar w:fldCharType="separate"/>
      </w:r>
      <w:r w:rsidRPr="009D5FC4">
        <w:rPr>
          <w:rFonts w:ascii="Arial" w:eastAsia="Arial" w:hAnsi="Arial" w:cs="Arial"/>
          <w:color w:val="000000" w:themeColor="text1"/>
          <w:sz w:val="24"/>
          <w:szCs w:val="24"/>
          <w:lang w:eastAsia="en-GB"/>
        </w:rPr>
        <w:t>(31,32)</w:t>
      </w:r>
      <w:r w:rsidRPr="009D5FC4">
        <w:rPr>
          <w:rFonts w:ascii="Arial" w:eastAsia="Arial" w:hAnsi="Arial" w:cs="Arial"/>
          <w:color w:val="000000" w:themeColor="text1"/>
          <w:sz w:val="24"/>
          <w:szCs w:val="24"/>
          <w:lang w:eastAsia="en-GB"/>
        </w:rPr>
        <w:fldChar w:fldCharType="end"/>
      </w:r>
      <w:r w:rsidRPr="009D5FC4">
        <w:rPr>
          <w:rFonts w:ascii="Arial" w:eastAsia="Arial" w:hAnsi="Arial" w:cs="Arial"/>
          <w:color w:val="000000" w:themeColor="text1"/>
          <w:sz w:val="24"/>
          <w:szCs w:val="24"/>
          <w:lang w:eastAsia="en-GB"/>
        </w:rPr>
        <w:t xml:space="preserve">. However, other authors have proposed that fibrosis in EA is acquired in extrauterine life and accentuated over time </w:t>
      </w:r>
      <w:r w:rsidRPr="009D5FC4">
        <w:rPr>
          <w:rFonts w:ascii="Arial" w:eastAsia="Arial" w:hAnsi="Arial" w:cs="Arial"/>
          <w:color w:val="000000" w:themeColor="text1"/>
          <w:sz w:val="24"/>
          <w:szCs w:val="24"/>
          <w:lang w:eastAsia="en-GB"/>
        </w:rPr>
        <w:fldChar w:fldCharType="begin"/>
      </w:r>
      <w:r w:rsidRPr="009D5FC4">
        <w:rPr>
          <w:rFonts w:ascii="Arial" w:eastAsia="Arial" w:hAnsi="Arial" w:cs="Arial"/>
          <w:color w:val="000000" w:themeColor="text1"/>
          <w:sz w:val="24"/>
          <w:szCs w:val="24"/>
          <w:lang w:eastAsia="en-GB"/>
        </w:rPr>
        <w:instrText xml:space="preserve"> ADDIN ZOTERO_ITEM CSL_CITATION {"citationID":"hUhXZj3X","properties":{"formattedCitation":"(26)","plainCitation":"(26)","noteIndex":0},"citationItems":[{"id":64,"uris":["http://zotero.org/users/local/WTA3iT2P/items/9AJS4K98"],"itemData":{"id":64,"type":"article-journal","container-title":"Cardiovascular Pathology","DOI":"10.1016/1054-8807(94)00027-O","ISSN":"10548807","issue":"1","journalAbbreviation":"Cardiovascular Pathology","language":"en","page":"19-24","source":"DOI.org (Crossref)","title":"Histological changes in the left and right ventricle in hearts with Ebstein's malformation and tricuspid valvar dysplasia: A morphometric study of patients dying in the fetal and perinatal periods","title-short":"Histological changes in the left and right ventricle in hearts with Ebstein's malformation and tricuspid valvar dysplasia","volume":"4","author":[{"family":"Lee","given":"Andrew H.S."},{"family":"Moore","given":"Isabella E."},{"family":"Fagg","given":"Nuala L.K."},{"family":"Cook","given":"Andrew C."},{"family":"Kakadekar","given":"Ashok P."},{"family":"Allan","given":"Lindsey D."},{"family":"Keeton","given":"Barry R."},{"family":"Anderson","given":"Robert H."}],"issued":{"date-parts":[["1995",1]]}}}],"schema":"https://github.com/citation-style-language/schema/raw/master/csl-citation.json"} </w:instrText>
      </w:r>
      <w:r w:rsidRPr="009D5FC4">
        <w:rPr>
          <w:rFonts w:ascii="Arial" w:eastAsia="Arial" w:hAnsi="Arial" w:cs="Arial"/>
          <w:color w:val="000000" w:themeColor="text1"/>
          <w:sz w:val="24"/>
          <w:szCs w:val="24"/>
          <w:lang w:eastAsia="en-GB"/>
        </w:rPr>
        <w:fldChar w:fldCharType="separate"/>
      </w:r>
      <w:r w:rsidRPr="009D5FC4">
        <w:rPr>
          <w:rFonts w:ascii="Arial" w:eastAsia="Arial" w:hAnsi="Arial" w:cs="Arial"/>
          <w:color w:val="000000" w:themeColor="text1"/>
          <w:sz w:val="24"/>
          <w:szCs w:val="24"/>
          <w:lang w:eastAsia="en-GB"/>
        </w:rPr>
        <w:t>(26)</w:t>
      </w:r>
      <w:r w:rsidRPr="009D5FC4">
        <w:rPr>
          <w:rFonts w:ascii="Arial" w:eastAsia="Arial" w:hAnsi="Arial" w:cs="Arial"/>
          <w:color w:val="000000" w:themeColor="text1"/>
          <w:sz w:val="24"/>
          <w:szCs w:val="24"/>
          <w:lang w:eastAsia="en-GB"/>
        </w:rPr>
        <w:fldChar w:fldCharType="end"/>
      </w:r>
      <w:r w:rsidRPr="009D5FC4">
        <w:rPr>
          <w:rFonts w:ascii="Arial" w:eastAsia="Arial" w:hAnsi="Arial" w:cs="Arial"/>
          <w:color w:val="000000" w:themeColor="text1"/>
          <w:sz w:val="24"/>
          <w:szCs w:val="24"/>
          <w:lang w:eastAsia="en-GB"/>
        </w:rPr>
        <w:t xml:space="preserve">. </w:t>
      </w:r>
      <w:r w:rsidR="00497897" w:rsidRPr="009D5FC4">
        <w:rPr>
          <w:rFonts w:ascii="Arial" w:eastAsia="Arial" w:hAnsi="Arial" w:cs="Arial"/>
          <w:color w:val="000000" w:themeColor="text1"/>
          <w:sz w:val="24"/>
          <w:szCs w:val="24"/>
          <w:lang w:eastAsia="en-GB"/>
        </w:rPr>
        <w:t>At present</w:t>
      </w:r>
      <w:r w:rsidRPr="009D5FC4">
        <w:rPr>
          <w:rFonts w:ascii="Arial" w:eastAsia="Arial" w:hAnsi="Arial" w:cs="Arial"/>
          <w:color w:val="000000" w:themeColor="text1"/>
          <w:sz w:val="24"/>
          <w:szCs w:val="24"/>
          <w:lang w:eastAsia="en-GB"/>
        </w:rPr>
        <w:t xml:space="preserve">, the mechanisms responsible for myocardial fibrosis are unclear. Nevertheless, some hypotheses have </w:t>
      </w:r>
      <w:r w:rsidR="00497897" w:rsidRPr="009D5FC4">
        <w:rPr>
          <w:rFonts w:ascii="Arial" w:eastAsia="Arial" w:hAnsi="Arial" w:cs="Arial"/>
          <w:color w:val="000000" w:themeColor="text1"/>
          <w:sz w:val="24"/>
          <w:szCs w:val="24"/>
          <w:lang w:eastAsia="en-GB"/>
        </w:rPr>
        <w:t xml:space="preserve">focused on </w:t>
      </w:r>
      <w:r w:rsidRPr="009D5FC4">
        <w:rPr>
          <w:rFonts w:ascii="Arial" w:eastAsia="Arial" w:hAnsi="Arial" w:cs="Arial"/>
          <w:color w:val="000000" w:themeColor="text1"/>
          <w:sz w:val="24"/>
          <w:szCs w:val="24"/>
          <w:lang w:eastAsia="en-GB"/>
        </w:rPr>
        <w:t xml:space="preserve">abnormal mechanical interactions with the RV and hypoxic insults as </w:t>
      </w:r>
      <w:r w:rsidR="00497897" w:rsidRPr="009D5FC4">
        <w:rPr>
          <w:rFonts w:ascii="Arial" w:eastAsia="Arial" w:hAnsi="Arial" w:cs="Arial"/>
          <w:color w:val="000000" w:themeColor="text1"/>
          <w:sz w:val="24"/>
          <w:szCs w:val="24"/>
          <w:lang w:eastAsia="en-GB"/>
        </w:rPr>
        <w:t xml:space="preserve">the </w:t>
      </w:r>
      <w:r w:rsidRPr="009D5FC4">
        <w:rPr>
          <w:rFonts w:ascii="Arial" w:eastAsia="Arial" w:hAnsi="Arial" w:cs="Arial"/>
          <w:color w:val="000000" w:themeColor="text1"/>
          <w:sz w:val="24"/>
          <w:szCs w:val="24"/>
          <w:lang w:eastAsia="en-GB"/>
        </w:rPr>
        <w:t xml:space="preserve">main </w:t>
      </w:r>
      <w:r w:rsidR="00497897" w:rsidRPr="009D5FC4">
        <w:rPr>
          <w:rFonts w:ascii="Arial" w:eastAsia="Arial" w:hAnsi="Arial" w:cs="Arial"/>
          <w:color w:val="000000" w:themeColor="text1"/>
          <w:sz w:val="24"/>
          <w:szCs w:val="24"/>
          <w:lang w:eastAsia="en-GB"/>
        </w:rPr>
        <w:t xml:space="preserve">sources </w:t>
      </w:r>
      <w:r w:rsidRPr="009D5FC4">
        <w:rPr>
          <w:rFonts w:ascii="Arial" w:eastAsia="Arial" w:hAnsi="Arial" w:cs="Arial"/>
          <w:color w:val="000000" w:themeColor="text1"/>
          <w:sz w:val="24"/>
          <w:szCs w:val="24"/>
          <w:lang w:eastAsia="en-GB"/>
        </w:rPr>
        <w:t xml:space="preserve">for the onset </w:t>
      </w:r>
      <w:r w:rsidRPr="007F5EB6">
        <w:rPr>
          <w:rFonts w:ascii="Arial" w:eastAsia="Arial" w:hAnsi="Arial" w:cs="Arial"/>
          <w:sz w:val="24"/>
          <w:szCs w:val="24"/>
          <w:lang w:eastAsia="en-GB"/>
        </w:rPr>
        <w:t>of fibrosis</w:t>
      </w:r>
      <w:r w:rsidRPr="007F5EB6">
        <w:rPr>
          <w:rFonts w:ascii="Arial" w:eastAsia="Arial" w:hAnsi="Arial" w:cs="Arial"/>
          <w:color w:val="000000"/>
          <w:sz w:val="24"/>
          <w:szCs w:val="24"/>
          <w:lang w:eastAsia="en-GB"/>
        </w:rPr>
        <w:t xml:space="preserve"> </w:t>
      </w:r>
      <w:r w:rsidRPr="007F5EB6">
        <w:rPr>
          <w:rFonts w:ascii="Arial" w:eastAsia="Arial" w:hAnsi="Arial" w:cs="Arial"/>
          <w:color w:val="000000"/>
          <w:sz w:val="24"/>
          <w:szCs w:val="24"/>
          <w:lang w:eastAsia="en-GB"/>
        </w:rPr>
        <w:fldChar w:fldCharType="begin"/>
      </w:r>
      <w:r w:rsidRPr="007F5EB6">
        <w:rPr>
          <w:rFonts w:ascii="Arial" w:eastAsia="Arial" w:hAnsi="Arial" w:cs="Arial"/>
          <w:color w:val="000000"/>
          <w:sz w:val="24"/>
          <w:szCs w:val="24"/>
          <w:lang w:eastAsia="en-GB"/>
        </w:rPr>
        <w:instrText xml:space="preserve"> ADDIN ZOTERO_ITEM CSL_CITATION {"citationID":"6QnY7chz","properties":{"formattedCitation":"(1,13,33)","plainCitation":"(1,13,33)","noteIndex":0},"citationItems":[{"id":46,"uris":["http://zotero.org/users/local/WTA3iT2P/items/2XII8Y8S"],"itemData":{"id":46,"type":"article-journal","abstract":"Background:\n              Left ventricular dysfunction in Ebstein’s anomaly (EA) is associated with higher mortality. The health of the left ventricular myocardium in children and adolescents with EA has not been investigated in detail.\n            \n            \n              Methods:\n              Patients with unrepaired EA who had undergone cardiac magnetic resonance imaging including T1 mapping were retrospectively reviewed. Patients were compared with age- and sex-matched controls. EA severity index was calculated using volumetric measurements at end diastole ([right atrial+atrialized right ventricular volumes]/[functional right ventricular+left atrial+left ventricular volumes]). Global circumferential and radial strain and as well as strain rate were examined using cardiac magnetic resonance feature tracking.\n            \n            \n              Results:\n              \n                Twelve EA patients and an equal number of controls were included. Functional and atrialized right ventricular end-diastolic volumes were 84±15 and 21±13 mL/m\n                2\n                , respectively. Late gadolinium enhancement, confined to the right ventricle, was found in 2 patients (16%). Left ventricular native T1 values and extracellular volume fractions were higher in patients compared with controls (1026±47 versus 956±40 ms,\n                P\n                =0.0004 and 28.5±3.4% versus 22.5±2.6%,\n                P\n                &lt;0.001, respectively). Native T1 times correlated inversely with patients’ age, body surface area, and O\n                2\n                saturations (r=−0.63, −0.62, and −0.91, respectively;\n                P\n                =0.02,\n                P\n                =0.02, and\n                P\n                &lt;0.0001, respectively). EA severity index ranged between 0.15 and 0.94 and correlated with T1 values (r=0.76,\n                P\n                =0.003). Native T1 correlated with global circumferential strain (r=0.58,\n                P\n                =0.04) but not ejection fraction (EF). EA patients had reduced maximum oxygen uptake (V\n                o\n                2\n                max). V\n                o\n                2\n                max correlated inversely with T1 values (r=−0.79,\n                P\n                =0.01).\n              \n            \n            \n              Conclusions:\n              \n                Children and adolescents with EA experience an abnormal degree of diffuse myocardial fibrosis. Its association with O\n                2\n                saturation points toward a role of hypoxemia in the pathogenesis of fibrosis. Larger and prospective studies are needed to evaluate the value of T1 mapping for risk stratification and monitoring in EA.","container-title":"Circulation: Cardiovascular Imaging","DOI":"10.1161/CIRCIMAGING.120.011136","ISSN":"1941-9651, 1942-0080","issue":"3","journalAbbreviation":"Circ: Cardiovascular Imaging","language":"en","page":"e011136","source":"DOI.org (Crossref)","title":"Myocardial Fibrosis in Pediatric Patients With Ebstein’s Anomaly","volume":"14","author":[{"family":"Aly","given":"Safwat"},{"family":"Seed","given":"Mike"},{"family":"Yoo","given":"Shi-Joon"},{"family":"Lam","given":"Christopher"},{"family":"Grosse-Wortmann","given":"Lars"}],"issued":{"date-parts":[["2021",3]]}}},{"id":48,"uris":["http://zotero.org/users/local/WTA3iT2P/items/PLINID4X"],"itemData":{"id":48,"type":"article-journal","container-title":"Journal of Molecular and Cellular Cardiology","DOI":"10.1016/j.yjmcc.2007.05.011","ISSN":"00222828","issue":"3","journalAbbreviation":"Journal of Molecular and Cellular Cardiology","language":"en","page":"254-261","source":"DOI.org (Crossref)","title":"Detection of TUNEL-positive cardiomyocytes and C-kit-positive progenitor cells in children with congenital heart disease","volume":"43","author":[{"family":"Sato","given":"Hisashi"},{"family":"Shiraishi","given":"Isao"},{"family":"Takamatsu","given":"Tetsuro"},{"family":"Hamaoka","given":"Kenji"}],"issued":{"date-parts":[["2007",9]]}}},{"id":45,"uris":["http://zotero.org/users/local/WTA3iT2P/items/NKQGBCZ7"],"itemData":{"id":45,"type":"article-journal","container-title":"European Journal of Radiology","DOI":"10.1016/j.ejrad.2017.01.013","ISSN":"0720048X","journalAbbreviation":"European Journal of Radiology","language":"en","page":"20-26","source":"DOI.org (Crossref)","title":"Assessment of left ventricular deformation in patients with Ebstein’s anomaly by cardiac magnetic resonance tissue tracking","volume":"89","author":[{"family":"Liu","given":"Xi"},{"family":"Zhang","given":"Qin"},{"family":"Yang","given":"Zhi-gang"},{"family":"Shi","given":"Ke"},{"family":"Xu","given":"Hua-yan"},{"family":"Xie","given":"Lin-jun"},{"family":"Jiang","given":"Li"},{"family":"Diao","given":"Kai-yue"},{"family":"Guo","given":"Ying-kun"}],"issued":{"date-parts":[["2017",4]]}}}],"schema":"https://github.com/citation-style-language/schema/raw/master/csl-citation.json"} </w:instrText>
      </w:r>
      <w:r w:rsidRPr="007F5EB6">
        <w:rPr>
          <w:rFonts w:ascii="Arial" w:eastAsia="Arial" w:hAnsi="Arial" w:cs="Arial"/>
          <w:color w:val="000000"/>
          <w:sz w:val="24"/>
          <w:szCs w:val="24"/>
          <w:lang w:eastAsia="en-GB"/>
        </w:rPr>
        <w:fldChar w:fldCharType="separate"/>
      </w:r>
      <w:r w:rsidRPr="007F5EB6">
        <w:rPr>
          <w:rFonts w:ascii="Arial" w:eastAsia="Arial" w:hAnsi="Arial" w:cs="Arial"/>
          <w:sz w:val="24"/>
          <w:szCs w:val="24"/>
          <w:lang w:eastAsia="en-GB"/>
        </w:rPr>
        <w:t>(1,13,33)</w:t>
      </w:r>
      <w:r w:rsidRPr="007F5EB6">
        <w:rPr>
          <w:rFonts w:ascii="Arial" w:eastAsia="Arial" w:hAnsi="Arial" w:cs="Arial"/>
          <w:color w:val="000000"/>
          <w:sz w:val="24"/>
          <w:szCs w:val="24"/>
          <w:lang w:eastAsia="en-GB"/>
        </w:rPr>
        <w:fldChar w:fldCharType="end"/>
      </w:r>
      <w:r w:rsidRPr="007F5EB6">
        <w:rPr>
          <w:rFonts w:ascii="Arial" w:eastAsia="Arial" w:hAnsi="Arial" w:cs="Arial"/>
          <w:color w:val="000000"/>
          <w:sz w:val="24"/>
          <w:szCs w:val="24"/>
          <w:lang w:eastAsia="en-GB"/>
        </w:rPr>
        <w:t xml:space="preserve">. Aly </w:t>
      </w:r>
      <w:r w:rsidRPr="007F5EB6">
        <w:rPr>
          <w:rFonts w:ascii="Arial" w:eastAsia="Arial" w:hAnsi="Arial" w:cs="Arial"/>
          <w:sz w:val="24"/>
          <w:szCs w:val="24"/>
          <w:lang w:eastAsia="en-GB"/>
        </w:rPr>
        <w:t xml:space="preserve">et al.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{"citationID":"aU0XmCNN","properties":{"formattedCitation":"(13)","plainCitation":"(13)","noteIndex":0},"citationItems":[{"id":46,"uris":["http://zotero.org/users/local/WTA3iT2P/items/2XII8Y8S"],"itemData":{"id":46,"type":"article-journal","abstract":"Background:\n              Left ventricular dysfunction in Ebstein’s anomaly (EA) is associated with higher mortality. The health of the left ventricular myocardium in children and adolescents with EA has not been investigated in detail.\n            \n            \n              Methods:\n              Patients with unrepaired EA who had undergone cardiac magnetic resonance imaging including T1 mapping were retrospectively reviewed. Patients were compared with age- and sex-matched controls. EA severity index was calculated using volumetric measurements at end diastole ([right atrial+atrialized right ventricular volumes]/[functional right ventricular+left atrial+left ventricular volumes]). Global circumferential and radial strain and as well as strain rate were examined using cardiac magnetic resonance feature tracking.\n            \n            \n              Results:\n              \n                Twelve EA patients and an equal number of controls were included. Functional and atrialized right ventricular end-diastolic volumes were 84±15 and 21±13 mL/m\n                2\n                , respectively. Late gadolinium enhancement, confined to the right ventricle, was found in 2 patients (16%). Left ventricular native T1 values and extracellular volume fractions were higher in patients compared with controls (1026±47 versus 956±40 ms,\n                P\n                =0.0004 and 28.5±3.4% versus 22.5±2.6%,\n                P\n                &lt;0.001, respectively). Native T1 times correlated inversely with patients’ age, body surface area, and O\n                2\n                saturations (r=−0.63, −0.62, and −0.91, respectively;\n                P\n                =0.02,\n                P\n                =0.02, and\n                P\n                &lt;0.0001, respectively). EA severity index ranged between 0.15 and 0.94 and correlated with T1 values (r=0.76,\n                P\n                =0.003). Native T1 correlated with global circumferential strain (r=0.58,\n                P\n                =0.04) but not ejection fraction (EF). EA patients had reduced maximum oxygen uptake (V\n                o\n                2\n                max). V\n                o\n                2\n                max correlated inversely with T1 values (r=−0.79,\n                P\n                =0.01).\n              \n            \n            \n              Conclusions:\n              \n                Children and adolescents with EA experience an abnormal degree of diffuse myocardial fibrosis. Its association with O\n                2\n                saturation points toward a role of hypoxemia in the pathogenesis of fibrosis. Larger and prospective studies are needed to evaluate the value of T1 mapping for risk stratification and monitoring in EA.","container-title":"Circulation: Cardiovascular Imaging","DOI":"10.1161/CIRCIMAGING.120.011136","ISSN":"1941-9651, 1942-0080","issue":"3","journalAbbreviation":"Circ: Cardiovascular Imaging","language":"en","page":"e011136","source":"DOI.org (Crossref)","title":"Myocardial Fibrosis in Pediatric Patients With Ebstein’s Anomaly","volume":"14","author":[{"family":"Aly","given":"Safwat"},{"family":"Seed","given":"Mike"},{"family":"Yoo","given":"Shi-Joon"},{"family":"Lam","given":"Christopher"},{"family":"Grosse-Wortmann","given":"Lars"}],"issued":{"date-parts":[["2021",3]]}}}],"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(13)</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observed decreased deformation markers by echocardiography, as well as greater T1 and </w:t>
      </w:r>
      <w:r w:rsidRPr="009D5FC4">
        <w:rPr>
          <w:rFonts w:ascii="Arial" w:eastAsia="Arial" w:hAnsi="Arial" w:cs="Arial"/>
          <w:color w:val="000000" w:themeColor="text1"/>
          <w:sz w:val="24"/>
          <w:szCs w:val="24"/>
          <w:lang w:eastAsia="en-GB"/>
        </w:rPr>
        <w:t xml:space="preserve">extracellular volume, were </w:t>
      </w:r>
      <w:r w:rsidR="00D467E2" w:rsidRPr="009D5FC4">
        <w:rPr>
          <w:rFonts w:ascii="Arial" w:eastAsia="Arial" w:hAnsi="Arial" w:cs="Arial"/>
          <w:color w:val="000000" w:themeColor="text1"/>
          <w:sz w:val="24"/>
          <w:szCs w:val="24"/>
          <w:lang w:eastAsia="en-GB"/>
        </w:rPr>
        <w:t xml:space="preserve">closely </w:t>
      </w:r>
      <w:r w:rsidRPr="009D5FC4">
        <w:rPr>
          <w:rFonts w:ascii="Arial" w:eastAsia="Arial" w:hAnsi="Arial" w:cs="Arial"/>
          <w:color w:val="000000" w:themeColor="text1"/>
          <w:sz w:val="24"/>
          <w:szCs w:val="24"/>
          <w:lang w:eastAsia="en-GB"/>
        </w:rPr>
        <w:t xml:space="preserve">associated with </w:t>
      </w:r>
      <w:r w:rsidR="00D467E2" w:rsidRPr="009D5FC4">
        <w:rPr>
          <w:rFonts w:ascii="Arial" w:eastAsia="Arial" w:hAnsi="Arial" w:cs="Arial"/>
          <w:color w:val="000000" w:themeColor="text1"/>
          <w:sz w:val="24"/>
          <w:szCs w:val="24"/>
          <w:lang w:eastAsia="en-GB"/>
        </w:rPr>
        <w:t xml:space="preserve">diminished </w:t>
      </w:r>
      <w:r w:rsidRPr="009D5FC4">
        <w:rPr>
          <w:rFonts w:ascii="Arial" w:eastAsia="Arial" w:hAnsi="Arial" w:cs="Arial"/>
          <w:color w:val="000000" w:themeColor="text1"/>
          <w:sz w:val="24"/>
          <w:szCs w:val="24"/>
          <w:lang w:eastAsia="en-GB"/>
        </w:rPr>
        <w:t xml:space="preserve">oxygen saturation, giving rise to the speculation that fibrosis was the result of hypoxemia or hypoxic stimulus </w:t>
      </w:r>
      <w:r w:rsidRPr="009D5FC4">
        <w:rPr>
          <w:rFonts w:ascii="Arial" w:eastAsia="Arial" w:hAnsi="Arial" w:cs="Arial"/>
          <w:color w:val="000000" w:themeColor="text1"/>
          <w:sz w:val="24"/>
          <w:szCs w:val="24"/>
          <w:lang w:eastAsia="en-GB"/>
        </w:rPr>
        <w:fldChar w:fldCharType="begin"/>
      </w:r>
      <w:r w:rsidRPr="009D5FC4">
        <w:rPr>
          <w:rFonts w:ascii="Arial" w:eastAsia="Arial" w:hAnsi="Arial" w:cs="Arial"/>
          <w:color w:val="000000" w:themeColor="text1"/>
          <w:sz w:val="24"/>
          <w:szCs w:val="24"/>
          <w:lang w:eastAsia="en-GB"/>
        </w:rPr>
        <w:instrText xml:space="preserve"> ADDIN ZOTERO_ITEM CSL_CITATION {"citationID":"SO5Rk8U8","properties":{"formattedCitation":"(2,13,34)","plainCitation":"(2,13,34)","noteIndex":0},"citationItems":[{"id":17,"uris":["http://zotero.org/users/local/WTA3iT2P/items/8EZGHMRS"],"itemData":{"id":17,"type":"article-journal","container-title":"Heart and Vessels","DOI":"10.1007/s00380-018-1141-5","ISSN":"0910-8327, 1615-2573","issue":"9","journalAbbreviation":"Heart Vessels","language":"en","page":"1076-1085","source":"DOI.org (Crossref)","title":"Clinical aspects of myocardial fibrosis in adults with Ebstein’s anomaly","volume":"33","author":[{"family":"Ciepłucha","given":"Aleksandra"},{"family":"Trojnarska","given":"Olga"},{"family":"Kociemba","given":"Anna"},{"family":"Łanocha","given":"Magdalena"},{"family":"Barczynski","given":"Mikolaj"},{"family":"Rozmiarek","given":"Szymon"},{"family":"Kramer","given":"Lucyna"},{"family":"Pyda","given":"Malgorzata"}],"issued":{"date-parts":[["2018",9]]}}},{"id":46,"uris":["http://zotero.org/users/local/WTA3iT2P/items/2XII8Y8S"],"itemData":{"id":46,"type":"article-journal","abstract":"Background:\n              Left ventricular dysfunction in Ebstein’s anomaly (EA) is associated with higher mortality. The health of the left ventricular myocardium in children and adolescents with EA has not been investigated in detail.\n            \n            \n              Methods:\n              Patients with unrepaired EA who had undergone cardiac magnetic resonance imaging including T1 mapping were retrospectively reviewed. Patients were compared with age- and sex-matched controls. EA severity index was calculated using volumetric measurements at end diastole ([right atrial+atrialized right ventricular volumes]/[functional right ventricular+left atrial+left ventricular volumes]). Global circumferential and radial strain and as well as strain rate were examined using cardiac magnetic resonance feature tracking.\n            \n            \n              Results:\n              \n                Twelve EA patients and an equal number of controls were included. Functional and atrialized right ventricular end-diastolic volumes were 84±15 and 21±13 mL/m\n                2\n                , respectively. Late gadolinium enhancement, confined to the right ventricle, was found in 2 patients (16%). Left ventricular native T1 values and extracellular volume fractions were higher in patients compared with controls (1026±47 versus 956±40 ms,\n                P\n                =0.0004 and 28.5±3.4% versus 22.5±2.6%,\n                P\n                &lt;0.001, respectively). Native T1 times correlated inversely with patients’ age, body surface area, and O\n                2\n                saturations (r=−0.63, −0.62, and −0.91, respectively;\n                P\n                =0.02,\n                P\n                =0.02, and\n                P\n                &lt;0.0001, respectively). EA severity index ranged between 0.15 and 0.94 and correlated with T1 values (r=0.76,\n                P\n                =0.003). Native T1 correlated with global circumferential strain (r=0.58,\n                P\n                =0.04) but not ejection fraction (EF). EA patients had reduced maximum oxygen uptake (V\n                o\n                2\n                max). V\n                o\n                2\n                max correlated inversely with T1 values (r=−0.79,\n                P\n                =0.01).\n              \n            \n            \n              Conclusions:\n              \n                Children and adolescents with EA experience an abnormal degree of diffuse myocardial fibrosis. Its association with O\n                2\n                saturation points toward a role of hypoxemia in the pathogenesis of fibrosis. Larger and prospective studies are needed to evaluate the value of T1 mapping for risk stratification and monitoring in EA.","container-title":"Circulation: Cardiovascular Imaging","DOI":"10.1161/CIRCIMAGING.120.011136","ISSN":"1941-9651, 1942-0080","issue":"3","journalAbbreviation":"Circ: Cardiovascular Imaging","language":"en","page":"e011136","source":"DOI.org (Crossref)","title":"Myocardial Fibrosis in Pediatric Patients With Ebstein’s Anomaly","volume":"14","author":[{"family":"Aly","given":"Safwat"},{"family":"Seed","given":"Mike"},{"family":"Yoo","given":"Shi-Joon"},{"family":"Lam","given":"Christopher"},{"family":"Grosse-Wortmann","given":"Lars"}],"issued":{"date-parts":[["2021",3]]}}},{"id":53,"uris":["http://zotero.org/users/local/WTA3iT2P/items/F4GXV9N4"],"itemData":{"id":53,"type":"article-journal","container-title":"European Heart Journal - Cardiovascular Imaging","DOI":"10.1093/ehjci/jeu312","ISSN":"2047-2404, 2047-2412","journalAbbreviation":"European Heart Journal - Cardiovascular Imaging","language":"en","page":"jeu312","source":"DOI.org (Crossref)","title":"BNP and haematological parameters are markers of severity of Ebstein's anomaly: correlation with CMR and cardiopulmonary exercise testing","title-short":"BNP and haematological parameters are markers of severity of Ebstein's anomaly","author":[{"family":"Hosch","given":"O."},{"family":"Ngyuen","given":"T.-T."},{"family":"Lauerer","given":"P."},{"family":"Schuster","given":"A."},{"family":"Kutty","given":"S."},{"family":"Staab","given":"W."},{"family":"Unterberg-Buchwald","given":"C."},{"family":"Sohns","given":"J. M."},{"family":"Paul","given":"T."},{"family":"Lotz","given":"J."},{"family":"Steinmetz","given":"M."}],"issued":{"date-parts":[["2015",3,2]]}}}],"schema":"https://github.com/citation-style-language/schema/raw/master/csl-citation.json"} </w:instrText>
      </w:r>
      <w:r w:rsidRPr="009D5FC4">
        <w:rPr>
          <w:rFonts w:ascii="Arial" w:eastAsia="Arial" w:hAnsi="Arial" w:cs="Arial"/>
          <w:color w:val="000000" w:themeColor="text1"/>
          <w:sz w:val="24"/>
          <w:szCs w:val="24"/>
          <w:lang w:eastAsia="en-GB"/>
        </w:rPr>
        <w:fldChar w:fldCharType="separate"/>
      </w:r>
      <w:r w:rsidRPr="009D5FC4">
        <w:rPr>
          <w:rFonts w:ascii="Arial" w:eastAsia="Arial" w:hAnsi="Arial" w:cs="Arial"/>
          <w:color w:val="000000" w:themeColor="text1"/>
          <w:sz w:val="24"/>
          <w:szCs w:val="24"/>
          <w:lang w:eastAsia="en-GB"/>
        </w:rPr>
        <w:t>(2,13,34)</w:t>
      </w:r>
      <w:r w:rsidRPr="009D5FC4">
        <w:rPr>
          <w:rFonts w:ascii="Arial" w:eastAsia="Arial" w:hAnsi="Arial" w:cs="Arial"/>
          <w:color w:val="000000" w:themeColor="text1"/>
          <w:sz w:val="24"/>
          <w:szCs w:val="24"/>
          <w:lang w:eastAsia="en-GB"/>
        </w:rPr>
        <w:fldChar w:fldCharType="end"/>
      </w:r>
      <w:r w:rsidRPr="009D5FC4">
        <w:rPr>
          <w:rFonts w:ascii="Arial" w:eastAsia="Arial" w:hAnsi="Arial" w:cs="Arial"/>
          <w:color w:val="000000" w:themeColor="text1"/>
          <w:sz w:val="24"/>
          <w:szCs w:val="24"/>
          <w:lang w:eastAsia="en-GB"/>
        </w:rPr>
        <w:t>. Other hypothes</w:t>
      </w:r>
      <w:r w:rsidR="00497897" w:rsidRPr="009D5FC4">
        <w:rPr>
          <w:rFonts w:ascii="Arial" w:eastAsia="Arial" w:hAnsi="Arial" w:cs="Arial"/>
          <w:color w:val="000000" w:themeColor="text1"/>
          <w:sz w:val="24"/>
          <w:szCs w:val="24"/>
          <w:lang w:eastAsia="en-GB"/>
        </w:rPr>
        <w:t>e</w:t>
      </w:r>
      <w:r w:rsidRPr="009D5FC4">
        <w:rPr>
          <w:rFonts w:ascii="Arial" w:eastAsia="Arial" w:hAnsi="Arial" w:cs="Arial"/>
          <w:color w:val="000000" w:themeColor="text1"/>
          <w:sz w:val="24"/>
          <w:szCs w:val="24"/>
          <w:lang w:eastAsia="en-GB"/>
        </w:rPr>
        <w:t xml:space="preserve">s were linked </w:t>
      </w:r>
      <w:r w:rsidR="00497897" w:rsidRPr="009D5FC4">
        <w:rPr>
          <w:rFonts w:ascii="Arial" w:eastAsia="Arial" w:hAnsi="Arial" w:cs="Arial"/>
          <w:color w:val="000000" w:themeColor="text1"/>
          <w:sz w:val="24"/>
          <w:szCs w:val="24"/>
          <w:lang w:eastAsia="en-GB"/>
        </w:rPr>
        <w:t xml:space="preserve">to </w:t>
      </w:r>
      <w:r w:rsidRPr="009D5FC4">
        <w:rPr>
          <w:rFonts w:ascii="Arial" w:eastAsia="Arial" w:hAnsi="Arial" w:cs="Arial"/>
          <w:color w:val="000000" w:themeColor="text1"/>
          <w:sz w:val="24"/>
          <w:szCs w:val="24"/>
          <w:lang w:eastAsia="en-GB"/>
        </w:rPr>
        <w:t>abnormal interventricular mechanical interactions secondary to compression of the LV</w:t>
      </w:r>
      <w:r w:rsidR="00D467E2" w:rsidRPr="009D5FC4">
        <w:rPr>
          <w:rFonts w:ascii="Arial" w:eastAsia="Arial" w:hAnsi="Arial" w:cs="Arial"/>
          <w:color w:val="000000" w:themeColor="text1"/>
          <w:sz w:val="24"/>
          <w:szCs w:val="24"/>
          <w:lang w:eastAsia="en-GB"/>
        </w:rPr>
        <w:t>,</w:t>
      </w:r>
      <w:r w:rsidRPr="009D5FC4">
        <w:rPr>
          <w:rFonts w:ascii="Arial" w:eastAsia="Arial" w:hAnsi="Arial" w:cs="Arial"/>
          <w:color w:val="000000" w:themeColor="text1"/>
          <w:sz w:val="24"/>
          <w:szCs w:val="24"/>
          <w:lang w:eastAsia="en-GB"/>
        </w:rPr>
        <w:t xml:space="preserve"> causing a dilated RV and abnormal septal movement</w:t>
      </w:r>
      <w:r w:rsidR="00CE2958" w:rsidRPr="009D5FC4">
        <w:rPr>
          <w:rFonts w:ascii="Arial" w:eastAsia="Arial" w:hAnsi="Arial" w:cs="Arial"/>
          <w:color w:val="000000" w:themeColor="text1"/>
          <w:sz w:val="24"/>
          <w:szCs w:val="24"/>
          <w:lang w:eastAsia="en-GB"/>
        </w:rPr>
        <w:t>,</w:t>
      </w:r>
      <w:r w:rsidRPr="009D5FC4">
        <w:rPr>
          <w:rFonts w:ascii="Arial" w:eastAsia="Arial" w:hAnsi="Arial" w:cs="Arial"/>
          <w:color w:val="000000" w:themeColor="text1"/>
          <w:sz w:val="24"/>
          <w:szCs w:val="24"/>
          <w:lang w:eastAsia="en-GB"/>
        </w:rPr>
        <w:t xml:space="preserve"> </w:t>
      </w:r>
      <w:r w:rsidR="00CE2958" w:rsidRPr="009D5FC4">
        <w:rPr>
          <w:rFonts w:ascii="Arial" w:eastAsia="Arial" w:hAnsi="Arial" w:cs="Arial"/>
          <w:color w:val="000000" w:themeColor="text1"/>
          <w:sz w:val="24"/>
          <w:szCs w:val="24"/>
          <w:lang w:eastAsia="en-GB"/>
        </w:rPr>
        <w:t xml:space="preserve">resulting in </w:t>
      </w:r>
      <w:r w:rsidRPr="009D5FC4">
        <w:rPr>
          <w:rFonts w:ascii="Arial" w:eastAsia="Arial" w:hAnsi="Arial" w:cs="Arial"/>
          <w:color w:val="000000" w:themeColor="text1"/>
          <w:sz w:val="24"/>
          <w:szCs w:val="24"/>
          <w:lang w:eastAsia="en-GB"/>
        </w:rPr>
        <w:t xml:space="preserve">dysfunction of the LV and subsequent fibrosis </w:t>
      </w:r>
      <w:r w:rsidRPr="009D5FC4">
        <w:rPr>
          <w:rFonts w:ascii="Arial" w:eastAsia="Arial" w:hAnsi="Arial" w:cs="Arial"/>
          <w:color w:val="000000" w:themeColor="text1"/>
          <w:sz w:val="24"/>
          <w:szCs w:val="24"/>
          <w:lang w:eastAsia="en-GB"/>
        </w:rPr>
        <w:fldChar w:fldCharType="begin"/>
      </w:r>
      <w:r w:rsidRPr="009D5FC4">
        <w:rPr>
          <w:rFonts w:ascii="Arial" w:eastAsia="Arial" w:hAnsi="Arial" w:cs="Arial"/>
          <w:color w:val="000000" w:themeColor="text1"/>
          <w:sz w:val="24"/>
          <w:szCs w:val="24"/>
          <w:lang w:eastAsia="en-GB"/>
        </w:rPr>
        <w:instrText xml:space="preserve"> ADDIN ZOTERO_ITEM CSL_CITATION {"citationID":"bBL8p4GY","properties":{"formattedCitation":"(35)","plainCitation":"(35)","noteIndex":0},"citationItems":[{"id":111,"uris":["http://zotero.org/users/local/WTA3iT2P/items/VYRLULUK"],"itemData":{"id":111,"type":"article-journal","abstract":"We postulated that the abnormal shape, size, and function of the right heart and adjoining ventricular septum in adults with Ebstein's anomaly of the tricuspid valve might in turn alter the shape and function of the left ventricle. Seven adult patients with uncomplicated Ebstein's anomaly were studied. Left ventricular geometry was determined by two-dimensional echocardiography. Left ventricular function was assessed by treadmill exercise and radionuclide angiography at rest and with exercise. Paradoxic ventricular septal motion was consistently present. Left ventricular eccentricity (ratio of two minor axes in the short-axis view) was uniformly abnormal, averaging 1.35 +/- 0.23 (normal = 1.02 +/- 0.05). The ratio of right to left ventricular cavity size averaged 1.70 +/- 0.44 (normal 0.65 +/- 0.30), and tricuspid valve displacement into the right ventricular cavity averaged 52% (normal 8%). Functional right atrial size averaged 27.6 +/- 5.2 cm2 (normal right atrial area = 13.1 +/- 2.2 cm2). Resting left ventricular ejection fractions were below 50% in all but two patients. In response to Bruce protocol exercise stress, there were consistently appropriate increments in heart rate, blood pressure, and peak double product and, with one exception, radionuclide left ventricular ejection fraction. There were significant correlations between tricuspid valve displacement and functional right atrial size versus resting left ventricular ejection fraction and left ventricular eccentricity. These data support the hypothesis that derangements in right heart morphology and function in Ebstein's anomaly contribute to significant alterations in left ventricular geometry, but the geometric alterations are associated with tangible but less significant changes in left ventricular systolic function.","container-title":"Circulation","DOI":"10.1161/01.CIR.75.2.353","ISSN":"0009-7322, 1524-4539","issue":"2","journalAbbreviation":"Circulation","language":"en","page":"353-359","source":"DOI.org (Crossref)","title":"Left ventricular geometry and function in adults with Ebstein's anomaly of the tricuspid valve.","volume":"75","author":[{"family":"Benson","given":"L N"},{"family":"Child","given":"J S"},{"family":"Schwaiger","given":"M"},{"family":"Perloff","given":"J K"},{"family":"Schelbert","given":"H R"}],"issued":{"date-parts":[["1987",2]]}}}],"schema":"https://github.com/citation-style-language/schema/raw/master/csl-citation.json"} </w:instrText>
      </w:r>
      <w:r w:rsidRPr="009D5FC4">
        <w:rPr>
          <w:rFonts w:ascii="Arial" w:eastAsia="Arial" w:hAnsi="Arial" w:cs="Arial"/>
          <w:color w:val="000000" w:themeColor="text1"/>
          <w:sz w:val="24"/>
          <w:szCs w:val="24"/>
          <w:lang w:eastAsia="en-GB"/>
        </w:rPr>
        <w:fldChar w:fldCharType="separate"/>
      </w:r>
      <w:r w:rsidRPr="009D5FC4">
        <w:rPr>
          <w:rFonts w:ascii="Arial" w:eastAsia="Arial" w:hAnsi="Arial" w:cs="Arial"/>
          <w:color w:val="000000" w:themeColor="text1"/>
          <w:sz w:val="24"/>
          <w:szCs w:val="24"/>
          <w:lang w:eastAsia="en-GB"/>
        </w:rPr>
        <w:t>(35)</w:t>
      </w:r>
      <w:r w:rsidRPr="009D5FC4">
        <w:rPr>
          <w:rFonts w:ascii="Arial" w:eastAsia="Arial" w:hAnsi="Arial" w:cs="Arial"/>
          <w:color w:val="000000" w:themeColor="text1"/>
          <w:sz w:val="24"/>
          <w:szCs w:val="24"/>
          <w:lang w:eastAsia="en-GB"/>
        </w:rPr>
        <w:fldChar w:fldCharType="end"/>
      </w:r>
      <w:r w:rsidRPr="009D5FC4">
        <w:rPr>
          <w:rFonts w:ascii="Arial" w:eastAsia="Arial" w:hAnsi="Arial" w:cs="Arial"/>
          <w:color w:val="000000" w:themeColor="text1"/>
          <w:sz w:val="24"/>
          <w:szCs w:val="24"/>
          <w:lang w:eastAsia="en-GB"/>
        </w:rPr>
        <w:t xml:space="preserve">. However, patients with previous repair continue to exhibit dysfunction of the LV after surgery. This evidence illustrates the challenges in </w:t>
      </w:r>
      <w:r w:rsidR="005E62E9" w:rsidRPr="009D5FC4">
        <w:rPr>
          <w:rFonts w:ascii="Arial" w:eastAsia="Arial" w:hAnsi="Arial" w:cs="Arial"/>
          <w:color w:val="000000" w:themeColor="text1"/>
          <w:sz w:val="24"/>
          <w:szCs w:val="24"/>
          <w:lang w:eastAsia="en-GB"/>
        </w:rPr>
        <w:t xml:space="preserve">determining </w:t>
      </w:r>
      <w:r w:rsidRPr="009D5FC4">
        <w:rPr>
          <w:rFonts w:ascii="Arial" w:eastAsia="Arial" w:hAnsi="Arial" w:cs="Arial"/>
          <w:color w:val="000000" w:themeColor="text1"/>
          <w:sz w:val="24"/>
          <w:szCs w:val="24"/>
          <w:lang w:eastAsia="en-GB"/>
        </w:rPr>
        <w:t xml:space="preserve">the origin of LV fibrosis in </w:t>
      </w:r>
      <w:r w:rsidR="00262585">
        <w:rPr>
          <w:rFonts w:ascii="Arial" w:eastAsia="Arial" w:hAnsi="Arial" w:cs="Arial"/>
          <w:color w:val="000000" w:themeColor="text1"/>
          <w:sz w:val="24"/>
          <w:szCs w:val="24"/>
          <w:lang w:eastAsia="en-GB"/>
        </w:rPr>
        <w:t xml:space="preserve">adult </w:t>
      </w:r>
      <w:r w:rsidRPr="009D5FC4">
        <w:rPr>
          <w:rFonts w:ascii="Arial" w:eastAsia="Arial" w:hAnsi="Arial" w:cs="Arial"/>
          <w:color w:val="000000" w:themeColor="text1"/>
          <w:sz w:val="24"/>
          <w:szCs w:val="24"/>
          <w:lang w:eastAsia="en-GB"/>
        </w:rPr>
        <w:t xml:space="preserve">patients with EA. </w:t>
      </w:r>
    </w:p>
    <w:p w14:paraId="59C68203" w14:textId="06ACFB31" w:rsidR="007F5EB6" w:rsidRPr="007F5EB6" w:rsidRDefault="007F5EB6" w:rsidP="007F5EB6">
      <w:pPr>
        <w:spacing w:after="0" w:line="480" w:lineRule="auto"/>
        <w:ind w:firstLine="720"/>
        <w:jc w:val="both"/>
        <w:rPr>
          <w:rFonts w:ascii="Arial" w:eastAsia="Arial" w:hAnsi="Arial" w:cs="Arial"/>
          <w:sz w:val="24"/>
          <w:szCs w:val="24"/>
          <w:lang w:eastAsia="en-GB"/>
        </w:rPr>
      </w:pPr>
      <w:r w:rsidRPr="007F5EB6">
        <w:rPr>
          <w:rFonts w:ascii="Arial" w:eastAsia="Arial" w:hAnsi="Arial" w:cs="Arial"/>
          <w:color w:val="000000"/>
          <w:sz w:val="24"/>
          <w:szCs w:val="24"/>
          <w:lang w:eastAsia="en-GB"/>
        </w:rPr>
        <w:t xml:space="preserve">To further characterize the LV fibrosis patterns, we </w:t>
      </w:r>
      <w:r w:rsidRPr="007F5EB6">
        <w:rPr>
          <w:rFonts w:ascii="Arial" w:eastAsia="Arial" w:hAnsi="Arial" w:cs="Arial"/>
          <w:sz w:val="24"/>
          <w:szCs w:val="24"/>
          <w:lang w:eastAsia="en-GB"/>
        </w:rPr>
        <w:t xml:space="preserve">performed a histopathological correlation with CMR and four heart </w:t>
      </w:r>
      <w:r w:rsidR="00CE2958" w:rsidRPr="009D5FC4">
        <w:rPr>
          <w:rFonts w:ascii="Arial" w:eastAsia="Arial" w:hAnsi="Arial" w:cs="Arial"/>
          <w:color w:val="000000" w:themeColor="text1"/>
          <w:sz w:val="24"/>
          <w:szCs w:val="24"/>
          <w:lang w:eastAsia="en-GB"/>
        </w:rPr>
        <w:t xml:space="preserve">samples </w:t>
      </w:r>
      <w:r w:rsidRPr="009D5FC4">
        <w:rPr>
          <w:rFonts w:ascii="Arial" w:eastAsia="Arial" w:hAnsi="Arial" w:cs="Arial"/>
          <w:color w:val="000000" w:themeColor="text1"/>
          <w:sz w:val="24"/>
          <w:szCs w:val="24"/>
          <w:lang w:eastAsia="en-GB"/>
        </w:rPr>
        <w:t xml:space="preserve">from autopsied deceased patients. Microscopic findings revealed mid-wall fibrosis, with a significant predominance of interstitial fibrosis over replacement fibrosis. The histological findings were compatible with previous ischemia, which could have </w:t>
      </w:r>
      <w:r w:rsidR="00CE2958" w:rsidRPr="009D5FC4">
        <w:rPr>
          <w:rFonts w:ascii="Arial" w:eastAsia="Arial" w:hAnsi="Arial" w:cs="Arial"/>
          <w:color w:val="000000" w:themeColor="text1"/>
          <w:sz w:val="24"/>
          <w:szCs w:val="24"/>
          <w:lang w:eastAsia="en-GB"/>
        </w:rPr>
        <w:t xml:space="preserve">explained </w:t>
      </w:r>
      <w:r w:rsidRPr="009D5FC4">
        <w:rPr>
          <w:rFonts w:ascii="Arial" w:eastAsia="Arial" w:hAnsi="Arial" w:cs="Arial"/>
          <w:color w:val="000000" w:themeColor="text1"/>
          <w:sz w:val="24"/>
          <w:szCs w:val="24"/>
          <w:lang w:eastAsia="en-GB"/>
        </w:rPr>
        <w:t>interstitial fibrosis with scattered areas of replacement fibrosis. Our findings correlate</w:t>
      </w:r>
      <w:r w:rsidRPr="009D5FC4">
        <w:rPr>
          <w:rFonts w:ascii="Arial" w:eastAsia="Arial" w:hAnsi="Arial" w:cs="Arial"/>
          <w:strike/>
          <w:color w:val="000000" w:themeColor="text1"/>
          <w:sz w:val="24"/>
          <w:szCs w:val="24"/>
          <w:lang w:eastAsia="en-GB"/>
        </w:rPr>
        <w:t>s</w:t>
      </w:r>
      <w:r w:rsidRPr="009D5FC4">
        <w:rPr>
          <w:rFonts w:ascii="Arial" w:eastAsia="Arial" w:hAnsi="Arial" w:cs="Arial"/>
          <w:color w:val="000000" w:themeColor="text1"/>
          <w:sz w:val="24"/>
          <w:szCs w:val="24"/>
          <w:lang w:eastAsia="en-GB"/>
        </w:rPr>
        <w:t xml:space="preserve"> with the underlying mechanisms </w:t>
      </w:r>
      <w:r w:rsidR="005E62E9" w:rsidRPr="009D5FC4">
        <w:rPr>
          <w:rFonts w:ascii="Arial" w:eastAsia="Arial" w:hAnsi="Arial" w:cs="Arial"/>
          <w:color w:val="000000" w:themeColor="text1"/>
          <w:sz w:val="24"/>
          <w:szCs w:val="24"/>
          <w:lang w:eastAsia="en-GB"/>
        </w:rPr>
        <w:t xml:space="preserve">postulated </w:t>
      </w:r>
      <w:r w:rsidRPr="009D5FC4">
        <w:rPr>
          <w:rFonts w:ascii="Arial" w:eastAsia="Arial" w:hAnsi="Arial" w:cs="Arial"/>
          <w:color w:val="000000" w:themeColor="text1"/>
          <w:sz w:val="24"/>
          <w:szCs w:val="24"/>
          <w:lang w:eastAsia="en-GB"/>
        </w:rPr>
        <w:t xml:space="preserve">by other authors </w:t>
      </w:r>
      <w:r w:rsidRPr="009D5FC4">
        <w:rPr>
          <w:rFonts w:ascii="Arial" w:eastAsia="Arial" w:hAnsi="Arial" w:cs="Arial"/>
          <w:color w:val="000000" w:themeColor="text1"/>
          <w:sz w:val="24"/>
          <w:szCs w:val="24"/>
          <w:lang w:eastAsia="en-GB"/>
        </w:rPr>
        <w:fldChar w:fldCharType="begin"/>
      </w:r>
      <w:r w:rsidRPr="009D5FC4">
        <w:rPr>
          <w:rFonts w:ascii="Arial" w:eastAsia="Arial" w:hAnsi="Arial" w:cs="Arial"/>
          <w:color w:val="000000" w:themeColor="text1"/>
          <w:sz w:val="24"/>
          <w:szCs w:val="24"/>
          <w:lang w:eastAsia="en-GB"/>
        </w:rPr>
        <w:instrText xml:space="preserve"> ADDIN ZOTERO_ITEM CSL_CITATION {"citationID":"ljHCIvh0","properties":{"formattedCitation":"(26)","plainCitation":"(26)","noteIndex":0},"citationItems":[{"id":64,"uris":["http://zotero.org/users/local/WTA3iT2P/items/9AJS4K98"],"itemData":{"id":64,"type":"article-journal","container-title":"Cardiovascular Pathology","DOI":"10.1016/1054-8807(94)00027-O","ISSN":"10548807","issue":"1","journalAbbreviation":"Cardiovascular Pathology","language":"en","page":"19-24","source":"DOI.org (Crossref)","title":"Histological changes in the left and right ventricle in hearts with Ebstein's malformation and tricuspid valvar dysplasia: A morphometric study of patients dying in the fetal and perinatal periods","title-short":"Histological changes in the left and right ventricle in hearts with Ebstein's malformation and tricuspid valvar dysplasia","volume":"4","author":[{"family":"Lee","given":"Andrew H.S."},{"family":"Moore","given":"Isabella E."},{"family":"Fagg","given":"Nuala L.K."},{"family":"Cook","given":"Andrew C."},{"family":"Kakadekar","given":"Ashok P."},{"family":"Allan","given":"Lindsey D."},{"family":"Keeton","given":"Barry R."},{"family":"Anderson","given":"Robert H."}],"issued":{"date-parts":[["1995",1]]}}}],"schema":"https://github.com/citation-style-language/schema/raw/master/csl-citation.json"} </w:instrText>
      </w:r>
      <w:r w:rsidRPr="009D5FC4">
        <w:rPr>
          <w:rFonts w:ascii="Arial" w:eastAsia="Arial" w:hAnsi="Arial" w:cs="Arial"/>
          <w:color w:val="000000" w:themeColor="text1"/>
          <w:sz w:val="24"/>
          <w:szCs w:val="24"/>
          <w:lang w:eastAsia="en-GB"/>
        </w:rPr>
        <w:fldChar w:fldCharType="separate"/>
      </w:r>
      <w:r w:rsidRPr="009D5FC4">
        <w:rPr>
          <w:rFonts w:ascii="Arial" w:eastAsia="Arial" w:hAnsi="Arial" w:cs="Arial"/>
          <w:color w:val="000000" w:themeColor="text1"/>
          <w:sz w:val="24"/>
          <w:szCs w:val="24"/>
          <w:lang w:eastAsia="en-GB"/>
        </w:rPr>
        <w:t>(26)</w:t>
      </w:r>
      <w:r w:rsidRPr="009D5FC4">
        <w:rPr>
          <w:rFonts w:ascii="Arial" w:eastAsia="Arial" w:hAnsi="Arial" w:cs="Arial"/>
          <w:color w:val="000000" w:themeColor="text1"/>
          <w:sz w:val="24"/>
          <w:szCs w:val="24"/>
          <w:lang w:eastAsia="en-GB"/>
        </w:rPr>
        <w:fldChar w:fldCharType="end"/>
      </w:r>
      <w:r w:rsidRPr="009D5FC4">
        <w:rPr>
          <w:rFonts w:ascii="Arial" w:eastAsia="Arial" w:hAnsi="Arial" w:cs="Arial"/>
          <w:color w:val="000000" w:themeColor="text1"/>
          <w:sz w:val="24"/>
          <w:szCs w:val="24"/>
          <w:lang w:eastAsia="en-GB"/>
        </w:rPr>
        <w:t xml:space="preserve">, including dyssynchrony of the </w:t>
      </w:r>
      <w:r w:rsidRPr="007F5EB6">
        <w:rPr>
          <w:rFonts w:ascii="Arial" w:eastAsia="Arial" w:hAnsi="Arial" w:cs="Arial"/>
          <w:sz w:val="24"/>
          <w:szCs w:val="24"/>
          <w:lang w:eastAsia="en-GB"/>
        </w:rPr>
        <w:t xml:space="preserve">LV and impaired torsion </w:t>
      </w:r>
      <w:r w:rsidRPr="007F5EB6">
        <w:rPr>
          <w:rFonts w:ascii="Arial" w:eastAsia="Arial" w:hAnsi="Arial" w:cs="Arial"/>
          <w:sz w:val="24"/>
          <w:szCs w:val="24"/>
          <w:lang w:eastAsia="en-GB"/>
        </w:rPr>
        <w:lastRenderedPageBreak/>
        <w:t xml:space="preserve">and recoil mechanics induced by paradoxical movement of the basal septum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{"citationID":"zCg3zmvQ","properties":{"formattedCitation":"(14)","plainCitation":"(14)","noteIndex":0},"citationItems":[{"id":62,"uris":["http://zotero.org/users/local/WTA3iT2P/items/73TEXJAA"],"itemData":{"id":62,"type":"article-journal","container-title":"Journal of Cardiovascular Magnetic Resonance","DOI":"10.1186/s12968-017-0414-y","ISSN":"1532-429X","issue":"1","journalAbbreviation":"J Cardiovasc Magn Reson","language":"en","page":"101","source":"DOI.org (Crossref)","title":"Left ventricular synchrony, torsion, and recoil mechanics in Ebstein’s anomaly: insights from cardiovascular magnetic resonance","title-short":"Left ventricular synchrony, torsion, and recoil mechanics in Ebstein’s anomaly","volume":"19","author":[{"family":"Steinmetz","given":"Michael"},{"family":"Usenbenz","given":"Simon"},{"family":"Kowallick","given":"Johannes Tammo"},{"family":"Hösch","given":"Olga"},{"family":"Staab","given":"Wieland"},{"family":"Lange","given":"Torben"},{"family":"Kutty","given":"Shelby"},{"family":"Lotz","given":"Joachim"},{"family":"Hasenfuß","given":"Gerd"},{"family":"Paul","given":"Thomas"},{"family":"Schuster","given":"Andreas"}],"issued":{"date-parts":[["2017",12]]}}}],"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(14)</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CMR was able to detect significant areas of LGE (replacement fibrosis), </w:t>
      </w:r>
      <w:r w:rsidR="00CE2958" w:rsidRPr="009D5FC4">
        <w:rPr>
          <w:rFonts w:ascii="Arial" w:eastAsia="Arial" w:hAnsi="Arial" w:cs="Arial"/>
          <w:color w:val="000000" w:themeColor="text1"/>
          <w:sz w:val="24"/>
          <w:szCs w:val="24"/>
          <w:lang w:eastAsia="en-GB"/>
        </w:rPr>
        <w:t xml:space="preserve">but </w:t>
      </w:r>
      <w:r w:rsidRPr="009D5FC4">
        <w:rPr>
          <w:rFonts w:ascii="Arial" w:eastAsia="Arial" w:hAnsi="Arial" w:cs="Arial"/>
          <w:color w:val="000000" w:themeColor="text1"/>
          <w:sz w:val="24"/>
          <w:szCs w:val="24"/>
          <w:lang w:eastAsia="en-GB"/>
        </w:rPr>
        <w:t>i</w:t>
      </w:r>
      <w:r w:rsidRPr="007F5EB6">
        <w:rPr>
          <w:rFonts w:ascii="Arial" w:eastAsia="Arial" w:hAnsi="Arial" w:cs="Arial"/>
          <w:sz w:val="24"/>
          <w:szCs w:val="24"/>
          <w:lang w:eastAsia="en-GB"/>
        </w:rPr>
        <w:t xml:space="preserve">t was of little use in locating patches of this type of fibrosis, corroborated by histopathological studies. Bearing in mind that replacement fibrosis appears after interstitial fibrosis, as suggested by different authors </w:t>
      </w:r>
      <w:r w:rsidRPr="007F5EB6">
        <w:rPr>
          <w:rFonts w:ascii="Arial" w:eastAsia="Arial" w:hAnsi="Arial" w:cs="Arial"/>
          <w:sz w:val="24"/>
          <w:szCs w:val="24"/>
          <w:lang w:eastAsia="en-GB"/>
        </w:rPr>
        <w:fldChar w:fldCharType="begin"/>
      </w:r>
      <w:r w:rsidRPr="007F5EB6">
        <w:rPr>
          <w:rFonts w:ascii="Arial" w:eastAsia="Arial" w:hAnsi="Arial" w:cs="Arial"/>
          <w:sz w:val="24"/>
          <w:szCs w:val="24"/>
          <w:lang w:eastAsia="en-GB"/>
        </w:rPr>
        <w:instrText xml:space="preserve"> ADDIN ZOTERO_ITEM CSL_CITATION {"citationID":"hz8QfAsM","properties":{"formattedCitation":"(12)","plainCitation":"(12)","noteIndex":0},"citationItems":[{"id":118,"uris":["http://zotero.org/users/local/WTA3iT2P/items/W5KACDPS"],"itemData":{"id":118,"type":"article-journal","container-title":"Journal of the American College of Cardiology","DOI":"10.1016/j.jacc.2010.11.013","ISSN":"07351097","issue":"8","journalAbbreviation":"Journal of the American College of Cardiology","language":"en","page":"891-903","source":"DOI.org (Crossref)","title":"Assessment of Myocardial Fibrosis With Cardiovascular Magnetic Resonance","volume":"57","author":[{"family":"Mewton","given":"Nathan"},{"family":"Liu","given":"Chia Ying"},{"family":"Croisille","given":"Pierre"},{"family":"Bluemke","given":"David"},{"family":"Lima","given":"João A.C."}],"issued":{"date-parts":[["2011",2]]}}}],"schema":"https://github.com/citation-style-language/schema/raw/master/csl-citation.json"} </w:instrText>
      </w:r>
      <w:r w:rsidRPr="007F5EB6">
        <w:rPr>
          <w:rFonts w:ascii="Arial" w:eastAsia="Arial" w:hAnsi="Arial" w:cs="Arial"/>
          <w:sz w:val="24"/>
          <w:szCs w:val="24"/>
          <w:lang w:eastAsia="en-GB"/>
        </w:rPr>
        <w:fldChar w:fldCharType="separate"/>
      </w:r>
      <w:r w:rsidRPr="007F5EB6">
        <w:rPr>
          <w:rFonts w:ascii="Arial" w:eastAsia="Arial" w:hAnsi="Arial" w:cs="Arial"/>
          <w:sz w:val="24"/>
          <w:szCs w:val="24"/>
          <w:lang w:eastAsia="en-GB"/>
        </w:rPr>
        <w:t>(12)</w:t>
      </w:r>
      <w:r w:rsidRPr="007F5EB6">
        <w:rPr>
          <w:rFonts w:ascii="Arial" w:eastAsia="Arial" w:hAnsi="Arial" w:cs="Arial"/>
          <w:sz w:val="24"/>
          <w:szCs w:val="24"/>
          <w:lang w:eastAsia="en-GB"/>
        </w:rPr>
        <w:fldChar w:fldCharType="end"/>
      </w:r>
      <w:r w:rsidRPr="007F5EB6">
        <w:rPr>
          <w:rFonts w:ascii="Arial" w:eastAsia="Arial" w:hAnsi="Arial" w:cs="Arial"/>
          <w:sz w:val="24"/>
          <w:szCs w:val="24"/>
          <w:lang w:eastAsia="en-GB"/>
        </w:rPr>
        <w:t xml:space="preserve">, it is essential to evaluate patients with EA by CMR with LGE techniques, as well as T1 mapping and extracellular volume. </w:t>
      </w:r>
    </w:p>
    <w:p w14:paraId="2F768D26" w14:textId="634D1D59" w:rsidR="007F5EB6" w:rsidRPr="007F5EB6" w:rsidRDefault="007F5EB6" w:rsidP="007F5EB6">
      <w:pPr>
        <w:spacing w:after="0" w:line="480" w:lineRule="auto"/>
        <w:ind w:firstLine="720"/>
        <w:jc w:val="both"/>
        <w:rPr>
          <w:rFonts w:ascii="Arial" w:eastAsia="Arial" w:hAnsi="Arial" w:cs="Arial"/>
          <w:sz w:val="24"/>
          <w:szCs w:val="24"/>
          <w:lang w:eastAsia="en-GB"/>
        </w:rPr>
      </w:pPr>
      <w:r w:rsidRPr="007F5EB6">
        <w:rPr>
          <w:rFonts w:ascii="Arial" w:eastAsia="Arial" w:hAnsi="Arial" w:cs="Arial"/>
          <w:sz w:val="24"/>
          <w:szCs w:val="24"/>
          <w:lang w:val="en-GB" w:eastAsia="en-GB"/>
        </w:rPr>
        <w:t xml:space="preserve">Regarding LGE of the LV and its association with mortality, our findings suggest up </w:t>
      </w:r>
      <w:r w:rsidRPr="009D5FC4">
        <w:rPr>
          <w:rFonts w:ascii="Arial" w:eastAsia="Arial" w:hAnsi="Arial" w:cs="Arial"/>
          <w:color w:val="000000" w:themeColor="text1"/>
          <w:sz w:val="24"/>
          <w:szCs w:val="24"/>
          <w:lang w:val="en-GB" w:eastAsia="en-GB"/>
        </w:rPr>
        <w:t xml:space="preserve">to </w:t>
      </w:r>
      <w:r w:rsidR="005E62E9" w:rsidRPr="009D5FC4">
        <w:rPr>
          <w:rFonts w:ascii="Arial" w:eastAsia="Arial" w:hAnsi="Arial" w:cs="Arial"/>
          <w:color w:val="000000" w:themeColor="text1"/>
          <w:sz w:val="24"/>
          <w:szCs w:val="24"/>
          <w:lang w:val="en-GB" w:eastAsia="en-GB"/>
        </w:rPr>
        <w:t xml:space="preserve">a </w:t>
      </w:r>
      <w:r w:rsidRPr="007F5EB6">
        <w:rPr>
          <w:rFonts w:ascii="Arial" w:eastAsia="Arial" w:hAnsi="Arial" w:cs="Arial"/>
          <w:sz w:val="24"/>
          <w:szCs w:val="24"/>
          <w:lang w:val="en-GB" w:eastAsia="en-GB"/>
        </w:rPr>
        <w:t xml:space="preserve">6-fold increased risk for this outcome compared to patients who did not present LGE in the LV after adjusting for covariates. This finding indicates that LGE of the LV is an independent factor for determining a patient's survival, although the exact mechanism behind this phenomenon is unclear. Further studies are needed to corroborate this finding and to determine whether asymptomatic patients presenting LV-LGE can benefit from specific early therapies. Although </w:t>
      </w:r>
      <w:r w:rsidRPr="007F5EB6">
        <w:rPr>
          <w:rFonts w:ascii="Arial" w:eastAsia="Arial" w:hAnsi="Arial" w:cs="Arial"/>
          <w:sz w:val="24"/>
          <w:szCs w:val="24"/>
          <w:lang w:eastAsia="en-GB"/>
        </w:rPr>
        <w:t xml:space="preserve">echocardiography </w:t>
      </w:r>
      <w:r w:rsidR="00D467E2" w:rsidRPr="009D5FC4">
        <w:rPr>
          <w:rFonts w:ascii="Arial" w:eastAsia="Arial" w:hAnsi="Arial" w:cs="Arial"/>
          <w:color w:val="000000" w:themeColor="text1"/>
          <w:sz w:val="24"/>
          <w:szCs w:val="24"/>
          <w:lang w:eastAsia="en-GB"/>
        </w:rPr>
        <w:t xml:space="preserve">continues to be </w:t>
      </w:r>
      <w:r w:rsidRPr="007F5EB6">
        <w:rPr>
          <w:rFonts w:ascii="Arial" w:eastAsia="Arial" w:hAnsi="Arial" w:cs="Arial"/>
          <w:sz w:val="24"/>
          <w:szCs w:val="24"/>
          <w:lang w:eastAsia="en-GB"/>
        </w:rPr>
        <w:t>the study of choice for the diagnosis of EA, CMR has been proposed as a better option to evaluate the characteristics of the heart or determine the possibility of surgical management (34). Moreover, the current heart failure guidelines focused on congenital heart diseases</w:t>
      </w:r>
      <w:r w:rsidRPr="00CE2958">
        <w:rPr>
          <w:rFonts w:ascii="Arial" w:eastAsia="Arial" w:hAnsi="Arial" w:cs="Arial"/>
          <w:strike/>
          <w:sz w:val="24"/>
          <w:szCs w:val="24"/>
          <w:lang w:eastAsia="en-GB"/>
        </w:rPr>
        <w:t>,</w:t>
      </w:r>
      <w:r w:rsidRPr="007F5EB6">
        <w:rPr>
          <w:rFonts w:ascii="Arial" w:eastAsia="Arial" w:hAnsi="Arial" w:cs="Arial"/>
          <w:sz w:val="24"/>
          <w:szCs w:val="24"/>
          <w:lang w:eastAsia="en-GB"/>
        </w:rPr>
        <w:t xml:space="preserve"> do not address specific therapeutic strategies based on the composition of the myocardial tissue. This lack of specificity could lead to </w:t>
      </w:r>
      <w:r w:rsidR="00D50268">
        <w:rPr>
          <w:rFonts w:ascii="Arial" w:eastAsia="Arial" w:hAnsi="Arial" w:cs="Arial"/>
          <w:sz w:val="24"/>
          <w:szCs w:val="24"/>
          <w:lang w:eastAsia="en-GB"/>
        </w:rPr>
        <w:t>an insufficient</w:t>
      </w:r>
      <w:r w:rsidRPr="007F5EB6">
        <w:rPr>
          <w:rFonts w:ascii="Arial" w:eastAsia="Arial" w:hAnsi="Arial" w:cs="Arial"/>
          <w:sz w:val="24"/>
          <w:szCs w:val="24"/>
          <w:lang w:eastAsia="en-GB"/>
        </w:rPr>
        <w:t xml:space="preserve"> </w:t>
      </w:r>
      <w:r w:rsidR="00D50268">
        <w:rPr>
          <w:rFonts w:ascii="Arial" w:eastAsia="Arial" w:hAnsi="Arial" w:cs="Arial"/>
          <w:sz w:val="24"/>
          <w:szCs w:val="24"/>
          <w:lang w:eastAsia="en-GB"/>
        </w:rPr>
        <w:t xml:space="preserve">clinical </w:t>
      </w:r>
      <w:r w:rsidRPr="007F5EB6">
        <w:rPr>
          <w:rFonts w:ascii="Arial" w:eastAsia="Arial" w:hAnsi="Arial" w:cs="Arial"/>
          <w:sz w:val="24"/>
          <w:szCs w:val="24"/>
          <w:lang w:eastAsia="en-GB"/>
        </w:rPr>
        <w:t xml:space="preserve">management, which could result in increased morbidity and mortality. The absence of personalized treatment is also secondary to the lack of precise clinical tools to accurately </w:t>
      </w:r>
      <w:r w:rsidR="003F5BAD" w:rsidRPr="009D5FC4">
        <w:rPr>
          <w:rFonts w:ascii="Arial" w:eastAsia="Arial" w:hAnsi="Arial" w:cs="Arial"/>
          <w:color w:val="000000" w:themeColor="text1"/>
          <w:sz w:val="24"/>
          <w:szCs w:val="24"/>
          <w:lang w:eastAsia="en-GB"/>
        </w:rPr>
        <w:t xml:space="preserve">identify the </w:t>
      </w:r>
      <w:r w:rsidRPr="009D5FC4">
        <w:rPr>
          <w:rFonts w:ascii="Arial" w:eastAsia="Arial" w:hAnsi="Arial" w:cs="Arial"/>
          <w:color w:val="000000" w:themeColor="text1"/>
          <w:sz w:val="24"/>
          <w:szCs w:val="24"/>
          <w:lang w:eastAsia="en-GB"/>
        </w:rPr>
        <w:t xml:space="preserve">phenotype </w:t>
      </w:r>
      <w:r w:rsidR="003F5BAD" w:rsidRPr="009D5FC4">
        <w:rPr>
          <w:rFonts w:ascii="Arial" w:eastAsia="Arial" w:hAnsi="Arial" w:cs="Arial"/>
          <w:color w:val="000000" w:themeColor="text1"/>
          <w:sz w:val="24"/>
          <w:szCs w:val="24"/>
          <w:lang w:eastAsia="en-GB"/>
        </w:rPr>
        <w:t xml:space="preserve">of </w:t>
      </w:r>
      <w:r w:rsidRPr="007F5EB6">
        <w:rPr>
          <w:rFonts w:ascii="Arial" w:eastAsia="Arial" w:hAnsi="Arial" w:cs="Arial"/>
          <w:sz w:val="24"/>
          <w:szCs w:val="24"/>
          <w:lang w:eastAsia="en-GB"/>
        </w:rPr>
        <w:t>fibrosis in patients. LGE also offers potential targets for new therapeutic strategies designed to personalize medical management,</w:t>
      </w:r>
      <w:r w:rsidRPr="009D5FC4">
        <w:rPr>
          <w:rFonts w:ascii="Arial" w:eastAsia="Arial" w:hAnsi="Arial" w:cs="Arial"/>
          <w:color w:val="000000" w:themeColor="text1"/>
          <w:sz w:val="24"/>
          <w:szCs w:val="24"/>
          <w:lang w:eastAsia="en-GB"/>
        </w:rPr>
        <w:t xml:space="preserve"> although such </w:t>
      </w:r>
      <w:r w:rsidR="003F5BAD" w:rsidRPr="009D5FC4">
        <w:rPr>
          <w:rFonts w:ascii="Arial" w:eastAsia="Arial" w:hAnsi="Arial" w:cs="Arial"/>
          <w:color w:val="000000" w:themeColor="text1"/>
          <w:sz w:val="24"/>
          <w:szCs w:val="24"/>
          <w:lang w:eastAsia="en-GB"/>
        </w:rPr>
        <w:t xml:space="preserve">a plan </w:t>
      </w:r>
      <w:r w:rsidRPr="009D5FC4">
        <w:rPr>
          <w:rFonts w:ascii="Arial" w:eastAsia="Arial" w:hAnsi="Arial" w:cs="Arial"/>
          <w:color w:val="000000" w:themeColor="text1"/>
          <w:sz w:val="24"/>
          <w:szCs w:val="24"/>
          <w:lang w:eastAsia="en-GB"/>
        </w:rPr>
        <w:t xml:space="preserve">requires further research and represents a </w:t>
      </w:r>
      <w:r w:rsidR="003F5BAD" w:rsidRPr="009D5FC4">
        <w:rPr>
          <w:rFonts w:ascii="Arial" w:eastAsia="Arial" w:hAnsi="Arial" w:cs="Arial"/>
          <w:color w:val="000000" w:themeColor="text1"/>
          <w:sz w:val="24"/>
          <w:szCs w:val="24"/>
          <w:lang w:eastAsia="en-GB"/>
        </w:rPr>
        <w:t>new field of study</w:t>
      </w:r>
      <w:r w:rsidR="00D467E2" w:rsidRPr="009D5FC4">
        <w:rPr>
          <w:rFonts w:ascii="Arial" w:eastAsia="Arial" w:hAnsi="Arial" w:cs="Arial"/>
          <w:color w:val="000000" w:themeColor="text1"/>
          <w:sz w:val="24"/>
          <w:szCs w:val="24"/>
          <w:lang w:eastAsia="en-GB"/>
        </w:rPr>
        <w:t xml:space="preserve"> </w:t>
      </w:r>
      <w:r w:rsidRPr="009D5FC4">
        <w:rPr>
          <w:rFonts w:ascii="Arial" w:eastAsia="Arial" w:hAnsi="Arial" w:cs="Arial"/>
          <w:color w:val="000000" w:themeColor="text1"/>
          <w:sz w:val="24"/>
          <w:szCs w:val="24"/>
          <w:lang w:eastAsia="en-GB"/>
        </w:rPr>
        <w:fldChar w:fldCharType="begin"/>
      </w:r>
      <w:r w:rsidRPr="009D5FC4">
        <w:rPr>
          <w:rFonts w:ascii="Arial" w:eastAsia="Arial" w:hAnsi="Arial" w:cs="Arial"/>
          <w:color w:val="000000" w:themeColor="text1"/>
          <w:sz w:val="24"/>
          <w:szCs w:val="24"/>
          <w:lang w:eastAsia="en-GB"/>
        </w:rPr>
        <w:instrText xml:space="preserve"> ADDIN ZOTERO_ITEM CSL_CITATION {"citationID":"SJjLJHen","properties":{"formattedCitation":"(12)","plainCitation":"(12)","noteIndex":0},"citationItems":[{"id":118,"uris":["http://zotero.org/users/local/WTA3iT2P/items/W5KACDPS"],"itemData":{"id":118,"type":"article-journal","container-title":"Journal of the American College of Cardiology","DOI":"10.1016/j.jacc.2010.11.013","ISSN":"07351097","issue":"8","journalAbbreviation":"Journal of the American College of Cardiology","language":"en","page":"891-903","source":"DOI.org (Crossref)","title":"Assessment of Myocardial Fibrosis With Cardiovascular Magnetic Resonance","volume":"57","author":[{"family":"Mewton","given":"Nathan"},{"family":"Liu","given":"Chia Ying"},{"family":"Croisille","given":"Pierre"},{"family":"Bluemke","given":"David"},{"family":"Lima","given":"João A.C."}],"issued":{"date-parts":[["2011",2]]}}}],"schema":"https://github.com/citation-style-language/schema/raw/master/csl-citation.json"} </w:instrText>
      </w:r>
      <w:r w:rsidRPr="009D5FC4">
        <w:rPr>
          <w:rFonts w:ascii="Arial" w:eastAsia="Arial" w:hAnsi="Arial" w:cs="Arial"/>
          <w:color w:val="000000" w:themeColor="text1"/>
          <w:sz w:val="24"/>
          <w:szCs w:val="24"/>
          <w:lang w:eastAsia="en-GB"/>
        </w:rPr>
        <w:fldChar w:fldCharType="separate"/>
      </w:r>
      <w:r w:rsidRPr="009D5FC4">
        <w:rPr>
          <w:rFonts w:ascii="Arial" w:eastAsia="Arial" w:hAnsi="Arial" w:cs="Arial"/>
          <w:color w:val="000000" w:themeColor="text1"/>
          <w:sz w:val="24"/>
          <w:szCs w:val="24"/>
          <w:lang w:eastAsia="en-GB"/>
        </w:rPr>
        <w:t>(12)</w:t>
      </w:r>
      <w:r w:rsidRPr="009D5FC4">
        <w:rPr>
          <w:rFonts w:ascii="Arial" w:eastAsia="Arial" w:hAnsi="Arial" w:cs="Arial"/>
          <w:color w:val="000000" w:themeColor="text1"/>
          <w:sz w:val="24"/>
          <w:szCs w:val="24"/>
          <w:lang w:eastAsia="en-GB"/>
        </w:rPr>
        <w:fldChar w:fldCharType="end"/>
      </w:r>
      <w:r w:rsidRPr="009D5FC4">
        <w:rPr>
          <w:rFonts w:ascii="Arial" w:eastAsia="Arial" w:hAnsi="Arial" w:cs="Arial"/>
          <w:color w:val="000000" w:themeColor="text1"/>
          <w:sz w:val="24"/>
          <w:szCs w:val="24"/>
          <w:lang w:eastAsia="en-GB"/>
        </w:rPr>
        <w:t>.</w:t>
      </w:r>
    </w:p>
    <w:p w14:paraId="7211BF65" w14:textId="3AAD4C6B" w:rsidR="007F5EB6" w:rsidRPr="007F5EB6" w:rsidRDefault="007F5EB6" w:rsidP="007F5EB6">
      <w:pPr>
        <w:spacing w:after="0" w:line="480" w:lineRule="auto"/>
        <w:ind w:firstLine="720"/>
        <w:jc w:val="both"/>
        <w:rPr>
          <w:rFonts w:ascii="Arial" w:eastAsia="Arial" w:hAnsi="Arial" w:cs="Arial"/>
          <w:sz w:val="24"/>
          <w:szCs w:val="24"/>
          <w:lang w:eastAsia="en-GB"/>
        </w:rPr>
      </w:pPr>
      <w:r w:rsidRPr="007F5EB6">
        <w:rPr>
          <w:rFonts w:ascii="Arial" w:eastAsia="Arial" w:hAnsi="Arial" w:cs="Arial"/>
          <w:sz w:val="24"/>
          <w:szCs w:val="24"/>
          <w:lang w:eastAsia="en-GB"/>
        </w:rPr>
        <w:lastRenderedPageBreak/>
        <w:t xml:space="preserve">Finally, our results gave us the opportunity to conceptualize a risk score for patients with EA that includes the presence of replacement fibrosis of the </w:t>
      </w:r>
      <w:r w:rsidRPr="00E804EF">
        <w:rPr>
          <w:rFonts w:ascii="Arial" w:eastAsia="Arial" w:hAnsi="Arial" w:cs="Arial"/>
          <w:color w:val="000000" w:themeColor="text1"/>
          <w:sz w:val="24"/>
          <w:szCs w:val="24"/>
          <w:lang w:eastAsia="en-GB"/>
        </w:rPr>
        <w:t xml:space="preserve">LV </w:t>
      </w:r>
      <w:r w:rsidR="00D467E2" w:rsidRPr="00E804EF">
        <w:rPr>
          <w:rFonts w:ascii="Arial" w:eastAsia="Arial" w:hAnsi="Arial" w:cs="Arial"/>
          <w:color w:val="000000" w:themeColor="text1"/>
          <w:sz w:val="24"/>
          <w:szCs w:val="24"/>
          <w:lang w:eastAsia="en-GB"/>
        </w:rPr>
        <w:t xml:space="preserve">revealed </w:t>
      </w:r>
      <w:r w:rsidRPr="00E804EF">
        <w:rPr>
          <w:rFonts w:ascii="Arial" w:eastAsia="Arial" w:hAnsi="Arial" w:cs="Arial"/>
          <w:color w:val="000000" w:themeColor="text1"/>
          <w:sz w:val="24"/>
          <w:szCs w:val="24"/>
          <w:lang w:eastAsia="en-GB"/>
        </w:rPr>
        <w:t xml:space="preserve">by </w:t>
      </w:r>
      <w:r w:rsidRPr="007F5EB6">
        <w:rPr>
          <w:rFonts w:ascii="Arial" w:eastAsia="Arial" w:hAnsi="Arial" w:cs="Arial"/>
          <w:sz w:val="24"/>
          <w:szCs w:val="24"/>
          <w:lang w:eastAsia="en-GB"/>
        </w:rPr>
        <w:t xml:space="preserve">CMR. This score could be </w:t>
      </w:r>
      <w:r w:rsidR="00D467E2" w:rsidRPr="009D5FC4">
        <w:rPr>
          <w:rFonts w:ascii="Arial" w:eastAsia="Arial" w:hAnsi="Arial" w:cs="Arial"/>
          <w:color w:val="000000" w:themeColor="text1"/>
          <w:sz w:val="24"/>
          <w:szCs w:val="24"/>
          <w:lang w:eastAsia="en-GB"/>
        </w:rPr>
        <w:t xml:space="preserve">integrated </w:t>
      </w:r>
      <w:r w:rsidRPr="009D5FC4">
        <w:rPr>
          <w:rFonts w:ascii="Arial" w:eastAsia="Arial" w:hAnsi="Arial" w:cs="Arial"/>
          <w:color w:val="000000" w:themeColor="text1"/>
          <w:sz w:val="24"/>
          <w:szCs w:val="24"/>
          <w:lang w:eastAsia="en-GB"/>
        </w:rPr>
        <w:t xml:space="preserve">into clinical practice and complement other clinical variables such as exercise tolerance, echocardiographic parameters, and laboratory values to </w:t>
      </w:r>
      <w:r w:rsidR="00D467E2" w:rsidRPr="009D5FC4">
        <w:rPr>
          <w:rFonts w:ascii="Arial" w:eastAsia="Arial" w:hAnsi="Arial" w:cs="Arial"/>
          <w:color w:val="000000" w:themeColor="text1"/>
          <w:sz w:val="24"/>
          <w:szCs w:val="24"/>
          <w:lang w:eastAsia="en-GB"/>
        </w:rPr>
        <w:t xml:space="preserve">facilitate </w:t>
      </w:r>
      <w:r w:rsidRPr="009D5FC4">
        <w:rPr>
          <w:rFonts w:ascii="Arial" w:eastAsia="Arial" w:hAnsi="Arial" w:cs="Arial"/>
          <w:color w:val="000000" w:themeColor="text1"/>
          <w:sz w:val="24"/>
          <w:szCs w:val="24"/>
          <w:lang w:eastAsia="en-GB"/>
        </w:rPr>
        <w:t>individualized treatment. We encourage establish</w:t>
      </w:r>
      <w:r w:rsidR="00344086" w:rsidRPr="009D5FC4">
        <w:rPr>
          <w:rFonts w:ascii="Arial" w:eastAsia="Arial" w:hAnsi="Arial" w:cs="Arial"/>
          <w:color w:val="000000" w:themeColor="text1"/>
          <w:sz w:val="24"/>
          <w:szCs w:val="24"/>
          <w:lang w:eastAsia="en-GB"/>
        </w:rPr>
        <w:t>ing the</w:t>
      </w:r>
      <w:r w:rsidRPr="009D5FC4">
        <w:rPr>
          <w:rFonts w:ascii="Arial" w:eastAsia="Arial" w:hAnsi="Arial" w:cs="Arial"/>
          <w:color w:val="000000" w:themeColor="text1"/>
          <w:sz w:val="24"/>
          <w:szCs w:val="24"/>
          <w:lang w:eastAsia="en-GB"/>
        </w:rPr>
        <w:t xml:space="preserve"> routine use of CMR </w:t>
      </w:r>
      <w:r w:rsidR="00344086" w:rsidRPr="009D5FC4">
        <w:rPr>
          <w:rFonts w:ascii="Arial" w:eastAsia="Arial" w:hAnsi="Arial" w:cs="Arial"/>
          <w:color w:val="000000" w:themeColor="text1"/>
          <w:sz w:val="24"/>
          <w:szCs w:val="24"/>
          <w:lang w:eastAsia="en-GB"/>
        </w:rPr>
        <w:t xml:space="preserve">in the </w:t>
      </w:r>
      <w:r w:rsidRPr="009D5FC4">
        <w:rPr>
          <w:rFonts w:ascii="Arial" w:eastAsia="Arial" w:hAnsi="Arial" w:cs="Arial"/>
          <w:color w:val="000000" w:themeColor="text1"/>
          <w:sz w:val="24"/>
          <w:szCs w:val="24"/>
          <w:lang w:eastAsia="en-GB"/>
        </w:rPr>
        <w:t xml:space="preserve">diagnosis and follow-up </w:t>
      </w:r>
      <w:r w:rsidR="00344086" w:rsidRPr="009D5FC4">
        <w:rPr>
          <w:rFonts w:ascii="Arial" w:eastAsia="Arial" w:hAnsi="Arial" w:cs="Arial"/>
          <w:color w:val="000000" w:themeColor="text1"/>
          <w:sz w:val="24"/>
          <w:szCs w:val="24"/>
          <w:lang w:eastAsia="en-GB"/>
        </w:rPr>
        <w:t xml:space="preserve">of </w:t>
      </w:r>
      <w:r w:rsidRPr="009D5FC4">
        <w:rPr>
          <w:rFonts w:ascii="Arial" w:eastAsia="Arial" w:hAnsi="Arial" w:cs="Arial"/>
          <w:color w:val="000000" w:themeColor="text1"/>
          <w:sz w:val="24"/>
          <w:szCs w:val="24"/>
          <w:lang w:eastAsia="en-GB"/>
        </w:rPr>
        <w:t>patients with un</w:t>
      </w:r>
      <w:r w:rsidR="005330A6" w:rsidRPr="009D5FC4">
        <w:rPr>
          <w:rFonts w:ascii="Arial" w:eastAsia="Arial" w:hAnsi="Arial" w:cs="Arial"/>
          <w:color w:val="000000" w:themeColor="text1"/>
          <w:sz w:val="24"/>
          <w:szCs w:val="24"/>
          <w:lang w:eastAsia="en-GB"/>
        </w:rPr>
        <w:t>re</w:t>
      </w:r>
      <w:r w:rsidRPr="009D5FC4">
        <w:rPr>
          <w:rFonts w:ascii="Arial" w:eastAsia="Arial" w:hAnsi="Arial" w:cs="Arial"/>
          <w:color w:val="000000" w:themeColor="text1"/>
          <w:sz w:val="24"/>
          <w:szCs w:val="24"/>
          <w:lang w:eastAsia="en-GB"/>
        </w:rPr>
        <w:t xml:space="preserve">paired EA, as it will </w:t>
      </w:r>
      <w:r w:rsidR="00344086" w:rsidRPr="009D5FC4">
        <w:rPr>
          <w:rFonts w:ascii="Arial" w:eastAsia="Arial" w:hAnsi="Arial" w:cs="Arial"/>
          <w:color w:val="000000" w:themeColor="text1"/>
          <w:sz w:val="24"/>
          <w:szCs w:val="24"/>
          <w:lang w:eastAsia="en-GB"/>
        </w:rPr>
        <w:t xml:space="preserve">aid in orienting </w:t>
      </w:r>
      <w:r w:rsidRPr="009D5FC4">
        <w:rPr>
          <w:rFonts w:ascii="Arial" w:eastAsia="Arial" w:hAnsi="Arial" w:cs="Arial"/>
          <w:color w:val="000000" w:themeColor="text1"/>
          <w:sz w:val="24"/>
          <w:szCs w:val="24"/>
          <w:lang w:eastAsia="en-GB"/>
        </w:rPr>
        <w:t>the best treatment</w:t>
      </w:r>
      <w:r w:rsidR="00344086" w:rsidRPr="009D5FC4">
        <w:rPr>
          <w:rFonts w:ascii="Arial" w:eastAsia="Arial" w:hAnsi="Arial" w:cs="Arial"/>
          <w:color w:val="000000" w:themeColor="text1"/>
          <w:sz w:val="24"/>
          <w:szCs w:val="24"/>
          <w:lang w:eastAsia="en-GB"/>
        </w:rPr>
        <w:t xml:space="preserve"> for each patient</w:t>
      </w:r>
      <w:r w:rsidRPr="009D5FC4">
        <w:rPr>
          <w:rFonts w:ascii="Arial" w:eastAsia="Arial" w:hAnsi="Arial" w:cs="Arial"/>
          <w:color w:val="000000" w:themeColor="text1"/>
          <w:sz w:val="24"/>
          <w:szCs w:val="24"/>
          <w:lang w:eastAsia="en-GB"/>
        </w:rPr>
        <w:t>, including interventions that improve long-term survival such as early surgical approach</w:t>
      </w:r>
      <w:r w:rsidR="00344086" w:rsidRPr="009D5FC4">
        <w:rPr>
          <w:rFonts w:ascii="Arial" w:eastAsia="Arial" w:hAnsi="Arial" w:cs="Arial"/>
          <w:color w:val="000000" w:themeColor="text1"/>
          <w:sz w:val="24"/>
          <w:szCs w:val="24"/>
          <w:lang w:eastAsia="en-GB"/>
        </w:rPr>
        <w:t>es</w:t>
      </w:r>
      <w:r w:rsidRPr="009D5FC4">
        <w:rPr>
          <w:rFonts w:ascii="Arial" w:eastAsia="Arial" w:hAnsi="Arial" w:cs="Arial"/>
          <w:color w:val="000000" w:themeColor="text1"/>
          <w:sz w:val="24"/>
          <w:szCs w:val="24"/>
          <w:lang w:eastAsia="en-GB"/>
        </w:rPr>
        <w:t xml:space="preserve"> </w:t>
      </w:r>
      <w:r w:rsidRPr="009D5FC4">
        <w:rPr>
          <w:rFonts w:ascii="Arial" w:eastAsia="Arial" w:hAnsi="Arial" w:cs="Arial"/>
          <w:color w:val="000000" w:themeColor="text1"/>
          <w:sz w:val="24"/>
          <w:szCs w:val="24"/>
          <w:lang w:eastAsia="en-GB"/>
        </w:rPr>
        <w:fldChar w:fldCharType="begin"/>
      </w:r>
      <w:r w:rsidRPr="009D5FC4">
        <w:rPr>
          <w:rFonts w:ascii="Arial" w:eastAsia="Arial" w:hAnsi="Arial" w:cs="Arial"/>
          <w:color w:val="000000" w:themeColor="text1"/>
          <w:sz w:val="24"/>
          <w:szCs w:val="24"/>
          <w:lang w:eastAsia="en-GB"/>
        </w:rPr>
        <w:instrText xml:space="preserve"> ADDIN ZOTERO_ITEM CSL_CITATION {"citationID":"W8wurrAc","properties":{"formattedCitation":"(15,36\\uc0\\u8211{}38)","plainCitation":"(15,36–38)","noteIndex":0},"citationItems":[{"id":14,"uris":["http://zotero.org/users/local/WTA3iT2P/items/M5E4CGD2"],"itemData":{"id":14,"type":"article-journal","container-title":"Methodist DeBakey Cardiovascular Journal","DOI":"10.14797/mdcj-15-2-138","ISSN":"1947-6108, 1947-6094","issue":"2","page":"138","source":"DOI.org (Crossref)","title":"Ebstein’s Anomaly","volume":"15","author":[{"family":"Holst","given":"Kimberly A."},{"family":"Connolly","given":"Heidi M."},{"family":"Dearani","given":"Joseph A."}],"issued":{"date-parts":[["2019",4,1]]}}},{"id":22,"uris":["http://zotero.org/users/local/WTA3iT2P/items/HNRNQARD"],"itemData":{"id":22,"type":"article-journal","container-title":"Journal of Cardiovascular Magnetic Resonance","DOI":"10.1186/s12968-018-0452-0","ISSN":"1532-429X","issue":"1","journalAbbreviation":"J Cardiovasc Magn Reson","language":"en","page":"32","source":"DOI.org (Crossref)","title":"Impact of the cone operation on left ventricular size, function, and dyssynchrony in Ebstein anomaly: a cardiovascular magnetic resonance study","title-short":"Impact of the cone operation on left ventricular size, function, and dyssynchrony in Ebstein anomaly","volume":"20","author":[{"family":"Beroukhim","given":"Rebecca S."},{"family":"Jing","given":"Linyuan"},{"family":"Harrild","given":"David M."},{"family":"Fornwalt","given":"Brandon K."},{"family":"Mejia-Spiegeler","given":"Abba"},{"family":"Rhodes","given":"Jonathan"},{"family":"Emani","given":"Sitaram"},{"family":"Powell","given":"Andrew J."}],"issued":{"date-parts":[["2018",12]]}}},{"id":77,"uris":["http://zotero.org/users/local/WTA3iT2P/items/J5NXUWD6"],"itemData":{"id":77,"type":"article-journal","abstract":"Background:\n              Left ventricular global longitudinal strain (LVGLS) can detect early phases of LV systolic dysfunction, but its application has not been studied in Ebstein anomaly. We hypothesized that LVGLS can detect early phases of LV systolic dysfunction and that patients with occult LV systolic dysfunction will have worse hemodynamics, end-organ dysfunction, and suboptimal postoperative LV reverse remodeling after tricuspid valve surgery in comparison to patients with normal LV systolic function.\n            \n            \n              Methods:\n              In this retrospective cohort study, 371 Ebstein patients that underwent tricuspid valve surgery were divided into 3 groups: normal LV systolic function (normal LVGLS and LV ejection fraction; n=244, 77%), occult LV systolic dysfunction (abnormal LVGLS with normal LV ejection fraction; n=44, 14%), and overt LV systolic dysfunction (abnormal LVGLS and LV ejection fraction; n=27, 9%).\n            \n            \n              Results:\n              \n                Compared with the normal LV function group, the occult group had smaller LV volume and cardiac output (2.1±0.4 versus 2.9±0.6 L/min per m\n                2\n                ,\n                P\n                &lt;0.001), worse end-organ dysfunction (glomerular filtration rate, 78±14 versus 91±18 mL/min per 1.73 m\n                2\n                ,\n                P\n                =0.01), and suboptimal postoperative LV reverse remodeling. Although both the occult and overt groups had a similar degree of end-organ dysfunction (glomerular filtration rate, 78±14 versus 82±16 mL/min per 1.73 m\n                2\n                ,\n                P\n                =0.3), the occult group was less likely to be on heart failure therapy (48% versus 96%,\n                P\n                &lt;0.001).\n              \n            \n            \n              Conclusions:\n              Abnormal LVGLS was associated with suboptimal postoperative LV reverse remodeling. These data suggest that LVGLS can potentially be used for risk stratification and provides a foundation for further studies to determine whether optimal heart failure therapy or tricuspid valve intervention can improve outcomes for LV systolic dysfunction in patients with Ebstein anomaly.","container-title":"Circulation: Cardiovascular Imaging","DOI":"10.1161/CIRCIMAGING.120.011739","ISSN":"1941-9651, 1942-0080","issue":"2","journalAbbreviation":"Circ: Cardiovascular Imaging","language":"en","page":"e011739","source":"DOI.org (Crossref)","title":"Hemodynamics and Clinical Implications of Occult Left Ventricular Dysfunction in Adults Undergoing Ebstein Anomaly Repair","volume":"14","author":[{"family":"Egbe","given":"Alexander C."},{"family":"Miranda","given":"William R."},{"family":"Dearani","given":"Joseph A."},{"family":"Connolly","given":"Heidi M."}],"issued":{"date-parts":[["2021",2]]}}},{"id":79,"uris":["http://zotero.org/users/local/WTA3iT2P/items/G95QU5LB"],"itemData":{"id":79,"type":"article-journal","container-title":"European Heart Journal - Cardiovascular Imaging","DOI":"10.1093/ehjci/jex186","ISSN":"2047-2404, 2047-2412","issue":"7","language":"en","page":"808-815","source":"DOI.org (Crossref)","title":"Change in biventricular function after cone reconstruction of Ebstein’s anomaly: an echocardiographic study","title-short":"Change in biventricular function after cone reconstruction of Ebstein’s anomaly","volume":"19","author":[{"family":"Perdreau","given":"E"},{"family":"Tsang","given":"V"},{"family":"Hughes","given":"M L"},{"family":"Ibrahim","given":"M"},{"family":"Kataria","given":"S"},{"family":"Janagarajan","given":"K"},{"family":"Iriart","given":"X"},{"family":"Khambadkone","given":"S"},{"family":"Marek","given":"J"}],"issued":{"date-parts":[["2018",7,1]]}}}],"schema":"https://github.com/citation-style-language/schema/raw/master/csl-citation.json"} </w:instrText>
      </w:r>
      <w:r w:rsidRPr="009D5FC4">
        <w:rPr>
          <w:rFonts w:ascii="Arial" w:eastAsia="Arial" w:hAnsi="Arial" w:cs="Arial"/>
          <w:color w:val="000000" w:themeColor="text1"/>
          <w:sz w:val="24"/>
          <w:szCs w:val="24"/>
          <w:lang w:eastAsia="en-GB"/>
        </w:rPr>
        <w:fldChar w:fldCharType="separate"/>
      </w:r>
      <w:r w:rsidRPr="009D5FC4">
        <w:rPr>
          <w:rFonts w:ascii="Arial" w:eastAsia="Times New Roman" w:hAnsi="Arial" w:cs="Arial"/>
          <w:color w:val="000000" w:themeColor="text1"/>
          <w:sz w:val="24"/>
          <w:szCs w:val="24"/>
          <w:lang w:eastAsia="en-GB"/>
        </w:rPr>
        <w:t>(15,36–38)</w:t>
      </w:r>
      <w:r w:rsidRPr="009D5FC4">
        <w:rPr>
          <w:rFonts w:ascii="Arial" w:eastAsia="Arial" w:hAnsi="Arial" w:cs="Arial"/>
          <w:color w:val="000000" w:themeColor="text1"/>
          <w:sz w:val="24"/>
          <w:szCs w:val="24"/>
          <w:lang w:eastAsia="en-GB"/>
        </w:rPr>
        <w:fldChar w:fldCharType="end"/>
      </w:r>
      <w:r w:rsidRPr="009D5FC4">
        <w:rPr>
          <w:rFonts w:ascii="Arial" w:eastAsia="Arial" w:hAnsi="Arial" w:cs="Arial"/>
          <w:color w:val="000000" w:themeColor="text1"/>
          <w:sz w:val="24"/>
          <w:szCs w:val="24"/>
          <w:lang w:eastAsia="en-GB"/>
        </w:rPr>
        <w:t xml:space="preserve">. Furthermore, with the increased awareness of abnormalities of the LV and improved imaging techniques such as T1-CMR imaging, dysfunction of the LV in EA </w:t>
      </w:r>
      <w:r w:rsidR="00344086" w:rsidRPr="009D5FC4">
        <w:rPr>
          <w:rFonts w:ascii="Arial" w:eastAsia="Arial" w:hAnsi="Arial" w:cs="Arial"/>
          <w:color w:val="000000" w:themeColor="text1"/>
          <w:sz w:val="24"/>
          <w:szCs w:val="24"/>
          <w:lang w:eastAsia="en-GB"/>
        </w:rPr>
        <w:t xml:space="preserve">may </w:t>
      </w:r>
      <w:r w:rsidRPr="009D5FC4">
        <w:rPr>
          <w:rFonts w:ascii="Arial" w:eastAsia="Arial" w:hAnsi="Arial" w:cs="Arial"/>
          <w:color w:val="000000" w:themeColor="text1"/>
          <w:sz w:val="24"/>
          <w:szCs w:val="24"/>
          <w:lang w:eastAsia="en-GB"/>
        </w:rPr>
        <w:t xml:space="preserve">be assessed early </w:t>
      </w:r>
      <w:r w:rsidR="00344086" w:rsidRPr="009D5FC4">
        <w:rPr>
          <w:rFonts w:ascii="Arial" w:eastAsia="Arial" w:hAnsi="Arial" w:cs="Arial"/>
          <w:color w:val="000000" w:themeColor="text1"/>
          <w:sz w:val="24"/>
          <w:szCs w:val="24"/>
          <w:lang w:eastAsia="en-GB"/>
        </w:rPr>
        <w:t>in management of the patient</w:t>
      </w:r>
      <w:r w:rsidR="005330A6" w:rsidRPr="009D5FC4">
        <w:rPr>
          <w:rFonts w:ascii="Arial" w:eastAsia="Arial" w:hAnsi="Arial" w:cs="Arial"/>
          <w:color w:val="000000" w:themeColor="text1"/>
          <w:sz w:val="24"/>
          <w:szCs w:val="24"/>
          <w:lang w:eastAsia="en-GB"/>
        </w:rPr>
        <w:t>,</w:t>
      </w:r>
      <w:r w:rsidR="00344086" w:rsidRPr="009D5FC4">
        <w:rPr>
          <w:rFonts w:ascii="Arial" w:eastAsia="Arial" w:hAnsi="Arial" w:cs="Arial"/>
          <w:color w:val="000000" w:themeColor="text1"/>
          <w:sz w:val="24"/>
          <w:szCs w:val="24"/>
          <w:lang w:eastAsia="en-GB"/>
        </w:rPr>
        <w:t xml:space="preserve"> when </w:t>
      </w:r>
      <w:r w:rsidRPr="009D5FC4">
        <w:rPr>
          <w:rFonts w:ascii="Arial" w:eastAsia="Arial" w:hAnsi="Arial" w:cs="Arial"/>
          <w:color w:val="000000" w:themeColor="text1"/>
          <w:sz w:val="24"/>
          <w:szCs w:val="24"/>
          <w:lang w:eastAsia="en-GB"/>
        </w:rPr>
        <w:t xml:space="preserve">optimal treatment </w:t>
      </w:r>
      <w:r w:rsidRPr="007F5EB6">
        <w:rPr>
          <w:rFonts w:ascii="Arial" w:eastAsia="Arial" w:hAnsi="Arial" w:cs="Arial"/>
          <w:color w:val="000000"/>
          <w:sz w:val="24"/>
          <w:szCs w:val="24"/>
          <w:lang w:eastAsia="en-GB"/>
        </w:rPr>
        <w:t xml:space="preserve">can be started, thus avoiding unfortunate outcomes. </w:t>
      </w:r>
      <w:r w:rsidRPr="007F5EB6">
        <w:rPr>
          <w:rFonts w:ascii="Arial" w:eastAsia="Arial" w:hAnsi="Arial" w:cs="Arial"/>
          <w:sz w:val="24"/>
          <w:szCs w:val="24"/>
          <w:lang w:eastAsia="en-GB"/>
        </w:rPr>
        <w:t xml:space="preserve">We encourage clinicians to keep in mind that extensive imaging evaluation should be complemented </w:t>
      </w:r>
      <w:r w:rsidRPr="009D5FC4">
        <w:rPr>
          <w:rFonts w:ascii="Arial" w:eastAsia="Arial" w:hAnsi="Arial" w:cs="Arial"/>
          <w:color w:val="000000" w:themeColor="text1"/>
          <w:sz w:val="24"/>
          <w:szCs w:val="24"/>
          <w:lang w:eastAsia="en-GB"/>
        </w:rPr>
        <w:t xml:space="preserve">with clinical and risk score </w:t>
      </w:r>
      <w:r w:rsidR="00BD729C" w:rsidRPr="009D5FC4">
        <w:rPr>
          <w:rFonts w:ascii="Arial" w:eastAsia="Arial" w:hAnsi="Arial" w:cs="Arial"/>
          <w:color w:val="000000" w:themeColor="text1"/>
          <w:sz w:val="24"/>
          <w:szCs w:val="24"/>
          <w:lang w:eastAsia="en-GB"/>
        </w:rPr>
        <w:t xml:space="preserve">assessment </w:t>
      </w:r>
      <w:proofErr w:type="gramStart"/>
      <w:r w:rsidRPr="009D5FC4">
        <w:rPr>
          <w:rFonts w:ascii="Arial" w:eastAsia="Arial" w:hAnsi="Arial" w:cs="Arial"/>
          <w:color w:val="000000" w:themeColor="text1"/>
          <w:sz w:val="24"/>
          <w:szCs w:val="24"/>
          <w:lang w:eastAsia="en-GB"/>
        </w:rPr>
        <w:t>in order to</w:t>
      </w:r>
      <w:proofErr w:type="gramEnd"/>
      <w:r w:rsidRPr="009D5FC4">
        <w:rPr>
          <w:rFonts w:ascii="Arial" w:eastAsia="Arial" w:hAnsi="Arial" w:cs="Arial"/>
          <w:color w:val="000000" w:themeColor="text1"/>
          <w:sz w:val="24"/>
          <w:szCs w:val="24"/>
          <w:lang w:eastAsia="en-GB"/>
        </w:rPr>
        <w:t xml:space="preserve"> establish an appropriate diagnosis and survival prognosis </w:t>
      </w:r>
      <w:r w:rsidR="00BD729C" w:rsidRPr="009D5FC4">
        <w:rPr>
          <w:rFonts w:ascii="Arial" w:eastAsia="Arial" w:hAnsi="Arial" w:cs="Arial"/>
          <w:color w:val="000000" w:themeColor="text1"/>
          <w:sz w:val="24"/>
          <w:szCs w:val="24"/>
          <w:lang w:eastAsia="en-GB"/>
        </w:rPr>
        <w:t xml:space="preserve">and </w:t>
      </w:r>
      <w:r w:rsidRPr="009D5FC4">
        <w:rPr>
          <w:rFonts w:ascii="Arial" w:eastAsia="Arial" w:hAnsi="Arial" w:cs="Arial"/>
          <w:color w:val="000000" w:themeColor="text1"/>
          <w:sz w:val="24"/>
          <w:szCs w:val="24"/>
          <w:lang w:eastAsia="en-GB"/>
        </w:rPr>
        <w:t xml:space="preserve">improve quality of life and overall health </w:t>
      </w:r>
      <w:r w:rsidR="00BD729C" w:rsidRPr="009D5FC4">
        <w:rPr>
          <w:rFonts w:ascii="Arial" w:eastAsia="Arial" w:hAnsi="Arial" w:cs="Arial"/>
          <w:color w:val="000000" w:themeColor="text1"/>
          <w:sz w:val="24"/>
          <w:szCs w:val="24"/>
          <w:lang w:eastAsia="en-GB"/>
        </w:rPr>
        <w:t xml:space="preserve">in </w:t>
      </w:r>
      <w:r w:rsidRPr="009D5FC4">
        <w:rPr>
          <w:rFonts w:ascii="Arial" w:eastAsia="Arial" w:hAnsi="Arial" w:cs="Arial"/>
          <w:color w:val="000000" w:themeColor="text1"/>
          <w:sz w:val="24"/>
          <w:szCs w:val="24"/>
          <w:lang w:eastAsia="en-GB"/>
        </w:rPr>
        <w:t>this population.</w:t>
      </w:r>
    </w:p>
    <w:p w14:paraId="2DE888AB" w14:textId="77777777" w:rsidR="007F5EB6" w:rsidRPr="007F5EB6" w:rsidRDefault="007F5EB6" w:rsidP="007F5EB6">
      <w:pPr>
        <w:spacing w:after="0" w:line="480" w:lineRule="auto"/>
        <w:jc w:val="both"/>
        <w:rPr>
          <w:rFonts w:ascii="Arial" w:eastAsia="Arial" w:hAnsi="Arial" w:cs="Arial"/>
          <w:b/>
          <w:sz w:val="24"/>
          <w:szCs w:val="24"/>
          <w:lang w:eastAsia="en-GB"/>
        </w:rPr>
      </w:pPr>
    </w:p>
    <w:p w14:paraId="4CCFCF14" w14:textId="77777777" w:rsidR="007F5EB6" w:rsidRPr="007F5EB6" w:rsidRDefault="007F5EB6" w:rsidP="007F5EB6">
      <w:pPr>
        <w:spacing w:after="0" w:line="480" w:lineRule="auto"/>
        <w:jc w:val="both"/>
        <w:rPr>
          <w:rFonts w:ascii="Arial" w:eastAsia="Arial" w:hAnsi="Arial" w:cs="Arial"/>
          <w:b/>
          <w:sz w:val="24"/>
          <w:szCs w:val="24"/>
          <w:lang w:eastAsia="en-GB"/>
        </w:rPr>
      </w:pPr>
      <w:r w:rsidRPr="007F5EB6">
        <w:rPr>
          <w:rFonts w:ascii="Arial" w:eastAsia="Arial" w:hAnsi="Arial" w:cs="Arial"/>
          <w:b/>
          <w:sz w:val="24"/>
          <w:szCs w:val="24"/>
          <w:lang w:eastAsia="en-GB"/>
        </w:rPr>
        <w:t>Strengths and Limitations</w:t>
      </w:r>
    </w:p>
    <w:p w14:paraId="5B480CA1" w14:textId="0D82F65F" w:rsidR="007F5EB6" w:rsidRPr="007F5EB6" w:rsidRDefault="007F5EB6" w:rsidP="007F5EB6">
      <w:pPr>
        <w:spacing w:after="24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 xml:space="preserve">We recognize some strengths and limitations of our study. Overall, our findings bring novel </w:t>
      </w:r>
      <w:r w:rsidRPr="009D5FC4">
        <w:rPr>
          <w:rFonts w:ascii="Arial" w:eastAsia="Arial" w:hAnsi="Arial" w:cs="Arial"/>
          <w:color w:val="000000" w:themeColor="text1"/>
          <w:sz w:val="24"/>
          <w:szCs w:val="24"/>
          <w:lang w:eastAsia="en-GB"/>
        </w:rPr>
        <w:t xml:space="preserve">insights </w:t>
      </w:r>
      <w:r w:rsidR="00BD729C" w:rsidRPr="009D5FC4">
        <w:rPr>
          <w:rFonts w:ascii="Arial" w:eastAsia="Arial" w:hAnsi="Arial" w:cs="Arial"/>
          <w:color w:val="000000" w:themeColor="text1"/>
          <w:sz w:val="24"/>
          <w:szCs w:val="24"/>
          <w:lang w:eastAsia="en-GB"/>
        </w:rPr>
        <w:t xml:space="preserve">into </w:t>
      </w:r>
      <w:r w:rsidRPr="009D5FC4">
        <w:rPr>
          <w:rFonts w:ascii="Arial" w:eastAsia="Arial" w:hAnsi="Arial" w:cs="Arial"/>
          <w:color w:val="000000" w:themeColor="text1"/>
          <w:sz w:val="24"/>
          <w:szCs w:val="24"/>
          <w:lang w:eastAsia="en-GB"/>
        </w:rPr>
        <w:t xml:space="preserve">cardiovascular </w:t>
      </w:r>
      <w:r w:rsidR="00BD729C" w:rsidRPr="009D5FC4">
        <w:rPr>
          <w:rFonts w:ascii="Arial" w:eastAsia="Arial" w:hAnsi="Arial" w:cs="Arial"/>
          <w:color w:val="000000" w:themeColor="text1"/>
          <w:sz w:val="24"/>
          <w:szCs w:val="24"/>
          <w:lang w:eastAsia="en-GB"/>
        </w:rPr>
        <w:t xml:space="preserve">imaging </w:t>
      </w:r>
      <w:r w:rsidRPr="009D5FC4">
        <w:rPr>
          <w:rFonts w:ascii="Arial" w:eastAsia="Arial" w:hAnsi="Arial" w:cs="Arial"/>
          <w:color w:val="000000" w:themeColor="text1"/>
          <w:sz w:val="24"/>
          <w:szCs w:val="24"/>
          <w:lang w:eastAsia="en-GB"/>
        </w:rPr>
        <w:t xml:space="preserve">of </w:t>
      </w:r>
      <w:r w:rsidRPr="007F5EB6">
        <w:rPr>
          <w:rFonts w:ascii="Arial" w:eastAsia="Arial" w:hAnsi="Arial" w:cs="Arial"/>
          <w:sz w:val="24"/>
          <w:szCs w:val="24"/>
          <w:lang w:eastAsia="en-GB"/>
        </w:rPr>
        <w:t xml:space="preserve">adults living with EA with direct implications for clinical practice in cardiology and radiology. We assembled one of the largest Mexican cohorts of adult patients with unrepaired EA. Our design allowed us to establish prognostic implications on the mortality of patients with EA related to LV fibrosis. Furthermore, the use of CMR information as well as a subset of four post-mortem samples helped us to comprehensively characterize the LGE patterns. Nevertheless, we acknowledge </w:t>
      </w:r>
      <w:r w:rsidRPr="009D5FC4">
        <w:rPr>
          <w:rFonts w:ascii="Arial" w:eastAsia="Arial" w:hAnsi="Arial" w:cs="Arial"/>
          <w:color w:val="000000" w:themeColor="text1"/>
          <w:sz w:val="24"/>
          <w:szCs w:val="24"/>
          <w:lang w:eastAsia="en-GB"/>
        </w:rPr>
        <w:t xml:space="preserve">some </w:t>
      </w:r>
      <w:r w:rsidRPr="009D5FC4">
        <w:rPr>
          <w:rFonts w:ascii="Arial" w:eastAsia="Arial" w:hAnsi="Arial" w:cs="Arial"/>
          <w:color w:val="000000" w:themeColor="text1"/>
          <w:sz w:val="24"/>
          <w:szCs w:val="24"/>
          <w:lang w:eastAsia="en-GB"/>
        </w:rPr>
        <w:lastRenderedPageBreak/>
        <w:t xml:space="preserve">limitations. First, this is a retrospective cohort </w:t>
      </w:r>
      <w:r w:rsidR="00E23B7E">
        <w:rPr>
          <w:rFonts w:ascii="Arial" w:eastAsia="Arial" w:hAnsi="Arial" w:cs="Arial"/>
          <w:color w:val="000000" w:themeColor="text1"/>
          <w:sz w:val="24"/>
          <w:szCs w:val="24"/>
          <w:lang w:eastAsia="en-GB"/>
        </w:rPr>
        <w:t xml:space="preserve">design </w:t>
      </w:r>
      <w:r w:rsidRPr="009D5FC4">
        <w:rPr>
          <w:rFonts w:ascii="Arial" w:eastAsia="Arial" w:hAnsi="Arial" w:cs="Arial"/>
          <w:color w:val="000000" w:themeColor="text1"/>
          <w:sz w:val="24"/>
          <w:szCs w:val="24"/>
          <w:lang w:eastAsia="en-GB"/>
        </w:rPr>
        <w:t xml:space="preserve">performed at a national </w:t>
      </w:r>
      <w:r w:rsidR="00BD729C" w:rsidRPr="009D5FC4">
        <w:rPr>
          <w:rFonts w:ascii="Arial" w:eastAsia="Arial" w:hAnsi="Arial" w:cs="Arial"/>
          <w:color w:val="000000" w:themeColor="text1"/>
          <w:sz w:val="24"/>
          <w:szCs w:val="24"/>
          <w:lang w:eastAsia="en-GB"/>
        </w:rPr>
        <w:t xml:space="preserve">referral </w:t>
      </w:r>
      <w:r w:rsidRPr="009D5FC4">
        <w:rPr>
          <w:rFonts w:ascii="Arial" w:eastAsia="Arial" w:hAnsi="Arial" w:cs="Arial"/>
          <w:color w:val="000000" w:themeColor="text1"/>
          <w:sz w:val="24"/>
          <w:szCs w:val="24"/>
          <w:lang w:eastAsia="en-GB"/>
        </w:rPr>
        <w:t xml:space="preserve">center, which </w:t>
      </w:r>
      <w:r w:rsidR="00BD729C" w:rsidRPr="009D5FC4">
        <w:rPr>
          <w:rFonts w:ascii="Arial" w:eastAsia="Arial" w:hAnsi="Arial" w:cs="Arial"/>
          <w:color w:val="000000" w:themeColor="text1"/>
          <w:sz w:val="24"/>
          <w:szCs w:val="24"/>
          <w:lang w:eastAsia="en-GB"/>
        </w:rPr>
        <w:t xml:space="preserve">has </w:t>
      </w:r>
      <w:r w:rsidRPr="009D5FC4">
        <w:rPr>
          <w:rFonts w:ascii="Arial" w:eastAsia="Arial" w:hAnsi="Arial" w:cs="Arial"/>
          <w:color w:val="000000" w:themeColor="text1"/>
          <w:sz w:val="24"/>
          <w:szCs w:val="24"/>
          <w:lang w:eastAsia="en-GB"/>
        </w:rPr>
        <w:t>inherent survival and selection biases. Second, we should warrant that establishing any</w:t>
      </w:r>
      <w:r w:rsidR="00BD729C" w:rsidRPr="009D5FC4">
        <w:rPr>
          <w:rFonts w:ascii="Arial" w:eastAsia="Arial" w:hAnsi="Arial" w:cs="Arial"/>
          <w:color w:val="000000" w:themeColor="text1"/>
          <w:sz w:val="24"/>
          <w:szCs w:val="24"/>
          <w:lang w:eastAsia="en-GB"/>
        </w:rPr>
        <w:t xml:space="preserve"> </w:t>
      </w:r>
      <w:r w:rsidRPr="009D5FC4">
        <w:rPr>
          <w:rFonts w:ascii="Arial" w:eastAsia="Arial" w:hAnsi="Arial" w:cs="Arial"/>
          <w:color w:val="000000" w:themeColor="text1"/>
          <w:sz w:val="24"/>
          <w:szCs w:val="24"/>
          <w:lang w:eastAsia="en-GB"/>
        </w:rPr>
        <w:t xml:space="preserve">causality </w:t>
      </w:r>
      <w:r w:rsidR="00BD729C" w:rsidRPr="009D5FC4">
        <w:rPr>
          <w:rFonts w:ascii="Arial" w:eastAsia="Arial" w:hAnsi="Arial" w:cs="Arial"/>
          <w:color w:val="000000" w:themeColor="text1"/>
          <w:sz w:val="24"/>
          <w:szCs w:val="24"/>
          <w:lang w:eastAsia="en-GB"/>
        </w:rPr>
        <w:t xml:space="preserve">of </w:t>
      </w:r>
      <w:r w:rsidRPr="009D5FC4">
        <w:rPr>
          <w:rFonts w:ascii="Arial" w:eastAsia="Arial" w:hAnsi="Arial" w:cs="Arial"/>
          <w:color w:val="000000" w:themeColor="text1"/>
          <w:sz w:val="24"/>
          <w:szCs w:val="24"/>
          <w:lang w:eastAsia="en-GB"/>
        </w:rPr>
        <w:t xml:space="preserve">fibrosis of the LV </w:t>
      </w:r>
      <w:r w:rsidR="005330A6" w:rsidRPr="009D5FC4">
        <w:rPr>
          <w:rFonts w:ascii="Arial" w:eastAsia="Arial" w:hAnsi="Arial" w:cs="Arial"/>
          <w:color w:val="000000" w:themeColor="text1"/>
          <w:sz w:val="24"/>
          <w:szCs w:val="24"/>
          <w:lang w:eastAsia="en-GB"/>
        </w:rPr>
        <w:t xml:space="preserve">on </w:t>
      </w:r>
      <w:r w:rsidRPr="009D5FC4">
        <w:rPr>
          <w:rFonts w:ascii="Arial" w:eastAsia="Arial" w:hAnsi="Arial" w:cs="Arial"/>
          <w:color w:val="000000" w:themeColor="text1"/>
          <w:sz w:val="24"/>
          <w:szCs w:val="24"/>
          <w:lang w:eastAsia="en-GB"/>
        </w:rPr>
        <w:t xml:space="preserve">mortality should be interpreted with caution and not as a generalized concept. Finally, we were unable to assess advanced CMR modalities, such as T1 mapping or extracellular volume, which have demonstrated to be better techniques </w:t>
      </w:r>
      <w:r w:rsidR="005330A6" w:rsidRPr="009D5FC4">
        <w:rPr>
          <w:rFonts w:ascii="Arial" w:eastAsia="Arial" w:hAnsi="Arial" w:cs="Arial"/>
          <w:color w:val="000000" w:themeColor="text1"/>
          <w:sz w:val="24"/>
          <w:szCs w:val="24"/>
          <w:lang w:eastAsia="en-GB"/>
        </w:rPr>
        <w:t xml:space="preserve">for evaluating </w:t>
      </w:r>
      <w:r w:rsidRPr="009D5FC4">
        <w:rPr>
          <w:rFonts w:ascii="Arial" w:eastAsia="Arial" w:hAnsi="Arial" w:cs="Arial"/>
          <w:color w:val="000000" w:themeColor="text1"/>
          <w:sz w:val="24"/>
          <w:szCs w:val="24"/>
          <w:lang w:eastAsia="en-GB"/>
        </w:rPr>
        <w:t>the degree and exten</w:t>
      </w:r>
      <w:r w:rsidR="005330A6" w:rsidRPr="009D5FC4">
        <w:rPr>
          <w:rFonts w:ascii="Arial" w:eastAsia="Arial" w:hAnsi="Arial" w:cs="Arial"/>
          <w:color w:val="000000" w:themeColor="text1"/>
          <w:sz w:val="24"/>
          <w:szCs w:val="24"/>
          <w:lang w:eastAsia="en-GB"/>
        </w:rPr>
        <w:t>t</w:t>
      </w:r>
      <w:r w:rsidRPr="009D5FC4">
        <w:rPr>
          <w:rFonts w:ascii="Arial" w:eastAsia="Arial" w:hAnsi="Arial" w:cs="Arial"/>
          <w:color w:val="000000" w:themeColor="text1"/>
          <w:sz w:val="24"/>
          <w:szCs w:val="24"/>
          <w:lang w:eastAsia="en-GB"/>
        </w:rPr>
        <w:t xml:space="preserve"> of myocardial </w:t>
      </w:r>
      <w:r w:rsidRPr="007F5EB6">
        <w:rPr>
          <w:rFonts w:ascii="Arial" w:eastAsia="Arial" w:hAnsi="Arial" w:cs="Arial"/>
          <w:sz w:val="24"/>
          <w:szCs w:val="24"/>
          <w:lang w:eastAsia="en-GB"/>
        </w:rPr>
        <w:t>fibrosis. The latter should encourage future research with prospective designs and advanced imaging techniques to appropriately evaluate the pathological implications of fibrosis in this population.</w:t>
      </w:r>
    </w:p>
    <w:p w14:paraId="76195892" w14:textId="77777777" w:rsidR="007F5EB6" w:rsidRPr="007F5EB6" w:rsidRDefault="007F5EB6" w:rsidP="007F5EB6">
      <w:pPr>
        <w:spacing w:after="240" w:line="480" w:lineRule="auto"/>
        <w:jc w:val="both"/>
        <w:rPr>
          <w:rFonts w:ascii="Arial" w:eastAsia="Arial" w:hAnsi="Arial" w:cs="Arial"/>
          <w:sz w:val="24"/>
          <w:szCs w:val="24"/>
          <w:lang w:eastAsia="en-GB"/>
        </w:rPr>
      </w:pPr>
    </w:p>
    <w:p w14:paraId="4567E24F" w14:textId="77777777" w:rsidR="007F5EB6" w:rsidRPr="007F5EB6" w:rsidRDefault="007F5EB6" w:rsidP="007F5EB6">
      <w:pPr>
        <w:spacing w:after="0" w:line="480" w:lineRule="auto"/>
        <w:rPr>
          <w:rFonts w:ascii="Arial" w:eastAsia="Arial" w:hAnsi="Arial" w:cs="Arial"/>
          <w:b/>
          <w:sz w:val="24"/>
          <w:szCs w:val="24"/>
          <w:lang w:eastAsia="en-GB"/>
        </w:rPr>
      </w:pPr>
      <w:r w:rsidRPr="007F5EB6">
        <w:rPr>
          <w:rFonts w:ascii="Arial" w:eastAsia="Arial" w:hAnsi="Arial" w:cs="Arial"/>
          <w:b/>
          <w:sz w:val="24"/>
          <w:szCs w:val="24"/>
          <w:lang w:eastAsia="en-GB"/>
        </w:rPr>
        <w:t xml:space="preserve">CONCLUSIONS </w:t>
      </w:r>
    </w:p>
    <w:p w14:paraId="3D61C18C" w14:textId="51722EC1"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t xml:space="preserve">Fibrosis of the LV was found in 29.8% of </w:t>
      </w:r>
      <w:r w:rsidR="00BD729C" w:rsidRPr="00342F2A">
        <w:rPr>
          <w:rFonts w:ascii="Arial" w:eastAsia="Arial" w:hAnsi="Arial" w:cs="Arial"/>
          <w:color w:val="000000" w:themeColor="text1"/>
          <w:sz w:val="24"/>
          <w:szCs w:val="24"/>
          <w:lang w:eastAsia="en-GB"/>
        </w:rPr>
        <w:t xml:space="preserve">EA </w:t>
      </w:r>
      <w:r w:rsidRPr="00342F2A">
        <w:rPr>
          <w:rFonts w:ascii="Arial" w:eastAsia="Arial" w:hAnsi="Arial" w:cs="Arial"/>
          <w:color w:val="000000" w:themeColor="text1"/>
          <w:sz w:val="24"/>
          <w:szCs w:val="24"/>
          <w:lang w:eastAsia="en-GB"/>
        </w:rPr>
        <w:t xml:space="preserve">patients, mainly affecting the basal third, with a predominance of mid-wall location. LGE in the LV, especially with lateral segment involvement, was associated with </w:t>
      </w:r>
      <w:r w:rsidR="00BD729C" w:rsidRPr="00342F2A">
        <w:rPr>
          <w:rFonts w:ascii="Arial" w:eastAsia="Arial" w:hAnsi="Arial" w:cs="Arial"/>
          <w:color w:val="000000" w:themeColor="text1"/>
          <w:sz w:val="24"/>
          <w:szCs w:val="24"/>
          <w:lang w:eastAsia="en-GB"/>
        </w:rPr>
        <w:t xml:space="preserve">a </w:t>
      </w:r>
      <w:r w:rsidRPr="00342F2A">
        <w:rPr>
          <w:rFonts w:ascii="Arial" w:eastAsia="Arial" w:hAnsi="Arial" w:cs="Arial"/>
          <w:color w:val="000000" w:themeColor="text1"/>
          <w:sz w:val="24"/>
          <w:szCs w:val="24"/>
          <w:lang w:eastAsia="en-GB"/>
        </w:rPr>
        <w:t xml:space="preserve">6-fold increase </w:t>
      </w:r>
      <w:r w:rsidR="00BD729C" w:rsidRPr="00342F2A">
        <w:rPr>
          <w:rFonts w:ascii="Arial" w:eastAsia="Arial" w:hAnsi="Arial" w:cs="Arial"/>
          <w:color w:val="000000" w:themeColor="text1"/>
          <w:sz w:val="24"/>
          <w:szCs w:val="24"/>
          <w:lang w:eastAsia="en-GB"/>
        </w:rPr>
        <w:t xml:space="preserve">in </w:t>
      </w:r>
      <w:r w:rsidRPr="00342F2A">
        <w:rPr>
          <w:rFonts w:ascii="Arial" w:eastAsia="Arial" w:hAnsi="Arial" w:cs="Arial"/>
          <w:color w:val="000000" w:themeColor="text1"/>
          <w:sz w:val="24"/>
          <w:szCs w:val="24"/>
          <w:lang w:eastAsia="en-GB"/>
        </w:rPr>
        <w:t xml:space="preserve">mortality and appears to be an independent factor in determining a patient's survival. This raises the possibility </w:t>
      </w:r>
      <w:r w:rsidR="00894F91" w:rsidRPr="00342F2A">
        <w:rPr>
          <w:rFonts w:ascii="Arial" w:eastAsia="Arial" w:hAnsi="Arial" w:cs="Arial"/>
          <w:color w:val="000000" w:themeColor="text1"/>
          <w:sz w:val="24"/>
          <w:szCs w:val="24"/>
          <w:lang w:eastAsia="en-GB"/>
        </w:rPr>
        <w:t xml:space="preserve">of </w:t>
      </w:r>
      <w:r w:rsidRPr="00342F2A">
        <w:rPr>
          <w:rFonts w:ascii="Arial" w:eastAsia="Arial" w:hAnsi="Arial" w:cs="Arial"/>
          <w:color w:val="000000" w:themeColor="text1"/>
          <w:sz w:val="24"/>
          <w:szCs w:val="24"/>
          <w:lang w:eastAsia="en-GB"/>
        </w:rPr>
        <w:t>develop</w:t>
      </w:r>
      <w:r w:rsidR="00894F91" w:rsidRPr="00342F2A">
        <w:rPr>
          <w:rFonts w:ascii="Arial" w:eastAsia="Arial" w:hAnsi="Arial" w:cs="Arial"/>
          <w:color w:val="000000" w:themeColor="text1"/>
          <w:sz w:val="24"/>
          <w:szCs w:val="24"/>
          <w:lang w:eastAsia="en-GB"/>
        </w:rPr>
        <w:t>ing</w:t>
      </w:r>
      <w:r w:rsidRPr="00342F2A">
        <w:rPr>
          <w:rFonts w:ascii="Arial" w:eastAsia="Arial" w:hAnsi="Arial" w:cs="Arial"/>
          <w:color w:val="000000" w:themeColor="text1"/>
          <w:sz w:val="24"/>
          <w:szCs w:val="24"/>
          <w:lang w:eastAsia="en-GB"/>
        </w:rPr>
        <w:t xml:space="preserve"> </w:t>
      </w:r>
      <w:r w:rsidRPr="007F5EB6">
        <w:rPr>
          <w:rFonts w:ascii="Arial" w:eastAsia="Arial" w:hAnsi="Arial" w:cs="Arial"/>
          <w:sz w:val="24"/>
          <w:szCs w:val="24"/>
          <w:lang w:eastAsia="en-GB"/>
        </w:rPr>
        <w:t xml:space="preserve">a risk score to predict mortality in patients with EA which includes the presence of LGE of the LV and other clinical parameters. Overall, our findings demonstrated that EA is not limited to the right heart. We encourage to use CMR and risk scores </w:t>
      </w:r>
      <w:r w:rsidR="00941032" w:rsidRPr="007F5EB6">
        <w:rPr>
          <w:rFonts w:ascii="Arial" w:eastAsia="Arial" w:hAnsi="Arial" w:cs="Arial"/>
          <w:sz w:val="24"/>
          <w:szCs w:val="24"/>
          <w:lang w:eastAsia="en-GB"/>
        </w:rPr>
        <w:t xml:space="preserve">within patients living with </w:t>
      </w:r>
      <w:proofErr w:type="spellStart"/>
      <w:r w:rsidR="00941032" w:rsidRPr="007F5EB6">
        <w:rPr>
          <w:rFonts w:ascii="Arial" w:eastAsia="Arial" w:hAnsi="Arial" w:cs="Arial"/>
          <w:sz w:val="24"/>
          <w:szCs w:val="24"/>
          <w:lang w:eastAsia="en-GB"/>
        </w:rPr>
        <w:t>Ebstein’s</w:t>
      </w:r>
      <w:proofErr w:type="spellEnd"/>
      <w:r w:rsidR="00941032" w:rsidRPr="007F5EB6">
        <w:rPr>
          <w:rFonts w:ascii="Arial" w:eastAsia="Arial" w:hAnsi="Arial" w:cs="Arial"/>
          <w:sz w:val="24"/>
          <w:szCs w:val="24"/>
          <w:lang w:eastAsia="en-GB"/>
        </w:rPr>
        <w:t xml:space="preserve"> anomaly</w:t>
      </w:r>
      <w:r w:rsidR="00941032">
        <w:rPr>
          <w:rFonts w:ascii="Arial" w:eastAsia="Arial" w:hAnsi="Arial" w:cs="Arial"/>
          <w:sz w:val="24"/>
          <w:szCs w:val="24"/>
          <w:lang w:eastAsia="en-GB"/>
        </w:rPr>
        <w:t xml:space="preserve"> </w:t>
      </w:r>
      <w:r w:rsidRPr="007F5EB6">
        <w:rPr>
          <w:rFonts w:ascii="Arial" w:eastAsia="Arial" w:hAnsi="Arial" w:cs="Arial"/>
          <w:sz w:val="24"/>
          <w:szCs w:val="24"/>
          <w:lang w:eastAsia="en-GB"/>
        </w:rPr>
        <w:t>to aid and orient therapeutic decisions in clinical practice to improve survival</w:t>
      </w:r>
      <w:r w:rsidR="00941032">
        <w:rPr>
          <w:rFonts w:ascii="Arial" w:eastAsia="Arial" w:hAnsi="Arial" w:cs="Arial"/>
          <w:sz w:val="24"/>
          <w:szCs w:val="24"/>
          <w:lang w:eastAsia="en-GB"/>
        </w:rPr>
        <w:t>,</w:t>
      </w:r>
      <w:r w:rsidRPr="007F5EB6">
        <w:rPr>
          <w:rFonts w:ascii="Arial" w:eastAsia="Arial" w:hAnsi="Arial" w:cs="Arial"/>
          <w:sz w:val="24"/>
          <w:szCs w:val="24"/>
          <w:lang w:eastAsia="en-GB"/>
        </w:rPr>
        <w:t xml:space="preserve"> overall health </w:t>
      </w:r>
      <w:r w:rsidR="00941032">
        <w:rPr>
          <w:rFonts w:ascii="Arial" w:eastAsia="Arial" w:hAnsi="Arial" w:cs="Arial"/>
          <w:sz w:val="24"/>
          <w:szCs w:val="24"/>
          <w:lang w:eastAsia="en-GB"/>
        </w:rPr>
        <w:t>and beyond.</w:t>
      </w:r>
    </w:p>
    <w:p w14:paraId="6A4AF152"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sz w:val="24"/>
          <w:szCs w:val="24"/>
          <w:lang w:eastAsia="en-GB"/>
        </w:rPr>
        <w:br w:type="page"/>
      </w:r>
    </w:p>
    <w:p w14:paraId="5818D258" w14:textId="5D85F334" w:rsidR="007F5EB6" w:rsidRPr="007F5EB6" w:rsidRDefault="007F5EB6" w:rsidP="007F5EB6">
      <w:pPr>
        <w:spacing w:after="0" w:line="480" w:lineRule="auto"/>
        <w:jc w:val="both"/>
        <w:rPr>
          <w:rFonts w:ascii="Arial" w:eastAsia="Arial" w:hAnsi="Arial" w:cs="Arial"/>
          <w:bCs/>
          <w:sz w:val="24"/>
          <w:szCs w:val="24"/>
          <w:lang w:eastAsia="en-GB"/>
        </w:rPr>
      </w:pPr>
      <w:r w:rsidRPr="00342F2A">
        <w:rPr>
          <w:rFonts w:ascii="Arial" w:eastAsia="Arial" w:hAnsi="Arial" w:cs="Arial"/>
          <w:b/>
          <w:color w:val="000000" w:themeColor="text1"/>
          <w:sz w:val="24"/>
          <w:szCs w:val="24"/>
          <w:lang w:eastAsia="en-GB"/>
        </w:rPr>
        <w:lastRenderedPageBreak/>
        <w:t>ACKNOWLEDGE</w:t>
      </w:r>
      <w:r w:rsidR="00894F91" w:rsidRPr="00342F2A">
        <w:rPr>
          <w:rFonts w:ascii="Arial" w:eastAsia="Arial" w:hAnsi="Arial" w:cs="Arial"/>
          <w:b/>
          <w:color w:val="000000" w:themeColor="text1"/>
          <w:sz w:val="24"/>
          <w:szCs w:val="24"/>
          <w:lang w:eastAsia="en-GB"/>
        </w:rPr>
        <w:t>MENT</w:t>
      </w:r>
      <w:r w:rsidRPr="00342F2A">
        <w:rPr>
          <w:rFonts w:ascii="Arial" w:eastAsia="Arial" w:hAnsi="Arial" w:cs="Arial"/>
          <w:b/>
          <w:color w:val="000000" w:themeColor="text1"/>
          <w:sz w:val="24"/>
          <w:szCs w:val="24"/>
          <w:lang w:eastAsia="en-GB"/>
        </w:rPr>
        <w:t xml:space="preserve">S: </w:t>
      </w:r>
      <w:r w:rsidRPr="007F5EB6">
        <w:rPr>
          <w:rFonts w:ascii="Arial" w:eastAsia="Arial" w:hAnsi="Arial" w:cs="Arial"/>
          <w:bCs/>
          <w:sz w:val="24"/>
          <w:szCs w:val="24"/>
          <w:lang w:eastAsia="en-GB"/>
        </w:rPr>
        <w:t xml:space="preserve">N.E.A.V. is enrolled at the PECEM program of the Faculty of Medicine at UNAM. N.E.A.V. is supported by </w:t>
      </w:r>
      <w:proofErr w:type="spellStart"/>
      <w:r w:rsidRPr="007F5EB6">
        <w:rPr>
          <w:rFonts w:ascii="Arial" w:eastAsia="Arial" w:hAnsi="Arial" w:cs="Arial"/>
          <w:bCs/>
          <w:sz w:val="24"/>
          <w:szCs w:val="24"/>
          <w:lang w:eastAsia="en-GB"/>
        </w:rPr>
        <w:t>CONACyT</w:t>
      </w:r>
      <w:proofErr w:type="spellEnd"/>
      <w:r w:rsidRPr="007F5EB6">
        <w:rPr>
          <w:rFonts w:ascii="Arial" w:eastAsia="Arial" w:hAnsi="Arial" w:cs="Arial"/>
          <w:bCs/>
          <w:sz w:val="24"/>
          <w:szCs w:val="24"/>
          <w:lang w:eastAsia="en-GB"/>
        </w:rPr>
        <w:t xml:space="preserve">. We want to acknowledge the contribution of the </w:t>
      </w:r>
      <w:proofErr w:type="spellStart"/>
      <w:r w:rsidRPr="007F5EB6">
        <w:rPr>
          <w:rFonts w:ascii="Arial" w:eastAsia="Arial" w:hAnsi="Arial" w:cs="Arial"/>
          <w:bCs/>
          <w:sz w:val="24"/>
          <w:szCs w:val="24"/>
          <w:lang w:eastAsia="en-GB"/>
        </w:rPr>
        <w:t>Oficina</w:t>
      </w:r>
      <w:proofErr w:type="spellEnd"/>
      <w:r w:rsidRPr="007F5EB6">
        <w:rPr>
          <w:rFonts w:ascii="Arial" w:eastAsia="Arial" w:hAnsi="Arial" w:cs="Arial"/>
          <w:bCs/>
          <w:sz w:val="24"/>
          <w:szCs w:val="24"/>
          <w:lang w:eastAsia="en-GB"/>
        </w:rPr>
        <w:t xml:space="preserve"> de </w:t>
      </w:r>
      <w:proofErr w:type="spellStart"/>
      <w:r w:rsidRPr="007F5EB6">
        <w:rPr>
          <w:rFonts w:ascii="Arial" w:eastAsia="Arial" w:hAnsi="Arial" w:cs="Arial"/>
          <w:bCs/>
          <w:sz w:val="24"/>
          <w:szCs w:val="24"/>
          <w:lang w:eastAsia="en-GB"/>
        </w:rPr>
        <w:t>Apoyo</w:t>
      </w:r>
      <w:proofErr w:type="spellEnd"/>
      <w:r w:rsidRPr="007F5EB6">
        <w:rPr>
          <w:rFonts w:ascii="Arial" w:eastAsia="Arial" w:hAnsi="Arial" w:cs="Arial"/>
          <w:bCs/>
          <w:sz w:val="24"/>
          <w:szCs w:val="24"/>
          <w:lang w:eastAsia="en-GB"/>
        </w:rPr>
        <w:t xml:space="preserve"> </w:t>
      </w:r>
      <w:proofErr w:type="spellStart"/>
      <w:r w:rsidRPr="007F5EB6">
        <w:rPr>
          <w:rFonts w:ascii="Arial" w:eastAsia="Arial" w:hAnsi="Arial" w:cs="Arial"/>
          <w:bCs/>
          <w:sz w:val="24"/>
          <w:szCs w:val="24"/>
          <w:lang w:eastAsia="en-GB"/>
        </w:rPr>
        <w:t>Sistemático</w:t>
      </w:r>
      <w:proofErr w:type="spellEnd"/>
      <w:r w:rsidRPr="007F5EB6">
        <w:rPr>
          <w:rFonts w:ascii="Arial" w:eastAsia="Arial" w:hAnsi="Arial" w:cs="Arial"/>
          <w:bCs/>
          <w:sz w:val="24"/>
          <w:szCs w:val="24"/>
          <w:lang w:eastAsia="en-GB"/>
        </w:rPr>
        <w:t xml:space="preserve"> a la </w:t>
      </w:r>
      <w:proofErr w:type="spellStart"/>
      <w:r w:rsidRPr="007F5EB6">
        <w:rPr>
          <w:rFonts w:ascii="Arial" w:eastAsia="Arial" w:hAnsi="Arial" w:cs="Arial"/>
          <w:bCs/>
          <w:sz w:val="24"/>
          <w:szCs w:val="24"/>
          <w:lang w:eastAsia="en-GB"/>
        </w:rPr>
        <w:t>Investigación</w:t>
      </w:r>
      <w:proofErr w:type="spellEnd"/>
      <w:r w:rsidRPr="007F5EB6">
        <w:rPr>
          <w:rFonts w:ascii="Arial" w:eastAsia="Arial" w:hAnsi="Arial" w:cs="Arial"/>
          <w:bCs/>
          <w:sz w:val="24"/>
          <w:szCs w:val="24"/>
          <w:lang w:eastAsia="en-GB"/>
        </w:rPr>
        <w:t xml:space="preserve"> Superior (OASIS</w:t>
      </w:r>
      <w:r w:rsidRPr="00342F2A">
        <w:rPr>
          <w:rFonts w:ascii="Arial" w:eastAsia="Arial" w:hAnsi="Arial" w:cs="Arial"/>
          <w:bCs/>
          <w:color w:val="000000" w:themeColor="text1"/>
          <w:sz w:val="24"/>
          <w:szCs w:val="24"/>
          <w:lang w:eastAsia="en-GB"/>
        </w:rPr>
        <w:t xml:space="preserve">) </w:t>
      </w:r>
      <w:r w:rsidR="00894F91" w:rsidRPr="00342F2A">
        <w:rPr>
          <w:rFonts w:ascii="Arial" w:eastAsia="Arial" w:hAnsi="Arial" w:cs="Arial"/>
          <w:bCs/>
          <w:color w:val="000000" w:themeColor="text1"/>
          <w:sz w:val="24"/>
          <w:szCs w:val="24"/>
          <w:lang w:eastAsia="en-GB"/>
        </w:rPr>
        <w:t xml:space="preserve">of </w:t>
      </w:r>
      <w:r w:rsidRPr="007F5EB6">
        <w:rPr>
          <w:rFonts w:ascii="Arial" w:eastAsia="Arial" w:hAnsi="Arial" w:cs="Arial"/>
          <w:bCs/>
          <w:sz w:val="24"/>
          <w:szCs w:val="24"/>
          <w:lang w:eastAsia="en-GB"/>
        </w:rPr>
        <w:t>the National Institute of Cardiology Ignacio Chavez for the support for this manuscript.</w:t>
      </w:r>
    </w:p>
    <w:p w14:paraId="4B4A67F7" w14:textId="77777777" w:rsidR="007F5EB6" w:rsidRPr="007F5EB6" w:rsidRDefault="007F5EB6" w:rsidP="007F5EB6">
      <w:pPr>
        <w:spacing w:after="0" w:line="480" w:lineRule="auto"/>
        <w:jc w:val="both"/>
        <w:rPr>
          <w:rFonts w:ascii="Arial" w:eastAsia="Arial" w:hAnsi="Arial" w:cs="Arial"/>
          <w:b/>
          <w:bCs/>
          <w:sz w:val="24"/>
          <w:szCs w:val="24"/>
          <w:lang w:eastAsia="en-GB"/>
        </w:rPr>
      </w:pPr>
    </w:p>
    <w:p w14:paraId="00833B16"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bCs/>
          <w:sz w:val="24"/>
          <w:szCs w:val="24"/>
          <w:lang w:eastAsia="en-GB"/>
        </w:rPr>
        <w:t xml:space="preserve">FUNDING: </w:t>
      </w:r>
      <w:r w:rsidRPr="007F5EB6">
        <w:rPr>
          <w:rFonts w:ascii="Arial" w:eastAsia="Arial" w:hAnsi="Arial" w:cs="Arial"/>
          <w:sz w:val="24"/>
          <w:szCs w:val="24"/>
          <w:lang w:eastAsia="en-GB"/>
        </w:rPr>
        <w:t>No specific funding was received for this project.</w:t>
      </w:r>
    </w:p>
    <w:p w14:paraId="457E71FD" w14:textId="77777777" w:rsidR="007F5EB6" w:rsidRPr="007F5EB6" w:rsidRDefault="007F5EB6" w:rsidP="007F5EB6">
      <w:pPr>
        <w:spacing w:after="0" w:line="480" w:lineRule="auto"/>
        <w:jc w:val="both"/>
        <w:rPr>
          <w:rFonts w:ascii="Arial" w:eastAsia="Arial" w:hAnsi="Arial" w:cs="Arial"/>
          <w:b/>
          <w:bCs/>
          <w:sz w:val="24"/>
          <w:szCs w:val="24"/>
          <w:lang w:eastAsia="en-GB"/>
        </w:rPr>
      </w:pPr>
    </w:p>
    <w:p w14:paraId="1EE7DD31" w14:textId="77777777" w:rsidR="007F5EB6" w:rsidRPr="007F5EB6" w:rsidRDefault="007F5EB6" w:rsidP="007F5EB6">
      <w:pPr>
        <w:spacing w:after="0" w:line="480" w:lineRule="auto"/>
        <w:jc w:val="both"/>
        <w:rPr>
          <w:rFonts w:ascii="Arial" w:eastAsia="Arial" w:hAnsi="Arial" w:cs="Arial"/>
          <w:sz w:val="24"/>
          <w:szCs w:val="24"/>
          <w:lang w:eastAsia="en-GB"/>
        </w:rPr>
      </w:pPr>
      <w:r w:rsidRPr="007F5EB6">
        <w:rPr>
          <w:rFonts w:ascii="Arial" w:eastAsia="Arial" w:hAnsi="Arial" w:cs="Arial"/>
          <w:b/>
          <w:bCs/>
          <w:sz w:val="24"/>
          <w:szCs w:val="24"/>
          <w:lang w:eastAsia="en-GB"/>
        </w:rPr>
        <w:t xml:space="preserve">DISCLOSURES: </w:t>
      </w:r>
      <w:r w:rsidRPr="007F5EB6">
        <w:rPr>
          <w:rFonts w:ascii="Arial" w:eastAsia="Arial" w:hAnsi="Arial" w:cs="Arial"/>
          <w:sz w:val="24"/>
          <w:szCs w:val="24"/>
          <w:lang w:eastAsia="en-GB"/>
        </w:rPr>
        <w:t>The authors declare that they have no conflict of interests.</w:t>
      </w:r>
    </w:p>
    <w:p w14:paraId="401D5D6B" w14:textId="77777777" w:rsidR="007F5EB6" w:rsidRPr="007F5EB6" w:rsidRDefault="007F5EB6" w:rsidP="007F5EB6">
      <w:pPr>
        <w:spacing w:after="0" w:line="480" w:lineRule="auto"/>
        <w:jc w:val="both"/>
        <w:rPr>
          <w:rFonts w:ascii="Arial" w:eastAsia="Arial" w:hAnsi="Arial" w:cs="Arial"/>
          <w:b/>
          <w:bCs/>
          <w:sz w:val="24"/>
          <w:szCs w:val="24"/>
          <w:lang w:eastAsia="en-GB"/>
        </w:rPr>
      </w:pPr>
    </w:p>
    <w:p w14:paraId="4195A9B0" w14:textId="77777777" w:rsidR="007F5EB6" w:rsidRPr="007F5EB6" w:rsidRDefault="007F5EB6" w:rsidP="007F5EB6">
      <w:pPr>
        <w:spacing w:after="0" w:line="480" w:lineRule="auto"/>
        <w:jc w:val="both"/>
        <w:rPr>
          <w:rFonts w:ascii="Arial" w:eastAsia="Arial" w:hAnsi="Arial" w:cs="Arial"/>
          <w:sz w:val="24"/>
          <w:szCs w:val="24"/>
          <w:lang w:eastAsia="es-MX"/>
        </w:rPr>
      </w:pPr>
      <w:r w:rsidRPr="007F5EB6">
        <w:rPr>
          <w:rFonts w:ascii="Arial" w:eastAsia="Arial" w:hAnsi="Arial" w:cs="Arial"/>
          <w:b/>
          <w:bCs/>
          <w:sz w:val="24"/>
          <w:szCs w:val="24"/>
          <w:lang w:eastAsia="en-GB"/>
        </w:rPr>
        <w:t>DATA SHARING STATEMENT:</w:t>
      </w:r>
      <w:r w:rsidRPr="007F5EB6">
        <w:rPr>
          <w:rFonts w:ascii="Arial" w:eastAsia="Arial" w:hAnsi="Arial" w:cs="Arial"/>
          <w:sz w:val="24"/>
          <w:szCs w:val="24"/>
          <w:lang w:eastAsia="en-GB"/>
        </w:rPr>
        <w:t xml:space="preserve"> </w:t>
      </w:r>
      <w:r w:rsidRPr="007F5EB6">
        <w:rPr>
          <w:rFonts w:ascii="Arial" w:eastAsia="Arial" w:hAnsi="Arial" w:cs="Arial"/>
          <w:sz w:val="24"/>
          <w:szCs w:val="24"/>
          <w:lang w:eastAsia="es-MX"/>
        </w:rPr>
        <w:t xml:space="preserve">All code, data sets and materials are available for reproducibility of results at </w:t>
      </w:r>
      <w:hyperlink r:id="rId8" w:history="1">
        <w:r w:rsidRPr="007F5EB6">
          <w:rPr>
            <w:rFonts w:ascii="Arial" w:eastAsia="Arial" w:hAnsi="Arial" w:cs="Arial"/>
            <w:color w:val="0563C1" w:themeColor="hyperlink"/>
            <w:sz w:val="24"/>
            <w:szCs w:val="24"/>
            <w:u w:val="single"/>
            <w:lang w:eastAsia="es-MX"/>
          </w:rPr>
          <w:t>https://github.com/neftalivilla/Ebstein_INCICH</w:t>
        </w:r>
      </w:hyperlink>
      <w:r w:rsidRPr="007F5EB6">
        <w:rPr>
          <w:rFonts w:ascii="Arial" w:eastAsia="Arial" w:hAnsi="Arial" w:cs="Arial"/>
          <w:sz w:val="24"/>
          <w:szCs w:val="24"/>
          <w:lang w:eastAsia="es-MX"/>
        </w:rPr>
        <w:t xml:space="preserve"> </w:t>
      </w:r>
    </w:p>
    <w:p w14:paraId="259B9A48" w14:textId="77777777" w:rsidR="007F5EB6" w:rsidRPr="007F5EB6" w:rsidRDefault="007F5EB6" w:rsidP="007F5EB6">
      <w:pPr>
        <w:spacing w:after="0" w:line="480" w:lineRule="auto"/>
        <w:jc w:val="both"/>
        <w:rPr>
          <w:rFonts w:ascii="Arial" w:eastAsia="Arial" w:hAnsi="Arial" w:cs="Arial"/>
          <w:b/>
          <w:sz w:val="24"/>
          <w:szCs w:val="24"/>
          <w:lang w:eastAsia="en-GB"/>
        </w:rPr>
      </w:pPr>
      <w:r w:rsidRPr="007F5EB6">
        <w:rPr>
          <w:rFonts w:ascii="Arial" w:eastAsia="Times New Roman" w:hAnsi="Arial" w:cs="Arial"/>
          <w:sz w:val="24"/>
          <w:szCs w:val="24"/>
          <w:lang w:eastAsia="en-GB"/>
        </w:rPr>
        <w:br w:type="page"/>
      </w:r>
    </w:p>
    <w:p w14:paraId="5D7A91B9" w14:textId="77777777" w:rsidR="007F5EB6" w:rsidRPr="007F5EB6" w:rsidRDefault="007F5EB6" w:rsidP="007F5EB6">
      <w:pPr>
        <w:spacing w:after="0" w:line="480" w:lineRule="auto"/>
        <w:rPr>
          <w:rFonts w:ascii="Arial" w:eastAsia="Arial" w:hAnsi="Arial" w:cs="Arial"/>
          <w:b/>
          <w:sz w:val="24"/>
          <w:szCs w:val="24"/>
          <w:lang w:eastAsia="en-GB"/>
        </w:rPr>
      </w:pPr>
      <w:bookmarkStart w:id="4" w:name="_Hlk110530716"/>
      <w:r w:rsidRPr="007F5EB6">
        <w:rPr>
          <w:rFonts w:ascii="Arial" w:eastAsia="Arial" w:hAnsi="Arial" w:cs="Arial"/>
          <w:b/>
          <w:sz w:val="24"/>
          <w:szCs w:val="24"/>
          <w:lang w:eastAsia="en-GB"/>
        </w:rPr>
        <w:lastRenderedPageBreak/>
        <w:t>REFERENCES</w:t>
      </w:r>
    </w:p>
    <w:bookmarkEnd w:id="4"/>
    <w:p w14:paraId="7090C7EC" w14:textId="77777777" w:rsidR="00395550" w:rsidRPr="00395550" w:rsidRDefault="007F5EB6" w:rsidP="00395550">
      <w:pPr>
        <w:pStyle w:val="Bibliography"/>
        <w:rPr>
          <w:rFonts w:ascii="Arial" w:hAnsi="Arial" w:cs="Arial"/>
        </w:rPr>
      </w:pPr>
      <w:r w:rsidRPr="007F5EB6">
        <w:rPr>
          <w:rFonts w:ascii="Arial" w:eastAsia="Arial" w:hAnsi="Arial" w:cs="Arial"/>
        </w:rPr>
        <w:fldChar w:fldCharType="begin"/>
      </w:r>
      <w:r w:rsidRPr="007F5EB6">
        <w:rPr>
          <w:rFonts w:ascii="Arial" w:eastAsia="Arial" w:hAnsi="Arial" w:cs="Arial"/>
        </w:rPr>
        <w:instrText xml:space="preserve"> ADDIN ZOTERO_BIBL {"uncited":[],"omitted":[],"custom":[]} CSL_BIBLIOGRAPHY </w:instrText>
      </w:r>
      <w:r w:rsidRPr="007F5EB6">
        <w:rPr>
          <w:rFonts w:ascii="Arial" w:eastAsia="Arial" w:hAnsi="Arial" w:cs="Arial"/>
        </w:rPr>
        <w:fldChar w:fldCharType="separate"/>
      </w:r>
      <w:r w:rsidR="00395550" w:rsidRPr="00395550">
        <w:rPr>
          <w:rFonts w:ascii="Arial" w:hAnsi="Arial" w:cs="Arial"/>
        </w:rPr>
        <w:t>1.</w:t>
      </w:r>
      <w:r w:rsidR="00395550" w:rsidRPr="00395550">
        <w:rPr>
          <w:rFonts w:ascii="Arial" w:hAnsi="Arial" w:cs="Arial"/>
        </w:rPr>
        <w:tab/>
        <w:t xml:space="preserve">Liu X, Zhang Q, Yang Z gang, Shi K, Xu H yan, Xie L jun, et al. Assessment of left ventricular deformation in patients with Ebstein’s anomaly by cardiac magnetic resonance tissue tracking. European Journal of Radiology. 2017 Apr;89:20–6. </w:t>
      </w:r>
    </w:p>
    <w:p w14:paraId="7D528EC9" w14:textId="77777777" w:rsidR="00395550" w:rsidRPr="00395550" w:rsidRDefault="00395550" w:rsidP="00395550">
      <w:pPr>
        <w:pStyle w:val="Bibliography"/>
        <w:rPr>
          <w:rFonts w:ascii="Arial" w:hAnsi="Arial" w:cs="Arial"/>
        </w:rPr>
      </w:pPr>
      <w:r w:rsidRPr="00395550">
        <w:rPr>
          <w:rFonts w:ascii="Arial" w:hAnsi="Arial" w:cs="Arial"/>
        </w:rPr>
        <w:t>2.</w:t>
      </w:r>
      <w:r w:rsidRPr="00395550">
        <w:rPr>
          <w:rFonts w:ascii="Arial" w:hAnsi="Arial" w:cs="Arial"/>
        </w:rPr>
        <w:tab/>
        <w:t xml:space="preserve">Ciepłucha A, Trojnarska O, Kociemba A, Łanocha M, Barczynski M, Rozmiarek S, et al. Clinical aspects of myocardial fibrosis in adults with Ebstein’s anomaly. Heart Vessels. 2018 Sep;33(9):1076–85. </w:t>
      </w:r>
    </w:p>
    <w:p w14:paraId="633C9E24" w14:textId="77777777" w:rsidR="00395550" w:rsidRPr="00395550" w:rsidRDefault="00395550" w:rsidP="00395550">
      <w:pPr>
        <w:pStyle w:val="Bibliography"/>
        <w:rPr>
          <w:rFonts w:ascii="Arial" w:hAnsi="Arial" w:cs="Arial"/>
        </w:rPr>
      </w:pPr>
      <w:r w:rsidRPr="00395550">
        <w:rPr>
          <w:rFonts w:ascii="Arial" w:hAnsi="Arial" w:cs="Arial"/>
        </w:rPr>
        <w:t>3.</w:t>
      </w:r>
      <w:r w:rsidRPr="00395550">
        <w:rPr>
          <w:rFonts w:ascii="Arial" w:hAnsi="Arial" w:cs="Arial"/>
        </w:rPr>
        <w:tab/>
        <w:t xml:space="preserve">Yuan SM. Ebstein’s Anomaly: Genetics, Clinical Manifestations, and Management. Pediatrics &amp; Neonatology. 2017 Jun;58(3):211–5. </w:t>
      </w:r>
    </w:p>
    <w:p w14:paraId="278BC54A" w14:textId="77777777" w:rsidR="00395550" w:rsidRPr="00395550" w:rsidRDefault="00395550" w:rsidP="00395550">
      <w:pPr>
        <w:pStyle w:val="Bibliography"/>
        <w:rPr>
          <w:rFonts w:ascii="Arial" w:hAnsi="Arial" w:cs="Arial"/>
        </w:rPr>
      </w:pPr>
      <w:r w:rsidRPr="00395550">
        <w:rPr>
          <w:rFonts w:ascii="Arial" w:hAnsi="Arial" w:cs="Arial"/>
        </w:rPr>
        <w:t>4.</w:t>
      </w:r>
      <w:r w:rsidRPr="00395550">
        <w:rPr>
          <w:rFonts w:ascii="Arial" w:hAnsi="Arial" w:cs="Arial"/>
        </w:rPr>
        <w:tab/>
        <w:t xml:space="preserve">Attenhofer Jost CH, Connolly HM, Dearani JA, Edwards WD, Danielson GK. Ebstein’s Anomaly. Circulation. 2007 Jan 16;115(2):277–85. </w:t>
      </w:r>
    </w:p>
    <w:p w14:paraId="381C652D" w14:textId="77777777" w:rsidR="00395550" w:rsidRPr="00395550" w:rsidRDefault="00395550" w:rsidP="00395550">
      <w:pPr>
        <w:pStyle w:val="Bibliography"/>
        <w:rPr>
          <w:rFonts w:ascii="Arial" w:hAnsi="Arial" w:cs="Arial"/>
        </w:rPr>
      </w:pPr>
      <w:r w:rsidRPr="00395550">
        <w:rPr>
          <w:rFonts w:ascii="Arial" w:hAnsi="Arial" w:cs="Arial"/>
        </w:rPr>
        <w:t>5.</w:t>
      </w:r>
      <w:r w:rsidRPr="00395550">
        <w:rPr>
          <w:rFonts w:ascii="Arial" w:hAnsi="Arial" w:cs="Arial"/>
        </w:rPr>
        <w:tab/>
        <w:t xml:space="preserve">Global, regional, and national burden of congenital heart disease, 1990–2017: a systematic analysis for the Global Burden of Disease Study 2017. Lancet Child Adolesc Health. 2020 Mar;4(3):185–200. </w:t>
      </w:r>
    </w:p>
    <w:p w14:paraId="34623927" w14:textId="77777777" w:rsidR="00395550" w:rsidRPr="00395550" w:rsidRDefault="00395550" w:rsidP="00395550">
      <w:pPr>
        <w:pStyle w:val="Bibliography"/>
        <w:rPr>
          <w:rFonts w:ascii="Arial" w:hAnsi="Arial" w:cs="Arial"/>
        </w:rPr>
      </w:pPr>
      <w:r w:rsidRPr="00395550">
        <w:rPr>
          <w:rFonts w:ascii="Arial" w:hAnsi="Arial" w:cs="Arial"/>
        </w:rPr>
        <w:t>6.</w:t>
      </w:r>
      <w:r w:rsidRPr="00395550">
        <w:rPr>
          <w:rFonts w:ascii="Arial" w:hAnsi="Arial" w:cs="Arial"/>
        </w:rPr>
        <w:tab/>
        <w:t xml:space="preserve">Qureshi MY, O’Leary PW, Connolly HM. Cardiac imaging in Ebstein anomaly. Trends in Cardiovascular Medicine. 2018 Aug;28(6):403–9. </w:t>
      </w:r>
    </w:p>
    <w:p w14:paraId="373763C9" w14:textId="77777777" w:rsidR="00395550" w:rsidRPr="00395550" w:rsidRDefault="00395550" w:rsidP="00395550">
      <w:pPr>
        <w:pStyle w:val="Bibliography"/>
        <w:rPr>
          <w:rFonts w:ascii="Arial" w:hAnsi="Arial" w:cs="Arial"/>
        </w:rPr>
      </w:pPr>
      <w:r w:rsidRPr="00395550">
        <w:rPr>
          <w:rFonts w:ascii="Arial" w:hAnsi="Arial" w:cs="Arial"/>
        </w:rPr>
        <w:t>7.</w:t>
      </w:r>
      <w:r w:rsidRPr="00395550">
        <w:rPr>
          <w:rFonts w:ascii="Arial" w:hAnsi="Arial" w:cs="Arial"/>
        </w:rPr>
        <w:tab/>
        <w:t xml:space="preserve">Yang D, Li X, Sun JY, Cheng W, Greiser A, Zhang TJ, et al. Cardiovascular magnetic resonance evidence of myocardial fibrosis and its clinical significance in adolescent and adult patients with Ebstein’s anomaly. J Cardiovasc Magn Reson. 2018 Dec;20(1):69. </w:t>
      </w:r>
    </w:p>
    <w:p w14:paraId="62FBEEF5" w14:textId="77777777" w:rsidR="00395550" w:rsidRPr="00395550" w:rsidRDefault="00395550" w:rsidP="00395550">
      <w:pPr>
        <w:pStyle w:val="Bibliography"/>
        <w:rPr>
          <w:rFonts w:ascii="Arial" w:hAnsi="Arial" w:cs="Arial"/>
        </w:rPr>
      </w:pPr>
      <w:r w:rsidRPr="00395550">
        <w:rPr>
          <w:rFonts w:ascii="Arial" w:hAnsi="Arial" w:cs="Arial"/>
        </w:rPr>
        <w:t>8.</w:t>
      </w:r>
      <w:r w:rsidRPr="00395550">
        <w:rPr>
          <w:rFonts w:ascii="Arial" w:hAnsi="Arial" w:cs="Arial"/>
        </w:rPr>
        <w:tab/>
        <w:t xml:space="preserve">Attenhofer Jost CH, Edmister WD, Julsrud PR, Dearani JA, Savas Tepe M, Warnes CA, et al. Prospective comparison of echocardiography versus cardiac magnetic resonance imaging in patients with Ebstein’s anomaly. Int J Cardiovasc Imaging. 2012 Jun;28(5):1147–59. </w:t>
      </w:r>
    </w:p>
    <w:p w14:paraId="760B1E25" w14:textId="77777777" w:rsidR="00395550" w:rsidRPr="00395550" w:rsidRDefault="00395550" w:rsidP="00395550">
      <w:pPr>
        <w:pStyle w:val="Bibliography"/>
        <w:rPr>
          <w:rFonts w:ascii="Arial" w:hAnsi="Arial" w:cs="Arial"/>
        </w:rPr>
      </w:pPr>
      <w:r w:rsidRPr="00395550">
        <w:rPr>
          <w:rFonts w:ascii="Arial" w:hAnsi="Arial" w:cs="Arial"/>
        </w:rPr>
        <w:t>9.</w:t>
      </w:r>
      <w:r w:rsidRPr="00395550">
        <w:rPr>
          <w:rFonts w:ascii="Arial" w:hAnsi="Arial" w:cs="Arial"/>
        </w:rPr>
        <w:tab/>
        <w:t xml:space="preserve">Saremi F, Hassani C, Millan-Nunez V, Sánchez-Quintana D. Imaging Evaluation of Tricuspid Valve: Analysis of Morphology and Function With CT and MRI. American Journal of Roentgenology. 2015 May;204(5):W531–42. </w:t>
      </w:r>
    </w:p>
    <w:p w14:paraId="239055EC" w14:textId="77777777" w:rsidR="00395550" w:rsidRPr="00395550" w:rsidRDefault="00395550" w:rsidP="00395550">
      <w:pPr>
        <w:pStyle w:val="Bibliography"/>
        <w:rPr>
          <w:rFonts w:ascii="Arial" w:hAnsi="Arial" w:cs="Arial"/>
        </w:rPr>
      </w:pPr>
      <w:r w:rsidRPr="00395550">
        <w:rPr>
          <w:rFonts w:ascii="Arial" w:hAnsi="Arial" w:cs="Arial"/>
        </w:rPr>
        <w:t>10.</w:t>
      </w:r>
      <w:r w:rsidRPr="00395550">
        <w:rPr>
          <w:rFonts w:ascii="Arial" w:hAnsi="Arial" w:cs="Arial"/>
        </w:rPr>
        <w:tab/>
        <w:t xml:space="preserve">Siebermair J, Kholmovski EG, Marrouche N. Assessment of Left Atrial Fibrosis by Late Gadolinium Enhancement Magnetic Resonance Imaging. JACC: Clinical Electrophysiology. 2017 Aug;3(8):791–802. </w:t>
      </w:r>
    </w:p>
    <w:p w14:paraId="733D0889" w14:textId="77777777" w:rsidR="00395550" w:rsidRPr="00395550" w:rsidRDefault="00395550" w:rsidP="00395550">
      <w:pPr>
        <w:pStyle w:val="Bibliography"/>
        <w:rPr>
          <w:rFonts w:ascii="Arial" w:hAnsi="Arial" w:cs="Arial"/>
        </w:rPr>
      </w:pPr>
      <w:r w:rsidRPr="00395550">
        <w:rPr>
          <w:rFonts w:ascii="Arial" w:hAnsi="Arial" w:cs="Arial"/>
        </w:rPr>
        <w:t>11.</w:t>
      </w:r>
      <w:r w:rsidRPr="00395550">
        <w:rPr>
          <w:rFonts w:ascii="Arial" w:hAnsi="Arial" w:cs="Arial"/>
        </w:rPr>
        <w:tab/>
        <w:t xml:space="preserve">Bing R, Dweck MR. Myocardial fibrosis: why image, how to image and clinical implications. Heart. 2019 Dec;105(23):1832–40. </w:t>
      </w:r>
    </w:p>
    <w:p w14:paraId="077D6CC1" w14:textId="77777777" w:rsidR="00395550" w:rsidRPr="00395550" w:rsidRDefault="00395550" w:rsidP="00395550">
      <w:pPr>
        <w:pStyle w:val="Bibliography"/>
        <w:rPr>
          <w:rFonts w:ascii="Arial" w:hAnsi="Arial" w:cs="Arial"/>
        </w:rPr>
      </w:pPr>
      <w:r w:rsidRPr="00395550">
        <w:rPr>
          <w:rFonts w:ascii="Arial" w:hAnsi="Arial" w:cs="Arial"/>
        </w:rPr>
        <w:t>12.</w:t>
      </w:r>
      <w:r w:rsidRPr="00395550">
        <w:rPr>
          <w:rFonts w:ascii="Arial" w:hAnsi="Arial" w:cs="Arial"/>
        </w:rPr>
        <w:tab/>
        <w:t xml:space="preserve">Mewton N, Liu CY, Croisille P, Bluemke D, Lima JAC. Assessment of Myocardial Fibrosis With Cardiovascular Magnetic Resonance. Journal of the American College of Cardiology. 2011 Feb;57(8):891–903. </w:t>
      </w:r>
    </w:p>
    <w:p w14:paraId="71C1DAB0" w14:textId="77777777" w:rsidR="00395550" w:rsidRPr="00395550" w:rsidRDefault="00395550" w:rsidP="00395550">
      <w:pPr>
        <w:pStyle w:val="Bibliography"/>
        <w:rPr>
          <w:rFonts w:ascii="Arial" w:hAnsi="Arial" w:cs="Arial"/>
        </w:rPr>
      </w:pPr>
      <w:r w:rsidRPr="00395550">
        <w:rPr>
          <w:rFonts w:ascii="Arial" w:hAnsi="Arial" w:cs="Arial"/>
        </w:rPr>
        <w:lastRenderedPageBreak/>
        <w:t>13.</w:t>
      </w:r>
      <w:r w:rsidRPr="00395550">
        <w:rPr>
          <w:rFonts w:ascii="Arial" w:hAnsi="Arial" w:cs="Arial"/>
        </w:rPr>
        <w:tab/>
        <w:t xml:space="preserve">Aly S, Seed M, Yoo SJ, Lam C, Grosse-Wortmann L. Myocardial Fibrosis in Pediatric Patients With Ebstein’s Anomaly. Circ: Cardiovascular Imaging. 2021 Mar;14(3):e011136. </w:t>
      </w:r>
    </w:p>
    <w:p w14:paraId="34EF8315" w14:textId="77777777" w:rsidR="00395550" w:rsidRPr="00395550" w:rsidRDefault="00395550" w:rsidP="00395550">
      <w:pPr>
        <w:pStyle w:val="Bibliography"/>
        <w:rPr>
          <w:rFonts w:ascii="Arial" w:hAnsi="Arial" w:cs="Arial"/>
        </w:rPr>
      </w:pPr>
      <w:r w:rsidRPr="00395550">
        <w:rPr>
          <w:rFonts w:ascii="Arial" w:hAnsi="Arial" w:cs="Arial"/>
        </w:rPr>
        <w:t>14.</w:t>
      </w:r>
      <w:r w:rsidRPr="00395550">
        <w:rPr>
          <w:rFonts w:ascii="Arial" w:hAnsi="Arial" w:cs="Arial"/>
        </w:rPr>
        <w:tab/>
        <w:t xml:space="preserve">Steinmetz M, Usenbenz S, Kowallick JT, Hösch O, Staab W, Lange T, et al. Left ventricular synchrony, torsion, and recoil mechanics in Ebstein’s anomaly: insights from cardiovascular magnetic resonance. J Cardiovasc Magn Reson. 2017 Dec;19(1):101. </w:t>
      </w:r>
    </w:p>
    <w:p w14:paraId="63847AE4" w14:textId="77777777" w:rsidR="00395550" w:rsidRPr="00395550" w:rsidRDefault="00395550" w:rsidP="00395550">
      <w:pPr>
        <w:pStyle w:val="Bibliography"/>
        <w:rPr>
          <w:rFonts w:ascii="Arial" w:hAnsi="Arial" w:cs="Arial"/>
        </w:rPr>
      </w:pPr>
      <w:r w:rsidRPr="00395550">
        <w:rPr>
          <w:rFonts w:ascii="Arial" w:hAnsi="Arial" w:cs="Arial"/>
        </w:rPr>
        <w:t>15.</w:t>
      </w:r>
      <w:r w:rsidRPr="00395550">
        <w:rPr>
          <w:rFonts w:ascii="Arial" w:hAnsi="Arial" w:cs="Arial"/>
        </w:rPr>
        <w:tab/>
        <w:t xml:space="preserve">Beroukhim RS, Jing L, Harrild DM, Fornwalt BK, Mejia-Spiegeler A, Rhodes J, et al. Impact of the cone operation on left ventricular size, function, and dyssynchrony in Ebstein anomaly: a cardiovascular magnetic resonance study. J Cardiovasc Magn Reson. 2018 Dec;20(1):32. </w:t>
      </w:r>
    </w:p>
    <w:p w14:paraId="6C6B7ADB" w14:textId="77777777" w:rsidR="00395550" w:rsidRPr="00395550" w:rsidRDefault="00395550" w:rsidP="00395550">
      <w:pPr>
        <w:pStyle w:val="Bibliography"/>
        <w:rPr>
          <w:rFonts w:ascii="Arial" w:hAnsi="Arial" w:cs="Arial"/>
        </w:rPr>
      </w:pPr>
      <w:r w:rsidRPr="00395550">
        <w:rPr>
          <w:rFonts w:ascii="Arial" w:hAnsi="Arial" w:cs="Arial"/>
        </w:rPr>
        <w:t>16.</w:t>
      </w:r>
      <w:r w:rsidRPr="00395550">
        <w:rPr>
          <w:rFonts w:ascii="Arial" w:hAnsi="Arial" w:cs="Arial"/>
        </w:rPr>
        <w:tab/>
        <w:t xml:space="preserve">Becker MAJ, Cornel JH, van de Ven PM, van Rossum AC, Allaart CP, Germans T. The Prognostic Value of Late Gadolinium-Enhanced Cardiac Magnetic Resonance Imaging in Nonischemic Dilated Cardiomyopathy. JACC: Cardiovascular Imaging. 2018 Sep;11(9):1274–84. </w:t>
      </w:r>
    </w:p>
    <w:p w14:paraId="72551153" w14:textId="77777777" w:rsidR="00395550" w:rsidRPr="00395550" w:rsidRDefault="00395550" w:rsidP="00395550">
      <w:pPr>
        <w:pStyle w:val="Bibliography"/>
        <w:rPr>
          <w:rFonts w:ascii="Arial" w:hAnsi="Arial" w:cs="Arial"/>
        </w:rPr>
      </w:pPr>
      <w:r w:rsidRPr="00395550">
        <w:rPr>
          <w:rFonts w:ascii="Arial" w:hAnsi="Arial" w:cs="Arial"/>
        </w:rPr>
        <w:t>17.</w:t>
      </w:r>
      <w:r w:rsidRPr="00395550">
        <w:rPr>
          <w:rFonts w:ascii="Arial" w:hAnsi="Arial" w:cs="Arial"/>
        </w:rPr>
        <w:tab/>
        <w:t xml:space="preserve">Calderón-Colmenero J, Cervantes-Salazar J, Curi-Curi P, Ramírez-Marroquín S. Congenital heart disease in Mexico: advances of the regionalization project. World J Pediatr Congenit Heart Surg. 2013 Apr;4(2):165–71. </w:t>
      </w:r>
    </w:p>
    <w:p w14:paraId="4486A167" w14:textId="77777777" w:rsidR="00395550" w:rsidRPr="00395550" w:rsidRDefault="00395550" w:rsidP="00395550">
      <w:pPr>
        <w:pStyle w:val="Bibliography"/>
        <w:rPr>
          <w:rFonts w:ascii="Arial" w:hAnsi="Arial" w:cs="Arial"/>
        </w:rPr>
      </w:pPr>
      <w:r w:rsidRPr="00395550">
        <w:rPr>
          <w:rFonts w:ascii="Arial" w:hAnsi="Arial" w:cs="Arial"/>
        </w:rPr>
        <w:t>18.</w:t>
      </w:r>
      <w:r w:rsidRPr="00395550">
        <w:rPr>
          <w:rFonts w:ascii="Arial" w:hAnsi="Arial" w:cs="Arial"/>
        </w:rPr>
        <w:tab/>
        <w:t xml:space="preserve">Vyas MV, Fang J, Kapral MK, Austin PC. Choice of time-scale in time-to-event analysis: evaluating age-dependent associations. Ann Epidemiol. 2021 Oct;62:69–76. </w:t>
      </w:r>
    </w:p>
    <w:p w14:paraId="7BEAB6D2" w14:textId="77777777" w:rsidR="00395550" w:rsidRPr="00395550" w:rsidRDefault="00395550" w:rsidP="00395550">
      <w:pPr>
        <w:pStyle w:val="Bibliography"/>
        <w:rPr>
          <w:rFonts w:ascii="Arial" w:hAnsi="Arial" w:cs="Arial"/>
        </w:rPr>
      </w:pPr>
      <w:r w:rsidRPr="00395550">
        <w:rPr>
          <w:rFonts w:ascii="Arial" w:hAnsi="Arial" w:cs="Arial"/>
        </w:rPr>
        <w:t>19.</w:t>
      </w:r>
      <w:r w:rsidRPr="00395550">
        <w:rPr>
          <w:rFonts w:ascii="Arial" w:hAnsi="Arial" w:cs="Arial"/>
        </w:rPr>
        <w:tab/>
        <w:t xml:space="preserve">Yalonetsky S, Tobler D, Greutmann M, Crean AM, Wintersperger BJ, Nguyen ET, et al. Cardiac Magnetic Resonance Imaging and the Assessment of Ebstein Anomaly in Adults. The American Journal of Cardiology. 2011 Mar;107(5):767–73. </w:t>
      </w:r>
    </w:p>
    <w:p w14:paraId="76747E49" w14:textId="77777777" w:rsidR="00395550" w:rsidRPr="00395550" w:rsidRDefault="00395550" w:rsidP="00395550">
      <w:pPr>
        <w:pStyle w:val="Bibliography"/>
        <w:rPr>
          <w:rFonts w:ascii="Arial" w:hAnsi="Arial" w:cs="Arial"/>
        </w:rPr>
      </w:pPr>
      <w:r w:rsidRPr="00395550">
        <w:rPr>
          <w:rFonts w:ascii="Arial" w:hAnsi="Arial" w:cs="Arial"/>
        </w:rPr>
        <w:t>20.</w:t>
      </w:r>
      <w:r w:rsidRPr="00395550">
        <w:rPr>
          <w:rFonts w:ascii="Arial" w:hAnsi="Arial" w:cs="Arial"/>
        </w:rPr>
        <w:tab/>
        <w:t xml:space="preserve">Celermajer DS, Cullen S, Sullivan ID, Spiegelhalter DJ, Wyse RKH, Deanfield JE. Outcome in neonates with Ebstein’s anomaly. Journal of the American College of Cardiology. 1992 Apr;19(5):1041–6. </w:t>
      </w:r>
    </w:p>
    <w:p w14:paraId="6E1DBB37" w14:textId="77777777" w:rsidR="00395550" w:rsidRPr="00395550" w:rsidRDefault="00395550" w:rsidP="00395550">
      <w:pPr>
        <w:pStyle w:val="Bibliography"/>
        <w:rPr>
          <w:rFonts w:ascii="Arial" w:hAnsi="Arial" w:cs="Arial"/>
        </w:rPr>
      </w:pPr>
      <w:r w:rsidRPr="00395550">
        <w:rPr>
          <w:rFonts w:ascii="Arial" w:hAnsi="Arial" w:cs="Arial"/>
        </w:rPr>
        <w:t>21.</w:t>
      </w:r>
      <w:r w:rsidRPr="00395550">
        <w:rPr>
          <w:rFonts w:ascii="Arial" w:hAnsi="Arial" w:cs="Arial"/>
        </w:rPr>
        <w:tab/>
        <w:t xml:space="preserve">Fratz S, Janello C, Müller D, Seligmann M, Meierhofer C, Schuster T, et al. The functional right ventricle and tricuspid regurgitation in Ebstein’s anomaly. International Journal of Cardiology. 2013 Jul;167(1):258–61. </w:t>
      </w:r>
    </w:p>
    <w:p w14:paraId="05A42133" w14:textId="77777777" w:rsidR="00395550" w:rsidRPr="00395550" w:rsidRDefault="00395550" w:rsidP="00395550">
      <w:pPr>
        <w:pStyle w:val="Bibliography"/>
        <w:rPr>
          <w:rFonts w:ascii="Arial" w:hAnsi="Arial" w:cs="Arial"/>
        </w:rPr>
      </w:pPr>
      <w:r w:rsidRPr="00395550">
        <w:rPr>
          <w:rFonts w:ascii="Arial" w:hAnsi="Arial" w:cs="Arial"/>
        </w:rPr>
        <w:t>22.</w:t>
      </w:r>
      <w:r w:rsidRPr="00395550">
        <w:rPr>
          <w:rFonts w:ascii="Arial" w:hAnsi="Arial" w:cs="Arial"/>
        </w:rPr>
        <w:tab/>
        <w:t xml:space="preserve">Fratz S, Chung T, Greil GF, Samyn MM, Taylor AM, Valsangiacomo Buechel ER, et al. Guidelines and protocols for cardiovascular magnetic resonance in children and adults with congenital heart disease: SCMR expert consensus group on congenital heart disease. J Cardiovasc Magn Reson. 2013 Dec;15(1):51. </w:t>
      </w:r>
    </w:p>
    <w:p w14:paraId="049A4A84" w14:textId="77777777" w:rsidR="00395550" w:rsidRPr="00395550" w:rsidRDefault="00395550" w:rsidP="00395550">
      <w:pPr>
        <w:pStyle w:val="Bibliography"/>
        <w:rPr>
          <w:rFonts w:ascii="Arial" w:hAnsi="Arial" w:cs="Arial"/>
        </w:rPr>
      </w:pPr>
      <w:r w:rsidRPr="00395550">
        <w:rPr>
          <w:rFonts w:ascii="Arial" w:hAnsi="Arial" w:cs="Arial"/>
        </w:rPr>
        <w:t>23.</w:t>
      </w:r>
      <w:r w:rsidRPr="00395550">
        <w:rPr>
          <w:rFonts w:ascii="Arial" w:hAnsi="Arial" w:cs="Arial"/>
        </w:rPr>
        <w:tab/>
        <w:t xml:space="preserve">The SCMR Board of Trustees. Clinical practice of cardiovascular magnetic resonance: position statement of the Society for Cardiovascular Magnetic Resonance. J Cardiovasc Magn Reson. 2019 Dec;21(1):78. </w:t>
      </w:r>
    </w:p>
    <w:p w14:paraId="2E296B24" w14:textId="77777777" w:rsidR="00395550" w:rsidRPr="00395550" w:rsidRDefault="00395550" w:rsidP="00395550">
      <w:pPr>
        <w:pStyle w:val="Bibliography"/>
        <w:rPr>
          <w:rFonts w:ascii="Arial" w:hAnsi="Arial" w:cs="Arial"/>
        </w:rPr>
      </w:pPr>
      <w:r w:rsidRPr="00395550">
        <w:rPr>
          <w:rFonts w:ascii="Arial" w:hAnsi="Arial" w:cs="Arial"/>
        </w:rPr>
        <w:lastRenderedPageBreak/>
        <w:t>24.</w:t>
      </w:r>
      <w:r w:rsidRPr="00395550">
        <w:rPr>
          <w:rFonts w:ascii="Arial" w:hAnsi="Arial" w:cs="Arial"/>
        </w:rPr>
        <w:tab/>
        <w:t xml:space="preserve">Kramer CM, Barkhausen J, Bucciarelli-Ducci C, Flamm SD, Kim RJ, Nagel E. Standardized cardiovascular magnetic resonance imaging (CMR) protocols: 2020 update. J Cardiovasc Magn Reson. 2020 Dec;22(1):17. </w:t>
      </w:r>
    </w:p>
    <w:p w14:paraId="06001EF8" w14:textId="77777777" w:rsidR="00395550" w:rsidRPr="00395550" w:rsidRDefault="00395550" w:rsidP="00395550">
      <w:pPr>
        <w:pStyle w:val="Bibliography"/>
        <w:rPr>
          <w:rFonts w:ascii="Arial" w:hAnsi="Arial" w:cs="Arial"/>
        </w:rPr>
      </w:pPr>
      <w:r w:rsidRPr="00395550">
        <w:rPr>
          <w:rFonts w:ascii="Arial" w:hAnsi="Arial" w:cs="Arial"/>
        </w:rPr>
        <w:t>25.</w:t>
      </w:r>
      <w:r w:rsidRPr="00395550">
        <w:rPr>
          <w:rFonts w:ascii="Arial" w:hAnsi="Arial" w:cs="Arial"/>
        </w:rPr>
        <w:tab/>
        <w:t xml:space="preserve">American Heart Association Writing Group on Myocardial Segmentation and Registration for Cardiac Imaging:, Cerqueira MD, Weissman NJ, Dilsizian V, Jacobs AK, Kaul S, et al. Standardized Myocardial Segmentation and Nomenclature for Tomographic Imaging of the Heart: A Statement for Healthcare Professionals From the Cardiac Imaging Committee of the Council on Clinical Cardiology of the American Heart Association. Circulation. 2002 Jan 29;105(4):539–42. </w:t>
      </w:r>
    </w:p>
    <w:p w14:paraId="4DB0D03B" w14:textId="77777777" w:rsidR="00395550" w:rsidRPr="00395550" w:rsidRDefault="00395550" w:rsidP="00395550">
      <w:pPr>
        <w:pStyle w:val="Bibliography"/>
        <w:rPr>
          <w:rFonts w:ascii="Arial" w:hAnsi="Arial" w:cs="Arial"/>
        </w:rPr>
      </w:pPr>
      <w:r w:rsidRPr="00395550">
        <w:rPr>
          <w:rFonts w:ascii="Arial" w:hAnsi="Arial" w:cs="Arial"/>
        </w:rPr>
        <w:t>26.</w:t>
      </w:r>
      <w:r w:rsidRPr="00395550">
        <w:rPr>
          <w:rFonts w:ascii="Arial" w:hAnsi="Arial" w:cs="Arial"/>
        </w:rPr>
        <w:tab/>
        <w:t xml:space="preserve">Lee AHS, Moore IE, Fagg NLK, Cook AC, Kakadekar AP, Allan LD, et al. Histological changes in the left and right ventricle in hearts with Ebstein’s malformation and tricuspid valvar dysplasia: A morphometric study of patients dying in the fetal and perinatal periods. Cardiovascular Pathology. 1995 Jan;4(1):19–24. </w:t>
      </w:r>
    </w:p>
    <w:p w14:paraId="133153DC" w14:textId="77777777" w:rsidR="00395550" w:rsidRPr="00395550" w:rsidRDefault="00395550" w:rsidP="00395550">
      <w:pPr>
        <w:pStyle w:val="Bibliography"/>
        <w:rPr>
          <w:rFonts w:ascii="Arial" w:hAnsi="Arial" w:cs="Arial"/>
        </w:rPr>
      </w:pPr>
      <w:r w:rsidRPr="00395550">
        <w:rPr>
          <w:rFonts w:ascii="Arial" w:hAnsi="Arial" w:cs="Arial"/>
        </w:rPr>
        <w:t>27.</w:t>
      </w:r>
      <w:r w:rsidRPr="00395550">
        <w:rPr>
          <w:rFonts w:ascii="Arial" w:hAnsi="Arial" w:cs="Arial"/>
        </w:rPr>
        <w:tab/>
        <w:t>Nunes MS and ES with contributions from T, Heuer C, Marshall J, Sanchez J, Thornton R, Reiczigel J, et al. epiR: Tools for the Analysis of Epidemiological Data [Internet]. 2022 [cited 2022 Apr 5]. Available from: https://CRAN.R-project.org/package=epiR</w:t>
      </w:r>
    </w:p>
    <w:p w14:paraId="666ACC07" w14:textId="77777777" w:rsidR="00395550" w:rsidRPr="00395550" w:rsidRDefault="00395550" w:rsidP="00395550">
      <w:pPr>
        <w:pStyle w:val="Bibliography"/>
        <w:rPr>
          <w:rFonts w:ascii="Arial" w:hAnsi="Arial" w:cs="Arial"/>
        </w:rPr>
      </w:pPr>
      <w:r w:rsidRPr="00395550">
        <w:rPr>
          <w:rFonts w:ascii="Arial" w:hAnsi="Arial" w:cs="Arial"/>
        </w:rPr>
        <w:t>28.</w:t>
      </w:r>
      <w:r w:rsidRPr="00395550">
        <w:rPr>
          <w:rFonts w:ascii="Arial" w:hAnsi="Arial" w:cs="Arial"/>
        </w:rPr>
        <w:tab/>
        <w:t>Wickham H, Chang W, Henry L, Pedersen TL, Takahashi K, Wilke C, et al. ggplot2: Create Elegant Data Visualisations Using the Grammar of Graphics [Internet]. 2022 [cited 2022 Aug 6]. Available from: https://CRAN.R-project.org/package=ggplot2</w:t>
      </w:r>
    </w:p>
    <w:p w14:paraId="2A220FB9" w14:textId="77777777" w:rsidR="00395550" w:rsidRPr="00395550" w:rsidRDefault="00395550" w:rsidP="00395550">
      <w:pPr>
        <w:pStyle w:val="Bibliography"/>
        <w:rPr>
          <w:rFonts w:ascii="Arial" w:hAnsi="Arial" w:cs="Arial"/>
        </w:rPr>
      </w:pPr>
      <w:r w:rsidRPr="00395550">
        <w:rPr>
          <w:rFonts w:ascii="Arial" w:hAnsi="Arial" w:cs="Arial"/>
        </w:rPr>
        <w:t>29.</w:t>
      </w:r>
      <w:r w:rsidRPr="00395550">
        <w:rPr>
          <w:rFonts w:ascii="Arial" w:hAnsi="Arial" w:cs="Arial"/>
        </w:rPr>
        <w:tab/>
        <w:t>Long JA. jtools: Analysis and Presentation of Social Scientific Data [Internet]. 2021 [cited 2022 Apr 5]. Available from: https://CRAN.R-project.org/package=jtools</w:t>
      </w:r>
    </w:p>
    <w:p w14:paraId="77C1E440" w14:textId="77777777" w:rsidR="00395550" w:rsidRPr="00395550" w:rsidRDefault="00395550" w:rsidP="00395550">
      <w:pPr>
        <w:pStyle w:val="Bibliography"/>
        <w:rPr>
          <w:rFonts w:ascii="Arial" w:hAnsi="Arial" w:cs="Arial"/>
        </w:rPr>
      </w:pPr>
      <w:r w:rsidRPr="00395550">
        <w:rPr>
          <w:rFonts w:ascii="Arial" w:hAnsi="Arial" w:cs="Arial"/>
        </w:rPr>
        <w:t>30.</w:t>
      </w:r>
      <w:r w:rsidRPr="00395550">
        <w:rPr>
          <w:rFonts w:ascii="Arial" w:hAnsi="Arial" w:cs="Arial"/>
        </w:rPr>
        <w:tab/>
        <w:t>Jr FEH. rms: Regression Modeling Strategies [Internet]. 2022 [cited 2022 Nov 26]. Available from: https://CRAN.R-project.org/package=rms</w:t>
      </w:r>
    </w:p>
    <w:p w14:paraId="645E665B" w14:textId="77777777" w:rsidR="00395550" w:rsidRPr="00395550" w:rsidRDefault="00395550" w:rsidP="00395550">
      <w:pPr>
        <w:pStyle w:val="Bibliography"/>
        <w:rPr>
          <w:rFonts w:ascii="Arial" w:hAnsi="Arial" w:cs="Arial"/>
        </w:rPr>
      </w:pPr>
      <w:r w:rsidRPr="00395550">
        <w:rPr>
          <w:rFonts w:ascii="Arial" w:hAnsi="Arial" w:cs="Arial"/>
        </w:rPr>
        <w:t>31.</w:t>
      </w:r>
      <w:r w:rsidRPr="00395550">
        <w:rPr>
          <w:rFonts w:ascii="Arial" w:hAnsi="Arial" w:cs="Arial"/>
        </w:rPr>
        <w:tab/>
        <w:t xml:space="preserve">Celermajer DS, Dodd SM, Greenwald SE, Wyse RKH, Deanfield JE. Morbid anatomy in neonates with Ebstein’s anomaly of the tricuspid valve: Pathophysiologic and clinical implications. Journal of the American College of Cardiology. 1992 Apr;19(5):1049–53. </w:t>
      </w:r>
    </w:p>
    <w:p w14:paraId="14899BAF" w14:textId="77777777" w:rsidR="00395550" w:rsidRPr="00395550" w:rsidRDefault="00395550" w:rsidP="00395550">
      <w:pPr>
        <w:pStyle w:val="Bibliography"/>
        <w:rPr>
          <w:rFonts w:ascii="Arial" w:hAnsi="Arial" w:cs="Arial"/>
        </w:rPr>
      </w:pPr>
      <w:r w:rsidRPr="00395550">
        <w:rPr>
          <w:rFonts w:ascii="Arial" w:hAnsi="Arial" w:cs="Arial"/>
        </w:rPr>
        <w:t>32.</w:t>
      </w:r>
      <w:r w:rsidRPr="00395550">
        <w:rPr>
          <w:rFonts w:ascii="Arial" w:hAnsi="Arial" w:cs="Arial"/>
        </w:rPr>
        <w:tab/>
        <w:t xml:space="preserve">Brown ML, Dearani JA, Danielson GK, Cetta F, Connolly HM, Warnes CA, et al. Effect of Operation for Ebstein Anomaly on Left Ventricular Function. The American Journal of Cardiology. 2008 Dec;102(12):1724–7. </w:t>
      </w:r>
    </w:p>
    <w:p w14:paraId="7E264E41" w14:textId="77777777" w:rsidR="00395550" w:rsidRPr="00395550" w:rsidRDefault="00395550" w:rsidP="00395550">
      <w:pPr>
        <w:pStyle w:val="Bibliography"/>
        <w:rPr>
          <w:rFonts w:ascii="Arial" w:hAnsi="Arial" w:cs="Arial"/>
        </w:rPr>
      </w:pPr>
      <w:r w:rsidRPr="00395550">
        <w:rPr>
          <w:rFonts w:ascii="Arial" w:hAnsi="Arial" w:cs="Arial"/>
        </w:rPr>
        <w:t>33.</w:t>
      </w:r>
      <w:r w:rsidRPr="00395550">
        <w:rPr>
          <w:rFonts w:ascii="Arial" w:hAnsi="Arial" w:cs="Arial"/>
        </w:rPr>
        <w:tab/>
        <w:t xml:space="preserve">Sato H, Shiraishi I, Takamatsu T, Hamaoka K. Detection of TUNEL-positive cardiomyocytes and C-kit-positive progenitor cells in children with congenital heart disease. Journal of Molecular and Cellular Cardiology. 2007 Sep;43(3):254–61. </w:t>
      </w:r>
    </w:p>
    <w:p w14:paraId="1E9510F8" w14:textId="77777777" w:rsidR="00395550" w:rsidRPr="00395550" w:rsidRDefault="00395550" w:rsidP="00395550">
      <w:pPr>
        <w:pStyle w:val="Bibliography"/>
        <w:rPr>
          <w:rFonts w:ascii="Arial" w:hAnsi="Arial" w:cs="Arial"/>
        </w:rPr>
      </w:pPr>
      <w:r w:rsidRPr="00395550">
        <w:rPr>
          <w:rFonts w:ascii="Arial" w:hAnsi="Arial" w:cs="Arial"/>
        </w:rPr>
        <w:t>34.</w:t>
      </w:r>
      <w:r w:rsidRPr="00395550">
        <w:rPr>
          <w:rFonts w:ascii="Arial" w:hAnsi="Arial" w:cs="Arial"/>
        </w:rPr>
        <w:tab/>
        <w:t xml:space="preserve">Hosch O, Ngyuen TT, Lauerer P, Schuster A, Kutty S, Staab W, et al. BNP and haematological parameters are markers of severity of Ebstein’s anomaly: correlation with CMR and cardiopulmonary exercise testing. European Heart Journal - Cardiovascular Imaging. 2015 Mar 2;jeu312. </w:t>
      </w:r>
    </w:p>
    <w:p w14:paraId="57B8CF96" w14:textId="77777777" w:rsidR="00395550" w:rsidRPr="00395550" w:rsidRDefault="00395550" w:rsidP="00395550">
      <w:pPr>
        <w:pStyle w:val="Bibliography"/>
        <w:rPr>
          <w:rFonts w:ascii="Arial" w:hAnsi="Arial" w:cs="Arial"/>
        </w:rPr>
      </w:pPr>
      <w:r w:rsidRPr="00395550">
        <w:rPr>
          <w:rFonts w:ascii="Arial" w:hAnsi="Arial" w:cs="Arial"/>
        </w:rPr>
        <w:lastRenderedPageBreak/>
        <w:t>35.</w:t>
      </w:r>
      <w:r w:rsidRPr="00395550">
        <w:rPr>
          <w:rFonts w:ascii="Arial" w:hAnsi="Arial" w:cs="Arial"/>
        </w:rPr>
        <w:tab/>
        <w:t xml:space="preserve">Benson LN, Child JS, Schwaiger M, Perloff JK, Schelbert HR. Left ventricular geometry and function in adults with Ebstein’s anomaly of the tricuspid valve. Circulation. 1987 Feb;75(2):353–9. </w:t>
      </w:r>
    </w:p>
    <w:p w14:paraId="680090FF" w14:textId="77777777" w:rsidR="00395550" w:rsidRPr="00395550" w:rsidRDefault="00395550" w:rsidP="00395550">
      <w:pPr>
        <w:pStyle w:val="Bibliography"/>
        <w:rPr>
          <w:rFonts w:ascii="Arial" w:hAnsi="Arial" w:cs="Arial"/>
        </w:rPr>
      </w:pPr>
      <w:r w:rsidRPr="00395550">
        <w:rPr>
          <w:rFonts w:ascii="Arial" w:hAnsi="Arial" w:cs="Arial"/>
        </w:rPr>
        <w:t>36.</w:t>
      </w:r>
      <w:r w:rsidRPr="00395550">
        <w:rPr>
          <w:rFonts w:ascii="Arial" w:hAnsi="Arial" w:cs="Arial"/>
        </w:rPr>
        <w:tab/>
        <w:t xml:space="preserve">Holst KA, Connolly HM, Dearani JA. Ebstein’s Anomaly. Methodist DeBakey Cardiovascular Journal. 2019 Apr 1;15(2):138. </w:t>
      </w:r>
    </w:p>
    <w:p w14:paraId="78C768DD" w14:textId="77777777" w:rsidR="00395550" w:rsidRPr="00395550" w:rsidRDefault="00395550" w:rsidP="00395550">
      <w:pPr>
        <w:pStyle w:val="Bibliography"/>
        <w:rPr>
          <w:rFonts w:ascii="Arial" w:hAnsi="Arial" w:cs="Arial"/>
        </w:rPr>
      </w:pPr>
      <w:r w:rsidRPr="00395550">
        <w:rPr>
          <w:rFonts w:ascii="Arial" w:hAnsi="Arial" w:cs="Arial"/>
        </w:rPr>
        <w:t>37.</w:t>
      </w:r>
      <w:r w:rsidRPr="00395550">
        <w:rPr>
          <w:rFonts w:ascii="Arial" w:hAnsi="Arial" w:cs="Arial"/>
        </w:rPr>
        <w:tab/>
        <w:t xml:space="preserve">Egbe AC, Miranda WR, Dearani JA, Connolly HM. Hemodynamics and Clinical Implications of Occult Left Ventricular Dysfunction in Adults Undergoing Ebstein Anomaly Repair. Circ: Cardiovascular Imaging. 2021 Feb;14(2):e011739. </w:t>
      </w:r>
    </w:p>
    <w:p w14:paraId="150EEB83" w14:textId="77777777" w:rsidR="00395550" w:rsidRPr="00395550" w:rsidRDefault="00395550" w:rsidP="00395550">
      <w:pPr>
        <w:pStyle w:val="Bibliography"/>
        <w:rPr>
          <w:rFonts w:ascii="Arial" w:hAnsi="Arial" w:cs="Arial"/>
        </w:rPr>
      </w:pPr>
      <w:r w:rsidRPr="00395550">
        <w:rPr>
          <w:rFonts w:ascii="Arial" w:hAnsi="Arial" w:cs="Arial"/>
        </w:rPr>
        <w:t>38.</w:t>
      </w:r>
      <w:r w:rsidRPr="00395550">
        <w:rPr>
          <w:rFonts w:ascii="Arial" w:hAnsi="Arial" w:cs="Arial"/>
        </w:rPr>
        <w:tab/>
        <w:t xml:space="preserve">Perdreau E, Tsang V, Hughes ML, Ibrahim M, Kataria S, Janagarajan K, et al. Change in biventricular function after cone reconstruction of Ebstein’s anomaly: an echocardiographic study. European Heart Journal - Cardiovascular Imaging. 2018 Jul 1;19(7):808–15. </w:t>
      </w:r>
    </w:p>
    <w:p w14:paraId="0F1C0921" w14:textId="7216358E" w:rsidR="007F5EB6" w:rsidRPr="007F5EB6" w:rsidRDefault="007F5EB6" w:rsidP="007F5EB6">
      <w:pPr>
        <w:tabs>
          <w:tab w:val="left" w:pos="384"/>
        </w:tabs>
        <w:spacing w:after="240" w:line="480" w:lineRule="auto"/>
        <w:ind w:left="384" w:hanging="384"/>
        <w:jc w:val="both"/>
        <w:rPr>
          <w:rFonts w:ascii="Arial" w:eastAsia="Arial" w:hAnsi="Arial" w:cs="Arial"/>
          <w:sz w:val="24"/>
          <w:szCs w:val="24"/>
          <w:lang w:eastAsia="en-GB"/>
        </w:rPr>
      </w:pPr>
      <w:r w:rsidRPr="007F5EB6">
        <w:rPr>
          <w:rFonts w:ascii="Arial" w:eastAsia="Arial" w:hAnsi="Arial" w:cs="Arial"/>
          <w:sz w:val="24"/>
          <w:szCs w:val="24"/>
          <w:lang w:eastAsia="en-GB"/>
        </w:rPr>
        <w:fldChar w:fldCharType="end"/>
      </w:r>
    </w:p>
    <w:p w14:paraId="41970164" w14:textId="77777777" w:rsidR="007F5EB6" w:rsidRPr="007F5EB6" w:rsidRDefault="007F5EB6" w:rsidP="007F5EB6">
      <w:pPr>
        <w:rPr>
          <w:rFonts w:ascii="Arial" w:eastAsia="Arial" w:hAnsi="Arial" w:cs="Arial"/>
          <w:sz w:val="24"/>
          <w:szCs w:val="24"/>
          <w:lang w:eastAsia="en-GB"/>
        </w:rPr>
      </w:pPr>
      <w:r w:rsidRPr="007F5EB6">
        <w:rPr>
          <w:rFonts w:ascii="Arial" w:eastAsia="Arial" w:hAnsi="Arial" w:cs="Arial"/>
          <w:sz w:val="24"/>
          <w:szCs w:val="24"/>
          <w:lang w:eastAsia="en-GB"/>
        </w:rPr>
        <w:br w:type="page"/>
      </w:r>
    </w:p>
    <w:p w14:paraId="591D4154" w14:textId="77777777" w:rsidR="007F5EB6" w:rsidRPr="007F5EB6" w:rsidRDefault="007F5EB6" w:rsidP="007F5EB6">
      <w:pPr>
        <w:tabs>
          <w:tab w:val="left" w:pos="384"/>
        </w:tabs>
        <w:spacing w:after="240" w:line="480" w:lineRule="auto"/>
        <w:ind w:left="384" w:hanging="384"/>
        <w:jc w:val="both"/>
        <w:rPr>
          <w:rFonts w:ascii="Arial" w:eastAsia="Times New Roman" w:hAnsi="Arial" w:cs="Arial"/>
          <w:b/>
          <w:bCs/>
          <w:sz w:val="24"/>
          <w:szCs w:val="24"/>
          <w:lang w:eastAsia="en-GB"/>
        </w:rPr>
      </w:pPr>
      <w:r w:rsidRPr="007F5EB6">
        <w:rPr>
          <w:rFonts w:ascii="Arial" w:eastAsia="Times New Roman" w:hAnsi="Arial" w:cs="Arial"/>
          <w:b/>
          <w:bCs/>
          <w:sz w:val="24"/>
          <w:szCs w:val="24"/>
          <w:lang w:eastAsia="en-GB"/>
        </w:rPr>
        <w:lastRenderedPageBreak/>
        <w:t>FIGURE LEGENDS</w:t>
      </w:r>
    </w:p>
    <w:p w14:paraId="526011D9" w14:textId="1E3DD1B2" w:rsidR="007F5EB6" w:rsidRPr="007F5EB6" w:rsidRDefault="007F5EB6" w:rsidP="007F5EB6">
      <w:pPr>
        <w:spacing w:line="240" w:lineRule="auto"/>
        <w:jc w:val="both"/>
        <w:rPr>
          <w:rFonts w:ascii="Arial" w:eastAsia="Times New Roman" w:hAnsi="Arial" w:cs="Arial"/>
          <w:color w:val="000000"/>
          <w:sz w:val="24"/>
          <w:szCs w:val="24"/>
        </w:rPr>
      </w:pPr>
      <w:r w:rsidRPr="007F5EB6">
        <w:rPr>
          <w:rFonts w:ascii="Arial" w:eastAsia="Times New Roman" w:hAnsi="Arial" w:cs="Arial"/>
          <w:b/>
          <w:bCs/>
          <w:color w:val="000000"/>
          <w:sz w:val="24"/>
          <w:szCs w:val="24"/>
        </w:rPr>
        <w:t xml:space="preserve">Table 1. </w:t>
      </w:r>
      <w:r w:rsidRPr="007F5EB6">
        <w:rPr>
          <w:rFonts w:ascii="Arial" w:eastAsia="Times New Roman" w:hAnsi="Arial" w:cs="Arial"/>
          <w:color w:val="000000"/>
          <w:sz w:val="24"/>
          <w:szCs w:val="24"/>
        </w:rPr>
        <w:t xml:space="preserve">Sociodemographic, clinical profile, symptoms, and cardiac magnetic resonance assessment </w:t>
      </w:r>
      <w:r w:rsidRPr="007D57C0">
        <w:rPr>
          <w:rFonts w:ascii="Arial" w:eastAsia="Times New Roman" w:hAnsi="Arial" w:cs="Arial"/>
          <w:color w:val="000000" w:themeColor="text1"/>
          <w:sz w:val="24"/>
          <w:szCs w:val="24"/>
        </w:rPr>
        <w:t xml:space="preserve">in </w:t>
      </w:r>
      <w:r w:rsidR="00894F91" w:rsidRPr="007D57C0">
        <w:rPr>
          <w:rFonts w:ascii="Arial" w:eastAsia="Times New Roman" w:hAnsi="Arial" w:cs="Arial"/>
          <w:color w:val="000000" w:themeColor="text1"/>
          <w:sz w:val="24"/>
          <w:szCs w:val="24"/>
        </w:rPr>
        <w:t xml:space="preserve">the </w:t>
      </w:r>
      <w:r w:rsidRPr="007F5EB6">
        <w:rPr>
          <w:rFonts w:ascii="Arial" w:eastAsia="Times New Roman" w:hAnsi="Arial" w:cs="Arial"/>
          <w:color w:val="000000"/>
          <w:sz w:val="24"/>
          <w:szCs w:val="24"/>
        </w:rPr>
        <w:t>study population. Comparison between patients with and without LGE in the LV.</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972"/>
        <w:gridCol w:w="1701"/>
        <w:gridCol w:w="1843"/>
        <w:gridCol w:w="1843"/>
        <w:gridCol w:w="992"/>
      </w:tblGrid>
      <w:tr w:rsidR="007F5EB6" w:rsidRPr="007F5EB6" w14:paraId="37386F0A" w14:textId="77777777" w:rsidTr="0050338A">
        <w:trPr>
          <w:trHeight w:val="180"/>
        </w:trPr>
        <w:tc>
          <w:tcPr>
            <w:tcW w:w="2972" w:type="dxa"/>
            <w:shd w:val="clear" w:color="auto" w:fill="D9D9D9" w:themeFill="background1" w:themeFillShade="D9"/>
            <w:tcMar>
              <w:top w:w="15" w:type="dxa"/>
              <w:left w:w="15" w:type="dxa"/>
              <w:bottom w:w="0" w:type="dxa"/>
              <w:right w:w="15" w:type="dxa"/>
            </w:tcMar>
            <w:vAlign w:val="center"/>
            <w:hideMark/>
          </w:tcPr>
          <w:p w14:paraId="4A99A5F8" w14:textId="77777777" w:rsidR="007F5EB6" w:rsidRPr="007F5EB6" w:rsidRDefault="007F5EB6" w:rsidP="007F5EB6">
            <w:pPr>
              <w:spacing w:after="0" w:line="276" w:lineRule="auto"/>
              <w:jc w:val="center"/>
              <w:rPr>
                <w:rFonts w:ascii="Arial" w:eastAsia="Times New Roman" w:hAnsi="Arial" w:cs="Arial"/>
                <w:sz w:val="18"/>
                <w:szCs w:val="18"/>
                <w:lang w:val="es-MX" w:eastAsia="en-GB"/>
              </w:rPr>
            </w:pPr>
            <w:r w:rsidRPr="007F5EB6">
              <w:rPr>
                <w:rFonts w:ascii="Arial" w:eastAsia="Calibri" w:hAnsi="Arial" w:cs="Arial"/>
                <w:b/>
                <w:bCs/>
                <w:sz w:val="18"/>
                <w:szCs w:val="18"/>
                <w:lang w:eastAsia="en-GB"/>
              </w:rPr>
              <w:t>Parameter</w:t>
            </w:r>
          </w:p>
        </w:tc>
        <w:tc>
          <w:tcPr>
            <w:tcW w:w="1701" w:type="dxa"/>
            <w:shd w:val="clear" w:color="auto" w:fill="D9D9D9" w:themeFill="background1" w:themeFillShade="D9"/>
            <w:tcMar>
              <w:top w:w="15" w:type="dxa"/>
              <w:left w:w="15" w:type="dxa"/>
              <w:bottom w:w="0" w:type="dxa"/>
              <w:right w:w="15" w:type="dxa"/>
            </w:tcMar>
            <w:vAlign w:val="center"/>
            <w:hideMark/>
          </w:tcPr>
          <w:p w14:paraId="038109C4" w14:textId="77777777" w:rsidR="007F5EB6" w:rsidRPr="007F5EB6" w:rsidRDefault="007F5EB6" w:rsidP="007F5EB6">
            <w:pPr>
              <w:spacing w:after="0" w:line="276" w:lineRule="auto"/>
              <w:jc w:val="center"/>
              <w:rPr>
                <w:rFonts w:ascii="Arial" w:eastAsia="Times New Roman" w:hAnsi="Arial" w:cs="Arial"/>
                <w:b/>
                <w:bCs/>
                <w:sz w:val="18"/>
                <w:szCs w:val="18"/>
                <w:lang w:eastAsia="en-GB"/>
              </w:rPr>
            </w:pPr>
            <w:r w:rsidRPr="007F5EB6">
              <w:rPr>
                <w:rFonts w:ascii="Arial" w:eastAsia="Calibri" w:hAnsi="Arial" w:cs="Arial"/>
                <w:b/>
                <w:bCs/>
                <w:sz w:val="18"/>
                <w:szCs w:val="18"/>
                <w:lang w:eastAsia="en-GB"/>
              </w:rPr>
              <w:t xml:space="preserve">All-Population </w:t>
            </w:r>
          </w:p>
          <w:p w14:paraId="0860628C" w14:textId="77777777" w:rsidR="007F5EB6" w:rsidRPr="007F5EB6" w:rsidRDefault="007F5EB6" w:rsidP="007F5EB6">
            <w:pPr>
              <w:spacing w:after="0" w:line="276" w:lineRule="auto"/>
              <w:jc w:val="center"/>
              <w:rPr>
                <w:rFonts w:ascii="Arial" w:eastAsia="Times New Roman" w:hAnsi="Arial" w:cs="Arial"/>
                <w:sz w:val="18"/>
                <w:szCs w:val="18"/>
                <w:lang w:val="es-MX" w:eastAsia="en-GB"/>
              </w:rPr>
            </w:pPr>
            <w:r w:rsidRPr="007F5EB6">
              <w:rPr>
                <w:rFonts w:ascii="Arial" w:eastAsia="Calibri" w:hAnsi="Arial" w:cs="Arial"/>
                <w:b/>
                <w:bCs/>
                <w:sz w:val="18"/>
                <w:szCs w:val="18"/>
                <w:lang w:eastAsia="en-GB"/>
              </w:rPr>
              <w:t>(n=57)</w:t>
            </w:r>
          </w:p>
        </w:tc>
        <w:tc>
          <w:tcPr>
            <w:tcW w:w="1843" w:type="dxa"/>
            <w:shd w:val="clear" w:color="auto" w:fill="D9D9D9" w:themeFill="background1" w:themeFillShade="D9"/>
            <w:tcMar>
              <w:top w:w="15" w:type="dxa"/>
              <w:left w:w="15" w:type="dxa"/>
              <w:bottom w:w="0" w:type="dxa"/>
              <w:right w:w="15" w:type="dxa"/>
            </w:tcMar>
            <w:vAlign w:val="center"/>
            <w:hideMark/>
          </w:tcPr>
          <w:p w14:paraId="74B14D21" w14:textId="77777777" w:rsidR="007F5EB6" w:rsidRPr="007F5EB6" w:rsidRDefault="007F5EB6" w:rsidP="007F5EB6">
            <w:pPr>
              <w:spacing w:after="0" w:line="276" w:lineRule="auto"/>
              <w:jc w:val="center"/>
              <w:rPr>
                <w:rFonts w:ascii="Arial" w:eastAsia="Times New Roman" w:hAnsi="Arial" w:cs="Arial"/>
                <w:b/>
                <w:bCs/>
                <w:sz w:val="18"/>
                <w:szCs w:val="18"/>
                <w:lang w:eastAsia="en-GB"/>
              </w:rPr>
            </w:pPr>
            <w:r w:rsidRPr="007F5EB6">
              <w:rPr>
                <w:rFonts w:ascii="Arial" w:eastAsia="Times New Roman" w:hAnsi="Arial" w:cs="Arial"/>
                <w:b/>
                <w:bCs/>
                <w:sz w:val="18"/>
                <w:szCs w:val="18"/>
                <w:lang w:eastAsia="en-GB"/>
              </w:rPr>
              <w:t>LV-</w:t>
            </w:r>
            <w:r w:rsidRPr="007F5EB6">
              <w:rPr>
                <w:rFonts w:ascii="Arial" w:eastAsia="Calibri" w:hAnsi="Arial" w:cs="Arial"/>
                <w:b/>
                <w:bCs/>
                <w:sz w:val="18"/>
                <w:szCs w:val="18"/>
                <w:lang w:eastAsia="en-GB"/>
              </w:rPr>
              <w:t xml:space="preserve">LGE (-) </w:t>
            </w:r>
          </w:p>
          <w:p w14:paraId="50E8D4A3" w14:textId="77777777" w:rsidR="007F5EB6" w:rsidRPr="007F5EB6" w:rsidRDefault="007F5EB6" w:rsidP="007F5EB6">
            <w:pPr>
              <w:spacing w:after="0" w:line="276" w:lineRule="auto"/>
              <w:jc w:val="center"/>
              <w:rPr>
                <w:rFonts w:ascii="Arial" w:eastAsia="Times New Roman" w:hAnsi="Arial" w:cs="Arial"/>
                <w:sz w:val="18"/>
                <w:szCs w:val="18"/>
                <w:lang w:val="es-MX" w:eastAsia="en-GB"/>
              </w:rPr>
            </w:pPr>
            <w:r w:rsidRPr="007F5EB6">
              <w:rPr>
                <w:rFonts w:ascii="Arial" w:eastAsia="Calibri" w:hAnsi="Arial" w:cs="Arial"/>
                <w:b/>
                <w:bCs/>
                <w:sz w:val="18"/>
                <w:szCs w:val="18"/>
                <w:lang w:eastAsia="en-GB"/>
              </w:rPr>
              <w:t>(n=40)</w:t>
            </w:r>
          </w:p>
        </w:tc>
        <w:tc>
          <w:tcPr>
            <w:tcW w:w="1843" w:type="dxa"/>
            <w:shd w:val="clear" w:color="auto" w:fill="D9D9D9" w:themeFill="background1" w:themeFillShade="D9"/>
            <w:tcMar>
              <w:top w:w="15" w:type="dxa"/>
              <w:left w:w="15" w:type="dxa"/>
              <w:bottom w:w="0" w:type="dxa"/>
              <w:right w:w="15" w:type="dxa"/>
            </w:tcMar>
            <w:vAlign w:val="center"/>
            <w:hideMark/>
          </w:tcPr>
          <w:p w14:paraId="0F324F8E" w14:textId="77777777" w:rsidR="007F5EB6" w:rsidRPr="007F5EB6" w:rsidRDefault="007F5EB6" w:rsidP="007F5EB6">
            <w:pPr>
              <w:spacing w:after="0" w:line="276" w:lineRule="auto"/>
              <w:jc w:val="center"/>
              <w:rPr>
                <w:rFonts w:ascii="Arial" w:eastAsia="Times New Roman" w:hAnsi="Arial" w:cs="Arial"/>
                <w:b/>
                <w:bCs/>
                <w:sz w:val="18"/>
                <w:szCs w:val="18"/>
                <w:lang w:eastAsia="en-GB"/>
              </w:rPr>
            </w:pPr>
            <w:r w:rsidRPr="007F5EB6">
              <w:rPr>
                <w:rFonts w:ascii="Arial" w:eastAsia="Times New Roman" w:hAnsi="Arial" w:cs="Arial"/>
                <w:b/>
                <w:bCs/>
                <w:sz w:val="18"/>
                <w:szCs w:val="18"/>
                <w:lang w:eastAsia="en-GB"/>
              </w:rPr>
              <w:t>LV-</w:t>
            </w:r>
            <w:r w:rsidRPr="007F5EB6">
              <w:rPr>
                <w:rFonts w:ascii="Arial" w:eastAsia="Calibri" w:hAnsi="Arial" w:cs="Arial"/>
                <w:b/>
                <w:bCs/>
                <w:sz w:val="18"/>
                <w:szCs w:val="18"/>
                <w:lang w:eastAsia="en-GB"/>
              </w:rPr>
              <w:t xml:space="preserve">LGE (+) </w:t>
            </w:r>
          </w:p>
          <w:p w14:paraId="1822A200" w14:textId="77777777" w:rsidR="007F5EB6" w:rsidRPr="007F5EB6" w:rsidRDefault="007F5EB6" w:rsidP="007F5EB6">
            <w:pPr>
              <w:spacing w:after="0" w:line="276" w:lineRule="auto"/>
              <w:jc w:val="center"/>
              <w:rPr>
                <w:rFonts w:ascii="Arial" w:eastAsia="Times New Roman" w:hAnsi="Arial" w:cs="Arial"/>
                <w:sz w:val="18"/>
                <w:szCs w:val="18"/>
                <w:lang w:val="es-MX" w:eastAsia="en-GB"/>
              </w:rPr>
            </w:pPr>
            <w:r w:rsidRPr="007F5EB6">
              <w:rPr>
                <w:rFonts w:ascii="Arial" w:eastAsia="Calibri" w:hAnsi="Arial" w:cs="Arial"/>
                <w:b/>
                <w:bCs/>
                <w:sz w:val="18"/>
                <w:szCs w:val="18"/>
                <w:lang w:eastAsia="en-GB"/>
              </w:rPr>
              <w:t>(n=17)</w:t>
            </w:r>
          </w:p>
        </w:tc>
        <w:tc>
          <w:tcPr>
            <w:tcW w:w="992" w:type="dxa"/>
            <w:shd w:val="clear" w:color="auto" w:fill="D9D9D9" w:themeFill="background1" w:themeFillShade="D9"/>
            <w:tcMar>
              <w:top w:w="15" w:type="dxa"/>
              <w:left w:w="15" w:type="dxa"/>
              <w:bottom w:w="0" w:type="dxa"/>
              <w:right w:w="15" w:type="dxa"/>
            </w:tcMar>
            <w:vAlign w:val="center"/>
            <w:hideMark/>
          </w:tcPr>
          <w:p w14:paraId="03ADA24F" w14:textId="77777777" w:rsidR="007F5EB6" w:rsidRPr="007F5EB6" w:rsidRDefault="007F5EB6" w:rsidP="007F5EB6">
            <w:pPr>
              <w:spacing w:after="0" w:line="276" w:lineRule="auto"/>
              <w:jc w:val="center"/>
              <w:rPr>
                <w:rFonts w:ascii="Arial" w:eastAsia="Times New Roman" w:hAnsi="Arial" w:cs="Arial"/>
                <w:sz w:val="18"/>
                <w:szCs w:val="18"/>
                <w:lang w:val="es-MX" w:eastAsia="en-GB"/>
              </w:rPr>
            </w:pPr>
            <w:r w:rsidRPr="007F5EB6">
              <w:rPr>
                <w:rFonts w:ascii="Arial" w:eastAsia="MS Mincho" w:hAnsi="Arial" w:cs="Arial"/>
                <w:b/>
                <w:bCs/>
                <w:i/>
                <w:iCs/>
                <w:sz w:val="18"/>
                <w:szCs w:val="18"/>
                <w:lang w:val="es-ES" w:eastAsia="en-GB"/>
              </w:rPr>
              <w:t>P</w:t>
            </w:r>
            <w:r w:rsidRPr="007F5EB6">
              <w:rPr>
                <w:rFonts w:ascii="Arial" w:eastAsia="MS Mincho" w:hAnsi="Arial" w:cs="Arial"/>
                <w:b/>
                <w:bCs/>
                <w:sz w:val="18"/>
                <w:szCs w:val="18"/>
                <w:lang w:val="es-ES" w:eastAsia="en-GB"/>
              </w:rPr>
              <w:t>-</w:t>
            </w:r>
            <w:proofErr w:type="spellStart"/>
            <w:r w:rsidRPr="007F5EB6">
              <w:rPr>
                <w:rFonts w:ascii="Arial" w:eastAsia="Times New Roman" w:hAnsi="Arial" w:cs="Arial"/>
                <w:b/>
                <w:bCs/>
                <w:sz w:val="18"/>
                <w:szCs w:val="18"/>
                <w:lang w:val="es-ES" w:eastAsia="en-GB"/>
              </w:rPr>
              <w:t>v</w:t>
            </w:r>
            <w:r w:rsidRPr="007F5EB6">
              <w:rPr>
                <w:rFonts w:ascii="Arial" w:eastAsia="MS Mincho" w:hAnsi="Arial" w:cs="Arial"/>
                <w:b/>
                <w:bCs/>
                <w:sz w:val="18"/>
                <w:szCs w:val="18"/>
                <w:lang w:val="es-ES" w:eastAsia="en-GB"/>
              </w:rPr>
              <w:t>alue</w:t>
            </w:r>
            <w:proofErr w:type="spellEnd"/>
          </w:p>
        </w:tc>
      </w:tr>
      <w:tr w:rsidR="007F5EB6" w:rsidRPr="007F5EB6" w14:paraId="7FDB371C" w14:textId="77777777" w:rsidTr="0050338A">
        <w:trPr>
          <w:trHeight w:val="180"/>
        </w:trPr>
        <w:tc>
          <w:tcPr>
            <w:tcW w:w="2972" w:type="dxa"/>
            <w:shd w:val="clear" w:color="auto" w:fill="auto"/>
            <w:tcMar>
              <w:top w:w="15" w:type="dxa"/>
              <w:left w:w="15" w:type="dxa"/>
              <w:bottom w:w="0" w:type="dxa"/>
              <w:right w:w="15" w:type="dxa"/>
            </w:tcMar>
            <w:vAlign w:val="center"/>
            <w:hideMark/>
          </w:tcPr>
          <w:p w14:paraId="0B08B145"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Men (%)</w:t>
            </w:r>
          </w:p>
        </w:tc>
        <w:tc>
          <w:tcPr>
            <w:tcW w:w="1701" w:type="dxa"/>
            <w:shd w:val="clear" w:color="auto" w:fill="auto"/>
            <w:tcMar>
              <w:top w:w="15" w:type="dxa"/>
              <w:left w:w="15" w:type="dxa"/>
              <w:bottom w:w="0" w:type="dxa"/>
              <w:right w:w="15" w:type="dxa"/>
            </w:tcMar>
            <w:vAlign w:val="center"/>
            <w:hideMark/>
          </w:tcPr>
          <w:p w14:paraId="6785675A"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30 (52.63)</w:t>
            </w:r>
          </w:p>
        </w:tc>
        <w:tc>
          <w:tcPr>
            <w:tcW w:w="1843" w:type="dxa"/>
            <w:shd w:val="clear" w:color="auto" w:fill="auto"/>
            <w:tcMar>
              <w:top w:w="15" w:type="dxa"/>
              <w:left w:w="15" w:type="dxa"/>
              <w:bottom w:w="0" w:type="dxa"/>
              <w:right w:w="15" w:type="dxa"/>
            </w:tcMar>
            <w:vAlign w:val="center"/>
            <w:hideMark/>
          </w:tcPr>
          <w:p w14:paraId="03DAC5E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22 (55)</w:t>
            </w:r>
          </w:p>
        </w:tc>
        <w:tc>
          <w:tcPr>
            <w:tcW w:w="1843" w:type="dxa"/>
            <w:shd w:val="clear" w:color="auto" w:fill="auto"/>
            <w:tcMar>
              <w:top w:w="15" w:type="dxa"/>
              <w:left w:w="15" w:type="dxa"/>
              <w:bottom w:w="0" w:type="dxa"/>
              <w:right w:w="15" w:type="dxa"/>
            </w:tcMar>
            <w:vAlign w:val="center"/>
            <w:hideMark/>
          </w:tcPr>
          <w:p w14:paraId="7AE62EF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8 (47.06)</w:t>
            </w:r>
          </w:p>
        </w:tc>
        <w:tc>
          <w:tcPr>
            <w:tcW w:w="992" w:type="dxa"/>
            <w:shd w:val="clear" w:color="auto" w:fill="auto"/>
            <w:tcMar>
              <w:top w:w="15" w:type="dxa"/>
              <w:left w:w="15" w:type="dxa"/>
              <w:bottom w:w="0" w:type="dxa"/>
              <w:right w:w="15" w:type="dxa"/>
            </w:tcMar>
            <w:vAlign w:val="center"/>
            <w:hideMark/>
          </w:tcPr>
          <w:p w14:paraId="6BA3A41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0.795</w:t>
            </w:r>
          </w:p>
        </w:tc>
      </w:tr>
      <w:tr w:rsidR="007F5EB6" w:rsidRPr="007F5EB6" w14:paraId="55635A93" w14:textId="77777777" w:rsidTr="0050338A">
        <w:trPr>
          <w:trHeight w:val="180"/>
        </w:trPr>
        <w:tc>
          <w:tcPr>
            <w:tcW w:w="2972" w:type="dxa"/>
            <w:shd w:val="clear" w:color="auto" w:fill="auto"/>
            <w:tcMar>
              <w:top w:w="15" w:type="dxa"/>
              <w:left w:w="15" w:type="dxa"/>
              <w:bottom w:w="0" w:type="dxa"/>
              <w:right w:w="15" w:type="dxa"/>
            </w:tcMar>
            <w:vAlign w:val="center"/>
            <w:hideMark/>
          </w:tcPr>
          <w:p w14:paraId="17DE19E5"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Age (</w:t>
            </w:r>
            <w:r w:rsidRPr="007F5EB6">
              <w:rPr>
                <w:rFonts w:ascii="Arial" w:eastAsia="Times New Roman" w:hAnsi="Arial" w:cs="Arial"/>
                <w:sz w:val="17"/>
                <w:szCs w:val="17"/>
                <w:lang w:eastAsia="en-GB"/>
              </w:rPr>
              <w:t>y</w:t>
            </w:r>
            <w:r w:rsidRPr="007F5EB6">
              <w:rPr>
                <w:rFonts w:ascii="Arial" w:eastAsia="Arial" w:hAnsi="Arial" w:cs="Arial"/>
                <w:sz w:val="17"/>
                <w:szCs w:val="17"/>
                <w:lang w:eastAsia="en-GB"/>
              </w:rPr>
              <w:t>ears)</w:t>
            </w:r>
          </w:p>
        </w:tc>
        <w:tc>
          <w:tcPr>
            <w:tcW w:w="1701" w:type="dxa"/>
            <w:shd w:val="clear" w:color="auto" w:fill="auto"/>
            <w:tcMar>
              <w:top w:w="15" w:type="dxa"/>
              <w:left w:w="15" w:type="dxa"/>
              <w:bottom w:w="0" w:type="dxa"/>
              <w:right w:w="15" w:type="dxa"/>
            </w:tcMar>
            <w:vAlign w:val="center"/>
            <w:hideMark/>
          </w:tcPr>
          <w:p w14:paraId="3E942F3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29.52 (21.24-39.17)</w:t>
            </w:r>
          </w:p>
        </w:tc>
        <w:tc>
          <w:tcPr>
            <w:tcW w:w="1843" w:type="dxa"/>
            <w:shd w:val="clear" w:color="auto" w:fill="auto"/>
            <w:tcMar>
              <w:top w:w="15" w:type="dxa"/>
              <w:left w:w="15" w:type="dxa"/>
              <w:bottom w:w="0" w:type="dxa"/>
              <w:right w:w="15" w:type="dxa"/>
            </w:tcMar>
            <w:vAlign w:val="center"/>
            <w:hideMark/>
          </w:tcPr>
          <w:p w14:paraId="55E5618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28.4 (20.35-36.11)</w:t>
            </w:r>
          </w:p>
        </w:tc>
        <w:tc>
          <w:tcPr>
            <w:tcW w:w="1843" w:type="dxa"/>
            <w:shd w:val="clear" w:color="auto" w:fill="auto"/>
            <w:tcMar>
              <w:top w:w="15" w:type="dxa"/>
              <w:left w:w="15" w:type="dxa"/>
              <w:bottom w:w="0" w:type="dxa"/>
              <w:right w:w="15" w:type="dxa"/>
            </w:tcMar>
            <w:vAlign w:val="center"/>
            <w:hideMark/>
          </w:tcPr>
          <w:p w14:paraId="5BDC13A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30.93 (25.53-41.35)</w:t>
            </w:r>
          </w:p>
        </w:tc>
        <w:tc>
          <w:tcPr>
            <w:tcW w:w="992" w:type="dxa"/>
            <w:shd w:val="clear" w:color="auto" w:fill="auto"/>
            <w:tcMar>
              <w:top w:w="15" w:type="dxa"/>
              <w:left w:w="15" w:type="dxa"/>
              <w:bottom w:w="0" w:type="dxa"/>
              <w:right w:w="15" w:type="dxa"/>
            </w:tcMar>
            <w:vAlign w:val="center"/>
            <w:hideMark/>
          </w:tcPr>
          <w:p w14:paraId="24EA8E57"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0.46</w:t>
            </w:r>
            <w:r w:rsidRPr="007F5EB6">
              <w:rPr>
                <w:rFonts w:ascii="Arial" w:eastAsia="MS Mincho" w:hAnsi="Arial" w:cs="Arial"/>
                <w:sz w:val="17"/>
                <w:szCs w:val="17"/>
                <w:lang w:val="es-ES" w:eastAsia="en-GB"/>
              </w:rPr>
              <w:t>6</w:t>
            </w:r>
          </w:p>
        </w:tc>
      </w:tr>
      <w:tr w:rsidR="007F5EB6" w:rsidRPr="007F5EB6" w14:paraId="300B44BE" w14:textId="77777777" w:rsidTr="0050338A">
        <w:trPr>
          <w:trHeight w:val="180"/>
        </w:trPr>
        <w:tc>
          <w:tcPr>
            <w:tcW w:w="2972" w:type="dxa"/>
            <w:shd w:val="clear" w:color="auto" w:fill="auto"/>
            <w:tcMar>
              <w:top w:w="15" w:type="dxa"/>
              <w:left w:w="15" w:type="dxa"/>
              <w:bottom w:w="0" w:type="dxa"/>
              <w:right w:w="15" w:type="dxa"/>
            </w:tcMar>
            <w:vAlign w:val="center"/>
            <w:hideMark/>
          </w:tcPr>
          <w:p w14:paraId="5F96915E"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Age at Diagnosis (</w:t>
            </w:r>
            <w:r w:rsidRPr="007F5EB6">
              <w:rPr>
                <w:rFonts w:ascii="Arial" w:eastAsia="Times New Roman" w:hAnsi="Arial" w:cs="Arial"/>
                <w:sz w:val="17"/>
                <w:szCs w:val="17"/>
                <w:lang w:eastAsia="en-GB"/>
              </w:rPr>
              <w:t>y</w:t>
            </w:r>
            <w:r w:rsidRPr="007F5EB6">
              <w:rPr>
                <w:rFonts w:ascii="Arial" w:eastAsia="Arial" w:hAnsi="Arial" w:cs="Arial"/>
                <w:sz w:val="17"/>
                <w:szCs w:val="17"/>
                <w:lang w:eastAsia="en-GB"/>
              </w:rPr>
              <w:t>ears)</w:t>
            </w:r>
          </w:p>
        </w:tc>
        <w:tc>
          <w:tcPr>
            <w:tcW w:w="1701" w:type="dxa"/>
            <w:shd w:val="clear" w:color="auto" w:fill="auto"/>
            <w:tcMar>
              <w:top w:w="15" w:type="dxa"/>
              <w:left w:w="15" w:type="dxa"/>
              <w:bottom w:w="0" w:type="dxa"/>
              <w:right w:w="15" w:type="dxa"/>
            </w:tcMar>
            <w:vAlign w:val="center"/>
            <w:hideMark/>
          </w:tcPr>
          <w:p w14:paraId="2E53A66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18.83 (13.32-30.39)</w:t>
            </w:r>
          </w:p>
        </w:tc>
        <w:tc>
          <w:tcPr>
            <w:tcW w:w="1843" w:type="dxa"/>
            <w:shd w:val="clear" w:color="auto" w:fill="auto"/>
            <w:tcMar>
              <w:top w:w="15" w:type="dxa"/>
              <w:left w:w="15" w:type="dxa"/>
              <w:bottom w:w="0" w:type="dxa"/>
              <w:right w:w="15" w:type="dxa"/>
            </w:tcMar>
            <w:vAlign w:val="center"/>
            <w:hideMark/>
          </w:tcPr>
          <w:p w14:paraId="5A24974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18.67 (11.37-28.34)</w:t>
            </w:r>
          </w:p>
        </w:tc>
        <w:tc>
          <w:tcPr>
            <w:tcW w:w="1843" w:type="dxa"/>
            <w:shd w:val="clear" w:color="auto" w:fill="auto"/>
            <w:tcMar>
              <w:top w:w="15" w:type="dxa"/>
              <w:left w:w="15" w:type="dxa"/>
              <w:bottom w:w="0" w:type="dxa"/>
              <w:right w:w="15" w:type="dxa"/>
            </w:tcMar>
            <w:vAlign w:val="center"/>
            <w:hideMark/>
          </w:tcPr>
          <w:p w14:paraId="48CCB6B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22.78 (16.41-31.01)</w:t>
            </w:r>
          </w:p>
        </w:tc>
        <w:tc>
          <w:tcPr>
            <w:tcW w:w="992" w:type="dxa"/>
            <w:shd w:val="clear" w:color="auto" w:fill="auto"/>
            <w:tcMar>
              <w:top w:w="15" w:type="dxa"/>
              <w:left w:w="15" w:type="dxa"/>
              <w:bottom w:w="0" w:type="dxa"/>
              <w:right w:w="15" w:type="dxa"/>
            </w:tcMar>
            <w:vAlign w:val="center"/>
            <w:hideMark/>
          </w:tcPr>
          <w:p w14:paraId="708B6E1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0.600</w:t>
            </w:r>
          </w:p>
        </w:tc>
      </w:tr>
      <w:tr w:rsidR="007F5EB6" w:rsidRPr="007F5EB6" w14:paraId="5FD6E749" w14:textId="77777777" w:rsidTr="0050338A">
        <w:trPr>
          <w:trHeight w:val="180"/>
        </w:trPr>
        <w:tc>
          <w:tcPr>
            <w:tcW w:w="2972" w:type="dxa"/>
            <w:shd w:val="clear" w:color="auto" w:fill="auto"/>
            <w:tcMar>
              <w:top w:w="15" w:type="dxa"/>
              <w:left w:w="15" w:type="dxa"/>
              <w:bottom w:w="0" w:type="dxa"/>
              <w:right w:w="15" w:type="dxa"/>
            </w:tcMar>
            <w:vAlign w:val="center"/>
            <w:hideMark/>
          </w:tcPr>
          <w:p w14:paraId="3B590584"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Time of Treatment (</w:t>
            </w:r>
            <w:r w:rsidRPr="007F5EB6">
              <w:rPr>
                <w:rFonts w:ascii="Arial" w:eastAsia="Times New Roman" w:hAnsi="Arial" w:cs="Arial"/>
                <w:sz w:val="17"/>
                <w:szCs w:val="17"/>
                <w:lang w:eastAsia="en-GB"/>
              </w:rPr>
              <w:t>y</w:t>
            </w:r>
            <w:r w:rsidRPr="007F5EB6">
              <w:rPr>
                <w:rFonts w:ascii="Arial" w:eastAsia="Arial" w:hAnsi="Arial" w:cs="Arial"/>
                <w:sz w:val="17"/>
                <w:szCs w:val="17"/>
                <w:lang w:eastAsia="en-GB"/>
              </w:rPr>
              <w:t>ears)</w:t>
            </w:r>
          </w:p>
        </w:tc>
        <w:tc>
          <w:tcPr>
            <w:tcW w:w="1701" w:type="dxa"/>
            <w:shd w:val="clear" w:color="auto" w:fill="auto"/>
            <w:tcMar>
              <w:top w:w="15" w:type="dxa"/>
              <w:left w:w="15" w:type="dxa"/>
              <w:bottom w:w="0" w:type="dxa"/>
              <w:right w:w="15" w:type="dxa"/>
            </w:tcMar>
            <w:vAlign w:val="center"/>
            <w:hideMark/>
          </w:tcPr>
          <w:p w14:paraId="6135604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9.32 (4.67-12.98)</w:t>
            </w:r>
          </w:p>
        </w:tc>
        <w:tc>
          <w:tcPr>
            <w:tcW w:w="1843" w:type="dxa"/>
            <w:shd w:val="clear" w:color="auto" w:fill="auto"/>
            <w:tcMar>
              <w:top w:w="15" w:type="dxa"/>
              <w:left w:w="15" w:type="dxa"/>
              <w:bottom w:w="0" w:type="dxa"/>
              <w:right w:w="15" w:type="dxa"/>
            </w:tcMar>
            <w:vAlign w:val="center"/>
            <w:hideMark/>
          </w:tcPr>
          <w:p w14:paraId="57BBA75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9.07 (4.53-13.04)</w:t>
            </w:r>
          </w:p>
        </w:tc>
        <w:tc>
          <w:tcPr>
            <w:tcW w:w="1843" w:type="dxa"/>
            <w:shd w:val="clear" w:color="auto" w:fill="auto"/>
            <w:tcMar>
              <w:top w:w="15" w:type="dxa"/>
              <w:left w:w="15" w:type="dxa"/>
              <w:bottom w:w="0" w:type="dxa"/>
              <w:right w:w="15" w:type="dxa"/>
            </w:tcMar>
            <w:vAlign w:val="center"/>
            <w:hideMark/>
          </w:tcPr>
          <w:p w14:paraId="55106244"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10.16 (5.45-12.93)</w:t>
            </w:r>
          </w:p>
        </w:tc>
        <w:tc>
          <w:tcPr>
            <w:tcW w:w="992" w:type="dxa"/>
            <w:shd w:val="clear" w:color="auto" w:fill="auto"/>
            <w:tcMar>
              <w:top w:w="15" w:type="dxa"/>
              <w:left w:w="15" w:type="dxa"/>
              <w:bottom w:w="0" w:type="dxa"/>
              <w:right w:w="15" w:type="dxa"/>
            </w:tcMar>
            <w:vAlign w:val="center"/>
            <w:hideMark/>
          </w:tcPr>
          <w:p w14:paraId="7096AF7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0.642</w:t>
            </w:r>
          </w:p>
        </w:tc>
      </w:tr>
      <w:tr w:rsidR="007F5EB6" w:rsidRPr="007F5EB6" w14:paraId="3DC1C7EB" w14:textId="77777777" w:rsidTr="0050338A">
        <w:trPr>
          <w:trHeight w:val="180"/>
        </w:trPr>
        <w:tc>
          <w:tcPr>
            <w:tcW w:w="9351" w:type="dxa"/>
            <w:gridSpan w:val="5"/>
            <w:shd w:val="clear" w:color="auto" w:fill="D9D9D9" w:themeFill="background1" w:themeFillShade="D9"/>
            <w:tcMar>
              <w:top w:w="15" w:type="dxa"/>
              <w:left w:w="15" w:type="dxa"/>
              <w:bottom w:w="0" w:type="dxa"/>
              <w:right w:w="15" w:type="dxa"/>
            </w:tcMar>
            <w:vAlign w:val="center"/>
            <w:hideMark/>
          </w:tcPr>
          <w:p w14:paraId="5273C10C" w14:textId="77777777" w:rsidR="007F5EB6" w:rsidRPr="007F5EB6" w:rsidRDefault="007F5EB6" w:rsidP="007F5EB6">
            <w:pPr>
              <w:spacing w:after="0" w:line="276" w:lineRule="auto"/>
              <w:ind w:left="836"/>
              <w:rPr>
                <w:rFonts w:ascii="Arial" w:eastAsia="Times New Roman" w:hAnsi="Arial" w:cs="Arial"/>
                <w:sz w:val="17"/>
                <w:szCs w:val="17"/>
                <w:lang w:val="es-MX" w:eastAsia="en-GB"/>
              </w:rPr>
            </w:pPr>
            <w:r w:rsidRPr="007F5EB6">
              <w:rPr>
                <w:rFonts w:ascii="Arial" w:eastAsia="Arial" w:hAnsi="Arial" w:cs="Arial"/>
                <w:sz w:val="18"/>
                <w:szCs w:val="18"/>
                <w:lang w:eastAsia="en-GB"/>
              </w:rPr>
              <w:t>Clinical Profile</w:t>
            </w:r>
          </w:p>
        </w:tc>
      </w:tr>
      <w:tr w:rsidR="007F5EB6" w:rsidRPr="007F5EB6" w14:paraId="79F2E8F5" w14:textId="77777777" w:rsidTr="0050338A">
        <w:trPr>
          <w:trHeight w:val="180"/>
        </w:trPr>
        <w:tc>
          <w:tcPr>
            <w:tcW w:w="2972" w:type="dxa"/>
            <w:shd w:val="clear" w:color="auto" w:fill="auto"/>
            <w:tcMar>
              <w:top w:w="15" w:type="dxa"/>
              <w:left w:w="15" w:type="dxa"/>
              <w:bottom w:w="0" w:type="dxa"/>
              <w:right w:w="15" w:type="dxa"/>
            </w:tcMar>
            <w:vAlign w:val="center"/>
            <w:hideMark/>
          </w:tcPr>
          <w:p w14:paraId="4E1F650D"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BSA (m</w:t>
            </w:r>
            <w:r w:rsidRPr="00894F91">
              <w:rPr>
                <w:rFonts w:ascii="Arial" w:eastAsia="Arial" w:hAnsi="Arial" w:cs="Arial"/>
                <w:sz w:val="17"/>
                <w:szCs w:val="17"/>
                <w:vertAlign w:val="superscript"/>
                <w:lang w:eastAsia="en-GB"/>
              </w:rPr>
              <w:t>2</w:t>
            </w:r>
            <w:r w:rsidRPr="007F5EB6">
              <w:rPr>
                <w:rFonts w:ascii="Arial" w:eastAsia="Arial" w:hAnsi="Arial" w:cs="Arial"/>
                <w:sz w:val="17"/>
                <w:szCs w:val="17"/>
                <w:lang w:eastAsia="en-GB"/>
              </w:rPr>
              <w:t>/1.73)</w:t>
            </w:r>
          </w:p>
        </w:tc>
        <w:tc>
          <w:tcPr>
            <w:tcW w:w="1701" w:type="dxa"/>
            <w:shd w:val="clear" w:color="auto" w:fill="auto"/>
            <w:tcMar>
              <w:top w:w="15" w:type="dxa"/>
              <w:left w:w="15" w:type="dxa"/>
              <w:bottom w:w="0" w:type="dxa"/>
              <w:right w:w="15" w:type="dxa"/>
            </w:tcMar>
            <w:vAlign w:val="center"/>
            <w:hideMark/>
          </w:tcPr>
          <w:p w14:paraId="2574860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1.68 (± 0.2)</w:t>
            </w:r>
          </w:p>
        </w:tc>
        <w:tc>
          <w:tcPr>
            <w:tcW w:w="1843" w:type="dxa"/>
            <w:shd w:val="clear" w:color="auto" w:fill="auto"/>
            <w:tcMar>
              <w:top w:w="15" w:type="dxa"/>
              <w:left w:w="15" w:type="dxa"/>
              <w:bottom w:w="0" w:type="dxa"/>
              <w:right w:w="15" w:type="dxa"/>
            </w:tcMar>
            <w:vAlign w:val="center"/>
            <w:hideMark/>
          </w:tcPr>
          <w:p w14:paraId="0246A06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1.68 (± 0.18)</w:t>
            </w:r>
          </w:p>
        </w:tc>
        <w:tc>
          <w:tcPr>
            <w:tcW w:w="1843" w:type="dxa"/>
            <w:shd w:val="clear" w:color="auto" w:fill="auto"/>
            <w:tcMar>
              <w:top w:w="15" w:type="dxa"/>
              <w:left w:w="15" w:type="dxa"/>
              <w:bottom w:w="0" w:type="dxa"/>
              <w:right w:w="15" w:type="dxa"/>
            </w:tcMar>
            <w:vAlign w:val="center"/>
            <w:hideMark/>
          </w:tcPr>
          <w:p w14:paraId="6A833094"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1.69 (± 0.24)</w:t>
            </w:r>
          </w:p>
        </w:tc>
        <w:tc>
          <w:tcPr>
            <w:tcW w:w="992" w:type="dxa"/>
            <w:shd w:val="clear" w:color="auto" w:fill="auto"/>
            <w:tcMar>
              <w:top w:w="15" w:type="dxa"/>
              <w:left w:w="15" w:type="dxa"/>
              <w:bottom w:w="0" w:type="dxa"/>
              <w:right w:w="15" w:type="dxa"/>
            </w:tcMar>
            <w:vAlign w:val="center"/>
            <w:hideMark/>
          </w:tcPr>
          <w:p w14:paraId="45EB9654"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0.795</w:t>
            </w:r>
          </w:p>
        </w:tc>
      </w:tr>
      <w:tr w:rsidR="007F5EB6" w:rsidRPr="007F5EB6" w14:paraId="42353307" w14:textId="77777777" w:rsidTr="0050338A">
        <w:trPr>
          <w:trHeight w:val="180"/>
        </w:trPr>
        <w:tc>
          <w:tcPr>
            <w:tcW w:w="2972" w:type="dxa"/>
            <w:shd w:val="clear" w:color="auto" w:fill="auto"/>
            <w:tcMar>
              <w:top w:w="15" w:type="dxa"/>
              <w:left w:w="15" w:type="dxa"/>
              <w:bottom w:w="0" w:type="dxa"/>
              <w:right w:w="15" w:type="dxa"/>
            </w:tcMar>
            <w:vAlign w:val="center"/>
            <w:hideMark/>
          </w:tcPr>
          <w:p w14:paraId="76DFF40A"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BMI (Kg/m</w:t>
            </w:r>
            <w:r w:rsidRPr="00894F91">
              <w:rPr>
                <w:rFonts w:ascii="Arial" w:eastAsia="Arial" w:hAnsi="Arial" w:cs="Arial"/>
                <w:sz w:val="17"/>
                <w:szCs w:val="17"/>
                <w:vertAlign w:val="superscript"/>
                <w:lang w:eastAsia="en-GB"/>
              </w:rPr>
              <w:t>2</w:t>
            </w:r>
            <w:r w:rsidRPr="007F5EB6">
              <w:rPr>
                <w:rFonts w:ascii="Arial" w:eastAsia="Arial" w:hAnsi="Arial" w:cs="Arial"/>
                <w:sz w:val="17"/>
                <w:szCs w:val="17"/>
                <w:lang w:eastAsia="en-GB"/>
              </w:rPr>
              <w:t>)</w:t>
            </w:r>
          </w:p>
        </w:tc>
        <w:tc>
          <w:tcPr>
            <w:tcW w:w="1701" w:type="dxa"/>
            <w:shd w:val="clear" w:color="auto" w:fill="auto"/>
            <w:tcMar>
              <w:top w:w="15" w:type="dxa"/>
              <w:left w:w="15" w:type="dxa"/>
              <w:bottom w:w="0" w:type="dxa"/>
              <w:right w:w="15" w:type="dxa"/>
            </w:tcMar>
            <w:vAlign w:val="center"/>
            <w:hideMark/>
          </w:tcPr>
          <w:p w14:paraId="08A2195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24.1 (± 4.12)</w:t>
            </w:r>
          </w:p>
        </w:tc>
        <w:tc>
          <w:tcPr>
            <w:tcW w:w="1843" w:type="dxa"/>
            <w:shd w:val="clear" w:color="auto" w:fill="auto"/>
            <w:tcMar>
              <w:top w:w="15" w:type="dxa"/>
              <w:left w:w="15" w:type="dxa"/>
              <w:bottom w:w="0" w:type="dxa"/>
              <w:right w:w="15" w:type="dxa"/>
            </w:tcMar>
            <w:vAlign w:val="center"/>
            <w:hideMark/>
          </w:tcPr>
          <w:p w14:paraId="4DB32C9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23.42 (± 3.68)</w:t>
            </w:r>
          </w:p>
        </w:tc>
        <w:tc>
          <w:tcPr>
            <w:tcW w:w="1843" w:type="dxa"/>
            <w:shd w:val="clear" w:color="auto" w:fill="auto"/>
            <w:tcMar>
              <w:top w:w="15" w:type="dxa"/>
              <w:left w:w="15" w:type="dxa"/>
              <w:bottom w:w="0" w:type="dxa"/>
              <w:right w:w="15" w:type="dxa"/>
            </w:tcMar>
            <w:vAlign w:val="center"/>
            <w:hideMark/>
          </w:tcPr>
          <w:p w14:paraId="6DC2A51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25.71 (± 4.74)</w:t>
            </w:r>
          </w:p>
        </w:tc>
        <w:tc>
          <w:tcPr>
            <w:tcW w:w="992" w:type="dxa"/>
            <w:shd w:val="clear" w:color="auto" w:fill="auto"/>
            <w:tcMar>
              <w:top w:w="15" w:type="dxa"/>
              <w:left w:w="15" w:type="dxa"/>
              <w:bottom w:w="0" w:type="dxa"/>
              <w:right w:w="15" w:type="dxa"/>
            </w:tcMar>
            <w:vAlign w:val="center"/>
            <w:hideMark/>
          </w:tcPr>
          <w:p w14:paraId="5F43AC4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0.055</w:t>
            </w:r>
            <w:r w:rsidRPr="007F5EB6">
              <w:rPr>
                <w:rFonts w:ascii="Arial" w:eastAsia="MS Mincho" w:hAnsi="Arial" w:cs="Arial"/>
                <w:sz w:val="17"/>
                <w:szCs w:val="17"/>
                <w:lang w:val="es-ES" w:eastAsia="en-GB"/>
              </w:rPr>
              <w:t>*</w:t>
            </w:r>
          </w:p>
        </w:tc>
      </w:tr>
      <w:tr w:rsidR="007F5EB6" w:rsidRPr="007F5EB6" w14:paraId="3F13FF61" w14:textId="77777777" w:rsidTr="0050338A">
        <w:trPr>
          <w:trHeight w:val="180"/>
        </w:trPr>
        <w:tc>
          <w:tcPr>
            <w:tcW w:w="2972" w:type="dxa"/>
            <w:shd w:val="clear" w:color="auto" w:fill="auto"/>
            <w:tcMar>
              <w:top w:w="15" w:type="dxa"/>
              <w:left w:w="15" w:type="dxa"/>
              <w:bottom w:w="0" w:type="dxa"/>
              <w:right w:w="15" w:type="dxa"/>
            </w:tcMar>
            <w:vAlign w:val="center"/>
            <w:hideMark/>
          </w:tcPr>
          <w:p w14:paraId="0DF36A77"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Underweight (%)</w:t>
            </w:r>
          </w:p>
        </w:tc>
        <w:tc>
          <w:tcPr>
            <w:tcW w:w="1701" w:type="dxa"/>
            <w:shd w:val="clear" w:color="auto" w:fill="auto"/>
            <w:tcMar>
              <w:top w:w="15" w:type="dxa"/>
              <w:left w:w="15" w:type="dxa"/>
              <w:bottom w:w="0" w:type="dxa"/>
              <w:right w:w="15" w:type="dxa"/>
            </w:tcMar>
            <w:vAlign w:val="center"/>
            <w:hideMark/>
          </w:tcPr>
          <w:p w14:paraId="4E47FF51"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 (7.02)</w:t>
            </w:r>
          </w:p>
        </w:tc>
        <w:tc>
          <w:tcPr>
            <w:tcW w:w="1843" w:type="dxa"/>
            <w:shd w:val="clear" w:color="auto" w:fill="auto"/>
            <w:tcMar>
              <w:top w:w="15" w:type="dxa"/>
              <w:left w:w="15" w:type="dxa"/>
              <w:bottom w:w="0" w:type="dxa"/>
              <w:right w:w="15" w:type="dxa"/>
            </w:tcMar>
            <w:vAlign w:val="center"/>
            <w:hideMark/>
          </w:tcPr>
          <w:p w14:paraId="3B1AA71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 (10)</w:t>
            </w:r>
          </w:p>
        </w:tc>
        <w:tc>
          <w:tcPr>
            <w:tcW w:w="1843" w:type="dxa"/>
            <w:shd w:val="clear" w:color="auto" w:fill="auto"/>
            <w:tcMar>
              <w:top w:w="15" w:type="dxa"/>
              <w:left w:w="15" w:type="dxa"/>
              <w:bottom w:w="0" w:type="dxa"/>
              <w:right w:w="15" w:type="dxa"/>
            </w:tcMar>
            <w:vAlign w:val="center"/>
            <w:hideMark/>
          </w:tcPr>
          <w:p w14:paraId="0888B69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0 (0)</w:t>
            </w:r>
          </w:p>
        </w:tc>
        <w:tc>
          <w:tcPr>
            <w:tcW w:w="992" w:type="dxa"/>
            <w:shd w:val="clear" w:color="auto" w:fill="auto"/>
            <w:tcMar>
              <w:top w:w="15" w:type="dxa"/>
              <w:left w:w="15" w:type="dxa"/>
              <w:bottom w:w="0" w:type="dxa"/>
              <w:right w:w="15" w:type="dxa"/>
            </w:tcMar>
            <w:vAlign w:val="center"/>
            <w:hideMark/>
          </w:tcPr>
          <w:p w14:paraId="7FD23A5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0.432</w:t>
            </w:r>
          </w:p>
        </w:tc>
      </w:tr>
      <w:tr w:rsidR="007F5EB6" w:rsidRPr="007F5EB6" w14:paraId="21538875" w14:textId="77777777" w:rsidTr="0050338A">
        <w:trPr>
          <w:trHeight w:val="180"/>
        </w:trPr>
        <w:tc>
          <w:tcPr>
            <w:tcW w:w="2972" w:type="dxa"/>
            <w:shd w:val="clear" w:color="auto" w:fill="auto"/>
            <w:tcMar>
              <w:top w:w="15" w:type="dxa"/>
              <w:left w:w="15" w:type="dxa"/>
              <w:bottom w:w="0" w:type="dxa"/>
              <w:right w:w="15" w:type="dxa"/>
            </w:tcMar>
            <w:vAlign w:val="center"/>
            <w:hideMark/>
          </w:tcPr>
          <w:p w14:paraId="7D3910DD"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Normal weight (%)</w:t>
            </w:r>
          </w:p>
        </w:tc>
        <w:tc>
          <w:tcPr>
            <w:tcW w:w="1701" w:type="dxa"/>
            <w:shd w:val="clear" w:color="auto" w:fill="auto"/>
            <w:tcMar>
              <w:top w:w="15" w:type="dxa"/>
              <w:left w:w="15" w:type="dxa"/>
              <w:bottom w:w="0" w:type="dxa"/>
              <w:right w:w="15" w:type="dxa"/>
            </w:tcMar>
            <w:vAlign w:val="center"/>
            <w:hideMark/>
          </w:tcPr>
          <w:p w14:paraId="1148EC51"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34 (59.65)</w:t>
            </w:r>
          </w:p>
        </w:tc>
        <w:tc>
          <w:tcPr>
            <w:tcW w:w="1843" w:type="dxa"/>
            <w:shd w:val="clear" w:color="auto" w:fill="auto"/>
            <w:tcMar>
              <w:top w:w="15" w:type="dxa"/>
              <w:left w:w="15" w:type="dxa"/>
              <w:bottom w:w="0" w:type="dxa"/>
              <w:right w:w="15" w:type="dxa"/>
            </w:tcMar>
            <w:vAlign w:val="center"/>
            <w:hideMark/>
          </w:tcPr>
          <w:p w14:paraId="359EA6F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24 (60)</w:t>
            </w:r>
          </w:p>
        </w:tc>
        <w:tc>
          <w:tcPr>
            <w:tcW w:w="1843" w:type="dxa"/>
            <w:shd w:val="clear" w:color="auto" w:fill="auto"/>
            <w:tcMar>
              <w:top w:w="15" w:type="dxa"/>
              <w:left w:w="15" w:type="dxa"/>
              <w:bottom w:w="0" w:type="dxa"/>
              <w:right w:w="15" w:type="dxa"/>
            </w:tcMar>
            <w:vAlign w:val="center"/>
            <w:hideMark/>
          </w:tcPr>
          <w:p w14:paraId="2278D6E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10 (58.82)</w:t>
            </w:r>
          </w:p>
        </w:tc>
        <w:tc>
          <w:tcPr>
            <w:tcW w:w="992" w:type="dxa"/>
            <w:shd w:val="clear" w:color="auto" w:fill="auto"/>
            <w:tcMar>
              <w:top w:w="15" w:type="dxa"/>
              <w:left w:w="15" w:type="dxa"/>
              <w:bottom w:w="0" w:type="dxa"/>
              <w:right w:w="15" w:type="dxa"/>
            </w:tcMar>
            <w:vAlign w:val="center"/>
            <w:hideMark/>
          </w:tcPr>
          <w:p w14:paraId="10DA49F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0.542</w:t>
            </w:r>
          </w:p>
        </w:tc>
      </w:tr>
      <w:tr w:rsidR="007F5EB6" w:rsidRPr="007F5EB6" w14:paraId="7A0C46E0" w14:textId="77777777" w:rsidTr="0050338A">
        <w:trPr>
          <w:trHeight w:val="180"/>
        </w:trPr>
        <w:tc>
          <w:tcPr>
            <w:tcW w:w="2972" w:type="dxa"/>
            <w:shd w:val="clear" w:color="auto" w:fill="auto"/>
            <w:tcMar>
              <w:top w:w="15" w:type="dxa"/>
              <w:left w:w="15" w:type="dxa"/>
              <w:bottom w:w="0" w:type="dxa"/>
              <w:right w:w="15" w:type="dxa"/>
            </w:tcMar>
            <w:vAlign w:val="center"/>
            <w:hideMark/>
          </w:tcPr>
          <w:p w14:paraId="1CA6A52E"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Overweight (%)</w:t>
            </w:r>
          </w:p>
        </w:tc>
        <w:tc>
          <w:tcPr>
            <w:tcW w:w="1701" w:type="dxa"/>
            <w:shd w:val="clear" w:color="auto" w:fill="auto"/>
            <w:tcMar>
              <w:top w:w="15" w:type="dxa"/>
              <w:left w:w="15" w:type="dxa"/>
              <w:bottom w:w="0" w:type="dxa"/>
              <w:right w:w="15" w:type="dxa"/>
            </w:tcMar>
            <w:vAlign w:val="center"/>
            <w:hideMark/>
          </w:tcPr>
          <w:p w14:paraId="401BA3C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13 (22.81)</w:t>
            </w:r>
          </w:p>
        </w:tc>
        <w:tc>
          <w:tcPr>
            <w:tcW w:w="1843" w:type="dxa"/>
            <w:shd w:val="clear" w:color="auto" w:fill="auto"/>
            <w:tcMar>
              <w:top w:w="15" w:type="dxa"/>
              <w:left w:w="15" w:type="dxa"/>
              <w:bottom w:w="0" w:type="dxa"/>
              <w:right w:w="15" w:type="dxa"/>
            </w:tcMar>
            <w:vAlign w:val="center"/>
            <w:hideMark/>
          </w:tcPr>
          <w:p w14:paraId="7F673A3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10 (25)</w:t>
            </w:r>
          </w:p>
        </w:tc>
        <w:tc>
          <w:tcPr>
            <w:tcW w:w="1843" w:type="dxa"/>
            <w:shd w:val="clear" w:color="auto" w:fill="auto"/>
            <w:tcMar>
              <w:top w:w="15" w:type="dxa"/>
              <w:left w:w="15" w:type="dxa"/>
              <w:bottom w:w="0" w:type="dxa"/>
              <w:right w:w="15" w:type="dxa"/>
            </w:tcMar>
            <w:vAlign w:val="center"/>
            <w:hideMark/>
          </w:tcPr>
          <w:p w14:paraId="36308AB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 (17.65)</w:t>
            </w:r>
          </w:p>
        </w:tc>
        <w:tc>
          <w:tcPr>
            <w:tcW w:w="992" w:type="dxa"/>
            <w:shd w:val="clear" w:color="auto" w:fill="auto"/>
            <w:tcMar>
              <w:top w:w="15" w:type="dxa"/>
              <w:left w:w="15" w:type="dxa"/>
              <w:bottom w:w="0" w:type="dxa"/>
              <w:right w:w="15" w:type="dxa"/>
            </w:tcMar>
            <w:vAlign w:val="center"/>
            <w:hideMark/>
          </w:tcPr>
          <w:p w14:paraId="7F47A184"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0.986</w:t>
            </w:r>
          </w:p>
        </w:tc>
      </w:tr>
      <w:tr w:rsidR="007F5EB6" w:rsidRPr="007F5EB6" w14:paraId="06BB6230" w14:textId="77777777" w:rsidTr="0050338A">
        <w:trPr>
          <w:trHeight w:val="180"/>
        </w:trPr>
        <w:tc>
          <w:tcPr>
            <w:tcW w:w="2972" w:type="dxa"/>
            <w:shd w:val="clear" w:color="auto" w:fill="auto"/>
            <w:tcMar>
              <w:top w:w="15" w:type="dxa"/>
              <w:left w:w="15" w:type="dxa"/>
              <w:bottom w:w="0" w:type="dxa"/>
              <w:right w:w="15" w:type="dxa"/>
            </w:tcMar>
            <w:vAlign w:val="center"/>
            <w:hideMark/>
          </w:tcPr>
          <w:p w14:paraId="4407FE61"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Obesity (%)</w:t>
            </w:r>
          </w:p>
        </w:tc>
        <w:tc>
          <w:tcPr>
            <w:tcW w:w="1701" w:type="dxa"/>
            <w:shd w:val="clear" w:color="auto" w:fill="auto"/>
            <w:tcMar>
              <w:top w:w="15" w:type="dxa"/>
              <w:left w:w="15" w:type="dxa"/>
              <w:bottom w:w="0" w:type="dxa"/>
              <w:right w:w="15" w:type="dxa"/>
            </w:tcMar>
            <w:vAlign w:val="center"/>
            <w:hideMark/>
          </w:tcPr>
          <w:p w14:paraId="01B6A49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6 (10.53)</w:t>
            </w:r>
          </w:p>
        </w:tc>
        <w:tc>
          <w:tcPr>
            <w:tcW w:w="1843" w:type="dxa"/>
            <w:shd w:val="clear" w:color="auto" w:fill="auto"/>
            <w:tcMar>
              <w:top w:w="15" w:type="dxa"/>
              <w:left w:w="15" w:type="dxa"/>
              <w:bottom w:w="0" w:type="dxa"/>
              <w:right w:w="15" w:type="dxa"/>
            </w:tcMar>
            <w:vAlign w:val="center"/>
            <w:hideMark/>
          </w:tcPr>
          <w:p w14:paraId="56D4BDB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 (5)</w:t>
            </w:r>
          </w:p>
        </w:tc>
        <w:tc>
          <w:tcPr>
            <w:tcW w:w="1843" w:type="dxa"/>
            <w:shd w:val="clear" w:color="auto" w:fill="auto"/>
            <w:tcMar>
              <w:top w:w="15" w:type="dxa"/>
              <w:left w:w="15" w:type="dxa"/>
              <w:bottom w:w="0" w:type="dxa"/>
              <w:right w:w="15" w:type="dxa"/>
            </w:tcMar>
            <w:vAlign w:val="center"/>
            <w:hideMark/>
          </w:tcPr>
          <w:p w14:paraId="3A7E4024"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 (23.53)</w:t>
            </w:r>
          </w:p>
        </w:tc>
        <w:tc>
          <w:tcPr>
            <w:tcW w:w="992" w:type="dxa"/>
            <w:shd w:val="clear" w:color="auto" w:fill="auto"/>
            <w:tcMar>
              <w:top w:w="15" w:type="dxa"/>
              <w:left w:w="15" w:type="dxa"/>
              <w:bottom w:w="0" w:type="dxa"/>
              <w:right w:w="15" w:type="dxa"/>
            </w:tcMar>
            <w:vAlign w:val="center"/>
            <w:hideMark/>
          </w:tcPr>
          <w:p w14:paraId="186F73D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0.106</w:t>
            </w:r>
          </w:p>
        </w:tc>
      </w:tr>
      <w:tr w:rsidR="007F5EB6" w:rsidRPr="007F5EB6" w14:paraId="76B5E2E1" w14:textId="77777777" w:rsidTr="0050338A">
        <w:trPr>
          <w:trHeight w:val="180"/>
        </w:trPr>
        <w:tc>
          <w:tcPr>
            <w:tcW w:w="2972" w:type="dxa"/>
            <w:shd w:val="clear" w:color="auto" w:fill="auto"/>
            <w:tcMar>
              <w:top w:w="15" w:type="dxa"/>
              <w:left w:w="15" w:type="dxa"/>
              <w:bottom w:w="0" w:type="dxa"/>
              <w:right w:w="15" w:type="dxa"/>
            </w:tcMar>
            <w:vAlign w:val="center"/>
            <w:hideMark/>
          </w:tcPr>
          <w:p w14:paraId="5DB27A91"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Diabetes (%)</w:t>
            </w:r>
          </w:p>
        </w:tc>
        <w:tc>
          <w:tcPr>
            <w:tcW w:w="1701" w:type="dxa"/>
            <w:shd w:val="clear" w:color="auto" w:fill="auto"/>
            <w:tcMar>
              <w:top w:w="15" w:type="dxa"/>
              <w:left w:w="15" w:type="dxa"/>
              <w:bottom w:w="0" w:type="dxa"/>
              <w:right w:w="15" w:type="dxa"/>
            </w:tcMar>
            <w:vAlign w:val="center"/>
            <w:hideMark/>
          </w:tcPr>
          <w:p w14:paraId="2314F02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(1.75)</w:t>
            </w:r>
          </w:p>
        </w:tc>
        <w:tc>
          <w:tcPr>
            <w:tcW w:w="1843" w:type="dxa"/>
            <w:shd w:val="clear" w:color="auto" w:fill="auto"/>
            <w:tcMar>
              <w:top w:w="15" w:type="dxa"/>
              <w:left w:w="15" w:type="dxa"/>
              <w:bottom w:w="0" w:type="dxa"/>
              <w:right w:w="15" w:type="dxa"/>
            </w:tcMar>
            <w:vAlign w:val="center"/>
            <w:hideMark/>
          </w:tcPr>
          <w:p w14:paraId="754EF6F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(2.5)</w:t>
            </w:r>
          </w:p>
        </w:tc>
        <w:tc>
          <w:tcPr>
            <w:tcW w:w="1843" w:type="dxa"/>
            <w:shd w:val="clear" w:color="auto" w:fill="auto"/>
            <w:tcMar>
              <w:top w:w="15" w:type="dxa"/>
              <w:left w:w="15" w:type="dxa"/>
              <w:bottom w:w="0" w:type="dxa"/>
              <w:right w:w="15" w:type="dxa"/>
            </w:tcMar>
            <w:vAlign w:val="center"/>
            <w:hideMark/>
          </w:tcPr>
          <w:p w14:paraId="71645A6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0 (0)</w:t>
            </w:r>
          </w:p>
        </w:tc>
        <w:tc>
          <w:tcPr>
            <w:tcW w:w="992" w:type="dxa"/>
            <w:shd w:val="clear" w:color="auto" w:fill="auto"/>
            <w:tcMar>
              <w:top w:w="15" w:type="dxa"/>
              <w:left w:w="15" w:type="dxa"/>
              <w:bottom w:w="0" w:type="dxa"/>
              <w:right w:w="15" w:type="dxa"/>
            </w:tcMar>
            <w:vAlign w:val="center"/>
            <w:hideMark/>
          </w:tcPr>
          <w:p w14:paraId="31ED467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0.981</w:t>
            </w:r>
          </w:p>
        </w:tc>
      </w:tr>
      <w:tr w:rsidR="007F5EB6" w:rsidRPr="007F5EB6" w14:paraId="3278518A" w14:textId="77777777" w:rsidTr="0050338A">
        <w:trPr>
          <w:trHeight w:val="180"/>
        </w:trPr>
        <w:tc>
          <w:tcPr>
            <w:tcW w:w="2972" w:type="dxa"/>
            <w:shd w:val="clear" w:color="auto" w:fill="auto"/>
            <w:tcMar>
              <w:top w:w="15" w:type="dxa"/>
              <w:left w:w="15" w:type="dxa"/>
              <w:bottom w:w="0" w:type="dxa"/>
              <w:right w:w="15" w:type="dxa"/>
            </w:tcMar>
            <w:vAlign w:val="center"/>
            <w:hideMark/>
          </w:tcPr>
          <w:p w14:paraId="3ACDB7CB"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Arterial Hypertension (%)</w:t>
            </w:r>
          </w:p>
        </w:tc>
        <w:tc>
          <w:tcPr>
            <w:tcW w:w="1701" w:type="dxa"/>
            <w:shd w:val="clear" w:color="auto" w:fill="auto"/>
            <w:tcMar>
              <w:top w:w="15" w:type="dxa"/>
              <w:left w:w="15" w:type="dxa"/>
              <w:bottom w:w="0" w:type="dxa"/>
              <w:right w:w="15" w:type="dxa"/>
            </w:tcMar>
            <w:vAlign w:val="center"/>
            <w:hideMark/>
          </w:tcPr>
          <w:p w14:paraId="0110A98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 (7.02)</w:t>
            </w:r>
          </w:p>
        </w:tc>
        <w:tc>
          <w:tcPr>
            <w:tcW w:w="1843" w:type="dxa"/>
            <w:shd w:val="clear" w:color="auto" w:fill="auto"/>
            <w:tcMar>
              <w:top w:w="15" w:type="dxa"/>
              <w:left w:w="15" w:type="dxa"/>
              <w:bottom w:w="0" w:type="dxa"/>
              <w:right w:w="15" w:type="dxa"/>
            </w:tcMar>
            <w:vAlign w:val="center"/>
            <w:hideMark/>
          </w:tcPr>
          <w:p w14:paraId="7743B3F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 (7.5)</w:t>
            </w:r>
          </w:p>
        </w:tc>
        <w:tc>
          <w:tcPr>
            <w:tcW w:w="1843" w:type="dxa"/>
            <w:shd w:val="clear" w:color="auto" w:fill="auto"/>
            <w:tcMar>
              <w:top w:w="15" w:type="dxa"/>
              <w:left w:w="15" w:type="dxa"/>
              <w:bottom w:w="0" w:type="dxa"/>
              <w:right w:w="15" w:type="dxa"/>
            </w:tcMar>
            <w:vAlign w:val="center"/>
            <w:hideMark/>
          </w:tcPr>
          <w:p w14:paraId="7B5D1A5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(5.88)</w:t>
            </w:r>
          </w:p>
        </w:tc>
        <w:tc>
          <w:tcPr>
            <w:tcW w:w="992" w:type="dxa"/>
            <w:shd w:val="clear" w:color="auto" w:fill="auto"/>
            <w:tcMar>
              <w:top w:w="15" w:type="dxa"/>
              <w:left w:w="15" w:type="dxa"/>
              <w:bottom w:w="0" w:type="dxa"/>
              <w:right w:w="15" w:type="dxa"/>
            </w:tcMar>
            <w:vAlign w:val="center"/>
            <w:hideMark/>
          </w:tcPr>
          <w:p w14:paraId="3DC7BBB1"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0.891</w:t>
            </w:r>
          </w:p>
        </w:tc>
      </w:tr>
      <w:tr w:rsidR="007F5EB6" w:rsidRPr="007F5EB6" w14:paraId="0A2C07B5" w14:textId="77777777" w:rsidTr="0050338A">
        <w:trPr>
          <w:trHeight w:val="180"/>
        </w:trPr>
        <w:tc>
          <w:tcPr>
            <w:tcW w:w="2972" w:type="dxa"/>
            <w:shd w:val="clear" w:color="auto" w:fill="auto"/>
            <w:tcMar>
              <w:top w:w="15" w:type="dxa"/>
              <w:left w:w="15" w:type="dxa"/>
              <w:bottom w:w="0" w:type="dxa"/>
              <w:right w:w="15" w:type="dxa"/>
            </w:tcMar>
            <w:vAlign w:val="center"/>
            <w:hideMark/>
          </w:tcPr>
          <w:p w14:paraId="4CDCE59C"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Stroke (%)</w:t>
            </w:r>
          </w:p>
        </w:tc>
        <w:tc>
          <w:tcPr>
            <w:tcW w:w="1701" w:type="dxa"/>
            <w:shd w:val="clear" w:color="auto" w:fill="auto"/>
            <w:tcMar>
              <w:top w:w="15" w:type="dxa"/>
              <w:left w:w="15" w:type="dxa"/>
              <w:bottom w:w="0" w:type="dxa"/>
              <w:right w:w="15" w:type="dxa"/>
            </w:tcMar>
            <w:vAlign w:val="center"/>
            <w:hideMark/>
          </w:tcPr>
          <w:p w14:paraId="516180A4"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 (7.02)</w:t>
            </w:r>
          </w:p>
        </w:tc>
        <w:tc>
          <w:tcPr>
            <w:tcW w:w="1843" w:type="dxa"/>
            <w:shd w:val="clear" w:color="auto" w:fill="auto"/>
            <w:tcMar>
              <w:top w:w="15" w:type="dxa"/>
              <w:left w:w="15" w:type="dxa"/>
              <w:bottom w:w="0" w:type="dxa"/>
              <w:right w:w="15" w:type="dxa"/>
            </w:tcMar>
            <w:vAlign w:val="center"/>
            <w:hideMark/>
          </w:tcPr>
          <w:p w14:paraId="2490EDC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 (7.5)</w:t>
            </w:r>
          </w:p>
        </w:tc>
        <w:tc>
          <w:tcPr>
            <w:tcW w:w="1843" w:type="dxa"/>
            <w:shd w:val="clear" w:color="auto" w:fill="auto"/>
            <w:tcMar>
              <w:top w:w="15" w:type="dxa"/>
              <w:left w:w="15" w:type="dxa"/>
              <w:bottom w:w="0" w:type="dxa"/>
              <w:right w:w="15" w:type="dxa"/>
            </w:tcMar>
            <w:vAlign w:val="center"/>
            <w:hideMark/>
          </w:tcPr>
          <w:p w14:paraId="66FF52E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(5.88)</w:t>
            </w:r>
          </w:p>
        </w:tc>
        <w:tc>
          <w:tcPr>
            <w:tcW w:w="992" w:type="dxa"/>
            <w:shd w:val="clear" w:color="auto" w:fill="auto"/>
            <w:tcMar>
              <w:top w:w="15" w:type="dxa"/>
              <w:left w:w="15" w:type="dxa"/>
              <w:bottom w:w="0" w:type="dxa"/>
              <w:right w:w="15" w:type="dxa"/>
            </w:tcMar>
            <w:vAlign w:val="center"/>
            <w:hideMark/>
          </w:tcPr>
          <w:p w14:paraId="6C1C065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0.831</w:t>
            </w:r>
          </w:p>
        </w:tc>
      </w:tr>
      <w:tr w:rsidR="007F5EB6" w:rsidRPr="007F5EB6" w14:paraId="2869CAF3" w14:textId="77777777" w:rsidTr="0050338A">
        <w:trPr>
          <w:trHeight w:val="180"/>
        </w:trPr>
        <w:tc>
          <w:tcPr>
            <w:tcW w:w="2972" w:type="dxa"/>
            <w:shd w:val="clear" w:color="auto" w:fill="auto"/>
            <w:tcMar>
              <w:top w:w="15" w:type="dxa"/>
              <w:left w:w="15" w:type="dxa"/>
              <w:bottom w:w="0" w:type="dxa"/>
              <w:right w:w="15" w:type="dxa"/>
            </w:tcMar>
            <w:vAlign w:val="center"/>
            <w:hideMark/>
          </w:tcPr>
          <w:p w14:paraId="563064F9"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Other Comorbidity (%)</w:t>
            </w:r>
          </w:p>
        </w:tc>
        <w:tc>
          <w:tcPr>
            <w:tcW w:w="1701" w:type="dxa"/>
            <w:shd w:val="clear" w:color="auto" w:fill="auto"/>
            <w:tcMar>
              <w:top w:w="15" w:type="dxa"/>
              <w:left w:w="15" w:type="dxa"/>
              <w:bottom w:w="0" w:type="dxa"/>
              <w:right w:w="15" w:type="dxa"/>
            </w:tcMar>
            <w:vAlign w:val="center"/>
            <w:hideMark/>
          </w:tcPr>
          <w:p w14:paraId="199E837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17 (29.82)</w:t>
            </w:r>
          </w:p>
        </w:tc>
        <w:tc>
          <w:tcPr>
            <w:tcW w:w="1843" w:type="dxa"/>
            <w:shd w:val="clear" w:color="auto" w:fill="auto"/>
            <w:tcMar>
              <w:top w:w="15" w:type="dxa"/>
              <w:left w:w="15" w:type="dxa"/>
              <w:bottom w:w="0" w:type="dxa"/>
              <w:right w:w="15" w:type="dxa"/>
            </w:tcMar>
            <w:vAlign w:val="center"/>
            <w:hideMark/>
          </w:tcPr>
          <w:p w14:paraId="7126525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12 (30)</w:t>
            </w:r>
          </w:p>
        </w:tc>
        <w:tc>
          <w:tcPr>
            <w:tcW w:w="1843" w:type="dxa"/>
            <w:shd w:val="clear" w:color="auto" w:fill="auto"/>
            <w:tcMar>
              <w:top w:w="15" w:type="dxa"/>
              <w:left w:w="15" w:type="dxa"/>
              <w:bottom w:w="0" w:type="dxa"/>
              <w:right w:w="15" w:type="dxa"/>
            </w:tcMar>
            <w:vAlign w:val="center"/>
            <w:hideMark/>
          </w:tcPr>
          <w:p w14:paraId="66325D0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 (29.41)</w:t>
            </w:r>
          </w:p>
        </w:tc>
        <w:tc>
          <w:tcPr>
            <w:tcW w:w="992" w:type="dxa"/>
            <w:shd w:val="clear" w:color="auto" w:fill="auto"/>
            <w:tcMar>
              <w:top w:w="15" w:type="dxa"/>
              <w:left w:w="15" w:type="dxa"/>
              <w:bottom w:w="0" w:type="dxa"/>
              <w:right w:w="15" w:type="dxa"/>
            </w:tcMar>
            <w:vAlign w:val="center"/>
            <w:hideMark/>
          </w:tcPr>
          <w:p w14:paraId="3526B13A"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0.921</w:t>
            </w:r>
          </w:p>
        </w:tc>
      </w:tr>
      <w:tr w:rsidR="007F5EB6" w:rsidRPr="007F5EB6" w14:paraId="48A35305" w14:textId="77777777" w:rsidTr="0050338A">
        <w:trPr>
          <w:trHeight w:val="180"/>
        </w:trPr>
        <w:tc>
          <w:tcPr>
            <w:tcW w:w="2972" w:type="dxa"/>
            <w:shd w:val="clear" w:color="auto" w:fill="auto"/>
            <w:tcMar>
              <w:top w:w="15" w:type="dxa"/>
              <w:left w:w="15" w:type="dxa"/>
              <w:bottom w:w="0" w:type="dxa"/>
              <w:right w:w="15" w:type="dxa"/>
            </w:tcMar>
            <w:vAlign w:val="center"/>
            <w:hideMark/>
          </w:tcPr>
          <w:p w14:paraId="7D9B8DB0"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Wolff-Parkinson White (%)</w:t>
            </w:r>
          </w:p>
        </w:tc>
        <w:tc>
          <w:tcPr>
            <w:tcW w:w="1701" w:type="dxa"/>
            <w:shd w:val="clear" w:color="auto" w:fill="auto"/>
            <w:tcMar>
              <w:top w:w="15" w:type="dxa"/>
              <w:left w:w="15" w:type="dxa"/>
              <w:bottom w:w="0" w:type="dxa"/>
              <w:right w:w="15" w:type="dxa"/>
            </w:tcMar>
            <w:vAlign w:val="center"/>
            <w:hideMark/>
          </w:tcPr>
          <w:p w14:paraId="539788B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17 (29.82)</w:t>
            </w:r>
          </w:p>
        </w:tc>
        <w:tc>
          <w:tcPr>
            <w:tcW w:w="1843" w:type="dxa"/>
            <w:shd w:val="clear" w:color="auto" w:fill="auto"/>
            <w:tcMar>
              <w:top w:w="15" w:type="dxa"/>
              <w:left w:w="15" w:type="dxa"/>
              <w:bottom w:w="0" w:type="dxa"/>
              <w:right w:w="15" w:type="dxa"/>
            </w:tcMar>
            <w:vAlign w:val="center"/>
            <w:hideMark/>
          </w:tcPr>
          <w:p w14:paraId="7765481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12 (30)</w:t>
            </w:r>
          </w:p>
        </w:tc>
        <w:tc>
          <w:tcPr>
            <w:tcW w:w="1843" w:type="dxa"/>
            <w:shd w:val="clear" w:color="auto" w:fill="auto"/>
            <w:tcMar>
              <w:top w:w="15" w:type="dxa"/>
              <w:left w:w="15" w:type="dxa"/>
              <w:bottom w:w="0" w:type="dxa"/>
              <w:right w:w="15" w:type="dxa"/>
            </w:tcMar>
            <w:vAlign w:val="center"/>
            <w:hideMark/>
          </w:tcPr>
          <w:p w14:paraId="038AC817"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 (29.41)</w:t>
            </w:r>
          </w:p>
        </w:tc>
        <w:tc>
          <w:tcPr>
            <w:tcW w:w="992" w:type="dxa"/>
            <w:shd w:val="clear" w:color="auto" w:fill="auto"/>
            <w:tcMar>
              <w:top w:w="15" w:type="dxa"/>
              <w:left w:w="15" w:type="dxa"/>
              <w:bottom w:w="0" w:type="dxa"/>
              <w:right w:w="15" w:type="dxa"/>
            </w:tcMar>
            <w:vAlign w:val="center"/>
            <w:hideMark/>
          </w:tcPr>
          <w:p w14:paraId="7E2ABD0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0.712</w:t>
            </w:r>
          </w:p>
        </w:tc>
      </w:tr>
      <w:tr w:rsidR="007F5EB6" w:rsidRPr="007F5EB6" w14:paraId="41D36BCF" w14:textId="77777777" w:rsidTr="0050338A">
        <w:trPr>
          <w:trHeight w:val="180"/>
        </w:trPr>
        <w:tc>
          <w:tcPr>
            <w:tcW w:w="2972" w:type="dxa"/>
            <w:shd w:val="clear" w:color="auto" w:fill="auto"/>
            <w:tcMar>
              <w:top w:w="15" w:type="dxa"/>
              <w:left w:w="15" w:type="dxa"/>
              <w:bottom w:w="0" w:type="dxa"/>
              <w:right w:w="15" w:type="dxa"/>
            </w:tcMar>
            <w:vAlign w:val="center"/>
            <w:hideMark/>
          </w:tcPr>
          <w:p w14:paraId="3CB4C2C1"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Atrio-Ventricular Block (%)</w:t>
            </w:r>
          </w:p>
        </w:tc>
        <w:tc>
          <w:tcPr>
            <w:tcW w:w="1701" w:type="dxa"/>
            <w:shd w:val="clear" w:color="auto" w:fill="auto"/>
            <w:tcMar>
              <w:top w:w="15" w:type="dxa"/>
              <w:left w:w="15" w:type="dxa"/>
              <w:bottom w:w="0" w:type="dxa"/>
              <w:right w:w="15" w:type="dxa"/>
            </w:tcMar>
            <w:vAlign w:val="center"/>
            <w:hideMark/>
          </w:tcPr>
          <w:p w14:paraId="7DA03B14"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7 (12.28)</w:t>
            </w:r>
          </w:p>
        </w:tc>
        <w:tc>
          <w:tcPr>
            <w:tcW w:w="1843" w:type="dxa"/>
            <w:shd w:val="clear" w:color="auto" w:fill="auto"/>
            <w:tcMar>
              <w:top w:w="15" w:type="dxa"/>
              <w:left w:w="15" w:type="dxa"/>
              <w:bottom w:w="0" w:type="dxa"/>
              <w:right w:w="15" w:type="dxa"/>
            </w:tcMar>
            <w:vAlign w:val="center"/>
            <w:hideMark/>
          </w:tcPr>
          <w:p w14:paraId="07076DB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 (12.5)</w:t>
            </w:r>
          </w:p>
        </w:tc>
        <w:tc>
          <w:tcPr>
            <w:tcW w:w="1843" w:type="dxa"/>
            <w:shd w:val="clear" w:color="auto" w:fill="auto"/>
            <w:tcMar>
              <w:top w:w="15" w:type="dxa"/>
              <w:left w:w="15" w:type="dxa"/>
              <w:bottom w:w="0" w:type="dxa"/>
              <w:right w:w="15" w:type="dxa"/>
            </w:tcMar>
            <w:vAlign w:val="center"/>
            <w:hideMark/>
          </w:tcPr>
          <w:p w14:paraId="430904A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 (11.76)</w:t>
            </w:r>
          </w:p>
        </w:tc>
        <w:tc>
          <w:tcPr>
            <w:tcW w:w="992" w:type="dxa"/>
            <w:shd w:val="clear" w:color="auto" w:fill="auto"/>
            <w:tcMar>
              <w:top w:w="15" w:type="dxa"/>
              <w:left w:w="15" w:type="dxa"/>
              <w:bottom w:w="0" w:type="dxa"/>
              <w:right w:w="15" w:type="dxa"/>
            </w:tcMar>
            <w:vAlign w:val="center"/>
            <w:hideMark/>
          </w:tcPr>
          <w:p w14:paraId="4C039E0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0.981</w:t>
            </w:r>
          </w:p>
        </w:tc>
      </w:tr>
      <w:tr w:rsidR="007F5EB6" w:rsidRPr="007F5EB6" w14:paraId="09456E51" w14:textId="77777777" w:rsidTr="0050338A">
        <w:trPr>
          <w:trHeight w:val="180"/>
        </w:trPr>
        <w:tc>
          <w:tcPr>
            <w:tcW w:w="2972" w:type="dxa"/>
            <w:shd w:val="clear" w:color="auto" w:fill="auto"/>
            <w:tcMar>
              <w:top w:w="15" w:type="dxa"/>
              <w:left w:w="15" w:type="dxa"/>
              <w:bottom w:w="0" w:type="dxa"/>
              <w:right w:w="15" w:type="dxa"/>
            </w:tcMar>
            <w:vAlign w:val="center"/>
            <w:hideMark/>
          </w:tcPr>
          <w:p w14:paraId="66DBAD2D"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Atrial Fibrillation (%)</w:t>
            </w:r>
          </w:p>
        </w:tc>
        <w:tc>
          <w:tcPr>
            <w:tcW w:w="1701" w:type="dxa"/>
            <w:shd w:val="clear" w:color="auto" w:fill="auto"/>
            <w:tcMar>
              <w:top w:w="15" w:type="dxa"/>
              <w:left w:w="15" w:type="dxa"/>
              <w:bottom w:w="0" w:type="dxa"/>
              <w:right w:w="15" w:type="dxa"/>
            </w:tcMar>
            <w:vAlign w:val="center"/>
            <w:hideMark/>
          </w:tcPr>
          <w:p w14:paraId="148F946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8 (14.04)</w:t>
            </w:r>
          </w:p>
        </w:tc>
        <w:tc>
          <w:tcPr>
            <w:tcW w:w="1843" w:type="dxa"/>
            <w:shd w:val="clear" w:color="auto" w:fill="auto"/>
            <w:tcMar>
              <w:top w:w="15" w:type="dxa"/>
              <w:left w:w="15" w:type="dxa"/>
              <w:bottom w:w="0" w:type="dxa"/>
              <w:right w:w="15" w:type="dxa"/>
            </w:tcMar>
            <w:vAlign w:val="center"/>
            <w:hideMark/>
          </w:tcPr>
          <w:p w14:paraId="633D135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7 (17.5)</w:t>
            </w:r>
          </w:p>
        </w:tc>
        <w:tc>
          <w:tcPr>
            <w:tcW w:w="1843" w:type="dxa"/>
            <w:shd w:val="clear" w:color="auto" w:fill="auto"/>
            <w:tcMar>
              <w:top w:w="15" w:type="dxa"/>
              <w:left w:w="15" w:type="dxa"/>
              <w:bottom w:w="0" w:type="dxa"/>
              <w:right w:w="15" w:type="dxa"/>
            </w:tcMar>
            <w:vAlign w:val="center"/>
            <w:hideMark/>
          </w:tcPr>
          <w:p w14:paraId="391B442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(5.88)</w:t>
            </w:r>
          </w:p>
        </w:tc>
        <w:tc>
          <w:tcPr>
            <w:tcW w:w="992" w:type="dxa"/>
            <w:shd w:val="clear" w:color="auto" w:fill="auto"/>
            <w:tcMar>
              <w:top w:w="15" w:type="dxa"/>
              <w:left w:w="15" w:type="dxa"/>
              <w:bottom w:w="0" w:type="dxa"/>
              <w:right w:w="15" w:type="dxa"/>
            </w:tcMar>
            <w:vAlign w:val="center"/>
            <w:hideMark/>
          </w:tcPr>
          <w:p w14:paraId="661330D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0.413</w:t>
            </w:r>
          </w:p>
        </w:tc>
      </w:tr>
      <w:tr w:rsidR="007F5EB6" w:rsidRPr="007F5EB6" w14:paraId="70AEB068" w14:textId="77777777" w:rsidTr="0050338A">
        <w:trPr>
          <w:trHeight w:val="180"/>
        </w:trPr>
        <w:tc>
          <w:tcPr>
            <w:tcW w:w="2972" w:type="dxa"/>
            <w:shd w:val="clear" w:color="auto" w:fill="auto"/>
            <w:tcMar>
              <w:top w:w="15" w:type="dxa"/>
              <w:left w:w="15" w:type="dxa"/>
              <w:bottom w:w="0" w:type="dxa"/>
              <w:right w:w="15" w:type="dxa"/>
            </w:tcMar>
            <w:vAlign w:val="center"/>
            <w:hideMark/>
          </w:tcPr>
          <w:p w14:paraId="47A5D478"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Right Bundle Branch Block (%)</w:t>
            </w:r>
          </w:p>
        </w:tc>
        <w:tc>
          <w:tcPr>
            <w:tcW w:w="1701" w:type="dxa"/>
            <w:shd w:val="clear" w:color="auto" w:fill="auto"/>
            <w:tcMar>
              <w:top w:w="15" w:type="dxa"/>
              <w:left w:w="15" w:type="dxa"/>
              <w:bottom w:w="0" w:type="dxa"/>
              <w:right w:w="15" w:type="dxa"/>
            </w:tcMar>
            <w:vAlign w:val="center"/>
            <w:hideMark/>
          </w:tcPr>
          <w:p w14:paraId="3FD4DE87"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 (7.02)</w:t>
            </w:r>
          </w:p>
        </w:tc>
        <w:tc>
          <w:tcPr>
            <w:tcW w:w="1843" w:type="dxa"/>
            <w:shd w:val="clear" w:color="auto" w:fill="auto"/>
            <w:tcMar>
              <w:top w:w="15" w:type="dxa"/>
              <w:left w:w="15" w:type="dxa"/>
              <w:bottom w:w="0" w:type="dxa"/>
              <w:right w:w="15" w:type="dxa"/>
            </w:tcMar>
            <w:vAlign w:val="center"/>
            <w:hideMark/>
          </w:tcPr>
          <w:p w14:paraId="6469C03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 (5)</w:t>
            </w:r>
          </w:p>
        </w:tc>
        <w:tc>
          <w:tcPr>
            <w:tcW w:w="1843" w:type="dxa"/>
            <w:shd w:val="clear" w:color="auto" w:fill="auto"/>
            <w:tcMar>
              <w:top w:w="15" w:type="dxa"/>
              <w:left w:w="15" w:type="dxa"/>
              <w:bottom w:w="0" w:type="dxa"/>
              <w:right w:w="15" w:type="dxa"/>
            </w:tcMar>
            <w:vAlign w:val="center"/>
            <w:hideMark/>
          </w:tcPr>
          <w:p w14:paraId="47FF5897"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 (11.76)</w:t>
            </w:r>
          </w:p>
        </w:tc>
        <w:tc>
          <w:tcPr>
            <w:tcW w:w="992" w:type="dxa"/>
            <w:shd w:val="clear" w:color="auto" w:fill="auto"/>
            <w:tcMar>
              <w:top w:w="15" w:type="dxa"/>
              <w:left w:w="15" w:type="dxa"/>
              <w:bottom w:w="0" w:type="dxa"/>
              <w:right w:w="15" w:type="dxa"/>
            </w:tcMar>
            <w:vAlign w:val="center"/>
            <w:hideMark/>
          </w:tcPr>
          <w:p w14:paraId="29F6808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0.574</w:t>
            </w:r>
          </w:p>
        </w:tc>
      </w:tr>
      <w:tr w:rsidR="007F5EB6" w:rsidRPr="007F5EB6" w14:paraId="70B4E39C" w14:textId="77777777" w:rsidTr="0050338A">
        <w:trPr>
          <w:trHeight w:val="180"/>
        </w:trPr>
        <w:tc>
          <w:tcPr>
            <w:tcW w:w="2972" w:type="dxa"/>
            <w:shd w:val="clear" w:color="auto" w:fill="auto"/>
            <w:tcMar>
              <w:top w:w="15" w:type="dxa"/>
              <w:left w:w="15" w:type="dxa"/>
              <w:bottom w:w="0" w:type="dxa"/>
              <w:right w:w="15" w:type="dxa"/>
            </w:tcMar>
            <w:vAlign w:val="center"/>
            <w:hideMark/>
          </w:tcPr>
          <w:p w14:paraId="78B28A67"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Other Arrhythmia (%)</w:t>
            </w:r>
          </w:p>
        </w:tc>
        <w:tc>
          <w:tcPr>
            <w:tcW w:w="1701" w:type="dxa"/>
            <w:shd w:val="clear" w:color="auto" w:fill="auto"/>
            <w:tcMar>
              <w:top w:w="15" w:type="dxa"/>
              <w:left w:w="15" w:type="dxa"/>
              <w:bottom w:w="0" w:type="dxa"/>
              <w:right w:w="15" w:type="dxa"/>
            </w:tcMar>
            <w:vAlign w:val="center"/>
            <w:hideMark/>
          </w:tcPr>
          <w:p w14:paraId="74747EB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 (7.02)</w:t>
            </w:r>
          </w:p>
        </w:tc>
        <w:tc>
          <w:tcPr>
            <w:tcW w:w="1843" w:type="dxa"/>
            <w:shd w:val="clear" w:color="auto" w:fill="auto"/>
            <w:tcMar>
              <w:top w:w="15" w:type="dxa"/>
              <w:left w:w="15" w:type="dxa"/>
              <w:bottom w:w="0" w:type="dxa"/>
              <w:right w:w="15" w:type="dxa"/>
            </w:tcMar>
            <w:vAlign w:val="center"/>
            <w:hideMark/>
          </w:tcPr>
          <w:p w14:paraId="342EF31A"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 (5)</w:t>
            </w:r>
          </w:p>
        </w:tc>
        <w:tc>
          <w:tcPr>
            <w:tcW w:w="1843" w:type="dxa"/>
            <w:shd w:val="clear" w:color="auto" w:fill="auto"/>
            <w:tcMar>
              <w:top w:w="15" w:type="dxa"/>
              <w:left w:w="15" w:type="dxa"/>
              <w:bottom w:w="0" w:type="dxa"/>
              <w:right w:w="15" w:type="dxa"/>
            </w:tcMar>
            <w:vAlign w:val="center"/>
            <w:hideMark/>
          </w:tcPr>
          <w:p w14:paraId="0830E937"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 (11.76)</w:t>
            </w:r>
          </w:p>
        </w:tc>
        <w:tc>
          <w:tcPr>
            <w:tcW w:w="992" w:type="dxa"/>
            <w:shd w:val="clear" w:color="auto" w:fill="auto"/>
            <w:tcMar>
              <w:top w:w="15" w:type="dxa"/>
              <w:left w:w="15" w:type="dxa"/>
              <w:bottom w:w="0" w:type="dxa"/>
              <w:right w:w="15" w:type="dxa"/>
            </w:tcMar>
            <w:vAlign w:val="center"/>
            <w:hideMark/>
          </w:tcPr>
          <w:p w14:paraId="576FA25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0.067</w:t>
            </w:r>
            <w:r w:rsidRPr="007F5EB6">
              <w:rPr>
                <w:rFonts w:ascii="Arial" w:eastAsia="MS Mincho" w:hAnsi="Arial" w:cs="Arial"/>
                <w:sz w:val="17"/>
                <w:szCs w:val="17"/>
                <w:lang w:val="es-ES" w:eastAsia="en-GB"/>
              </w:rPr>
              <w:t>*</w:t>
            </w:r>
          </w:p>
        </w:tc>
      </w:tr>
      <w:tr w:rsidR="007F5EB6" w:rsidRPr="007F5EB6" w14:paraId="0BC206C8" w14:textId="77777777" w:rsidTr="0050338A">
        <w:trPr>
          <w:trHeight w:val="180"/>
        </w:trPr>
        <w:tc>
          <w:tcPr>
            <w:tcW w:w="2972" w:type="dxa"/>
            <w:shd w:val="clear" w:color="auto" w:fill="auto"/>
            <w:tcMar>
              <w:top w:w="15" w:type="dxa"/>
              <w:left w:w="15" w:type="dxa"/>
              <w:bottom w:w="0" w:type="dxa"/>
              <w:right w:w="15" w:type="dxa"/>
            </w:tcMar>
            <w:vAlign w:val="center"/>
            <w:hideMark/>
          </w:tcPr>
          <w:p w14:paraId="668CD45A" w14:textId="16669A05" w:rsidR="007F5EB6" w:rsidRPr="007D57C0" w:rsidRDefault="00894F91" w:rsidP="007F5EB6">
            <w:pPr>
              <w:spacing w:after="0" w:line="276" w:lineRule="auto"/>
              <w:ind w:left="127"/>
              <w:rPr>
                <w:rFonts w:ascii="Arial" w:eastAsia="Times New Roman" w:hAnsi="Arial" w:cs="Arial"/>
                <w:color w:val="000000" w:themeColor="text1"/>
                <w:sz w:val="17"/>
                <w:szCs w:val="17"/>
                <w:lang w:val="es-MX" w:eastAsia="en-GB"/>
              </w:rPr>
            </w:pPr>
            <w:r w:rsidRPr="007D57C0">
              <w:rPr>
                <w:rFonts w:ascii="Arial" w:eastAsia="Arial" w:hAnsi="Arial" w:cs="Arial"/>
                <w:color w:val="000000" w:themeColor="text1"/>
                <w:sz w:val="17"/>
                <w:szCs w:val="17"/>
                <w:lang w:eastAsia="en-GB"/>
              </w:rPr>
              <w:t xml:space="preserve">Atrial septal defect </w:t>
            </w:r>
            <w:r w:rsidR="007F5EB6" w:rsidRPr="007D57C0">
              <w:rPr>
                <w:rFonts w:ascii="Arial" w:eastAsia="Arial" w:hAnsi="Arial" w:cs="Arial"/>
                <w:color w:val="000000" w:themeColor="text1"/>
                <w:sz w:val="17"/>
                <w:szCs w:val="17"/>
                <w:lang w:eastAsia="en-GB"/>
              </w:rPr>
              <w:t>(%)</w:t>
            </w:r>
          </w:p>
        </w:tc>
        <w:tc>
          <w:tcPr>
            <w:tcW w:w="1701" w:type="dxa"/>
            <w:shd w:val="clear" w:color="auto" w:fill="auto"/>
            <w:tcMar>
              <w:top w:w="15" w:type="dxa"/>
              <w:left w:w="15" w:type="dxa"/>
              <w:bottom w:w="0" w:type="dxa"/>
              <w:right w:w="15" w:type="dxa"/>
            </w:tcMar>
            <w:vAlign w:val="center"/>
            <w:hideMark/>
          </w:tcPr>
          <w:p w14:paraId="43BB642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32 (56.14)</w:t>
            </w:r>
          </w:p>
        </w:tc>
        <w:tc>
          <w:tcPr>
            <w:tcW w:w="1843" w:type="dxa"/>
            <w:shd w:val="clear" w:color="auto" w:fill="auto"/>
            <w:tcMar>
              <w:top w:w="15" w:type="dxa"/>
              <w:left w:w="15" w:type="dxa"/>
              <w:bottom w:w="0" w:type="dxa"/>
              <w:right w:w="15" w:type="dxa"/>
            </w:tcMar>
            <w:vAlign w:val="center"/>
            <w:hideMark/>
          </w:tcPr>
          <w:p w14:paraId="06FCFAE4"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22 (55)</w:t>
            </w:r>
          </w:p>
        </w:tc>
        <w:tc>
          <w:tcPr>
            <w:tcW w:w="1843" w:type="dxa"/>
            <w:shd w:val="clear" w:color="auto" w:fill="auto"/>
            <w:tcMar>
              <w:top w:w="15" w:type="dxa"/>
              <w:left w:w="15" w:type="dxa"/>
              <w:bottom w:w="0" w:type="dxa"/>
              <w:right w:w="15" w:type="dxa"/>
            </w:tcMar>
            <w:vAlign w:val="center"/>
            <w:hideMark/>
          </w:tcPr>
          <w:p w14:paraId="3231B97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10 (58.82)</w:t>
            </w:r>
          </w:p>
        </w:tc>
        <w:tc>
          <w:tcPr>
            <w:tcW w:w="992" w:type="dxa"/>
            <w:shd w:val="clear" w:color="auto" w:fill="auto"/>
            <w:tcMar>
              <w:top w:w="15" w:type="dxa"/>
              <w:left w:w="15" w:type="dxa"/>
              <w:bottom w:w="0" w:type="dxa"/>
              <w:right w:w="15" w:type="dxa"/>
            </w:tcMar>
            <w:vAlign w:val="center"/>
            <w:hideMark/>
          </w:tcPr>
          <w:p w14:paraId="38A4223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0.951</w:t>
            </w:r>
          </w:p>
        </w:tc>
      </w:tr>
      <w:tr w:rsidR="007F5EB6" w:rsidRPr="007F5EB6" w14:paraId="4572D8AF" w14:textId="77777777" w:rsidTr="0050338A">
        <w:trPr>
          <w:trHeight w:val="180"/>
        </w:trPr>
        <w:tc>
          <w:tcPr>
            <w:tcW w:w="2972" w:type="dxa"/>
            <w:shd w:val="clear" w:color="auto" w:fill="auto"/>
            <w:tcMar>
              <w:top w:w="15" w:type="dxa"/>
              <w:left w:w="15" w:type="dxa"/>
              <w:bottom w:w="0" w:type="dxa"/>
              <w:right w:w="15" w:type="dxa"/>
            </w:tcMar>
            <w:vAlign w:val="center"/>
            <w:hideMark/>
          </w:tcPr>
          <w:p w14:paraId="2D8AD5DD" w14:textId="792F7F4A" w:rsidR="007F5EB6" w:rsidRPr="007D57C0" w:rsidRDefault="00894F91" w:rsidP="007F5EB6">
            <w:pPr>
              <w:spacing w:after="0" w:line="276" w:lineRule="auto"/>
              <w:ind w:left="127"/>
              <w:rPr>
                <w:rFonts w:ascii="Arial" w:eastAsia="Times New Roman" w:hAnsi="Arial" w:cs="Arial"/>
                <w:color w:val="000000" w:themeColor="text1"/>
                <w:sz w:val="17"/>
                <w:szCs w:val="17"/>
                <w:lang w:val="es-MX" w:eastAsia="en-GB"/>
              </w:rPr>
            </w:pPr>
            <w:r w:rsidRPr="007D57C0">
              <w:rPr>
                <w:rFonts w:ascii="Arial" w:eastAsia="Arial" w:hAnsi="Arial" w:cs="Arial"/>
                <w:color w:val="000000" w:themeColor="text1"/>
                <w:sz w:val="17"/>
                <w:szCs w:val="17"/>
                <w:lang w:eastAsia="en-GB"/>
              </w:rPr>
              <w:t xml:space="preserve">Ventricular septal defect </w:t>
            </w:r>
            <w:r w:rsidR="007F5EB6" w:rsidRPr="007D57C0">
              <w:rPr>
                <w:rFonts w:ascii="Arial" w:eastAsia="Arial" w:hAnsi="Arial" w:cs="Arial"/>
                <w:color w:val="000000" w:themeColor="text1"/>
                <w:sz w:val="17"/>
                <w:szCs w:val="17"/>
                <w:lang w:eastAsia="en-GB"/>
              </w:rPr>
              <w:t>(%)</w:t>
            </w:r>
          </w:p>
        </w:tc>
        <w:tc>
          <w:tcPr>
            <w:tcW w:w="1701" w:type="dxa"/>
            <w:shd w:val="clear" w:color="auto" w:fill="auto"/>
            <w:tcMar>
              <w:top w:w="15" w:type="dxa"/>
              <w:left w:w="15" w:type="dxa"/>
              <w:bottom w:w="0" w:type="dxa"/>
              <w:right w:w="15" w:type="dxa"/>
            </w:tcMar>
            <w:vAlign w:val="center"/>
            <w:hideMark/>
          </w:tcPr>
          <w:p w14:paraId="423B436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(1.75)</w:t>
            </w:r>
          </w:p>
        </w:tc>
        <w:tc>
          <w:tcPr>
            <w:tcW w:w="1843" w:type="dxa"/>
            <w:shd w:val="clear" w:color="auto" w:fill="auto"/>
            <w:tcMar>
              <w:top w:w="15" w:type="dxa"/>
              <w:left w:w="15" w:type="dxa"/>
              <w:bottom w:w="0" w:type="dxa"/>
              <w:right w:w="15" w:type="dxa"/>
            </w:tcMar>
            <w:vAlign w:val="center"/>
            <w:hideMark/>
          </w:tcPr>
          <w:p w14:paraId="769557C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0 (0)</w:t>
            </w:r>
          </w:p>
        </w:tc>
        <w:tc>
          <w:tcPr>
            <w:tcW w:w="1843" w:type="dxa"/>
            <w:shd w:val="clear" w:color="auto" w:fill="auto"/>
            <w:tcMar>
              <w:top w:w="15" w:type="dxa"/>
              <w:left w:w="15" w:type="dxa"/>
              <w:bottom w:w="0" w:type="dxa"/>
              <w:right w:w="15" w:type="dxa"/>
            </w:tcMar>
            <w:vAlign w:val="center"/>
            <w:hideMark/>
          </w:tcPr>
          <w:p w14:paraId="5A5632B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(5.88)</w:t>
            </w:r>
          </w:p>
        </w:tc>
        <w:tc>
          <w:tcPr>
            <w:tcW w:w="992" w:type="dxa"/>
            <w:shd w:val="clear" w:color="auto" w:fill="auto"/>
            <w:tcMar>
              <w:top w:w="15" w:type="dxa"/>
              <w:left w:w="15" w:type="dxa"/>
              <w:bottom w:w="0" w:type="dxa"/>
              <w:right w:w="15" w:type="dxa"/>
            </w:tcMar>
            <w:vAlign w:val="center"/>
            <w:hideMark/>
          </w:tcPr>
          <w:p w14:paraId="37E41E8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0.812</w:t>
            </w:r>
          </w:p>
        </w:tc>
      </w:tr>
      <w:tr w:rsidR="007F5EB6" w:rsidRPr="007F5EB6" w14:paraId="0A79121B" w14:textId="77777777" w:rsidTr="0050338A">
        <w:trPr>
          <w:trHeight w:val="180"/>
        </w:trPr>
        <w:tc>
          <w:tcPr>
            <w:tcW w:w="2972" w:type="dxa"/>
            <w:shd w:val="clear" w:color="auto" w:fill="auto"/>
            <w:tcMar>
              <w:top w:w="15" w:type="dxa"/>
              <w:left w:w="15" w:type="dxa"/>
              <w:bottom w:w="0" w:type="dxa"/>
              <w:right w:w="15" w:type="dxa"/>
            </w:tcMar>
            <w:vAlign w:val="center"/>
            <w:hideMark/>
          </w:tcPr>
          <w:p w14:paraId="61EF96A7"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val="es-MX" w:eastAsia="en-GB"/>
              </w:rPr>
              <w:t>Patent Foramen Ovale (%)</w:t>
            </w:r>
          </w:p>
        </w:tc>
        <w:tc>
          <w:tcPr>
            <w:tcW w:w="1701" w:type="dxa"/>
            <w:shd w:val="clear" w:color="auto" w:fill="auto"/>
            <w:tcMar>
              <w:top w:w="15" w:type="dxa"/>
              <w:left w:w="15" w:type="dxa"/>
              <w:bottom w:w="0" w:type="dxa"/>
              <w:right w:w="15" w:type="dxa"/>
            </w:tcMar>
            <w:vAlign w:val="center"/>
            <w:hideMark/>
          </w:tcPr>
          <w:p w14:paraId="3F735FC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13 (22.81)</w:t>
            </w:r>
          </w:p>
        </w:tc>
        <w:tc>
          <w:tcPr>
            <w:tcW w:w="1843" w:type="dxa"/>
            <w:shd w:val="clear" w:color="auto" w:fill="auto"/>
            <w:tcMar>
              <w:top w:w="15" w:type="dxa"/>
              <w:left w:w="15" w:type="dxa"/>
              <w:bottom w:w="0" w:type="dxa"/>
              <w:right w:w="15" w:type="dxa"/>
            </w:tcMar>
            <w:vAlign w:val="center"/>
            <w:hideMark/>
          </w:tcPr>
          <w:p w14:paraId="482E50B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11 (27.5)</w:t>
            </w:r>
          </w:p>
        </w:tc>
        <w:tc>
          <w:tcPr>
            <w:tcW w:w="1843" w:type="dxa"/>
            <w:shd w:val="clear" w:color="auto" w:fill="auto"/>
            <w:tcMar>
              <w:top w:w="15" w:type="dxa"/>
              <w:left w:w="15" w:type="dxa"/>
              <w:bottom w:w="0" w:type="dxa"/>
              <w:right w:w="15" w:type="dxa"/>
            </w:tcMar>
            <w:vAlign w:val="center"/>
            <w:hideMark/>
          </w:tcPr>
          <w:p w14:paraId="33DAC31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 (11.76)</w:t>
            </w:r>
          </w:p>
        </w:tc>
        <w:tc>
          <w:tcPr>
            <w:tcW w:w="992" w:type="dxa"/>
            <w:shd w:val="clear" w:color="auto" w:fill="auto"/>
            <w:tcMar>
              <w:top w:w="15" w:type="dxa"/>
              <w:left w:w="15" w:type="dxa"/>
              <w:bottom w:w="0" w:type="dxa"/>
              <w:right w:w="15" w:type="dxa"/>
            </w:tcMar>
            <w:vAlign w:val="center"/>
            <w:hideMark/>
          </w:tcPr>
          <w:p w14:paraId="6A7AF79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0.298</w:t>
            </w:r>
          </w:p>
        </w:tc>
      </w:tr>
      <w:tr w:rsidR="007F5EB6" w:rsidRPr="007F5EB6" w14:paraId="7989C726" w14:textId="77777777" w:rsidTr="0050338A">
        <w:trPr>
          <w:trHeight w:val="180"/>
        </w:trPr>
        <w:tc>
          <w:tcPr>
            <w:tcW w:w="2972" w:type="dxa"/>
            <w:shd w:val="clear" w:color="auto" w:fill="auto"/>
            <w:tcMar>
              <w:top w:w="15" w:type="dxa"/>
              <w:left w:w="15" w:type="dxa"/>
              <w:bottom w:w="0" w:type="dxa"/>
              <w:right w:w="15" w:type="dxa"/>
            </w:tcMar>
            <w:vAlign w:val="center"/>
            <w:hideMark/>
          </w:tcPr>
          <w:p w14:paraId="61B85CC4"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Other Structural Impairment (%)</w:t>
            </w:r>
          </w:p>
        </w:tc>
        <w:tc>
          <w:tcPr>
            <w:tcW w:w="1701" w:type="dxa"/>
            <w:shd w:val="clear" w:color="auto" w:fill="auto"/>
            <w:tcMar>
              <w:top w:w="15" w:type="dxa"/>
              <w:left w:w="15" w:type="dxa"/>
              <w:bottom w:w="0" w:type="dxa"/>
              <w:right w:w="15" w:type="dxa"/>
            </w:tcMar>
            <w:vAlign w:val="center"/>
            <w:hideMark/>
          </w:tcPr>
          <w:p w14:paraId="78CBA59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17 (29.82)</w:t>
            </w:r>
          </w:p>
        </w:tc>
        <w:tc>
          <w:tcPr>
            <w:tcW w:w="1843" w:type="dxa"/>
            <w:shd w:val="clear" w:color="auto" w:fill="auto"/>
            <w:tcMar>
              <w:top w:w="15" w:type="dxa"/>
              <w:left w:w="15" w:type="dxa"/>
              <w:bottom w:w="0" w:type="dxa"/>
              <w:right w:w="15" w:type="dxa"/>
            </w:tcMar>
            <w:vAlign w:val="center"/>
            <w:hideMark/>
          </w:tcPr>
          <w:p w14:paraId="379B87C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12 (30)</w:t>
            </w:r>
          </w:p>
        </w:tc>
        <w:tc>
          <w:tcPr>
            <w:tcW w:w="1843" w:type="dxa"/>
            <w:shd w:val="clear" w:color="auto" w:fill="auto"/>
            <w:tcMar>
              <w:top w:w="15" w:type="dxa"/>
              <w:left w:w="15" w:type="dxa"/>
              <w:bottom w:w="0" w:type="dxa"/>
              <w:right w:w="15" w:type="dxa"/>
            </w:tcMar>
            <w:vAlign w:val="center"/>
            <w:hideMark/>
          </w:tcPr>
          <w:p w14:paraId="64B426D1"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 (29.41)</w:t>
            </w:r>
          </w:p>
        </w:tc>
        <w:tc>
          <w:tcPr>
            <w:tcW w:w="992" w:type="dxa"/>
            <w:shd w:val="clear" w:color="auto" w:fill="auto"/>
            <w:tcMar>
              <w:top w:w="15" w:type="dxa"/>
              <w:left w:w="15" w:type="dxa"/>
              <w:bottom w:w="0" w:type="dxa"/>
              <w:right w:w="15" w:type="dxa"/>
            </w:tcMar>
            <w:vAlign w:val="center"/>
            <w:hideMark/>
          </w:tcPr>
          <w:p w14:paraId="6E421E1A"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0.912</w:t>
            </w:r>
          </w:p>
        </w:tc>
      </w:tr>
      <w:tr w:rsidR="007F5EB6" w:rsidRPr="007F5EB6" w14:paraId="54BB0EB7" w14:textId="77777777" w:rsidTr="0050338A">
        <w:trPr>
          <w:trHeight w:val="180"/>
        </w:trPr>
        <w:tc>
          <w:tcPr>
            <w:tcW w:w="9351" w:type="dxa"/>
            <w:gridSpan w:val="5"/>
            <w:shd w:val="clear" w:color="auto" w:fill="D9D9D9" w:themeFill="background1" w:themeFillShade="D9"/>
            <w:tcMar>
              <w:top w:w="15" w:type="dxa"/>
              <w:left w:w="15" w:type="dxa"/>
              <w:bottom w:w="0" w:type="dxa"/>
              <w:right w:w="15" w:type="dxa"/>
            </w:tcMar>
            <w:vAlign w:val="center"/>
            <w:hideMark/>
          </w:tcPr>
          <w:p w14:paraId="35A9F8D0" w14:textId="77777777" w:rsidR="007F5EB6" w:rsidRPr="007F5EB6" w:rsidRDefault="007F5EB6" w:rsidP="007F5EB6">
            <w:pPr>
              <w:spacing w:after="0" w:line="276" w:lineRule="auto"/>
              <w:ind w:left="978"/>
              <w:rPr>
                <w:rFonts w:ascii="Arial" w:eastAsia="Times New Roman" w:hAnsi="Arial" w:cs="Arial"/>
                <w:sz w:val="17"/>
                <w:szCs w:val="17"/>
                <w:lang w:val="es-MX" w:eastAsia="en-GB"/>
              </w:rPr>
            </w:pPr>
            <w:r w:rsidRPr="007F5EB6">
              <w:rPr>
                <w:rFonts w:ascii="Arial" w:eastAsia="Arial" w:hAnsi="Arial" w:cs="Arial"/>
                <w:sz w:val="18"/>
                <w:szCs w:val="18"/>
                <w:lang w:eastAsia="en-GB"/>
              </w:rPr>
              <w:t>Symptoms</w:t>
            </w:r>
          </w:p>
        </w:tc>
      </w:tr>
      <w:tr w:rsidR="007F5EB6" w:rsidRPr="007F5EB6" w14:paraId="189C7909" w14:textId="77777777" w:rsidTr="0050338A">
        <w:trPr>
          <w:trHeight w:val="180"/>
        </w:trPr>
        <w:tc>
          <w:tcPr>
            <w:tcW w:w="2972" w:type="dxa"/>
            <w:shd w:val="clear" w:color="auto" w:fill="auto"/>
            <w:tcMar>
              <w:top w:w="15" w:type="dxa"/>
              <w:left w:w="15" w:type="dxa"/>
              <w:bottom w:w="0" w:type="dxa"/>
              <w:right w:w="15" w:type="dxa"/>
            </w:tcMar>
            <w:vAlign w:val="center"/>
            <w:hideMark/>
          </w:tcPr>
          <w:p w14:paraId="27306371"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Dyspnea (%)</w:t>
            </w:r>
          </w:p>
        </w:tc>
        <w:tc>
          <w:tcPr>
            <w:tcW w:w="1701" w:type="dxa"/>
            <w:shd w:val="clear" w:color="auto" w:fill="auto"/>
            <w:tcMar>
              <w:top w:w="15" w:type="dxa"/>
              <w:left w:w="15" w:type="dxa"/>
              <w:bottom w:w="0" w:type="dxa"/>
              <w:right w:w="15" w:type="dxa"/>
            </w:tcMar>
            <w:vAlign w:val="center"/>
            <w:hideMark/>
          </w:tcPr>
          <w:p w14:paraId="06639B2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13 (22.81)</w:t>
            </w:r>
          </w:p>
        </w:tc>
        <w:tc>
          <w:tcPr>
            <w:tcW w:w="1843" w:type="dxa"/>
            <w:shd w:val="clear" w:color="auto" w:fill="auto"/>
            <w:tcMar>
              <w:top w:w="15" w:type="dxa"/>
              <w:left w:w="15" w:type="dxa"/>
              <w:bottom w:w="0" w:type="dxa"/>
              <w:right w:w="15" w:type="dxa"/>
            </w:tcMar>
            <w:vAlign w:val="center"/>
            <w:hideMark/>
          </w:tcPr>
          <w:p w14:paraId="3644DED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9 (22.5)</w:t>
            </w:r>
          </w:p>
        </w:tc>
        <w:tc>
          <w:tcPr>
            <w:tcW w:w="1843" w:type="dxa"/>
            <w:shd w:val="clear" w:color="auto" w:fill="auto"/>
            <w:tcMar>
              <w:top w:w="15" w:type="dxa"/>
              <w:left w:w="15" w:type="dxa"/>
              <w:bottom w:w="0" w:type="dxa"/>
              <w:right w:w="15" w:type="dxa"/>
            </w:tcMar>
            <w:vAlign w:val="center"/>
            <w:hideMark/>
          </w:tcPr>
          <w:p w14:paraId="0B26DC7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 (23.53)</w:t>
            </w:r>
          </w:p>
        </w:tc>
        <w:tc>
          <w:tcPr>
            <w:tcW w:w="992" w:type="dxa"/>
            <w:shd w:val="clear" w:color="auto" w:fill="auto"/>
            <w:tcMar>
              <w:top w:w="15" w:type="dxa"/>
              <w:left w:w="15" w:type="dxa"/>
              <w:bottom w:w="0" w:type="dxa"/>
              <w:right w:w="15" w:type="dxa"/>
            </w:tcMar>
            <w:vAlign w:val="center"/>
            <w:hideMark/>
          </w:tcPr>
          <w:p w14:paraId="6CE497B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p>
        </w:tc>
      </w:tr>
      <w:tr w:rsidR="007F5EB6" w:rsidRPr="007F5EB6" w14:paraId="56305140" w14:textId="77777777" w:rsidTr="0050338A">
        <w:trPr>
          <w:trHeight w:val="180"/>
        </w:trPr>
        <w:tc>
          <w:tcPr>
            <w:tcW w:w="2972" w:type="dxa"/>
            <w:shd w:val="clear" w:color="auto" w:fill="auto"/>
            <w:tcMar>
              <w:top w:w="15" w:type="dxa"/>
              <w:left w:w="15" w:type="dxa"/>
              <w:bottom w:w="0" w:type="dxa"/>
              <w:right w:w="15" w:type="dxa"/>
            </w:tcMar>
            <w:vAlign w:val="center"/>
            <w:hideMark/>
          </w:tcPr>
          <w:p w14:paraId="45DBFB00"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Palpitations (%)</w:t>
            </w:r>
          </w:p>
        </w:tc>
        <w:tc>
          <w:tcPr>
            <w:tcW w:w="1701" w:type="dxa"/>
            <w:shd w:val="clear" w:color="auto" w:fill="auto"/>
            <w:tcMar>
              <w:top w:w="15" w:type="dxa"/>
              <w:left w:w="15" w:type="dxa"/>
              <w:bottom w:w="0" w:type="dxa"/>
              <w:right w:w="15" w:type="dxa"/>
            </w:tcMar>
            <w:vAlign w:val="center"/>
            <w:hideMark/>
          </w:tcPr>
          <w:p w14:paraId="233919B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18 (31.58)</w:t>
            </w:r>
          </w:p>
        </w:tc>
        <w:tc>
          <w:tcPr>
            <w:tcW w:w="1843" w:type="dxa"/>
            <w:shd w:val="clear" w:color="auto" w:fill="auto"/>
            <w:tcMar>
              <w:top w:w="15" w:type="dxa"/>
              <w:left w:w="15" w:type="dxa"/>
              <w:bottom w:w="0" w:type="dxa"/>
              <w:right w:w="15" w:type="dxa"/>
            </w:tcMar>
            <w:vAlign w:val="center"/>
            <w:hideMark/>
          </w:tcPr>
          <w:p w14:paraId="609BB4AD"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13 (32.5)</w:t>
            </w:r>
          </w:p>
        </w:tc>
        <w:tc>
          <w:tcPr>
            <w:tcW w:w="1843" w:type="dxa"/>
            <w:shd w:val="clear" w:color="auto" w:fill="auto"/>
            <w:tcMar>
              <w:top w:w="15" w:type="dxa"/>
              <w:left w:w="15" w:type="dxa"/>
              <w:bottom w:w="0" w:type="dxa"/>
              <w:right w:w="15" w:type="dxa"/>
            </w:tcMar>
            <w:vAlign w:val="center"/>
            <w:hideMark/>
          </w:tcPr>
          <w:p w14:paraId="506F4A1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 (29.41)</w:t>
            </w:r>
          </w:p>
        </w:tc>
        <w:tc>
          <w:tcPr>
            <w:tcW w:w="992" w:type="dxa"/>
            <w:shd w:val="clear" w:color="auto" w:fill="auto"/>
            <w:tcMar>
              <w:top w:w="15" w:type="dxa"/>
              <w:left w:w="15" w:type="dxa"/>
              <w:bottom w:w="0" w:type="dxa"/>
              <w:right w:w="15" w:type="dxa"/>
            </w:tcMar>
            <w:vAlign w:val="center"/>
            <w:hideMark/>
          </w:tcPr>
          <w:p w14:paraId="5879DD6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0.741</w:t>
            </w:r>
          </w:p>
        </w:tc>
      </w:tr>
      <w:tr w:rsidR="007F5EB6" w:rsidRPr="007F5EB6" w14:paraId="57353A67" w14:textId="77777777" w:rsidTr="0050338A">
        <w:trPr>
          <w:trHeight w:val="180"/>
        </w:trPr>
        <w:tc>
          <w:tcPr>
            <w:tcW w:w="2972" w:type="dxa"/>
            <w:shd w:val="clear" w:color="auto" w:fill="auto"/>
            <w:tcMar>
              <w:top w:w="15" w:type="dxa"/>
              <w:left w:w="15" w:type="dxa"/>
              <w:bottom w:w="0" w:type="dxa"/>
              <w:right w:w="15" w:type="dxa"/>
            </w:tcMar>
            <w:vAlign w:val="center"/>
            <w:hideMark/>
          </w:tcPr>
          <w:p w14:paraId="16A9D600"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Edema (%)</w:t>
            </w:r>
          </w:p>
        </w:tc>
        <w:tc>
          <w:tcPr>
            <w:tcW w:w="1701" w:type="dxa"/>
            <w:shd w:val="clear" w:color="auto" w:fill="auto"/>
            <w:tcMar>
              <w:top w:w="15" w:type="dxa"/>
              <w:left w:w="15" w:type="dxa"/>
              <w:bottom w:w="0" w:type="dxa"/>
              <w:right w:w="15" w:type="dxa"/>
            </w:tcMar>
            <w:vAlign w:val="center"/>
            <w:hideMark/>
          </w:tcPr>
          <w:p w14:paraId="0C8377F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 (8.77)</w:t>
            </w:r>
          </w:p>
        </w:tc>
        <w:tc>
          <w:tcPr>
            <w:tcW w:w="1843" w:type="dxa"/>
            <w:shd w:val="clear" w:color="auto" w:fill="auto"/>
            <w:tcMar>
              <w:top w:w="15" w:type="dxa"/>
              <w:left w:w="15" w:type="dxa"/>
              <w:bottom w:w="0" w:type="dxa"/>
              <w:right w:w="15" w:type="dxa"/>
            </w:tcMar>
            <w:vAlign w:val="center"/>
            <w:hideMark/>
          </w:tcPr>
          <w:p w14:paraId="2A9F3BB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 (10)</w:t>
            </w:r>
          </w:p>
        </w:tc>
        <w:tc>
          <w:tcPr>
            <w:tcW w:w="1843" w:type="dxa"/>
            <w:shd w:val="clear" w:color="auto" w:fill="auto"/>
            <w:tcMar>
              <w:top w:w="15" w:type="dxa"/>
              <w:left w:w="15" w:type="dxa"/>
              <w:bottom w:w="0" w:type="dxa"/>
              <w:right w:w="15" w:type="dxa"/>
            </w:tcMar>
            <w:vAlign w:val="center"/>
            <w:hideMark/>
          </w:tcPr>
          <w:p w14:paraId="39C3B427"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(5.88)</w:t>
            </w:r>
          </w:p>
        </w:tc>
        <w:tc>
          <w:tcPr>
            <w:tcW w:w="992" w:type="dxa"/>
            <w:shd w:val="clear" w:color="auto" w:fill="auto"/>
            <w:tcMar>
              <w:top w:w="15" w:type="dxa"/>
              <w:left w:w="15" w:type="dxa"/>
              <w:bottom w:w="0" w:type="dxa"/>
              <w:right w:w="15" w:type="dxa"/>
            </w:tcMar>
            <w:vAlign w:val="center"/>
            <w:hideMark/>
          </w:tcPr>
          <w:p w14:paraId="23E304A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0.974</w:t>
            </w:r>
          </w:p>
        </w:tc>
      </w:tr>
      <w:tr w:rsidR="007F5EB6" w:rsidRPr="007F5EB6" w14:paraId="2C26E369" w14:textId="77777777" w:rsidTr="0050338A">
        <w:trPr>
          <w:trHeight w:val="180"/>
        </w:trPr>
        <w:tc>
          <w:tcPr>
            <w:tcW w:w="2972" w:type="dxa"/>
            <w:shd w:val="clear" w:color="auto" w:fill="auto"/>
            <w:tcMar>
              <w:top w:w="15" w:type="dxa"/>
              <w:left w:w="15" w:type="dxa"/>
              <w:bottom w:w="0" w:type="dxa"/>
              <w:right w:w="15" w:type="dxa"/>
            </w:tcMar>
            <w:vAlign w:val="center"/>
            <w:hideMark/>
          </w:tcPr>
          <w:p w14:paraId="300E57D0"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Fatigue (%)</w:t>
            </w:r>
          </w:p>
        </w:tc>
        <w:tc>
          <w:tcPr>
            <w:tcW w:w="1701" w:type="dxa"/>
            <w:shd w:val="clear" w:color="auto" w:fill="auto"/>
            <w:tcMar>
              <w:top w:w="15" w:type="dxa"/>
              <w:left w:w="15" w:type="dxa"/>
              <w:bottom w:w="0" w:type="dxa"/>
              <w:right w:w="15" w:type="dxa"/>
            </w:tcMar>
            <w:vAlign w:val="center"/>
            <w:hideMark/>
          </w:tcPr>
          <w:p w14:paraId="314B8A9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10 (17.54)</w:t>
            </w:r>
          </w:p>
        </w:tc>
        <w:tc>
          <w:tcPr>
            <w:tcW w:w="1843" w:type="dxa"/>
            <w:shd w:val="clear" w:color="auto" w:fill="auto"/>
            <w:tcMar>
              <w:top w:w="15" w:type="dxa"/>
              <w:left w:w="15" w:type="dxa"/>
              <w:bottom w:w="0" w:type="dxa"/>
              <w:right w:w="15" w:type="dxa"/>
            </w:tcMar>
            <w:vAlign w:val="center"/>
            <w:hideMark/>
          </w:tcPr>
          <w:p w14:paraId="3A10E6B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7 (17.5)</w:t>
            </w:r>
          </w:p>
        </w:tc>
        <w:tc>
          <w:tcPr>
            <w:tcW w:w="1843" w:type="dxa"/>
            <w:shd w:val="clear" w:color="auto" w:fill="auto"/>
            <w:tcMar>
              <w:top w:w="15" w:type="dxa"/>
              <w:left w:w="15" w:type="dxa"/>
              <w:bottom w:w="0" w:type="dxa"/>
              <w:right w:w="15" w:type="dxa"/>
            </w:tcMar>
            <w:vAlign w:val="center"/>
            <w:hideMark/>
          </w:tcPr>
          <w:p w14:paraId="35702A9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 (17.65)</w:t>
            </w:r>
          </w:p>
        </w:tc>
        <w:tc>
          <w:tcPr>
            <w:tcW w:w="992" w:type="dxa"/>
            <w:shd w:val="clear" w:color="auto" w:fill="auto"/>
            <w:tcMar>
              <w:top w:w="15" w:type="dxa"/>
              <w:left w:w="15" w:type="dxa"/>
              <w:bottom w:w="0" w:type="dxa"/>
              <w:right w:w="15" w:type="dxa"/>
            </w:tcMar>
            <w:vAlign w:val="center"/>
            <w:hideMark/>
          </w:tcPr>
          <w:p w14:paraId="2B1DAA9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0.812</w:t>
            </w:r>
          </w:p>
        </w:tc>
      </w:tr>
      <w:tr w:rsidR="007F5EB6" w:rsidRPr="007F5EB6" w14:paraId="2192B798" w14:textId="77777777" w:rsidTr="0050338A">
        <w:trPr>
          <w:trHeight w:val="180"/>
        </w:trPr>
        <w:tc>
          <w:tcPr>
            <w:tcW w:w="2972" w:type="dxa"/>
            <w:shd w:val="clear" w:color="auto" w:fill="auto"/>
            <w:tcMar>
              <w:top w:w="15" w:type="dxa"/>
              <w:left w:w="15" w:type="dxa"/>
              <w:bottom w:w="0" w:type="dxa"/>
              <w:right w:w="15" w:type="dxa"/>
            </w:tcMar>
            <w:vAlign w:val="center"/>
            <w:hideMark/>
          </w:tcPr>
          <w:p w14:paraId="6AEF0A95"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Tachycardia (%)</w:t>
            </w:r>
          </w:p>
        </w:tc>
        <w:tc>
          <w:tcPr>
            <w:tcW w:w="1701" w:type="dxa"/>
            <w:shd w:val="clear" w:color="auto" w:fill="auto"/>
            <w:tcMar>
              <w:top w:w="15" w:type="dxa"/>
              <w:left w:w="15" w:type="dxa"/>
              <w:bottom w:w="0" w:type="dxa"/>
              <w:right w:w="15" w:type="dxa"/>
            </w:tcMar>
            <w:vAlign w:val="center"/>
            <w:hideMark/>
          </w:tcPr>
          <w:p w14:paraId="6F75F55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 (3.51)</w:t>
            </w:r>
          </w:p>
        </w:tc>
        <w:tc>
          <w:tcPr>
            <w:tcW w:w="1843" w:type="dxa"/>
            <w:shd w:val="clear" w:color="auto" w:fill="auto"/>
            <w:tcMar>
              <w:top w:w="15" w:type="dxa"/>
              <w:left w:w="15" w:type="dxa"/>
              <w:bottom w:w="0" w:type="dxa"/>
              <w:right w:w="15" w:type="dxa"/>
            </w:tcMar>
            <w:vAlign w:val="center"/>
            <w:hideMark/>
          </w:tcPr>
          <w:p w14:paraId="1B528E6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(2.5)</w:t>
            </w:r>
          </w:p>
        </w:tc>
        <w:tc>
          <w:tcPr>
            <w:tcW w:w="1843" w:type="dxa"/>
            <w:shd w:val="clear" w:color="auto" w:fill="auto"/>
            <w:tcMar>
              <w:top w:w="15" w:type="dxa"/>
              <w:left w:w="15" w:type="dxa"/>
              <w:bottom w:w="0" w:type="dxa"/>
              <w:right w:w="15" w:type="dxa"/>
            </w:tcMar>
            <w:vAlign w:val="center"/>
            <w:hideMark/>
          </w:tcPr>
          <w:p w14:paraId="492D15D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(5.88)</w:t>
            </w:r>
          </w:p>
        </w:tc>
        <w:tc>
          <w:tcPr>
            <w:tcW w:w="992" w:type="dxa"/>
            <w:shd w:val="clear" w:color="auto" w:fill="auto"/>
            <w:tcMar>
              <w:top w:w="15" w:type="dxa"/>
              <w:left w:w="15" w:type="dxa"/>
              <w:bottom w:w="0" w:type="dxa"/>
              <w:right w:w="15" w:type="dxa"/>
            </w:tcMar>
            <w:vAlign w:val="center"/>
            <w:hideMark/>
          </w:tcPr>
          <w:p w14:paraId="61AC144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0.511</w:t>
            </w:r>
          </w:p>
        </w:tc>
      </w:tr>
      <w:tr w:rsidR="007F5EB6" w:rsidRPr="007F5EB6" w14:paraId="5155D026" w14:textId="77777777" w:rsidTr="0050338A">
        <w:trPr>
          <w:trHeight w:val="180"/>
        </w:trPr>
        <w:tc>
          <w:tcPr>
            <w:tcW w:w="2972" w:type="dxa"/>
            <w:shd w:val="clear" w:color="auto" w:fill="auto"/>
            <w:tcMar>
              <w:top w:w="15" w:type="dxa"/>
              <w:left w:w="15" w:type="dxa"/>
              <w:bottom w:w="0" w:type="dxa"/>
              <w:right w:w="15" w:type="dxa"/>
            </w:tcMar>
            <w:vAlign w:val="center"/>
            <w:hideMark/>
          </w:tcPr>
          <w:p w14:paraId="149A06DB"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Cyanosis (%)</w:t>
            </w:r>
          </w:p>
        </w:tc>
        <w:tc>
          <w:tcPr>
            <w:tcW w:w="1701" w:type="dxa"/>
            <w:shd w:val="clear" w:color="auto" w:fill="auto"/>
            <w:tcMar>
              <w:top w:w="15" w:type="dxa"/>
              <w:left w:w="15" w:type="dxa"/>
              <w:bottom w:w="0" w:type="dxa"/>
              <w:right w:w="15" w:type="dxa"/>
            </w:tcMar>
            <w:vAlign w:val="center"/>
            <w:hideMark/>
          </w:tcPr>
          <w:p w14:paraId="7405C1B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9 (15.79)</w:t>
            </w:r>
          </w:p>
        </w:tc>
        <w:tc>
          <w:tcPr>
            <w:tcW w:w="1843" w:type="dxa"/>
            <w:shd w:val="clear" w:color="auto" w:fill="auto"/>
            <w:tcMar>
              <w:top w:w="15" w:type="dxa"/>
              <w:left w:w="15" w:type="dxa"/>
              <w:bottom w:w="0" w:type="dxa"/>
              <w:right w:w="15" w:type="dxa"/>
            </w:tcMar>
            <w:vAlign w:val="center"/>
            <w:hideMark/>
          </w:tcPr>
          <w:p w14:paraId="1BE5989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7 (17.5)</w:t>
            </w:r>
          </w:p>
        </w:tc>
        <w:tc>
          <w:tcPr>
            <w:tcW w:w="1843" w:type="dxa"/>
            <w:shd w:val="clear" w:color="auto" w:fill="auto"/>
            <w:tcMar>
              <w:top w:w="15" w:type="dxa"/>
              <w:left w:w="15" w:type="dxa"/>
              <w:bottom w:w="0" w:type="dxa"/>
              <w:right w:w="15" w:type="dxa"/>
            </w:tcMar>
            <w:vAlign w:val="center"/>
            <w:hideMark/>
          </w:tcPr>
          <w:p w14:paraId="521BD6A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 (11.76)</w:t>
            </w:r>
          </w:p>
        </w:tc>
        <w:tc>
          <w:tcPr>
            <w:tcW w:w="992" w:type="dxa"/>
            <w:shd w:val="clear" w:color="auto" w:fill="auto"/>
            <w:tcMar>
              <w:top w:w="15" w:type="dxa"/>
              <w:left w:w="15" w:type="dxa"/>
              <w:bottom w:w="0" w:type="dxa"/>
              <w:right w:w="15" w:type="dxa"/>
            </w:tcMar>
            <w:vAlign w:val="center"/>
            <w:hideMark/>
          </w:tcPr>
          <w:p w14:paraId="1106EA4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0.709</w:t>
            </w:r>
          </w:p>
        </w:tc>
      </w:tr>
      <w:tr w:rsidR="007F5EB6" w:rsidRPr="007F5EB6" w14:paraId="4C4D3554" w14:textId="77777777" w:rsidTr="0050338A">
        <w:trPr>
          <w:trHeight w:val="180"/>
        </w:trPr>
        <w:tc>
          <w:tcPr>
            <w:tcW w:w="2972" w:type="dxa"/>
            <w:shd w:val="clear" w:color="auto" w:fill="auto"/>
            <w:tcMar>
              <w:top w:w="15" w:type="dxa"/>
              <w:left w:w="15" w:type="dxa"/>
              <w:bottom w:w="0" w:type="dxa"/>
              <w:right w:w="15" w:type="dxa"/>
            </w:tcMar>
            <w:vAlign w:val="center"/>
            <w:hideMark/>
          </w:tcPr>
          <w:p w14:paraId="641F2A67"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NYHA I (%)</w:t>
            </w:r>
          </w:p>
        </w:tc>
        <w:tc>
          <w:tcPr>
            <w:tcW w:w="1701" w:type="dxa"/>
            <w:shd w:val="clear" w:color="auto" w:fill="auto"/>
            <w:tcMar>
              <w:top w:w="15" w:type="dxa"/>
              <w:left w:w="15" w:type="dxa"/>
              <w:bottom w:w="0" w:type="dxa"/>
              <w:right w:w="15" w:type="dxa"/>
            </w:tcMar>
            <w:vAlign w:val="center"/>
            <w:hideMark/>
          </w:tcPr>
          <w:p w14:paraId="1AAAA12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46 (80.7)</w:t>
            </w:r>
          </w:p>
        </w:tc>
        <w:tc>
          <w:tcPr>
            <w:tcW w:w="1843" w:type="dxa"/>
            <w:shd w:val="clear" w:color="auto" w:fill="auto"/>
            <w:tcMar>
              <w:top w:w="15" w:type="dxa"/>
              <w:left w:w="15" w:type="dxa"/>
              <w:bottom w:w="0" w:type="dxa"/>
              <w:right w:w="15" w:type="dxa"/>
            </w:tcMar>
            <w:vAlign w:val="center"/>
            <w:hideMark/>
          </w:tcPr>
          <w:p w14:paraId="1EF48EE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34 (85)</w:t>
            </w:r>
          </w:p>
        </w:tc>
        <w:tc>
          <w:tcPr>
            <w:tcW w:w="1843" w:type="dxa"/>
            <w:shd w:val="clear" w:color="auto" w:fill="auto"/>
            <w:tcMar>
              <w:top w:w="15" w:type="dxa"/>
              <w:left w:w="15" w:type="dxa"/>
              <w:bottom w:w="0" w:type="dxa"/>
              <w:right w:w="15" w:type="dxa"/>
            </w:tcMar>
            <w:vAlign w:val="center"/>
            <w:hideMark/>
          </w:tcPr>
          <w:p w14:paraId="271A65C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12 (70.59)</w:t>
            </w:r>
          </w:p>
        </w:tc>
        <w:tc>
          <w:tcPr>
            <w:tcW w:w="992" w:type="dxa"/>
            <w:shd w:val="clear" w:color="auto" w:fill="auto"/>
            <w:tcMar>
              <w:top w:w="15" w:type="dxa"/>
              <w:left w:w="15" w:type="dxa"/>
              <w:bottom w:w="0" w:type="dxa"/>
              <w:right w:w="15" w:type="dxa"/>
            </w:tcMar>
            <w:vAlign w:val="center"/>
            <w:hideMark/>
          </w:tcPr>
          <w:p w14:paraId="3ABEFF1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0.274</w:t>
            </w:r>
          </w:p>
        </w:tc>
      </w:tr>
      <w:tr w:rsidR="007F5EB6" w:rsidRPr="007F5EB6" w14:paraId="428A7492" w14:textId="77777777" w:rsidTr="0050338A">
        <w:trPr>
          <w:trHeight w:val="180"/>
        </w:trPr>
        <w:tc>
          <w:tcPr>
            <w:tcW w:w="2972" w:type="dxa"/>
            <w:shd w:val="clear" w:color="auto" w:fill="auto"/>
            <w:tcMar>
              <w:top w:w="15" w:type="dxa"/>
              <w:left w:w="15" w:type="dxa"/>
              <w:bottom w:w="0" w:type="dxa"/>
              <w:right w:w="15" w:type="dxa"/>
            </w:tcMar>
            <w:vAlign w:val="center"/>
            <w:hideMark/>
          </w:tcPr>
          <w:p w14:paraId="4903A9C9"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NYHA II (%)</w:t>
            </w:r>
          </w:p>
        </w:tc>
        <w:tc>
          <w:tcPr>
            <w:tcW w:w="1701" w:type="dxa"/>
            <w:shd w:val="clear" w:color="auto" w:fill="auto"/>
            <w:tcMar>
              <w:top w:w="15" w:type="dxa"/>
              <w:left w:w="15" w:type="dxa"/>
              <w:bottom w:w="0" w:type="dxa"/>
              <w:right w:w="15" w:type="dxa"/>
            </w:tcMar>
            <w:vAlign w:val="center"/>
            <w:hideMark/>
          </w:tcPr>
          <w:p w14:paraId="2C956EC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10 (17.54)</w:t>
            </w:r>
          </w:p>
        </w:tc>
        <w:tc>
          <w:tcPr>
            <w:tcW w:w="1843" w:type="dxa"/>
            <w:shd w:val="clear" w:color="auto" w:fill="auto"/>
            <w:tcMar>
              <w:top w:w="15" w:type="dxa"/>
              <w:left w:w="15" w:type="dxa"/>
              <w:bottom w:w="0" w:type="dxa"/>
              <w:right w:w="15" w:type="dxa"/>
            </w:tcMar>
            <w:vAlign w:val="center"/>
            <w:hideMark/>
          </w:tcPr>
          <w:p w14:paraId="7BC8355D"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 (12.5)</w:t>
            </w:r>
          </w:p>
        </w:tc>
        <w:tc>
          <w:tcPr>
            <w:tcW w:w="1843" w:type="dxa"/>
            <w:shd w:val="clear" w:color="auto" w:fill="auto"/>
            <w:tcMar>
              <w:top w:w="15" w:type="dxa"/>
              <w:left w:w="15" w:type="dxa"/>
              <w:bottom w:w="0" w:type="dxa"/>
              <w:right w:w="15" w:type="dxa"/>
            </w:tcMar>
            <w:vAlign w:val="center"/>
            <w:hideMark/>
          </w:tcPr>
          <w:p w14:paraId="4AB425E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 (29.41)</w:t>
            </w:r>
          </w:p>
        </w:tc>
        <w:tc>
          <w:tcPr>
            <w:tcW w:w="992" w:type="dxa"/>
            <w:shd w:val="clear" w:color="auto" w:fill="auto"/>
            <w:tcMar>
              <w:top w:w="15" w:type="dxa"/>
              <w:left w:w="15" w:type="dxa"/>
              <w:bottom w:w="0" w:type="dxa"/>
              <w:right w:w="15" w:type="dxa"/>
            </w:tcMar>
            <w:vAlign w:val="center"/>
            <w:hideMark/>
          </w:tcPr>
          <w:p w14:paraId="7C1EBEC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0.145</w:t>
            </w:r>
          </w:p>
        </w:tc>
      </w:tr>
      <w:tr w:rsidR="007F5EB6" w:rsidRPr="007F5EB6" w14:paraId="63CF6431" w14:textId="77777777" w:rsidTr="0050338A">
        <w:trPr>
          <w:trHeight w:val="180"/>
        </w:trPr>
        <w:tc>
          <w:tcPr>
            <w:tcW w:w="2972" w:type="dxa"/>
            <w:shd w:val="clear" w:color="auto" w:fill="auto"/>
            <w:tcMar>
              <w:top w:w="15" w:type="dxa"/>
              <w:left w:w="15" w:type="dxa"/>
              <w:bottom w:w="0" w:type="dxa"/>
              <w:right w:w="15" w:type="dxa"/>
            </w:tcMar>
            <w:vAlign w:val="center"/>
            <w:hideMark/>
          </w:tcPr>
          <w:p w14:paraId="54A6E492"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NYHA III (%)</w:t>
            </w:r>
          </w:p>
        </w:tc>
        <w:tc>
          <w:tcPr>
            <w:tcW w:w="1701" w:type="dxa"/>
            <w:shd w:val="clear" w:color="auto" w:fill="auto"/>
            <w:tcMar>
              <w:top w:w="15" w:type="dxa"/>
              <w:left w:w="15" w:type="dxa"/>
              <w:bottom w:w="0" w:type="dxa"/>
              <w:right w:w="15" w:type="dxa"/>
            </w:tcMar>
            <w:vAlign w:val="center"/>
            <w:hideMark/>
          </w:tcPr>
          <w:p w14:paraId="219BA59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(1.75)</w:t>
            </w:r>
          </w:p>
        </w:tc>
        <w:tc>
          <w:tcPr>
            <w:tcW w:w="1843" w:type="dxa"/>
            <w:shd w:val="clear" w:color="auto" w:fill="auto"/>
            <w:tcMar>
              <w:top w:w="15" w:type="dxa"/>
              <w:left w:w="15" w:type="dxa"/>
              <w:bottom w:w="0" w:type="dxa"/>
              <w:right w:w="15" w:type="dxa"/>
            </w:tcMar>
            <w:vAlign w:val="center"/>
            <w:hideMark/>
          </w:tcPr>
          <w:p w14:paraId="6B2C183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(2.5)</w:t>
            </w:r>
          </w:p>
        </w:tc>
        <w:tc>
          <w:tcPr>
            <w:tcW w:w="1843" w:type="dxa"/>
            <w:shd w:val="clear" w:color="auto" w:fill="auto"/>
            <w:tcMar>
              <w:top w:w="15" w:type="dxa"/>
              <w:left w:w="15" w:type="dxa"/>
              <w:bottom w:w="0" w:type="dxa"/>
              <w:right w:w="15" w:type="dxa"/>
            </w:tcMar>
            <w:vAlign w:val="center"/>
            <w:hideMark/>
          </w:tcPr>
          <w:p w14:paraId="15AA2D6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0 (0)</w:t>
            </w:r>
          </w:p>
        </w:tc>
        <w:tc>
          <w:tcPr>
            <w:tcW w:w="992" w:type="dxa"/>
            <w:shd w:val="clear" w:color="auto" w:fill="auto"/>
            <w:tcMar>
              <w:top w:w="15" w:type="dxa"/>
              <w:left w:w="15" w:type="dxa"/>
              <w:bottom w:w="0" w:type="dxa"/>
              <w:right w:w="15" w:type="dxa"/>
            </w:tcMar>
            <w:vAlign w:val="center"/>
            <w:hideMark/>
          </w:tcPr>
          <w:p w14:paraId="3C9CBB6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0.972</w:t>
            </w:r>
          </w:p>
        </w:tc>
      </w:tr>
      <w:tr w:rsidR="007F5EB6" w:rsidRPr="007F5EB6" w14:paraId="607490B9" w14:textId="77777777" w:rsidTr="0050338A">
        <w:trPr>
          <w:trHeight w:val="180"/>
        </w:trPr>
        <w:tc>
          <w:tcPr>
            <w:tcW w:w="2972" w:type="dxa"/>
            <w:shd w:val="clear" w:color="auto" w:fill="auto"/>
            <w:tcMar>
              <w:top w:w="15" w:type="dxa"/>
              <w:left w:w="15" w:type="dxa"/>
              <w:bottom w:w="0" w:type="dxa"/>
              <w:right w:w="15" w:type="dxa"/>
            </w:tcMar>
            <w:vAlign w:val="center"/>
            <w:hideMark/>
          </w:tcPr>
          <w:p w14:paraId="2643A7F5"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Hemoglobin (gr/dl)</w:t>
            </w:r>
          </w:p>
        </w:tc>
        <w:tc>
          <w:tcPr>
            <w:tcW w:w="1701" w:type="dxa"/>
            <w:shd w:val="clear" w:color="auto" w:fill="auto"/>
            <w:tcMar>
              <w:top w:w="15" w:type="dxa"/>
              <w:left w:w="15" w:type="dxa"/>
              <w:bottom w:w="0" w:type="dxa"/>
              <w:right w:w="15" w:type="dxa"/>
            </w:tcMar>
            <w:vAlign w:val="center"/>
            <w:hideMark/>
          </w:tcPr>
          <w:p w14:paraId="0C8F3B0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15.6 (14.3-17.75)</w:t>
            </w:r>
          </w:p>
        </w:tc>
        <w:tc>
          <w:tcPr>
            <w:tcW w:w="1843" w:type="dxa"/>
            <w:shd w:val="clear" w:color="auto" w:fill="auto"/>
            <w:tcMar>
              <w:top w:w="15" w:type="dxa"/>
              <w:left w:w="15" w:type="dxa"/>
              <w:bottom w:w="0" w:type="dxa"/>
              <w:right w:w="15" w:type="dxa"/>
            </w:tcMar>
            <w:vAlign w:val="center"/>
            <w:hideMark/>
          </w:tcPr>
          <w:p w14:paraId="6DD8009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15.5 (14.25-17.08)</w:t>
            </w:r>
          </w:p>
        </w:tc>
        <w:tc>
          <w:tcPr>
            <w:tcW w:w="1843" w:type="dxa"/>
            <w:shd w:val="clear" w:color="auto" w:fill="auto"/>
            <w:tcMar>
              <w:top w:w="15" w:type="dxa"/>
              <w:left w:w="15" w:type="dxa"/>
              <w:bottom w:w="0" w:type="dxa"/>
              <w:right w:w="15" w:type="dxa"/>
            </w:tcMar>
            <w:vAlign w:val="center"/>
            <w:hideMark/>
          </w:tcPr>
          <w:p w14:paraId="129A74A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16.8 (14.8-20.6)</w:t>
            </w:r>
          </w:p>
        </w:tc>
        <w:tc>
          <w:tcPr>
            <w:tcW w:w="992" w:type="dxa"/>
            <w:shd w:val="clear" w:color="auto" w:fill="auto"/>
            <w:tcMar>
              <w:top w:w="15" w:type="dxa"/>
              <w:left w:w="15" w:type="dxa"/>
              <w:bottom w:w="0" w:type="dxa"/>
              <w:right w:w="15" w:type="dxa"/>
            </w:tcMar>
            <w:vAlign w:val="center"/>
            <w:hideMark/>
          </w:tcPr>
          <w:p w14:paraId="4A7AB4BD"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0.163</w:t>
            </w:r>
          </w:p>
        </w:tc>
      </w:tr>
      <w:tr w:rsidR="007F5EB6" w:rsidRPr="007F5EB6" w14:paraId="506124F3" w14:textId="77777777" w:rsidTr="0050338A">
        <w:trPr>
          <w:trHeight w:val="180"/>
        </w:trPr>
        <w:tc>
          <w:tcPr>
            <w:tcW w:w="2972" w:type="dxa"/>
            <w:shd w:val="clear" w:color="auto" w:fill="auto"/>
            <w:tcMar>
              <w:top w:w="15" w:type="dxa"/>
              <w:left w:w="15" w:type="dxa"/>
              <w:bottom w:w="0" w:type="dxa"/>
              <w:right w:w="15" w:type="dxa"/>
            </w:tcMar>
            <w:vAlign w:val="center"/>
            <w:hideMark/>
          </w:tcPr>
          <w:p w14:paraId="72E0EFC8"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Hematocrit (%)</w:t>
            </w:r>
          </w:p>
        </w:tc>
        <w:tc>
          <w:tcPr>
            <w:tcW w:w="1701" w:type="dxa"/>
            <w:shd w:val="clear" w:color="auto" w:fill="auto"/>
            <w:tcMar>
              <w:top w:w="15" w:type="dxa"/>
              <w:left w:w="15" w:type="dxa"/>
              <w:bottom w:w="0" w:type="dxa"/>
              <w:right w:w="15" w:type="dxa"/>
            </w:tcMar>
            <w:vAlign w:val="center"/>
            <w:hideMark/>
          </w:tcPr>
          <w:p w14:paraId="3A5BBF0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46.4 (42.25-53.45)</w:t>
            </w:r>
          </w:p>
        </w:tc>
        <w:tc>
          <w:tcPr>
            <w:tcW w:w="1843" w:type="dxa"/>
            <w:shd w:val="clear" w:color="auto" w:fill="auto"/>
            <w:tcMar>
              <w:top w:w="15" w:type="dxa"/>
              <w:left w:w="15" w:type="dxa"/>
              <w:bottom w:w="0" w:type="dxa"/>
              <w:right w:w="15" w:type="dxa"/>
            </w:tcMar>
            <w:vAlign w:val="center"/>
            <w:hideMark/>
          </w:tcPr>
          <w:p w14:paraId="6CBCFEB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45.95 (41.53-51.83)</w:t>
            </w:r>
          </w:p>
        </w:tc>
        <w:tc>
          <w:tcPr>
            <w:tcW w:w="1843" w:type="dxa"/>
            <w:shd w:val="clear" w:color="auto" w:fill="auto"/>
            <w:tcMar>
              <w:top w:w="15" w:type="dxa"/>
              <w:left w:w="15" w:type="dxa"/>
              <w:bottom w:w="0" w:type="dxa"/>
              <w:right w:w="15" w:type="dxa"/>
            </w:tcMar>
            <w:vAlign w:val="center"/>
            <w:hideMark/>
          </w:tcPr>
          <w:p w14:paraId="29844D4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50 (44.7-61.5)</w:t>
            </w:r>
          </w:p>
        </w:tc>
        <w:tc>
          <w:tcPr>
            <w:tcW w:w="992" w:type="dxa"/>
            <w:shd w:val="clear" w:color="auto" w:fill="auto"/>
            <w:tcMar>
              <w:top w:w="15" w:type="dxa"/>
              <w:left w:w="15" w:type="dxa"/>
              <w:bottom w:w="0" w:type="dxa"/>
              <w:right w:w="15" w:type="dxa"/>
            </w:tcMar>
            <w:vAlign w:val="center"/>
            <w:hideMark/>
          </w:tcPr>
          <w:p w14:paraId="5396845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0.436</w:t>
            </w:r>
          </w:p>
        </w:tc>
      </w:tr>
      <w:tr w:rsidR="007F5EB6" w:rsidRPr="007F5EB6" w14:paraId="7D74F6B8" w14:textId="77777777" w:rsidTr="0050338A">
        <w:trPr>
          <w:trHeight w:val="180"/>
        </w:trPr>
        <w:tc>
          <w:tcPr>
            <w:tcW w:w="9351" w:type="dxa"/>
            <w:gridSpan w:val="5"/>
            <w:shd w:val="clear" w:color="auto" w:fill="D9D9D9" w:themeFill="background1" w:themeFillShade="D9"/>
            <w:tcMar>
              <w:top w:w="15" w:type="dxa"/>
              <w:left w:w="15" w:type="dxa"/>
              <w:bottom w:w="0" w:type="dxa"/>
              <w:right w:w="15" w:type="dxa"/>
            </w:tcMar>
            <w:vAlign w:val="center"/>
            <w:hideMark/>
          </w:tcPr>
          <w:p w14:paraId="39D36275" w14:textId="77777777" w:rsidR="007F5EB6" w:rsidRPr="007F5EB6" w:rsidRDefault="007F5EB6" w:rsidP="007F5EB6">
            <w:pPr>
              <w:spacing w:after="0" w:line="276" w:lineRule="auto"/>
              <w:ind w:left="694"/>
              <w:rPr>
                <w:rFonts w:ascii="Arial" w:eastAsia="Times New Roman" w:hAnsi="Arial" w:cs="Arial"/>
                <w:sz w:val="17"/>
                <w:szCs w:val="17"/>
                <w:lang w:val="es-MX" w:eastAsia="en-GB"/>
              </w:rPr>
            </w:pPr>
            <w:r w:rsidRPr="007F5EB6">
              <w:rPr>
                <w:rFonts w:ascii="Arial" w:eastAsia="Times New Roman" w:hAnsi="Arial" w:cs="Arial"/>
                <w:sz w:val="18"/>
                <w:szCs w:val="18"/>
                <w:lang w:eastAsia="en-GB"/>
              </w:rPr>
              <w:t>C</w:t>
            </w:r>
            <w:r w:rsidRPr="007F5EB6">
              <w:rPr>
                <w:rFonts w:ascii="Arial" w:eastAsia="Arial" w:hAnsi="Arial" w:cs="Arial"/>
                <w:sz w:val="18"/>
                <w:szCs w:val="18"/>
                <w:lang w:eastAsia="en-GB"/>
              </w:rPr>
              <w:t>MR assessment</w:t>
            </w:r>
          </w:p>
        </w:tc>
      </w:tr>
      <w:tr w:rsidR="007F5EB6" w:rsidRPr="007F5EB6" w14:paraId="2A8BB8A0" w14:textId="77777777" w:rsidTr="0050338A">
        <w:trPr>
          <w:trHeight w:val="180"/>
        </w:trPr>
        <w:tc>
          <w:tcPr>
            <w:tcW w:w="2972" w:type="dxa"/>
            <w:shd w:val="clear" w:color="auto" w:fill="auto"/>
            <w:tcMar>
              <w:top w:w="15" w:type="dxa"/>
              <w:left w:w="15" w:type="dxa"/>
              <w:bottom w:w="0" w:type="dxa"/>
              <w:right w:w="15" w:type="dxa"/>
            </w:tcMar>
            <w:vAlign w:val="center"/>
            <w:hideMark/>
          </w:tcPr>
          <w:p w14:paraId="0B29F758"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Times New Roman" w:hAnsi="Arial" w:cs="Arial"/>
                <w:sz w:val="17"/>
                <w:szCs w:val="17"/>
                <w:lang w:eastAsia="en-GB"/>
              </w:rPr>
              <w:t xml:space="preserve">Severity </w:t>
            </w:r>
            <w:r w:rsidRPr="007F5EB6">
              <w:rPr>
                <w:rFonts w:ascii="Arial" w:eastAsia="Arial" w:hAnsi="Arial" w:cs="Arial"/>
                <w:sz w:val="17"/>
                <w:szCs w:val="17"/>
                <w:lang w:eastAsia="en-GB"/>
              </w:rPr>
              <w:t>Index</w:t>
            </w:r>
          </w:p>
        </w:tc>
        <w:tc>
          <w:tcPr>
            <w:tcW w:w="1701" w:type="dxa"/>
            <w:shd w:val="clear" w:color="auto" w:fill="auto"/>
            <w:tcMar>
              <w:top w:w="15" w:type="dxa"/>
              <w:left w:w="15" w:type="dxa"/>
              <w:bottom w:w="0" w:type="dxa"/>
              <w:right w:w="15" w:type="dxa"/>
            </w:tcMar>
            <w:vAlign w:val="center"/>
            <w:hideMark/>
          </w:tcPr>
          <w:p w14:paraId="6402A03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0.7 (0.53-0.95)</w:t>
            </w:r>
          </w:p>
        </w:tc>
        <w:tc>
          <w:tcPr>
            <w:tcW w:w="1843" w:type="dxa"/>
            <w:shd w:val="clear" w:color="auto" w:fill="auto"/>
            <w:tcMar>
              <w:top w:w="15" w:type="dxa"/>
              <w:left w:w="15" w:type="dxa"/>
              <w:bottom w:w="0" w:type="dxa"/>
              <w:right w:w="15" w:type="dxa"/>
            </w:tcMar>
            <w:vAlign w:val="center"/>
            <w:hideMark/>
          </w:tcPr>
          <w:p w14:paraId="53CA49F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0.7 (0.53-0.95)</w:t>
            </w:r>
          </w:p>
        </w:tc>
        <w:tc>
          <w:tcPr>
            <w:tcW w:w="1843" w:type="dxa"/>
            <w:shd w:val="clear" w:color="auto" w:fill="auto"/>
            <w:tcMar>
              <w:top w:w="15" w:type="dxa"/>
              <w:left w:w="15" w:type="dxa"/>
              <w:bottom w:w="0" w:type="dxa"/>
              <w:right w:w="15" w:type="dxa"/>
            </w:tcMar>
            <w:vAlign w:val="center"/>
            <w:hideMark/>
          </w:tcPr>
          <w:p w14:paraId="12850BC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0.82 (0.52-1.07)</w:t>
            </w:r>
          </w:p>
        </w:tc>
        <w:tc>
          <w:tcPr>
            <w:tcW w:w="992" w:type="dxa"/>
            <w:shd w:val="clear" w:color="auto" w:fill="auto"/>
            <w:tcMar>
              <w:top w:w="15" w:type="dxa"/>
              <w:left w:w="15" w:type="dxa"/>
              <w:bottom w:w="0" w:type="dxa"/>
              <w:right w:w="15" w:type="dxa"/>
            </w:tcMar>
            <w:vAlign w:val="center"/>
            <w:hideMark/>
          </w:tcPr>
          <w:p w14:paraId="1520E8B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0.6211</w:t>
            </w:r>
          </w:p>
        </w:tc>
      </w:tr>
      <w:tr w:rsidR="007F5EB6" w:rsidRPr="007F5EB6" w14:paraId="1C9CD5BF" w14:textId="77777777" w:rsidTr="0050338A">
        <w:trPr>
          <w:trHeight w:val="180"/>
        </w:trPr>
        <w:tc>
          <w:tcPr>
            <w:tcW w:w="2972" w:type="dxa"/>
            <w:shd w:val="clear" w:color="auto" w:fill="auto"/>
            <w:tcMar>
              <w:top w:w="15" w:type="dxa"/>
              <w:left w:w="15" w:type="dxa"/>
              <w:bottom w:w="0" w:type="dxa"/>
              <w:right w:w="15" w:type="dxa"/>
            </w:tcMar>
            <w:vAlign w:val="center"/>
            <w:hideMark/>
          </w:tcPr>
          <w:p w14:paraId="4D36A24C"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Septal Leaflet Displacement (mm)</w:t>
            </w:r>
          </w:p>
        </w:tc>
        <w:tc>
          <w:tcPr>
            <w:tcW w:w="1701" w:type="dxa"/>
            <w:shd w:val="clear" w:color="auto" w:fill="auto"/>
            <w:tcMar>
              <w:top w:w="15" w:type="dxa"/>
              <w:left w:w="15" w:type="dxa"/>
              <w:bottom w:w="0" w:type="dxa"/>
              <w:right w:w="15" w:type="dxa"/>
            </w:tcMar>
            <w:vAlign w:val="center"/>
            <w:hideMark/>
          </w:tcPr>
          <w:p w14:paraId="43FD251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62 (47-72)</w:t>
            </w:r>
          </w:p>
        </w:tc>
        <w:tc>
          <w:tcPr>
            <w:tcW w:w="1843" w:type="dxa"/>
            <w:shd w:val="clear" w:color="auto" w:fill="auto"/>
            <w:tcMar>
              <w:top w:w="15" w:type="dxa"/>
              <w:left w:w="15" w:type="dxa"/>
              <w:bottom w:w="0" w:type="dxa"/>
              <w:right w:w="15" w:type="dxa"/>
            </w:tcMar>
            <w:vAlign w:val="center"/>
            <w:hideMark/>
          </w:tcPr>
          <w:p w14:paraId="618490E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58 (45-70.5)</w:t>
            </w:r>
          </w:p>
        </w:tc>
        <w:tc>
          <w:tcPr>
            <w:tcW w:w="1843" w:type="dxa"/>
            <w:shd w:val="clear" w:color="auto" w:fill="auto"/>
            <w:tcMar>
              <w:top w:w="15" w:type="dxa"/>
              <w:left w:w="15" w:type="dxa"/>
              <w:bottom w:w="0" w:type="dxa"/>
              <w:right w:w="15" w:type="dxa"/>
            </w:tcMar>
            <w:vAlign w:val="center"/>
            <w:hideMark/>
          </w:tcPr>
          <w:p w14:paraId="35B8254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67 (59-74)</w:t>
            </w:r>
          </w:p>
        </w:tc>
        <w:tc>
          <w:tcPr>
            <w:tcW w:w="992" w:type="dxa"/>
            <w:shd w:val="clear" w:color="auto" w:fill="auto"/>
            <w:tcMar>
              <w:top w:w="15" w:type="dxa"/>
              <w:left w:w="15" w:type="dxa"/>
              <w:bottom w:w="0" w:type="dxa"/>
              <w:right w:w="15" w:type="dxa"/>
            </w:tcMar>
            <w:vAlign w:val="center"/>
            <w:hideMark/>
          </w:tcPr>
          <w:p w14:paraId="747A8DB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0.5267</w:t>
            </w:r>
          </w:p>
        </w:tc>
      </w:tr>
      <w:tr w:rsidR="007F5EB6" w:rsidRPr="007F5EB6" w14:paraId="44E95BC5" w14:textId="77777777" w:rsidTr="0050338A">
        <w:trPr>
          <w:trHeight w:val="180"/>
        </w:trPr>
        <w:tc>
          <w:tcPr>
            <w:tcW w:w="2972" w:type="dxa"/>
            <w:shd w:val="clear" w:color="auto" w:fill="auto"/>
            <w:tcMar>
              <w:top w:w="15" w:type="dxa"/>
              <w:left w:w="15" w:type="dxa"/>
              <w:bottom w:w="0" w:type="dxa"/>
              <w:right w:w="15" w:type="dxa"/>
            </w:tcMar>
            <w:vAlign w:val="center"/>
            <w:hideMark/>
          </w:tcPr>
          <w:p w14:paraId="47C0AF84"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Posterior Leaflet Displacement (mm)</w:t>
            </w:r>
          </w:p>
        </w:tc>
        <w:tc>
          <w:tcPr>
            <w:tcW w:w="1701" w:type="dxa"/>
            <w:shd w:val="clear" w:color="auto" w:fill="auto"/>
            <w:tcMar>
              <w:top w:w="15" w:type="dxa"/>
              <w:left w:w="15" w:type="dxa"/>
              <w:bottom w:w="0" w:type="dxa"/>
              <w:right w:w="15" w:type="dxa"/>
            </w:tcMar>
            <w:vAlign w:val="center"/>
            <w:hideMark/>
          </w:tcPr>
          <w:p w14:paraId="461A3E7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73 (62-78)</w:t>
            </w:r>
          </w:p>
        </w:tc>
        <w:tc>
          <w:tcPr>
            <w:tcW w:w="1843" w:type="dxa"/>
            <w:shd w:val="clear" w:color="auto" w:fill="auto"/>
            <w:tcMar>
              <w:top w:w="15" w:type="dxa"/>
              <w:left w:w="15" w:type="dxa"/>
              <w:bottom w:w="0" w:type="dxa"/>
              <w:right w:w="15" w:type="dxa"/>
            </w:tcMar>
            <w:vAlign w:val="center"/>
            <w:hideMark/>
          </w:tcPr>
          <w:p w14:paraId="77DAF0B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73 (62-78)</w:t>
            </w:r>
          </w:p>
        </w:tc>
        <w:tc>
          <w:tcPr>
            <w:tcW w:w="1843" w:type="dxa"/>
            <w:shd w:val="clear" w:color="auto" w:fill="auto"/>
            <w:tcMar>
              <w:top w:w="15" w:type="dxa"/>
              <w:left w:w="15" w:type="dxa"/>
              <w:bottom w:w="0" w:type="dxa"/>
              <w:right w:w="15" w:type="dxa"/>
            </w:tcMar>
            <w:vAlign w:val="center"/>
            <w:hideMark/>
          </w:tcPr>
          <w:p w14:paraId="25523B2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74 (66-78)</w:t>
            </w:r>
          </w:p>
        </w:tc>
        <w:tc>
          <w:tcPr>
            <w:tcW w:w="992" w:type="dxa"/>
            <w:shd w:val="clear" w:color="auto" w:fill="auto"/>
            <w:tcMar>
              <w:top w:w="15" w:type="dxa"/>
              <w:left w:w="15" w:type="dxa"/>
              <w:bottom w:w="0" w:type="dxa"/>
              <w:right w:w="15" w:type="dxa"/>
            </w:tcMar>
            <w:vAlign w:val="center"/>
            <w:hideMark/>
          </w:tcPr>
          <w:p w14:paraId="5EB445D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0.3518</w:t>
            </w:r>
          </w:p>
        </w:tc>
      </w:tr>
      <w:tr w:rsidR="007F5EB6" w:rsidRPr="007F5EB6" w14:paraId="4A0C967A" w14:textId="77777777" w:rsidTr="0050338A">
        <w:trPr>
          <w:trHeight w:val="180"/>
        </w:trPr>
        <w:tc>
          <w:tcPr>
            <w:tcW w:w="2972" w:type="dxa"/>
            <w:shd w:val="clear" w:color="auto" w:fill="auto"/>
            <w:tcMar>
              <w:top w:w="15" w:type="dxa"/>
              <w:left w:w="15" w:type="dxa"/>
              <w:bottom w:w="0" w:type="dxa"/>
              <w:right w:w="15" w:type="dxa"/>
            </w:tcMar>
            <w:vAlign w:val="center"/>
            <w:hideMark/>
          </w:tcPr>
          <w:p w14:paraId="477273A6"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RV- Atrialization (mm)</w:t>
            </w:r>
          </w:p>
        </w:tc>
        <w:tc>
          <w:tcPr>
            <w:tcW w:w="1701" w:type="dxa"/>
            <w:shd w:val="clear" w:color="auto" w:fill="auto"/>
            <w:tcMar>
              <w:top w:w="15" w:type="dxa"/>
              <w:left w:w="15" w:type="dxa"/>
              <w:bottom w:w="0" w:type="dxa"/>
              <w:right w:w="15" w:type="dxa"/>
            </w:tcMar>
            <w:vAlign w:val="center"/>
            <w:hideMark/>
          </w:tcPr>
          <w:p w14:paraId="0CCB9467"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63 (50-83)</w:t>
            </w:r>
          </w:p>
        </w:tc>
        <w:tc>
          <w:tcPr>
            <w:tcW w:w="1843" w:type="dxa"/>
            <w:shd w:val="clear" w:color="auto" w:fill="auto"/>
            <w:tcMar>
              <w:top w:w="15" w:type="dxa"/>
              <w:left w:w="15" w:type="dxa"/>
              <w:bottom w:w="0" w:type="dxa"/>
              <w:right w:w="15" w:type="dxa"/>
            </w:tcMar>
            <w:vAlign w:val="center"/>
            <w:hideMark/>
          </w:tcPr>
          <w:p w14:paraId="7908F8E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53 (50-74)</w:t>
            </w:r>
          </w:p>
        </w:tc>
        <w:tc>
          <w:tcPr>
            <w:tcW w:w="1843" w:type="dxa"/>
            <w:shd w:val="clear" w:color="auto" w:fill="auto"/>
            <w:tcMar>
              <w:top w:w="15" w:type="dxa"/>
              <w:left w:w="15" w:type="dxa"/>
              <w:bottom w:w="0" w:type="dxa"/>
              <w:right w:w="15" w:type="dxa"/>
            </w:tcMar>
            <w:vAlign w:val="center"/>
            <w:hideMark/>
          </w:tcPr>
          <w:p w14:paraId="684091D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70 (50-83)</w:t>
            </w:r>
          </w:p>
        </w:tc>
        <w:tc>
          <w:tcPr>
            <w:tcW w:w="992" w:type="dxa"/>
            <w:shd w:val="clear" w:color="auto" w:fill="auto"/>
            <w:tcMar>
              <w:top w:w="15" w:type="dxa"/>
              <w:left w:w="15" w:type="dxa"/>
              <w:bottom w:w="0" w:type="dxa"/>
              <w:right w:w="15" w:type="dxa"/>
            </w:tcMar>
            <w:vAlign w:val="center"/>
            <w:hideMark/>
          </w:tcPr>
          <w:p w14:paraId="10272D9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0.5203</w:t>
            </w:r>
          </w:p>
        </w:tc>
      </w:tr>
      <w:tr w:rsidR="007F5EB6" w:rsidRPr="007F5EB6" w14:paraId="479B8054" w14:textId="77777777" w:rsidTr="0050338A">
        <w:trPr>
          <w:trHeight w:val="180"/>
        </w:trPr>
        <w:tc>
          <w:tcPr>
            <w:tcW w:w="2972" w:type="dxa"/>
            <w:shd w:val="clear" w:color="auto" w:fill="auto"/>
            <w:tcMar>
              <w:top w:w="15" w:type="dxa"/>
              <w:left w:w="15" w:type="dxa"/>
              <w:bottom w:w="0" w:type="dxa"/>
              <w:right w:w="15" w:type="dxa"/>
            </w:tcMar>
            <w:vAlign w:val="center"/>
            <w:hideMark/>
          </w:tcPr>
          <w:p w14:paraId="5FF5AEFE"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RV- Atrialization (%)</w:t>
            </w:r>
          </w:p>
        </w:tc>
        <w:tc>
          <w:tcPr>
            <w:tcW w:w="1701" w:type="dxa"/>
            <w:shd w:val="clear" w:color="auto" w:fill="auto"/>
            <w:tcMar>
              <w:top w:w="15" w:type="dxa"/>
              <w:left w:w="15" w:type="dxa"/>
              <w:bottom w:w="0" w:type="dxa"/>
              <w:right w:w="15" w:type="dxa"/>
            </w:tcMar>
            <w:vAlign w:val="center"/>
            <w:hideMark/>
          </w:tcPr>
          <w:p w14:paraId="6F473CF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63 (58-76)</w:t>
            </w:r>
          </w:p>
        </w:tc>
        <w:tc>
          <w:tcPr>
            <w:tcW w:w="1843" w:type="dxa"/>
            <w:shd w:val="clear" w:color="auto" w:fill="auto"/>
            <w:tcMar>
              <w:top w:w="15" w:type="dxa"/>
              <w:left w:w="15" w:type="dxa"/>
              <w:bottom w:w="0" w:type="dxa"/>
              <w:right w:w="15" w:type="dxa"/>
            </w:tcMar>
            <w:vAlign w:val="center"/>
            <w:hideMark/>
          </w:tcPr>
          <w:p w14:paraId="1AFA786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63 (57-70.5)</w:t>
            </w:r>
          </w:p>
        </w:tc>
        <w:tc>
          <w:tcPr>
            <w:tcW w:w="1843" w:type="dxa"/>
            <w:shd w:val="clear" w:color="auto" w:fill="auto"/>
            <w:tcMar>
              <w:top w:w="15" w:type="dxa"/>
              <w:left w:w="15" w:type="dxa"/>
              <w:bottom w:w="0" w:type="dxa"/>
              <w:right w:w="15" w:type="dxa"/>
            </w:tcMar>
            <w:vAlign w:val="center"/>
            <w:hideMark/>
          </w:tcPr>
          <w:p w14:paraId="15EA6CA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68 (59-76)</w:t>
            </w:r>
          </w:p>
        </w:tc>
        <w:tc>
          <w:tcPr>
            <w:tcW w:w="992" w:type="dxa"/>
            <w:shd w:val="clear" w:color="auto" w:fill="auto"/>
            <w:tcMar>
              <w:top w:w="15" w:type="dxa"/>
              <w:left w:w="15" w:type="dxa"/>
              <w:bottom w:w="0" w:type="dxa"/>
              <w:right w:w="15" w:type="dxa"/>
            </w:tcMar>
            <w:vAlign w:val="center"/>
            <w:hideMark/>
          </w:tcPr>
          <w:p w14:paraId="5D56021A"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0.7157</w:t>
            </w:r>
          </w:p>
        </w:tc>
      </w:tr>
      <w:tr w:rsidR="007F5EB6" w:rsidRPr="007F5EB6" w14:paraId="5D18BEE4" w14:textId="77777777" w:rsidTr="0050338A">
        <w:trPr>
          <w:trHeight w:val="180"/>
        </w:trPr>
        <w:tc>
          <w:tcPr>
            <w:tcW w:w="2972" w:type="dxa"/>
            <w:shd w:val="clear" w:color="auto" w:fill="auto"/>
            <w:tcMar>
              <w:top w:w="15" w:type="dxa"/>
              <w:left w:w="15" w:type="dxa"/>
              <w:bottom w:w="0" w:type="dxa"/>
              <w:right w:w="15" w:type="dxa"/>
            </w:tcMar>
            <w:vAlign w:val="center"/>
            <w:hideMark/>
          </w:tcPr>
          <w:p w14:paraId="3396EB09"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lastRenderedPageBreak/>
              <w:t>LVEF (%)</w:t>
            </w:r>
          </w:p>
        </w:tc>
        <w:tc>
          <w:tcPr>
            <w:tcW w:w="1701" w:type="dxa"/>
            <w:shd w:val="clear" w:color="auto" w:fill="auto"/>
            <w:tcMar>
              <w:top w:w="15" w:type="dxa"/>
              <w:left w:w="15" w:type="dxa"/>
              <w:bottom w:w="0" w:type="dxa"/>
              <w:right w:w="15" w:type="dxa"/>
            </w:tcMar>
            <w:vAlign w:val="center"/>
            <w:hideMark/>
          </w:tcPr>
          <w:p w14:paraId="3FC38DEA"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52 (43-57)</w:t>
            </w:r>
          </w:p>
        </w:tc>
        <w:tc>
          <w:tcPr>
            <w:tcW w:w="1843" w:type="dxa"/>
            <w:shd w:val="clear" w:color="auto" w:fill="auto"/>
            <w:tcMar>
              <w:top w:w="15" w:type="dxa"/>
              <w:left w:w="15" w:type="dxa"/>
              <w:bottom w:w="0" w:type="dxa"/>
              <w:right w:w="15" w:type="dxa"/>
            </w:tcMar>
            <w:vAlign w:val="center"/>
            <w:hideMark/>
          </w:tcPr>
          <w:p w14:paraId="4C28151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53 (45.75-60)</w:t>
            </w:r>
          </w:p>
        </w:tc>
        <w:tc>
          <w:tcPr>
            <w:tcW w:w="1843" w:type="dxa"/>
            <w:shd w:val="clear" w:color="auto" w:fill="auto"/>
            <w:tcMar>
              <w:top w:w="15" w:type="dxa"/>
              <w:left w:w="15" w:type="dxa"/>
              <w:bottom w:w="0" w:type="dxa"/>
              <w:right w:w="15" w:type="dxa"/>
            </w:tcMar>
            <w:vAlign w:val="center"/>
            <w:hideMark/>
          </w:tcPr>
          <w:p w14:paraId="38BDC6F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49 (32-55)</w:t>
            </w:r>
          </w:p>
        </w:tc>
        <w:tc>
          <w:tcPr>
            <w:tcW w:w="992" w:type="dxa"/>
            <w:shd w:val="clear" w:color="auto" w:fill="auto"/>
            <w:tcMar>
              <w:top w:w="15" w:type="dxa"/>
              <w:left w:w="15" w:type="dxa"/>
              <w:bottom w:w="0" w:type="dxa"/>
              <w:right w:w="15" w:type="dxa"/>
            </w:tcMar>
            <w:vAlign w:val="center"/>
            <w:hideMark/>
          </w:tcPr>
          <w:p w14:paraId="63876ACA"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&lt;0.001*</w:t>
            </w:r>
          </w:p>
        </w:tc>
      </w:tr>
      <w:tr w:rsidR="007F5EB6" w:rsidRPr="007F5EB6" w14:paraId="58EF53FA" w14:textId="77777777" w:rsidTr="0050338A">
        <w:trPr>
          <w:trHeight w:val="180"/>
        </w:trPr>
        <w:tc>
          <w:tcPr>
            <w:tcW w:w="2972" w:type="dxa"/>
            <w:shd w:val="clear" w:color="auto" w:fill="auto"/>
            <w:tcMar>
              <w:top w:w="15" w:type="dxa"/>
              <w:left w:w="15" w:type="dxa"/>
              <w:bottom w:w="0" w:type="dxa"/>
              <w:right w:w="15" w:type="dxa"/>
            </w:tcMar>
            <w:vAlign w:val="center"/>
            <w:hideMark/>
          </w:tcPr>
          <w:p w14:paraId="1960262B"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RVEF (%)</w:t>
            </w:r>
          </w:p>
        </w:tc>
        <w:tc>
          <w:tcPr>
            <w:tcW w:w="1701" w:type="dxa"/>
            <w:shd w:val="clear" w:color="auto" w:fill="auto"/>
            <w:tcMar>
              <w:top w:w="15" w:type="dxa"/>
              <w:left w:w="15" w:type="dxa"/>
              <w:bottom w:w="0" w:type="dxa"/>
              <w:right w:w="15" w:type="dxa"/>
            </w:tcMar>
            <w:vAlign w:val="center"/>
            <w:hideMark/>
          </w:tcPr>
          <w:p w14:paraId="18A5045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34 (25-43)</w:t>
            </w:r>
          </w:p>
        </w:tc>
        <w:tc>
          <w:tcPr>
            <w:tcW w:w="1843" w:type="dxa"/>
            <w:shd w:val="clear" w:color="auto" w:fill="auto"/>
            <w:tcMar>
              <w:top w:w="15" w:type="dxa"/>
              <w:left w:w="15" w:type="dxa"/>
              <w:bottom w:w="0" w:type="dxa"/>
              <w:right w:w="15" w:type="dxa"/>
            </w:tcMar>
            <w:vAlign w:val="center"/>
            <w:hideMark/>
          </w:tcPr>
          <w:p w14:paraId="0DA3FA0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36 (25-44.25)</w:t>
            </w:r>
          </w:p>
        </w:tc>
        <w:tc>
          <w:tcPr>
            <w:tcW w:w="1843" w:type="dxa"/>
            <w:shd w:val="clear" w:color="auto" w:fill="auto"/>
            <w:tcMar>
              <w:top w:w="15" w:type="dxa"/>
              <w:left w:w="15" w:type="dxa"/>
              <w:bottom w:w="0" w:type="dxa"/>
              <w:right w:w="15" w:type="dxa"/>
            </w:tcMar>
            <w:vAlign w:val="center"/>
            <w:hideMark/>
          </w:tcPr>
          <w:p w14:paraId="66BB035A"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32 (25-39)</w:t>
            </w:r>
          </w:p>
        </w:tc>
        <w:tc>
          <w:tcPr>
            <w:tcW w:w="992" w:type="dxa"/>
            <w:shd w:val="clear" w:color="auto" w:fill="auto"/>
            <w:tcMar>
              <w:top w:w="15" w:type="dxa"/>
              <w:left w:w="15" w:type="dxa"/>
              <w:bottom w:w="0" w:type="dxa"/>
              <w:right w:w="15" w:type="dxa"/>
            </w:tcMar>
            <w:vAlign w:val="center"/>
            <w:hideMark/>
          </w:tcPr>
          <w:p w14:paraId="2F7C91BA"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0.0207</w:t>
            </w:r>
            <w:r w:rsidRPr="007F5EB6">
              <w:rPr>
                <w:rFonts w:ascii="Arial" w:eastAsia="MS Mincho" w:hAnsi="Arial" w:cs="Arial"/>
                <w:sz w:val="17"/>
                <w:szCs w:val="17"/>
                <w:lang w:val="es-ES" w:eastAsia="en-GB"/>
              </w:rPr>
              <w:t>*</w:t>
            </w:r>
          </w:p>
        </w:tc>
      </w:tr>
      <w:tr w:rsidR="007F5EB6" w:rsidRPr="007F5EB6" w14:paraId="7C5202B4" w14:textId="77777777" w:rsidTr="0050338A">
        <w:trPr>
          <w:trHeight w:val="180"/>
        </w:trPr>
        <w:tc>
          <w:tcPr>
            <w:tcW w:w="2972" w:type="dxa"/>
            <w:shd w:val="clear" w:color="auto" w:fill="auto"/>
            <w:tcMar>
              <w:top w:w="15" w:type="dxa"/>
              <w:left w:w="15" w:type="dxa"/>
              <w:bottom w:w="0" w:type="dxa"/>
              <w:right w:w="15" w:type="dxa"/>
            </w:tcMar>
            <w:vAlign w:val="center"/>
            <w:hideMark/>
          </w:tcPr>
          <w:p w14:paraId="70757BA1" w14:textId="77777777" w:rsidR="007F5EB6" w:rsidRPr="007F5EB6" w:rsidRDefault="007F5EB6" w:rsidP="007F5EB6">
            <w:pPr>
              <w:spacing w:after="0" w:line="276" w:lineRule="auto"/>
              <w:ind w:left="127"/>
              <w:rPr>
                <w:rFonts w:ascii="Arial" w:eastAsia="Times New Roman" w:hAnsi="Arial" w:cs="Arial"/>
                <w:sz w:val="17"/>
                <w:szCs w:val="17"/>
                <w:lang w:eastAsia="en-GB"/>
              </w:rPr>
            </w:pPr>
            <w:r w:rsidRPr="007F5EB6">
              <w:rPr>
                <w:rFonts w:ascii="Arial" w:eastAsia="Arial" w:hAnsi="Arial" w:cs="Arial"/>
                <w:sz w:val="17"/>
                <w:szCs w:val="17"/>
                <w:lang w:eastAsia="en-GB"/>
              </w:rPr>
              <w:t>LV-EDV Indexed (mL/m2)</w:t>
            </w:r>
          </w:p>
        </w:tc>
        <w:tc>
          <w:tcPr>
            <w:tcW w:w="1701" w:type="dxa"/>
            <w:shd w:val="clear" w:color="auto" w:fill="auto"/>
            <w:tcMar>
              <w:top w:w="15" w:type="dxa"/>
              <w:left w:w="15" w:type="dxa"/>
              <w:bottom w:w="0" w:type="dxa"/>
              <w:right w:w="15" w:type="dxa"/>
            </w:tcMar>
            <w:vAlign w:val="center"/>
            <w:hideMark/>
          </w:tcPr>
          <w:p w14:paraId="6614B93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51 (41-63)</w:t>
            </w:r>
          </w:p>
        </w:tc>
        <w:tc>
          <w:tcPr>
            <w:tcW w:w="1843" w:type="dxa"/>
            <w:shd w:val="clear" w:color="auto" w:fill="auto"/>
            <w:tcMar>
              <w:top w:w="15" w:type="dxa"/>
              <w:left w:w="15" w:type="dxa"/>
              <w:bottom w:w="0" w:type="dxa"/>
              <w:right w:w="15" w:type="dxa"/>
            </w:tcMar>
            <w:vAlign w:val="center"/>
            <w:hideMark/>
          </w:tcPr>
          <w:p w14:paraId="441231D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49.5 (40.75-62.08)</w:t>
            </w:r>
          </w:p>
        </w:tc>
        <w:tc>
          <w:tcPr>
            <w:tcW w:w="1843" w:type="dxa"/>
            <w:shd w:val="clear" w:color="auto" w:fill="auto"/>
            <w:tcMar>
              <w:top w:w="15" w:type="dxa"/>
              <w:left w:w="15" w:type="dxa"/>
              <w:bottom w:w="0" w:type="dxa"/>
              <w:right w:w="15" w:type="dxa"/>
            </w:tcMar>
            <w:vAlign w:val="center"/>
            <w:hideMark/>
          </w:tcPr>
          <w:p w14:paraId="090F148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58 (45-76)</w:t>
            </w:r>
          </w:p>
        </w:tc>
        <w:tc>
          <w:tcPr>
            <w:tcW w:w="992" w:type="dxa"/>
            <w:shd w:val="clear" w:color="auto" w:fill="auto"/>
            <w:tcMar>
              <w:top w:w="15" w:type="dxa"/>
              <w:left w:w="15" w:type="dxa"/>
              <w:bottom w:w="0" w:type="dxa"/>
              <w:right w:w="15" w:type="dxa"/>
            </w:tcMar>
            <w:vAlign w:val="center"/>
            <w:hideMark/>
          </w:tcPr>
          <w:p w14:paraId="2292FF1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0.9142</w:t>
            </w:r>
          </w:p>
        </w:tc>
      </w:tr>
      <w:tr w:rsidR="007F5EB6" w:rsidRPr="007F5EB6" w14:paraId="120623A5" w14:textId="77777777" w:rsidTr="0050338A">
        <w:trPr>
          <w:trHeight w:val="180"/>
        </w:trPr>
        <w:tc>
          <w:tcPr>
            <w:tcW w:w="2972" w:type="dxa"/>
            <w:shd w:val="clear" w:color="auto" w:fill="auto"/>
            <w:tcMar>
              <w:top w:w="15" w:type="dxa"/>
              <w:left w:w="15" w:type="dxa"/>
              <w:bottom w:w="0" w:type="dxa"/>
              <w:right w:w="15" w:type="dxa"/>
            </w:tcMar>
            <w:vAlign w:val="center"/>
            <w:hideMark/>
          </w:tcPr>
          <w:p w14:paraId="713EA74D" w14:textId="77777777" w:rsidR="007F5EB6" w:rsidRPr="007F5EB6" w:rsidRDefault="007F5EB6" w:rsidP="007F5EB6">
            <w:pPr>
              <w:spacing w:after="0" w:line="276" w:lineRule="auto"/>
              <w:ind w:left="127"/>
              <w:rPr>
                <w:rFonts w:ascii="Arial" w:eastAsia="Times New Roman" w:hAnsi="Arial" w:cs="Arial"/>
                <w:sz w:val="17"/>
                <w:szCs w:val="17"/>
                <w:lang w:eastAsia="en-GB"/>
              </w:rPr>
            </w:pPr>
            <w:r w:rsidRPr="007F5EB6">
              <w:rPr>
                <w:rFonts w:ascii="Arial" w:eastAsia="Arial" w:hAnsi="Arial" w:cs="Arial"/>
                <w:sz w:val="17"/>
                <w:szCs w:val="17"/>
                <w:lang w:eastAsia="en-GB"/>
              </w:rPr>
              <w:t>LV-ESV Indexed (mL/m2)</w:t>
            </w:r>
          </w:p>
        </w:tc>
        <w:tc>
          <w:tcPr>
            <w:tcW w:w="1701" w:type="dxa"/>
            <w:shd w:val="clear" w:color="auto" w:fill="auto"/>
            <w:tcMar>
              <w:top w:w="15" w:type="dxa"/>
              <w:left w:w="15" w:type="dxa"/>
              <w:bottom w:w="0" w:type="dxa"/>
              <w:right w:w="15" w:type="dxa"/>
            </w:tcMar>
            <w:vAlign w:val="center"/>
            <w:hideMark/>
          </w:tcPr>
          <w:p w14:paraId="0BA5352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26 (20-31)</w:t>
            </w:r>
          </w:p>
        </w:tc>
        <w:tc>
          <w:tcPr>
            <w:tcW w:w="1843" w:type="dxa"/>
            <w:shd w:val="clear" w:color="auto" w:fill="auto"/>
            <w:tcMar>
              <w:top w:w="15" w:type="dxa"/>
              <w:left w:w="15" w:type="dxa"/>
              <w:bottom w:w="0" w:type="dxa"/>
              <w:right w:w="15" w:type="dxa"/>
            </w:tcMar>
            <w:vAlign w:val="center"/>
            <w:hideMark/>
          </w:tcPr>
          <w:p w14:paraId="5BF5D11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25 (20.75-31)</w:t>
            </w:r>
          </w:p>
        </w:tc>
        <w:tc>
          <w:tcPr>
            <w:tcW w:w="1843" w:type="dxa"/>
            <w:shd w:val="clear" w:color="auto" w:fill="auto"/>
            <w:tcMar>
              <w:top w:w="15" w:type="dxa"/>
              <w:left w:w="15" w:type="dxa"/>
              <w:bottom w:w="0" w:type="dxa"/>
              <w:right w:w="15" w:type="dxa"/>
            </w:tcMar>
            <w:vAlign w:val="center"/>
            <w:hideMark/>
          </w:tcPr>
          <w:p w14:paraId="0063661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28 (20-42)</w:t>
            </w:r>
          </w:p>
        </w:tc>
        <w:tc>
          <w:tcPr>
            <w:tcW w:w="992" w:type="dxa"/>
            <w:shd w:val="clear" w:color="auto" w:fill="auto"/>
            <w:tcMar>
              <w:top w:w="15" w:type="dxa"/>
              <w:left w:w="15" w:type="dxa"/>
              <w:bottom w:w="0" w:type="dxa"/>
              <w:right w:w="15" w:type="dxa"/>
            </w:tcMar>
            <w:vAlign w:val="center"/>
            <w:hideMark/>
          </w:tcPr>
          <w:p w14:paraId="004FD76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0.0829</w:t>
            </w:r>
            <w:r w:rsidRPr="007F5EB6">
              <w:rPr>
                <w:rFonts w:ascii="Arial" w:eastAsia="MS Mincho" w:hAnsi="Arial" w:cs="Arial"/>
                <w:sz w:val="17"/>
                <w:szCs w:val="17"/>
                <w:lang w:val="es-ES" w:eastAsia="en-GB"/>
              </w:rPr>
              <w:t>*</w:t>
            </w:r>
          </w:p>
        </w:tc>
      </w:tr>
      <w:tr w:rsidR="007F5EB6" w:rsidRPr="007F5EB6" w14:paraId="46E3E0FC" w14:textId="77777777" w:rsidTr="0050338A">
        <w:trPr>
          <w:trHeight w:val="180"/>
        </w:trPr>
        <w:tc>
          <w:tcPr>
            <w:tcW w:w="2972" w:type="dxa"/>
            <w:shd w:val="clear" w:color="auto" w:fill="auto"/>
            <w:tcMar>
              <w:top w:w="15" w:type="dxa"/>
              <w:left w:w="15" w:type="dxa"/>
              <w:bottom w:w="0" w:type="dxa"/>
              <w:right w:w="15" w:type="dxa"/>
            </w:tcMar>
            <w:vAlign w:val="center"/>
            <w:hideMark/>
          </w:tcPr>
          <w:p w14:paraId="10922169" w14:textId="77777777" w:rsidR="007F5EB6" w:rsidRPr="007F5EB6" w:rsidRDefault="007F5EB6" w:rsidP="007F5EB6">
            <w:pPr>
              <w:spacing w:after="0" w:line="276" w:lineRule="auto"/>
              <w:ind w:left="127"/>
              <w:rPr>
                <w:rFonts w:ascii="Arial" w:eastAsia="Times New Roman" w:hAnsi="Arial" w:cs="Arial"/>
                <w:sz w:val="17"/>
                <w:szCs w:val="17"/>
                <w:lang w:eastAsia="en-GB"/>
              </w:rPr>
            </w:pPr>
            <w:r w:rsidRPr="007F5EB6">
              <w:rPr>
                <w:rFonts w:ascii="Arial" w:eastAsia="Arial" w:hAnsi="Arial" w:cs="Arial"/>
                <w:sz w:val="17"/>
                <w:szCs w:val="17"/>
                <w:lang w:eastAsia="en-GB"/>
              </w:rPr>
              <w:t>LV-Mass Indexed (g/m2)</w:t>
            </w:r>
          </w:p>
        </w:tc>
        <w:tc>
          <w:tcPr>
            <w:tcW w:w="1701" w:type="dxa"/>
            <w:shd w:val="clear" w:color="auto" w:fill="auto"/>
            <w:tcMar>
              <w:top w:w="15" w:type="dxa"/>
              <w:left w:w="15" w:type="dxa"/>
              <w:bottom w:w="0" w:type="dxa"/>
              <w:right w:w="15" w:type="dxa"/>
            </w:tcMar>
            <w:vAlign w:val="center"/>
            <w:hideMark/>
          </w:tcPr>
          <w:p w14:paraId="51187AFD"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35 (29-42)</w:t>
            </w:r>
          </w:p>
        </w:tc>
        <w:tc>
          <w:tcPr>
            <w:tcW w:w="1843" w:type="dxa"/>
            <w:shd w:val="clear" w:color="auto" w:fill="auto"/>
            <w:tcMar>
              <w:top w:w="15" w:type="dxa"/>
              <w:left w:w="15" w:type="dxa"/>
              <w:bottom w:w="0" w:type="dxa"/>
              <w:right w:w="15" w:type="dxa"/>
            </w:tcMar>
            <w:vAlign w:val="center"/>
            <w:hideMark/>
          </w:tcPr>
          <w:p w14:paraId="333310A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34 (29-42)</w:t>
            </w:r>
          </w:p>
        </w:tc>
        <w:tc>
          <w:tcPr>
            <w:tcW w:w="1843" w:type="dxa"/>
            <w:shd w:val="clear" w:color="auto" w:fill="auto"/>
            <w:tcMar>
              <w:top w:w="15" w:type="dxa"/>
              <w:left w:w="15" w:type="dxa"/>
              <w:bottom w:w="0" w:type="dxa"/>
              <w:right w:w="15" w:type="dxa"/>
            </w:tcMar>
            <w:vAlign w:val="center"/>
            <w:hideMark/>
          </w:tcPr>
          <w:p w14:paraId="49120944"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37 (29-52)</w:t>
            </w:r>
          </w:p>
        </w:tc>
        <w:tc>
          <w:tcPr>
            <w:tcW w:w="992" w:type="dxa"/>
            <w:shd w:val="clear" w:color="auto" w:fill="auto"/>
            <w:tcMar>
              <w:top w:w="15" w:type="dxa"/>
              <w:left w:w="15" w:type="dxa"/>
              <w:bottom w:w="0" w:type="dxa"/>
              <w:right w:w="15" w:type="dxa"/>
            </w:tcMar>
            <w:vAlign w:val="center"/>
            <w:hideMark/>
          </w:tcPr>
          <w:p w14:paraId="53FA5D8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0.0762</w:t>
            </w:r>
            <w:r w:rsidRPr="007F5EB6">
              <w:rPr>
                <w:rFonts w:ascii="Arial" w:eastAsia="MS Mincho" w:hAnsi="Arial" w:cs="Arial"/>
                <w:sz w:val="17"/>
                <w:szCs w:val="17"/>
                <w:lang w:val="es-ES" w:eastAsia="en-GB"/>
              </w:rPr>
              <w:t>*</w:t>
            </w:r>
          </w:p>
        </w:tc>
      </w:tr>
      <w:tr w:rsidR="007F5EB6" w:rsidRPr="007F5EB6" w14:paraId="58FAC94C" w14:textId="77777777" w:rsidTr="0050338A">
        <w:trPr>
          <w:trHeight w:val="180"/>
        </w:trPr>
        <w:tc>
          <w:tcPr>
            <w:tcW w:w="2972" w:type="dxa"/>
            <w:shd w:val="clear" w:color="auto" w:fill="auto"/>
            <w:tcMar>
              <w:top w:w="15" w:type="dxa"/>
              <w:left w:w="15" w:type="dxa"/>
              <w:bottom w:w="0" w:type="dxa"/>
              <w:right w:w="15" w:type="dxa"/>
            </w:tcMar>
            <w:vAlign w:val="center"/>
            <w:hideMark/>
          </w:tcPr>
          <w:p w14:paraId="2F3AF991" w14:textId="77777777" w:rsidR="007F5EB6" w:rsidRPr="007F5EB6" w:rsidRDefault="007F5EB6" w:rsidP="007F5EB6">
            <w:pPr>
              <w:spacing w:after="0" w:line="276" w:lineRule="auto"/>
              <w:ind w:left="127"/>
              <w:rPr>
                <w:rFonts w:ascii="Arial" w:eastAsia="Times New Roman" w:hAnsi="Arial" w:cs="Arial"/>
                <w:sz w:val="17"/>
                <w:szCs w:val="17"/>
                <w:lang w:eastAsia="en-GB"/>
              </w:rPr>
            </w:pPr>
            <w:r w:rsidRPr="007F5EB6">
              <w:rPr>
                <w:rFonts w:ascii="Arial" w:eastAsia="Arial" w:hAnsi="Arial" w:cs="Arial"/>
                <w:sz w:val="17"/>
                <w:szCs w:val="17"/>
                <w:lang w:eastAsia="en-GB"/>
              </w:rPr>
              <w:t>RV-EDV Indexed (mL/m2)</w:t>
            </w:r>
          </w:p>
        </w:tc>
        <w:tc>
          <w:tcPr>
            <w:tcW w:w="1701" w:type="dxa"/>
            <w:shd w:val="clear" w:color="auto" w:fill="auto"/>
            <w:tcMar>
              <w:top w:w="15" w:type="dxa"/>
              <w:left w:w="15" w:type="dxa"/>
              <w:bottom w:w="0" w:type="dxa"/>
              <w:right w:w="15" w:type="dxa"/>
            </w:tcMar>
            <w:vAlign w:val="center"/>
            <w:hideMark/>
          </w:tcPr>
          <w:p w14:paraId="0484F73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161 (115-229)</w:t>
            </w:r>
          </w:p>
        </w:tc>
        <w:tc>
          <w:tcPr>
            <w:tcW w:w="1843" w:type="dxa"/>
            <w:shd w:val="clear" w:color="auto" w:fill="auto"/>
            <w:tcMar>
              <w:top w:w="15" w:type="dxa"/>
              <w:left w:w="15" w:type="dxa"/>
              <w:bottom w:w="0" w:type="dxa"/>
              <w:right w:w="15" w:type="dxa"/>
            </w:tcMar>
            <w:vAlign w:val="center"/>
            <w:hideMark/>
          </w:tcPr>
          <w:p w14:paraId="7C0D7E2D"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170 (132-232.5)</w:t>
            </w:r>
          </w:p>
        </w:tc>
        <w:tc>
          <w:tcPr>
            <w:tcW w:w="1843" w:type="dxa"/>
            <w:shd w:val="clear" w:color="auto" w:fill="auto"/>
            <w:tcMar>
              <w:top w:w="15" w:type="dxa"/>
              <w:left w:w="15" w:type="dxa"/>
              <w:bottom w:w="0" w:type="dxa"/>
              <w:right w:w="15" w:type="dxa"/>
            </w:tcMar>
            <w:vAlign w:val="center"/>
            <w:hideMark/>
          </w:tcPr>
          <w:p w14:paraId="2CAE8C3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132 (77-184)</w:t>
            </w:r>
          </w:p>
        </w:tc>
        <w:tc>
          <w:tcPr>
            <w:tcW w:w="992" w:type="dxa"/>
            <w:shd w:val="clear" w:color="auto" w:fill="auto"/>
            <w:tcMar>
              <w:top w:w="15" w:type="dxa"/>
              <w:left w:w="15" w:type="dxa"/>
              <w:bottom w:w="0" w:type="dxa"/>
              <w:right w:w="15" w:type="dxa"/>
            </w:tcMar>
            <w:vAlign w:val="center"/>
            <w:hideMark/>
          </w:tcPr>
          <w:p w14:paraId="3F4519C7"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0.9142</w:t>
            </w:r>
          </w:p>
        </w:tc>
      </w:tr>
      <w:tr w:rsidR="007F5EB6" w:rsidRPr="007F5EB6" w14:paraId="6FBB5566" w14:textId="77777777" w:rsidTr="0050338A">
        <w:trPr>
          <w:trHeight w:val="180"/>
        </w:trPr>
        <w:tc>
          <w:tcPr>
            <w:tcW w:w="2972" w:type="dxa"/>
            <w:shd w:val="clear" w:color="auto" w:fill="auto"/>
            <w:tcMar>
              <w:top w:w="15" w:type="dxa"/>
              <w:left w:w="15" w:type="dxa"/>
              <w:bottom w:w="0" w:type="dxa"/>
              <w:right w:w="15" w:type="dxa"/>
            </w:tcMar>
            <w:vAlign w:val="center"/>
            <w:hideMark/>
          </w:tcPr>
          <w:p w14:paraId="280958EE" w14:textId="77777777" w:rsidR="007F5EB6" w:rsidRPr="007F5EB6" w:rsidRDefault="007F5EB6" w:rsidP="007F5EB6">
            <w:pPr>
              <w:spacing w:after="0" w:line="276" w:lineRule="auto"/>
              <w:ind w:left="127"/>
              <w:rPr>
                <w:rFonts w:ascii="Arial" w:eastAsia="Times New Roman" w:hAnsi="Arial" w:cs="Arial"/>
                <w:sz w:val="17"/>
                <w:szCs w:val="17"/>
                <w:lang w:eastAsia="en-GB"/>
              </w:rPr>
            </w:pPr>
            <w:r w:rsidRPr="007F5EB6">
              <w:rPr>
                <w:rFonts w:ascii="Arial" w:eastAsia="Arial" w:hAnsi="Arial" w:cs="Arial"/>
                <w:sz w:val="17"/>
                <w:szCs w:val="17"/>
                <w:lang w:eastAsia="en-GB"/>
              </w:rPr>
              <w:t>RV-ESV Indexed (mL/m2)</w:t>
            </w:r>
          </w:p>
        </w:tc>
        <w:tc>
          <w:tcPr>
            <w:tcW w:w="1701" w:type="dxa"/>
            <w:shd w:val="clear" w:color="auto" w:fill="auto"/>
            <w:tcMar>
              <w:top w:w="15" w:type="dxa"/>
              <w:left w:w="15" w:type="dxa"/>
              <w:bottom w:w="0" w:type="dxa"/>
              <w:right w:w="15" w:type="dxa"/>
            </w:tcMar>
            <w:vAlign w:val="center"/>
            <w:hideMark/>
          </w:tcPr>
          <w:p w14:paraId="09A560A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120 (79-163)</w:t>
            </w:r>
          </w:p>
        </w:tc>
        <w:tc>
          <w:tcPr>
            <w:tcW w:w="1843" w:type="dxa"/>
            <w:shd w:val="clear" w:color="auto" w:fill="auto"/>
            <w:tcMar>
              <w:top w:w="15" w:type="dxa"/>
              <w:left w:w="15" w:type="dxa"/>
              <w:bottom w:w="0" w:type="dxa"/>
              <w:right w:w="15" w:type="dxa"/>
            </w:tcMar>
            <w:vAlign w:val="center"/>
            <w:hideMark/>
          </w:tcPr>
          <w:p w14:paraId="2879B75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121.5 (79.5-163)</w:t>
            </w:r>
          </w:p>
        </w:tc>
        <w:tc>
          <w:tcPr>
            <w:tcW w:w="1843" w:type="dxa"/>
            <w:shd w:val="clear" w:color="auto" w:fill="auto"/>
            <w:tcMar>
              <w:top w:w="15" w:type="dxa"/>
              <w:left w:w="15" w:type="dxa"/>
              <w:bottom w:w="0" w:type="dxa"/>
              <w:right w:w="15" w:type="dxa"/>
            </w:tcMar>
            <w:vAlign w:val="center"/>
            <w:hideMark/>
          </w:tcPr>
          <w:p w14:paraId="607C5CAD"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114 (79-163)</w:t>
            </w:r>
          </w:p>
        </w:tc>
        <w:tc>
          <w:tcPr>
            <w:tcW w:w="992" w:type="dxa"/>
            <w:shd w:val="clear" w:color="auto" w:fill="auto"/>
            <w:tcMar>
              <w:top w:w="15" w:type="dxa"/>
              <w:left w:w="15" w:type="dxa"/>
              <w:bottom w:w="0" w:type="dxa"/>
              <w:right w:w="15" w:type="dxa"/>
            </w:tcMar>
            <w:vAlign w:val="center"/>
            <w:hideMark/>
          </w:tcPr>
          <w:p w14:paraId="1DFC364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0.0829</w:t>
            </w:r>
          </w:p>
        </w:tc>
      </w:tr>
      <w:tr w:rsidR="007F5EB6" w:rsidRPr="007F5EB6" w14:paraId="6412B79E" w14:textId="77777777" w:rsidTr="0050338A">
        <w:trPr>
          <w:trHeight w:val="180"/>
        </w:trPr>
        <w:tc>
          <w:tcPr>
            <w:tcW w:w="2972" w:type="dxa"/>
            <w:shd w:val="clear" w:color="auto" w:fill="auto"/>
            <w:tcMar>
              <w:top w:w="15" w:type="dxa"/>
              <w:left w:w="15" w:type="dxa"/>
              <w:bottom w:w="0" w:type="dxa"/>
              <w:right w:w="15" w:type="dxa"/>
            </w:tcMar>
            <w:vAlign w:val="center"/>
            <w:hideMark/>
          </w:tcPr>
          <w:p w14:paraId="00C823D1"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Enhanced Areas (n)</w:t>
            </w:r>
          </w:p>
        </w:tc>
        <w:tc>
          <w:tcPr>
            <w:tcW w:w="1701" w:type="dxa"/>
            <w:shd w:val="clear" w:color="auto" w:fill="auto"/>
            <w:tcMar>
              <w:top w:w="15" w:type="dxa"/>
              <w:left w:w="15" w:type="dxa"/>
              <w:bottom w:w="0" w:type="dxa"/>
              <w:right w:w="15" w:type="dxa"/>
            </w:tcMar>
            <w:vAlign w:val="center"/>
            <w:hideMark/>
          </w:tcPr>
          <w:p w14:paraId="1912C2D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0 (0-1)</w:t>
            </w:r>
          </w:p>
        </w:tc>
        <w:tc>
          <w:tcPr>
            <w:tcW w:w="1843" w:type="dxa"/>
            <w:shd w:val="clear" w:color="auto" w:fill="auto"/>
            <w:tcMar>
              <w:top w:w="15" w:type="dxa"/>
              <w:left w:w="15" w:type="dxa"/>
              <w:bottom w:w="0" w:type="dxa"/>
              <w:right w:w="15" w:type="dxa"/>
            </w:tcMar>
            <w:vAlign w:val="center"/>
            <w:hideMark/>
          </w:tcPr>
          <w:p w14:paraId="7FC9C1F7"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0 (0-0)</w:t>
            </w:r>
          </w:p>
        </w:tc>
        <w:tc>
          <w:tcPr>
            <w:tcW w:w="1843" w:type="dxa"/>
            <w:shd w:val="clear" w:color="auto" w:fill="auto"/>
            <w:tcMar>
              <w:top w:w="15" w:type="dxa"/>
              <w:left w:w="15" w:type="dxa"/>
              <w:bottom w:w="0" w:type="dxa"/>
              <w:right w:w="15" w:type="dxa"/>
            </w:tcMar>
            <w:vAlign w:val="center"/>
            <w:hideMark/>
          </w:tcPr>
          <w:p w14:paraId="7A2322D7"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 (1-3)</w:t>
            </w:r>
          </w:p>
        </w:tc>
        <w:tc>
          <w:tcPr>
            <w:tcW w:w="992" w:type="dxa"/>
            <w:shd w:val="clear" w:color="auto" w:fill="auto"/>
            <w:tcMar>
              <w:top w:w="15" w:type="dxa"/>
              <w:left w:w="15" w:type="dxa"/>
              <w:bottom w:w="0" w:type="dxa"/>
              <w:right w:w="15" w:type="dxa"/>
            </w:tcMar>
            <w:vAlign w:val="center"/>
            <w:hideMark/>
          </w:tcPr>
          <w:p w14:paraId="30FC8F5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0.031</w:t>
            </w:r>
            <w:r w:rsidRPr="007F5EB6">
              <w:rPr>
                <w:rFonts w:ascii="Arial" w:eastAsia="MS Mincho" w:hAnsi="Arial" w:cs="Arial"/>
                <w:sz w:val="17"/>
                <w:szCs w:val="17"/>
                <w:lang w:val="es-ES" w:eastAsia="en-GB"/>
              </w:rPr>
              <w:t>*</w:t>
            </w:r>
          </w:p>
        </w:tc>
      </w:tr>
      <w:tr w:rsidR="007F5EB6" w:rsidRPr="007F5EB6" w14:paraId="5EF04A1D" w14:textId="77777777" w:rsidTr="0050338A">
        <w:trPr>
          <w:trHeight w:val="180"/>
        </w:trPr>
        <w:tc>
          <w:tcPr>
            <w:tcW w:w="2972" w:type="dxa"/>
            <w:shd w:val="clear" w:color="auto" w:fill="auto"/>
            <w:tcMar>
              <w:top w:w="15" w:type="dxa"/>
              <w:left w:w="15" w:type="dxa"/>
              <w:bottom w:w="0" w:type="dxa"/>
              <w:right w:w="15" w:type="dxa"/>
            </w:tcMar>
            <w:vAlign w:val="center"/>
            <w:hideMark/>
          </w:tcPr>
          <w:p w14:paraId="3D1B1425"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Left-Atrium (%)</w:t>
            </w:r>
          </w:p>
        </w:tc>
        <w:tc>
          <w:tcPr>
            <w:tcW w:w="1701" w:type="dxa"/>
            <w:shd w:val="clear" w:color="auto" w:fill="auto"/>
            <w:tcMar>
              <w:top w:w="15" w:type="dxa"/>
              <w:left w:w="15" w:type="dxa"/>
              <w:bottom w:w="0" w:type="dxa"/>
              <w:right w:w="15" w:type="dxa"/>
            </w:tcMar>
            <w:vAlign w:val="center"/>
            <w:hideMark/>
          </w:tcPr>
          <w:p w14:paraId="52E0B0E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 (5.26)</w:t>
            </w:r>
          </w:p>
        </w:tc>
        <w:tc>
          <w:tcPr>
            <w:tcW w:w="1843" w:type="dxa"/>
            <w:shd w:val="clear" w:color="auto" w:fill="auto"/>
            <w:tcMar>
              <w:top w:w="15" w:type="dxa"/>
              <w:left w:w="15" w:type="dxa"/>
              <w:bottom w:w="0" w:type="dxa"/>
              <w:right w:w="15" w:type="dxa"/>
            </w:tcMar>
            <w:vAlign w:val="center"/>
            <w:hideMark/>
          </w:tcPr>
          <w:p w14:paraId="10F033A4"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(2.5)</w:t>
            </w:r>
          </w:p>
        </w:tc>
        <w:tc>
          <w:tcPr>
            <w:tcW w:w="1843" w:type="dxa"/>
            <w:shd w:val="clear" w:color="auto" w:fill="auto"/>
            <w:tcMar>
              <w:top w:w="15" w:type="dxa"/>
              <w:left w:w="15" w:type="dxa"/>
              <w:bottom w:w="0" w:type="dxa"/>
              <w:right w:w="15" w:type="dxa"/>
            </w:tcMar>
            <w:vAlign w:val="center"/>
            <w:hideMark/>
          </w:tcPr>
          <w:p w14:paraId="69F9CF40"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2 (11.76)</w:t>
            </w:r>
          </w:p>
        </w:tc>
        <w:tc>
          <w:tcPr>
            <w:tcW w:w="992" w:type="dxa"/>
            <w:shd w:val="clear" w:color="auto" w:fill="auto"/>
            <w:tcMar>
              <w:top w:w="15" w:type="dxa"/>
              <w:left w:w="15" w:type="dxa"/>
              <w:bottom w:w="0" w:type="dxa"/>
              <w:right w:w="15" w:type="dxa"/>
            </w:tcMar>
            <w:vAlign w:val="center"/>
            <w:hideMark/>
          </w:tcPr>
          <w:p w14:paraId="2F90BEB1"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0.2092</w:t>
            </w:r>
          </w:p>
        </w:tc>
      </w:tr>
      <w:tr w:rsidR="007F5EB6" w:rsidRPr="007F5EB6" w14:paraId="34AD87FF" w14:textId="77777777" w:rsidTr="0050338A">
        <w:trPr>
          <w:trHeight w:val="180"/>
        </w:trPr>
        <w:tc>
          <w:tcPr>
            <w:tcW w:w="2972" w:type="dxa"/>
            <w:shd w:val="clear" w:color="auto" w:fill="auto"/>
            <w:tcMar>
              <w:top w:w="15" w:type="dxa"/>
              <w:left w:w="15" w:type="dxa"/>
              <w:bottom w:w="0" w:type="dxa"/>
              <w:right w:w="15" w:type="dxa"/>
            </w:tcMar>
            <w:vAlign w:val="center"/>
            <w:hideMark/>
          </w:tcPr>
          <w:p w14:paraId="4358351E"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Right-Atrium (%)</w:t>
            </w:r>
          </w:p>
        </w:tc>
        <w:tc>
          <w:tcPr>
            <w:tcW w:w="1701" w:type="dxa"/>
            <w:shd w:val="clear" w:color="auto" w:fill="auto"/>
            <w:tcMar>
              <w:top w:w="15" w:type="dxa"/>
              <w:left w:w="15" w:type="dxa"/>
              <w:bottom w:w="0" w:type="dxa"/>
              <w:right w:w="15" w:type="dxa"/>
            </w:tcMar>
            <w:vAlign w:val="center"/>
            <w:hideMark/>
          </w:tcPr>
          <w:p w14:paraId="29FAA00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14 (24.56)</w:t>
            </w:r>
          </w:p>
        </w:tc>
        <w:tc>
          <w:tcPr>
            <w:tcW w:w="1843" w:type="dxa"/>
            <w:shd w:val="clear" w:color="auto" w:fill="auto"/>
            <w:tcMar>
              <w:top w:w="15" w:type="dxa"/>
              <w:left w:w="15" w:type="dxa"/>
              <w:bottom w:w="0" w:type="dxa"/>
              <w:right w:w="15" w:type="dxa"/>
            </w:tcMar>
            <w:vAlign w:val="center"/>
            <w:hideMark/>
          </w:tcPr>
          <w:p w14:paraId="0EDA2E79"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9 (22.5)</w:t>
            </w:r>
          </w:p>
        </w:tc>
        <w:tc>
          <w:tcPr>
            <w:tcW w:w="1843" w:type="dxa"/>
            <w:shd w:val="clear" w:color="auto" w:fill="auto"/>
            <w:tcMar>
              <w:top w:w="15" w:type="dxa"/>
              <w:left w:w="15" w:type="dxa"/>
              <w:bottom w:w="0" w:type="dxa"/>
              <w:right w:w="15" w:type="dxa"/>
            </w:tcMar>
            <w:vAlign w:val="center"/>
            <w:hideMark/>
          </w:tcPr>
          <w:p w14:paraId="63358A1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 (29.41)</w:t>
            </w:r>
          </w:p>
        </w:tc>
        <w:tc>
          <w:tcPr>
            <w:tcW w:w="992" w:type="dxa"/>
            <w:shd w:val="clear" w:color="auto" w:fill="auto"/>
            <w:tcMar>
              <w:top w:w="15" w:type="dxa"/>
              <w:left w:w="15" w:type="dxa"/>
              <w:bottom w:w="0" w:type="dxa"/>
              <w:right w:w="15" w:type="dxa"/>
            </w:tcMar>
            <w:vAlign w:val="center"/>
            <w:hideMark/>
          </w:tcPr>
          <w:p w14:paraId="17FF3554"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0.7378</w:t>
            </w:r>
          </w:p>
        </w:tc>
      </w:tr>
      <w:tr w:rsidR="007F5EB6" w:rsidRPr="007F5EB6" w14:paraId="693B5FE1" w14:textId="77777777" w:rsidTr="0050338A">
        <w:trPr>
          <w:trHeight w:val="180"/>
        </w:trPr>
        <w:tc>
          <w:tcPr>
            <w:tcW w:w="2972" w:type="dxa"/>
            <w:shd w:val="clear" w:color="auto" w:fill="auto"/>
            <w:tcMar>
              <w:top w:w="15" w:type="dxa"/>
              <w:left w:w="15" w:type="dxa"/>
              <w:bottom w:w="0" w:type="dxa"/>
              <w:right w:w="15" w:type="dxa"/>
            </w:tcMar>
            <w:vAlign w:val="center"/>
            <w:hideMark/>
          </w:tcPr>
          <w:p w14:paraId="0047091F"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Right-Ventricle (%)</w:t>
            </w:r>
          </w:p>
        </w:tc>
        <w:tc>
          <w:tcPr>
            <w:tcW w:w="1701" w:type="dxa"/>
            <w:shd w:val="clear" w:color="auto" w:fill="auto"/>
            <w:tcMar>
              <w:top w:w="15" w:type="dxa"/>
              <w:left w:w="15" w:type="dxa"/>
              <w:bottom w:w="0" w:type="dxa"/>
              <w:right w:w="15" w:type="dxa"/>
            </w:tcMar>
            <w:vAlign w:val="center"/>
            <w:hideMark/>
          </w:tcPr>
          <w:p w14:paraId="4035A8AD"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8 (14.04)</w:t>
            </w:r>
          </w:p>
        </w:tc>
        <w:tc>
          <w:tcPr>
            <w:tcW w:w="1843" w:type="dxa"/>
            <w:shd w:val="clear" w:color="auto" w:fill="auto"/>
            <w:tcMar>
              <w:top w:w="15" w:type="dxa"/>
              <w:left w:w="15" w:type="dxa"/>
              <w:bottom w:w="0" w:type="dxa"/>
              <w:right w:w="15" w:type="dxa"/>
            </w:tcMar>
            <w:vAlign w:val="center"/>
            <w:hideMark/>
          </w:tcPr>
          <w:p w14:paraId="6594DA73"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5 (12.5)</w:t>
            </w:r>
          </w:p>
        </w:tc>
        <w:tc>
          <w:tcPr>
            <w:tcW w:w="1843" w:type="dxa"/>
            <w:shd w:val="clear" w:color="auto" w:fill="auto"/>
            <w:tcMar>
              <w:top w:w="15" w:type="dxa"/>
              <w:left w:w="15" w:type="dxa"/>
              <w:bottom w:w="0" w:type="dxa"/>
              <w:right w:w="15" w:type="dxa"/>
            </w:tcMar>
            <w:vAlign w:val="center"/>
            <w:hideMark/>
          </w:tcPr>
          <w:p w14:paraId="1A8D61B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 (17.65)</w:t>
            </w:r>
          </w:p>
        </w:tc>
        <w:tc>
          <w:tcPr>
            <w:tcW w:w="992" w:type="dxa"/>
            <w:shd w:val="clear" w:color="auto" w:fill="auto"/>
            <w:tcMar>
              <w:top w:w="15" w:type="dxa"/>
              <w:left w:w="15" w:type="dxa"/>
              <w:bottom w:w="0" w:type="dxa"/>
              <w:right w:w="15" w:type="dxa"/>
            </w:tcMar>
            <w:vAlign w:val="center"/>
            <w:hideMark/>
          </w:tcPr>
          <w:p w14:paraId="3CE99D11"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0.6841</w:t>
            </w:r>
          </w:p>
        </w:tc>
      </w:tr>
      <w:tr w:rsidR="007F5EB6" w:rsidRPr="007F5EB6" w14:paraId="7B88806F" w14:textId="77777777" w:rsidTr="0050338A">
        <w:trPr>
          <w:trHeight w:val="180"/>
        </w:trPr>
        <w:tc>
          <w:tcPr>
            <w:tcW w:w="2972" w:type="dxa"/>
            <w:shd w:val="clear" w:color="auto" w:fill="auto"/>
            <w:tcMar>
              <w:top w:w="15" w:type="dxa"/>
              <w:left w:w="15" w:type="dxa"/>
              <w:bottom w:w="0" w:type="dxa"/>
              <w:right w:w="15" w:type="dxa"/>
            </w:tcMar>
            <w:vAlign w:val="center"/>
            <w:hideMark/>
          </w:tcPr>
          <w:p w14:paraId="25DA1840"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Intra-myocardial (%)</w:t>
            </w:r>
          </w:p>
        </w:tc>
        <w:tc>
          <w:tcPr>
            <w:tcW w:w="1701" w:type="dxa"/>
            <w:shd w:val="clear" w:color="auto" w:fill="auto"/>
            <w:tcMar>
              <w:top w:w="15" w:type="dxa"/>
              <w:left w:w="15" w:type="dxa"/>
              <w:bottom w:w="0" w:type="dxa"/>
              <w:right w:w="15" w:type="dxa"/>
            </w:tcMar>
            <w:vAlign w:val="center"/>
            <w:hideMark/>
          </w:tcPr>
          <w:p w14:paraId="3AE11D1A"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14 (24.56)</w:t>
            </w:r>
          </w:p>
        </w:tc>
        <w:tc>
          <w:tcPr>
            <w:tcW w:w="1843" w:type="dxa"/>
            <w:shd w:val="clear" w:color="auto" w:fill="auto"/>
            <w:tcMar>
              <w:top w:w="15" w:type="dxa"/>
              <w:left w:w="15" w:type="dxa"/>
              <w:bottom w:w="0" w:type="dxa"/>
              <w:right w:w="15" w:type="dxa"/>
            </w:tcMar>
            <w:vAlign w:val="center"/>
            <w:hideMark/>
          </w:tcPr>
          <w:p w14:paraId="69263DB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(2.5)</w:t>
            </w:r>
          </w:p>
        </w:tc>
        <w:tc>
          <w:tcPr>
            <w:tcW w:w="1843" w:type="dxa"/>
            <w:shd w:val="clear" w:color="auto" w:fill="auto"/>
            <w:tcMar>
              <w:top w:w="15" w:type="dxa"/>
              <w:left w:w="15" w:type="dxa"/>
              <w:bottom w:w="0" w:type="dxa"/>
              <w:right w:w="15" w:type="dxa"/>
            </w:tcMar>
            <w:vAlign w:val="center"/>
            <w:hideMark/>
          </w:tcPr>
          <w:p w14:paraId="7B1A9C6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13 (76.47)</w:t>
            </w:r>
          </w:p>
        </w:tc>
        <w:tc>
          <w:tcPr>
            <w:tcW w:w="992" w:type="dxa"/>
            <w:shd w:val="clear" w:color="auto" w:fill="auto"/>
            <w:tcMar>
              <w:top w:w="15" w:type="dxa"/>
              <w:left w:w="15" w:type="dxa"/>
              <w:bottom w:w="0" w:type="dxa"/>
              <w:right w:w="15" w:type="dxa"/>
            </w:tcMar>
            <w:vAlign w:val="center"/>
            <w:hideMark/>
          </w:tcPr>
          <w:p w14:paraId="46EFE09B"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val="es-ES" w:eastAsia="en-GB"/>
              </w:rPr>
              <w:t>&lt;0.001*</w:t>
            </w:r>
          </w:p>
        </w:tc>
      </w:tr>
      <w:tr w:rsidR="007F5EB6" w:rsidRPr="007F5EB6" w14:paraId="20D2E7E6" w14:textId="77777777" w:rsidTr="0050338A">
        <w:trPr>
          <w:trHeight w:val="180"/>
        </w:trPr>
        <w:tc>
          <w:tcPr>
            <w:tcW w:w="2972" w:type="dxa"/>
            <w:shd w:val="clear" w:color="auto" w:fill="auto"/>
            <w:tcMar>
              <w:top w:w="15" w:type="dxa"/>
              <w:left w:w="15" w:type="dxa"/>
              <w:bottom w:w="0" w:type="dxa"/>
              <w:right w:w="15" w:type="dxa"/>
            </w:tcMar>
            <w:vAlign w:val="center"/>
            <w:hideMark/>
          </w:tcPr>
          <w:p w14:paraId="3EB41244"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Subendocardial (%)</w:t>
            </w:r>
          </w:p>
        </w:tc>
        <w:tc>
          <w:tcPr>
            <w:tcW w:w="1701" w:type="dxa"/>
            <w:shd w:val="clear" w:color="auto" w:fill="auto"/>
            <w:tcMar>
              <w:top w:w="15" w:type="dxa"/>
              <w:left w:w="15" w:type="dxa"/>
              <w:bottom w:w="0" w:type="dxa"/>
              <w:right w:w="15" w:type="dxa"/>
            </w:tcMar>
            <w:vAlign w:val="center"/>
            <w:hideMark/>
          </w:tcPr>
          <w:p w14:paraId="1D2DA2EE"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(1.75)</w:t>
            </w:r>
          </w:p>
        </w:tc>
        <w:tc>
          <w:tcPr>
            <w:tcW w:w="1843" w:type="dxa"/>
            <w:shd w:val="clear" w:color="auto" w:fill="auto"/>
            <w:tcMar>
              <w:top w:w="15" w:type="dxa"/>
              <w:left w:w="15" w:type="dxa"/>
              <w:bottom w:w="0" w:type="dxa"/>
              <w:right w:w="15" w:type="dxa"/>
            </w:tcMar>
            <w:vAlign w:val="center"/>
            <w:hideMark/>
          </w:tcPr>
          <w:p w14:paraId="7AD05156"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0 (0)</w:t>
            </w:r>
          </w:p>
        </w:tc>
        <w:tc>
          <w:tcPr>
            <w:tcW w:w="1843" w:type="dxa"/>
            <w:shd w:val="clear" w:color="auto" w:fill="auto"/>
            <w:tcMar>
              <w:top w:w="15" w:type="dxa"/>
              <w:left w:w="15" w:type="dxa"/>
              <w:bottom w:w="0" w:type="dxa"/>
              <w:right w:w="15" w:type="dxa"/>
            </w:tcMar>
            <w:vAlign w:val="center"/>
            <w:hideMark/>
          </w:tcPr>
          <w:p w14:paraId="24CD3805"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(5.88)</w:t>
            </w:r>
          </w:p>
        </w:tc>
        <w:tc>
          <w:tcPr>
            <w:tcW w:w="992" w:type="dxa"/>
            <w:shd w:val="clear" w:color="auto" w:fill="auto"/>
            <w:tcMar>
              <w:top w:w="15" w:type="dxa"/>
              <w:left w:w="15" w:type="dxa"/>
              <w:bottom w:w="0" w:type="dxa"/>
              <w:right w:w="15" w:type="dxa"/>
            </w:tcMar>
            <w:vAlign w:val="center"/>
            <w:hideMark/>
          </w:tcPr>
          <w:p w14:paraId="6FEAE152"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0.2982</w:t>
            </w:r>
          </w:p>
        </w:tc>
      </w:tr>
      <w:tr w:rsidR="007F5EB6" w:rsidRPr="007F5EB6" w14:paraId="596F96F3" w14:textId="77777777" w:rsidTr="0050338A">
        <w:trPr>
          <w:trHeight w:val="180"/>
        </w:trPr>
        <w:tc>
          <w:tcPr>
            <w:tcW w:w="2972" w:type="dxa"/>
            <w:shd w:val="clear" w:color="auto" w:fill="auto"/>
            <w:tcMar>
              <w:top w:w="15" w:type="dxa"/>
              <w:left w:w="15" w:type="dxa"/>
              <w:bottom w:w="0" w:type="dxa"/>
              <w:right w:w="15" w:type="dxa"/>
            </w:tcMar>
            <w:vAlign w:val="center"/>
            <w:hideMark/>
          </w:tcPr>
          <w:p w14:paraId="5617259D"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Subepicardial (%)</w:t>
            </w:r>
          </w:p>
        </w:tc>
        <w:tc>
          <w:tcPr>
            <w:tcW w:w="1701" w:type="dxa"/>
            <w:shd w:val="clear" w:color="auto" w:fill="auto"/>
            <w:tcMar>
              <w:top w:w="15" w:type="dxa"/>
              <w:left w:w="15" w:type="dxa"/>
              <w:bottom w:w="0" w:type="dxa"/>
              <w:right w:w="15" w:type="dxa"/>
            </w:tcMar>
            <w:vAlign w:val="center"/>
            <w:hideMark/>
          </w:tcPr>
          <w:p w14:paraId="510AE7AD"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(1.75)</w:t>
            </w:r>
          </w:p>
        </w:tc>
        <w:tc>
          <w:tcPr>
            <w:tcW w:w="1843" w:type="dxa"/>
            <w:shd w:val="clear" w:color="auto" w:fill="auto"/>
            <w:tcMar>
              <w:top w:w="15" w:type="dxa"/>
              <w:left w:w="15" w:type="dxa"/>
              <w:bottom w:w="0" w:type="dxa"/>
              <w:right w:w="15" w:type="dxa"/>
            </w:tcMar>
            <w:vAlign w:val="center"/>
            <w:hideMark/>
          </w:tcPr>
          <w:p w14:paraId="2A66CA6A"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0 (0)</w:t>
            </w:r>
          </w:p>
        </w:tc>
        <w:tc>
          <w:tcPr>
            <w:tcW w:w="1843" w:type="dxa"/>
            <w:shd w:val="clear" w:color="auto" w:fill="auto"/>
            <w:tcMar>
              <w:top w:w="15" w:type="dxa"/>
              <w:left w:w="15" w:type="dxa"/>
              <w:bottom w:w="0" w:type="dxa"/>
              <w:right w:w="15" w:type="dxa"/>
            </w:tcMar>
            <w:vAlign w:val="center"/>
            <w:hideMark/>
          </w:tcPr>
          <w:p w14:paraId="447013EF"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(5.88)</w:t>
            </w:r>
          </w:p>
        </w:tc>
        <w:tc>
          <w:tcPr>
            <w:tcW w:w="992" w:type="dxa"/>
            <w:shd w:val="clear" w:color="auto" w:fill="auto"/>
            <w:tcMar>
              <w:top w:w="15" w:type="dxa"/>
              <w:left w:w="15" w:type="dxa"/>
              <w:bottom w:w="0" w:type="dxa"/>
              <w:right w:w="15" w:type="dxa"/>
            </w:tcMar>
            <w:vAlign w:val="center"/>
            <w:hideMark/>
          </w:tcPr>
          <w:p w14:paraId="1AB97FF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0.2982</w:t>
            </w:r>
          </w:p>
        </w:tc>
      </w:tr>
      <w:tr w:rsidR="007F5EB6" w:rsidRPr="007F5EB6" w14:paraId="2BAEEC3E" w14:textId="77777777" w:rsidTr="0050338A">
        <w:trPr>
          <w:trHeight w:val="180"/>
        </w:trPr>
        <w:tc>
          <w:tcPr>
            <w:tcW w:w="2972" w:type="dxa"/>
            <w:shd w:val="clear" w:color="auto" w:fill="auto"/>
            <w:tcMar>
              <w:top w:w="15" w:type="dxa"/>
              <w:left w:w="15" w:type="dxa"/>
              <w:bottom w:w="0" w:type="dxa"/>
              <w:right w:w="15" w:type="dxa"/>
            </w:tcMar>
            <w:vAlign w:val="center"/>
            <w:hideMark/>
          </w:tcPr>
          <w:p w14:paraId="28FECF28" w14:textId="77777777" w:rsidR="007F5EB6" w:rsidRPr="007F5EB6" w:rsidRDefault="007F5EB6" w:rsidP="007F5EB6">
            <w:pPr>
              <w:spacing w:after="0" w:line="276" w:lineRule="auto"/>
              <w:ind w:left="127"/>
              <w:rPr>
                <w:rFonts w:ascii="Arial" w:eastAsia="Times New Roman" w:hAnsi="Arial" w:cs="Arial"/>
                <w:sz w:val="17"/>
                <w:szCs w:val="17"/>
                <w:lang w:val="es-MX" w:eastAsia="en-GB"/>
              </w:rPr>
            </w:pPr>
            <w:r w:rsidRPr="007F5EB6">
              <w:rPr>
                <w:rFonts w:ascii="Arial" w:eastAsia="Arial" w:hAnsi="Arial" w:cs="Arial"/>
                <w:sz w:val="17"/>
                <w:szCs w:val="17"/>
                <w:lang w:eastAsia="en-GB"/>
              </w:rPr>
              <w:t>Transmural (%)</w:t>
            </w:r>
          </w:p>
        </w:tc>
        <w:tc>
          <w:tcPr>
            <w:tcW w:w="1701" w:type="dxa"/>
            <w:shd w:val="clear" w:color="auto" w:fill="auto"/>
            <w:tcMar>
              <w:top w:w="15" w:type="dxa"/>
              <w:left w:w="15" w:type="dxa"/>
              <w:bottom w:w="0" w:type="dxa"/>
              <w:right w:w="15" w:type="dxa"/>
            </w:tcMar>
            <w:vAlign w:val="center"/>
            <w:hideMark/>
          </w:tcPr>
          <w:p w14:paraId="525DF411"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4 (7.02)</w:t>
            </w:r>
          </w:p>
        </w:tc>
        <w:tc>
          <w:tcPr>
            <w:tcW w:w="1843" w:type="dxa"/>
            <w:shd w:val="clear" w:color="auto" w:fill="auto"/>
            <w:tcMar>
              <w:top w:w="15" w:type="dxa"/>
              <w:left w:w="15" w:type="dxa"/>
              <w:bottom w:w="0" w:type="dxa"/>
              <w:right w:w="15" w:type="dxa"/>
            </w:tcMar>
            <w:vAlign w:val="center"/>
            <w:hideMark/>
          </w:tcPr>
          <w:p w14:paraId="79691567"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1 (2.5)</w:t>
            </w:r>
          </w:p>
        </w:tc>
        <w:tc>
          <w:tcPr>
            <w:tcW w:w="1843" w:type="dxa"/>
            <w:shd w:val="clear" w:color="auto" w:fill="auto"/>
            <w:tcMar>
              <w:top w:w="15" w:type="dxa"/>
              <w:left w:w="15" w:type="dxa"/>
              <w:bottom w:w="0" w:type="dxa"/>
              <w:right w:w="15" w:type="dxa"/>
            </w:tcMar>
            <w:vAlign w:val="center"/>
            <w:hideMark/>
          </w:tcPr>
          <w:p w14:paraId="4F66F978"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Calibri" w:hAnsi="Arial" w:cs="Arial"/>
                <w:sz w:val="17"/>
                <w:szCs w:val="17"/>
                <w:lang w:eastAsia="en-GB"/>
              </w:rPr>
              <w:t>3 (17.65)</w:t>
            </w:r>
          </w:p>
        </w:tc>
        <w:tc>
          <w:tcPr>
            <w:tcW w:w="992" w:type="dxa"/>
            <w:shd w:val="clear" w:color="auto" w:fill="auto"/>
            <w:tcMar>
              <w:top w:w="15" w:type="dxa"/>
              <w:left w:w="15" w:type="dxa"/>
              <w:bottom w:w="0" w:type="dxa"/>
              <w:right w:w="15" w:type="dxa"/>
            </w:tcMar>
            <w:vAlign w:val="center"/>
            <w:hideMark/>
          </w:tcPr>
          <w:p w14:paraId="3C7D3D8C" w14:textId="77777777" w:rsidR="007F5EB6" w:rsidRPr="007F5EB6" w:rsidRDefault="007F5EB6" w:rsidP="007F5EB6">
            <w:pPr>
              <w:spacing w:after="0" w:line="276" w:lineRule="auto"/>
              <w:jc w:val="center"/>
              <w:rPr>
                <w:rFonts w:ascii="Arial" w:eastAsia="Times New Roman" w:hAnsi="Arial" w:cs="Arial"/>
                <w:sz w:val="17"/>
                <w:szCs w:val="17"/>
                <w:lang w:val="es-MX" w:eastAsia="en-GB"/>
              </w:rPr>
            </w:pPr>
            <w:r w:rsidRPr="007F5EB6">
              <w:rPr>
                <w:rFonts w:ascii="Arial" w:eastAsia="MS Mincho" w:hAnsi="Arial" w:cs="Arial"/>
                <w:sz w:val="17"/>
                <w:szCs w:val="17"/>
                <w:lang w:eastAsia="en-GB"/>
              </w:rPr>
              <w:t>0.0748</w:t>
            </w:r>
          </w:p>
        </w:tc>
      </w:tr>
    </w:tbl>
    <w:p w14:paraId="70A9CBD4" w14:textId="77777777" w:rsidR="007F5EB6" w:rsidRPr="007F5EB6" w:rsidRDefault="007F5EB6" w:rsidP="007F5EB6">
      <w:pPr>
        <w:spacing w:line="240" w:lineRule="auto"/>
        <w:jc w:val="both"/>
        <w:rPr>
          <w:rFonts w:ascii="Arial" w:eastAsia="Times New Roman" w:hAnsi="Arial" w:cs="Arial"/>
          <w:color w:val="000000"/>
          <w:sz w:val="16"/>
          <w:szCs w:val="16"/>
        </w:rPr>
      </w:pPr>
      <w:r w:rsidRPr="007F5EB6">
        <w:rPr>
          <w:rFonts w:ascii="Arial" w:eastAsia="Times New Roman" w:hAnsi="Arial" w:cs="Arial"/>
          <w:color w:val="000000"/>
          <w:sz w:val="16"/>
          <w:szCs w:val="16"/>
        </w:rPr>
        <w:t>BMI, body mass index; BSA, body surface area; CMR, cardiac magnetic resonance; EDV, end-diastolic volume; ESV, end-systolic volume; LV, left ventricle; LVEF, left ventricle ejection fraction; NYHA, New York Heart Association; RV, right ventricle; RVEF, right ventricle ejection fraction. </w:t>
      </w:r>
    </w:p>
    <w:p w14:paraId="3CFD84E5" w14:textId="77777777" w:rsidR="007F5EB6" w:rsidRPr="007F5EB6" w:rsidRDefault="007F5EB6" w:rsidP="007F5EB6">
      <w:pPr>
        <w:spacing w:line="256" w:lineRule="auto"/>
        <w:rPr>
          <w:rFonts w:ascii="Arial" w:eastAsia="Times New Roman" w:hAnsi="Arial" w:cs="Arial"/>
          <w:color w:val="000000"/>
          <w:sz w:val="16"/>
          <w:szCs w:val="16"/>
        </w:rPr>
      </w:pPr>
      <w:r w:rsidRPr="007F5EB6">
        <w:rPr>
          <w:rFonts w:ascii="Arial" w:eastAsia="Times New Roman" w:hAnsi="Arial" w:cs="Arial"/>
          <w:color w:val="000000"/>
          <w:sz w:val="16"/>
          <w:szCs w:val="16"/>
          <w:lang w:eastAsia="en-GB"/>
        </w:rPr>
        <w:br w:type="page"/>
      </w:r>
    </w:p>
    <w:p w14:paraId="64E008DA" w14:textId="77777777" w:rsidR="007F5EB6" w:rsidRPr="007F5EB6" w:rsidRDefault="007F5EB6" w:rsidP="007F5EB6">
      <w:pPr>
        <w:spacing w:after="0" w:line="240" w:lineRule="auto"/>
        <w:rPr>
          <w:rFonts w:ascii="Arial" w:eastAsia="Times New Roman" w:hAnsi="Arial" w:cs="Arial"/>
          <w:color w:val="000000"/>
          <w:sz w:val="24"/>
          <w:szCs w:val="24"/>
        </w:rPr>
      </w:pPr>
      <w:r w:rsidRPr="007F5EB6">
        <w:rPr>
          <w:rFonts w:ascii="Arial" w:eastAsia="Times New Roman" w:hAnsi="Arial" w:cs="Arial"/>
          <w:b/>
          <w:bCs/>
          <w:color w:val="000000"/>
          <w:sz w:val="24"/>
          <w:szCs w:val="24"/>
        </w:rPr>
        <w:lastRenderedPageBreak/>
        <w:t xml:space="preserve">Table 2. </w:t>
      </w:r>
      <w:r w:rsidRPr="007F5EB6">
        <w:rPr>
          <w:rFonts w:ascii="Arial" w:eastAsia="Times New Roman" w:hAnsi="Arial" w:cs="Arial"/>
          <w:color w:val="000000"/>
          <w:sz w:val="24"/>
          <w:szCs w:val="24"/>
        </w:rPr>
        <w:t>Correlation between histopathological findings and CMR in patients with Ebstein’s anomaly.</w:t>
      </w:r>
    </w:p>
    <w:p w14:paraId="01C06DDD" w14:textId="77777777" w:rsidR="007F5EB6" w:rsidRPr="007F5EB6" w:rsidRDefault="007F5EB6" w:rsidP="007F5EB6">
      <w:pPr>
        <w:spacing w:after="0" w:line="240" w:lineRule="auto"/>
        <w:rPr>
          <w:rFonts w:ascii="Arial" w:eastAsia="Times New Roman" w:hAnsi="Arial" w:cs="Arial"/>
          <w:color w:val="000000"/>
          <w:sz w:val="24"/>
          <w:szCs w:val="24"/>
        </w:rPr>
      </w:pPr>
    </w:p>
    <w:tbl>
      <w:tblPr>
        <w:tblW w:w="10490" w:type="dxa"/>
        <w:tblInd w:w="-550" w:type="dxa"/>
        <w:tblLayout w:type="fixed"/>
        <w:tblLook w:val="04A0" w:firstRow="1" w:lastRow="0" w:firstColumn="1" w:lastColumn="0" w:noHBand="0" w:noVBand="1"/>
      </w:tblPr>
      <w:tblGrid>
        <w:gridCol w:w="851"/>
        <w:gridCol w:w="709"/>
        <w:gridCol w:w="1417"/>
        <w:gridCol w:w="1134"/>
        <w:gridCol w:w="992"/>
        <w:gridCol w:w="1276"/>
        <w:gridCol w:w="992"/>
        <w:gridCol w:w="1276"/>
        <w:gridCol w:w="567"/>
        <w:gridCol w:w="1276"/>
      </w:tblGrid>
      <w:tr w:rsidR="007F5EB6" w:rsidRPr="007F5EB6" w14:paraId="41D00B23" w14:textId="77777777" w:rsidTr="0050338A">
        <w:trPr>
          <w:trHeight w:val="138"/>
        </w:trPr>
        <w:tc>
          <w:tcPr>
            <w:tcW w:w="851" w:type="dxa"/>
            <w:vMerge w:val="restart"/>
            <w:tcBorders>
              <w:top w:val="single" w:sz="8" w:space="0" w:color="000000"/>
              <w:left w:val="single" w:sz="6" w:space="0" w:color="000000"/>
              <w:bottom w:val="single" w:sz="8" w:space="0" w:color="000000"/>
              <w:right w:val="single" w:sz="6" w:space="0" w:color="000000"/>
            </w:tcBorders>
            <w:shd w:val="clear" w:color="auto" w:fill="D9D9D9"/>
            <w:tcMar>
              <w:top w:w="0" w:type="dxa"/>
              <w:left w:w="105" w:type="dxa"/>
              <w:bottom w:w="0" w:type="dxa"/>
              <w:right w:w="105" w:type="dxa"/>
            </w:tcMar>
            <w:vAlign w:val="center"/>
            <w:hideMark/>
          </w:tcPr>
          <w:p w14:paraId="4E436285" w14:textId="77777777" w:rsidR="007F5EB6" w:rsidRPr="007F5EB6" w:rsidRDefault="007F5EB6" w:rsidP="007F5EB6">
            <w:pPr>
              <w:spacing w:after="0" w:line="256" w:lineRule="auto"/>
              <w:rPr>
                <w:rFonts w:ascii="Times New Roman" w:eastAsia="Times New Roman" w:hAnsi="Times New Roman" w:cs="Times New Roman"/>
                <w:sz w:val="16"/>
                <w:szCs w:val="16"/>
              </w:rPr>
            </w:pPr>
            <w:r w:rsidRPr="007F5EB6">
              <w:rPr>
                <w:rFonts w:ascii="Arial" w:eastAsia="Times New Roman" w:hAnsi="Arial" w:cs="Arial"/>
                <w:color w:val="000000"/>
                <w:sz w:val="16"/>
                <w:szCs w:val="16"/>
              </w:rPr>
              <w:t> </w:t>
            </w:r>
          </w:p>
          <w:p w14:paraId="0A275ABE"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b/>
                <w:bCs/>
                <w:color w:val="000000"/>
                <w:sz w:val="16"/>
                <w:szCs w:val="16"/>
              </w:rPr>
              <w:t xml:space="preserve">Patient </w:t>
            </w:r>
          </w:p>
        </w:tc>
        <w:tc>
          <w:tcPr>
            <w:tcW w:w="709" w:type="dxa"/>
            <w:vMerge w:val="restart"/>
            <w:tcBorders>
              <w:top w:val="single" w:sz="8" w:space="0" w:color="000000"/>
              <w:left w:val="single" w:sz="6" w:space="0" w:color="000000"/>
              <w:bottom w:val="single" w:sz="8" w:space="0" w:color="000000"/>
              <w:right w:val="single" w:sz="6" w:space="0" w:color="000000"/>
            </w:tcBorders>
            <w:shd w:val="clear" w:color="auto" w:fill="D9D9D9"/>
            <w:tcMar>
              <w:top w:w="0" w:type="dxa"/>
              <w:left w:w="105" w:type="dxa"/>
              <w:bottom w:w="0" w:type="dxa"/>
              <w:right w:w="105" w:type="dxa"/>
            </w:tcMar>
            <w:vAlign w:val="center"/>
            <w:hideMark/>
          </w:tcPr>
          <w:p w14:paraId="22D0EE03"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b/>
                <w:bCs/>
                <w:color w:val="000000"/>
                <w:sz w:val="16"/>
                <w:szCs w:val="16"/>
              </w:rPr>
              <w:t>Sex / Age of death</w:t>
            </w:r>
          </w:p>
        </w:tc>
        <w:tc>
          <w:tcPr>
            <w:tcW w:w="1417" w:type="dxa"/>
            <w:vMerge w:val="restart"/>
            <w:tcBorders>
              <w:top w:val="single" w:sz="8" w:space="0" w:color="000000"/>
              <w:left w:val="single" w:sz="6" w:space="0" w:color="000000"/>
              <w:bottom w:val="single" w:sz="8" w:space="0" w:color="000000"/>
              <w:right w:val="single" w:sz="6" w:space="0" w:color="000000"/>
            </w:tcBorders>
            <w:shd w:val="clear" w:color="auto" w:fill="D9D9D9"/>
            <w:tcMar>
              <w:top w:w="0" w:type="dxa"/>
              <w:left w:w="105" w:type="dxa"/>
              <w:bottom w:w="0" w:type="dxa"/>
              <w:right w:w="105" w:type="dxa"/>
            </w:tcMar>
            <w:vAlign w:val="center"/>
            <w:hideMark/>
          </w:tcPr>
          <w:p w14:paraId="4447AB67"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b/>
                <w:bCs/>
                <w:color w:val="000000"/>
                <w:sz w:val="16"/>
                <w:szCs w:val="16"/>
              </w:rPr>
              <w:t>Comorbidities / NYHA functional class</w:t>
            </w:r>
          </w:p>
        </w:tc>
        <w:tc>
          <w:tcPr>
            <w:tcW w:w="1134" w:type="dxa"/>
            <w:vMerge w:val="restart"/>
            <w:tcBorders>
              <w:top w:val="single" w:sz="8" w:space="0" w:color="000000"/>
              <w:left w:val="single" w:sz="6" w:space="0" w:color="000000"/>
              <w:bottom w:val="single" w:sz="8" w:space="0" w:color="000000"/>
              <w:right w:val="single" w:sz="6" w:space="0" w:color="000000"/>
            </w:tcBorders>
            <w:shd w:val="clear" w:color="auto" w:fill="D9D9D9"/>
            <w:tcMar>
              <w:top w:w="0" w:type="dxa"/>
              <w:left w:w="105" w:type="dxa"/>
              <w:bottom w:w="0" w:type="dxa"/>
              <w:right w:w="105" w:type="dxa"/>
            </w:tcMar>
            <w:vAlign w:val="center"/>
            <w:hideMark/>
          </w:tcPr>
          <w:p w14:paraId="0C875EBF" w14:textId="77777777" w:rsidR="007F5EB6" w:rsidRPr="007F5EB6" w:rsidRDefault="00894F91" w:rsidP="007F5EB6">
            <w:pPr>
              <w:spacing w:after="0" w:line="256" w:lineRule="auto"/>
              <w:jc w:val="center"/>
              <w:rPr>
                <w:rFonts w:ascii="Times New Roman" w:eastAsia="Times New Roman" w:hAnsi="Times New Roman" w:cs="Times New Roman"/>
                <w:sz w:val="16"/>
                <w:szCs w:val="16"/>
              </w:rPr>
            </w:pPr>
            <w:r w:rsidRPr="007D57C0">
              <w:rPr>
                <w:rFonts w:ascii="Arial" w:eastAsia="Times New Roman" w:hAnsi="Arial" w:cs="Arial"/>
                <w:b/>
                <w:bCs/>
                <w:color w:val="000000" w:themeColor="text1"/>
                <w:sz w:val="16"/>
                <w:szCs w:val="16"/>
              </w:rPr>
              <w:t xml:space="preserve">Other </w:t>
            </w:r>
            <w:r w:rsidR="007F5EB6" w:rsidRPr="007F5EB6">
              <w:rPr>
                <w:rFonts w:ascii="Arial" w:eastAsia="Times New Roman" w:hAnsi="Arial" w:cs="Arial"/>
                <w:b/>
                <w:bCs/>
                <w:color w:val="000000"/>
                <w:sz w:val="16"/>
                <w:szCs w:val="16"/>
              </w:rPr>
              <w:t>Cardiac anomalies</w:t>
            </w:r>
          </w:p>
        </w:tc>
        <w:tc>
          <w:tcPr>
            <w:tcW w:w="4536" w:type="dxa"/>
            <w:gridSpan w:val="4"/>
            <w:tcBorders>
              <w:top w:val="single" w:sz="8" w:space="0" w:color="000000"/>
              <w:left w:val="single" w:sz="6" w:space="0" w:color="000000"/>
              <w:bottom w:val="single" w:sz="6" w:space="0" w:color="000000"/>
              <w:right w:val="single" w:sz="6" w:space="0" w:color="000000"/>
            </w:tcBorders>
            <w:shd w:val="clear" w:color="auto" w:fill="D9D9D9"/>
            <w:tcMar>
              <w:top w:w="0" w:type="dxa"/>
              <w:left w:w="105" w:type="dxa"/>
              <w:bottom w:w="0" w:type="dxa"/>
              <w:right w:w="105" w:type="dxa"/>
            </w:tcMar>
            <w:vAlign w:val="center"/>
            <w:hideMark/>
          </w:tcPr>
          <w:p w14:paraId="404A6E13"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b/>
                <w:bCs/>
                <w:color w:val="000000"/>
                <w:sz w:val="16"/>
                <w:szCs w:val="16"/>
              </w:rPr>
              <w:t>Histopathology</w:t>
            </w:r>
          </w:p>
        </w:tc>
        <w:tc>
          <w:tcPr>
            <w:tcW w:w="1843" w:type="dxa"/>
            <w:gridSpan w:val="2"/>
            <w:tcBorders>
              <w:top w:val="single" w:sz="8" w:space="0" w:color="000000"/>
              <w:left w:val="single" w:sz="6" w:space="0" w:color="000000"/>
              <w:bottom w:val="single" w:sz="6" w:space="0" w:color="000000"/>
              <w:right w:val="single" w:sz="6" w:space="0" w:color="000000"/>
            </w:tcBorders>
            <w:shd w:val="clear" w:color="auto" w:fill="D9D9D9"/>
            <w:vAlign w:val="center"/>
          </w:tcPr>
          <w:p w14:paraId="026D9A96" w14:textId="77777777" w:rsidR="007F5EB6" w:rsidRPr="007F5EB6" w:rsidRDefault="007F5EB6" w:rsidP="007F5EB6">
            <w:pPr>
              <w:spacing w:after="0" w:line="256" w:lineRule="auto"/>
              <w:jc w:val="center"/>
              <w:rPr>
                <w:rFonts w:ascii="Arial" w:eastAsia="Times New Roman" w:hAnsi="Arial" w:cs="Arial"/>
                <w:b/>
                <w:bCs/>
                <w:color w:val="000000"/>
                <w:sz w:val="16"/>
                <w:szCs w:val="16"/>
              </w:rPr>
            </w:pPr>
            <w:r w:rsidRPr="007F5EB6">
              <w:rPr>
                <w:rFonts w:ascii="Arial" w:eastAsia="Times New Roman" w:hAnsi="Arial" w:cs="Arial"/>
                <w:b/>
                <w:bCs/>
                <w:color w:val="000000"/>
                <w:sz w:val="16"/>
                <w:szCs w:val="16"/>
              </w:rPr>
              <w:t>CMR-LGE</w:t>
            </w:r>
          </w:p>
        </w:tc>
      </w:tr>
      <w:tr w:rsidR="007F5EB6" w:rsidRPr="007F5EB6" w14:paraId="087D8400" w14:textId="77777777" w:rsidTr="0050338A">
        <w:trPr>
          <w:trHeight w:val="326"/>
        </w:trPr>
        <w:tc>
          <w:tcPr>
            <w:tcW w:w="851" w:type="dxa"/>
            <w:vMerge/>
            <w:tcBorders>
              <w:top w:val="single" w:sz="8" w:space="0" w:color="000000"/>
              <w:left w:val="single" w:sz="6" w:space="0" w:color="000000"/>
              <w:bottom w:val="single" w:sz="8" w:space="0" w:color="000000"/>
              <w:right w:val="single" w:sz="6" w:space="0" w:color="000000"/>
            </w:tcBorders>
            <w:vAlign w:val="center"/>
          </w:tcPr>
          <w:p w14:paraId="654822B8" w14:textId="77777777" w:rsidR="007F5EB6" w:rsidRPr="007F5EB6" w:rsidRDefault="007F5EB6" w:rsidP="007F5EB6">
            <w:pPr>
              <w:spacing w:after="0" w:line="256" w:lineRule="auto"/>
              <w:rPr>
                <w:rFonts w:ascii="Times New Roman" w:eastAsia="Times New Roman" w:hAnsi="Times New Roman" w:cs="Times New Roman"/>
                <w:sz w:val="16"/>
                <w:szCs w:val="16"/>
              </w:rPr>
            </w:pPr>
          </w:p>
        </w:tc>
        <w:tc>
          <w:tcPr>
            <w:tcW w:w="709" w:type="dxa"/>
            <w:vMerge/>
            <w:tcBorders>
              <w:top w:val="single" w:sz="8" w:space="0" w:color="000000"/>
              <w:left w:val="single" w:sz="6" w:space="0" w:color="000000"/>
              <w:bottom w:val="single" w:sz="8" w:space="0" w:color="000000"/>
              <w:right w:val="single" w:sz="6" w:space="0" w:color="000000"/>
            </w:tcBorders>
            <w:vAlign w:val="center"/>
          </w:tcPr>
          <w:p w14:paraId="1B68D7FE" w14:textId="77777777" w:rsidR="007F5EB6" w:rsidRPr="007F5EB6" w:rsidRDefault="007F5EB6" w:rsidP="007F5EB6">
            <w:pPr>
              <w:spacing w:after="0" w:line="256" w:lineRule="auto"/>
              <w:rPr>
                <w:rFonts w:ascii="Times New Roman" w:eastAsia="Times New Roman" w:hAnsi="Times New Roman" w:cs="Times New Roman"/>
                <w:sz w:val="16"/>
                <w:szCs w:val="16"/>
              </w:rPr>
            </w:pPr>
          </w:p>
        </w:tc>
        <w:tc>
          <w:tcPr>
            <w:tcW w:w="1417" w:type="dxa"/>
            <w:vMerge/>
            <w:tcBorders>
              <w:top w:val="single" w:sz="8" w:space="0" w:color="000000"/>
              <w:left w:val="single" w:sz="6" w:space="0" w:color="000000"/>
              <w:bottom w:val="single" w:sz="8" w:space="0" w:color="000000"/>
              <w:right w:val="single" w:sz="6" w:space="0" w:color="000000"/>
            </w:tcBorders>
            <w:vAlign w:val="center"/>
          </w:tcPr>
          <w:p w14:paraId="2032FB60" w14:textId="77777777" w:rsidR="007F5EB6" w:rsidRPr="007F5EB6" w:rsidRDefault="007F5EB6" w:rsidP="007F5EB6">
            <w:pPr>
              <w:spacing w:after="0" w:line="256" w:lineRule="auto"/>
              <w:rPr>
                <w:rFonts w:ascii="Times New Roman" w:eastAsia="Times New Roman" w:hAnsi="Times New Roman" w:cs="Times New Roman"/>
                <w:sz w:val="16"/>
                <w:szCs w:val="16"/>
              </w:rPr>
            </w:pPr>
          </w:p>
        </w:tc>
        <w:tc>
          <w:tcPr>
            <w:tcW w:w="1134" w:type="dxa"/>
            <w:vMerge/>
            <w:tcBorders>
              <w:top w:val="single" w:sz="8" w:space="0" w:color="000000"/>
              <w:left w:val="single" w:sz="6" w:space="0" w:color="000000"/>
              <w:bottom w:val="single" w:sz="8" w:space="0" w:color="000000"/>
              <w:right w:val="single" w:sz="6" w:space="0" w:color="000000"/>
            </w:tcBorders>
            <w:vAlign w:val="center"/>
          </w:tcPr>
          <w:p w14:paraId="5EE24C05" w14:textId="77777777" w:rsidR="007F5EB6" w:rsidRPr="007F5EB6" w:rsidRDefault="007F5EB6" w:rsidP="007F5EB6">
            <w:pPr>
              <w:spacing w:after="0" w:line="256" w:lineRule="auto"/>
              <w:rPr>
                <w:rFonts w:ascii="Times New Roman" w:eastAsia="Times New Roman" w:hAnsi="Times New Roman" w:cs="Times New Roman"/>
                <w:sz w:val="16"/>
                <w:szCs w:val="16"/>
              </w:rPr>
            </w:pPr>
          </w:p>
        </w:tc>
        <w:tc>
          <w:tcPr>
            <w:tcW w:w="2268" w:type="dxa"/>
            <w:gridSpan w:val="2"/>
            <w:tcBorders>
              <w:top w:val="single" w:sz="6" w:space="0" w:color="000000"/>
              <w:left w:val="single" w:sz="6" w:space="0" w:color="000000"/>
              <w:bottom w:val="single" w:sz="8" w:space="0" w:color="000000"/>
              <w:right w:val="single" w:sz="6" w:space="0" w:color="000000"/>
            </w:tcBorders>
            <w:shd w:val="clear" w:color="auto" w:fill="D9D9D9"/>
            <w:tcMar>
              <w:top w:w="0" w:type="dxa"/>
              <w:left w:w="105" w:type="dxa"/>
              <w:bottom w:w="0" w:type="dxa"/>
              <w:right w:w="105" w:type="dxa"/>
            </w:tcMar>
            <w:vAlign w:val="center"/>
          </w:tcPr>
          <w:p w14:paraId="2A8B33DC" w14:textId="77777777" w:rsidR="007F5EB6" w:rsidRPr="007F5EB6" w:rsidRDefault="007F5EB6" w:rsidP="007F5EB6">
            <w:pPr>
              <w:spacing w:after="0" w:line="256" w:lineRule="auto"/>
              <w:jc w:val="center"/>
              <w:rPr>
                <w:rFonts w:ascii="Arial" w:eastAsia="Times New Roman" w:hAnsi="Arial" w:cs="Arial"/>
                <w:i/>
                <w:iCs/>
                <w:color w:val="000000"/>
                <w:sz w:val="16"/>
                <w:szCs w:val="16"/>
              </w:rPr>
            </w:pPr>
            <w:r w:rsidRPr="007F5EB6">
              <w:rPr>
                <w:rFonts w:ascii="Arial" w:eastAsia="Times New Roman" w:hAnsi="Arial" w:cs="Arial"/>
                <w:b/>
                <w:bCs/>
                <w:color w:val="000000"/>
                <w:sz w:val="16"/>
                <w:szCs w:val="16"/>
              </w:rPr>
              <w:t>RV free-wall fibrosis</w:t>
            </w:r>
          </w:p>
        </w:tc>
        <w:tc>
          <w:tcPr>
            <w:tcW w:w="2268" w:type="dxa"/>
            <w:gridSpan w:val="2"/>
            <w:tcBorders>
              <w:top w:val="single" w:sz="6" w:space="0" w:color="000000"/>
              <w:left w:val="single" w:sz="6" w:space="0" w:color="000000"/>
              <w:bottom w:val="single" w:sz="8" w:space="0" w:color="000000"/>
              <w:right w:val="single" w:sz="6" w:space="0" w:color="000000"/>
            </w:tcBorders>
            <w:shd w:val="clear" w:color="auto" w:fill="D9D9D9"/>
            <w:tcMar>
              <w:top w:w="0" w:type="dxa"/>
              <w:left w:w="105" w:type="dxa"/>
              <w:bottom w:w="0" w:type="dxa"/>
              <w:right w:w="105" w:type="dxa"/>
            </w:tcMar>
            <w:vAlign w:val="center"/>
          </w:tcPr>
          <w:p w14:paraId="395142CF" w14:textId="77777777" w:rsidR="007F5EB6" w:rsidRPr="007F5EB6" w:rsidRDefault="007F5EB6" w:rsidP="007F5EB6">
            <w:pPr>
              <w:spacing w:after="0" w:line="256" w:lineRule="auto"/>
              <w:jc w:val="center"/>
              <w:rPr>
                <w:rFonts w:ascii="Arial" w:eastAsia="Times New Roman" w:hAnsi="Arial" w:cs="Arial"/>
                <w:i/>
                <w:iCs/>
                <w:color w:val="000000"/>
                <w:sz w:val="16"/>
                <w:szCs w:val="16"/>
              </w:rPr>
            </w:pPr>
            <w:r w:rsidRPr="007F5EB6">
              <w:rPr>
                <w:rFonts w:ascii="Arial" w:eastAsia="Times New Roman" w:hAnsi="Arial" w:cs="Arial"/>
                <w:b/>
                <w:bCs/>
                <w:color w:val="000000"/>
                <w:sz w:val="16"/>
                <w:szCs w:val="16"/>
              </w:rPr>
              <w:t>LV free-wall fibrosis</w:t>
            </w:r>
          </w:p>
        </w:tc>
        <w:tc>
          <w:tcPr>
            <w:tcW w:w="567" w:type="dxa"/>
            <w:vMerge w:val="restart"/>
            <w:tcBorders>
              <w:top w:val="single" w:sz="6" w:space="0" w:color="000000"/>
              <w:left w:val="single" w:sz="6" w:space="0" w:color="000000"/>
              <w:right w:val="single" w:sz="6" w:space="0" w:color="000000"/>
            </w:tcBorders>
            <w:shd w:val="clear" w:color="auto" w:fill="D9D9D9"/>
            <w:vAlign w:val="center"/>
          </w:tcPr>
          <w:p w14:paraId="7D7CC867" w14:textId="77777777" w:rsidR="007F5EB6" w:rsidRPr="007F5EB6" w:rsidRDefault="007F5EB6" w:rsidP="007F5EB6">
            <w:pPr>
              <w:spacing w:after="0" w:line="256" w:lineRule="auto"/>
              <w:jc w:val="center"/>
              <w:rPr>
                <w:rFonts w:ascii="Arial" w:eastAsia="Times New Roman" w:hAnsi="Arial" w:cs="Arial"/>
                <w:b/>
                <w:bCs/>
                <w:color w:val="000000"/>
                <w:sz w:val="16"/>
                <w:szCs w:val="16"/>
              </w:rPr>
            </w:pPr>
            <w:r w:rsidRPr="007F5EB6">
              <w:rPr>
                <w:rFonts w:ascii="Arial" w:eastAsia="Times New Roman" w:hAnsi="Arial" w:cs="Arial"/>
                <w:b/>
                <w:bCs/>
                <w:color w:val="000000"/>
                <w:sz w:val="16"/>
                <w:szCs w:val="16"/>
              </w:rPr>
              <w:t>RV</w:t>
            </w:r>
          </w:p>
        </w:tc>
        <w:tc>
          <w:tcPr>
            <w:tcW w:w="1276" w:type="dxa"/>
            <w:vMerge w:val="restart"/>
            <w:tcBorders>
              <w:top w:val="single" w:sz="6" w:space="0" w:color="000000"/>
              <w:left w:val="single" w:sz="6" w:space="0" w:color="000000"/>
              <w:right w:val="single" w:sz="6" w:space="0" w:color="000000"/>
            </w:tcBorders>
            <w:shd w:val="clear" w:color="auto" w:fill="D9D9D9"/>
            <w:vAlign w:val="center"/>
          </w:tcPr>
          <w:p w14:paraId="37210304" w14:textId="77777777" w:rsidR="007F5EB6" w:rsidRPr="007F5EB6" w:rsidRDefault="007F5EB6" w:rsidP="007F5EB6">
            <w:pPr>
              <w:spacing w:after="0" w:line="256" w:lineRule="auto"/>
              <w:jc w:val="center"/>
              <w:rPr>
                <w:rFonts w:ascii="Arial" w:eastAsia="Times New Roman" w:hAnsi="Arial" w:cs="Arial"/>
                <w:b/>
                <w:bCs/>
                <w:color w:val="000000"/>
                <w:sz w:val="16"/>
                <w:szCs w:val="16"/>
              </w:rPr>
            </w:pPr>
            <w:r w:rsidRPr="007F5EB6">
              <w:rPr>
                <w:rFonts w:ascii="Arial" w:eastAsia="Times New Roman" w:hAnsi="Arial" w:cs="Arial"/>
                <w:b/>
                <w:bCs/>
                <w:color w:val="000000"/>
                <w:sz w:val="16"/>
                <w:szCs w:val="16"/>
              </w:rPr>
              <w:t>LV segments</w:t>
            </w:r>
          </w:p>
        </w:tc>
      </w:tr>
      <w:tr w:rsidR="007F5EB6" w:rsidRPr="007F5EB6" w14:paraId="51CD3E23" w14:textId="77777777" w:rsidTr="0050338A">
        <w:trPr>
          <w:trHeight w:val="326"/>
        </w:trPr>
        <w:tc>
          <w:tcPr>
            <w:tcW w:w="851" w:type="dxa"/>
            <w:vMerge/>
            <w:tcBorders>
              <w:top w:val="single" w:sz="8" w:space="0" w:color="000000"/>
              <w:left w:val="single" w:sz="6" w:space="0" w:color="000000"/>
              <w:bottom w:val="single" w:sz="8" w:space="0" w:color="000000"/>
              <w:right w:val="single" w:sz="6" w:space="0" w:color="000000"/>
            </w:tcBorders>
            <w:vAlign w:val="center"/>
            <w:hideMark/>
          </w:tcPr>
          <w:p w14:paraId="523DBBC8" w14:textId="77777777" w:rsidR="007F5EB6" w:rsidRPr="007F5EB6" w:rsidRDefault="007F5EB6" w:rsidP="007F5EB6">
            <w:pPr>
              <w:spacing w:after="0" w:line="256" w:lineRule="auto"/>
              <w:rPr>
                <w:rFonts w:ascii="Times New Roman" w:eastAsia="Times New Roman" w:hAnsi="Times New Roman" w:cs="Times New Roman"/>
                <w:sz w:val="24"/>
                <w:szCs w:val="24"/>
              </w:rPr>
            </w:pPr>
          </w:p>
        </w:tc>
        <w:tc>
          <w:tcPr>
            <w:tcW w:w="709" w:type="dxa"/>
            <w:vMerge/>
            <w:tcBorders>
              <w:top w:val="single" w:sz="8" w:space="0" w:color="000000"/>
              <w:left w:val="single" w:sz="6" w:space="0" w:color="000000"/>
              <w:bottom w:val="single" w:sz="8" w:space="0" w:color="000000"/>
              <w:right w:val="single" w:sz="6" w:space="0" w:color="000000"/>
            </w:tcBorders>
            <w:vAlign w:val="center"/>
            <w:hideMark/>
          </w:tcPr>
          <w:p w14:paraId="2559C1F2" w14:textId="77777777" w:rsidR="007F5EB6" w:rsidRPr="007F5EB6" w:rsidRDefault="007F5EB6" w:rsidP="007F5EB6">
            <w:pPr>
              <w:spacing w:after="0" w:line="256" w:lineRule="auto"/>
              <w:rPr>
                <w:rFonts w:ascii="Times New Roman" w:eastAsia="Times New Roman" w:hAnsi="Times New Roman" w:cs="Times New Roman"/>
                <w:sz w:val="24"/>
                <w:szCs w:val="24"/>
              </w:rPr>
            </w:pPr>
          </w:p>
        </w:tc>
        <w:tc>
          <w:tcPr>
            <w:tcW w:w="1417" w:type="dxa"/>
            <w:vMerge/>
            <w:tcBorders>
              <w:top w:val="single" w:sz="8" w:space="0" w:color="000000"/>
              <w:left w:val="single" w:sz="6" w:space="0" w:color="000000"/>
              <w:bottom w:val="single" w:sz="8" w:space="0" w:color="000000"/>
              <w:right w:val="single" w:sz="6" w:space="0" w:color="000000"/>
            </w:tcBorders>
            <w:vAlign w:val="center"/>
            <w:hideMark/>
          </w:tcPr>
          <w:p w14:paraId="7F723607" w14:textId="77777777" w:rsidR="007F5EB6" w:rsidRPr="007F5EB6" w:rsidRDefault="007F5EB6" w:rsidP="007F5EB6">
            <w:pPr>
              <w:spacing w:after="0" w:line="256" w:lineRule="auto"/>
              <w:rPr>
                <w:rFonts w:ascii="Times New Roman" w:eastAsia="Times New Roman" w:hAnsi="Times New Roman" w:cs="Times New Roman"/>
                <w:sz w:val="24"/>
                <w:szCs w:val="24"/>
              </w:rPr>
            </w:pPr>
          </w:p>
        </w:tc>
        <w:tc>
          <w:tcPr>
            <w:tcW w:w="1134" w:type="dxa"/>
            <w:vMerge/>
            <w:tcBorders>
              <w:top w:val="single" w:sz="8" w:space="0" w:color="000000"/>
              <w:left w:val="single" w:sz="6" w:space="0" w:color="000000"/>
              <w:bottom w:val="single" w:sz="8" w:space="0" w:color="000000"/>
              <w:right w:val="single" w:sz="6" w:space="0" w:color="000000"/>
            </w:tcBorders>
            <w:vAlign w:val="center"/>
            <w:hideMark/>
          </w:tcPr>
          <w:p w14:paraId="5B8FB7EE" w14:textId="77777777" w:rsidR="007F5EB6" w:rsidRPr="007F5EB6" w:rsidRDefault="007F5EB6" w:rsidP="007F5EB6">
            <w:pPr>
              <w:spacing w:after="0" w:line="256" w:lineRule="auto"/>
              <w:rPr>
                <w:rFonts w:ascii="Times New Roman" w:eastAsia="Times New Roman" w:hAnsi="Times New Roman" w:cs="Times New Roman"/>
                <w:sz w:val="24"/>
                <w:szCs w:val="24"/>
              </w:rPr>
            </w:pPr>
          </w:p>
        </w:tc>
        <w:tc>
          <w:tcPr>
            <w:tcW w:w="992" w:type="dxa"/>
            <w:tcBorders>
              <w:top w:val="single" w:sz="6" w:space="0" w:color="000000"/>
              <w:left w:val="single" w:sz="6" w:space="0" w:color="000000"/>
              <w:bottom w:val="single" w:sz="8" w:space="0" w:color="000000"/>
              <w:right w:val="single" w:sz="6" w:space="0" w:color="000000"/>
            </w:tcBorders>
            <w:shd w:val="clear" w:color="auto" w:fill="D9D9D9"/>
            <w:tcMar>
              <w:top w:w="0" w:type="dxa"/>
              <w:left w:w="105" w:type="dxa"/>
              <w:bottom w:w="0" w:type="dxa"/>
              <w:right w:w="105" w:type="dxa"/>
            </w:tcMar>
            <w:vAlign w:val="center"/>
            <w:hideMark/>
          </w:tcPr>
          <w:p w14:paraId="33901C60"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i/>
                <w:iCs/>
                <w:color w:val="000000"/>
                <w:sz w:val="16"/>
                <w:szCs w:val="16"/>
              </w:rPr>
              <w:t>Interstitial</w:t>
            </w:r>
          </w:p>
          <w:p w14:paraId="3A9D4C77"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i/>
                <w:iCs/>
                <w:color w:val="000000"/>
                <w:sz w:val="16"/>
                <w:szCs w:val="16"/>
              </w:rPr>
              <w:t>(%)</w:t>
            </w:r>
          </w:p>
        </w:tc>
        <w:tc>
          <w:tcPr>
            <w:tcW w:w="1276" w:type="dxa"/>
            <w:tcBorders>
              <w:top w:val="single" w:sz="6" w:space="0" w:color="000000"/>
              <w:left w:val="single" w:sz="6" w:space="0" w:color="000000"/>
              <w:bottom w:val="single" w:sz="8" w:space="0" w:color="000000"/>
              <w:right w:val="single" w:sz="6" w:space="0" w:color="000000"/>
            </w:tcBorders>
            <w:shd w:val="clear" w:color="auto" w:fill="D9D9D9"/>
            <w:tcMar>
              <w:top w:w="0" w:type="dxa"/>
              <w:left w:w="105" w:type="dxa"/>
              <w:bottom w:w="0" w:type="dxa"/>
              <w:right w:w="105" w:type="dxa"/>
            </w:tcMar>
            <w:vAlign w:val="center"/>
            <w:hideMark/>
          </w:tcPr>
          <w:p w14:paraId="3F8B56E9"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i/>
                <w:iCs/>
                <w:color w:val="000000"/>
                <w:sz w:val="16"/>
                <w:szCs w:val="16"/>
              </w:rPr>
              <w:t>Replacement</w:t>
            </w:r>
          </w:p>
          <w:p w14:paraId="5F91EEC7"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i/>
                <w:iCs/>
                <w:color w:val="000000"/>
                <w:sz w:val="16"/>
                <w:szCs w:val="16"/>
              </w:rPr>
              <w:t>(%)</w:t>
            </w:r>
          </w:p>
        </w:tc>
        <w:tc>
          <w:tcPr>
            <w:tcW w:w="992" w:type="dxa"/>
            <w:tcBorders>
              <w:top w:val="single" w:sz="6" w:space="0" w:color="000000"/>
              <w:left w:val="single" w:sz="6" w:space="0" w:color="000000"/>
              <w:bottom w:val="single" w:sz="8" w:space="0" w:color="000000"/>
              <w:right w:val="single" w:sz="6" w:space="0" w:color="000000"/>
            </w:tcBorders>
            <w:shd w:val="clear" w:color="auto" w:fill="D9D9D9"/>
            <w:tcMar>
              <w:top w:w="0" w:type="dxa"/>
              <w:left w:w="105" w:type="dxa"/>
              <w:bottom w:w="0" w:type="dxa"/>
              <w:right w:w="105" w:type="dxa"/>
            </w:tcMar>
            <w:vAlign w:val="center"/>
            <w:hideMark/>
          </w:tcPr>
          <w:p w14:paraId="7C8222BA"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i/>
                <w:iCs/>
                <w:color w:val="000000"/>
                <w:sz w:val="16"/>
                <w:szCs w:val="16"/>
              </w:rPr>
              <w:t>Interstitial (%)</w:t>
            </w:r>
          </w:p>
        </w:tc>
        <w:tc>
          <w:tcPr>
            <w:tcW w:w="1276" w:type="dxa"/>
            <w:tcBorders>
              <w:top w:val="single" w:sz="6" w:space="0" w:color="000000"/>
              <w:left w:val="single" w:sz="6" w:space="0" w:color="000000"/>
              <w:bottom w:val="single" w:sz="8" w:space="0" w:color="000000"/>
              <w:right w:val="single" w:sz="6" w:space="0" w:color="000000"/>
            </w:tcBorders>
            <w:shd w:val="clear" w:color="auto" w:fill="D9D9D9"/>
            <w:tcMar>
              <w:top w:w="0" w:type="dxa"/>
              <w:left w:w="105" w:type="dxa"/>
              <w:bottom w:w="0" w:type="dxa"/>
              <w:right w:w="105" w:type="dxa"/>
            </w:tcMar>
            <w:vAlign w:val="center"/>
            <w:hideMark/>
          </w:tcPr>
          <w:p w14:paraId="277B42FE"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i/>
                <w:iCs/>
                <w:color w:val="000000"/>
                <w:sz w:val="16"/>
                <w:szCs w:val="16"/>
              </w:rPr>
              <w:t>Replacement</w:t>
            </w:r>
          </w:p>
          <w:p w14:paraId="3EC5C2D8"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i/>
                <w:iCs/>
                <w:color w:val="000000"/>
                <w:sz w:val="16"/>
                <w:szCs w:val="16"/>
              </w:rPr>
              <w:t>(%)</w:t>
            </w:r>
          </w:p>
        </w:tc>
        <w:tc>
          <w:tcPr>
            <w:tcW w:w="567" w:type="dxa"/>
            <w:vMerge/>
            <w:tcBorders>
              <w:left w:val="single" w:sz="6" w:space="0" w:color="000000"/>
              <w:bottom w:val="single" w:sz="8" w:space="0" w:color="000000"/>
              <w:right w:val="single" w:sz="6" w:space="0" w:color="000000"/>
            </w:tcBorders>
            <w:shd w:val="clear" w:color="auto" w:fill="D9D9D9"/>
          </w:tcPr>
          <w:p w14:paraId="43D0B7A1" w14:textId="77777777" w:rsidR="007F5EB6" w:rsidRPr="007F5EB6" w:rsidRDefault="007F5EB6" w:rsidP="007F5EB6">
            <w:pPr>
              <w:spacing w:after="0" w:line="256" w:lineRule="auto"/>
              <w:jc w:val="center"/>
              <w:rPr>
                <w:rFonts w:ascii="Arial" w:eastAsia="Times New Roman" w:hAnsi="Arial" w:cs="Arial"/>
                <w:i/>
                <w:iCs/>
                <w:color w:val="000000"/>
                <w:sz w:val="18"/>
                <w:szCs w:val="18"/>
              </w:rPr>
            </w:pPr>
          </w:p>
        </w:tc>
        <w:tc>
          <w:tcPr>
            <w:tcW w:w="1276" w:type="dxa"/>
            <w:vMerge/>
            <w:tcBorders>
              <w:left w:val="single" w:sz="6" w:space="0" w:color="000000"/>
              <w:bottom w:val="single" w:sz="8" w:space="0" w:color="000000"/>
              <w:right w:val="single" w:sz="6" w:space="0" w:color="000000"/>
            </w:tcBorders>
            <w:shd w:val="clear" w:color="auto" w:fill="D9D9D9"/>
          </w:tcPr>
          <w:p w14:paraId="39216931" w14:textId="77777777" w:rsidR="007F5EB6" w:rsidRPr="007F5EB6" w:rsidRDefault="007F5EB6" w:rsidP="007F5EB6">
            <w:pPr>
              <w:spacing w:after="0" w:line="256" w:lineRule="auto"/>
              <w:jc w:val="center"/>
              <w:rPr>
                <w:rFonts w:ascii="Arial" w:eastAsia="Times New Roman" w:hAnsi="Arial" w:cs="Arial"/>
                <w:i/>
                <w:iCs/>
                <w:color w:val="000000"/>
                <w:sz w:val="18"/>
                <w:szCs w:val="18"/>
              </w:rPr>
            </w:pPr>
          </w:p>
        </w:tc>
      </w:tr>
      <w:tr w:rsidR="007F5EB6" w:rsidRPr="007F5EB6" w14:paraId="41C364FD" w14:textId="77777777" w:rsidTr="0050338A">
        <w:trPr>
          <w:trHeight w:val="394"/>
        </w:trPr>
        <w:tc>
          <w:tcPr>
            <w:tcW w:w="851" w:type="dxa"/>
            <w:tcBorders>
              <w:top w:val="single" w:sz="8"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9D5AD8A"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1</w:t>
            </w:r>
          </w:p>
        </w:tc>
        <w:tc>
          <w:tcPr>
            <w:tcW w:w="709" w:type="dxa"/>
            <w:tcBorders>
              <w:top w:val="single" w:sz="8"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56F6565"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M / 18</w:t>
            </w:r>
          </w:p>
        </w:tc>
        <w:tc>
          <w:tcPr>
            <w:tcW w:w="1417" w:type="dxa"/>
            <w:tcBorders>
              <w:top w:val="single" w:sz="8"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3D919A80"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None / II</w:t>
            </w:r>
          </w:p>
        </w:tc>
        <w:tc>
          <w:tcPr>
            <w:tcW w:w="1134" w:type="dxa"/>
            <w:tcBorders>
              <w:top w:val="single" w:sz="8"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15E0ECEE"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None</w:t>
            </w:r>
          </w:p>
        </w:tc>
        <w:tc>
          <w:tcPr>
            <w:tcW w:w="992" w:type="dxa"/>
            <w:tcBorders>
              <w:top w:val="single" w:sz="8"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0EE246D"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30</w:t>
            </w:r>
          </w:p>
        </w:tc>
        <w:tc>
          <w:tcPr>
            <w:tcW w:w="1276" w:type="dxa"/>
            <w:tcBorders>
              <w:top w:val="single" w:sz="8"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AF84BC0"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0</w:t>
            </w:r>
          </w:p>
        </w:tc>
        <w:tc>
          <w:tcPr>
            <w:tcW w:w="992" w:type="dxa"/>
            <w:tcBorders>
              <w:top w:val="single" w:sz="8"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27F0328"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35</w:t>
            </w:r>
          </w:p>
        </w:tc>
        <w:tc>
          <w:tcPr>
            <w:tcW w:w="1276" w:type="dxa"/>
            <w:tcBorders>
              <w:top w:val="single" w:sz="8"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DA8D97D"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2</w:t>
            </w:r>
          </w:p>
        </w:tc>
        <w:tc>
          <w:tcPr>
            <w:tcW w:w="567" w:type="dxa"/>
            <w:tcBorders>
              <w:top w:val="single" w:sz="8" w:space="0" w:color="000000"/>
              <w:left w:val="single" w:sz="6" w:space="0" w:color="000000"/>
              <w:bottom w:val="single" w:sz="6" w:space="0" w:color="000000"/>
              <w:right w:val="single" w:sz="6" w:space="0" w:color="000000"/>
            </w:tcBorders>
            <w:vAlign w:val="center"/>
          </w:tcPr>
          <w:p w14:paraId="51AC86F2" w14:textId="77777777" w:rsidR="007F5EB6" w:rsidRPr="007F5EB6" w:rsidRDefault="007F5EB6" w:rsidP="007F5EB6">
            <w:pPr>
              <w:spacing w:after="0" w:line="256" w:lineRule="auto"/>
              <w:jc w:val="center"/>
              <w:rPr>
                <w:rFonts w:ascii="Arial" w:eastAsia="Times New Roman" w:hAnsi="Arial" w:cs="Arial"/>
                <w:color w:val="000000"/>
                <w:sz w:val="16"/>
                <w:szCs w:val="16"/>
              </w:rPr>
            </w:pPr>
            <w:r w:rsidRPr="007F5EB6">
              <w:rPr>
                <w:rFonts w:ascii="Arial" w:eastAsia="Times New Roman" w:hAnsi="Arial" w:cs="Arial"/>
                <w:color w:val="000000"/>
                <w:sz w:val="16"/>
                <w:szCs w:val="16"/>
              </w:rPr>
              <w:t>-</w:t>
            </w:r>
          </w:p>
        </w:tc>
        <w:tc>
          <w:tcPr>
            <w:tcW w:w="1276" w:type="dxa"/>
            <w:tcBorders>
              <w:top w:val="single" w:sz="8" w:space="0" w:color="000000"/>
              <w:left w:val="single" w:sz="6" w:space="0" w:color="000000"/>
              <w:bottom w:val="single" w:sz="6" w:space="0" w:color="000000"/>
              <w:right w:val="single" w:sz="6" w:space="0" w:color="000000"/>
            </w:tcBorders>
            <w:vAlign w:val="center"/>
          </w:tcPr>
          <w:p w14:paraId="62C1D98A" w14:textId="77777777" w:rsidR="007F5EB6" w:rsidRPr="007F5EB6" w:rsidRDefault="007F5EB6" w:rsidP="007F5EB6">
            <w:pPr>
              <w:spacing w:after="0" w:line="256" w:lineRule="auto"/>
              <w:jc w:val="center"/>
              <w:rPr>
                <w:rFonts w:ascii="Arial" w:eastAsia="Times New Roman" w:hAnsi="Arial" w:cs="Arial"/>
                <w:color w:val="000000"/>
                <w:sz w:val="16"/>
                <w:szCs w:val="16"/>
              </w:rPr>
            </w:pPr>
            <w:r w:rsidRPr="007F5EB6">
              <w:rPr>
                <w:rFonts w:ascii="Arial" w:eastAsia="Times New Roman" w:hAnsi="Arial" w:cs="Arial"/>
                <w:color w:val="000000"/>
                <w:sz w:val="16"/>
                <w:szCs w:val="16"/>
              </w:rPr>
              <w:t>-</w:t>
            </w:r>
          </w:p>
        </w:tc>
      </w:tr>
      <w:tr w:rsidR="007F5EB6" w:rsidRPr="007F5EB6" w14:paraId="3C02DF24" w14:textId="77777777" w:rsidTr="0050338A">
        <w:trPr>
          <w:trHeight w:val="394"/>
        </w:trPr>
        <w:tc>
          <w:tcPr>
            <w:tcW w:w="85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006204C"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2</w:t>
            </w:r>
          </w:p>
        </w:tc>
        <w:tc>
          <w:tcPr>
            <w:tcW w:w="70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611A3AF"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M / 20</w:t>
            </w:r>
          </w:p>
        </w:tc>
        <w:tc>
          <w:tcPr>
            <w:tcW w:w="141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DC11A29"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None / II</w:t>
            </w:r>
          </w:p>
        </w:tc>
        <w:tc>
          <w:tcPr>
            <w:tcW w:w="113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4157720"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ASD, WPW</w:t>
            </w:r>
          </w:p>
        </w:tc>
        <w:tc>
          <w:tcPr>
            <w:tcW w:w="99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6687BAFF"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60</w:t>
            </w:r>
          </w:p>
        </w:tc>
        <w:tc>
          <w:tcPr>
            <w:tcW w:w="127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01DC792"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4</w:t>
            </w:r>
          </w:p>
        </w:tc>
        <w:tc>
          <w:tcPr>
            <w:tcW w:w="99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117DD3FB"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50</w:t>
            </w:r>
          </w:p>
        </w:tc>
        <w:tc>
          <w:tcPr>
            <w:tcW w:w="127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339F08B"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2</w:t>
            </w:r>
          </w:p>
        </w:tc>
        <w:tc>
          <w:tcPr>
            <w:tcW w:w="567" w:type="dxa"/>
            <w:tcBorders>
              <w:top w:val="single" w:sz="6" w:space="0" w:color="000000"/>
              <w:left w:val="single" w:sz="6" w:space="0" w:color="000000"/>
              <w:bottom w:val="single" w:sz="6" w:space="0" w:color="000000"/>
              <w:right w:val="single" w:sz="6" w:space="0" w:color="000000"/>
            </w:tcBorders>
            <w:vAlign w:val="center"/>
          </w:tcPr>
          <w:p w14:paraId="00CDDAB9" w14:textId="77777777" w:rsidR="007F5EB6" w:rsidRPr="007F5EB6" w:rsidRDefault="007F5EB6" w:rsidP="007F5EB6">
            <w:pPr>
              <w:spacing w:after="0" w:line="256" w:lineRule="auto"/>
              <w:jc w:val="center"/>
              <w:rPr>
                <w:rFonts w:ascii="Arial" w:eastAsia="Times New Roman" w:hAnsi="Arial" w:cs="Arial"/>
                <w:color w:val="000000"/>
                <w:sz w:val="16"/>
                <w:szCs w:val="16"/>
              </w:rPr>
            </w:pPr>
            <w:r w:rsidRPr="007F5EB6">
              <w:rPr>
                <w:rFonts w:ascii="Arial" w:eastAsia="Times New Roman" w:hAnsi="Arial" w:cs="Arial"/>
                <w:color w:val="000000"/>
                <w:sz w:val="16"/>
                <w:szCs w:val="16"/>
              </w:rPr>
              <w:t>-</w:t>
            </w:r>
          </w:p>
        </w:tc>
        <w:tc>
          <w:tcPr>
            <w:tcW w:w="1276" w:type="dxa"/>
            <w:tcBorders>
              <w:top w:val="single" w:sz="6" w:space="0" w:color="000000"/>
              <w:left w:val="single" w:sz="6" w:space="0" w:color="000000"/>
              <w:bottom w:val="single" w:sz="6" w:space="0" w:color="000000"/>
              <w:right w:val="single" w:sz="6" w:space="0" w:color="000000"/>
            </w:tcBorders>
            <w:vAlign w:val="center"/>
          </w:tcPr>
          <w:p w14:paraId="744CA92B" w14:textId="77777777" w:rsidR="007F5EB6" w:rsidRPr="007F5EB6" w:rsidRDefault="007F5EB6" w:rsidP="007F5EB6">
            <w:pPr>
              <w:spacing w:after="0" w:line="256" w:lineRule="auto"/>
              <w:jc w:val="center"/>
              <w:rPr>
                <w:rFonts w:ascii="Arial" w:eastAsia="Times New Roman" w:hAnsi="Arial" w:cs="Arial"/>
                <w:color w:val="000000"/>
                <w:sz w:val="16"/>
                <w:szCs w:val="16"/>
              </w:rPr>
            </w:pPr>
            <w:r w:rsidRPr="007F5EB6">
              <w:rPr>
                <w:rFonts w:ascii="Arial" w:eastAsia="Times New Roman" w:hAnsi="Arial" w:cs="Arial"/>
                <w:color w:val="000000"/>
                <w:sz w:val="16"/>
                <w:szCs w:val="16"/>
              </w:rPr>
              <w:t>-</w:t>
            </w:r>
          </w:p>
        </w:tc>
      </w:tr>
      <w:tr w:rsidR="007F5EB6" w:rsidRPr="007F5EB6" w14:paraId="380CFB13" w14:textId="77777777" w:rsidTr="0050338A">
        <w:trPr>
          <w:trHeight w:val="394"/>
        </w:trPr>
        <w:tc>
          <w:tcPr>
            <w:tcW w:w="85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55374B82"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3</w:t>
            </w:r>
          </w:p>
        </w:tc>
        <w:tc>
          <w:tcPr>
            <w:tcW w:w="70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4558957D"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F / 35</w:t>
            </w:r>
          </w:p>
        </w:tc>
        <w:tc>
          <w:tcPr>
            <w:tcW w:w="141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26BBF63"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None / I</w:t>
            </w:r>
          </w:p>
        </w:tc>
        <w:tc>
          <w:tcPr>
            <w:tcW w:w="113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2A9A3725"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ASD</w:t>
            </w:r>
          </w:p>
        </w:tc>
        <w:tc>
          <w:tcPr>
            <w:tcW w:w="99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9425BC8"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50</w:t>
            </w:r>
          </w:p>
        </w:tc>
        <w:tc>
          <w:tcPr>
            <w:tcW w:w="127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1C80397"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5</w:t>
            </w:r>
          </w:p>
        </w:tc>
        <w:tc>
          <w:tcPr>
            <w:tcW w:w="99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713E7C1D"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40</w:t>
            </w:r>
          </w:p>
        </w:tc>
        <w:tc>
          <w:tcPr>
            <w:tcW w:w="127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14:paraId="052C5097"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15</w:t>
            </w:r>
          </w:p>
        </w:tc>
        <w:tc>
          <w:tcPr>
            <w:tcW w:w="567" w:type="dxa"/>
            <w:tcBorders>
              <w:top w:val="single" w:sz="6" w:space="0" w:color="000000"/>
              <w:left w:val="single" w:sz="6" w:space="0" w:color="000000"/>
              <w:bottom w:val="single" w:sz="6" w:space="0" w:color="000000"/>
              <w:right w:val="single" w:sz="6" w:space="0" w:color="000000"/>
            </w:tcBorders>
            <w:vAlign w:val="center"/>
          </w:tcPr>
          <w:p w14:paraId="101C5234" w14:textId="77777777" w:rsidR="007F5EB6" w:rsidRPr="007F5EB6" w:rsidRDefault="007F5EB6" w:rsidP="007F5EB6">
            <w:pPr>
              <w:spacing w:after="0" w:line="256" w:lineRule="auto"/>
              <w:jc w:val="center"/>
              <w:rPr>
                <w:rFonts w:ascii="Arial" w:eastAsia="Times New Roman" w:hAnsi="Arial" w:cs="Arial"/>
                <w:color w:val="000000"/>
                <w:sz w:val="16"/>
                <w:szCs w:val="16"/>
              </w:rPr>
            </w:pPr>
            <w:r w:rsidRPr="007F5EB6">
              <w:rPr>
                <w:rFonts w:ascii="Arial" w:eastAsia="Times New Roman" w:hAnsi="Arial" w:cs="Arial"/>
                <w:color w:val="000000"/>
                <w:sz w:val="16"/>
                <w:szCs w:val="16"/>
              </w:rPr>
              <w:t>-</w:t>
            </w:r>
          </w:p>
        </w:tc>
        <w:tc>
          <w:tcPr>
            <w:tcW w:w="1276" w:type="dxa"/>
            <w:tcBorders>
              <w:top w:val="single" w:sz="6" w:space="0" w:color="000000"/>
              <w:left w:val="single" w:sz="6" w:space="0" w:color="000000"/>
              <w:bottom w:val="single" w:sz="6" w:space="0" w:color="000000"/>
              <w:right w:val="single" w:sz="6" w:space="0" w:color="000000"/>
            </w:tcBorders>
            <w:vAlign w:val="center"/>
          </w:tcPr>
          <w:p w14:paraId="298A41D9" w14:textId="77777777" w:rsidR="007F5EB6" w:rsidRPr="007F5EB6" w:rsidRDefault="007F5EB6" w:rsidP="007F5EB6">
            <w:pPr>
              <w:spacing w:after="0" w:line="256" w:lineRule="auto"/>
              <w:rPr>
                <w:rFonts w:ascii="Arial" w:eastAsia="Times New Roman" w:hAnsi="Arial" w:cs="Arial"/>
                <w:color w:val="000000"/>
                <w:sz w:val="16"/>
                <w:szCs w:val="16"/>
              </w:rPr>
            </w:pPr>
            <w:r w:rsidRPr="007F5EB6">
              <w:rPr>
                <w:rFonts w:ascii="Arial" w:eastAsia="Times New Roman" w:hAnsi="Arial" w:cs="Arial"/>
                <w:color w:val="000000"/>
                <w:sz w:val="16"/>
                <w:szCs w:val="16"/>
              </w:rPr>
              <w:t xml:space="preserve">Basal anterolateral, middle anterolateral. </w:t>
            </w:r>
          </w:p>
        </w:tc>
      </w:tr>
      <w:tr w:rsidR="007F5EB6" w:rsidRPr="007F5EB6" w14:paraId="5A0E6CD3" w14:textId="77777777" w:rsidTr="0050338A">
        <w:trPr>
          <w:trHeight w:val="494"/>
        </w:trPr>
        <w:tc>
          <w:tcPr>
            <w:tcW w:w="851" w:type="dxa"/>
            <w:tcBorders>
              <w:top w:val="single" w:sz="6" w:space="0" w:color="000000"/>
              <w:left w:val="single" w:sz="6" w:space="0" w:color="000000"/>
              <w:bottom w:val="single" w:sz="8" w:space="0" w:color="000000"/>
              <w:right w:val="single" w:sz="6" w:space="0" w:color="000000"/>
            </w:tcBorders>
            <w:tcMar>
              <w:top w:w="0" w:type="dxa"/>
              <w:left w:w="105" w:type="dxa"/>
              <w:bottom w:w="0" w:type="dxa"/>
              <w:right w:w="105" w:type="dxa"/>
            </w:tcMar>
            <w:vAlign w:val="center"/>
            <w:hideMark/>
          </w:tcPr>
          <w:p w14:paraId="6508C830"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4</w:t>
            </w:r>
          </w:p>
        </w:tc>
        <w:tc>
          <w:tcPr>
            <w:tcW w:w="709" w:type="dxa"/>
            <w:tcBorders>
              <w:top w:val="single" w:sz="6" w:space="0" w:color="000000"/>
              <w:left w:val="single" w:sz="6" w:space="0" w:color="000000"/>
              <w:bottom w:val="single" w:sz="8" w:space="0" w:color="000000"/>
              <w:right w:val="single" w:sz="6" w:space="0" w:color="000000"/>
            </w:tcBorders>
            <w:tcMar>
              <w:top w:w="0" w:type="dxa"/>
              <w:left w:w="105" w:type="dxa"/>
              <w:bottom w:w="0" w:type="dxa"/>
              <w:right w:w="105" w:type="dxa"/>
            </w:tcMar>
            <w:vAlign w:val="center"/>
            <w:hideMark/>
          </w:tcPr>
          <w:p w14:paraId="1CF4D3CC"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M / 23</w:t>
            </w:r>
          </w:p>
        </w:tc>
        <w:tc>
          <w:tcPr>
            <w:tcW w:w="1417" w:type="dxa"/>
            <w:tcBorders>
              <w:top w:val="single" w:sz="6" w:space="0" w:color="000000"/>
              <w:left w:val="single" w:sz="6" w:space="0" w:color="000000"/>
              <w:bottom w:val="single" w:sz="8" w:space="0" w:color="000000"/>
              <w:right w:val="single" w:sz="6" w:space="0" w:color="000000"/>
            </w:tcBorders>
            <w:tcMar>
              <w:top w:w="0" w:type="dxa"/>
              <w:left w:w="105" w:type="dxa"/>
              <w:bottom w:w="0" w:type="dxa"/>
              <w:right w:w="105" w:type="dxa"/>
            </w:tcMar>
            <w:vAlign w:val="center"/>
            <w:hideMark/>
          </w:tcPr>
          <w:p w14:paraId="776E0456"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Epilepsy / II</w:t>
            </w:r>
          </w:p>
        </w:tc>
        <w:tc>
          <w:tcPr>
            <w:tcW w:w="1134" w:type="dxa"/>
            <w:tcBorders>
              <w:top w:val="single" w:sz="6" w:space="0" w:color="000000"/>
              <w:left w:val="single" w:sz="6" w:space="0" w:color="000000"/>
              <w:bottom w:val="single" w:sz="8" w:space="0" w:color="000000"/>
              <w:right w:val="single" w:sz="6" w:space="0" w:color="000000"/>
            </w:tcBorders>
            <w:tcMar>
              <w:top w:w="0" w:type="dxa"/>
              <w:left w:w="105" w:type="dxa"/>
              <w:bottom w:w="0" w:type="dxa"/>
              <w:right w:w="105" w:type="dxa"/>
            </w:tcMar>
            <w:vAlign w:val="center"/>
            <w:hideMark/>
          </w:tcPr>
          <w:p w14:paraId="52A93F2B"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WPW</w:t>
            </w:r>
          </w:p>
        </w:tc>
        <w:tc>
          <w:tcPr>
            <w:tcW w:w="992" w:type="dxa"/>
            <w:tcBorders>
              <w:top w:val="single" w:sz="6" w:space="0" w:color="000000"/>
              <w:left w:val="single" w:sz="6" w:space="0" w:color="000000"/>
              <w:bottom w:val="single" w:sz="8" w:space="0" w:color="000000"/>
              <w:right w:val="single" w:sz="6" w:space="0" w:color="000000"/>
            </w:tcBorders>
            <w:tcMar>
              <w:top w:w="0" w:type="dxa"/>
              <w:left w:w="105" w:type="dxa"/>
              <w:bottom w:w="0" w:type="dxa"/>
              <w:right w:w="105" w:type="dxa"/>
            </w:tcMar>
            <w:vAlign w:val="center"/>
            <w:hideMark/>
          </w:tcPr>
          <w:p w14:paraId="41E92C10"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8</w:t>
            </w:r>
          </w:p>
        </w:tc>
        <w:tc>
          <w:tcPr>
            <w:tcW w:w="1276" w:type="dxa"/>
            <w:tcBorders>
              <w:top w:val="single" w:sz="6" w:space="0" w:color="000000"/>
              <w:left w:val="single" w:sz="6" w:space="0" w:color="000000"/>
              <w:bottom w:val="single" w:sz="8" w:space="0" w:color="000000"/>
              <w:right w:val="single" w:sz="6" w:space="0" w:color="000000"/>
            </w:tcBorders>
            <w:tcMar>
              <w:top w:w="0" w:type="dxa"/>
              <w:left w:w="105" w:type="dxa"/>
              <w:bottom w:w="0" w:type="dxa"/>
              <w:right w:w="105" w:type="dxa"/>
            </w:tcMar>
            <w:vAlign w:val="center"/>
            <w:hideMark/>
          </w:tcPr>
          <w:p w14:paraId="294C3AAE"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8</w:t>
            </w:r>
          </w:p>
        </w:tc>
        <w:tc>
          <w:tcPr>
            <w:tcW w:w="992" w:type="dxa"/>
            <w:tcBorders>
              <w:top w:val="single" w:sz="6" w:space="0" w:color="000000"/>
              <w:left w:val="single" w:sz="6" w:space="0" w:color="000000"/>
              <w:bottom w:val="single" w:sz="8" w:space="0" w:color="000000"/>
              <w:right w:val="single" w:sz="6" w:space="0" w:color="000000"/>
            </w:tcBorders>
            <w:tcMar>
              <w:top w:w="0" w:type="dxa"/>
              <w:left w:w="105" w:type="dxa"/>
              <w:bottom w:w="0" w:type="dxa"/>
              <w:right w:w="105" w:type="dxa"/>
            </w:tcMar>
            <w:vAlign w:val="center"/>
            <w:hideMark/>
          </w:tcPr>
          <w:p w14:paraId="6C73E905"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30</w:t>
            </w:r>
          </w:p>
        </w:tc>
        <w:tc>
          <w:tcPr>
            <w:tcW w:w="1276" w:type="dxa"/>
            <w:tcBorders>
              <w:top w:val="single" w:sz="6" w:space="0" w:color="000000"/>
              <w:left w:val="single" w:sz="6" w:space="0" w:color="000000"/>
              <w:bottom w:val="single" w:sz="8" w:space="0" w:color="000000"/>
              <w:right w:val="single" w:sz="6" w:space="0" w:color="000000"/>
            </w:tcBorders>
            <w:tcMar>
              <w:top w:w="0" w:type="dxa"/>
              <w:left w:w="105" w:type="dxa"/>
              <w:bottom w:w="0" w:type="dxa"/>
              <w:right w:w="105" w:type="dxa"/>
            </w:tcMar>
            <w:vAlign w:val="center"/>
            <w:hideMark/>
          </w:tcPr>
          <w:p w14:paraId="35BF4D6B" w14:textId="77777777" w:rsidR="007F5EB6" w:rsidRPr="007F5EB6" w:rsidRDefault="007F5EB6" w:rsidP="007F5EB6">
            <w:pPr>
              <w:spacing w:after="0" w:line="256" w:lineRule="auto"/>
              <w:jc w:val="center"/>
              <w:rPr>
                <w:rFonts w:ascii="Times New Roman" w:eastAsia="Times New Roman" w:hAnsi="Times New Roman" w:cs="Times New Roman"/>
                <w:sz w:val="16"/>
                <w:szCs w:val="16"/>
              </w:rPr>
            </w:pPr>
            <w:r w:rsidRPr="007F5EB6">
              <w:rPr>
                <w:rFonts w:ascii="Arial" w:eastAsia="Times New Roman" w:hAnsi="Arial" w:cs="Arial"/>
                <w:color w:val="000000"/>
                <w:sz w:val="16"/>
                <w:szCs w:val="16"/>
              </w:rPr>
              <w:t>0</w:t>
            </w:r>
          </w:p>
        </w:tc>
        <w:tc>
          <w:tcPr>
            <w:tcW w:w="567" w:type="dxa"/>
            <w:tcBorders>
              <w:top w:val="single" w:sz="6" w:space="0" w:color="000000"/>
              <w:left w:val="single" w:sz="6" w:space="0" w:color="000000"/>
              <w:bottom w:val="single" w:sz="8" w:space="0" w:color="000000"/>
              <w:right w:val="single" w:sz="6" w:space="0" w:color="000000"/>
            </w:tcBorders>
            <w:vAlign w:val="center"/>
          </w:tcPr>
          <w:p w14:paraId="0709CB3B" w14:textId="77777777" w:rsidR="007F5EB6" w:rsidRPr="007F5EB6" w:rsidRDefault="007F5EB6" w:rsidP="007F5EB6">
            <w:pPr>
              <w:spacing w:after="0" w:line="256" w:lineRule="auto"/>
              <w:jc w:val="center"/>
              <w:rPr>
                <w:rFonts w:ascii="Arial" w:eastAsia="Times New Roman" w:hAnsi="Arial" w:cs="Arial"/>
                <w:color w:val="000000"/>
                <w:sz w:val="16"/>
                <w:szCs w:val="16"/>
              </w:rPr>
            </w:pPr>
            <w:r w:rsidRPr="007F5EB6">
              <w:rPr>
                <w:rFonts w:ascii="Arial" w:eastAsia="Times New Roman" w:hAnsi="Arial" w:cs="Arial"/>
                <w:color w:val="000000"/>
                <w:sz w:val="16"/>
                <w:szCs w:val="16"/>
              </w:rPr>
              <w:t>-</w:t>
            </w:r>
          </w:p>
        </w:tc>
        <w:tc>
          <w:tcPr>
            <w:tcW w:w="1276" w:type="dxa"/>
            <w:tcBorders>
              <w:top w:val="single" w:sz="6" w:space="0" w:color="000000"/>
              <w:left w:val="single" w:sz="6" w:space="0" w:color="000000"/>
              <w:bottom w:val="single" w:sz="8" w:space="0" w:color="000000"/>
              <w:right w:val="single" w:sz="6" w:space="0" w:color="000000"/>
            </w:tcBorders>
            <w:vAlign w:val="center"/>
          </w:tcPr>
          <w:p w14:paraId="1DC6433E" w14:textId="77777777" w:rsidR="007F5EB6" w:rsidRPr="007F5EB6" w:rsidRDefault="007F5EB6" w:rsidP="007F5EB6">
            <w:pPr>
              <w:spacing w:after="0" w:line="256" w:lineRule="auto"/>
              <w:jc w:val="center"/>
              <w:rPr>
                <w:rFonts w:ascii="Arial" w:eastAsia="Times New Roman" w:hAnsi="Arial" w:cs="Arial"/>
                <w:color w:val="000000"/>
                <w:sz w:val="16"/>
                <w:szCs w:val="16"/>
              </w:rPr>
            </w:pPr>
            <w:r w:rsidRPr="007F5EB6">
              <w:rPr>
                <w:rFonts w:ascii="Arial" w:eastAsia="Times New Roman" w:hAnsi="Arial" w:cs="Arial"/>
                <w:color w:val="000000"/>
                <w:sz w:val="16"/>
                <w:szCs w:val="16"/>
              </w:rPr>
              <w:t>-</w:t>
            </w:r>
          </w:p>
        </w:tc>
      </w:tr>
    </w:tbl>
    <w:p w14:paraId="7671C98B" w14:textId="77777777" w:rsidR="007F5EB6" w:rsidRPr="007F5EB6" w:rsidRDefault="007F5EB6" w:rsidP="007F5EB6">
      <w:pPr>
        <w:spacing w:line="240" w:lineRule="auto"/>
        <w:jc w:val="both"/>
        <w:rPr>
          <w:rFonts w:ascii="Times New Roman" w:eastAsia="Times New Roman" w:hAnsi="Times New Roman" w:cs="Times New Roman"/>
          <w:sz w:val="24"/>
          <w:szCs w:val="24"/>
        </w:rPr>
      </w:pPr>
      <w:r w:rsidRPr="007F5EB6">
        <w:rPr>
          <w:rFonts w:ascii="Arial" w:eastAsia="Times New Roman" w:hAnsi="Arial" w:cs="Arial"/>
          <w:color w:val="000000"/>
          <w:sz w:val="16"/>
          <w:szCs w:val="16"/>
        </w:rPr>
        <w:t>ASD, atrial septal defect; CMR, cardiac magnetic resonance; LV, left ventricle; F, female; M, male; RV, right ventricle; WPW, Wolff-Parkinson White.</w:t>
      </w:r>
    </w:p>
    <w:p w14:paraId="064DD31C" w14:textId="77777777" w:rsidR="007F5EB6" w:rsidRPr="007F5EB6" w:rsidRDefault="007F5EB6" w:rsidP="007F5EB6">
      <w:pPr>
        <w:spacing w:line="256" w:lineRule="auto"/>
        <w:rPr>
          <w:rFonts w:ascii="Times New Roman" w:eastAsia="Times New Roman" w:hAnsi="Times New Roman" w:cs="Times New Roman"/>
          <w:sz w:val="24"/>
          <w:szCs w:val="24"/>
        </w:rPr>
      </w:pPr>
      <w:r w:rsidRPr="007F5EB6">
        <w:rPr>
          <w:rFonts w:ascii="Times New Roman" w:eastAsia="Times New Roman" w:hAnsi="Times New Roman" w:cs="Times New Roman"/>
          <w:sz w:val="24"/>
          <w:szCs w:val="24"/>
          <w:lang w:eastAsia="en-GB"/>
        </w:rPr>
        <w:br w:type="page"/>
      </w:r>
    </w:p>
    <w:p w14:paraId="72A88527" w14:textId="77777777" w:rsidR="007F5EB6" w:rsidRPr="007F5EB6" w:rsidRDefault="007F5EB6" w:rsidP="007F5EB6">
      <w:pPr>
        <w:spacing w:line="240" w:lineRule="auto"/>
        <w:jc w:val="both"/>
        <w:rPr>
          <w:rFonts w:ascii="Times New Roman" w:eastAsia="Times New Roman" w:hAnsi="Times New Roman" w:cs="Times New Roman"/>
          <w:sz w:val="24"/>
          <w:szCs w:val="24"/>
        </w:rPr>
      </w:pPr>
      <w:r w:rsidRPr="007F5EB6">
        <w:rPr>
          <w:rFonts w:ascii="Arial" w:eastAsia="Times New Roman" w:hAnsi="Arial" w:cs="Arial"/>
          <w:b/>
          <w:bCs/>
          <w:color w:val="000000"/>
          <w:sz w:val="24"/>
          <w:szCs w:val="24"/>
        </w:rPr>
        <w:lastRenderedPageBreak/>
        <w:t xml:space="preserve">Table 3. </w:t>
      </w:r>
      <w:r w:rsidRPr="007F5EB6">
        <w:rPr>
          <w:rFonts w:ascii="Arial" w:eastAsia="Calibri" w:hAnsi="Arial" w:cs="Arial"/>
          <w:sz w:val="24"/>
          <w:szCs w:val="24"/>
        </w:rPr>
        <w:t xml:space="preserve">Cox proportional hazard regression model to assess the risk for mortality associated with LV-LGE (+). </w:t>
      </w:r>
      <w:r w:rsidRPr="007F5EB6">
        <w:rPr>
          <w:rFonts w:ascii="Arial" w:eastAsia="Calibri" w:hAnsi="Arial" w:cs="Arial"/>
          <w:i/>
          <w:iCs/>
          <w:sz w:val="24"/>
          <w:szCs w:val="24"/>
        </w:rPr>
        <w:t>Model 1</w:t>
      </w:r>
      <w:r w:rsidRPr="007F5EB6">
        <w:rPr>
          <w:rFonts w:ascii="Arial" w:eastAsia="Calibri" w:hAnsi="Arial" w:cs="Arial"/>
          <w:sz w:val="24"/>
          <w:szCs w:val="24"/>
        </w:rPr>
        <w:t xml:space="preserve">: adjusted for sex and </w:t>
      </w:r>
      <w:r w:rsidRPr="007F5EB6">
        <w:rPr>
          <w:rFonts w:ascii="Arial" w:eastAsia="Times New Roman" w:hAnsi="Arial" w:cs="Arial"/>
          <w:sz w:val="24"/>
          <w:szCs w:val="24"/>
        </w:rPr>
        <w:t>BSA</w:t>
      </w:r>
      <w:r w:rsidRPr="007F5EB6">
        <w:rPr>
          <w:rFonts w:ascii="Arial" w:eastAsia="Calibri" w:hAnsi="Arial" w:cs="Arial"/>
          <w:sz w:val="24"/>
          <w:szCs w:val="24"/>
        </w:rPr>
        <w:t xml:space="preserve">. </w:t>
      </w:r>
      <w:r w:rsidRPr="007F5EB6">
        <w:rPr>
          <w:rFonts w:ascii="Arial" w:eastAsia="Calibri" w:hAnsi="Arial" w:cs="Arial"/>
          <w:i/>
          <w:iCs/>
          <w:sz w:val="24"/>
          <w:szCs w:val="24"/>
        </w:rPr>
        <w:t>Model 2</w:t>
      </w:r>
      <w:r w:rsidRPr="007F5EB6">
        <w:rPr>
          <w:rFonts w:ascii="Arial" w:eastAsia="Calibri" w:hAnsi="Arial" w:cs="Arial"/>
          <w:sz w:val="24"/>
          <w:szCs w:val="24"/>
        </w:rPr>
        <w:t xml:space="preserve">: adjusted for model 1 + number of commodities, LVEF, LV </w:t>
      </w:r>
      <w:r w:rsidRPr="007F5EB6">
        <w:rPr>
          <w:rFonts w:ascii="Arial" w:eastAsia="Times New Roman" w:hAnsi="Arial" w:cs="Arial"/>
          <w:sz w:val="24"/>
          <w:szCs w:val="24"/>
        </w:rPr>
        <w:t>m</w:t>
      </w:r>
      <w:r w:rsidRPr="007F5EB6">
        <w:rPr>
          <w:rFonts w:ascii="Arial" w:eastAsia="Calibri" w:hAnsi="Arial" w:cs="Arial"/>
          <w:sz w:val="24"/>
          <w:szCs w:val="24"/>
        </w:rPr>
        <w:t xml:space="preserve">ass </w:t>
      </w:r>
      <w:r w:rsidRPr="007F5EB6">
        <w:rPr>
          <w:rFonts w:ascii="Arial" w:eastAsia="Times New Roman" w:hAnsi="Arial" w:cs="Arial"/>
          <w:sz w:val="24"/>
          <w:szCs w:val="24"/>
        </w:rPr>
        <w:t>i</w:t>
      </w:r>
      <w:r w:rsidRPr="007F5EB6">
        <w:rPr>
          <w:rFonts w:ascii="Arial" w:eastAsia="Calibri" w:hAnsi="Arial" w:cs="Arial"/>
          <w:sz w:val="24"/>
          <w:szCs w:val="24"/>
        </w:rPr>
        <w:t>ndex and RV atrialization.</w:t>
      </w:r>
    </w:p>
    <w:tbl>
      <w:tblPr>
        <w:tblW w:w="9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806"/>
        <w:gridCol w:w="1874"/>
        <w:gridCol w:w="1606"/>
        <w:gridCol w:w="1739"/>
        <w:gridCol w:w="1194"/>
      </w:tblGrid>
      <w:tr w:rsidR="007F5EB6" w:rsidRPr="007F5EB6" w14:paraId="23F443C0" w14:textId="77777777" w:rsidTr="0050338A">
        <w:trPr>
          <w:trHeight w:val="191"/>
        </w:trPr>
        <w:tc>
          <w:tcPr>
            <w:tcW w:w="2806" w:type="dxa"/>
            <w:shd w:val="clear" w:color="auto" w:fill="D9D9D9" w:themeFill="background1" w:themeFillShade="D9"/>
            <w:tcMar>
              <w:top w:w="72" w:type="dxa"/>
              <w:left w:w="144" w:type="dxa"/>
              <w:bottom w:w="72" w:type="dxa"/>
              <w:right w:w="144" w:type="dxa"/>
            </w:tcMar>
            <w:hideMark/>
          </w:tcPr>
          <w:p w14:paraId="46091AE9"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b/>
                <w:bCs/>
                <w:sz w:val="18"/>
                <w:szCs w:val="18"/>
                <w:lang w:eastAsia="en-GB"/>
              </w:rPr>
              <w:t>Model</w:t>
            </w:r>
          </w:p>
        </w:tc>
        <w:tc>
          <w:tcPr>
            <w:tcW w:w="1874" w:type="dxa"/>
            <w:shd w:val="clear" w:color="auto" w:fill="D9D9D9" w:themeFill="background1" w:themeFillShade="D9"/>
            <w:tcMar>
              <w:top w:w="72" w:type="dxa"/>
              <w:left w:w="144" w:type="dxa"/>
              <w:bottom w:w="72" w:type="dxa"/>
              <w:right w:w="144" w:type="dxa"/>
            </w:tcMar>
            <w:hideMark/>
          </w:tcPr>
          <w:p w14:paraId="665A2C4B"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b/>
                <w:bCs/>
                <w:sz w:val="18"/>
                <w:szCs w:val="18"/>
                <w:lang w:eastAsia="en-GB"/>
              </w:rPr>
              <w:t>Coefficients</w:t>
            </w:r>
          </w:p>
        </w:tc>
        <w:tc>
          <w:tcPr>
            <w:tcW w:w="1606" w:type="dxa"/>
            <w:shd w:val="clear" w:color="auto" w:fill="D9D9D9" w:themeFill="background1" w:themeFillShade="D9"/>
            <w:tcMar>
              <w:top w:w="72" w:type="dxa"/>
              <w:left w:w="144" w:type="dxa"/>
              <w:bottom w:w="72" w:type="dxa"/>
              <w:right w:w="144" w:type="dxa"/>
            </w:tcMar>
            <w:hideMark/>
          </w:tcPr>
          <w:p w14:paraId="2C62164F"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b/>
                <w:bCs/>
                <w:sz w:val="18"/>
                <w:szCs w:val="18"/>
                <w:lang w:eastAsia="en-GB"/>
              </w:rPr>
              <w:t>HR</w:t>
            </w:r>
          </w:p>
        </w:tc>
        <w:tc>
          <w:tcPr>
            <w:tcW w:w="1739" w:type="dxa"/>
            <w:shd w:val="clear" w:color="auto" w:fill="D9D9D9" w:themeFill="background1" w:themeFillShade="D9"/>
            <w:tcMar>
              <w:top w:w="72" w:type="dxa"/>
              <w:left w:w="144" w:type="dxa"/>
              <w:bottom w:w="72" w:type="dxa"/>
              <w:right w:w="144" w:type="dxa"/>
            </w:tcMar>
            <w:hideMark/>
          </w:tcPr>
          <w:p w14:paraId="49FE9F1A"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b/>
                <w:bCs/>
                <w:sz w:val="18"/>
                <w:szCs w:val="18"/>
                <w:lang w:eastAsia="en-GB"/>
              </w:rPr>
              <w:t>95% CI</w:t>
            </w:r>
          </w:p>
        </w:tc>
        <w:tc>
          <w:tcPr>
            <w:tcW w:w="1194" w:type="dxa"/>
            <w:shd w:val="clear" w:color="auto" w:fill="D9D9D9" w:themeFill="background1" w:themeFillShade="D9"/>
            <w:tcMar>
              <w:top w:w="72" w:type="dxa"/>
              <w:left w:w="144" w:type="dxa"/>
              <w:bottom w:w="72" w:type="dxa"/>
              <w:right w:w="144" w:type="dxa"/>
            </w:tcMar>
            <w:hideMark/>
          </w:tcPr>
          <w:p w14:paraId="482A9072"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b/>
                <w:bCs/>
                <w:sz w:val="18"/>
                <w:szCs w:val="18"/>
                <w:lang w:eastAsia="en-GB"/>
              </w:rPr>
              <w:t>P Value</w:t>
            </w:r>
          </w:p>
        </w:tc>
      </w:tr>
      <w:tr w:rsidR="007F5EB6" w:rsidRPr="007F5EB6" w14:paraId="495FCC4C" w14:textId="77777777" w:rsidTr="0050338A">
        <w:trPr>
          <w:trHeight w:val="609"/>
        </w:trPr>
        <w:tc>
          <w:tcPr>
            <w:tcW w:w="2806" w:type="dxa"/>
            <w:shd w:val="clear" w:color="auto" w:fill="auto"/>
            <w:tcMar>
              <w:top w:w="72" w:type="dxa"/>
              <w:left w:w="144" w:type="dxa"/>
              <w:bottom w:w="72" w:type="dxa"/>
              <w:right w:w="144" w:type="dxa"/>
            </w:tcMar>
            <w:hideMark/>
          </w:tcPr>
          <w:p w14:paraId="6CD7EA86" w14:textId="77777777" w:rsidR="007F5EB6" w:rsidRPr="007F5EB6" w:rsidRDefault="007F5EB6" w:rsidP="007F5EB6">
            <w:pPr>
              <w:spacing w:after="0" w:line="276" w:lineRule="auto"/>
              <w:rPr>
                <w:rFonts w:ascii="Arial" w:eastAsia="Times New Roman" w:hAnsi="Arial" w:cs="Arial"/>
                <w:sz w:val="18"/>
                <w:szCs w:val="18"/>
                <w:lang w:eastAsia="en-GB"/>
              </w:rPr>
            </w:pPr>
            <w:r w:rsidRPr="007F5EB6">
              <w:rPr>
                <w:rFonts w:ascii="Arial" w:eastAsia="Calibri" w:hAnsi="Arial" w:cs="Arial"/>
                <w:i/>
                <w:iCs/>
                <w:sz w:val="18"/>
                <w:szCs w:val="18"/>
                <w:u w:val="single"/>
                <w:lang w:eastAsia="en-GB"/>
              </w:rPr>
              <w:t>Unadjusted</w:t>
            </w:r>
          </w:p>
          <w:p w14:paraId="324D055A" w14:textId="77777777" w:rsidR="007F5EB6" w:rsidRPr="007F5EB6" w:rsidRDefault="007F5EB6" w:rsidP="007F5EB6">
            <w:pPr>
              <w:spacing w:after="0" w:line="276" w:lineRule="auto"/>
              <w:rPr>
                <w:rFonts w:ascii="Arial" w:eastAsia="Times New Roman" w:hAnsi="Arial" w:cs="Arial"/>
                <w:sz w:val="18"/>
                <w:szCs w:val="18"/>
                <w:lang w:eastAsia="en-GB"/>
              </w:rPr>
            </w:pPr>
            <w:r w:rsidRPr="007F5EB6">
              <w:rPr>
                <w:rFonts w:ascii="Arial" w:eastAsia="Calibri" w:hAnsi="Arial" w:cs="Arial"/>
                <w:sz w:val="18"/>
                <w:szCs w:val="18"/>
                <w:lang w:eastAsia="en-GB"/>
              </w:rPr>
              <w:t>C-Statistic: 0.606</w:t>
            </w:r>
          </w:p>
          <w:p w14:paraId="4FD30C1C" w14:textId="77777777" w:rsidR="007F5EB6" w:rsidRPr="007F5EB6" w:rsidRDefault="007F5EB6" w:rsidP="007F5EB6">
            <w:pPr>
              <w:spacing w:after="0" w:line="276" w:lineRule="auto"/>
              <w:rPr>
                <w:rFonts w:ascii="Arial" w:eastAsia="Times New Roman" w:hAnsi="Arial" w:cs="Arial"/>
                <w:sz w:val="18"/>
                <w:szCs w:val="18"/>
                <w:lang w:eastAsia="en-GB"/>
              </w:rPr>
            </w:pPr>
            <w:r w:rsidRPr="007F5EB6">
              <w:rPr>
                <w:rFonts w:ascii="Arial" w:eastAsia="Calibri" w:hAnsi="Arial" w:cs="Arial"/>
                <w:sz w:val="18"/>
                <w:szCs w:val="18"/>
                <w:lang w:eastAsia="en-GB"/>
              </w:rPr>
              <w:t>BIC: 69.08</w:t>
            </w:r>
          </w:p>
          <w:p w14:paraId="6E8473C6" w14:textId="77777777" w:rsidR="007F5EB6" w:rsidRPr="007F5EB6" w:rsidRDefault="007F5EB6" w:rsidP="007F5EB6">
            <w:pPr>
              <w:spacing w:after="0" w:line="276" w:lineRule="auto"/>
              <w:rPr>
                <w:rFonts w:ascii="Arial" w:eastAsia="Times New Roman" w:hAnsi="Arial" w:cs="Arial"/>
                <w:sz w:val="18"/>
                <w:szCs w:val="18"/>
                <w:lang w:eastAsia="en-GB"/>
              </w:rPr>
            </w:pPr>
            <w:r w:rsidRPr="007F5EB6">
              <w:rPr>
                <w:rFonts w:ascii="Arial" w:eastAsia="Calibri" w:hAnsi="Arial" w:cs="Arial"/>
                <w:sz w:val="18"/>
                <w:szCs w:val="18"/>
                <w:lang w:eastAsia="en-GB"/>
              </w:rPr>
              <w:t>Wald Test (P-Value): 0.07</w:t>
            </w:r>
          </w:p>
        </w:tc>
        <w:tc>
          <w:tcPr>
            <w:tcW w:w="1874" w:type="dxa"/>
            <w:shd w:val="clear" w:color="auto" w:fill="auto"/>
            <w:tcMar>
              <w:top w:w="72" w:type="dxa"/>
              <w:left w:w="144" w:type="dxa"/>
              <w:bottom w:w="72" w:type="dxa"/>
              <w:right w:w="144" w:type="dxa"/>
            </w:tcMar>
            <w:vAlign w:val="center"/>
            <w:hideMark/>
          </w:tcPr>
          <w:p w14:paraId="6A5A5875"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1.133</w:t>
            </w:r>
          </w:p>
        </w:tc>
        <w:tc>
          <w:tcPr>
            <w:tcW w:w="1606" w:type="dxa"/>
            <w:shd w:val="clear" w:color="auto" w:fill="auto"/>
            <w:tcMar>
              <w:top w:w="72" w:type="dxa"/>
              <w:left w:w="144" w:type="dxa"/>
              <w:bottom w:w="72" w:type="dxa"/>
              <w:right w:w="144" w:type="dxa"/>
            </w:tcMar>
            <w:vAlign w:val="center"/>
            <w:hideMark/>
          </w:tcPr>
          <w:p w14:paraId="27005F24"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3.106</w:t>
            </w:r>
          </w:p>
        </w:tc>
        <w:tc>
          <w:tcPr>
            <w:tcW w:w="1739" w:type="dxa"/>
            <w:shd w:val="clear" w:color="auto" w:fill="auto"/>
            <w:tcMar>
              <w:top w:w="72" w:type="dxa"/>
              <w:left w:w="144" w:type="dxa"/>
              <w:bottom w:w="72" w:type="dxa"/>
              <w:right w:w="144" w:type="dxa"/>
            </w:tcMar>
            <w:vAlign w:val="center"/>
            <w:hideMark/>
          </w:tcPr>
          <w:p w14:paraId="544EAB5D"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0.90-10.68</w:t>
            </w:r>
          </w:p>
        </w:tc>
        <w:tc>
          <w:tcPr>
            <w:tcW w:w="1194" w:type="dxa"/>
            <w:shd w:val="clear" w:color="auto" w:fill="auto"/>
            <w:tcMar>
              <w:top w:w="72" w:type="dxa"/>
              <w:left w:w="144" w:type="dxa"/>
              <w:bottom w:w="72" w:type="dxa"/>
              <w:right w:w="144" w:type="dxa"/>
            </w:tcMar>
            <w:vAlign w:val="center"/>
            <w:hideMark/>
          </w:tcPr>
          <w:p w14:paraId="6910ECF8"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0.072</w:t>
            </w:r>
          </w:p>
        </w:tc>
      </w:tr>
      <w:tr w:rsidR="007F5EB6" w:rsidRPr="007F5EB6" w14:paraId="582E3F20" w14:textId="77777777" w:rsidTr="0050338A">
        <w:trPr>
          <w:trHeight w:val="609"/>
        </w:trPr>
        <w:tc>
          <w:tcPr>
            <w:tcW w:w="2806" w:type="dxa"/>
            <w:shd w:val="clear" w:color="auto" w:fill="auto"/>
            <w:tcMar>
              <w:top w:w="72" w:type="dxa"/>
              <w:left w:w="144" w:type="dxa"/>
              <w:bottom w:w="72" w:type="dxa"/>
              <w:right w:w="144" w:type="dxa"/>
            </w:tcMar>
            <w:hideMark/>
          </w:tcPr>
          <w:p w14:paraId="7B2D5027" w14:textId="77777777" w:rsidR="007F5EB6" w:rsidRPr="007F5EB6" w:rsidRDefault="007F5EB6" w:rsidP="007F5EB6">
            <w:pPr>
              <w:spacing w:after="0" w:line="276" w:lineRule="auto"/>
              <w:rPr>
                <w:rFonts w:ascii="Arial" w:eastAsia="Times New Roman" w:hAnsi="Arial" w:cs="Arial"/>
                <w:sz w:val="18"/>
                <w:szCs w:val="18"/>
                <w:lang w:eastAsia="en-GB"/>
              </w:rPr>
            </w:pPr>
            <w:r w:rsidRPr="007F5EB6">
              <w:rPr>
                <w:rFonts w:ascii="Arial" w:eastAsia="Calibri" w:hAnsi="Arial" w:cs="Arial"/>
                <w:i/>
                <w:iCs/>
                <w:sz w:val="18"/>
                <w:szCs w:val="18"/>
                <w:u w:val="single"/>
                <w:lang w:eastAsia="en-GB"/>
              </w:rPr>
              <w:t>Model 1</w:t>
            </w:r>
          </w:p>
          <w:p w14:paraId="1468F27D" w14:textId="77777777" w:rsidR="007F5EB6" w:rsidRPr="007F5EB6" w:rsidRDefault="007F5EB6" w:rsidP="007F5EB6">
            <w:pPr>
              <w:spacing w:after="0" w:line="276" w:lineRule="auto"/>
              <w:rPr>
                <w:rFonts w:ascii="Arial" w:eastAsia="Times New Roman" w:hAnsi="Arial" w:cs="Arial"/>
                <w:sz w:val="18"/>
                <w:szCs w:val="18"/>
                <w:lang w:eastAsia="en-GB"/>
              </w:rPr>
            </w:pPr>
            <w:r w:rsidRPr="007F5EB6">
              <w:rPr>
                <w:rFonts w:ascii="Arial" w:eastAsia="Calibri" w:hAnsi="Arial" w:cs="Arial"/>
                <w:sz w:val="18"/>
                <w:szCs w:val="18"/>
                <w:lang w:eastAsia="en-GB"/>
              </w:rPr>
              <w:t>C-Statistic: 0.799</w:t>
            </w:r>
          </w:p>
          <w:p w14:paraId="192B64E1" w14:textId="77777777" w:rsidR="007F5EB6" w:rsidRPr="007F5EB6" w:rsidRDefault="007F5EB6" w:rsidP="007F5EB6">
            <w:pPr>
              <w:spacing w:after="0" w:line="276" w:lineRule="auto"/>
              <w:rPr>
                <w:rFonts w:ascii="Arial" w:eastAsia="Times New Roman" w:hAnsi="Arial" w:cs="Arial"/>
                <w:sz w:val="18"/>
                <w:szCs w:val="18"/>
                <w:lang w:eastAsia="en-GB"/>
              </w:rPr>
            </w:pPr>
            <w:r w:rsidRPr="007F5EB6">
              <w:rPr>
                <w:rFonts w:ascii="Arial" w:eastAsia="Calibri" w:hAnsi="Arial" w:cs="Arial"/>
                <w:sz w:val="18"/>
                <w:szCs w:val="18"/>
                <w:lang w:eastAsia="en-GB"/>
              </w:rPr>
              <w:t>BIC: 64.82</w:t>
            </w:r>
          </w:p>
          <w:p w14:paraId="30C9B972" w14:textId="77777777" w:rsidR="007F5EB6" w:rsidRPr="007F5EB6" w:rsidRDefault="007F5EB6" w:rsidP="007F5EB6">
            <w:pPr>
              <w:spacing w:after="0" w:line="276" w:lineRule="auto"/>
              <w:rPr>
                <w:rFonts w:ascii="Arial" w:eastAsia="Times New Roman" w:hAnsi="Arial" w:cs="Arial"/>
                <w:sz w:val="18"/>
                <w:szCs w:val="18"/>
                <w:lang w:eastAsia="en-GB"/>
              </w:rPr>
            </w:pPr>
            <w:r w:rsidRPr="007F5EB6">
              <w:rPr>
                <w:rFonts w:ascii="Arial" w:eastAsia="Calibri" w:hAnsi="Arial" w:cs="Arial"/>
                <w:sz w:val="18"/>
                <w:szCs w:val="18"/>
                <w:lang w:eastAsia="en-GB"/>
              </w:rPr>
              <w:t>Wald Test (P-Value): 0.02</w:t>
            </w:r>
          </w:p>
        </w:tc>
        <w:tc>
          <w:tcPr>
            <w:tcW w:w="1874" w:type="dxa"/>
            <w:shd w:val="clear" w:color="auto" w:fill="auto"/>
            <w:tcMar>
              <w:top w:w="72" w:type="dxa"/>
              <w:left w:w="144" w:type="dxa"/>
              <w:bottom w:w="72" w:type="dxa"/>
              <w:right w:w="144" w:type="dxa"/>
            </w:tcMar>
            <w:vAlign w:val="center"/>
            <w:hideMark/>
          </w:tcPr>
          <w:p w14:paraId="45DC1C9C"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1.431</w:t>
            </w:r>
          </w:p>
        </w:tc>
        <w:tc>
          <w:tcPr>
            <w:tcW w:w="1606" w:type="dxa"/>
            <w:shd w:val="clear" w:color="auto" w:fill="auto"/>
            <w:tcMar>
              <w:top w:w="72" w:type="dxa"/>
              <w:left w:w="144" w:type="dxa"/>
              <w:bottom w:w="72" w:type="dxa"/>
              <w:right w:w="144" w:type="dxa"/>
            </w:tcMar>
            <w:vAlign w:val="center"/>
            <w:hideMark/>
          </w:tcPr>
          <w:p w14:paraId="2842707A"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4.181</w:t>
            </w:r>
          </w:p>
        </w:tc>
        <w:tc>
          <w:tcPr>
            <w:tcW w:w="1739" w:type="dxa"/>
            <w:shd w:val="clear" w:color="auto" w:fill="auto"/>
            <w:tcMar>
              <w:top w:w="72" w:type="dxa"/>
              <w:left w:w="144" w:type="dxa"/>
              <w:bottom w:w="72" w:type="dxa"/>
              <w:right w:w="144" w:type="dxa"/>
            </w:tcMar>
            <w:vAlign w:val="center"/>
            <w:hideMark/>
          </w:tcPr>
          <w:p w14:paraId="17E1D010"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1.14-15.30</w:t>
            </w:r>
          </w:p>
        </w:tc>
        <w:tc>
          <w:tcPr>
            <w:tcW w:w="1194" w:type="dxa"/>
            <w:shd w:val="clear" w:color="auto" w:fill="auto"/>
            <w:tcMar>
              <w:top w:w="72" w:type="dxa"/>
              <w:left w:w="144" w:type="dxa"/>
              <w:bottom w:w="72" w:type="dxa"/>
              <w:right w:w="144" w:type="dxa"/>
            </w:tcMar>
            <w:vAlign w:val="center"/>
            <w:hideMark/>
          </w:tcPr>
          <w:p w14:paraId="4CF7C430"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0.030</w:t>
            </w:r>
          </w:p>
        </w:tc>
      </w:tr>
      <w:tr w:rsidR="007F5EB6" w:rsidRPr="007F5EB6" w14:paraId="62A572E0" w14:textId="77777777" w:rsidTr="0050338A">
        <w:trPr>
          <w:trHeight w:val="609"/>
        </w:trPr>
        <w:tc>
          <w:tcPr>
            <w:tcW w:w="2806" w:type="dxa"/>
            <w:shd w:val="clear" w:color="auto" w:fill="auto"/>
            <w:tcMar>
              <w:top w:w="72" w:type="dxa"/>
              <w:left w:w="144" w:type="dxa"/>
              <w:bottom w:w="72" w:type="dxa"/>
              <w:right w:w="144" w:type="dxa"/>
            </w:tcMar>
            <w:hideMark/>
          </w:tcPr>
          <w:p w14:paraId="013898BA" w14:textId="77777777" w:rsidR="007F5EB6" w:rsidRPr="007F5EB6" w:rsidRDefault="007F5EB6" w:rsidP="007F5EB6">
            <w:pPr>
              <w:spacing w:after="0" w:line="276" w:lineRule="auto"/>
              <w:rPr>
                <w:rFonts w:ascii="Arial" w:eastAsia="Times New Roman" w:hAnsi="Arial" w:cs="Arial"/>
                <w:sz w:val="18"/>
                <w:szCs w:val="18"/>
                <w:lang w:eastAsia="en-GB"/>
              </w:rPr>
            </w:pPr>
            <w:r w:rsidRPr="007F5EB6">
              <w:rPr>
                <w:rFonts w:ascii="Arial" w:eastAsia="Calibri" w:hAnsi="Arial" w:cs="Arial"/>
                <w:i/>
                <w:iCs/>
                <w:sz w:val="18"/>
                <w:szCs w:val="18"/>
                <w:u w:val="single"/>
                <w:lang w:eastAsia="en-GB"/>
              </w:rPr>
              <w:t>Model 2</w:t>
            </w:r>
          </w:p>
          <w:p w14:paraId="7347D2D6" w14:textId="77777777" w:rsidR="007F5EB6" w:rsidRPr="007F5EB6" w:rsidRDefault="007F5EB6" w:rsidP="007F5EB6">
            <w:pPr>
              <w:spacing w:after="0" w:line="276" w:lineRule="auto"/>
              <w:ind w:left="134"/>
              <w:rPr>
                <w:rFonts w:ascii="Arial" w:eastAsia="Times New Roman" w:hAnsi="Arial" w:cs="Arial"/>
                <w:sz w:val="18"/>
                <w:szCs w:val="18"/>
                <w:lang w:eastAsia="en-GB"/>
              </w:rPr>
            </w:pPr>
            <w:r w:rsidRPr="007F5EB6">
              <w:rPr>
                <w:rFonts w:ascii="Arial" w:eastAsia="Calibri" w:hAnsi="Arial" w:cs="Arial"/>
                <w:sz w:val="18"/>
                <w:szCs w:val="18"/>
                <w:lang w:eastAsia="en-GB"/>
              </w:rPr>
              <w:t>C-Statistic: 0.802</w:t>
            </w:r>
          </w:p>
          <w:p w14:paraId="25704F96" w14:textId="77777777" w:rsidR="007F5EB6" w:rsidRPr="007F5EB6" w:rsidRDefault="007F5EB6" w:rsidP="007F5EB6">
            <w:pPr>
              <w:spacing w:after="0" w:line="276" w:lineRule="auto"/>
              <w:ind w:left="134"/>
              <w:rPr>
                <w:rFonts w:ascii="Arial" w:eastAsia="Times New Roman" w:hAnsi="Arial" w:cs="Arial"/>
                <w:sz w:val="18"/>
                <w:szCs w:val="18"/>
                <w:lang w:eastAsia="en-GB"/>
              </w:rPr>
            </w:pPr>
            <w:r w:rsidRPr="007F5EB6">
              <w:rPr>
                <w:rFonts w:ascii="Arial" w:eastAsia="Calibri" w:hAnsi="Arial" w:cs="Arial"/>
                <w:sz w:val="18"/>
                <w:szCs w:val="18"/>
                <w:lang w:eastAsia="en-GB"/>
              </w:rPr>
              <w:t>BIC: 69.33</w:t>
            </w:r>
          </w:p>
          <w:p w14:paraId="60A9E576" w14:textId="77777777" w:rsidR="007F5EB6" w:rsidRPr="007F5EB6" w:rsidRDefault="007F5EB6" w:rsidP="007F5EB6">
            <w:pPr>
              <w:spacing w:after="0" w:line="276" w:lineRule="auto"/>
              <w:ind w:left="134"/>
              <w:rPr>
                <w:rFonts w:ascii="Arial" w:eastAsia="Times New Roman" w:hAnsi="Arial" w:cs="Arial"/>
                <w:sz w:val="18"/>
                <w:szCs w:val="18"/>
                <w:lang w:eastAsia="en-GB"/>
              </w:rPr>
            </w:pPr>
            <w:r w:rsidRPr="007F5EB6">
              <w:rPr>
                <w:rFonts w:ascii="Arial" w:eastAsia="Calibri" w:hAnsi="Arial" w:cs="Arial"/>
                <w:sz w:val="18"/>
                <w:szCs w:val="18"/>
                <w:lang w:eastAsia="en-GB"/>
              </w:rPr>
              <w:t>Wald Test (P-Value): 0.01</w:t>
            </w:r>
          </w:p>
        </w:tc>
        <w:tc>
          <w:tcPr>
            <w:tcW w:w="1874" w:type="dxa"/>
            <w:shd w:val="clear" w:color="auto" w:fill="auto"/>
            <w:tcMar>
              <w:top w:w="72" w:type="dxa"/>
              <w:left w:w="144" w:type="dxa"/>
              <w:bottom w:w="72" w:type="dxa"/>
              <w:right w:w="144" w:type="dxa"/>
            </w:tcMar>
            <w:vAlign w:val="center"/>
            <w:hideMark/>
          </w:tcPr>
          <w:p w14:paraId="70D4D401"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1.593</w:t>
            </w:r>
          </w:p>
        </w:tc>
        <w:tc>
          <w:tcPr>
            <w:tcW w:w="1606" w:type="dxa"/>
            <w:shd w:val="clear" w:color="auto" w:fill="auto"/>
            <w:tcMar>
              <w:top w:w="72" w:type="dxa"/>
              <w:left w:w="144" w:type="dxa"/>
              <w:bottom w:w="72" w:type="dxa"/>
              <w:right w:w="144" w:type="dxa"/>
            </w:tcMar>
            <w:vAlign w:val="center"/>
            <w:hideMark/>
          </w:tcPr>
          <w:p w14:paraId="2FD61909"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6.020</w:t>
            </w:r>
          </w:p>
        </w:tc>
        <w:tc>
          <w:tcPr>
            <w:tcW w:w="1739" w:type="dxa"/>
            <w:shd w:val="clear" w:color="auto" w:fill="auto"/>
            <w:tcMar>
              <w:top w:w="72" w:type="dxa"/>
              <w:left w:w="144" w:type="dxa"/>
              <w:bottom w:w="72" w:type="dxa"/>
              <w:right w:w="144" w:type="dxa"/>
            </w:tcMar>
            <w:vAlign w:val="center"/>
            <w:hideMark/>
          </w:tcPr>
          <w:p w14:paraId="438B2CAF"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1.22-19.91</w:t>
            </w:r>
          </w:p>
        </w:tc>
        <w:tc>
          <w:tcPr>
            <w:tcW w:w="1194" w:type="dxa"/>
            <w:shd w:val="clear" w:color="auto" w:fill="auto"/>
            <w:tcMar>
              <w:top w:w="72" w:type="dxa"/>
              <w:left w:w="144" w:type="dxa"/>
              <w:bottom w:w="72" w:type="dxa"/>
              <w:right w:w="144" w:type="dxa"/>
            </w:tcMar>
            <w:vAlign w:val="center"/>
            <w:hideMark/>
          </w:tcPr>
          <w:p w14:paraId="4D3E1B2D" w14:textId="77777777" w:rsidR="007F5EB6" w:rsidRPr="007F5EB6" w:rsidRDefault="007F5EB6" w:rsidP="007F5EB6">
            <w:pPr>
              <w:spacing w:after="0" w:line="276" w:lineRule="auto"/>
              <w:jc w:val="center"/>
              <w:rPr>
                <w:rFonts w:ascii="Arial" w:eastAsia="Times New Roman" w:hAnsi="Arial" w:cs="Arial"/>
                <w:sz w:val="18"/>
                <w:szCs w:val="18"/>
                <w:lang w:eastAsia="en-GB"/>
              </w:rPr>
            </w:pPr>
            <w:r w:rsidRPr="007F5EB6">
              <w:rPr>
                <w:rFonts w:ascii="Arial" w:eastAsia="Calibri" w:hAnsi="Arial" w:cs="Arial"/>
                <w:sz w:val="18"/>
                <w:szCs w:val="18"/>
                <w:lang w:eastAsia="en-GB"/>
              </w:rPr>
              <w:t>0.025</w:t>
            </w:r>
          </w:p>
        </w:tc>
      </w:tr>
    </w:tbl>
    <w:p w14:paraId="0034D9F0" w14:textId="77777777" w:rsidR="007F5EB6" w:rsidRPr="007F5EB6" w:rsidRDefault="007F5EB6" w:rsidP="007F5EB6">
      <w:pPr>
        <w:spacing w:after="0" w:line="240" w:lineRule="auto"/>
        <w:rPr>
          <w:rFonts w:ascii="Arial" w:eastAsia="Times New Roman" w:hAnsi="Arial" w:cs="Arial"/>
          <w:color w:val="000000"/>
          <w:sz w:val="16"/>
          <w:szCs w:val="16"/>
        </w:rPr>
      </w:pPr>
      <w:r w:rsidRPr="007F5EB6">
        <w:rPr>
          <w:rFonts w:ascii="Arial" w:eastAsia="Times New Roman" w:hAnsi="Arial" w:cs="Arial"/>
          <w:color w:val="000000"/>
          <w:sz w:val="16"/>
          <w:szCs w:val="16"/>
        </w:rPr>
        <w:t>BIC, Bayesian Information Criteria; BSA, body surface area; CI, Confidence intervals; HR, Hazard Ratios; LV, left ventricle; LVEF, left ventricle ejection fraction; RV, right ventricle.</w:t>
      </w:r>
    </w:p>
    <w:p w14:paraId="06998882" w14:textId="77777777" w:rsidR="007F5EB6" w:rsidRPr="007F5EB6" w:rsidRDefault="007F5EB6" w:rsidP="007F5EB6">
      <w:pPr>
        <w:spacing w:line="256" w:lineRule="auto"/>
        <w:rPr>
          <w:rFonts w:ascii="Arial" w:eastAsia="Times New Roman" w:hAnsi="Arial" w:cs="Arial"/>
          <w:color w:val="000000"/>
          <w:sz w:val="16"/>
          <w:szCs w:val="16"/>
        </w:rPr>
      </w:pPr>
      <w:r w:rsidRPr="007F5EB6">
        <w:rPr>
          <w:rFonts w:ascii="Arial" w:eastAsia="Times New Roman" w:hAnsi="Arial" w:cs="Arial"/>
          <w:color w:val="000000"/>
          <w:sz w:val="16"/>
          <w:szCs w:val="16"/>
          <w:lang w:eastAsia="en-GB"/>
        </w:rPr>
        <w:br w:type="page"/>
      </w:r>
    </w:p>
    <w:p w14:paraId="4B169F2C" w14:textId="77777777" w:rsidR="007F5EB6" w:rsidRPr="007F5EB6" w:rsidRDefault="007F5EB6" w:rsidP="007F5EB6">
      <w:pPr>
        <w:spacing w:after="0" w:line="240" w:lineRule="auto"/>
        <w:rPr>
          <w:rFonts w:ascii="Arial" w:eastAsia="Times New Roman" w:hAnsi="Arial" w:cs="Arial"/>
          <w:color w:val="000000"/>
          <w:sz w:val="24"/>
          <w:szCs w:val="24"/>
        </w:rPr>
      </w:pPr>
      <w:r w:rsidRPr="007F5EB6">
        <w:rPr>
          <w:rFonts w:ascii="Arial" w:eastAsia="Times New Roman" w:hAnsi="Arial" w:cs="Arial"/>
          <w:b/>
          <w:bCs/>
          <w:color w:val="000000"/>
          <w:sz w:val="24"/>
          <w:szCs w:val="24"/>
        </w:rPr>
        <w:lastRenderedPageBreak/>
        <w:t>Figure 1.</w:t>
      </w:r>
      <w:r w:rsidRPr="007F5EB6">
        <w:rPr>
          <w:rFonts w:ascii="Arial" w:eastAsia="Times New Roman" w:hAnsi="Arial" w:cs="Arial"/>
          <w:color w:val="000000"/>
          <w:sz w:val="24"/>
          <w:szCs w:val="24"/>
        </w:rPr>
        <w:t xml:space="preserve"> STROBE flow-chart of our sample of patients with Ebstein’s anomaly</w:t>
      </w:r>
    </w:p>
    <w:p w14:paraId="3DE528D2" w14:textId="77777777" w:rsidR="007F5EB6" w:rsidRPr="007F5EB6" w:rsidRDefault="007F5EB6" w:rsidP="007F5EB6">
      <w:pPr>
        <w:spacing w:after="0" w:line="240" w:lineRule="auto"/>
        <w:rPr>
          <w:rFonts w:ascii="Times New Roman" w:eastAsia="Times New Roman" w:hAnsi="Times New Roman" w:cs="Times New Roman"/>
          <w:sz w:val="28"/>
          <w:szCs w:val="28"/>
        </w:rPr>
      </w:pPr>
    </w:p>
    <w:p w14:paraId="1B5BDF13" w14:textId="77777777" w:rsidR="007F5EB6" w:rsidRPr="007F5EB6" w:rsidRDefault="00067FEF" w:rsidP="007F5EB6">
      <w:pPr>
        <w:spacing w:line="256" w:lineRule="auto"/>
        <w:rPr>
          <w:rFonts w:ascii="Arial" w:eastAsia="Times New Roman" w:hAnsi="Arial" w:cs="Arial"/>
          <w:b/>
          <w:bCs/>
          <w:color w:val="000000"/>
        </w:rPr>
      </w:pPr>
      <w:r>
        <w:rPr>
          <w:noProof/>
        </w:rPr>
        <mc:AlternateContent>
          <mc:Choice Requires="wpg">
            <w:drawing>
              <wp:anchor distT="0" distB="0" distL="114300" distR="114300" simplePos="0" relativeHeight="251659264" behindDoc="0" locked="0" layoutInCell="1" allowOverlap="1" wp14:anchorId="10C2D9F7" wp14:editId="1E3095F3">
                <wp:simplePos x="0" y="0"/>
                <wp:positionH relativeFrom="column">
                  <wp:posOffset>0</wp:posOffset>
                </wp:positionH>
                <wp:positionV relativeFrom="paragraph">
                  <wp:posOffset>-635</wp:posOffset>
                </wp:positionV>
                <wp:extent cx="5478780" cy="3921125"/>
                <wp:effectExtent l="0" t="0" r="0" b="3175"/>
                <wp:wrapNone/>
                <wp:docPr id="1"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8780" cy="3921125"/>
                          <a:chOff x="0" y="0"/>
                          <a:chExt cx="84608" cy="55224"/>
                        </a:xfrm>
                      </wpg:grpSpPr>
                      <wps:wsp>
                        <wps:cNvPr id="2" name="Google Shape;95;p2"/>
                        <wps:cNvSpPr>
                          <a:spLocks/>
                        </wps:cNvSpPr>
                        <wps:spPr bwMode="auto">
                          <a:xfrm>
                            <a:off x="11994" y="3838"/>
                            <a:ext cx="27373" cy="7262"/>
                          </a:xfrm>
                          <a:prstGeom prst="rect">
                            <a:avLst/>
                          </a:prstGeom>
                          <a:noFill/>
                          <a:ln w="12700">
                            <a:solidFill>
                              <a:srgbClr val="000000"/>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1AB06B2" w14:textId="77777777" w:rsidR="007F5EB6" w:rsidRPr="001C0C73" w:rsidRDefault="007F5EB6" w:rsidP="007F5EB6">
                              <w:pPr>
                                <w:jc w:val="center"/>
                                <w:rPr>
                                  <w:rFonts w:ascii="Arial" w:eastAsia="Arial" w:hAnsi="Arial" w:cs="Arial"/>
                                  <w:color w:val="000000" w:themeColor="dark1"/>
                                  <w:sz w:val="18"/>
                                  <w:szCs w:val="18"/>
                                </w:rPr>
                              </w:pPr>
                              <w:r w:rsidRPr="001C0C73">
                                <w:rPr>
                                  <w:rFonts w:ascii="Arial" w:eastAsia="Arial" w:hAnsi="Arial" w:cs="Arial"/>
                                  <w:color w:val="000000" w:themeColor="dark1"/>
                                  <w:sz w:val="18"/>
                                  <w:szCs w:val="18"/>
                                </w:rPr>
                                <w:t>Eligible adult patients</w:t>
                              </w:r>
                            </w:p>
                            <w:p w14:paraId="692CA1EB" w14:textId="77777777" w:rsidR="007F5EB6" w:rsidRPr="001C0C73" w:rsidRDefault="007F5EB6" w:rsidP="007F5EB6">
                              <w:pPr>
                                <w:jc w:val="center"/>
                                <w:rPr>
                                  <w:rFonts w:ascii="Arial" w:eastAsia="Arial" w:hAnsi="Arial" w:cs="Arial"/>
                                  <w:color w:val="000000" w:themeColor="dark1"/>
                                  <w:sz w:val="18"/>
                                  <w:szCs w:val="18"/>
                                </w:rPr>
                              </w:pPr>
                              <w:r>
                                <w:rPr>
                                  <w:rFonts w:ascii="Arial" w:eastAsia="Arial" w:hAnsi="Arial" w:cs="Arial"/>
                                  <w:color w:val="000000" w:themeColor="dark1"/>
                                  <w:sz w:val="18"/>
                                  <w:szCs w:val="18"/>
                                </w:rPr>
                                <w:t>N</w:t>
                              </w:r>
                              <w:r w:rsidRPr="001C0C73">
                                <w:rPr>
                                  <w:rFonts w:ascii="Arial" w:eastAsia="Arial" w:hAnsi="Arial" w:cs="Arial"/>
                                  <w:color w:val="000000" w:themeColor="dark1"/>
                                  <w:sz w:val="18"/>
                                  <w:szCs w:val="18"/>
                                </w:rPr>
                                <w:t>=153</w:t>
                              </w:r>
                            </w:p>
                          </w:txbxContent>
                        </wps:txbx>
                        <wps:bodyPr rot="0" vert="horz" wrap="square" lIns="91425" tIns="45698" rIns="91425" bIns="45698" anchor="ctr" anchorCtr="0" upright="1">
                          <a:noAutofit/>
                        </wps:bodyPr>
                      </wps:wsp>
                      <wps:wsp>
                        <wps:cNvPr id="5" name="Google Shape;96;p2"/>
                        <wps:cNvSpPr>
                          <a:spLocks/>
                        </wps:cNvSpPr>
                        <wps:spPr bwMode="auto">
                          <a:xfrm>
                            <a:off x="11994" y="25298"/>
                            <a:ext cx="27373" cy="7262"/>
                          </a:xfrm>
                          <a:prstGeom prst="rect">
                            <a:avLst/>
                          </a:prstGeom>
                          <a:noFill/>
                          <a:ln w="12700">
                            <a:solidFill>
                              <a:srgbClr val="000000"/>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839EE46" w14:textId="77777777" w:rsidR="007F5EB6" w:rsidRPr="001C0C73" w:rsidRDefault="007F5EB6" w:rsidP="007F5EB6">
                              <w:pPr>
                                <w:jc w:val="center"/>
                                <w:rPr>
                                  <w:rFonts w:ascii="Arial" w:eastAsia="Arial" w:hAnsi="Arial" w:cs="Arial"/>
                                  <w:color w:val="000000" w:themeColor="dark1"/>
                                  <w:sz w:val="18"/>
                                  <w:szCs w:val="18"/>
                                </w:rPr>
                              </w:pPr>
                              <w:r w:rsidRPr="001C0C73">
                                <w:rPr>
                                  <w:rFonts w:ascii="Arial" w:eastAsia="Arial" w:hAnsi="Arial" w:cs="Arial"/>
                                  <w:color w:val="000000" w:themeColor="dark1"/>
                                  <w:sz w:val="18"/>
                                  <w:szCs w:val="18"/>
                                </w:rPr>
                                <w:t>Examined for eligibility</w:t>
                              </w:r>
                            </w:p>
                            <w:p w14:paraId="7176D7E8" w14:textId="77777777" w:rsidR="007F5EB6" w:rsidRPr="001C0C73" w:rsidRDefault="007F5EB6" w:rsidP="007F5EB6">
                              <w:pPr>
                                <w:jc w:val="center"/>
                                <w:rPr>
                                  <w:rFonts w:ascii="Arial" w:eastAsia="Arial" w:hAnsi="Arial" w:cs="Arial"/>
                                  <w:color w:val="000000" w:themeColor="dark1"/>
                                  <w:sz w:val="18"/>
                                  <w:szCs w:val="18"/>
                                </w:rPr>
                              </w:pPr>
                              <w:r>
                                <w:rPr>
                                  <w:rFonts w:ascii="Arial" w:eastAsia="Arial" w:hAnsi="Arial" w:cs="Arial"/>
                                  <w:color w:val="000000" w:themeColor="dark1"/>
                                  <w:sz w:val="18"/>
                                  <w:szCs w:val="18"/>
                                </w:rPr>
                                <w:t>N</w:t>
                              </w:r>
                              <w:r w:rsidRPr="001C0C73">
                                <w:rPr>
                                  <w:rFonts w:ascii="Arial" w:eastAsia="Arial" w:hAnsi="Arial" w:cs="Arial"/>
                                  <w:color w:val="000000" w:themeColor="dark1"/>
                                  <w:sz w:val="18"/>
                                  <w:szCs w:val="18"/>
                                </w:rPr>
                                <w:t>=70</w:t>
                              </w:r>
                            </w:p>
                          </w:txbxContent>
                        </wps:txbx>
                        <wps:bodyPr rot="0" vert="horz" wrap="square" lIns="91425" tIns="45698" rIns="91425" bIns="45698" anchor="ctr" anchorCtr="0" upright="1">
                          <a:noAutofit/>
                        </wps:bodyPr>
                      </wps:wsp>
                      <wps:wsp>
                        <wps:cNvPr id="6" name="Google Shape;97;p2"/>
                        <wps:cNvSpPr>
                          <a:spLocks/>
                        </wps:cNvSpPr>
                        <wps:spPr bwMode="auto">
                          <a:xfrm>
                            <a:off x="13182" y="46145"/>
                            <a:ext cx="24997" cy="6631"/>
                          </a:xfrm>
                          <a:prstGeom prst="rect">
                            <a:avLst/>
                          </a:prstGeom>
                          <a:noFill/>
                          <a:ln w="12700">
                            <a:solidFill>
                              <a:srgbClr val="000000"/>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C316586" w14:textId="77777777" w:rsidR="007F5EB6" w:rsidRPr="001C0C73" w:rsidRDefault="007F5EB6" w:rsidP="007F5EB6">
                              <w:pPr>
                                <w:jc w:val="center"/>
                                <w:rPr>
                                  <w:rFonts w:ascii="Arial" w:eastAsia="Arial" w:hAnsi="Arial" w:cs="Arial"/>
                                  <w:color w:val="000000" w:themeColor="dark1"/>
                                  <w:sz w:val="18"/>
                                  <w:szCs w:val="18"/>
                                </w:rPr>
                              </w:pPr>
                              <w:r w:rsidRPr="001C0C73">
                                <w:rPr>
                                  <w:rFonts w:ascii="Arial" w:eastAsia="Arial" w:hAnsi="Arial" w:cs="Arial"/>
                                  <w:color w:val="000000" w:themeColor="dark1"/>
                                  <w:sz w:val="18"/>
                                  <w:szCs w:val="18"/>
                                </w:rPr>
                                <w:t>Analyzed</w:t>
                              </w:r>
                            </w:p>
                            <w:p w14:paraId="1E10A2D1" w14:textId="77777777" w:rsidR="007F5EB6" w:rsidRPr="001C0C73" w:rsidRDefault="007F5EB6" w:rsidP="007F5EB6">
                              <w:pPr>
                                <w:jc w:val="center"/>
                                <w:rPr>
                                  <w:rFonts w:ascii="Arial" w:eastAsia="Arial" w:hAnsi="Arial" w:cs="Arial"/>
                                  <w:color w:val="000000" w:themeColor="dark1"/>
                                  <w:sz w:val="18"/>
                                  <w:szCs w:val="18"/>
                                </w:rPr>
                              </w:pPr>
                              <w:r>
                                <w:rPr>
                                  <w:rFonts w:ascii="Arial" w:eastAsia="Arial" w:hAnsi="Arial" w:cs="Arial"/>
                                  <w:color w:val="000000" w:themeColor="dark1"/>
                                  <w:sz w:val="18"/>
                                  <w:szCs w:val="18"/>
                                </w:rPr>
                                <w:t>N</w:t>
                              </w:r>
                              <w:r w:rsidRPr="001C0C73">
                                <w:rPr>
                                  <w:rFonts w:ascii="Arial" w:eastAsia="Arial" w:hAnsi="Arial" w:cs="Arial"/>
                                  <w:color w:val="000000" w:themeColor="dark1"/>
                                  <w:sz w:val="18"/>
                                  <w:szCs w:val="18"/>
                                </w:rPr>
                                <w:t>=57</w:t>
                              </w:r>
                            </w:p>
                          </w:txbxContent>
                        </wps:txbx>
                        <wps:bodyPr rot="0" vert="horz" wrap="square" lIns="91425" tIns="45698" rIns="91425" bIns="45698" anchor="ctr" anchorCtr="0" upright="1">
                          <a:noAutofit/>
                        </wps:bodyPr>
                      </wps:wsp>
                      <wps:wsp>
                        <wps:cNvPr id="7" name="Google Shape;98;p2"/>
                        <wps:cNvCnPr>
                          <a:cxnSpLocks/>
                        </wps:cNvCnPr>
                        <wps:spPr bwMode="auto">
                          <a:xfrm>
                            <a:off x="25680" y="32560"/>
                            <a:ext cx="0" cy="13585"/>
                          </a:xfrm>
                          <a:prstGeom prst="straightConnector1">
                            <a:avLst/>
                          </a:prstGeom>
                          <a:noFill/>
                          <a:ln w="28575">
                            <a:solidFill>
                              <a:srgbClr val="000000"/>
                            </a:solidFill>
                            <a:miter lim="800000"/>
                            <a:headEnd type="none" w="sm" len="sm"/>
                            <a:tailEnd type="triangle" w="med" len="med"/>
                          </a:ln>
                          <a:extLst>
                            <a:ext uri="{909E8E84-426E-40DD-AFC4-6F175D3DCCD1}">
                              <a14:hiddenFill xmlns:a14="http://schemas.microsoft.com/office/drawing/2010/main">
                                <a:noFill/>
                              </a14:hiddenFill>
                            </a:ext>
                          </a:extLst>
                        </wps:spPr>
                        <wps:bodyPr/>
                      </wps:wsp>
                      <wps:wsp>
                        <wps:cNvPr id="8" name="Google Shape;99;p2"/>
                        <wps:cNvCnPr>
                          <a:cxnSpLocks/>
                        </wps:cNvCnPr>
                        <wps:spPr bwMode="auto">
                          <a:xfrm flipH="1">
                            <a:off x="25680" y="11100"/>
                            <a:ext cx="0" cy="14198"/>
                          </a:xfrm>
                          <a:prstGeom prst="straightConnector1">
                            <a:avLst/>
                          </a:prstGeom>
                          <a:noFill/>
                          <a:ln w="28575">
                            <a:solidFill>
                              <a:srgbClr val="000000"/>
                            </a:solidFill>
                            <a:miter lim="800000"/>
                            <a:headEnd type="none" w="sm" len="sm"/>
                            <a:tailEnd type="triangle" w="med" len="med"/>
                          </a:ln>
                          <a:extLst>
                            <a:ext uri="{909E8E84-426E-40DD-AFC4-6F175D3DCCD1}">
                              <a14:hiddenFill xmlns:a14="http://schemas.microsoft.com/office/drawing/2010/main">
                                <a:noFill/>
                              </a14:hiddenFill>
                            </a:ext>
                          </a:extLst>
                        </wps:spPr>
                        <wps:bodyPr/>
                      </wps:wsp>
                      <wps:wsp>
                        <wps:cNvPr id="9" name="Google Shape;100;p2"/>
                        <wps:cNvSpPr>
                          <a:spLocks/>
                        </wps:cNvSpPr>
                        <wps:spPr bwMode="auto">
                          <a:xfrm>
                            <a:off x="43161" y="10014"/>
                            <a:ext cx="41442" cy="12561"/>
                          </a:xfrm>
                          <a:prstGeom prst="rect">
                            <a:avLst/>
                          </a:prstGeom>
                          <a:noFill/>
                          <a:ln w="12700">
                            <a:solidFill>
                              <a:srgbClr val="000000"/>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7FC307D" w14:textId="77777777" w:rsidR="007F5EB6" w:rsidRPr="001C0C73" w:rsidRDefault="007F5EB6" w:rsidP="007F5EB6">
                              <w:pPr>
                                <w:spacing w:after="120"/>
                                <w:jc w:val="center"/>
                                <w:rPr>
                                  <w:rFonts w:ascii="Arial" w:eastAsia="Arial" w:hAnsi="Arial" w:cs="Arial"/>
                                  <w:b/>
                                  <w:bCs/>
                                  <w:color w:val="000000" w:themeColor="dark1"/>
                                  <w:sz w:val="18"/>
                                  <w:szCs w:val="18"/>
                                </w:rPr>
                              </w:pPr>
                              <w:r w:rsidRPr="001C0C73">
                                <w:rPr>
                                  <w:rFonts w:ascii="Arial" w:eastAsia="Arial" w:hAnsi="Arial" w:cs="Arial"/>
                                  <w:b/>
                                  <w:bCs/>
                                  <w:color w:val="000000" w:themeColor="dark1"/>
                                  <w:sz w:val="18"/>
                                  <w:szCs w:val="18"/>
                                </w:rPr>
                                <w:t>Elimination Criteria (n=83)</w:t>
                              </w:r>
                            </w:p>
                            <w:p w14:paraId="30DD0A32" w14:textId="77777777" w:rsidR="007F5EB6" w:rsidRPr="001C0C73" w:rsidRDefault="007F5EB6" w:rsidP="007F5EB6">
                              <w:pPr>
                                <w:spacing w:after="80"/>
                                <w:jc w:val="both"/>
                                <w:rPr>
                                  <w:rFonts w:ascii="Arial" w:eastAsia="Arial" w:hAnsi="Arial" w:cs="Arial"/>
                                  <w:color w:val="000000" w:themeColor="dark1"/>
                                  <w:sz w:val="18"/>
                                  <w:szCs w:val="18"/>
                                </w:rPr>
                              </w:pPr>
                              <w:r w:rsidRPr="001C0C73">
                                <w:rPr>
                                  <w:rFonts w:ascii="Arial" w:eastAsia="Arial" w:hAnsi="Arial" w:cs="Arial"/>
                                  <w:color w:val="000000" w:themeColor="dark1"/>
                                  <w:sz w:val="18"/>
                                  <w:szCs w:val="18"/>
                                </w:rPr>
                                <w:t>Without magnetic resonance data (n=76)</w:t>
                              </w:r>
                            </w:p>
                            <w:p w14:paraId="2ADCF163" w14:textId="77777777" w:rsidR="007F5EB6" w:rsidRPr="001C0C73" w:rsidRDefault="007F5EB6" w:rsidP="007F5EB6">
                              <w:pPr>
                                <w:jc w:val="both"/>
                                <w:rPr>
                                  <w:rFonts w:ascii="Arial" w:eastAsia="Arial" w:hAnsi="Arial" w:cs="Arial"/>
                                  <w:color w:val="000000" w:themeColor="dark1"/>
                                  <w:sz w:val="18"/>
                                  <w:szCs w:val="18"/>
                                </w:rPr>
                              </w:pPr>
                              <w:r w:rsidRPr="001C0C73">
                                <w:rPr>
                                  <w:rFonts w:ascii="Arial" w:eastAsia="Arial" w:hAnsi="Arial" w:cs="Arial"/>
                                  <w:color w:val="000000" w:themeColor="dark1"/>
                                  <w:sz w:val="18"/>
                                  <w:szCs w:val="18"/>
                                </w:rPr>
                                <w:t>Previous tricuspid valve surgery (n=7)</w:t>
                              </w:r>
                            </w:p>
                          </w:txbxContent>
                        </wps:txbx>
                        <wps:bodyPr rot="0" vert="horz" wrap="square" lIns="91425" tIns="45698" rIns="91425" bIns="45698" anchor="ctr" anchorCtr="0" upright="1">
                          <a:noAutofit/>
                        </wps:bodyPr>
                      </wps:wsp>
                      <wps:wsp>
                        <wps:cNvPr id="10" name="Google Shape;101;p2"/>
                        <wps:cNvSpPr>
                          <a:spLocks/>
                        </wps:cNvSpPr>
                        <wps:spPr bwMode="auto">
                          <a:xfrm>
                            <a:off x="43166" y="30009"/>
                            <a:ext cx="41442" cy="17626"/>
                          </a:xfrm>
                          <a:prstGeom prst="rect">
                            <a:avLst/>
                          </a:prstGeom>
                          <a:noFill/>
                          <a:ln w="12700">
                            <a:solidFill>
                              <a:srgbClr val="000000"/>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405033C" w14:textId="77777777" w:rsidR="007F5EB6" w:rsidRPr="001C0C73" w:rsidRDefault="007F5EB6" w:rsidP="007F5EB6">
                              <w:pPr>
                                <w:spacing w:after="120"/>
                                <w:jc w:val="center"/>
                                <w:rPr>
                                  <w:rFonts w:ascii="Arial" w:eastAsia="Arial" w:hAnsi="Arial" w:cs="Arial"/>
                                  <w:b/>
                                  <w:bCs/>
                                  <w:color w:val="000000" w:themeColor="dark1"/>
                                  <w:sz w:val="18"/>
                                  <w:szCs w:val="18"/>
                                </w:rPr>
                              </w:pPr>
                              <w:r w:rsidRPr="001C0C73">
                                <w:rPr>
                                  <w:rFonts w:ascii="Arial" w:eastAsia="Arial" w:hAnsi="Arial" w:cs="Arial"/>
                                  <w:b/>
                                  <w:bCs/>
                                  <w:color w:val="000000" w:themeColor="dark1"/>
                                  <w:sz w:val="18"/>
                                  <w:szCs w:val="18"/>
                                </w:rPr>
                                <w:t>Exclusion Criteria (n=13)</w:t>
                              </w:r>
                            </w:p>
                            <w:p w14:paraId="6F59DE73" w14:textId="77777777" w:rsidR="007F5EB6" w:rsidRPr="001C0C73" w:rsidRDefault="007F5EB6" w:rsidP="007F5EB6">
                              <w:pPr>
                                <w:spacing w:after="80"/>
                                <w:rPr>
                                  <w:rFonts w:ascii="Arial" w:eastAsia="Arial" w:hAnsi="Arial" w:cs="Arial"/>
                                  <w:color w:val="000000" w:themeColor="dark1"/>
                                  <w:sz w:val="18"/>
                                  <w:szCs w:val="18"/>
                                </w:rPr>
                              </w:pPr>
                              <w:r w:rsidRPr="001C0C73">
                                <w:rPr>
                                  <w:rFonts w:ascii="Arial" w:eastAsia="Arial" w:hAnsi="Arial" w:cs="Arial"/>
                                  <w:color w:val="000000" w:themeColor="dark1"/>
                                  <w:sz w:val="18"/>
                                  <w:szCs w:val="18"/>
                                </w:rPr>
                                <w:t>Magnetic resonance without gadolinium (n=9)</w:t>
                              </w:r>
                            </w:p>
                            <w:p w14:paraId="65B7D0D2" w14:textId="77777777" w:rsidR="007F5EB6" w:rsidRDefault="007F5EB6" w:rsidP="007F5EB6">
                              <w:pPr>
                                <w:spacing w:after="80"/>
                                <w:rPr>
                                  <w:rFonts w:ascii="Arial" w:eastAsia="Arial" w:hAnsi="Arial" w:cs="Arial"/>
                                  <w:color w:val="000000" w:themeColor="dark1"/>
                                  <w:sz w:val="18"/>
                                  <w:szCs w:val="18"/>
                                </w:rPr>
                              </w:pPr>
                              <w:r w:rsidRPr="001C0C73">
                                <w:rPr>
                                  <w:rFonts w:ascii="Arial" w:eastAsia="Arial" w:hAnsi="Arial" w:cs="Arial"/>
                                  <w:color w:val="000000" w:themeColor="dark1"/>
                                  <w:sz w:val="18"/>
                                  <w:szCs w:val="18"/>
                                </w:rPr>
                                <w:t>Congenital corrected transposition of the great arteries (n=2)</w:t>
                              </w:r>
                            </w:p>
                            <w:p w14:paraId="57D2E99F" w14:textId="77777777" w:rsidR="007F5EB6" w:rsidRPr="001C0C73" w:rsidRDefault="007F5EB6" w:rsidP="007F5EB6">
                              <w:pPr>
                                <w:spacing w:after="80"/>
                                <w:rPr>
                                  <w:rFonts w:ascii="Arial" w:eastAsia="Arial" w:hAnsi="Arial" w:cs="Arial"/>
                                  <w:color w:val="000000" w:themeColor="dark1"/>
                                  <w:sz w:val="18"/>
                                  <w:szCs w:val="18"/>
                                </w:rPr>
                              </w:pPr>
                              <w:r w:rsidRPr="001C0C73">
                                <w:rPr>
                                  <w:rFonts w:ascii="Arial" w:eastAsia="Arial" w:hAnsi="Arial" w:cs="Arial"/>
                                  <w:color w:val="000000" w:themeColor="dark1"/>
                                  <w:sz w:val="18"/>
                                  <w:szCs w:val="18"/>
                                </w:rPr>
                                <w:t>Dilated cardiomyopathy (n=1)</w:t>
                              </w:r>
                            </w:p>
                            <w:p w14:paraId="515950BA" w14:textId="77777777" w:rsidR="007F5EB6" w:rsidRPr="001C0C73" w:rsidRDefault="007F5EB6" w:rsidP="007F5EB6">
                              <w:pPr>
                                <w:rPr>
                                  <w:rFonts w:ascii="Arial" w:eastAsia="Arial" w:hAnsi="Arial" w:cs="Arial"/>
                                  <w:color w:val="000000" w:themeColor="dark1"/>
                                  <w:sz w:val="18"/>
                                  <w:szCs w:val="18"/>
                                </w:rPr>
                              </w:pPr>
                              <w:r w:rsidRPr="001C0C73">
                                <w:rPr>
                                  <w:rFonts w:ascii="Arial" w:eastAsia="Arial" w:hAnsi="Arial" w:cs="Arial"/>
                                  <w:color w:val="000000" w:themeColor="dark1"/>
                                  <w:sz w:val="18"/>
                                  <w:szCs w:val="18"/>
                                </w:rPr>
                                <w:t>Tetralogy of Fallot (n=1)</w:t>
                              </w:r>
                            </w:p>
                          </w:txbxContent>
                        </wps:txbx>
                        <wps:bodyPr rot="0" vert="horz" wrap="square" lIns="91425" tIns="45698" rIns="91425" bIns="45698" anchor="ctr" anchorCtr="0" upright="1">
                          <a:noAutofit/>
                        </wps:bodyPr>
                      </wps:wsp>
                      <wps:wsp>
                        <wps:cNvPr id="11" name="Google Shape;102;p2"/>
                        <wps:cNvCnPr>
                          <a:cxnSpLocks/>
                        </wps:cNvCnPr>
                        <wps:spPr bwMode="auto">
                          <a:xfrm>
                            <a:off x="25696" y="16339"/>
                            <a:ext cx="17292" cy="0"/>
                          </a:xfrm>
                          <a:prstGeom prst="straightConnector1">
                            <a:avLst/>
                          </a:prstGeom>
                          <a:noFill/>
                          <a:ln w="12700">
                            <a:solidFill>
                              <a:srgbClr val="000000"/>
                            </a:solidFill>
                            <a:miter lim="800000"/>
                            <a:headEnd type="none" w="sm" len="sm"/>
                            <a:tailEnd type="triangle" w="med" len="med"/>
                          </a:ln>
                          <a:extLst>
                            <a:ext uri="{909E8E84-426E-40DD-AFC4-6F175D3DCCD1}">
                              <a14:hiddenFill xmlns:a14="http://schemas.microsoft.com/office/drawing/2010/main">
                                <a:noFill/>
                              </a14:hiddenFill>
                            </a:ext>
                          </a:extLst>
                        </wps:spPr>
                        <wps:bodyPr/>
                      </wps:wsp>
                      <wps:wsp>
                        <wps:cNvPr id="12" name="Google Shape;103;p2"/>
                        <wps:cNvCnPr>
                          <a:cxnSpLocks/>
                        </wps:cNvCnPr>
                        <wps:spPr bwMode="auto">
                          <a:xfrm>
                            <a:off x="25680" y="38822"/>
                            <a:ext cx="17486" cy="0"/>
                          </a:xfrm>
                          <a:prstGeom prst="straightConnector1">
                            <a:avLst/>
                          </a:prstGeom>
                          <a:noFill/>
                          <a:ln w="12700">
                            <a:solidFill>
                              <a:srgbClr val="000000"/>
                            </a:solidFill>
                            <a:miter lim="800000"/>
                            <a:headEnd type="none" w="sm" len="sm"/>
                            <a:tailEnd type="triangle" w="med" len="med"/>
                          </a:ln>
                          <a:extLst>
                            <a:ext uri="{909E8E84-426E-40DD-AFC4-6F175D3DCCD1}">
                              <a14:hiddenFill xmlns:a14="http://schemas.microsoft.com/office/drawing/2010/main">
                                <a:noFill/>
                              </a14:hiddenFill>
                            </a:ext>
                          </a:extLst>
                        </wps:spPr>
                        <wps:bodyPr/>
                      </wps:wsp>
                      <wps:wsp>
                        <wps:cNvPr id="13" name="Google Shape;95;p2"/>
                        <wps:cNvSpPr>
                          <a:spLocks/>
                        </wps:cNvSpPr>
                        <wps:spPr bwMode="auto">
                          <a:xfrm rot="-5400000">
                            <a:off x="-5243" y="5243"/>
                            <a:ext cx="14939" cy="4453"/>
                          </a:xfrm>
                          <a:prstGeom prst="rect">
                            <a:avLst/>
                          </a:prstGeom>
                          <a:solidFill>
                            <a:srgbClr val="000000"/>
                          </a:solidFill>
                          <a:ln w="12700">
                            <a:solidFill>
                              <a:srgbClr val="000000"/>
                            </a:solidFill>
                            <a:miter lim="800000"/>
                            <a:headEnd type="none" w="sm" len="sm"/>
                            <a:tailEnd type="none" w="sm" len="sm"/>
                          </a:ln>
                        </wps:spPr>
                        <wps:txbx>
                          <w:txbxContent>
                            <w:p w14:paraId="04F7C286" w14:textId="77777777" w:rsidR="007F5EB6" w:rsidRPr="001C0C73" w:rsidRDefault="007F5EB6" w:rsidP="007F5EB6">
                              <w:pPr>
                                <w:jc w:val="center"/>
                                <w:rPr>
                                  <w:rFonts w:ascii="Arial" w:eastAsia="Arial" w:hAnsi="Arial" w:cs="Arial"/>
                                  <w:b/>
                                  <w:bCs/>
                                  <w:color w:val="FFFFFF" w:themeColor="background1"/>
                                  <w:sz w:val="18"/>
                                  <w:szCs w:val="18"/>
                                </w:rPr>
                              </w:pPr>
                              <w:r w:rsidRPr="001C0C73">
                                <w:rPr>
                                  <w:rFonts w:ascii="Arial" w:eastAsia="Arial" w:hAnsi="Arial" w:cs="Arial"/>
                                  <w:b/>
                                  <w:bCs/>
                                  <w:color w:val="FFFFFF" w:themeColor="background1"/>
                                  <w:sz w:val="18"/>
                                  <w:szCs w:val="18"/>
                                </w:rPr>
                                <w:t>Identification</w:t>
                              </w:r>
                            </w:p>
                          </w:txbxContent>
                        </wps:txbx>
                        <wps:bodyPr rot="0" vert="horz" wrap="square" lIns="91425" tIns="45698" rIns="91425" bIns="45698" anchor="ctr" anchorCtr="0" upright="1">
                          <a:noAutofit/>
                        </wps:bodyPr>
                      </wps:wsp>
                      <wps:wsp>
                        <wps:cNvPr id="14" name="Google Shape;95;p2"/>
                        <wps:cNvSpPr>
                          <a:spLocks/>
                        </wps:cNvSpPr>
                        <wps:spPr bwMode="auto">
                          <a:xfrm rot="-5400000">
                            <a:off x="-5243" y="26022"/>
                            <a:ext cx="14939" cy="4453"/>
                          </a:xfrm>
                          <a:prstGeom prst="rect">
                            <a:avLst/>
                          </a:prstGeom>
                          <a:solidFill>
                            <a:srgbClr val="000000"/>
                          </a:solidFill>
                          <a:ln w="12700">
                            <a:solidFill>
                              <a:srgbClr val="000000"/>
                            </a:solidFill>
                            <a:miter lim="800000"/>
                            <a:headEnd type="none" w="sm" len="sm"/>
                            <a:tailEnd type="none" w="sm" len="sm"/>
                          </a:ln>
                        </wps:spPr>
                        <wps:txbx>
                          <w:txbxContent>
                            <w:p w14:paraId="6507AC33" w14:textId="77777777" w:rsidR="007F5EB6" w:rsidRPr="001C0C73" w:rsidRDefault="007F5EB6" w:rsidP="007F5EB6">
                              <w:pPr>
                                <w:jc w:val="center"/>
                                <w:rPr>
                                  <w:rFonts w:ascii="Arial" w:eastAsia="Arial" w:hAnsi="Arial" w:cs="Arial"/>
                                  <w:b/>
                                  <w:bCs/>
                                  <w:color w:val="FFFFFF" w:themeColor="background1"/>
                                  <w:sz w:val="18"/>
                                  <w:szCs w:val="18"/>
                                </w:rPr>
                              </w:pPr>
                              <w:r w:rsidRPr="001C0C73">
                                <w:rPr>
                                  <w:rFonts w:ascii="Arial" w:eastAsia="Arial" w:hAnsi="Arial" w:cs="Arial"/>
                                  <w:b/>
                                  <w:bCs/>
                                  <w:color w:val="FFFFFF" w:themeColor="background1"/>
                                  <w:sz w:val="18"/>
                                  <w:szCs w:val="18"/>
                                </w:rPr>
                                <w:t>Inclusion</w:t>
                              </w:r>
                            </w:p>
                          </w:txbxContent>
                        </wps:txbx>
                        <wps:bodyPr rot="0" vert="horz" wrap="square" lIns="91425" tIns="45698" rIns="91425" bIns="45698" anchor="ctr" anchorCtr="0" upright="1">
                          <a:noAutofit/>
                        </wps:bodyPr>
                      </wps:wsp>
                      <wps:wsp>
                        <wps:cNvPr id="15" name="Google Shape;95;p2"/>
                        <wps:cNvSpPr>
                          <a:spLocks/>
                        </wps:cNvSpPr>
                        <wps:spPr bwMode="auto">
                          <a:xfrm rot="-5400000">
                            <a:off x="-5243" y="45527"/>
                            <a:ext cx="14940" cy="4453"/>
                          </a:xfrm>
                          <a:prstGeom prst="rect">
                            <a:avLst/>
                          </a:prstGeom>
                          <a:solidFill>
                            <a:srgbClr val="000000"/>
                          </a:solidFill>
                          <a:ln w="12700">
                            <a:solidFill>
                              <a:srgbClr val="000000"/>
                            </a:solidFill>
                            <a:miter lim="800000"/>
                            <a:headEnd type="none" w="sm" len="sm"/>
                            <a:tailEnd type="none" w="sm" len="sm"/>
                          </a:ln>
                        </wps:spPr>
                        <wps:txbx>
                          <w:txbxContent>
                            <w:p w14:paraId="4DA4756C" w14:textId="77777777" w:rsidR="007F5EB6" w:rsidRPr="001C0C73" w:rsidRDefault="007F5EB6" w:rsidP="007F5EB6">
                              <w:pPr>
                                <w:jc w:val="center"/>
                                <w:rPr>
                                  <w:rFonts w:ascii="Arial" w:eastAsia="Arial" w:hAnsi="Arial" w:cs="Arial"/>
                                  <w:b/>
                                  <w:bCs/>
                                  <w:color w:val="FFFFFF" w:themeColor="background1"/>
                                  <w:sz w:val="18"/>
                                  <w:szCs w:val="18"/>
                                </w:rPr>
                              </w:pPr>
                              <w:r w:rsidRPr="001C0C73">
                                <w:rPr>
                                  <w:rFonts w:ascii="Arial" w:eastAsia="Arial" w:hAnsi="Arial" w:cs="Arial"/>
                                  <w:b/>
                                  <w:bCs/>
                                  <w:color w:val="FFFFFF" w:themeColor="background1"/>
                                  <w:sz w:val="18"/>
                                  <w:szCs w:val="18"/>
                                </w:rPr>
                                <w:t>Analysis</w:t>
                              </w:r>
                            </w:p>
                          </w:txbxContent>
                        </wps:txbx>
                        <wps:bodyPr rot="0" vert="horz" wrap="square" lIns="91425" tIns="45698" rIns="91425" bIns="45698"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C2D9F7" id="Grupo 23" o:spid="_x0000_s1026" style="position:absolute;margin-left:0;margin-top:-.05pt;width:431.4pt;height:308.75pt;z-index:251659264;mso-width-relative:margin;mso-height-relative:margin" coordsize="84608,552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">
                <v:rect id="Google Shape;95;p2" o:spid="_x0000_s1027" style="position:absolute;left:11994;top:3838;width:27373;height:72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" filled="f" strokeweight="1pt">
                  <v:stroke startarrowwidth="narrow" startarrowlength="short" endarrowwidth="narrow" endarrowlength="short"/>
                  <v:path arrowok="t"/>
                  <v:textbox inset="2.53958mm,1.2694mm,2.53958mm,1.2694mm">
                    <w:txbxContent>
                      <w:p w14:paraId="11AB06B2" w14:textId="77777777" w:rsidR="007F5EB6" w:rsidRPr="001C0C73" w:rsidRDefault="007F5EB6" w:rsidP="007F5EB6">
                        <w:pPr>
                          <w:jc w:val="center"/>
                          <w:rPr>
                            <w:rFonts w:ascii="Arial" w:eastAsia="Arial" w:hAnsi="Arial" w:cs="Arial"/>
                            <w:color w:val="000000" w:themeColor="dark1"/>
                            <w:sz w:val="18"/>
                            <w:szCs w:val="18"/>
                          </w:rPr>
                        </w:pPr>
                        <w:r w:rsidRPr="001C0C73">
                          <w:rPr>
                            <w:rFonts w:ascii="Arial" w:eastAsia="Arial" w:hAnsi="Arial" w:cs="Arial"/>
                            <w:color w:val="000000" w:themeColor="dark1"/>
                            <w:sz w:val="18"/>
                            <w:szCs w:val="18"/>
                          </w:rPr>
                          <w:t>Eligible adult patients</w:t>
                        </w:r>
                      </w:p>
                      <w:p w14:paraId="692CA1EB" w14:textId="77777777" w:rsidR="007F5EB6" w:rsidRPr="001C0C73" w:rsidRDefault="007F5EB6" w:rsidP="007F5EB6">
                        <w:pPr>
                          <w:jc w:val="center"/>
                          <w:rPr>
                            <w:rFonts w:ascii="Arial" w:eastAsia="Arial" w:hAnsi="Arial" w:cs="Arial"/>
                            <w:color w:val="000000" w:themeColor="dark1"/>
                            <w:sz w:val="18"/>
                            <w:szCs w:val="18"/>
                          </w:rPr>
                        </w:pPr>
                        <w:r>
                          <w:rPr>
                            <w:rFonts w:ascii="Arial" w:eastAsia="Arial" w:hAnsi="Arial" w:cs="Arial"/>
                            <w:color w:val="000000" w:themeColor="dark1"/>
                            <w:sz w:val="18"/>
                            <w:szCs w:val="18"/>
                          </w:rPr>
                          <w:t>N</w:t>
                        </w:r>
                        <w:r w:rsidRPr="001C0C73">
                          <w:rPr>
                            <w:rFonts w:ascii="Arial" w:eastAsia="Arial" w:hAnsi="Arial" w:cs="Arial"/>
                            <w:color w:val="000000" w:themeColor="dark1"/>
                            <w:sz w:val="18"/>
                            <w:szCs w:val="18"/>
                          </w:rPr>
                          <w:t>=153</w:t>
                        </w:r>
                      </w:p>
                    </w:txbxContent>
                  </v:textbox>
                </v:rect>
                <v:rect id="Google Shape;96;p2" o:spid="_x0000_s1028" style="position:absolute;left:11994;top:25298;width:27373;height:72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" filled="f" strokeweight="1pt">
                  <v:stroke startarrowwidth="narrow" startarrowlength="short" endarrowwidth="narrow" endarrowlength="short"/>
                  <v:path arrowok="t"/>
                  <v:textbox inset="2.53958mm,1.2694mm,2.53958mm,1.2694mm">
                    <w:txbxContent>
                      <w:p w14:paraId="4839EE46" w14:textId="77777777" w:rsidR="007F5EB6" w:rsidRPr="001C0C73" w:rsidRDefault="007F5EB6" w:rsidP="007F5EB6">
                        <w:pPr>
                          <w:jc w:val="center"/>
                          <w:rPr>
                            <w:rFonts w:ascii="Arial" w:eastAsia="Arial" w:hAnsi="Arial" w:cs="Arial"/>
                            <w:color w:val="000000" w:themeColor="dark1"/>
                            <w:sz w:val="18"/>
                            <w:szCs w:val="18"/>
                          </w:rPr>
                        </w:pPr>
                        <w:r w:rsidRPr="001C0C73">
                          <w:rPr>
                            <w:rFonts w:ascii="Arial" w:eastAsia="Arial" w:hAnsi="Arial" w:cs="Arial"/>
                            <w:color w:val="000000" w:themeColor="dark1"/>
                            <w:sz w:val="18"/>
                            <w:szCs w:val="18"/>
                          </w:rPr>
                          <w:t>Examined for eligibility</w:t>
                        </w:r>
                      </w:p>
                      <w:p w14:paraId="7176D7E8" w14:textId="77777777" w:rsidR="007F5EB6" w:rsidRPr="001C0C73" w:rsidRDefault="007F5EB6" w:rsidP="007F5EB6">
                        <w:pPr>
                          <w:jc w:val="center"/>
                          <w:rPr>
                            <w:rFonts w:ascii="Arial" w:eastAsia="Arial" w:hAnsi="Arial" w:cs="Arial"/>
                            <w:color w:val="000000" w:themeColor="dark1"/>
                            <w:sz w:val="18"/>
                            <w:szCs w:val="18"/>
                          </w:rPr>
                        </w:pPr>
                        <w:r>
                          <w:rPr>
                            <w:rFonts w:ascii="Arial" w:eastAsia="Arial" w:hAnsi="Arial" w:cs="Arial"/>
                            <w:color w:val="000000" w:themeColor="dark1"/>
                            <w:sz w:val="18"/>
                            <w:szCs w:val="18"/>
                          </w:rPr>
                          <w:t>N</w:t>
                        </w:r>
                        <w:r w:rsidRPr="001C0C73">
                          <w:rPr>
                            <w:rFonts w:ascii="Arial" w:eastAsia="Arial" w:hAnsi="Arial" w:cs="Arial"/>
                            <w:color w:val="000000" w:themeColor="dark1"/>
                            <w:sz w:val="18"/>
                            <w:szCs w:val="18"/>
                          </w:rPr>
                          <w:t>=70</w:t>
                        </w:r>
                      </w:p>
                    </w:txbxContent>
                  </v:textbox>
                </v:rect>
                <v:rect id="Google Shape;97;p2" o:spid="_x0000_s1029" style="position:absolute;left:13182;top:46145;width:24997;height:66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" filled="f" strokeweight="1pt">
                  <v:stroke startarrowwidth="narrow" startarrowlength="short" endarrowwidth="narrow" endarrowlength="short"/>
                  <v:path arrowok="t"/>
                  <v:textbox inset="2.53958mm,1.2694mm,2.53958mm,1.2694mm">
                    <w:txbxContent>
                      <w:p w14:paraId="4C316586" w14:textId="77777777" w:rsidR="007F5EB6" w:rsidRPr="001C0C73" w:rsidRDefault="007F5EB6" w:rsidP="007F5EB6">
                        <w:pPr>
                          <w:jc w:val="center"/>
                          <w:rPr>
                            <w:rFonts w:ascii="Arial" w:eastAsia="Arial" w:hAnsi="Arial" w:cs="Arial"/>
                            <w:color w:val="000000" w:themeColor="dark1"/>
                            <w:sz w:val="18"/>
                            <w:szCs w:val="18"/>
                          </w:rPr>
                        </w:pPr>
                        <w:r w:rsidRPr="001C0C73">
                          <w:rPr>
                            <w:rFonts w:ascii="Arial" w:eastAsia="Arial" w:hAnsi="Arial" w:cs="Arial"/>
                            <w:color w:val="000000" w:themeColor="dark1"/>
                            <w:sz w:val="18"/>
                            <w:szCs w:val="18"/>
                          </w:rPr>
                          <w:t>Analyzed</w:t>
                        </w:r>
                      </w:p>
                      <w:p w14:paraId="1E10A2D1" w14:textId="77777777" w:rsidR="007F5EB6" w:rsidRPr="001C0C73" w:rsidRDefault="007F5EB6" w:rsidP="007F5EB6">
                        <w:pPr>
                          <w:jc w:val="center"/>
                          <w:rPr>
                            <w:rFonts w:ascii="Arial" w:eastAsia="Arial" w:hAnsi="Arial" w:cs="Arial"/>
                            <w:color w:val="000000" w:themeColor="dark1"/>
                            <w:sz w:val="18"/>
                            <w:szCs w:val="18"/>
                          </w:rPr>
                        </w:pPr>
                        <w:r>
                          <w:rPr>
                            <w:rFonts w:ascii="Arial" w:eastAsia="Arial" w:hAnsi="Arial" w:cs="Arial"/>
                            <w:color w:val="000000" w:themeColor="dark1"/>
                            <w:sz w:val="18"/>
                            <w:szCs w:val="18"/>
                          </w:rPr>
                          <w:t>N</w:t>
                        </w:r>
                        <w:r w:rsidRPr="001C0C73">
                          <w:rPr>
                            <w:rFonts w:ascii="Arial" w:eastAsia="Arial" w:hAnsi="Arial" w:cs="Arial"/>
                            <w:color w:val="000000" w:themeColor="dark1"/>
                            <w:sz w:val="18"/>
                            <w:szCs w:val="18"/>
                          </w:rPr>
                          <w:t>=57</w:t>
                        </w:r>
                      </w:p>
                    </w:txbxContent>
                  </v:textbox>
                </v:rect>
                <v:shapetype id="_x0000_t32" coordsize="21600,21600" o:spt="32" o:oned="t" path="m,l21600,21600e" filled="f">
                  <v:path arrowok="t" fillok="f" o:connecttype="none"/>
                  <o:lock v:ext="edit" shapetype="t"/>
                </v:shapetype>
                <v:shape id="Google Shape;98;p2" o:spid="_x0000_s1030" type="#_x0000_t32" style="position:absolute;left:25680;top:32560;width:0;height:135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" strokeweight="2.25pt">
                  <v:stroke startarrowwidth="narrow" startarrowlength="short" endarrow="block" joinstyle="miter"/>
                  <o:lock v:ext="edit" shapetype="f"/>
                </v:shape>
                <v:shape id="Google Shape;99;p2" o:spid="_x0000_s1031" type="#_x0000_t32" style="position:absolute;left:25680;top:11100;width:0;height:1419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" strokeweight="2.25pt">
                  <v:stroke startarrowwidth="narrow" startarrowlength="short" endarrow="block" joinstyle="miter"/>
                  <o:lock v:ext="edit" shapetype="f"/>
                </v:shape>
                <v:rect id="Google Shape;100;p2" o:spid="_x0000_s1032" style="position:absolute;left:43161;top:10014;width:41442;height:125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" filled="f" strokeweight="1pt">
                  <v:stroke startarrowwidth="narrow" startarrowlength="short" endarrowwidth="narrow" endarrowlength="short"/>
                  <v:path arrowok="t"/>
                  <v:textbox inset="2.53958mm,1.2694mm,2.53958mm,1.2694mm">
                    <w:txbxContent>
                      <w:p w14:paraId="47FC307D" w14:textId="77777777" w:rsidR="007F5EB6" w:rsidRPr="001C0C73" w:rsidRDefault="007F5EB6" w:rsidP="007F5EB6">
                        <w:pPr>
                          <w:spacing w:after="120"/>
                          <w:jc w:val="center"/>
                          <w:rPr>
                            <w:rFonts w:ascii="Arial" w:eastAsia="Arial" w:hAnsi="Arial" w:cs="Arial"/>
                            <w:b/>
                            <w:bCs/>
                            <w:color w:val="000000" w:themeColor="dark1"/>
                            <w:sz w:val="18"/>
                            <w:szCs w:val="18"/>
                          </w:rPr>
                        </w:pPr>
                        <w:r w:rsidRPr="001C0C73">
                          <w:rPr>
                            <w:rFonts w:ascii="Arial" w:eastAsia="Arial" w:hAnsi="Arial" w:cs="Arial"/>
                            <w:b/>
                            <w:bCs/>
                            <w:color w:val="000000" w:themeColor="dark1"/>
                            <w:sz w:val="18"/>
                            <w:szCs w:val="18"/>
                          </w:rPr>
                          <w:t>Elimination Criteria (n=83)</w:t>
                        </w:r>
                      </w:p>
                      <w:p w14:paraId="30DD0A32" w14:textId="77777777" w:rsidR="007F5EB6" w:rsidRPr="001C0C73" w:rsidRDefault="007F5EB6" w:rsidP="007F5EB6">
                        <w:pPr>
                          <w:spacing w:after="80"/>
                          <w:jc w:val="both"/>
                          <w:rPr>
                            <w:rFonts w:ascii="Arial" w:eastAsia="Arial" w:hAnsi="Arial" w:cs="Arial"/>
                            <w:color w:val="000000" w:themeColor="dark1"/>
                            <w:sz w:val="18"/>
                            <w:szCs w:val="18"/>
                          </w:rPr>
                        </w:pPr>
                        <w:r w:rsidRPr="001C0C73">
                          <w:rPr>
                            <w:rFonts w:ascii="Arial" w:eastAsia="Arial" w:hAnsi="Arial" w:cs="Arial"/>
                            <w:color w:val="000000" w:themeColor="dark1"/>
                            <w:sz w:val="18"/>
                            <w:szCs w:val="18"/>
                          </w:rPr>
                          <w:t>Without magnetic resonance data (n=76)</w:t>
                        </w:r>
                      </w:p>
                      <w:p w14:paraId="2ADCF163" w14:textId="77777777" w:rsidR="007F5EB6" w:rsidRPr="001C0C73" w:rsidRDefault="007F5EB6" w:rsidP="007F5EB6">
                        <w:pPr>
                          <w:jc w:val="both"/>
                          <w:rPr>
                            <w:rFonts w:ascii="Arial" w:eastAsia="Arial" w:hAnsi="Arial" w:cs="Arial"/>
                            <w:color w:val="000000" w:themeColor="dark1"/>
                            <w:sz w:val="18"/>
                            <w:szCs w:val="18"/>
                          </w:rPr>
                        </w:pPr>
                        <w:r w:rsidRPr="001C0C73">
                          <w:rPr>
                            <w:rFonts w:ascii="Arial" w:eastAsia="Arial" w:hAnsi="Arial" w:cs="Arial"/>
                            <w:color w:val="000000" w:themeColor="dark1"/>
                            <w:sz w:val="18"/>
                            <w:szCs w:val="18"/>
                          </w:rPr>
                          <w:t>Previous tricuspid valve surgery (n=7)</w:t>
                        </w:r>
                      </w:p>
                    </w:txbxContent>
                  </v:textbox>
                </v:rect>
                <v:rect id="Google Shape;101;p2" o:spid="_x0000_s1033" style="position:absolute;left:43166;top:30009;width:41442;height:176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" filled="f" strokeweight="1pt">
                  <v:stroke startarrowwidth="narrow" startarrowlength="short" endarrowwidth="narrow" endarrowlength="short"/>
                  <v:path arrowok="t"/>
                  <v:textbox inset="2.53958mm,1.2694mm,2.53958mm,1.2694mm">
                    <w:txbxContent>
                      <w:p w14:paraId="2405033C" w14:textId="77777777" w:rsidR="007F5EB6" w:rsidRPr="001C0C73" w:rsidRDefault="007F5EB6" w:rsidP="007F5EB6">
                        <w:pPr>
                          <w:spacing w:after="120"/>
                          <w:jc w:val="center"/>
                          <w:rPr>
                            <w:rFonts w:ascii="Arial" w:eastAsia="Arial" w:hAnsi="Arial" w:cs="Arial"/>
                            <w:b/>
                            <w:bCs/>
                            <w:color w:val="000000" w:themeColor="dark1"/>
                            <w:sz w:val="18"/>
                            <w:szCs w:val="18"/>
                          </w:rPr>
                        </w:pPr>
                        <w:r w:rsidRPr="001C0C73">
                          <w:rPr>
                            <w:rFonts w:ascii="Arial" w:eastAsia="Arial" w:hAnsi="Arial" w:cs="Arial"/>
                            <w:b/>
                            <w:bCs/>
                            <w:color w:val="000000" w:themeColor="dark1"/>
                            <w:sz w:val="18"/>
                            <w:szCs w:val="18"/>
                          </w:rPr>
                          <w:t>Exclusion Criteria (n=13)</w:t>
                        </w:r>
                      </w:p>
                      <w:p w14:paraId="6F59DE73" w14:textId="77777777" w:rsidR="007F5EB6" w:rsidRPr="001C0C73" w:rsidRDefault="007F5EB6" w:rsidP="007F5EB6">
                        <w:pPr>
                          <w:spacing w:after="80"/>
                          <w:rPr>
                            <w:rFonts w:ascii="Arial" w:eastAsia="Arial" w:hAnsi="Arial" w:cs="Arial"/>
                            <w:color w:val="000000" w:themeColor="dark1"/>
                            <w:sz w:val="18"/>
                            <w:szCs w:val="18"/>
                          </w:rPr>
                        </w:pPr>
                        <w:r w:rsidRPr="001C0C73">
                          <w:rPr>
                            <w:rFonts w:ascii="Arial" w:eastAsia="Arial" w:hAnsi="Arial" w:cs="Arial"/>
                            <w:color w:val="000000" w:themeColor="dark1"/>
                            <w:sz w:val="18"/>
                            <w:szCs w:val="18"/>
                          </w:rPr>
                          <w:t>Magnetic resonance without gadolinium (n=9)</w:t>
                        </w:r>
                      </w:p>
                      <w:p w14:paraId="65B7D0D2" w14:textId="77777777" w:rsidR="007F5EB6" w:rsidRDefault="007F5EB6" w:rsidP="007F5EB6">
                        <w:pPr>
                          <w:spacing w:after="80"/>
                          <w:rPr>
                            <w:rFonts w:ascii="Arial" w:eastAsia="Arial" w:hAnsi="Arial" w:cs="Arial"/>
                            <w:color w:val="000000" w:themeColor="dark1"/>
                            <w:sz w:val="18"/>
                            <w:szCs w:val="18"/>
                          </w:rPr>
                        </w:pPr>
                        <w:r w:rsidRPr="001C0C73">
                          <w:rPr>
                            <w:rFonts w:ascii="Arial" w:eastAsia="Arial" w:hAnsi="Arial" w:cs="Arial"/>
                            <w:color w:val="000000" w:themeColor="dark1"/>
                            <w:sz w:val="18"/>
                            <w:szCs w:val="18"/>
                          </w:rPr>
                          <w:t>Congenital corrected transposition of the great arteries (n=2)</w:t>
                        </w:r>
                      </w:p>
                      <w:p w14:paraId="57D2E99F" w14:textId="77777777" w:rsidR="007F5EB6" w:rsidRPr="001C0C73" w:rsidRDefault="007F5EB6" w:rsidP="007F5EB6">
                        <w:pPr>
                          <w:spacing w:after="80"/>
                          <w:rPr>
                            <w:rFonts w:ascii="Arial" w:eastAsia="Arial" w:hAnsi="Arial" w:cs="Arial"/>
                            <w:color w:val="000000" w:themeColor="dark1"/>
                            <w:sz w:val="18"/>
                            <w:szCs w:val="18"/>
                          </w:rPr>
                        </w:pPr>
                        <w:r w:rsidRPr="001C0C73">
                          <w:rPr>
                            <w:rFonts w:ascii="Arial" w:eastAsia="Arial" w:hAnsi="Arial" w:cs="Arial"/>
                            <w:color w:val="000000" w:themeColor="dark1"/>
                            <w:sz w:val="18"/>
                            <w:szCs w:val="18"/>
                          </w:rPr>
                          <w:t>Dilated cardiomyopathy (n=1)</w:t>
                        </w:r>
                      </w:p>
                      <w:p w14:paraId="515950BA" w14:textId="77777777" w:rsidR="007F5EB6" w:rsidRPr="001C0C73" w:rsidRDefault="007F5EB6" w:rsidP="007F5EB6">
                        <w:pPr>
                          <w:rPr>
                            <w:rFonts w:ascii="Arial" w:eastAsia="Arial" w:hAnsi="Arial" w:cs="Arial"/>
                            <w:color w:val="000000" w:themeColor="dark1"/>
                            <w:sz w:val="18"/>
                            <w:szCs w:val="18"/>
                          </w:rPr>
                        </w:pPr>
                        <w:r w:rsidRPr="001C0C73">
                          <w:rPr>
                            <w:rFonts w:ascii="Arial" w:eastAsia="Arial" w:hAnsi="Arial" w:cs="Arial"/>
                            <w:color w:val="000000" w:themeColor="dark1"/>
                            <w:sz w:val="18"/>
                            <w:szCs w:val="18"/>
                          </w:rPr>
                          <w:t>Tetralogy of Fallot (n=1)</w:t>
                        </w:r>
                      </w:p>
                    </w:txbxContent>
                  </v:textbox>
                </v:rect>
                <v:shape id="Google Shape;102;p2" o:spid="_x0000_s1034" type="#_x0000_t32" style="position:absolute;left:25696;top:16339;width:172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" strokeweight="1pt">
                  <v:stroke startarrowwidth="narrow" startarrowlength="short" endarrow="block" joinstyle="miter"/>
                  <o:lock v:ext="edit" shapetype="f"/>
                </v:shape>
                <v:shape id="Google Shape;103;p2" o:spid="_x0000_s1035" type="#_x0000_t32" style="position:absolute;left:25680;top:38822;width:1748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" strokeweight="1pt">
                  <v:stroke startarrowwidth="narrow" startarrowlength="short" endarrow="block" joinstyle="miter"/>
                  <o:lock v:ext="edit" shapetype="f"/>
                </v:shape>
                <v:rect id="Google Shape;95;p2" o:spid="_x0000_s1036" style="position:absolute;left:-5243;top:5243;width:14939;height:445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" fillcolor="black" strokeweight="1pt">
                  <v:stroke startarrowwidth="narrow" startarrowlength="short" endarrowwidth="narrow" endarrowlength="short"/>
                  <v:path arrowok="t"/>
                  <v:textbox inset="2.53958mm,1.2694mm,2.53958mm,1.2694mm">
                    <w:txbxContent>
                      <w:p w14:paraId="04F7C286" w14:textId="77777777" w:rsidR="007F5EB6" w:rsidRPr="001C0C73" w:rsidRDefault="007F5EB6" w:rsidP="007F5EB6">
                        <w:pPr>
                          <w:jc w:val="center"/>
                          <w:rPr>
                            <w:rFonts w:ascii="Arial" w:eastAsia="Arial" w:hAnsi="Arial" w:cs="Arial"/>
                            <w:b/>
                            <w:bCs/>
                            <w:color w:val="FFFFFF" w:themeColor="background1"/>
                            <w:sz w:val="18"/>
                            <w:szCs w:val="18"/>
                          </w:rPr>
                        </w:pPr>
                        <w:r w:rsidRPr="001C0C73">
                          <w:rPr>
                            <w:rFonts w:ascii="Arial" w:eastAsia="Arial" w:hAnsi="Arial" w:cs="Arial"/>
                            <w:b/>
                            <w:bCs/>
                            <w:color w:val="FFFFFF" w:themeColor="background1"/>
                            <w:sz w:val="18"/>
                            <w:szCs w:val="18"/>
                          </w:rPr>
                          <w:t>Identification</w:t>
                        </w:r>
                      </w:p>
                    </w:txbxContent>
                  </v:textbox>
                </v:rect>
                <v:rect id="Google Shape;95;p2" o:spid="_x0000_s1037" style="position:absolute;left:-5243;top:26022;width:14939;height:445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" fillcolor="black" strokeweight="1pt">
                  <v:stroke startarrowwidth="narrow" startarrowlength="short" endarrowwidth="narrow" endarrowlength="short"/>
                  <v:path arrowok="t"/>
                  <v:textbox inset="2.53958mm,1.2694mm,2.53958mm,1.2694mm">
                    <w:txbxContent>
                      <w:p w14:paraId="6507AC33" w14:textId="77777777" w:rsidR="007F5EB6" w:rsidRPr="001C0C73" w:rsidRDefault="007F5EB6" w:rsidP="007F5EB6">
                        <w:pPr>
                          <w:jc w:val="center"/>
                          <w:rPr>
                            <w:rFonts w:ascii="Arial" w:eastAsia="Arial" w:hAnsi="Arial" w:cs="Arial"/>
                            <w:b/>
                            <w:bCs/>
                            <w:color w:val="FFFFFF" w:themeColor="background1"/>
                            <w:sz w:val="18"/>
                            <w:szCs w:val="18"/>
                          </w:rPr>
                        </w:pPr>
                        <w:r w:rsidRPr="001C0C73">
                          <w:rPr>
                            <w:rFonts w:ascii="Arial" w:eastAsia="Arial" w:hAnsi="Arial" w:cs="Arial"/>
                            <w:b/>
                            <w:bCs/>
                            <w:color w:val="FFFFFF" w:themeColor="background1"/>
                            <w:sz w:val="18"/>
                            <w:szCs w:val="18"/>
                          </w:rPr>
                          <w:t>Inclusion</w:t>
                        </w:r>
                      </w:p>
                    </w:txbxContent>
                  </v:textbox>
                </v:rect>
                <v:rect id="Google Shape;95;p2" o:spid="_x0000_s1038" style="position:absolute;left:-5243;top:45527;width:14940;height:445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" fillcolor="black" strokeweight="1pt">
                  <v:stroke startarrowwidth="narrow" startarrowlength="short" endarrowwidth="narrow" endarrowlength="short"/>
                  <v:path arrowok="t"/>
                  <v:textbox inset="2.53958mm,1.2694mm,2.53958mm,1.2694mm">
                    <w:txbxContent>
                      <w:p w14:paraId="4DA4756C" w14:textId="77777777" w:rsidR="007F5EB6" w:rsidRPr="001C0C73" w:rsidRDefault="007F5EB6" w:rsidP="007F5EB6">
                        <w:pPr>
                          <w:jc w:val="center"/>
                          <w:rPr>
                            <w:rFonts w:ascii="Arial" w:eastAsia="Arial" w:hAnsi="Arial" w:cs="Arial"/>
                            <w:b/>
                            <w:bCs/>
                            <w:color w:val="FFFFFF" w:themeColor="background1"/>
                            <w:sz w:val="18"/>
                            <w:szCs w:val="18"/>
                          </w:rPr>
                        </w:pPr>
                        <w:r w:rsidRPr="001C0C73">
                          <w:rPr>
                            <w:rFonts w:ascii="Arial" w:eastAsia="Arial" w:hAnsi="Arial" w:cs="Arial"/>
                            <w:b/>
                            <w:bCs/>
                            <w:color w:val="FFFFFF" w:themeColor="background1"/>
                            <w:sz w:val="18"/>
                            <w:szCs w:val="18"/>
                          </w:rPr>
                          <w:t>Analysis</w:t>
                        </w:r>
                      </w:p>
                    </w:txbxContent>
                  </v:textbox>
                </v:rect>
              </v:group>
            </w:pict>
          </mc:Fallback>
        </mc:AlternateContent>
      </w:r>
      <w:r w:rsidR="007F5EB6" w:rsidRPr="007F5EB6">
        <w:rPr>
          <w:rFonts w:ascii="Arial" w:eastAsia="Times New Roman" w:hAnsi="Arial" w:cs="Arial"/>
          <w:b/>
          <w:bCs/>
          <w:color w:val="000000"/>
          <w:lang w:eastAsia="en-GB"/>
        </w:rPr>
        <w:br w:type="page"/>
      </w:r>
    </w:p>
    <w:p w14:paraId="2E89AD20" w14:textId="77777777" w:rsidR="007F5EB6" w:rsidRPr="007F5EB6" w:rsidRDefault="007F5EB6" w:rsidP="007F5EB6">
      <w:pPr>
        <w:spacing w:line="240" w:lineRule="auto"/>
        <w:jc w:val="both"/>
        <w:rPr>
          <w:rFonts w:ascii="Times New Roman" w:eastAsia="Times New Roman" w:hAnsi="Times New Roman" w:cs="Times New Roman"/>
          <w:sz w:val="28"/>
          <w:szCs w:val="28"/>
        </w:rPr>
      </w:pPr>
      <w:r w:rsidRPr="007F5EB6">
        <w:rPr>
          <w:rFonts w:ascii="Arial" w:eastAsia="Times New Roman" w:hAnsi="Arial" w:cs="Arial"/>
          <w:b/>
          <w:bCs/>
          <w:color w:val="000000"/>
          <w:sz w:val="24"/>
          <w:szCs w:val="24"/>
        </w:rPr>
        <w:lastRenderedPageBreak/>
        <w:t xml:space="preserve">Figure 2. </w:t>
      </w:r>
      <w:r w:rsidRPr="007F5EB6">
        <w:rPr>
          <w:rFonts w:ascii="Arial" w:eastAsia="Times New Roman" w:hAnsi="Arial" w:cs="Arial"/>
          <w:color w:val="000000"/>
          <w:sz w:val="24"/>
          <w:szCs w:val="24"/>
        </w:rPr>
        <w:t>Positive late gadolinium enhancement stratified by chambers (A), location (B) and segments (C) in our sample of patients with Ebstein’s anomaly.</w:t>
      </w:r>
    </w:p>
    <w:p w14:paraId="72C37A91" w14:textId="77777777" w:rsidR="007F5EB6" w:rsidRPr="007F5EB6" w:rsidRDefault="007F5EB6" w:rsidP="007F5EB6">
      <w:pPr>
        <w:spacing w:line="256" w:lineRule="auto"/>
        <w:rPr>
          <w:rFonts w:ascii="Times New Roman" w:eastAsia="Times New Roman" w:hAnsi="Times New Roman" w:cs="Times New Roman"/>
          <w:sz w:val="24"/>
          <w:szCs w:val="24"/>
          <w:lang w:eastAsia="en-GB"/>
        </w:rPr>
      </w:pPr>
      <w:r w:rsidRPr="007F5EB6">
        <w:rPr>
          <w:rFonts w:ascii="Times New Roman" w:eastAsia="Times New Roman" w:hAnsi="Times New Roman" w:cs="Times New Roman"/>
          <w:noProof/>
          <w:sz w:val="24"/>
          <w:szCs w:val="24"/>
          <w:lang w:eastAsia="en-GB"/>
        </w:rPr>
        <w:drawing>
          <wp:inline distT="0" distB="0" distL="0" distR="0" wp14:anchorId="48F54E1D" wp14:editId="05C28947">
            <wp:extent cx="6514014" cy="2364828"/>
            <wp:effectExtent l="0" t="0" r="1270" b="0"/>
            <wp:docPr id="4" name="Imagen 3">
              <a:extLst xmlns:a="http://schemas.openxmlformats.org/drawingml/2006/main">
                <a:ext uri="{FF2B5EF4-FFF2-40B4-BE49-F238E27FC236}">
                  <a16:creationId xmlns:a16="http://schemas.microsoft.com/office/drawing/2014/main" id="{E60BEC30-B304-29F7-DEB4-D5290A711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E60BEC30-B304-29F7-DEB4-D5290A711D74}"/>
                        </a:ext>
                      </a:extLst>
                    </pic:cNvPr>
                    <pic:cNvPicPr>
                      <a:picLocks noChangeAspect="1"/>
                    </pic:cNvPicPr>
                  </pic:nvPicPr>
                  <pic:blipFill>
                    <a:blip r:embed="rId9"/>
                    <a:stretch>
                      <a:fillRect/>
                    </a:stretch>
                  </pic:blipFill>
                  <pic:spPr>
                    <a:xfrm>
                      <a:off x="0" y="0"/>
                      <a:ext cx="6517050" cy="2365930"/>
                    </a:xfrm>
                    <a:prstGeom prst="rect">
                      <a:avLst/>
                    </a:prstGeom>
                  </pic:spPr>
                </pic:pic>
              </a:graphicData>
            </a:graphic>
          </wp:inline>
        </w:drawing>
      </w:r>
      <w:r w:rsidRPr="007F5EB6">
        <w:rPr>
          <w:rFonts w:ascii="Times New Roman" w:eastAsia="Times New Roman" w:hAnsi="Times New Roman" w:cs="Times New Roman"/>
          <w:sz w:val="24"/>
          <w:szCs w:val="24"/>
          <w:lang w:eastAsia="en-GB"/>
        </w:rPr>
        <w:br w:type="page"/>
      </w:r>
    </w:p>
    <w:p w14:paraId="5041F3A0" w14:textId="4DE1BBB2" w:rsidR="007F5EB6" w:rsidRPr="007F5EB6" w:rsidRDefault="007F5EB6" w:rsidP="007F5EB6">
      <w:pPr>
        <w:spacing w:line="480" w:lineRule="auto"/>
        <w:jc w:val="both"/>
        <w:rPr>
          <w:rFonts w:ascii="Arial" w:eastAsia="Times New Roman" w:hAnsi="Arial" w:cs="Arial"/>
          <w:b/>
          <w:bCs/>
          <w:color w:val="222222"/>
          <w:sz w:val="24"/>
          <w:szCs w:val="24"/>
        </w:rPr>
      </w:pPr>
      <w:r w:rsidRPr="007F5EB6">
        <w:rPr>
          <w:rFonts w:ascii="Arial" w:eastAsia="Times New Roman" w:hAnsi="Arial" w:cs="Arial"/>
          <w:b/>
          <w:bCs/>
          <w:color w:val="000000"/>
          <w:sz w:val="24"/>
          <w:szCs w:val="24"/>
        </w:rPr>
        <w:lastRenderedPageBreak/>
        <w:t xml:space="preserve">Figure 3. Comparison of CMR </w:t>
      </w:r>
      <w:r w:rsidRPr="007F5EB6">
        <w:rPr>
          <w:rFonts w:ascii="Arial" w:eastAsia="Times New Roman" w:hAnsi="Arial" w:cs="Arial"/>
          <w:b/>
          <w:bCs/>
          <w:color w:val="222222"/>
          <w:sz w:val="24"/>
          <w:szCs w:val="24"/>
        </w:rPr>
        <w:t>images and histopathological findings in a patient. A.</w:t>
      </w:r>
      <w:r w:rsidRPr="007F5EB6">
        <w:rPr>
          <w:rFonts w:ascii="Arial" w:eastAsia="Times New Roman" w:hAnsi="Arial" w:cs="Arial"/>
          <w:color w:val="222222"/>
          <w:sz w:val="24"/>
          <w:szCs w:val="24"/>
        </w:rPr>
        <w:t xml:space="preserve"> Short-axis view demonstrating mid-wall LGE of the LV anterolateral wall (yellow arrow). </w:t>
      </w:r>
      <w:r w:rsidRPr="007F5EB6">
        <w:rPr>
          <w:rFonts w:ascii="Arial" w:eastAsia="Times New Roman" w:hAnsi="Arial" w:cs="Arial"/>
          <w:b/>
          <w:bCs/>
          <w:color w:val="222222"/>
          <w:sz w:val="24"/>
          <w:szCs w:val="24"/>
        </w:rPr>
        <w:t>B.</w:t>
      </w:r>
      <w:r w:rsidRPr="007F5EB6">
        <w:rPr>
          <w:rFonts w:ascii="Arial" w:eastAsia="Times New Roman" w:hAnsi="Arial" w:cs="Arial"/>
          <w:color w:val="222222"/>
          <w:sz w:val="24"/>
          <w:szCs w:val="24"/>
        </w:rPr>
        <w:t xml:space="preserve"> Four chamber view showing mid-wall LGE in the LV lateral wall (basal and middle anterolateral segments) and basal anteroseptal segment (yellow arrows). RV tricuspid displacement areas and RV-LV junction sites showing mid-wall LGE (red arrow). </w:t>
      </w:r>
      <w:r w:rsidRPr="007F5EB6">
        <w:rPr>
          <w:rFonts w:ascii="Arial" w:eastAsia="Times New Roman" w:hAnsi="Arial" w:cs="Arial"/>
          <w:b/>
          <w:bCs/>
          <w:color w:val="222222"/>
          <w:sz w:val="24"/>
          <w:szCs w:val="24"/>
        </w:rPr>
        <w:t>C.</w:t>
      </w:r>
      <w:r w:rsidRPr="007F5EB6">
        <w:rPr>
          <w:rFonts w:ascii="Arial" w:eastAsia="Times New Roman" w:hAnsi="Arial" w:cs="Arial"/>
          <w:color w:val="222222"/>
          <w:sz w:val="24"/>
          <w:szCs w:val="24"/>
        </w:rPr>
        <w:t xml:space="preserve"> RV with thin myocardial walls (yellow arrow) and an elongated tricuspid valve with a displaced origin (red arrow). The true atrioventricular groove is </w:t>
      </w:r>
      <w:r w:rsidR="00145D07" w:rsidRPr="007D57C0">
        <w:rPr>
          <w:rFonts w:ascii="Arial" w:eastAsia="Times New Roman" w:hAnsi="Arial" w:cs="Arial"/>
          <w:color w:val="000000" w:themeColor="text1"/>
          <w:sz w:val="24"/>
          <w:szCs w:val="24"/>
        </w:rPr>
        <w:t xml:space="preserve">indicated </w:t>
      </w:r>
      <w:r w:rsidRPr="007F5EB6">
        <w:rPr>
          <w:rFonts w:ascii="Arial" w:eastAsia="Times New Roman" w:hAnsi="Arial" w:cs="Arial"/>
          <w:color w:val="222222"/>
          <w:sz w:val="24"/>
          <w:szCs w:val="24"/>
        </w:rPr>
        <w:t>by a yellow dotted line.</w:t>
      </w:r>
      <w:r w:rsidRPr="007F5EB6">
        <w:rPr>
          <w:rFonts w:ascii="Arial" w:eastAsia="Times New Roman" w:hAnsi="Arial" w:cs="Arial"/>
          <w:b/>
          <w:bCs/>
          <w:color w:val="222222"/>
          <w:sz w:val="24"/>
          <w:szCs w:val="24"/>
        </w:rPr>
        <w:t xml:space="preserve"> D.</w:t>
      </w:r>
      <w:r w:rsidRPr="007F5EB6">
        <w:rPr>
          <w:rFonts w:ascii="Arial" w:eastAsia="Times New Roman" w:hAnsi="Arial" w:cs="Arial"/>
          <w:color w:val="222222"/>
          <w:sz w:val="24"/>
          <w:szCs w:val="24"/>
        </w:rPr>
        <w:t xml:space="preserve"> Hypertrophic LV, lateral wall measured 13 mm (yellow arrow). </w:t>
      </w:r>
      <w:r w:rsidRPr="007F5EB6">
        <w:rPr>
          <w:rFonts w:ascii="Arial" w:eastAsia="Times New Roman" w:hAnsi="Arial" w:cs="Arial"/>
          <w:b/>
          <w:bCs/>
          <w:color w:val="222222"/>
          <w:sz w:val="24"/>
          <w:szCs w:val="24"/>
        </w:rPr>
        <w:t>E.</w:t>
      </w:r>
      <w:r w:rsidRPr="007F5EB6">
        <w:rPr>
          <w:rFonts w:ascii="Arial" w:eastAsia="Times New Roman" w:hAnsi="Arial" w:cs="Arial"/>
          <w:color w:val="222222"/>
          <w:sz w:val="24"/>
          <w:szCs w:val="24"/>
        </w:rPr>
        <w:t xml:space="preserve"> RV free wall (yellow arrow) with predominance of interstitial fibrosis. </w:t>
      </w:r>
      <w:r w:rsidRPr="007F5EB6">
        <w:rPr>
          <w:rFonts w:ascii="Arial" w:eastAsia="Times New Roman" w:hAnsi="Arial" w:cs="Arial"/>
          <w:b/>
          <w:bCs/>
          <w:color w:val="222222"/>
          <w:sz w:val="24"/>
          <w:szCs w:val="24"/>
        </w:rPr>
        <w:t xml:space="preserve">F. </w:t>
      </w:r>
      <w:r w:rsidRPr="007F5EB6">
        <w:rPr>
          <w:rFonts w:ascii="Arial" w:eastAsia="Times New Roman" w:hAnsi="Arial" w:cs="Arial"/>
          <w:color w:val="222222"/>
          <w:sz w:val="24"/>
          <w:szCs w:val="24"/>
        </w:rPr>
        <w:t>LV medial lateral wall showing intramyocardial interstitial collagen array with patches of replacement fibrosis, Masson-trichrome 4X.</w:t>
      </w:r>
    </w:p>
    <w:p w14:paraId="0D2C3125" w14:textId="77777777" w:rsidR="007F5EB6" w:rsidRPr="007F5EB6" w:rsidRDefault="007F5EB6" w:rsidP="007F5EB6">
      <w:pPr>
        <w:spacing w:line="256" w:lineRule="auto"/>
        <w:rPr>
          <w:rFonts w:ascii="Times New Roman" w:eastAsia="Times New Roman" w:hAnsi="Times New Roman" w:cs="Times New Roman"/>
          <w:sz w:val="24"/>
          <w:szCs w:val="24"/>
          <w:lang w:eastAsia="en-GB"/>
        </w:rPr>
      </w:pPr>
      <w:r w:rsidRPr="007F5EB6">
        <w:rPr>
          <w:rFonts w:ascii="Times New Roman" w:eastAsia="Times New Roman" w:hAnsi="Times New Roman" w:cs="Times New Roman"/>
          <w:noProof/>
          <w:sz w:val="24"/>
          <w:szCs w:val="24"/>
          <w:lang w:eastAsia="en-GB"/>
        </w:rPr>
        <w:drawing>
          <wp:inline distT="0" distB="0" distL="0" distR="0" wp14:anchorId="13191AFF" wp14:editId="452D76F0">
            <wp:extent cx="5971540" cy="3361690"/>
            <wp:effectExtent l="0" t="0" r="0" b="0"/>
            <wp:docPr id="3" name="Imagen 3" descr="A picture containing different, variou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 picture containing different, various, severa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1540" cy="3361690"/>
                    </a:xfrm>
                    <a:prstGeom prst="rect">
                      <a:avLst/>
                    </a:prstGeom>
                    <a:noFill/>
                    <a:ln>
                      <a:noFill/>
                    </a:ln>
                  </pic:spPr>
                </pic:pic>
              </a:graphicData>
            </a:graphic>
          </wp:inline>
        </w:drawing>
      </w:r>
    </w:p>
    <w:p w14:paraId="7366211E" w14:textId="77777777" w:rsidR="007F5EB6" w:rsidRPr="007F5EB6" w:rsidRDefault="007F5EB6" w:rsidP="007F5EB6">
      <w:pPr>
        <w:spacing w:line="240" w:lineRule="auto"/>
        <w:rPr>
          <w:rFonts w:ascii="Times New Roman" w:eastAsia="Times New Roman" w:hAnsi="Times New Roman" w:cs="Times New Roman"/>
          <w:sz w:val="24"/>
          <w:szCs w:val="24"/>
        </w:rPr>
      </w:pPr>
      <w:r w:rsidRPr="007F5EB6">
        <w:rPr>
          <w:rFonts w:ascii="Arial" w:eastAsia="Times New Roman" w:hAnsi="Arial" w:cs="Arial"/>
          <w:color w:val="000000"/>
        </w:rPr>
        <w:t>CMR, cardiac magnetic resonance; LGE, late gadolinium enhancement; LV, left ventricle; RV, right ventricle</w:t>
      </w:r>
      <w:r w:rsidRPr="007F5EB6">
        <w:rPr>
          <w:rFonts w:ascii="Times New Roman" w:eastAsia="Times New Roman" w:hAnsi="Times New Roman" w:cs="Times New Roman"/>
          <w:sz w:val="24"/>
          <w:szCs w:val="24"/>
        </w:rPr>
        <w:br w:type="page"/>
      </w:r>
    </w:p>
    <w:p w14:paraId="30118372" w14:textId="77777777" w:rsidR="007F5EB6" w:rsidRPr="007F5EB6" w:rsidRDefault="007F5EB6" w:rsidP="007F5EB6">
      <w:pPr>
        <w:spacing w:line="240" w:lineRule="auto"/>
        <w:rPr>
          <w:rFonts w:ascii="Times New Roman" w:eastAsia="Times New Roman" w:hAnsi="Times New Roman" w:cs="Times New Roman"/>
          <w:sz w:val="24"/>
          <w:szCs w:val="24"/>
        </w:rPr>
      </w:pPr>
      <w:r w:rsidRPr="007F5EB6">
        <w:rPr>
          <w:rFonts w:ascii="Arial" w:eastAsia="Times New Roman" w:hAnsi="Arial" w:cs="Arial"/>
          <w:b/>
          <w:bCs/>
          <w:color w:val="000000"/>
          <w:sz w:val="24"/>
          <w:szCs w:val="24"/>
        </w:rPr>
        <w:lastRenderedPageBreak/>
        <w:t xml:space="preserve">Figure 4. </w:t>
      </w:r>
      <w:r w:rsidRPr="007F5EB6">
        <w:rPr>
          <w:rFonts w:ascii="Arial" w:eastAsia="Times New Roman" w:hAnsi="Arial" w:cs="Arial"/>
          <w:color w:val="000000"/>
          <w:sz w:val="24"/>
          <w:szCs w:val="24"/>
        </w:rPr>
        <w:t xml:space="preserve">Kaplan-Meier analysis to evaluate the survival probability associated with LGE (+). </w:t>
      </w:r>
    </w:p>
    <w:p w14:paraId="2AEC7685" w14:textId="77777777" w:rsidR="007F5EB6" w:rsidRPr="007F5EB6" w:rsidRDefault="007F5EB6" w:rsidP="007F5EB6">
      <w:pPr>
        <w:spacing w:line="240" w:lineRule="auto"/>
        <w:rPr>
          <w:rFonts w:ascii="Times New Roman" w:eastAsia="Times New Roman" w:hAnsi="Times New Roman" w:cs="Times New Roman"/>
          <w:sz w:val="24"/>
          <w:szCs w:val="24"/>
        </w:rPr>
      </w:pPr>
      <w:r w:rsidRPr="007F5EB6">
        <w:rPr>
          <w:rFonts w:ascii="Times New Roman" w:eastAsia="Times New Roman" w:hAnsi="Times New Roman" w:cs="Times New Roman"/>
          <w:noProof/>
          <w:sz w:val="24"/>
          <w:szCs w:val="24"/>
        </w:rPr>
        <w:drawing>
          <wp:inline distT="0" distB="0" distL="0" distR="0" wp14:anchorId="7C38A7E8" wp14:editId="248E5D81">
            <wp:extent cx="5971540" cy="2985770"/>
            <wp:effectExtent l="0" t="0" r="0" b="5080"/>
            <wp:docPr id="22" name="Imagen 2" descr="Gráfico&#10;&#10;Descripción generada automáticamente">
              <a:extLst xmlns:a="http://schemas.openxmlformats.org/drawingml/2006/main">
                <a:ext uri="{FF2B5EF4-FFF2-40B4-BE49-F238E27FC236}">
                  <a16:creationId xmlns:a16="http://schemas.microsoft.com/office/drawing/2014/main" id="{F6A00358-7737-BF8D-77B3-2E10D6476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 descr="Gráfico&#10;&#10;Descripción generada automáticamente">
                      <a:extLst>
                        <a:ext uri="{FF2B5EF4-FFF2-40B4-BE49-F238E27FC236}">
                          <a16:creationId xmlns:a16="http://schemas.microsoft.com/office/drawing/2014/main" id="{F6A00358-7737-BF8D-77B3-2E10D6476CE1}"/>
                        </a:ext>
                      </a:extLst>
                    </pic:cNvPr>
                    <pic:cNvPicPr>
                      <a:picLocks noChangeAspect="1"/>
                    </pic:cNvPicPr>
                  </pic:nvPicPr>
                  <pic:blipFill>
                    <a:blip r:embed="rId11"/>
                    <a:stretch>
                      <a:fillRect/>
                    </a:stretch>
                  </pic:blipFill>
                  <pic:spPr>
                    <a:xfrm>
                      <a:off x="0" y="0"/>
                      <a:ext cx="5971540" cy="2985770"/>
                    </a:xfrm>
                    <a:prstGeom prst="rect">
                      <a:avLst/>
                    </a:prstGeom>
                  </pic:spPr>
                </pic:pic>
              </a:graphicData>
            </a:graphic>
          </wp:inline>
        </w:drawing>
      </w:r>
    </w:p>
    <w:p w14:paraId="4C8B9871" w14:textId="77777777" w:rsidR="007F5EB6" w:rsidRPr="007F5EB6" w:rsidRDefault="007F5EB6" w:rsidP="007F5EB6">
      <w:pPr>
        <w:spacing w:line="240" w:lineRule="auto"/>
        <w:rPr>
          <w:rFonts w:ascii="Times New Roman" w:eastAsia="Times New Roman" w:hAnsi="Times New Roman" w:cs="Times New Roman"/>
          <w:sz w:val="24"/>
          <w:szCs w:val="24"/>
        </w:rPr>
      </w:pPr>
      <w:r w:rsidRPr="007F5EB6">
        <w:rPr>
          <w:rFonts w:ascii="Arial" w:eastAsia="Times New Roman" w:hAnsi="Arial" w:cs="Arial"/>
          <w:color w:val="000000"/>
          <w:sz w:val="16"/>
          <w:szCs w:val="16"/>
        </w:rPr>
        <w:t>LV-LGE, left ventricular late gadolinium enhancement; RV-LGE, right ventricular late gadolinium enhancement.</w:t>
      </w:r>
    </w:p>
    <w:p w14:paraId="226415DF" w14:textId="77777777" w:rsidR="007F5EB6" w:rsidRPr="007F5EB6" w:rsidRDefault="007F5EB6" w:rsidP="007F5EB6">
      <w:pPr>
        <w:spacing w:line="256" w:lineRule="auto"/>
        <w:rPr>
          <w:rFonts w:ascii="Times New Roman" w:eastAsia="Times New Roman" w:hAnsi="Times New Roman" w:cs="Times New Roman"/>
          <w:sz w:val="24"/>
          <w:szCs w:val="24"/>
          <w:lang w:eastAsia="en-GB"/>
        </w:rPr>
      </w:pPr>
      <w:r w:rsidRPr="007F5EB6">
        <w:rPr>
          <w:rFonts w:ascii="Times New Roman" w:eastAsia="Times New Roman" w:hAnsi="Times New Roman" w:cs="Times New Roman"/>
          <w:sz w:val="24"/>
          <w:szCs w:val="24"/>
          <w:lang w:eastAsia="en-GB"/>
        </w:rPr>
        <w:br w:type="page"/>
      </w:r>
    </w:p>
    <w:p w14:paraId="74A7D849" w14:textId="77777777" w:rsidR="007F5EB6" w:rsidRPr="007F5EB6" w:rsidRDefault="007F5EB6" w:rsidP="007F5EB6">
      <w:pPr>
        <w:spacing w:line="240" w:lineRule="auto"/>
        <w:rPr>
          <w:rFonts w:ascii="Times New Roman" w:eastAsia="Times New Roman" w:hAnsi="Times New Roman" w:cs="Times New Roman"/>
          <w:sz w:val="24"/>
          <w:szCs w:val="24"/>
        </w:rPr>
      </w:pPr>
      <w:r w:rsidRPr="007F5EB6">
        <w:rPr>
          <w:rFonts w:ascii="Arial" w:eastAsia="Times New Roman" w:hAnsi="Arial" w:cs="Arial"/>
          <w:b/>
          <w:bCs/>
          <w:color w:val="000000"/>
        </w:rPr>
        <w:lastRenderedPageBreak/>
        <w:t xml:space="preserve">Figure 5. </w:t>
      </w:r>
      <w:r w:rsidRPr="007F5EB6">
        <w:rPr>
          <w:rFonts w:ascii="Arial" w:eastAsia="Times New Roman" w:hAnsi="Arial" w:cs="Arial"/>
          <w:color w:val="000000"/>
        </w:rPr>
        <w:t>Cox proportional hazard regression model to assess the risk of death attributable to fibrosis by location (A) and regions (B) in the left ventricle.</w:t>
      </w:r>
    </w:p>
    <w:p w14:paraId="66216546" w14:textId="77777777" w:rsidR="007F5EB6" w:rsidRPr="007F5EB6" w:rsidRDefault="007F5EB6" w:rsidP="007F5EB6">
      <w:pPr>
        <w:spacing w:after="0" w:line="240" w:lineRule="auto"/>
        <w:rPr>
          <w:rFonts w:ascii="Times New Roman" w:eastAsia="Times New Roman" w:hAnsi="Times New Roman" w:cs="Times New Roman"/>
          <w:sz w:val="24"/>
          <w:szCs w:val="24"/>
        </w:rPr>
      </w:pPr>
      <w:r w:rsidRPr="007F5EB6">
        <w:rPr>
          <w:rFonts w:ascii="Times New Roman" w:eastAsia="Times New Roman" w:hAnsi="Times New Roman" w:cs="Times New Roman"/>
          <w:noProof/>
          <w:sz w:val="24"/>
          <w:szCs w:val="24"/>
        </w:rPr>
        <w:drawing>
          <wp:inline distT="0" distB="0" distL="0" distR="0" wp14:anchorId="04A5D8D6" wp14:editId="697C3B58">
            <wp:extent cx="5971540" cy="1939290"/>
            <wp:effectExtent l="0" t="0" r="0" b="3810"/>
            <wp:docPr id="23" name="Imagen 3">
              <a:extLst xmlns:a="http://schemas.openxmlformats.org/drawingml/2006/main">
                <a:ext uri="{FF2B5EF4-FFF2-40B4-BE49-F238E27FC236}">
                  <a16:creationId xmlns:a16="http://schemas.microsoft.com/office/drawing/2014/main" id="{E57FB5FE-07E8-A8A2-7996-912EA78BE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E57FB5FE-07E8-A8A2-7996-912EA78BEA99}"/>
                        </a:ext>
                      </a:extLst>
                    </pic:cNvPr>
                    <pic:cNvPicPr>
                      <a:picLocks noChangeAspect="1"/>
                    </pic:cNvPicPr>
                  </pic:nvPicPr>
                  <pic:blipFill>
                    <a:blip r:embed="rId12"/>
                    <a:stretch>
                      <a:fillRect/>
                    </a:stretch>
                  </pic:blipFill>
                  <pic:spPr>
                    <a:xfrm>
                      <a:off x="0" y="0"/>
                      <a:ext cx="5971540" cy="1939290"/>
                    </a:xfrm>
                    <a:prstGeom prst="rect">
                      <a:avLst/>
                    </a:prstGeom>
                  </pic:spPr>
                </pic:pic>
              </a:graphicData>
            </a:graphic>
          </wp:inline>
        </w:drawing>
      </w:r>
    </w:p>
    <w:p w14:paraId="2A3718E8" w14:textId="77777777" w:rsidR="007F5EB6" w:rsidRPr="007F5EB6" w:rsidRDefault="007F5EB6" w:rsidP="007F5EB6">
      <w:pPr>
        <w:spacing w:after="0" w:line="240" w:lineRule="auto"/>
        <w:rPr>
          <w:rFonts w:ascii="Times New Roman" w:eastAsia="Times New Roman" w:hAnsi="Times New Roman" w:cs="Times New Roman"/>
          <w:sz w:val="24"/>
          <w:szCs w:val="24"/>
        </w:rPr>
      </w:pPr>
      <w:r w:rsidRPr="007F5EB6">
        <w:rPr>
          <w:rFonts w:ascii="Arial" w:eastAsia="Times New Roman" w:hAnsi="Arial" w:cs="Arial"/>
          <w:color w:val="000000"/>
          <w:sz w:val="16"/>
          <w:szCs w:val="16"/>
        </w:rPr>
        <w:t>CI, Confidence intervals; HR, Hazard ratio.</w:t>
      </w:r>
    </w:p>
    <w:p w14:paraId="1EC33408" w14:textId="77777777" w:rsidR="007F5EB6" w:rsidRPr="007F5EB6" w:rsidRDefault="007F5EB6" w:rsidP="007F5EB6">
      <w:pPr>
        <w:tabs>
          <w:tab w:val="left" w:pos="384"/>
        </w:tabs>
        <w:spacing w:after="240" w:line="480" w:lineRule="auto"/>
        <w:jc w:val="both"/>
        <w:rPr>
          <w:rFonts w:ascii="Arial" w:eastAsia="Arial" w:hAnsi="Arial" w:cs="Arial"/>
          <w:sz w:val="24"/>
          <w:szCs w:val="24"/>
          <w:lang w:eastAsia="en-GB"/>
        </w:rPr>
      </w:pPr>
    </w:p>
    <w:p w14:paraId="41AFCFC7" w14:textId="77777777" w:rsidR="007F5EB6" w:rsidRDefault="007F5EB6"/>
    <w:sectPr w:rsidR="007F5EB6" w:rsidSect="0050338A">
      <w:footerReference w:type="default" r:id="rId13"/>
      <w:pgSz w:w="12240" w:h="15840"/>
      <w:pgMar w:top="1418" w:right="1418" w:bottom="1418" w:left="1418" w:header="709" w:footer="709"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70146" w14:textId="77777777" w:rsidR="00877BCF" w:rsidRDefault="00877BCF">
      <w:pPr>
        <w:spacing w:after="0" w:line="240" w:lineRule="auto"/>
      </w:pPr>
      <w:r>
        <w:separator/>
      </w:r>
    </w:p>
  </w:endnote>
  <w:endnote w:type="continuationSeparator" w:id="0">
    <w:p w14:paraId="0DFDE4E9" w14:textId="77777777" w:rsidR="00877BCF" w:rsidRDefault="00877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dvFRQTT">
    <w:altName w:val="Arial"/>
    <w:panose1 w:val="020B0604020202020204"/>
    <w:charset w:val="00"/>
    <w:family w:val="roman"/>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599162"/>
      <w:docPartObj>
        <w:docPartGallery w:val="Page Numbers (Bottom of Page)"/>
        <w:docPartUnique/>
      </w:docPartObj>
    </w:sdtPr>
    <w:sdtEndPr/>
    <w:sdtContent>
      <w:p w14:paraId="77128122" w14:textId="77777777" w:rsidR="0050338A" w:rsidRDefault="0050338A">
        <w:pPr>
          <w:pStyle w:val="Footer"/>
          <w:jc w:val="center"/>
        </w:pPr>
        <w:r>
          <w:fldChar w:fldCharType="begin"/>
        </w:r>
        <w:r>
          <w:instrText>PAGE   \* MERGEFORMAT</w:instrText>
        </w:r>
        <w:r>
          <w:fldChar w:fldCharType="separate"/>
        </w:r>
        <w:r>
          <w:rPr>
            <w:lang w:val="es-ES"/>
          </w:rPr>
          <w:t>2</w:t>
        </w:r>
        <w:r>
          <w:fldChar w:fldCharType="end"/>
        </w:r>
      </w:p>
    </w:sdtContent>
  </w:sdt>
  <w:p w14:paraId="1BF0DDA7" w14:textId="77777777" w:rsidR="0050338A" w:rsidRDefault="00503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762D1" w14:textId="77777777" w:rsidR="00877BCF" w:rsidRDefault="00877BCF">
      <w:pPr>
        <w:spacing w:after="0" w:line="240" w:lineRule="auto"/>
      </w:pPr>
      <w:r>
        <w:separator/>
      </w:r>
    </w:p>
  </w:footnote>
  <w:footnote w:type="continuationSeparator" w:id="0">
    <w:p w14:paraId="555FE50D" w14:textId="77777777" w:rsidR="00877BCF" w:rsidRDefault="00877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03C3"/>
    <w:multiLevelType w:val="multilevel"/>
    <w:tmpl w:val="D9FEA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5D6689"/>
    <w:multiLevelType w:val="multilevel"/>
    <w:tmpl w:val="B42EBC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7CA0941"/>
    <w:multiLevelType w:val="hybridMultilevel"/>
    <w:tmpl w:val="466878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4A56496"/>
    <w:multiLevelType w:val="hybridMultilevel"/>
    <w:tmpl w:val="7FAC5074"/>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5A40FEB"/>
    <w:multiLevelType w:val="hybridMultilevel"/>
    <w:tmpl w:val="3F9814DC"/>
    <w:lvl w:ilvl="0" w:tplc="A1502B5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7929065">
    <w:abstractNumId w:val="1"/>
  </w:num>
  <w:num w:numId="2" w16cid:durableId="306472609">
    <w:abstractNumId w:val="2"/>
  </w:num>
  <w:num w:numId="3" w16cid:durableId="956988069">
    <w:abstractNumId w:val="3"/>
  </w:num>
  <w:num w:numId="4" w16cid:durableId="1305157096">
    <w:abstractNumId w:val="4"/>
  </w:num>
  <w:num w:numId="5" w16cid:durableId="172571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EB6"/>
    <w:rsid w:val="00007783"/>
    <w:rsid w:val="00022618"/>
    <w:rsid w:val="000268FC"/>
    <w:rsid w:val="00027CA3"/>
    <w:rsid w:val="00056E39"/>
    <w:rsid w:val="00062194"/>
    <w:rsid w:val="00066610"/>
    <w:rsid w:val="00067FEF"/>
    <w:rsid w:val="000A122F"/>
    <w:rsid w:val="000E0A1A"/>
    <w:rsid w:val="0010573A"/>
    <w:rsid w:val="00115D74"/>
    <w:rsid w:val="00126BE5"/>
    <w:rsid w:val="00145D07"/>
    <w:rsid w:val="00166393"/>
    <w:rsid w:val="001E4010"/>
    <w:rsid w:val="0020037C"/>
    <w:rsid w:val="002208FD"/>
    <w:rsid w:val="00222C9C"/>
    <w:rsid w:val="00241D84"/>
    <w:rsid w:val="00262585"/>
    <w:rsid w:val="00294C27"/>
    <w:rsid w:val="00342F2A"/>
    <w:rsid w:val="00344086"/>
    <w:rsid w:val="00361405"/>
    <w:rsid w:val="00395550"/>
    <w:rsid w:val="003A2FE1"/>
    <w:rsid w:val="003D3EDE"/>
    <w:rsid w:val="003E0DA3"/>
    <w:rsid w:val="003F5BAD"/>
    <w:rsid w:val="004277AC"/>
    <w:rsid w:val="00437781"/>
    <w:rsid w:val="00467E5A"/>
    <w:rsid w:val="00497897"/>
    <w:rsid w:val="004A45EF"/>
    <w:rsid w:val="004F0C86"/>
    <w:rsid w:val="0050338A"/>
    <w:rsid w:val="0052752D"/>
    <w:rsid w:val="005330A6"/>
    <w:rsid w:val="00560C9A"/>
    <w:rsid w:val="00595759"/>
    <w:rsid w:val="005E62E9"/>
    <w:rsid w:val="005F5E0C"/>
    <w:rsid w:val="00602EEB"/>
    <w:rsid w:val="006237F2"/>
    <w:rsid w:val="00640351"/>
    <w:rsid w:val="006623D7"/>
    <w:rsid w:val="00672CFF"/>
    <w:rsid w:val="006A4F85"/>
    <w:rsid w:val="00703F85"/>
    <w:rsid w:val="007549F1"/>
    <w:rsid w:val="007D57C0"/>
    <w:rsid w:val="007E5A13"/>
    <w:rsid w:val="007E5B0B"/>
    <w:rsid w:val="007F5EB6"/>
    <w:rsid w:val="00801121"/>
    <w:rsid w:val="00817477"/>
    <w:rsid w:val="00833BAF"/>
    <w:rsid w:val="008445F1"/>
    <w:rsid w:val="00877BCF"/>
    <w:rsid w:val="00894F91"/>
    <w:rsid w:val="00935619"/>
    <w:rsid w:val="00941032"/>
    <w:rsid w:val="00946E9A"/>
    <w:rsid w:val="00947386"/>
    <w:rsid w:val="00965779"/>
    <w:rsid w:val="009D5FC4"/>
    <w:rsid w:val="00A74927"/>
    <w:rsid w:val="00A74A52"/>
    <w:rsid w:val="00A74D30"/>
    <w:rsid w:val="00B43D16"/>
    <w:rsid w:val="00B50CB0"/>
    <w:rsid w:val="00B560C2"/>
    <w:rsid w:val="00B73A56"/>
    <w:rsid w:val="00BC7612"/>
    <w:rsid w:val="00BD2494"/>
    <w:rsid w:val="00BD729C"/>
    <w:rsid w:val="00C337A4"/>
    <w:rsid w:val="00CD5DE3"/>
    <w:rsid w:val="00CE2958"/>
    <w:rsid w:val="00D467E2"/>
    <w:rsid w:val="00D50268"/>
    <w:rsid w:val="00D67BF5"/>
    <w:rsid w:val="00D8567C"/>
    <w:rsid w:val="00DE37BE"/>
    <w:rsid w:val="00E23B7E"/>
    <w:rsid w:val="00E51829"/>
    <w:rsid w:val="00E804EF"/>
    <w:rsid w:val="00EF0492"/>
    <w:rsid w:val="00EF67A8"/>
    <w:rsid w:val="00F151C9"/>
    <w:rsid w:val="00F6144A"/>
    <w:rsid w:val="00F63B57"/>
    <w:rsid w:val="00FA677C"/>
    <w:rsid w:val="00FB547D"/>
    <w:rsid w:val="00FE3134"/>
    <w:rsid w:val="00FE3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AA8EC"/>
  <w15:docId w15:val="{C8A82A79-368E-46B2-B158-69D1689E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F5EB6"/>
    <w:pPr>
      <w:keepNext/>
      <w:keepLines/>
      <w:spacing w:before="360" w:after="80" w:line="240" w:lineRule="auto"/>
      <w:outlineLvl w:val="1"/>
    </w:pPr>
    <w:rPr>
      <w:rFonts w:ascii="Times New Roman" w:eastAsia="Times New Roman" w:hAnsi="Times New Roman" w:cs="Times New Roman"/>
      <w:b/>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7F5EB6"/>
    <w:rPr>
      <w:rFonts w:ascii="Times New Roman" w:eastAsia="Times New Roman" w:hAnsi="Times New Roman" w:cs="Times New Roman"/>
      <w:b/>
      <w:sz w:val="36"/>
      <w:szCs w:val="36"/>
      <w:lang w:eastAsia="en-GB"/>
    </w:rPr>
  </w:style>
  <w:style w:type="numbering" w:customStyle="1" w:styleId="NoList1">
    <w:name w:val="No List1"/>
    <w:next w:val="NoList"/>
    <w:uiPriority w:val="99"/>
    <w:semiHidden/>
    <w:unhideWhenUsed/>
    <w:rsid w:val="007F5EB6"/>
  </w:style>
  <w:style w:type="paragraph" w:styleId="Bibliography">
    <w:name w:val="Bibliography"/>
    <w:basedOn w:val="Normal"/>
    <w:next w:val="Normal"/>
    <w:uiPriority w:val="37"/>
    <w:unhideWhenUsed/>
    <w:rsid w:val="007F5EB6"/>
    <w:pPr>
      <w:tabs>
        <w:tab w:val="left" w:pos="384"/>
      </w:tabs>
      <w:spacing w:after="240" w:line="240" w:lineRule="auto"/>
      <w:ind w:left="384" w:hanging="384"/>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F5EB6"/>
    <w:rPr>
      <w:color w:val="0563C1" w:themeColor="hyperlink"/>
      <w:u w:val="single"/>
    </w:rPr>
  </w:style>
  <w:style w:type="paragraph" w:styleId="ListParagraph">
    <w:name w:val="List Paragraph"/>
    <w:basedOn w:val="Normal"/>
    <w:uiPriority w:val="34"/>
    <w:qFormat/>
    <w:rsid w:val="007F5EB6"/>
    <w:pPr>
      <w:spacing w:after="0" w:line="240" w:lineRule="auto"/>
      <w:ind w:left="720"/>
      <w:contextualSpacing/>
    </w:pPr>
    <w:rPr>
      <w:rFonts w:ascii="Times New Roman" w:eastAsia="Times New Roman" w:hAnsi="Times New Roman" w:cs="Times New Roman"/>
      <w:sz w:val="24"/>
      <w:szCs w:val="24"/>
      <w:lang w:eastAsia="en-GB"/>
    </w:rPr>
  </w:style>
  <w:style w:type="character" w:customStyle="1" w:styleId="cf01">
    <w:name w:val="cf01"/>
    <w:basedOn w:val="DefaultParagraphFont"/>
    <w:rsid w:val="007F5EB6"/>
    <w:rPr>
      <w:rFonts w:ascii="Segoe UI" w:hAnsi="Segoe UI" w:cs="Segoe UI" w:hint="default"/>
      <w:sz w:val="18"/>
      <w:szCs w:val="18"/>
    </w:rPr>
  </w:style>
  <w:style w:type="character" w:styleId="LineNumber">
    <w:name w:val="line number"/>
    <w:basedOn w:val="DefaultParagraphFont"/>
    <w:uiPriority w:val="99"/>
    <w:semiHidden/>
    <w:unhideWhenUsed/>
    <w:rsid w:val="007F5EB6"/>
  </w:style>
  <w:style w:type="paragraph" w:styleId="Header">
    <w:name w:val="header"/>
    <w:basedOn w:val="Normal"/>
    <w:link w:val="HeaderChar"/>
    <w:uiPriority w:val="99"/>
    <w:unhideWhenUsed/>
    <w:rsid w:val="007F5EB6"/>
    <w:pPr>
      <w:tabs>
        <w:tab w:val="center" w:pos="4703"/>
        <w:tab w:val="right" w:pos="9406"/>
      </w:tabs>
      <w:spacing w:after="0" w:line="240" w:lineRule="auto"/>
    </w:pPr>
    <w:rPr>
      <w:rFonts w:ascii="Times New Roman" w:eastAsia="Times New Roman" w:hAnsi="Times New Roman" w:cs="Times New Roman"/>
      <w:sz w:val="24"/>
      <w:szCs w:val="24"/>
      <w:lang w:eastAsia="en-GB"/>
    </w:rPr>
  </w:style>
  <w:style w:type="character" w:customStyle="1" w:styleId="HeaderChar">
    <w:name w:val="Header Char"/>
    <w:basedOn w:val="DefaultParagraphFont"/>
    <w:link w:val="Header"/>
    <w:uiPriority w:val="99"/>
    <w:rsid w:val="007F5EB6"/>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7F5EB6"/>
    <w:pPr>
      <w:tabs>
        <w:tab w:val="center" w:pos="4703"/>
        <w:tab w:val="right" w:pos="9406"/>
      </w:tabs>
      <w:spacing w:after="0" w:line="240" w:lineRule="auto"/>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7F5EB6"/>
    <w:rPr>
      <w:rFonts w:ascii="Times New Roman" w:eastAsia="Times New Roman" w:hAnsi="Times New Roman" w:cs="Times New Roman"/>
      <w:sz w:val="24"/>
      <w:szCs w:val="24"/>
      <w:lang w:eastAsia="en-GB"/>
    </w:rPr>
  </w:style>
  <w:style w:type="paragraph" w:styleId="NormalWeb">
    <w:name w:val="Normal (Web)"/>
    <w:basedOn w:val="Normal"/>
    <w:uiPriority w:val="99"/>
    <w:unhideWhenUsed/>
    <w:rsid w:val="007F5EB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F5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F5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n-GB"/>
    </w:rPr>
  </w:style>
  <w:style w:type="character" w:customStyle="1" w:styleId="HTMLPreformattedChar">
    <w:name w:val="HTML Preformatted Char"/>
    <w:basedOn w:val="DefaultParagraphFont"/>
    <w:link w:val="HTMLPreformatted"/>
    <w:uiPriority w:val="99"/>
    <w:rsid w:val="007F5EB6"/>
    <w:rPr>
      <w:rFonts w:ascii="Courier New" w:eastAsia="Times New Roman" w:hAnsi="Courier New" w:cs="Courier New"/>
      <w:sz w:val="20"/>
      <w:szCs w:val="20"/>
      <w:lang w:val="es-MX" w:eastAsia="en-GB"/>
    </w:rPr>
  </w:style>
  <w:style w:type="character" w:customStyle="1" w:styleId="y2iqfc">
    <w:name w:val="y2iqfc"/>
    <w:basedOn w:val="DefaultParagraphFont"/>
    <w:rsid w:val="007F5EB6"/>
  </w:style>
  <w:style w:type="paragraph" w:styleId="NoSpacing">
    <w:name w:val="No Spacing"/>
    <w:link w:val="NoSpacingChar"/>
    <w:uiPriority w:val="1"/>
    <w:qFormat/>
    <w:rsid w:val="007F5EB6"/>
    <w:pPr>
      <w:spacing w:after="0" w:line="240" w:lineRule="auto"/>
    </w:pPr>
    <w:rPr>
      <w:rFonts w:eastAsiaTheme="minorEastAsia"/>
      <w:lang w:val="es-MX" w:eastAsia="es-MX"/>
    </w:rPr>
  </w:style>
  <w:style w:type="character" w:customStyle="1" w:styleId="NoSpacingChar">
    <w:name w:val="No Spacing Char"/>
    <w:basedOn w:val="DefaultParagraphFont"/>
    <w:link w:val="NoSpacing"/>
    <w:uiPriority w:val="1"/>
    <w:rsid w:val="007F5EB6"/>
    <w:rPr>
      <w:rFonts w:eastAsiaTheme="minorEastAsia"/>
      <w:lang w:val="es-MX" w:eastAsia="es-MX"/>
    </w:rPr>
  </w:style>
  <w:style w:type="character" w:styleId="CommentReference">
    <w:name w:val="annotation reference"/>
    <w:basedOn w:val="DefaultParagraphFont"/>
    <w:uiPriority w:val="99"/>
    <w:semiHidden/>
    <w:unhideWhenUsed/>
    <w:rsid w:val="007F5EB6"/>
    <w:rPr>
      <w:sz w:val="16"/>
      <w:szCs w:val="16"/>
    </w:rPr>
  </w:style>
  <w:style w:type="paragraph" w:styleId="CommentText">
    <w:name w:val="annotation text"/>
    <w:basedOn w:val="Normal"/>
    <w:link w:val="CommentTextChar"/>
    <w:uiPriority w:val="99"/>
    <w:unhideWhenUsed/>
    <w:rsid w:val="007F5EB6"/>
    <w:pPr>
      <w:spacing w:after="0" w:line="240" w:lineRule="auto"/>
    </w:pPr>
    <w:rPr>
      <w:rFonts w:ascii="Times New Roman" w:eastAsia="Times New Roman" w:hAnsi="Times New Roman" w:cs="Times New Roman"/>
      <w:sz w:val="20"/>
      <w:szCs w:val="20"/>
      <w:lang w:eastAsia="en-GB"/>
    </w:rPr>
  </w:style>
  <w:style w:type="character" w:customStyle="1" w:styleId="CommentTextChar">
    <w:name w:val="Comment Text Char"/>
    <w:basedOn w:val="DefaultParagraphFont"/>
    <w:link w:val="CommentText"/>
    <w:uiPriority w:val="99"/>
    <w:rsid w:val="007F5EB6"/>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F5EB6"/>
    <w:rPr>
      <w:b/>
      <w:bCs/>
    </w:rPr>
  </w:style>
  <w:style w:type="character" w:customStyle="1" w:styleId="CommentSubjectChar">
    <w:name w:val="Comment Subject Char"/>
    <w:basedOn w:val="CommentTextChar"/>
    <w:link w:val="CommentSubject"/>
    <w:uiPriority w:val="99"/>
    <w:semiHidden/>
    <w:rsid w:val="007F5EB6"/>
    <w:rPr>
      <w:rFonts w:ascii="Times New Roman" w:eastAsia="Times New Roman" w:hAnsi="Times New Roman" w:cs="Times New Roman"/>
      <w:b/>
      <w:bCs/>
      <w:sz w:val="20"/>
      <w:szCs w:val="20"/>
      <w:lang w:eastAsia="en-GB"/>
    </w:rPr>
  </w:style>
  <w:style w:type="character" w:styleId="UnresolvedMention">
    <w:name w:val="Unresolved Mention"/>
    <w:basedOn w:val="DefaultParagraphFont"/>
    <w:uiPriority w:val="99"/>
    <w:semiHidden/>
    <w:unhideWhenUsed/>
    <w:rsid w:val="007F5EB6"/>
    <w:rPr>
      <w:color w:val="605E5C"/>
      <w:shd w:val="clear" w:color="auto" w:fill="E1DFDD"/>
    </w:rPr>
  </w:style>
  <w:style w:type="paragraph" w:styleId="Revision">
    <w:name w:val="Revision"/>
    <w:hidden/>
    <w:uiPriority w:val="99"/>
    <w:semiHidden/>
    <w:rsid w:val="007F5EB6"/>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ftalivilla/Ebstein_INCICH"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niesza2001@hotmail.com" TargetMode="External"/><Relationship Id="rId12" Type="http://schemas.openxmlformats.org/officeDocument/2006/relationships/image" Target="media/image4.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39</Pages>
  <Words>21831</Words>
  <Characters>124437</Characters>
  <Application>Microsoft Office Word</Application>
  <DocSecurity>0</DocSecurity>
  <Lines>1036</Lines>
  <Paragraphs>291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Candace Keirns-Bitensky</dc:creator>
  <cp:keywords/>
  <dc:description/>
  <cp:lastModifiedBy>NEFTALI EDUARDO ANTONIO VILLA</cp:lastModifiedBy>
  <cp:revision>46</cp:revision>
  <dcterms:created xsi:type="dcterms:W3CDTF">2022-12-14T00:30:00Z</dcterms:created>
  <dcterms:modified xsi:type="dcterms:W3CDTF">2022-12-16T04:11:00Z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816ea2bb3b71ef0cf01ef89143f8c59d309b239506714f658bb2ca9819ae6955</vt:lpwstr>
  </property>
  <property fmtid="{D5CDD505-2E9C-101B-9397-08002B2CF9AE}" pid="3" name="ZOTERO_PREF_1">
    <vt:lpwstr>&lt;data data-version="3" zotero-version="6.0.18"&gt;&lt;session id="OkRyII1K"/&gt;&lt;style id="http://www.zotero.org/styles/vancouver" locale="en-US" hasBibliography="1" bibliographyStyleHasBeenSet="1"/&gt;&lt;prefs&gt;&lt;pref name="fieldType" value="Field"/&gt;&lt;/prefs&gt;&lt;/data&gt;</vt:lpwstr>
  </property>
</Properties>
</file>