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3B0C" w14:textId="77777777" w:rsidR="007D6AEA" w:rsidRPr="000E27F9" w:rsidRDefault="007D6AEA" w:rsidP="007D6AEA">
      <w:pPr>
        <w:spacing w:line="360" w:lineRule="auto"/>
        <w:jc w:val="both"/>
        <w:rPr>
          <w:rFonts w:ascii="Arial" w:hAnsi="Arial" w:cs="Arial"/>
          <w:b/>
          <w:bCs/>
          <w:iCs/>
          <w:color w:val="000000"/>
          <w:sz w:val="22"/>
          <w:szCs w:val="22"/>
          <w:shd w:val="clear" w:color="auto" w:fill="FFFFFF"/>
          <w:lang w:val="en-US" w:eastAsia="es-ES_tradnl"/>
        </w:rPr>
      </w:pPr>
      <w:r w:rsidRPr="000E27F9">
        <w:rPr>
          <w:rFonts w:ascii="Arial" w:hAnsi="Arial" w:cs="Arial"/>
          <w:b/>
          <w:bCs/>
          <w:iCs/>
          <w:color w:val="000000"/>
          <w:sz w:val="22"/>
          <w:szCs w:val="22"/>
          <w:shd w:val="clear" w:color="auto" w:fill="FFFFFF"/>
          <w:lang w:val="en-US" w:eastAsia="es-ES_tradnl"/>
        </w:rPr>
        <w:t>Assessment of psychological terror and its impact on mental health and quality of life in medical residents at a reference medical center in Mexico: A cross-sectional study</w:t>
      </w:r>
    </w:p>
    <w:p w14:paraId="0052EA7E" w14:textId="4CFFC734" w:rsidR="007D6AEA" w:rsidRPr="00CC1366" w:rsidRDefault="007D6AEA" w:rsidP="007D6AEA">
      <w:pPr>
        <w:spacing w:line="360" w:lineRule="auto"/>
        <w:jc w:val="both"/>
        <w:rPr>
          <w:rFonts w:ascii="Arial" w:hAnsi="Arial" w:cs="Arial"/>
          <w:sz w:val="22"/>
          <w:szCs w:val="22"/>
        </w:rPr>
      </w:pPr>
      <w:r w:rsidRPr="00DB7B68">
        <w:rPr>
          <w:rFonts w:ascii="Arial" w:hAnsi="Arial" w:cs="Arial"/>
          <w:sz w:val="22"/>
          <w:szCs w:val="22"/>
        </w:rPr>
        <w:t>Víctor Manuel Enriquez Estrada</w:t>
      </w:r>
      <w:r w:rsidRPr="00DB7B68">
        <w:rPr>
          <w:rFonts w:ascii="Arial" w:hAnsi="Arial" w:cs="Arial"/>
          <w:sz w:val="22"/>
          <w:szCs w:val="22"/>
          <w:vertAlign w:val="superscript"/>
        </w:rPr>
        <w:t>1</w:t>
      </w:r>
      <w:r>
        <w:rPr>
          <w:rFonts w:ascii="Arial" w:hAnsi="Arial" w:cs="Arial"/>
          <w:sz w:val="22"/>
          <w:szCs w:val="22"/>
          <w:vertAlign w:val="superscript"/>
        </w:rPr>
        <w:t>,2</w:t>
      </w:r>
      <w:r w:rsidRPr="00DB7B68">
        <w:rPr>
          <w:rFonts w:ascii="Arial" w:hAnsi="Arial" w:cs="Arial"/>
          <w:sz w:val="22"/>
          <w:szCs w:val="22"/>
        </w:rPr>
        <w:t>, MD, M.Sc, Neftali Eduardo Antonio-Villa</w:t>
      </w:r>
      <w:r>
        <w:rPr>
          <w:rFonts w:ascii="Arial" w:hAnsi="Arial" w:cs="Arial"/>
          <w:sz w:val="22"/>
          <w:szCs w:val="22"/>
          <w:vertAlign w:val="superscript"/>
        </w:rPr>
        <w:t>3</w:t>
      </w:r>
      <w:r w:rsidRPr="00DB7B68">
        <w:rPr>
          <w:rFonts w:ascii="Arial" w:hAnsi="Arial" w:cs="Arial"/>
          <w:sz w:val="22"/>
          <w:szCs w:val="22"/>
        </w:rPr>
        <w:t xml:space="preserve"> MD</w:t>
      </w:r>
      <w:r>
        <w:rPr>
          <w:rFonts w:ascii="Arial" w:hAnsi="Arial" w:cs="Arial"/>
          <w:sz w:val="22"/>
          <w:szCs w:val="22"/>
          <w:lang w:val="es-ES"/>
        </w:rPr>
        <w:t>, PhD</w:t>
      </w:r>
      <w:r w:rsidRPr="00DB7B68">
        <w:rPr>
          <w:rFonts w:ascii="Arial" w:hAnsi="Arial" w:cs="Arial"/>
          <w:sz w:val="22"/>
          <w:szCs w:val="22"/>
        </w:rPr>
        <w:t>, Omar Yaxhemen Bello-Chavolla</w:t>
      </w:r>
      <w:r>
        <w:rPr>
          <w:rFonts w:ascii="Arial" w:hAnsi="Arial" w:cs="Arial"/>
          <w:sz w:val="22"/>
          <w:szCs w:val="22"/>
          <w:vertAlign w:val="superscript"/>
        </w:rPr>
        <w:t>4</w:t>
      </w:r>
      <w:r w:rsidRPr="00DB7B68">
        <w:rPr>
          <w:rFonts w:ascii="Arial" w:hAnsi="Arial" w:cs="Arial"/>
          <w:sz w:val="22"/>
          <w:szCs w:val="22"/>
        </w:rPr>
        <w:t xml:space="preserve"> MD, PhD, Carlos F. Cuevas-García</w:t>
      </w:r>
      <w:r w:rsidRPr="00DB7B68">
        <w:rPr>
          <w:rFonts w:ascii="Arial" w:hAnsi="Arial" w:cs="Arial"/>
          <w:sz w:val="22"/>
          <w:szCs w:val="22"/>
          <w:vertAlign w:val="superscript"/>
        </w:rPr>
        <w:t>1-4</w:t>
      </w:r>
      <w:r w:rsidRPr="00DB7B68">
        <w:rPr>
          <w:rFonts w:ascii="Arial" w:hAnsi="Arial" w:cs="Arial"/>
          <w:sz w:val="22"/>
          <w:szCs w:val="22"/>
        </w:rPr>
        <w:t xml:space="preserve"> MD, </w:t>
      </w:r>
      <w:r w:rsidR="00053438" w:rsidRPr="00053438">
        <w:rPr>
          <w:rFonts w:ascii="Arial" w:hAnsi="Arial" w:cs="Arial"/>
          <w:sz w:val="22"/>
          <w:szCs w:val="22"/>
        </w:rPr>
        <w:t>Pedro Luis Vargas Gutiérrez</w:t>
      </w:r>
      <w:r w:rsidR="00337DC2">
        <w:rPr>
          <w:rFonts w:ascii="Arial" w:hAnsi="Arial" w:cs="Arial"/>
          <w:sz w:val="22"/>
          <w:szCs w:val="22"/>
          <w:vertAlign w:val="superscript"/>
        </w:rPr>
        <w:t>5</w:t>
      </w:r>
      <w:r w:rsidR="00053438">
        <w:rPr>
          <w:rFonts w:ascii="Arial" w:hAnsi="Arial" w:cs="Arial"/>
          <w:sz w:val="22"/>
          <w:szCs w:val="22"/>
        </w:rPr>
        <w:t xml:space="preserve">, </w:t>
      </w:r>
      <w:r w:rsidRPr="00DB7B68">
        <w:rPr>
          <w:rFonts w:ascii="Arial" w:hAnsi="Arial" w:cs="Arial"/>
          <w:sz w:val="22"/>
          <w:szCs w:val="22"/>
        </w:rPr>
        <w:t>Irma S. Corlay Noriega</w:t>
      </w:r>
      <w:r w:rsidRPr="00DB7B68">
        <w:rPr>
          <w:rFonts w:ascii="Arial" w:hAnsi="Arial" w:cs="Arial"/>
          <w:sz w:val="22"/>
          <w:szCs w:val="22"/>
          <w:vertAlign w:val="superscript"/>
        </w:rPr>
        <w:t>1</w:t>
      </w:r>
      <w:r w:rsidRPr="00DB7B68">
        <w:rPr>
          <w:rFonts w:ascii="Arial" w:hAnsi="Arial" w:cs="Arial"/>
          <w:sz w:val="22"/>
          <w:szCs w:val="22"/>
        </w:rPr>
        <w:t xml:space="preserve"> MD</w:t>
      </w:r>
      <w:r w:rsidR="00AA1F47">
        <w:rPr>
          <w:rFonts w:ascii="Arial" w:hAnsi="Arial" w:cs="Arial"/>
          <w:sz w:val="22"/>
          <w:szCs w:val="22"/>
        </w:rPr>
        <w:t xml:space="preserve">, </w:t>
      </w:r>
      <w:r w:rsidR="001B30E2" w:rsidRPr="001B30E2">
        <w:rPr>
          <w:rFonts w:ascii="Arial" w:hAnsi="Arial" w:cs="Arial"/>
          <w:sz w:val="22"/>
          <w:szCs w:val="22"/>
        </w:rPr>
        <w:t>Luis Rey Garc</w:t>
      </w:r>
      <w:r w:rsidR="001B30E2">
        <w:rPr>
          <w:rFonts w:ascii="Arial" w:hAnsi="Arial" w:cs="Arial"/>
          <w:sz w:val="22"/>
          <w:szCs w:val="22"/>
        </w:rPr>
        <w:t>í</w:t>
      </w:r>
      <w:r w:rsidR="001B30E2" w:rsidRPr="001B30E2">
        <w:rPr>
          <w:rFonts w:ascii="Arial" w:hAnsi="Arial" w:cs="Arial"/>
          <w:sz w:val="22"/>
          <w:szCs w:val="22"/>
        </w:rPr>
        <w:t>a-Cort</w:t>
      </w:r>
      <w:r w:rsidR="001B30E2">
        <w:rPr>
          <w:rFonts w:ascii="Arial" w:hAnsi="Arial" w:cs="Arial"/>
          <w:sz w:val="22"/>
          <w:szCs w:val="22"/>
        </w:rPr>
        <w:t>é</w:t>
      </w:r>
      <w:r w:rsidR="001B30E2" w:rsidRPr="001B30E2">
        <w:rPr>
          <w:rFonts w:ascii="Arial" w:hAnsi="Arial" w:cs="Arial"/>
          <w:sz w:val="22"/>
          <w:szCs w:val="22"/>
        </w:rPr>
        <w:t>s</w:t>
      </w:r>
      <w:r w:rsidR="00053438">
        <w:rPr>
          <w:rFonts w:ascii="Arial" w:hAnsi="Arial" w:cs="Arial"/>
          <w:sz w:val="22"/>
          <w:szCs w:val="22"/>
          <w:vertAlign w:val="superscript"/>
        </w:rPr>
        <w:t>6</w:t>
      </w:r>
      <w:r w:rsidR="001B30E2">
        <w:rPr>
          <w:rFonts w:ascii="Arial" w:hAnsi="Arial" w:cs="Arial"/>
          <w:sz w:val="22"/>
          <w:szCs w:val="22"/>
        </w:rPr>
        <w:t xml:space="preserve"> MD, PhD</w:t>
      </w:r>
    </w:p>
    <w:p w14:paraId="07FAA0EB" w14:textId="77777777" w:rsidR="007D6AEA" w:rsidRPr="00DB7B68" w:rsidRDefault="007D6AEA" w:rsidP="007D6AEA">
      <w:pPr>
        <w:spacing w:line="360" w:lineRule="auto"/>
        <w:jc w:val="both"/>
        <w:rPr>
          <w:rFonts w:ascii="Arial" w:hAnsi="Arial" w:cs="Arial"/>
          <w:b/>
          <w:bCs/>
          <w:sz w:val="22"/>
          <w:szCs w:val="22"/>
          <w:lang w:val="en-US"/>
        </w:rPr>
      </w:pPr>
      <w:r w:rsidRPr="00DB7B68">
        <w:rPr>
          <w:rFonts w:ascii="Arial" w:hAnsi="Arial" w:cs="Arial"/>
          <w:b/>
          <w:bCs/>
          <w:sz w:val="22"/>
          <w:szCs w:val="22"/>
          <w:lang w:val="en-US"/>
        </w:rPr>
        <w:t xml:space="preserve">Adscriptions: </w:t>
      </w:r>
    </w:p>
    <w:p w14:paraId="34FC133E" w14:textId="77777777" w:rsidR="007D6AEA" w:rsidRPr="000824FB" w:rsidRDefault="007D6AEA"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UMAE, Hospital de Especialidades Centro Médico Nacional Siglo SXXI, Instituto Mexicano del Seguro Social, Ciudad de México, México.</w:t>
      </w:r>
    </w:p>
    <w:p w14:paraId="457AF865" w14:textId="77777777" w:rsidR="007D6AEA" w:rsidRPr="000824FB" w:rsidRDefault="007D6AEA"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Hospital General de Zona 197, Instituto Mexicano del Seguro Social, Ciudad de México, México</w:t>
      </w:r>
    </w:p>
    <w:p w14:paraId="19982534" w14:textId="77777777" w:rsidR="007D6AEA" w:rsidRPr="000824FB" w:rsidRDefault="007D6AEA"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Departamento de Endocrinología, Instituto Nacional de Cardiologia Ignacio Chávez, Ciudad de México, México</w:t>
      </w:r>
    </w:p>
    <w:p w14:paraId="7CD80A43" w14:textId="77777777" w:rsidR="007D6AEA" w:rsidRPr="000824FB" w:rsidRDefault="007D6AEA"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 xml:space="preserve">Division de Investigación, Instituto Nacional de Geriatría, Mexico City, Mexico. </w:t>
      </w:r>
    </w:p>
    <w:p w14:paraId="5DCB7CD3" w14:textId="55A6F56E" w:rsidR="00053438" w:rsidRPr="000824FB" w:rsidRDefault="00AC6A7A"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Coordinación de Planeación y Enlace Institucional, Instituto Mexicano del Seguro Social, Ciudad de México, México</w:t>
      </w:r>
    </w:p>
    <w:p w14:paraId="070EAC65" w14:textId="2AC709CE" w:rsidR="007D6AEA" w:rsidRPr="000824FB" w:rsidRDefault="00270A10" w:rsidP="007D6AEA">
      <w:pPr>
        <w:pStyle w:val="ListParagraph"/>
        <w:numPr>
          <w:ilvl w:val="0"/>
          <w:numId w:val="2"/>
        </w:numPr>
        <w:spacing w:line="360" w:lineRule="auto"/>
        <w:jc w:val="both"/>
        <w:rPr>
          <w:rFonts w:ascii="Arial" w:hAnsi="Arial" w:cs="Arial"/>
          <w:sz w:val="20"/>
          <w:szCs w:val="20"/>
        </w:rPr>
      </w:pPr>
      <w:r w:rsidRPr="000824FB">
        <w:rPr>
          <w:rFonts w:ascii="Arial" w:hAnsi="Arial" w:cs="Arial"/>
          <w:sz w:val="20"/>
          <w:szCs w:val="20"/>
        </w:rPr>
        <w:t>Coordinador Auxiliar Medico de Investigacion en Salud</w:t>
      </w:r>
      <w:r w:rsidR="007D6AEA" w:rsidRPr="000824FB">
        <w:rPr>
          <w:rFonts w:ascii="Arial" w:hAnsi="Arial" w:cs="Arial"/>
          <w:sz w:val="20"/>
          <w:szCs w:val="20"/>
        </w:rPr>
        <w:t>, Instituto Mexicano del Seguro Social, Ciudad de México, México</w:t>
      </w:r>
    </w:p>
    <w:p w14:paraId="58F86280" w14:textId="77777777" w:rsidR="007D6AEA" w:rsidRPr="00DB7B68" w:rsidRDefault="007D6AEA" w:rsidP="007D6AEA">
      <w:pPr>
        <w:spacing w:line="360" w:lineRule="auto"/>
        <w:jc w:val="both"/>
        <w:rPr>
          <w:rFonts w:ascii="Arial" w:hAnsi="Arial" w:cs="Arial"/>
          <w:b/>
          <w:sz w:val="22"/>
          <w:szCs w:val="22"/>
        </w:rPr>
      </w:pPr>
      <w:r w:rsidRPr="00DB7B68">
        <w:rPr>
          <w:rFonts w:ascii="Arial" w:hAnsi="Arial" w:cs="Arial"/>
          <w:b/>
          <w:sz w:val="22"/>
          <w:szCs w:val="22"/>
        </w:rPr>
        <w:t xml:space="preserve">Correspondence author: </w:t>
      </w:r>
    </w:p>
    <w:p w14:paraId="4BE7B119" w14:textId="77777777" w:rsidR="007D6AEA" w:rsidRPr="001C720E" w:rsidRDefault="007D6AEA" w:rsidP="007D6AEA">
      <w:pPr>
        <w:spacing w:line="360" w:lineRule="auto"/>
        <w:jc w:val="both"/>
        <w:rPr>
          <w:rFonts w:ascii="Arial" w:hAnsi="Arial" w:cs="Arial"/>
          <w:sz w:val="22"/>
          <w:szCs w:val="22"/>
          <w:lang w:val="en-US"/>
        </w:rPr>
      </w:pPr>
      <w:r w:rsidRPr="001C720E">
        <w:rPr>
          <w:rFonts w:ascii="Arial" w:hAnsi="Arial" w:cs="Arial"/>
          <w:sz w:val="22"/>
          <w:szCs w:val="22"/>
          <w:lang w:val="en-US"/>
        </w:rPr>
        <w:t>Víctor Manuel Enriquez Estrada, MD, MsC</w:t>
      </w:r>
    </w:p>
    <w:p w14:paraId="1FA5BAA5" w14:textId="2A480AE1" w:rsidR="007D6AEA" w:rsidRPr="003B3435" w:rsidRDefault="007D6AEA" w:rsidP="007D6AEA">
      <w:pPr>
        <w:spacing w:line="360" w:lineRule="auto"/>
        <w:jc w:val="both"/>
        <w:rPr>
          <w:rFonts w:ascii="Arial" w:hAnsi="Arial" w:cs="Arial"/>
        </w:rPr>
      </w:pPr>
      <w:r w:rsidRPr="001C720E">
        <w:rPr>
          <w:rFonts w:ascii="Arial" w:hAnsi="Arial" w:cs="Arial"/>
          <w:sz w:val="22"/>
          <w:szCs w:val="22"/>
          <w:lang w:val="en-US"/>
        </w:rPr>
        <w:t>Hospital General de Zona 197, Instituto Mexicano del Seguro Social, Ciudad de México, México</w:t>
      </w:r>
      <w:r w:rsidR="003B3435" w:rsidRPr="001C720E">
        <w:rPr>
          <w:rFonts w:ascii="Arial" w:hAnsi="Arial" w:cs="Arial"/>
          <w:sz w:val="22"/>
          <w:szCs w:val="22"/>
          <w:lang w:val="en-US"/>
        </w:rPr>
        <w:t xml:space="preserve">. </w:t>
      </w:r>
      <w:r w:rsidRPr="001C720E">
        <w:rPr>
          <w:rFonts w:ascii="Arial" w:hAnsi="Arial" w:cs="Arial"/>
          <w:sz w:val="22"/>
          <w:szCs w:val="22"/>
          <w:lang w:val="en-US"/>
        </w:rPr>
        <w:t>Benito Bustamante, Calle Colon 664, Niños Heroes, 56108 Texcoco, Méx</w:t>
      </w:r>
      <w:proofErr w:type="spellStart"/>
      <w:r w:rsidRPr="001C720E">
        <w:rPr>
          <w:rFonts w:ascii="Arial" w:hAnsi="Arial" w:cs="Arial"/>
          <w:sz w:val="22"/>
          <w:szCs w:val="22"/>
          <w:lang w:val="en-US"/>
        </w:rPr>
        <w:t>ico</w:t>
      </w:r>
      <w:proofErr w:type="spellEnd"/>
      <w:r w:rsidRPr="001C720E">
        <w:rPr>
          <w:rFonts w:ascii="Arial" w:hAnsi="Arial" w:cs="Arial"/>
          <w:sz w:val="22"/>
          <w:szCs w:val="22"/>
          <w:lang w:val="en-US"/>
        </w:rPr>
        <w:t xml:space="preserve">; Tel: +52 595 952 1103; Email: </w:t>
      </w:r>
      <w:r>
        <w:fldChar w:fldCharType="begin"/>
      </w:r>
      <w:r>
        <w:instrText>HYPERLINK "mailto:victor.enriquez.estrada.imss@gmail.com"</w:instrText>
      </w:r>
      <w:r>
        <w:fldChar w:fldCharType="separate"/>
      </w:r>
      <w:r w:rsidR="00904DBC" w:rsidRPr="00DF51EB">
        <w:rPr>
          <w:rStyle w:val="Hyperlink"/>
          <w:rFonts w:ascii="Arial" w:hAnsi="Arial" w:cs="Arial"/>
          <w:sz w:val="22"/>
          <w:szCs w:val="22"/>
        </w:rPr>
        <w:t>victor.enriquez.estrada.imss@gmail.co</w:t>
      </w:r>
      <w:r w:rsidR="00904DBC" w:rsidRPr="00DF51EB">
        <w:rPr>
          <w:rStyle w:val="Hyperlink"/>
          <w:rFonts w:ascii="Arial" w:hAnsi="Arial" w:cs="Arial"/>
          <w:sz w:val="22"/>
          <w:szCs w:val="22"/>
          <w:lang w:val="es-ES"/>
        </w:rPr>
        <w:t>m</w:t>
      </w:r>
      <w:r>
        <w:rPr>
          <w:rStyle w:val="Hyperlink"/>
          <w:rFonts w:ascii="Arial" w:hAnsi="Arial" w:cs="Arial"/>
          <w:sz w:val="22"/>
          <w:szCs w:val="22"/>
          <w:lang w:val="es-ES"/>
        </w:rPr>
        <w:fldChar w:fldCharType="end"/>
      </w:r>
      <w:r w:rsidR="00904DBC">
        <w:rPr>
          <w:rFonts w:ascii="Arial" w:hAnsi="Arial" w:cs="Arial"/>
          <w:sz w:val="22"/>
          <w:szCs w:val="22"/>
          <w:lang w:val="es-ES"/>
        </w:rPr>
        <w:t xml:space="preserve">; </w:t>
      </w:r>
      <w:hyperlink r:id="rId8" w:history="1">
        <w:r w:rsidRPr="00DB7B68">
          <w:rPr>
            <w:rStyle w:val="Hyperlink"/>
            <w:rFonts w:ascii="Arial" w:hAnsi="Arial" w:cs="Arial"/>
            <w:sz w:val="22"/>
            <w:szCs w:val="22"/>
          </w:rPr>
          <w:t>vicmanuel280@gmail.com</w:t>
        </w:r>
      </w:hyperlink>
      <w:r w:rsidRPr="00DB7B68">
        <w:rPr>
          <w:rFonts w:ascii="Arial" w:hAnsi="Arial" w:cs="Arial"/>
          <w:sz w:val="22"/>
          <w:szCs w:val="22"/>
        </w:rPr>
        <w:t xml:space="preserve"> </w:t>
      </w:r>
    </w:p>
    <w:p w14:paraId="1262FB57" w14:textId="77EE88F1" w:rsidR="007D6AEA" w:rsidRPr="007D6AEA" w:rsidRDefault="007D6AEA" w:rsidP="007D6AEA">
      <w:pPr>
        <w:spacing w:line="360" w:lineRule="auto"/>
        <w:jc w:val="both"/>
        <w:rPr>
          <w:rFonts w:ascii="Arial" w:hAnsi="Arial" w:cs="Arial"/>
          <w:sz w:val="22"/>
          <w:szCs w:val="22"/>
          <w:lang w:val="en-US"/>
        </w:rPr>
      </w:pPr>
      <w:r w:rsidRPr="007D6AEA">
        <w:rPr>
          <w:rFonts w:ascii="Arial" w:hAnsi="Arial" w:cs="Arial"/>
          <w:sz w:val="22"/>
          <w:szCs w:val="22"/>
          <w:lang w:val="en-US"/>
        </w:rPr>
        <w:t>2,</w:t>
      </w:r>
      <w:r w:rsidR="001C720E">
        <w:rPr>
          <w:rFonts w:ascii="Arial" w:hAnsi="Arial" w:cs="Arial"/>
          <w:sz w:val="22"/>
          <w:szCs w:val="22"/>
          <w:lang w:val="en-US"/>
        </w:rPr>
        <w:t>919</w:t>
      </w:r>
      <w:r w:rsidRPr="007D6AEA">
        <w:rPr>
          <w:rFonts w:ascii="Arial" w:hAnsi="Arial" w:cs="Arial"/>
          <w:sz w:val="22"/>
          <w:szCs w:val="22"/>
          <w:lang w:val="en-US"/>
        </w:rPr>
        <w:t xml:space="preserve"> text words; 2</w:t>
      </w:r>
      <w:r w:rsidR="001C720E">
        <w:rPr>
          <w:rFonts w:ascii="Arial" w:hAnsi="Arial" w:cs="Arial"/>
          <w:sz w:val="22"/>
          <w:szCs w:val="22"/>
          <w:lang w:val="en-US"/>
        </w:rPr>
        <w:t>7</w:t>
      </w:r>
      <w:r w:rsidRPr="007D6AEA">
        <w:rPr>
          <w:rFonts w:ascii="Arial" w:hAnsi="Arial" w:cs="Arial"/>
          <w:sz w:val="22"/>
          <w:szCs w:val="22"/>
          <w:lang w:val="en-US"/>
        </w:rPr>
        <w:t xml:space="preserve"> references; 3 table; 2 figures.</w:t>
      </w:r>
    </w:p>
    <w:p w14:paraId="7A5101A8" w14:textId="77777777" w:rsidR="007D6AEA" w:rsidRPr="007D6AEA" w:rsidRDefault="007D6AEA" w:rsidP="007D6AEA">
      <w:pPr>
        <w:spacing w:line="360" w:lineRule="auto"/>
        <w:jc w:val="both"/>
        <w:rPr>
          <w:rFonts w:ascii="Arial" w:hAnsi="Arial" w:cs="Arial"/>
          <w:b/>
          <w:bCs/>
          <w:sz w:val="22"/>
          <w:szCs w:val="22"/>
          <w:lang w:val="en-US"/>
        </w:rPr>
      </w:pPr>
      <w:r w:rsidRPr="007D6AEA">
        <w:rPr>
          <w:rFonts w:ascii="Arial" w:hAnsi="Arial" w:cs="Arial"/>
          <w:b/>
          <w:bCs/>
          <w:sz w:val="22"/>
          <w:szCs w:val="22"/>
          <w:u w:val="single"/>
          <w:lang w:val="en-US"/>
        </w:rPr>
        <w:t>Abstract:</w:t>
      </w:r>
      <w:r w:rsidRPr="007D6AEA">
        <w:rPr>
          <w:rFonts w:ascii="Arial" w:hAnsi="Arial" w:cs="Arial"/>
          <w:b/>
          <w:bCs/>
          <w:sz w:val="22"/>
          <w:szCs w:val="22"/>
          <w:lang w:val="en-US"/>
        </w:rPr>
        <w:t xml:space="preserve"> </w:t>
      </w:r>
      <w:r w:rsidRPr="007D6AEA">
        <w:rPr>
          <w:rFonts w:ascii="Arial" w:hAnsi="Arial" w:cs="Arial"/>
          <w:sz w:val="22"/>
          <w:szCs w:val="22"/>
          <w:lang w:val="en-US"/>
        </w:rPr>
        <w:t>250 words</w:t>
      </w:r>
    </w:p>
    <w:p w14:paraId="33F6173F" w14:textId="10B98E0F" w:rsidR="007D6AEA" w:rsidRPr="007D6AEA" w:rsidRDefault="007D6AEA" w:rsidP="007D6AEA">
      <w:pPr>
        <w:spacing w:line="360" w:lineRule="auto"/>
        <w:jc w:val="both"/>
        <w:rPr>
          <w:rFonts w:ascii="Arial" w:hAnsi="Arial" w:cs="Arial"/>
          <w:sz w:val="22"/>
          <w:szCs w:val="22"/>
          <w:lang w:val="en-US"/>
        </w:rPr>
      </w:pPr>
      <w:r w:rsidRPr="007D6AEA">
        <w:rPr>
          <w:rFonts w:ascii="Arial" w:hAnsi="Arial" w:cs="Arial"/>
          <w:b/>
          <w:bCs/>
          <w:sz w:val="22"/>
          <w:szCs w:val="22"/>
          <w:u w:val="single"/>
          <w:lang w:val="en-US"/>
        </w:rPr>
        <w:t>Heading title:</w:t>
      </w:r>
      <w:r w:rsidRPr="007D6AEA">
        <w:rPr>
          <w:rFonts w:ascii="Arial" w:hAnsi="Arial" w:cs="Arial"/>
          <w:b/>
          <w:bCs/>
          <w:sz w:val="22"/>
          <w:szCs w:val="22"/>
          <w:lang w:val="en-US"/>
        </w:rPr>
        <w:t xml:space="preserve"> </w:t>
      </w:r>
      <w:r w:rsidRPr="007D6AEA">
        <w:rPr>
          <w:rFonts w:ascii="Arial" w:hAnsi="Arial" w:cs="Arial"/>
          <w:sz w:val="22"/>
          <w:szCs w:val="22"/>
          <w:lang w:val="en-US"/>
        </w:rPr>
        <w:t>Mobbing in medical residents in Mexico</w:t>
      </w:r>
    </w:p>
    <w:p w14:paraId="02E6946C" w14:textId="77777777" w:rsidR="007D6AEA" w:rsidRPr="00DB7B68" w:rsidRDefault="007D6AEA" w:rsidP="000824FB">
      <w:pPr>
        <w:jc w:val="both"/>
        <w:rPr>
          <w:rFonts w:ascii="Arial" w:hAnsi="Arial" w:cs="Arial"/>
          <w:sz w:val="22"/>
          <w:szCs w:val="22"/>
          <w:lang w:val="en-US"/>
        </w:rPr>
      </w:pPr>
      <w:r w:rsidRPr="00DB7B68">
        <w:rPr>
          <w:rFonts w:ascii="Arial" w:hAnsi="Arial" w:cs="Arial"/>
          <w:b/>
          <w:bCs/>
          <w:sz w:val="22"/>
          <w:szCs w:val="22"/>
          <w:lang w:val="en-US"/>
        </w:rPr>
        <w:t xml:space="preserve">CONFLICT OF INTERESTS: </w:t>
      </w:r>
      <w:r w:rsidRPr="00DB7B68">
        <w:rPr>
          <w:rFonts w:ascii="Arial" w:hAnsi="Arial" w:cs="Arial"/>
          <w:sz w:val="22"/>
          <w:szCs w:val="22"/>
          <w:lang w:val="en-US"/>
        </w:rPr>
        <w:t>The authors declare that they have no conflict of interests.</w:t>
      </w:r>
    </w:p>
    <w:p w14:paraId="62D8A01D" w14:textId="6AD80DD1" w:rsidR="007D6AEA" w:rsidRPr="00DB7B68" w:rsidRDefault="007D6AEA" w:rsidP="000824FB">
      <w:pPr>
        <w:jc w:val="both"/>
        <w:rPr>
          <w:rFonts w:ascii="Arial" w:hAnsi="Arial" w:cs="Arial"/>
          <w:b/>
          <w:bCs/>
          <w:sz w:val="22"/>
          <w:szCs w:val="22"/>
          <w:lang w:val="en-US"/>
        </w:rPr>
      </w:pPr>
      <w:r w:rsidRPr="00DB7B68">
        <w:rPr>
          <w:rFonts w:ascii="Arial" w:hAnsi="Arial" w:cs="Arial"/>
          <w:b/>
          <w:bCs/>
          <w:sz w:val="22"/>
          <w:szCs w:val="22"/>
          <w:lang w:val="en-US"/>
        </w:rPr>
        <w:t>AUTHOR CONTRIBUTIONS</w:t>
      </w:r>
      <w:r>
        <w:rPr>
          <w:rFonts w:ascii="Arial" w:hAnsi="Arial" w:cs="Arial"/>
          <w:b/>
          <w:bCs/>
          <w:sz w:val="22"/>
          <w:szCs w:val="22"/>
          <w:lang w:val="en-US"/>
        </w:rPr>
        <w:t xml:space="preserve">: </w:t>
      </w:r>
      <w:r w:rsidRPr="00DB7B68">
        <w:rPr>
          <w:rFonts w:ascii="Arial" w:hAnsi="Arial" w:cs="Arial"/>
          <w:bCs/>
          <w:sz w:val="22"/>
          <w:szCs w:val="22"/>
          <w:lang w:val="en-US"/>
        </w:rPr>
        <w:t xml:space="preserve">Research idea and study design: VMEE, ISCN; data acquisition: VMEE, CFCG, </w:t>
      </w:r>
      <w:r w:rsidR="000824FB">
        <w:rPr>
          <w:rFonts w:ascii="Arial" w:hAnsi="Arial" w:cs="Arial"/>
          <w:bCs/>
          <w:sz w:val="22"/>
          <w:szCs w:val="22"/>
          <w:lang w:val="en-US"/>
        </w:rPr>
        <w:t xml:space="preserve">PLVG, </w:t>
      </w:r>
      <w:r w:rsidRPr="00DB7B68">
        <w:rPr>
          <w:rFonts w:ascii="Arial" w:hAnsi="Arial" w:cs="Arial"/>
          <w:bCs/>
          <w:sz w:val="22"/>
          <w:szCs w:val="22"/>
          <w:lang w:val="en-US"/>
        </w:rPr>
        <w:t>ISCN; data analysis/interpretation: NEAV, OYBC; statistical analysis: NEAV, OYBC; manuscript drafting: VMEE, NEAV, OYBC; supervision or mentorship: VMEE. Each author contributed important intellectual content during manuscript drafting or revision and accepted accountability for the overall work by ensuring that questions about the accuracy or integrity of any portion of the work are appropriately investigated and resolved.</w:t>
      </w:r>
    </w:p>
    <w:p w14:paraId="2B83712C" w14:textId="77777777" w:rsidR="007D6AEA" w:rsidRPr="00DB7B68" w:rsidRDefault="007D6AEA" w:rsidP="000824FB">
      <w:pPr>
        <w:jc w:val="both"/>
        <w:rPr>
          <w:rFonts w:ascii="Arial" w:hAnsi="Arial" w:cs="Arial"/>
          <w:b/>
          <w:sz w:val="22"/>
          <w:szCs w:val="22"/>
          <w:lang w:val="en-US"/>
        </w:rPr>
      </w:pPr>
      <w:r w:rsidRPr="00DB7B68">
        <w:rPr>
          <w:rFonts w:ascii="Arial" w:hAnsi="Arial" w:cs="Arial"/>
          <w:b/>
          <w:sz w:val="22"/>
          <w:szCs w:val="22"/>
          <w:lang w:val="en-US"/>
        </w:rPr>
        <w:t xml:space="preserve">FUNDING: </w:t>
      </w:r>
      <w:r w:rsidRPr="00DB7B68">
        <w:rPr>
          <w:rFonts w:ascii="Arial" w:hAnsi="Arial" w:cs="Arial"/>
          <w:bCs/>
          <w:sz w:val="22"/>
          <w:szCs w:val="22"/>
          <w:lang w:val="en-US"/>
        </w:rPr>
        <w:t>No specific funding was received.</w:t>
      </w:r>
    </w:p>
    <w:p w14:paraId="6C998065" w14:textId="6A01B4BD" w:rsidR="007D6AEA" w:rsidRPr="00DB7B68" w:rsidRDefault="007D6AEA" w:rsidP="000824FB">
      <w:pPr>
        <w:jc w:val="both"/>
        <w:rPr>
          <w:rFonts w:ascii="Arial" w:hAnsi="Arial" w:cs="Arial"/>
          <w:sz w:val="22"/>
          <w:szCs w:val="22"/>
          <w:lang w:val="en-US"/>
        </w:rPr>
      </w:pPr>
      <w:r w:rsidRPr="00DB7B68">
        <w:rPr>
          <w:rFonts w:ascii="Arial" w:hAnsi="Arial" w:cs="Arial"/>
          <w:b/>
          <w:bCs/>
          <w:sz w:val="22"/>
          <w:szCs w:val="22"/>
          <w:lang w:val="en-US"/>
        </w:rPr>
        <w:t>ETHICS APPROVAL:</w:t>
      </w:r>
      <w:r w:rsidRPr="00DB7B68">
        <w:rPr>
          <w:rFonts w:ascii="Arial" w:hAnsi="Arial" w:cs="Arial"/>
          <w:sz w:val="22"/>
          <w:szCs w:val="22"/>
          <w:lang w:val="en-US"/>
        </w:rPr>
        <w:t xml:space="preserve"> </w:t>
      </w:r>
      <w:r w:rsidR="007D4CEE" w:rsidRPr="007D4CEE">
        <w:rPr>
          <w:rFonts w:ascii="Arial" w:hAnsi="Arial" w:cs="Arial"/>
          <w:bCs/>
          <w:sz w:val="22"/>
          <w:szCs w:val="22"/>
          <w:lang w:val="en-US"/>
        </w:rPr>
        <w:t>Approval from the Ethics Committee was waived given that the information presented was extracted from an open call for volunteers to participate in this study</w:t>
      </w:r>
      <w:r w:rsidRPr="00DB7B68">
        <w:rPr>
          <w:rFonts w:ascii="Arial" w:hAnsi="Arial" w:cs="Arial"/>
          <w:bCs/>
          <w:sz w:val="22"/>
          <w:szCs w:val="22"/>
          <w:lang w:val="en-US"/>
        </w:rPr>
        <w:t>.</w:t>
      </w:r>
    </w:p>
    <w:p w14:paraId="11EAB2AD" w14:textId="017C9C50" w:rsidR="007D6AEA" w:rsidRPr="007D6AEA" w:rsidRDefault="007D6AEA" w:rsidP="000824FB">
      <w:pPr>
        <w:jc w:val="both"/>
        <w:rPr>
          <w:rFonts w:ascii="Arial" w:hAnsi="Arial" w:cs="Arial"/>
          <w:sz w:val="22"/>
          <w:szCs w:val="22"/>
          <w:lang w:val="en-US"/>
        </w:rPr>
      </w:pPr>
      <w:r w:rsidRPr="00DB7B68">
        <w:rPr>
          <w:rFonts w:ascii="Arial" w:hAnsi="Arial" w:cs="Arial"/>
          <w:b/>
          <w:bCs/>
          <w:sz w:val="22"/>
          <w:szCs w:val="22"/>
          <w:lang w:val="en-US"/>
        </w:rPr>
        <w:t xml:space="preserve">MATERIALS AND/OR CODE AVAILABILITY: </w:t>
      </w:r>
      <w:r w:rsidRPr="00DB7B68">
        <w:rPr>
          <w:rFonts w:ascii="Arial" w:hAnsi="Arial" w:cs="Arial"/>
          <w:bCs/>
          <w:sz w:val="22"/>
          <w:szCs w:val="22"/>
          <w:lang w:val="en-US"/>
        </w:rPr>
        <w:t xml:space="preserve">Data and analysis </w:t>
      </w:r>
      <w:r w:rsidR="00724F80" w:rsidRPr="00724F80">
        <w:rPr>
          <w:rFonts w:ascii="Arial" w:hAnsi="Arial" w:cs="Arial"/>
          <w:bCs/>
          <w:sz w:val="22"/>
          <w:szCs w:val="22"/>
          <w:lang w:val="en-US"/>
        </w:rPr>
        <w:t>publicly accessible in a GitHub repository at</w:t>
      </w:r>
      <w:r w:rsidR="00724F80">
        <w:rPr>
          <w:rFonts w:ascii="Arial" w:hAnsi="Arial" w:cs="Arial"/>
          <w:bCs/>
          <w:sz w:val="22"/>
          <w:szCs w:val="22"/>
          <w:lang w:val="en-US"/>
        </w:rPr>
        <w:t>:</w:t>
      </w:r>
      <w:r w:rsidR="001C720E">
        <w:rPr>
          <w:rFonts w:ascii="Arial" w:hAnsi="Arial" w:cs="Arial"/>
          <w:bCs/>
          <w:sz w:val="22"/>
          <w:szCs w:val="22"/>
          <w:lang w:val="en-US"/>
        </w:rPr>
        <w:t xml:space="preserve"> </w:t>
      </w:r>
      <w:hyperlink r:id="rId9" w:history="1">
        <w:r w:rsidR="001C720E" w:rsidRPr="005D3D37">
          <w:rPr>
            <w:rStyle w:val="Hyperlink"/>
            <w:rFonts w:ascii="Arial" w:hAnsi="Arial" w:cs="Arial"/>
            <w:bCs/>
            <w:sz w:val="22"/>
            <w:szCs w:val="22"/>
            <w:lang w:val="en-US"/>
          </w:rPr>
          <w:t>https://github.com/neftalivilla/psychological_terror</w:t>
        </w:r>
      </w:hyperlink>
      <w:r w:rsidR="001C720E">
        <w:rPr>
          <w:rFonts w:ascii="Arial" w:hAnsi="Arial" w:cs="Arial"/>
          <w:bCs/>
          <w:sz w:val="22"/>
          <w:szCs w:val="22"/>
          <w:lang w:val="en-US"/>
        </w:rPr>
        <w:t xml:space="preserve"> </w:t>
      </w:r>
      <w:r w:rsidR="00724F80">
        <w:rPr>
          <w:rFonts w:ascii="Arial" w:hAnsi="Arial" w:cs="Arial"/>
          <w:bCs/>
          <w:sz w:val="22"/>
          <w:szCs w:val="22"/>
          <w:lang w:val="en-US"/>
        </w:rPr>
        <w:t xml:space="preserve"> </w:t>
      </w:r>
      <w:r>
        <w:rPr>
          <w:rFonts w:ascii="Arial" w:hAnsi="Arial" w:cs="Arial"/>
          <w:b/>
          <w:sz w:val="22"/>
          <w:szCs w:val="22"/>
          <w:lang w:val="en-US"/>
        </w:rPr>
        <w:br w:type="page"/>
      </w:r>
    </w:p>
    <w:p w14:paraId="4F094CCB" w14:textId="7956CC5B" w:rsidR="00B73163" w:rsidRPr="008F0546" w:rsidRDefault="00B73163" w:rsidP="00B73163">
      <w:pPr>
        <w:spacing w:line="480" w:lineRule="auto"/>
        <w:jc w:val="both"/>
        <w:rPr>
          <w:rFonts w:ascii="Arial" w:hAnsi="Arial" w:cs="Arial"/>
          <w:b/>
          <w:sz w:val="22"/>
          <w:szCs w:val="22"/>
          <w:lang w:val="en-US"/>
        </w:rPr>
      </w:pPr>
      <w:r w:rsidRPr="008F0546">
        <w:rPr>
          <w:rFonts w:ascii="Arial" w:hAnsi="Arial" w:cs="Arial"/>
          <w:b/>
          <w:sz w:val="22"/>
          <w:szCs w:val="22"/>
          <w:lang w:val="en-US"/>
        </w:rPr>
        <w:lastRenderedPageBreak/>
        <w:t>ABSTRACT (</w:t>
      </w:r>
      <w:r w:rsidR="00883F3F" w:rsidRPr="008F0546">
        <w:rPr>
          <w:rFonts w:ascii="Arial" w:hAnsi="Arial" w:cs="Arial"/>
          <w:b/>
          <w:sz w:val="22"/>
          <w:szCs w:val="22"/>
          <w:lang w:val="en-US"/>
        </w:rPr>
        <w:t>2</w:t>
      </w:r>
      <w:r w:rsidR="00B53949">
        <w:rPr>
          <w:rFonts w:ascii="Arial" w:hAnsi="Arial" w:cs="Arial"/>
          <w:b/>
          <w:sz w:val="22"/>
          <w:szCs w:val="22"/>
          <w:lang w:val="en-US"/>
        </w:rPr>
        <w:t>50</w:t>
      </w:r>
      <w:r w:rsidRPr="008F0546">
        <w:rPr>
          <w:rFonts w:ascii="Arial" w:hAnsi="Arial" w:cs="Arial"/>
          <w:b/>
          <w:sz w:val="22"/>
          <w:szCs w:val="22"/>
          <w:lang w:val="en-US"/>
        </w:rPr>
        <w:t xml:space="preserve"> WORDS)</w:t>
      </w:r>
    </w:p>
    <w:p w14:paraId="6537B990" w14:textId="5D13AA91" w:rsidR="00E74E91" w:rsidRPr="008F0546" w:rsidRDefault="00E74E91" w:rsidP="00B73163">
      <w:pPr>
        <w:spacing w:line="480" w:lineRule="auto"/>
        <w:jc w:val="both"/>
        <w:rPr>
          <w:rFonts w:ascii="Arial" w:hAnsi="Arial" w:cs="Arial"/>
          <w:b/>
          <w:bCs/>
          <w:sz w:val="22"/>
          <w:szCs w:val="22"/>
          <w:highlight w:val="yellow"/>
          <w:lang w:val="en-US"/>
        </w:rPr>
      </w:pPr>
      <w:r w:rsidRPr="008F0546">
        <w:rPr>
          <w:rFonts w:ascii="Arial" w:hAnsi="Arial" w:cs="Arial"/>
          <w:b/>
          <w:bCs/>
          <w:sz w:val="22"/>
          <w:szCs w:val="22"/>
          <w:lang w:val="en-US"/>
        </w:rPr>
        <w:t xml:space="preserve">BACKGROUND: </w:t>
      </w:r>
      <w:r w:rsidR="00F76FBA" w:rsidRPr="00F76FBA">
        <w:rPr>
          <w:rFonts w:ascii="Arial" w:hAnsi="Arial" w:cs="Arial"/>
          <w:sz w:val="22"/>
          <w:szCs w:val="22"/>
          <w:lang w:val="en-US"/>
        </w:rPr>
        <w:t xml:space="preserve">Mobbing, particularly in medical residencies, can lead to psychological terror with lasting mental and physical health consequences. </w:t>
      </w:r>
      <w:r w:rsidR="00F76FBA" w:rsidRPr="00536018">
        <w:rPr>
          <w:rFonts w:ascii="Arial" w:hAnsi="Arial" w:cs="Arial"/>
          <w:sz w:val="22"/>
          <w:szCs w:val="22"/>
          <w:lang w:val="en-US"/>
        </w:rPr>
        <w:t>Its impact on Mexican residents, however, remains underexplored</w:t>
      </w:r>
      <w:r w:rsidR="008807C0" w:rsidRPr="008F0546">
        <w:rPr>
          <w:rFonts w:ascii="Arial" w:hAnsi="Arial" w:cs="Arial"/>
          <w:sz w:val="22"/>
          <w:szCs w:val="22"/>
          <w:lang w:val="en-US"/>
        </w:rPr>
        <w:t>.</w:t>
      </w:r>
    </w:p>
    <w:p w14:paraId="3B63FAEE" w14:textId="7F58CCC9" w:rsidR="00CC0494" w:rsidRPr="00536018" w:rsidRDefault="00CC0494" w:rsidP="00CC0494">
      <w:pPr>
        <w:spacing w:line="480" w:lineRule="auto"/>
        <w:jc w:val="both"/>
        <w:rPr>
          <w:rFonts w:ascii="Arial" w:hAnsi="Arial" w:cs="Arial"/>
          <w:sz w:val="22"/>
          <w:szCs w:val="22"/>
          <w:lang w:val="en-US"/>
        </w:rPr>
      </w:pPr>
      <w:r w:rsidRPr="008F0546">
        <w:rPr>
          <w:rFonts w:ascii="Arial" w:hAnsi="Arial" w:cs="Arial"/>
          <w:b/>
          <w:bCs/>
          <w:sz w:val="22"/>
          <w:szCs w:val="22"/>
          <w:lang w:val="en-US"/>
        </w:rPr>
        <w:t>AIM</w:t>
      </w:r>
      <w:r w:rsidRPr="008F0546">
        <w:rPr>
          <w:rFonts w:ascii="Arial" w:hAnsi="Arial" w:cs="Arial"/>
          <w:sz w:val="22"/>
          <w:szCs w:val="22"/>
          <w:lang w:val="en-US"/>
        </w:rPr>
        <w:t xml:space="preserve">: </w:t>
      </w:r>
      <w:r w:rsidR="00536018" w:rsidRPr="00536018">
        <w:rPr>
          <w:rFonts w:ascii="Arial" w:hAnsi="Arial" w:cs="Arial"/>
          <w:bCs/>
          <w:sz w:val="22"/>
          <w:szCs w:val="22"/>
          <w:lang w:val="en-US"/>
        </w:rPr>
        <w:t>This study aimed to investigate the prevalence and associated factors of psychological terror among medical residents at a medical center in Mexico City</w:t>
      </w:r>
    </w:p>
    <w:p w14:paraId="059E4E83" w14:textId="14730226" w:rsidR="00CC0494" w:rsidRPr="008F0546" w:rsidRDefault="00CC0494" w:rsidP="00CC0494">
      <w:pPr>
        <w:spacing w:line="480" w:lineRule="auto"/>
        <w:jc w:val="both"/>
        <w:rPr>
          <w:rFonts w:ascii="Arial" w:hAnsi="Arial" w:cs="Arial"/>
          <w:sz w:val="22"/>
          <w:szCs w:val="22"/>
          <w:lang w:val="en-US"/>
        </w:rPr>
      </w:pPr>
      <w:r w:rsidRPr="008F0546">
        <w:rPr>
          <w:rFonts w:ascii="Arial" w:hAnsi="Arial" w:cs="Arial"/>
          <w:b/>
          <w:bCs/>
          <w:sz w:val="22"/>
          <w:szCs w:val="22"/>
          <w:lang w:val="en-US"/>
        </w:rPr>
        <w:t>METHODS</w:t>
      </w:r>
      <w:r w:rsidRPr="008F0546">
        <w:rPr>
          <w:rFonts w:ascii="Arial" w:hAnsi="Arial" w:cs="Arial"/>
          <w:sz w:val="22"/>
          <w:szCs w:val="22"/>
          <w:lang w:val="en-US"/>
        </w:rPr>
        <w:t xml:space="preserve">: </w:t>
      </w:r>
      <w:r w:rsidR="00536018" w:rsidRPr="00536018">
        <w:rPr>
          <w:rFonts w:ascii="Arial" w:hAnsi="Arial" w:cs="Arial"/>
          <w:sz w:val="22"/>
          <w:szCs w:val="22"/>
          <w:lang w:val="en-US"/>
        </w:rPr>
        <w:t xml:space="preserve">In a cross-sectional study, medical residents from various specialties were assessed for mobbing domains, quality of life, and anxiety/depression using the </w:t>
      </w:r>
      <w:proofErr w:type="spellStart"/>
      <w:r w:rsidR="00536018" w:rsidRPr="00536018">
        <w:rPr>
          <w:rFonts w:ascii="Arial" w:hAnsi="Arial" w:cs="Arial"/>
          <w:sz w:val="22"/>
          <w:szCs w:val="22"/>
          <w:lang w:val="en-US"/>
        </w:rPr>
        <w:t>Leymann</w:t>
      </w:r>
      <w:proofErr w:type="spellEnd"/>
      <w:r w:rsidR="00536018" w:rsidRPr="00536018">
        <w:rPr>
          <w:rFonts w:ascii="Arial" w:hAnsi="Arial" w:cs="Arial"/>
          <w:sz w:val="22"/>
          <w:szCs w:val="22"/>
          <w:lang w:val="en-US"/>
        </w:rPr>
        <w:t xml:space="preserve"> Inventory of Psychological Terror (LIPT), 36-Item Short Form Health Survey, Beck Depression Inventory-II, and Beck Anxiety Inventory, respectively. Psychological terror was defined as a LIPT score ≥ p80. Linear and binomial logistic regression models were used to explore independent predictors of mobbing and psychological terror.</w:t>
      </w:r>
      <w:r w:rsidR="008C6957">
        <w:rPr>
          <w:rFonts w:ascii="Arial" w:hAnsi="Arial" w:cs="Arial"/>
          <w:sz w:val="22"/>
          <w:szCs w:val="22"/>
          <w:lang w:val="en-US"/>
        </w:rPr>
        <w:t xml:space="preserve"> </w:t>
      </w:r>
    </w:p>
    <w:p w14:paraId="2536A719" w14:textId="171E6F03" w:rsidR="00CC0494" w:rsidRPr="009012D5" w:rsidRDefault="00CC0494" w:rsidP="00CC0494">
      <w:pPr>
        <w:spacing w:line="480" w:lineRule="auto"/>
        <w:jc w:val="both"/>
        <w:rPr>
          <w:rFonts w:ascii="Arial" w:hAnsi="Arial" w:cs="Arial"/>
          <w:sz w:val="22"/>
          <w:szCs w:val="22"/>
          <w:lang w:val="en-US"/>
        </w:rPr>
      </w:pPr>
      <w:r w:rsidRPr="008F0546">
        <w:rPr>
          <w:rFonts w:ascii="Arial" w:hAnsi="Arial" w:cs="Arial"/>
          <w:b/>
          <w:bCs/>
          <w:sz w:val="22"/>
          <w:szCs w:val="22"/>
          <w:lang w:val="en-US"/>
        </w:rPr>
        <w:t>RESULTS</w:t>
      </w:r>
      <w:r w:rsidRPr="008F0546">
        <w:rPr>
          <w:rFonts w:ascii="Arial" w:hAnsi="Arial" w:cs="Arial"/>
          <w:sz w:val="22"/>
          <w:szCs w:val="22"/>
          <w:lang w:val="en-US"/>
        </w:rPr>
        <w:t xml:space="preserve">: </w:t>
      </w:r>
      <w:r w:rsidR="00536018" w:rsidRPr="00536018">
        <w:rPr>
          <w:rFonts w:ascii="Arial" w:hAnsi="Arial" w:cs="Arial"/>
          <w:sz w:val="22"/>
          <w:szCs w:val="22"/>
          <w:lang w:val="en-US"/>
        </w:rPr>
        <w:t xml:space="preserve">Of the 349 participants included (median age: 28; IQR: 27-30 years), 19.5% (95% CI: 15.5%-24.0%) were identified with psychological terror. Furthermore, 39% reported higher-degree trainees as mobbing perpetrators. Women in surgical residencies in their second or fifth year were found to experience higher levels of mobbing. Manifested bullying, workplace stigma, and inappropriate tasks were the most impacted mobbing domains. </w:t>
      </w:r>
      <w:proofErr w:type="gramStart"/>
      <w:r w:rsidR="00536018" w:rsidRPr="00536018">
        <w:rPr>
          <w:rFonts w:ascii="Arial" w:hAnsi="Arial" w:cs="Arial"/>
          <w:sz w:val="22"/>
          <w:szCs w:val="22"/>
          <w:lang w:val="en-US"/>
        </w:rPr>
        <w:t>Anxiety</w:t>
      </w:r>
      <w:r w:rsidR="00536018">
        <w:rPr>
          <w:rFonts w:ascii="Arial" w:hAnsi="Arial" w:cs="Arial"/>
          <w:sz w:val="22"/>
          <w:szCs w:val="22"/>
          <w:lang w:val="en-US"/>
        </w:rPr>
        <w:t>,</w:t>
      </w:r>
      <w:proofErr w:type="gramEnd"/>
      <w:r w:rsidR="00536018">
        <w:rPr>
          <w:rFonts w:ascii="Arial" w:hAnsi="Arial" w:cs="Arial"/>
          <w:sz w:val="22"/>
          <w:szCs w:val="22"/>
          <w:lang w:val="en-US"/>
        </w:rPr>
        <w:t xml:space="preserve"> </w:t>
      </w:r>
      <w:r w:rsidR="00536018" w:rsidRPr="00536018">
        <w:rPr>
          <w:rFonts w:ascii="Arial" w:hAnsi="Arial" w:cs="Arial"/>
          <w:sz w:val="22"/>
          <w:szCs w:val="22"/>
          <w:lang w:val="en-US"/>
        </w:rPr>
        <w:t>diminished mental health quality of life, and higher degree of medical specialization were independent predictors of mobbing. Meanwhile, increased anxiety, affiliation to surgical specialties, and being in the second or fifth year of training were identified as predictors of psychological terror</w:t>
      </w:r>
      <w:r w:rsidRPr="008F0546">
        <w:rPr>
          <w:rFonts w:ascii="Arial" w:hAnsi="Arial" w:cs="Arial"/>
          <w:sz w:val="22"/>
          <w:szCs w:val="22"/>
          <w:lang w:val="en-US"/>
        </w:rPr>
        <w:t>.</w:t>
      </w:r>
    </w:p>
    <w:p w14:paraId="02716D86" w14:textId="621B9DFB" w:rsidR="00B73163" w:rsidRPr="001A6454" w:rsidRDefault="00B73163" w:rsidP="00B73163">
      <w:pPr>
        <w:spacing w:line="480" w:lineRule="auto"/>
        <w:jc w:val="both"/>
        <w:rPr>
          <w:rFonts w:ascii="Arial" w:hAnsi="Arial" w:cs="Arial"/>
          <w:sz w:val="22"/>
          <w:szCs w:val="22"/>
          <w:lang w:val="en-US"/>
        </w:rPr>
      </w:pPr>
      <w:r w:rsidRPr="008F0546">
        <w:rPr>
          <w:rFonts w:ascii="Arial" w:hAnsi="Arial" w:cs="Arial"/>
          <w:b/>
          <w:bCs/>
          <w:sz w:val="22"/>
          <w:szCs w:val="22"/>
          <w:lang w:val="en-US"/>
        </w:rPr>
        <w:t>CONCLUSIONS</w:t>
      </w:r>
      <w:r w:rsidRPr="008F0546">
        <w:rPr>
          <w:rFonts w:ascii="Arial" w:hAnsi="Arial" w:cs="Arial"/>
          <w:sz w:val="22"/>
          <w:szCs w:val="22"/>
          <w:lang w:val="en-US"/>
        </w:rPr>
        <w:t xml:space="preserve">: </w:t>
      </w:r>
      <w:r w:rsidR="001A6454" w:rsidRPr="001A6454">
        <w:rPr>
          <w:rFonts w:ascii="Arial" w:hAnsi="Arial" w:cs="Arial"/>
          <w:sz w:val="22"/>
          <w:szCs w:val="22"/>
          <w:lang w:val="en-US"/>
        </w:rPr>
        <w:t xml:space="preserve">Mobbing and psychological terror are prevalent conditions among medical residents in Mexico. Identification of occupational conditions and adverse psychological stressors can </w:t>
      </w:r>
      <w:r w:rsidR="00042D88">
        <w:rPr>
          <w:rFonts w:ascii="Arial" w:hAnsi="Arial" w:cs="Arial"/>
          <w:sz w:val="22"/>
          <w:szCs w:val="22"/>
          <w:lang w:val="en-US"/>
        </w:rPr>
        <w:t xml:space="preserve">help to improve </w:t>
      </w:r>
      <w:r w:rsidR="001A6454" w:rsidRPr="001A6454">
        <w:rPr>
          <w:rFonts w:ascii="Arial" w:hAnsi="Arial" w:cs="Arial"/>
          <w:sz w:val="22"/>
          <w:szCs w:val="22"/>
          <w:lang w:val="en-US"/>
        </w:rPr>
        <w:t>quality of life and training of medical residents.</w:t>
      </w:r>
    </w:p>
    <w:p w14:paraId="54836FB1" w14:textId="717AC04B" w:rsidR="00B73163" w:rsidRPr="00A0681E" w:rsidRDefault="0062150F" w:rsidP="00B73163">
      <w:pPr>
        <w:spacing w:line="480" w:lineRule="auto"/>
        <w:jc w:val="both"/>
        <w:rPr>
          <w:rFonts w:ascii="Arial" w:hAnsi="Arial" w:cs="Arial"/>
          <w:bCs/>
          <w:i/>
          <w:iCs/>
          <w:sz w:val="22"/>
          <w:szCs w:val="22"/>
          <w:lang w:val="en-US"/>
        </w:rPr>
      </w:pPr>
      <w:r w:rsidRPr="00A0681E">
        <w:rPr>
          <w:rFonts w:ascii="Arial" w:hAnsi="Arial" w:cs="Arial"/>
          <w:b/>
          <w:i/>
          <w:iCs/>
          <w:sz w:val="22"/>
          <w:szCs w:val="22"/>
          <w:lang w:val="en-US"/>
        </w:rPr>
        <w:t>Keywords</w:t>
      </w:r>
      <w:r w:rsidR="00B73163" w:rsidRPr="00A0681E">
        <w:rPr>
          <w:rFonts w:ascii="Arial" w:hAnsi="Arial" w:cs="Arial"/>
          <w:b/>
          <w:i/>
          <w:iCs/>
          <w:sz w:val="22"/>
          <w:szCs w:val="22"/>
          <w:lang w:val="en-US"/>
        </w:rPr>
        <w:t xml:space="preserve">: </w:t>
      </w:r>
      <w:r w:rsidR="00B73163" w:rsidRPr="00A0681E">
        <w:rPr>
          <w:rFonts w:ascii="Arial" w:hAnsi="Arial" w:cs="Arial"/>
          <w:bCs/>
          <w:i/>
          <w:iCs/>
          <w:sz w:val="22"/>
          <w:szCs w:val="22"/>
          <w:lang w:val="en-US"/>
        </w:rPr>
        <w:t xml:space="preserve">Medical residency; </w:t>
      </w:r>
      <w:r w:rsidR="00035169" w:rsidRPr="00A0681E">
        <w:rPr>
          <w:rFonts w:ascii="Arial" w:hAnsi="Arial" w:cs="Arial"/>
          <w:bCs/>
          <w:i/>
          <w:iCs/>
          <w:sz w:val="22"/>
          <w:szCs w:val="22"/>
          <w:lang w:val="en-US"/>
        </w:rPr>
        <w:t>Psychological terror</w:t>
      </w:r>
      <w:r w:rsidR="00B73163" w:rsidRPr="00A0681E">
        <w:rPr>
          <w:rFonts w:ascii="Arial" w:hAnsi="Arial" w:cs="Arial"/>
          <w:bCs/>
          <w:i/>
          <w:iCs/>
          <w:sz w:val="22"/>
          <w:szCs w:val="22"/>
          <w:lang w:val="en-US"/>
        </w:rPr>
        <w:t xml:space="preserve">; Quality of life; </w:t>
      </w:r>
      <w:r w:rsidR="000C7A97" w:rsidRPr="00A0681E">
        <w:rPr>
          <w:rFonts w:ascii="Arial" w:hAnsi="Arial" w:cs="Arial"/>
          <w:bCs/>
          <w:i/>
          <w:iCs/>
          <w:sz w:val="22"/>
          <w:szCs w:val="22"/>
          <w:lang w:val="en-US"/>
        </w:rPr>
        <w:t xml:space="preserve">Medical </w:t>
      </w:r>
      <w:r w:rsidR="00B73163" w:rsidRPr="00A0681E">
        <w:rPr>
          <w:rFonts w:ascii="Arial" w:hAnsi="Arial" w:cs="Arial"/>
          <w:bCs/>
          <w:i/>
          <w:iCs/>
          <w:sz w:val="22"/>
          <w:szCs w:val="22"/>
          <w:lang w:val="en-US"/>
        </w:rPr>
        <w:t>Training.</w:t>
      </w:r>
    </w:p>
    <w:p w14:paraId="345708D3" w14:textId="18F4C320" w:rsidR="00873251" w:rsidRPr="008F0546" w:rsidRDefault="00873251">
      <w:pPr>
        <w:rPr>
          <w:rFonts w:ascii="Arial" w:hAnsi="Arial" w:cs="Arial"/>
          <w:bCs/>
          <w:sz w:val="22"/>
          <w:szCs w:val="22"/>
          <w:lang w:val="en-US"/>
        </w:rPr>
      </w:pPr>
      <w:r w:rsidRPr="008F0546">
        <w:rPr>
          <w:rFonts w:ascii="Arial" w:hAnsi="Arial" w:cs="Arial"/>
          <w:bCs/>
          <w:sz w:val="22"/>
          <w:szCs w:val="22"/>
          <w:lang w:val="en-US"/>
        </w:rPr>
        <w:br w:type="page"/>
      </w:r>
    </w:p>
    <w:p w14:paraId="29CAB25F" w14:textId="653D15AA" w:rsidR="00B73163" w:rsidRPr="008F0546" w:rsidRDefault="006F7785" w:rsidP="00B73163">
      <w:pPr>
        <w:spacing w:line="480" w:lineRule="auto"/>
        <w:jc w:val="both"/>
        <w:rPr>
          <w:rFonts w:ascii="Arial" w:hAnsi="Arial" w:cs="Arial"/>
          <w:b/>
          <w:sz w:val="22"/>
          <w:szCs w:val="22"/>
          <w:lang w:val="en-US"/>
        </w:rPr>
      </w:pPr>
      <w:r w:rsidRPr="008F0546">
        <w:rPr>
          <w:rFonts w:ascii="Arial" w:hAnsi="Arial" w:cs="Arial"/>
          <w:b/>
          <w:sz w:val="22"/>
          <w:szCs w:val="22"/>
          <w:lang w:val="en-US"/>
        </w:rPr>
        <w:lastRenderedPageBreak/>
        <w:t>INTRODUCTION</w:t>
      </w:r>
    </w:p>
    <w:p w14:paraId="747988C3" w14:textId="4F9DB709" w:rsidR="006C4B3A" w:rsidRDefault="00347368" w:rsidP="00C60190">
      <w:pPr>
        <w:spacing w:line="480" w:lineRule="auto"/>
        <w:jc w:val="both"/>
        <w:rPr>
          <w:rFonts w:ascii="Arial" w:hAnsi="Arial" w:cs="Arial"/>
          <w:bCs/>
          <w:sz w:val="22"/>
          <w:szCs w:val="22"/>
          <w:lang w:val="en-US"/>
        </w:rPr>
      </w:pPr>
      <w:r w:rsidRPr="00347368">
        <w:rPr>
          <w:rFonts w:ascii="Arial" w:hAnsi="Arial" w:cs="Arial"/>
          <w:bCs/>
          <w:sz w:val="22"/>
          <w:szCs w:val="22"/>
          <w:lang w:val="en-US"/>
        </w:rPr>
        <w:t>Mobbing in the workplace is a situation in which individuals experience harassment or intimidation from a coworker, often in hierarchical settings, thus leading to psychological terror</w:t>
      </w:r>
      <w:r w:rsidR="000F3EDE" w:rsidRPr="000F3EDE" w:rsidDel="000F3EDE">
        <w:rPr>
          <w:rFonts w:ascii="Arial" w:hAnsi="Arial" w:cs="Arial"/>
          <w:bCs/>
          <w:sz w:val="22"/>
          <w:szCs w:val="22"/>
          <w:lang w:val="en-US"/>
        </w:rPr>
        <w:t xml:space="preserve"> </w:t>
      </w:r>
      <w:r w:rsidR="00221258">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{"citationID":"L3rKn8lD","properties":{"formattedCitation":"[1]","plainCitation":"[1]","noteIndex":0},"citationItems":[{"id":517,"uris":["http://zotero.org/users/9207965/items/TM76VQ6T"],"itemData":{"id":517,"type":"article-journal","abstract":"In recent years, the existence of a significant problem in workplaces has been documented in Sweden and other countries. It involves employees \"ganging up\" on a target employee and subjecting him or her to psychological harassment. This \"mobbing\" behavior results in severe psychological and occupational consequences for the victim. This phenomenon is described, its stages and consequences analyzed. An ongoing program of research and intervention that is currently being supported by the Swedish government is then considered.","container-title":"Violence and Victims","ISSN":"0886-6708","issue":"2","journalAbbreviation":"Violence Vict","language":"eng","note":"PMID: 2278952","page":"119-126","source":"PubMed","title":"Mobbing and psychological terror at workplaces","volume":"5","author":[{"family":"Leymann","given":"H."}],"issued":{"date-parts":[["1990"]]}}}],"schema":"https://github.com/citation-style-language/schema/raw/master/csl-citation.json"} </w:instrText>
      </w:r>
      <w:r w:rsidR="00221258">
        <w:rPr>
          <w:rFonts w:ascii="Arial" w:hAnsi="Arial" w:cs="Arial"/>
          <w:bCs/>
          <w:sz w:val="22"/>
          <w:szCs w:val="22"/>
          <w:lang w:val="en-US"/>
        </w:rPr>
        <w:fldChar w:fldCharType="separate"/>
      </w:r>
      <w:r w:rsidR="00684E5B">
        <w:rPr>
          <w:rFonts w:ascii="Arial" w:hAnsi="Arial" w:cs="Arial"/>
          <w:bCs/>
          <w:noProof/>
          <w:sz w:val="22"/>
          <w:szCs w:val="22"/>
          <w:lang w:val="en-US"/>
        </w:rPr>
        <w:t>[1]</w:t>
      </w:r>
      <w:r w:rsidR="00221258">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proofErr w:type="spellStart"/>
      <w:r w:rsidR="00BF3AC6" w:rsidRPr="00BF3AC6">
        <w:rPr>
          <w:rFonts w:ascii="Arial" w:hAnsi="Arial" w:cs="Arial"/>
          <w:bCs/>
          <w:sz w:val="22"/>
          <w:szCs w:val="22"/>
          <w:lang w:val="en-US"/>
        </w:rPr>
        <w:t>Leyman</w:t>
      </w:r>
      <w:proofErr w:type="spellEnd"/>
      <w:r w:rsidR="00BF3AC6" w:rsidRPr="00BF3AC6">
        <w:rPr>
          <w:rFonts w:ascii="Arial" w:hAnsi="Arial" w:cs="Arial"/>
          <w:bCs/>
          <w:sz w:val="22"/>
          <w:szCs w:val="22"/>
          <w:lang w:val="en-US"/>
        </w:rPr>
        <w:t xml:space="preserve"> H. introduced the term "psychological terror" to reflect a state of prolonged, continuous, and systematically perpetuated mobbing directed at specific individuals, pushing them into a helpless and defenseless position in the workplace</w:t>
      </w:r>
      <w:r w:rsidR="00552BA3">
        <w:rPr>
          <w:rFonts w:ascii="Arial" w:hAnsi="Arial" w:cs="Arial"/>
          <w:bCs/>
          <w:sz w:val="22"/>
          <w:szCs w:val="22"/>
          <w:lang w:val="en-US"/>
        </w:rPr>
        <w:t xml:space="preserve"> </w:t>
      </w:r>
      <w:r w:rsidR="00704111" w:rsidRPr="006640D7">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{"citationID":"IrLqqBYB","properties":{"formattedCitation":"[1,2]","plainCitation":"[1,2]","noteIndex":0},"citationItems":[{"id":517,"uris":["http://zotero.org/users/9207965/items/TM76VQ6T"],"itemData":{"id":517,"type":"article-journal","abstract":"In recent years, the existence of a significant problem in workplaces has been documented in Sweden and other countries. It involves employees \"ganging up\" on a target employee and subjecting him or her to psychological harassment. This \"mobbing\" behavior results in severe psychological and occupational consequences for the victim. This phenomenon is described, its stages and consequences analyzed. An ongoing program of research and intervention that is currently being supported by the Swedish government is then considered.","container-title":"Violence and Victims","ISSN":"0886-6708","issue":"2","journalAbbreviation":"Violence Vict","language":"eng","note":"PMID: 2278952","page":"119-126","source":"PubMed","title":"Mobbing and psychological terror at workplaces","volume":"5","author":[{"family":"Leymann","given":"H."}],"issued":{"date-parts":[["1990"]]}}},{"id":515,"uris":["http://zotero.org/users/9207965/items/TGNWMWSM"],"itemData":{"id":515,"type":"article-journal","abstract":"In this article the concept of mobbing is introduced. Mobbing means harassing, ganging up on someone, or psychologically terrorizing others at work. Although mobbing is a very old phenomenon, it was not described and systematically researched until the early 1980s. The article begins with a case example, some historical notes, and a definition of mobbing, and then regards mobbing in the context of medical and psychological stress research. Several stages in the development of mobbing are described, based on about 800 case studies. Some epidemiological findings from a representative sample of the Swedish work population are reported. Causes and consequences of mobbing are discussed, and conclusions for prevention and intervention are drawn.","container-title":"European Journal of Work and Organizational Psychology","DOI":"10.1080/13594329608414853","ISSN":"1359-432X","issue":"2","note":"publisher: Routledge\n_eprint: https://doi.org/10.1080/13594329608414853","page":"165-184","source":"Taylor and Francis+NEJM","title":"The content and development of mobbing at work","volume":"5","author":[{"family":"Leymann","given":"Heinz"}],"issued":{"date-parts":[["1996",6,1]]}},"label":"page"}],"schema":"https://github.com/citation-style-language/schema/raw/master/csl-citation.json"} </w:instrText>
      </w:r>
      <w:r w:rsidR="00704111" w:rsidRPr="006640D7">
        <w:rPr>
          <w:rFonts w:ascii="Arial" w:hAnsi="Arial" w:cs="Arial"/>
          <w:bCs/>
          <w:sz w:val="22"/>
          <w:szCs w:val="22"/>
          <w:lang w:val="en-US"/>
        </w:rPr>
        <w:fldChar w:fldCharType="separate"/>
      </w:r>
      <w:r w:rsidR="00684E5B">
        <w:rPr>
          <w:rFonts w:ascii="Arial" w:hAnsi="Arial" w:cs="Arial"/>
          <w:bCs/>
          <w:noProof/>
          <w:sz w:val="22"/>
          <w:szCs w:val="22"/>
          <w:lang w:val="en-US"/>
        </w:rPr>
        <w:t>[1,2]</w:t>
      </w:r>
      <w:r w:rsidR="00704111" w:rsidRPr="006640D7">
        <w:rPr>
          <w:rFonts w:ascii="Arial" w:hAnsi="Arial" w:cs="Arial"/>
          <w:bCs/>
          <w:sz w:val="22"/>
          <w:szCs w:val="22"/>
          <w:lang w:val="en-US"/>
        </w:rPr>
        <w:fldChar w:fldCharType="end"/>
      </w:r>
      <w:r w:rsidR="00E33CBB">
        <w:rPr>
          <w:rFonts w:ascii="Arial" w:hAnsi="Arial" w:cs="Arial"/>
          <w:bCs/>
          <w:sz w:val="22"/>
          <w:szCs w:val="22"/>
          <w:lang w:val="en-US"/>
        </w:rPr>
        <w:t xml:space="preserve">. </w:t>
      </w:r>
      <w:r w:rsidR="00BF3AC6" w:rsidRPr="00BF3AC6">
        <w:rPr>
          <w:rFonts w:ascii="Arial" w:hAnsi="Arial" w:cs="Arial"/>
          <w:bCs/>
          <w:sz w:val="22"/>
          <w:szCs w:val="22"/>
          <w:lang w:val="en-US"/>
        </w:rPr>
        <w:t xml:space="preserve">Consequently, psychological terror is a direct effect of workplace mobbing. It's been documented that mobbing and psychological terror negatively impact both the mental and physical health of workers, leading them towards negative lifestyle habits and psychological distress </w:t>
      </w:r>
      <w:r w:rsidR="00D27DBF">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{"citationID":"HvLSW3tU","properties":{"formattedCitation":"[3]","plainCitation":"[3]","noteIndex":0},"citationItems":[{"id":481,"uris":["http://zotero.org/users/9207965/items/C4V7UNEM"],"itemData":{"id":481,"type":"article-journal","abstract":"This study examined a strain–stressor association, when mental health problems may lead to subsequent workplace bullying, and a mechanism of how this can happen. I hypothesized that the association between mental health problems and bullying depends ...","container-title":"Annals of Work Exposures and Health","DOI":"10.1093/annweh/wxab040","issue":"9","language":"en","note":"publisher: Oxford University Press\nPMID: 34145873","page":"1096","source":"www.ncbi.nlm.nih.gov","title":"Mental Health Problems as a Risk Factor for Workplace Bullying: The Protective Effect of a Well-Functioning Organization","title-short":"Mental Health Problems as a Risk Factor for Workplace Bullying","volume":"65","author":[{"family":"Rosander","given":"Michael"}],"issued":{"date-parts":[["2021",11]]}}}],"schema":"https://github.com/citation-style-language/schema/raw/master/csl-citation.json"} </w:instrText>
      </w:r>
      <w:r w:rsidR="00D27DBF">
        <w:rPr>
          <w:rFonts w:ascii="Arial" w:hAnsi="Arial" w:cs="Arial"/>
          <w:bCs/>
          <w:sz w:val="22"/>
          <w:szCs w:val="22"/>
          <w:lang w:val="en-US"/>
        </w:rPr>
        <w:fldChar w:fldCharType="separate"/>
      </w:r>
      <w:r w:rsidR="00684E5B">
        <w:rPr>
          <w:rFonts w:ascii="Arial" w:hAnsi="Arial" w:cs="Arial"/>
          <w:bCs/>
          <w:noProof/>
          <w:sz w:val="22"/>
          <w:szCs w:val="22"/>
          <w:lang w:val="en-US"/>
        </w:rPr>
        <w:t>[3]</w:t>
      </w:r>
      <w:r w:rsidR="00D27DBF">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6C4B3A" w:rsidRPr="006C4B3A">
        <w:rPr>
          <w:rFonts w:ascii="Arial" w:hAnsi="Arial" w:cs="Arial"/>
          <w:bCs/>
          <w:sz w:val="22"/>
          <w:szCs w:val="22"/>
          <w:lang w:val="en-US"/>
        </w:rPr>
        <w:t xml:space="preserve">Furthermore, mobbing can promote anxiety, depression, sleep disturbances, apathy, diminished self-esteem, and even encourage suicidal behaviors </w:t>
      </w:r>
      <w:r w:rsidR="00C10480">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{"citationID":"ViHhMepF","properties":{"formattedCitation":"[4,5]","plainCitation":"[4,5]","noteIndex":0},"citationItems":[{"id":479,"uris":["http://zotero.org/users/9207965/items/5PYQVY35"],"itemData":{"id":479,"type":"article-journal","abstract":"This paper reports results from two meta-analyses of the potential individual-level outcomes of exposure to workplace bullying. After introducing a theoretical framework for the possible relationships between bullying and outcomes, Study 1 summarizes 137 cross-sectional effect sizes from 66 independent samples (N=77,721). The findings show that exposure to bullying is associated with both job-related and health- and well-being-related outcomes, such as mental and physical health problems, symptoms of post-traumatic stress, burnout, increased intentions to leave, and reduced job satisfaction and organizational commitment. Non-significant or weak associations were established for absenteeism, performance, self-perceptions, and sleep. Study 2 examines longitudinal relationships between bullying and mental health and absenteeism, respectively. Based on prospective associations from 13 samples (N=62,916), workplace bullying influenced mental health problems over time, while baseline mental health problems were associated with a similar increased risk of subsequent reports of exposure to bullying. The long-term effect of exposure to bullying on absenteeism was rather weak. To summarize, the two meta-analyses provide robust evidence for the detrimental effects of workplace bullying that are in line with the theoretical framework presented. The findings have implications for the development of strategies against bullying. Directions for future research are discussed.","container-title":"Work &amp; Stress","DOI":"10.1080/02678373.2012.734709","journalAbbreviation":"Work &amp; Stress","source":"ResearchGate","title":"Outcomes of exposure to workplace bullying: A meta-analytic review","title-short":"Outcomes of exposure to workplace bullying","volume":"26","author":[{"family":"Nielsen","given":"Morten"},{"family":"Einarsen","given":"Ståle"}],"issued":{"date-parts":[["2012",10,1]]}}},{"id":480,"uris":["http://zotero.org/users/9207965/items/N53IG9UA"],"itemData":{"id":480,"type":"article-journal","abstract":"This study investigated the effects of workplace bullying and the psychological work environment on the well-being and subjective stress of the targets and observers of bullying.\nIn a questionnaire study, stress and psychological ill-health were measured, and the causes of reported stress were analyzed for municipal employees (N=949, 85% women, 15% men, mean age 41 years for the men and 40 years for the women).\nBoth the targets of bullying and the observers reported more general stress and mental stress reactions than did respondents from the workplaces with no bullying. The targets also expressed feelings of low self-confidence more often than did those who had not been subjected to bullying. Being bullied, but also features of one's work, especially haste, excessively difficult tasks and poor goal clarity, predicted the stress reactions reported. Of the single forms of bullying, judging a person's work unjustly or in an offending manner, restricting a person's possibilities to express his or her opinions, and assaulting one's private life were the most clearly connected with all the stress reactions measured. Victim history was associated with feelings of low self-confidence. The targets of bullying used sleep-inducing drugs and sedatives more often than did the respondents who were not bullied.\nThe study shows that not only the targets of bullying, but also bystanders, suffer when someone is bullied in the workplace. Bullying must therefore be regarded as a problem for the entire work unit and not merely as a problem of the target.","container-title":"Scandinavian journal of work, environment &amp; health","DOI":"10.5271/sjweh.588","journalAbbreviation":"Scandinavian journal of work, environment &amp; health","page":"63-9","source":"ResearchGate","title":"Consequences of workplace bullying with respect to well-being of its targets and the observers of bullying","volume":"27","author":[{"family":"Vartia","given":"Maarit"}],"issued":{"date-parts":[["2001",3,1]]}},"label":"page"}],"schema":"https://github.com/citation-style-language/schema/raw/master/csl-citation.json"} </w:instrText>
      </w:r>
      <w:r w:rsidR="00C10480">
        <w:rPr>
          <w:rFonts w:ascii="Arial" w:hAnsi="Arial" w:cs="Arial"/>
          <w:bCs/>
          <w:sz w:val="22"/>
          <w:szCs w:val="22"/>
          <w:lang w:val="en-US"/>
        </w:rPr>
        <w:fldChar w:fldCharType="separate"/>
      </w:r>
      <w:r w:rsidR="00684E5B">
        <w:rPr>
          <w:rFonts w:ascii="Arial" w:hAnsi="Arial" w:cs="Arial"/>
          <w:bCs/>
          <w:noProof/>
          <w:sz w:val="22"/>
          <w:szCs w:val="22"/>
          <w:lang w:val="en-US"/>
        </w:rPr>
        <w:t>[4,5]</w:t>
      </w:r>
      <w:r w:rsidR="00C10480">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p>
    <w:p w14:paraId="1A4384A4" w14:textId="3C0B04A1" w:rsidR="00A7064B" w:rsidRDefault="006C4B3A" w:rsidP="00C60190">
      <w:pPr>
        <w:spacing w:line="480" w:lineRule="auto"/>
        <w:jc w:val="both"/>
        <w:rPr>
          <w:rFonts w:ascii="Arial" w:hAnsi="Arial" w:cs="Arial"/>
          <w:bCs/>
          <w:sz w:val="22"/>
          <w:szCs w:val="22"/>
          <w:lang w:val="en-US"/>
        </w:rPr>
      </w:pPr>
      <w:r w:rsidRPr="006C4B3A">
        <w:rPr>
          <w:rFonts w:ascii="Arial" w:hAnsi="Arial" w:cs="Arial"/>
          <w:bCs/>
          <w:sz w:val="22"/>
          <w:szCs w:val="22"/>
          <w:lang w:val="en-US"/>
        </w:rPr>
        <w:t>Although anyone can experience mobbing, healthcare workers, particularly those in medical residencies, have been identified as a vulnerable group susceptible to workplace harassment and, consequently, varying degrees of mobbing</w:t>
      </w:r>
      <w:r w:rsidR="0042168D">
        <w:rPr>
          <w:rFonts w:ascii="Arial" w:hAnsi="Arial" w:cs="Arial"/>
          <w:bCs/>
          <w:sz w:val="22"/>
          <w:szCs w:val="22"/>
          <w:lang w:val="en-US"/>
        </w:rPr>
        <w:t xml:space="preserve"> </w:t>
      </w:r>
      <w:r w:rsidR="00D821DC">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{"citationID":"2aM4sDB8","properties":{"formattedCitation":"[6,7]","plainCitation":"[6,7]","noteIndex":0},"citationItems":[{"id":498,"uris":["http://zotero.org/users/9207965/items/MWD9QRI9"],"itemData":{"id":498,"type":"article-journal","abstract":"PURPOSE: Harassment and discrimination include a wide range of behaviors that medical trainees perceive as being humiliating, hostile, or abusive. To understand the significance of such mistreatment and to explore potential preventive strategies, the authors conducted a systematic review and meta-analysis to examine the prevalence, risk factors, and sources of harassment and discrimination among medical trainees.\nMETHOD: In 2011, the authors identified relevant studies by searching MEDLINE and EMBASE, scanning reference lists of relevant studies, and contacting experts. They included studies that reported the prevalence, risk factors, and sources of harassment and discrimination among medical trainees. Two reviewers independently screened all articles and abstracted study and participant characteristics and study results. The authors assessed the methodological quality in individual studies using the Newcastle-Ottawa Scale. They also conducted a meta-analysis.\nRESULTS: The authors included 57 cross-sectional and 2 cohort studies in their review. The meta-analysis of 51 studies demonstrated that 59.4% of medical trainees had experienced at least one form of harassment or discrimination during their training (95% confidence interval [CI]: 52.0%-66.7%). Verbal harassment was the most commonly cited form of harassment (prevalence: 63.0%; 95% CI: 54.8%-71.2%). Consultants were the most commonly cited source of harassment and discrimination, followed by patients or patients' families (34.4% and 21.9%, respectively).\nCONCLUSIONS: This review demonstrates the surprisingly high prevalence of harassment and discrimination among medical trainees that has not declined over time. The authors recommend both drafting policies and promoting cultural change within academic institutions to prevent future abuse.","container-title":"Academic Medicine: Journal of the Association of American Medical Colleges","DOI":"10.1097/ACM.0000000000000200","ISSN":"1938-808X","issue":"5","journalAbbreviation":"Acad Med","language":"eng","note":"PMID: 24667512","page":"817-827","source":"PubMed","title":"Harassment and discrimination in medical training: a systematic review and meta-analysis","title-short":"Harassment and discrimination in medical training","volume":"89","author":[{"family":"Fnais","given":"Naif"},{"family":"Soobiah","given":"Charlene"},{"family":"Chen","given":"Maggie Hong"},{"family":"Lillie","given":"Erin"},{"family":"Perrier","given":"Laure"},{"family":"Tashkhandi","given":"Mariam"},{"family":"Straus","given":"Sharon E."},{"family":"Mamdani","given":"Muhammad"},{"family":"Al-Omran","given":"Mohammed"},{"family":"Tricco","given":"Andrea C."}],"issued":{"date-parts":[["2014",5]]}}},{"id":478,"uris":["http://zotero.org/users/9207965/items/6G2HGQPC"],"itemData":{"id":478,"type":"article-journal","abstract":"The aim of this scoping review is to synthesize the available evidence on the prevalence rates of healthcare workers being victims of violence perpetrated by patients and visitors in Italy. PubMed, Scopus, Web of Science and CINAHL were systematically searched from their inception to April 2021. Two authors independently assessed 1182 studies. All the scientific papers written in English or in Italian reporting primary quantitative and/or qualitative data on the prevalence of aggression or sexual harassment perpetrated by patients or visitors toward healthcare workers in Italy were included. Thirty-two papers were included in the review. The data extracted were summarized in a narrative synthesis organized in the following six thematic domains: (1). Methodology and study design; (2). Description of violent behavior; (3). Characteristics of health care staff involved in workplace violence (WPV); (4). Prevalence and form of WPV; (5). Context of WPV; and (6). Characteristics of violent patients and their relatives and/or visitors. The proportion of studies on WPV differed greatly across Italian regions, wards and professional roles of the healthcare workers. In general, the prevalence of WPV against healthcare workers in Italy is high, especially in psychiatric and emergency departments and among nurses and physicians, but further studies are needed in order to gather systematic evidence of this phenomenon. In Italy, and worldwide, there is an urgent need for governments, policy-makers and health institutions to prevent, monitor and manage WPV towards healthcare professionals.","container-title":"International Journal of Environmental Research and Public Health","DOI":"10.3390/ijerph18115860","ISSN":"1661-7827","issue":"11","journalAbbreviation":"Int J Environ Res Public Health","note":"PMID: 34072551\nPMCID: PMC8198045","page":"5860","source":"PubMed Central","title":"Hospital-Based Healthcare Workers Victims of Workplace Violence in Italy: A Scoping Review","title-short":"Hospital-Based Healthcare Workers Victims of Workplace Violence in Italy","volume":"18","author":[{"family":"Civilotti","given":"Cristina"},{"family":"Berlanda","given":"Sabrina"},{"family":"Iozzino","given":"Laura"}],"issued":{"date-parts":[["2021",5,29]]}}}],"schema":"https://github.com/citation-style-language/schema/raw/master/csl-citation.json"} </w:instrText>
      </w:r>
      <w:r w:rsidR="00D821DC">
        <w:rPr>
          <w:rFonts w:ascii="Arial" w:hAnsi="Arial" w:cs="Arial"/>
          <w:bCs/>
          <w:sz w:val="22"/>
          <w:szCs w:val="22"/>
          <w:lang w:val="en-US"/>
        </w:rPr>
        <w:fldChar w:fldCharType="separate"/>
      </w:r>
      <w:r w:rsidR="00684E5B">
        <w:rPr>
          <w:rFonts w:ascii="Arial" w:hAnsi="Arial" w:cs="Arial"/>
          <w:bCs/>
          <w:noProof/>
          <w:sz w:val="22"/>
          <w:szCs w:val="22"/>
          <w:lang w:val="en-US"/>
        </w:rPr>
        <w:t>[6,7]</w:t>
      </w:r>
      <w:r w:rsidR="00D821DC">
        <w:rPr>
          <w:rFonts w:ascii="Arial" w:hAnsi="Arial" w:cs="Arial"/>
          <w:bCs/>
          <w:sz w:val="22"/>
          <w:szCs w:val="22"/>
          <w:lang w:val="en-US"/>
        </w:rPr>
        <w:fldChar w:fldCharType="end"/>
      </w:r>
      <w:r w:rsidR="00BB4D44" w:rsidRPr="008F0546">
        <w:rPr>
          <w:rFonts w:ascii="Arial" w:hAnsi="Arial" w:cs="Arial"/>
          <w:bCs/>
          <w:sz w:val="22"/>
          <w:szCs w:val="22"/>
          <w:lang w:val="en-US"/>
        </w:rPr>
        <w:t>.</w:t>
      </w:r>
      <w:r w:rsidR="0071133B" w:rsidRPr="008F0546">
        <w:rPr>
          <w:rFonts w:ascii="Arial" w:hAnsi="Arial" w:cs="Arial"/>
          <w:bCs/>
          <w:sz w:val="22"/>
          <w:szCs w:val="22"/>
          <w:lang w:val="en-US"/>
        </w:rPr>
        <w:t xml:space="preserve"> </w:t>
      </w:r>
      <w:r w:rsidRPr="006C4B3A">
        <w:rPr>
          <w:rFonts w:ascii="Arial" w:hAnsi="Arial" w:cs="Arial"/>
          <w:bCs/>
          <w:sz w:val="22"/>
          <w:szCs w:val="22"/>
          <w:lang w:val="en-US"/>
        </w:rPr>
        <w:t>However, the evidence regarding the assessment of mobbing or psychological terror in medical workplaces is limited and typically focuses solely on workplace harassment. A meta-analysis comprising data from 11 countries reported that 63.4% of all physicians in medical residencies experienced some degree of workplace harassment, with gender discrimination being the most common type</w:t>
      </w:r>
      <w:r>
        <w:rPr>
          <w:rFonts w:ascii="Arial" w:hAnsi="Arial" w:cs="Arial"/>
          <w:bCs/>
          <w:sz w:val="22"/>
          <w:szCs w:val="22"/>
          <w:lang w:val="en-US"/>
        </w:rPr>
        <w:t xml:space="preserve"> </w:t>
      </w:r>
      <w:r w:rsidR="00222A62">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{"citationID":"QaHkMcTE","properties":{"formattedCitation":"[6]","plainCitation":"[6]","noteIndex":0},"citationItems":[{"id":498,"uris":["http://zotero.org/users/9207965/items/MWD9QRI9"],"itemData":{"id":498,"type":"article-journal","abstract":"PURPOSE: Harassment and discrimination include a wide range of behaviors that medical trainees perceive as being humiliating, hostile, or abusive. To understand the significance of such mistreatment and to explore potential preventive strategies, the authors conducted a systematic review and meta-analysis to examine the prevalence, risk factors, and sources of harassment and discrimination among medical trainees.\nMETHOD: In 2011, the authors identified relevant studies by searching MEDLINE and EMBASE, scanning reference lists of relevant studies, and contacting experts. They included studies that reported the prevalence, risk factors, and sources of harassment and discrimination among medical trainees. Two reviewers independently screened all articles and abstracted study and participant characteristics and study results. The authors assessed the methodological quality in individual studies using the Newcastle-Ottawa Scale. They also conducted a meta-analysis.\nRESULTS: The authors included 57 cross-sectional and 2 cohort studies in their review. The meta-analysis of 51 studies demonstrated that 59.4% of medical trainees had experienced at least one form of harassment or discrimination during their training (95% confidence interval [CI]: 52.0%-66.7%). Verbal harassment was the most commonly cited form of harassment (prevalence: 63.0%; 95% CI: 54.8%-71.2%). Consultants were the most commonly cited source of harassment and discrimination, followed by patients or patients' families (34.4% and 21.9%, respectively).\nCONCLUSIONS: This review demonstrates the surprisingly high prevalence of harassment and discrimination among medical trainees that has not declined over time. The authors recommend both drafting policies and promoting cultural change within academic institutions to prevent future abuse.","container-title":"Academic Medicine: Journal of the Association of American Medical Colleges","DOI":"10.1097/ACM.0000000000000200","ISSN":"1938-808X","issue":"5","journalAbbreviation":"Acad Med","language":"eng","note":"PMID: 24667512","page":"817-827","source":"PubMed","title":"Harassment and discrimination in medical training: a systematic review and meta-analysis","title-short":"Harassment and discrimination in medical training","volume":"89","author":[{"family":"Fnais","given":"Naif"},{"family":"Soobiah","given":"Charlene"},{"family":"Chen","given":"Maggie Hong"},{"family":"Lillie","given":"Erin"},{"family":"Perrier","given":"Laure"},{"family":"Tashkhandi","given":"Mariam"},{"family":"Straus","given":"Sharon E."},{"family":"Mamdani","given":"Muhammad"},{"family":"Al-Omran","given":"Mohammed"},{"family":"Tricco","given":"Andrea C."}],"issued":{"date-parts":[["2014",5]]}}}],"schema":"https://github.com/citation-style-language/schema/raw/master/csl-citation.json"} </w:instrText>
      </w:r>
      <w:r w:rsidR="00222A62">
        <w:rPr>
          <w:rFonts w:ascii="Arial" w:hAnsi="Arial" w:cs="Arial"/>
          <w:bCs/>
          <w:sz w:val="22"/>
          <w:szCs w:val="22"/>
          <w:lang w:val="en-US"/>
        </w:rPr>
        <w:fldChar w:fldCharType="separate"/>
      </w:r>
      <w:r w:rsidR="00684E5B">
        <w:rPr>
          <w:rFonts w:ascii="Arial" w:hAnsi="Arial" w:cs="Arial"/>
          <w:bCs/>
          <w:noProof/>
          <w:sz w:val="22"/>
          <w:szCs w:val="22"/>
          <w:lang w:val="en-US"/>
        </w:rPr>
        <w:t>[6]</w:t>
      </w:r>
      <w:r w:rsidR="00222A62">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A7064B" w:rsidRPr="00A7064B">
        <w:rPr>
          <w:rFonts w:ascii="Arial" w:hAnsi="Arial" w:cs="Arial"/>
          <w:bCs/>
          <w:sz w:val="22"/>
          <w:szCs w:val="22"/>
          <w:lang w:val="en-US"/>
        </w:rPr>
        <w:t xml:space="preserve">Moreover, studies have shown that the prevalence of workplace harassment in medical residencies in Latin America is higher compared to other regions globally </w:t>
      </w:r>
      <w:r w:rsidR="00222A62">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C3eydTNk","properties":{"formattedCitation":"[8\\uc0\\u8211{}10]","plainCitation":"[8–10]","noteIndex":0},"citationItems":[{"id":495,"uris":["http://zotero.org/users/9207965/items/AHTGYNXE"],"itemData":{"id":495,"type":"article-journal","container-title":"Medicina (Buenos Aires)","ISSN":"0025-7680","issue":"4","note":"publisher: Fundación Revista Medicina (Buenos Aires)","page":"366-368","source":"SciELO","title":"Percepción de maltrato durante la capacitación de médicos residentes","volume":"65","author":[{"family":"Mejía","given":"Raúl"},{"family":"Diego","given":"Andrea"},{"family":"Alemán","given":"María"},{"family":"Maliandi","given":"María del Rosario"},{"family":"Lasala","given":"Fernando"}],"issued":{"date-parts":[["2005",8]]}}},{"id":496,"uris":["http://zotero.org/users/9207965/items/TMLJ853I"],"itemData":{"id":496,"type":"article-journal","container-title":"Revista Médica del Uruguay","ISSN":"1688-0390","issue":"1","language":"es","note":"publisher: Sindicato Médico del Uruguay","page":"21-29","source":"SciELO","title":"Trabajadores médicos jóvenes: violencia en el ejercicio de la residencia","title-short":"Trabajadores médicos jóvenes","volume":"27","author":[{"family":"Stolovas","given":"Nurit"},{"family":"Tomasina","given":"Fernando"},{"family":"Pucci","given":"Francisco"},{"family":"Frantchez","given":"Victoria"},{"family":"Pintos","given":"Marcos"}],"issued":{"date-parts":[["2011",4]]}}},{"id":497,"uris":["http://zotero.org/users/9207965/items/S33WRW5Z"],"itemData":{"id":497,"type":"article-journal","abstract":"Autorías: Nancy Bastías V., Eduardo Fasce Henry, Liliana E. Ortiz, Cristhian Pérez Villalobos, Pablo Schaufele M..\nLocalización: Revista de Educación en Ciencias de la Salud. Nº. 1, 2011.\nArtículo de Revista en Dialnet.","container-title":"Revista de Educación en Ciencias de la Salud","ISSN":"0718-2414","issue":"1","language":"spa","note":"publisher: Universidad de Concepción\nsection: Revista de Educación en Ciencias de la Salud","page":"7","source":"dialnet.unirioja.es","title":"Bullying y acoso en la formación médica de postgrado.","volume":"8","author":[{"family":"V","given":"Nancy Bastías"},{"family":"Henry","given":"Eduardo Fasce"},{"family":"Ortiz","given":"Liliana E."},{"family":"Villalobos","given":"Cristhian Pérez"},{"family":"M","given":"Pablo Schaufele"}],"issued":{"date-parts":[["2011"]]}},"label":"page"}],"schema":"https://github.com/citation-style-language/schema/raw/master/csl-citation.json"} </w:instrText>
      </w:r>
      <w:r w:rsidR="00222A62">
        <w:rPr>
          <w:rFonts w:ascii="Arial" w:hAnsi="Arial" w:cs="Arial"/>
          <w:bCs/>
          <w:sz w:val="22"/>
          <w:szCs w:val="22"/>
          <w:lang w:val="en-US"/>
        </w:rPr>
        <w:fldChar w:fldCharType="separate"/>
      </w:r>
      <w:r w:rsidR="00684E5B" w:rsidRPr="002B4545">
        <w:rPr>
          <w:rFonts w:ascii="Arial" w:hAnsi="Arial" w:cs="Arial"/>
          <w:sz w:val="22"/>
          <w:lang w:val="en-US"/>
        </w:rPr>
        <w:t>[8–10]</w:t>
      </w:r>
      <w:r w:rsidR="00222A62">
        <w:rPr>
          <w:rFonts w:ascii="Arial" w:hAnsi="Arial" w:cs="Arial"/>
          <w:bCs/>
          <w:sz w:val="22"/>
          <w:szCs w:val="22"/>
          <w:lang w:val="en-US"/>
        </w:rPr>
        <w:fldChar w:fldCharType="end"/>
      </w:r>
      <w:r w:rsidR="00B73163" w:rsidRPr="008F0546">
        <w:rPr>
          <w:rFonts w:ascii="Arial" w:hAnsi="Arial" w:cs="Arial"/>
          <w:bCs/>
          <w:sz w:val="22"/>
          <w:szCs w:val="22"/>
          <w:lang w:val="en-US"/>
        </w:rPr>
        <w:t>.</w:t>
      </w:r>
      <w:r w:rsidR="00C907F0" w:rsidRPr="008F0546">
        <w:rPr>
          <w:rFonts w:ascii="Arial" w:hAnsi="Arial" w:cs="Arial"/>
          <w:bCs/>
          <w:sz w:val="22"/>
          <w:szCs w:val="22"/>
          <w:lang w:val="en-US"/>
        </w:rPr>
        <w:t xml:space="preserve"> </w:t>
      </w:r>
      <w:r w:rsidR="00A7064B" w:rsidRPr="00A7064B">
        <w:rPr>
          <w:rFonts w:ascii="Arial" w:hAnsi="Arial" w:cs="Arial"/>
          <w:bCs/>
          <w:sz w:val="22"/>
          <w:szCs w:val="22"/>
          <w:lang w:val="en-US"/>
        </w:rPr>
        <w:t>Research conducted in northern Mexico found a 93% prevalence of workplace harassment in a pediatric hospital, with physical (32%) and psychological (15%) violence being the most common types, and 20% of these incidents involving extreme violence</w:t>
      </w:r>
      <w:r w:rsidR="00A7064B">
        <w:rPr>
          <w:rFonts w:ascii="Arial" w:hAnsi="Arial" w:cs="Arial"/>
          <w:bCs/>
          <w:sz w:val="22"/>
          <w:szCs w:val="22"/>
          <w:lang w:val="en-US"/>
        </w:rPr>
        <w:t xml:space="preserve"> </w:t>
      </w:r>
      <w:r w:rsidR="001B2B8B">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{"citationID":"EA2S6c2q","properties":{"formattedCitation":"[11]","plainCitation":"[11]","noteIndex":0},"citationItems":[{"id":493,"uris":["http://zotero.org/users/9207965/items/E5HA32UT"],"itemData":{"id":493,"type":"article-journal","abstract":"BACKGROUND: Workplace bullying (WB) is a hostile or intimidating behavior that is practiced against workers and has a negative impact on health, job performance, and the learning process. The objective was to research WB magnitude and its associated factors in Mexico.\nMETHODS: Mixed method study. A survey was designed and administered to all the residents in a pediatric hospital in Mexico who agreed to participate. The survey was divided in two sections: a) resident self-reported events of workplace bullying and associated factors, b) situations and factors of abuse were interrogated in a targeted manner.\nRESULTS: 137 residents participated in the survey, out of which 32% spontaneously reported have been bullied, and 82.4% harassing behaviors in the targeted section. Personal factors that cause WB in this population were: gender, mental skills and physical appearance. Situations that predispose to harassment were: hierarchy, and lack of supervision. Teachers were more frequently the perpetrators. Factors identified as significant for WB were: being female, younger than 29, studying pediatrics, being unmarried, and having reported harassment spontaneously.\nCONCLUSIONS: The frequency of WB and associated factors are similar to those reported by other authors. Half of the residents did not report spontaneously harassing events, but identified them in the targeted section, which suggests that they consider them as part of the \"costumes and habits\" during their medical training, or they consider them irrelevant.","container-title":"Revista Medica Del Instituto Mexicano Del Seguro Social","ISSN":"2448-5667","journalAbbreviation":"Rev Med Inst Mex Seguro Soc","language":"spa","note":"PMID: 28212481","page":"S92-S101","source":"PubMed","title":"[Workplace bullying during specialty training in a pediatric hospital in Mexico: a little-noticed phenomenon]","title-short":"[Workplace bullying during specialty training in a pediatric hospital in Mexico","volume":"55 Suppl 1","author":[{"family":"Sepúlveda-Vildósola","given":"Ana Carolina"},{"family":"Mota-Nova","given":"Alma Rebeca"},{"family":"Fajardo-Dolci","given":"Germán Enrique"},{"family":"Reyes-Lagunes","given":"L. Isabel"}],"issued":{"date-parts":[["2017"]]}}}],"schema":"https://github.com/citation-style-language/schema/raw/master/csl-citation.json"} </w:instrText>
      </w:r>
      <w:r w:rsidR="001B2B8B">
        <w:rPr>
          <w:rFonts w:ascii="Arial" w:hAnsi="Arial" w:cs="Arial"/>
          <w:bCs/>
          <w:sz w:val="22"/>
          <w:szCs w:val="22"/>
          <w:lang w:val="en-US"/>
        </w:rPr>
        <w:fldChar w:fldCharType="separate"/>
      </w:r>
      <w:r w:rsidR="00684E5B">
        <w:rPr>
          <w:rFonts w:ascii="Arial" w:hAnsi="Arial" w:cs="Arial"/>
          <w:bCs/>
          <w:noProof/>
          <w:sz w:val="22"/>
          <w:szCs w:val="22"/>
          <w:lang w:val="en-US"/>
        </w:rPr>
        <w:t>[11]</w:t>
      </w:r>
      <w:r w:rsidR="001B2B8B">
        <w:rPr>
          <w:rFonts w:ascii="Arial" w:hAnsi="Arial" w:cs="Arial"/>
          <w:bCs/>
          <w:sz w:val="22"/>
          <w:szCs w:val="22"/>
          <w:lang w:val="en-US"/>
        </w:rPr>
        <w:fldChar w:fldCharType="end"/>
      </w:r>
      <w:r w:rsidR="00D429BD" w:rsidRPr="00D429BD">
        <w:rPr>
          <w:rFonts w:ascii="Arial" w:hAnsi="Arial" w:cs="Arial"/>
          <w:bCs/>
          <w:sz w:val="22"/>
          <w:szCs w:val="22"/>
          <w:lang w:val="en-US"/>
        </w:rPr>
        <w:t xml:space="preserve">. </w:t>
      </w:r>
      <w:r w:rsidR="00A7064B" w:rsidRPr="00A7064B">
        <w:rPr>
          <w:rFonts w:ascii="Arial" w:hAnsi="Arial" w:cs="Arial"/>
          <w:bCs/>
          <w:sz w:val="22"/>
          <w:szCs w:val="22"/>
          <w:lang w:val="en-US"/>
        </w:rPr>
        <w:t xml:space="preserve">In addition, a </w:t>
      </w:r>
      <w:r w:rsidR="00A02A79">
        <w:rPr>
          <w:rFonts w:ascii="Arial" w:hAnsi="Arial" w:cs="Arial"/>
          <w:bCs/>
          <w:sz w:val="22"/>
          <w:szCs w:val="22"/>
          <w:lang w:val="en-US"/>
        </w:rPr>
        <w:t>recent study</w:t>
      </w:r>
      <w:r w:rsidR="00A7064B" w:rsidRPr="00A7064B">
        <w:rPr>
          <w:rFonts w:ascii="Arial" w:hAnsi="Arial" w:cs="Arial"/>
          <w:bCs/>
          <w:sz w:val="22"/>
          <w:szCs w:val="22"/>
          <w:lang w:val="en-US"/>
        </w:rPr>
        <w:t xml:space="preserve"> indicated that 98.5% of medical participants had experienced at least one mobbing behavior in the past six months, with gynecology and obstetrics specializations reporting the highest psychological terror metrics</w:t>
      </w:r>
      <w:r w:rsidR="00D429BD" w:rsidRPr="00D429BD">
        <w:rPr>
          <w:rFonts w:ascii="Arial" w:hAnsi="Arial" w:cs="Arial"/>
          <w:bCs/>
          <w:sz w:val="22"/>
          <w:szCs w:val="22"/>
          <w:lang w:val="en-US"/>
        </w:rPr>
        <w:t xml:space="preserve"> </w:t>
      </w:r>
      <w:r w:rsidR="00CD0794">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Ll1si6et","properties":{"formattedCitation":"[11\\uc0\\u8211{}13]","plainCitation":"[11–13]","noteIndex":0},"citationItems":[{"id":492,"uris":["http://zotero.org/users/9207965/items/E4MHJ9LS"],"itemData":{"id":492,"type":"article-journal","container-title":"Cirugía y Cirujanos","issue":"3","journalAbbreviation":"Cir Cir","language":"ES","page":"290-301","source":"www.medigraphic.com","title":"Experiencias de maltrato y hostigamiento en médicos residentes","volume":"82","author":[{"family":"Ortiz-León","given":"Silvia"},{"family":"Jaimes-Medrano","given":"Aurora Leonila"},{"family":"Tafoya-Ramos","given":"Silvia Aracely"},{"family":"Mujica-Amaya","given":"María Luisa"},{"family":"Olmedo-Canchola","given":"Víctor Hugo"},{"family":"Carrasco-Rojas","given":"José Antonio"}],"issued":{"date-parts":[["2014"]]}}},{"id":493,"uris":["http://zotero.org/users/9207965/items/E5HA32UT"],"itemData":{"id":493,"type":"article-journal","abstract":"BACKGROUND: Workplace bullying (WB) is a hostile or intimidating behavior that is practiced against workers and has a negative impact on health, job performance, and the learning process. The objective was to research WB magnitude and its associated factors in Mexico.\nMETHODS: Mixed method study. A survey was designed and administered to all the residents in a pediatric hospital in Mexico who agreed to participate. The survey was divided in two sections: a) resident self-reported events of workplace bullying and associated factors, b) situations and factors of abuse were interrogated in a targeted manner.\nRESULTS: 137 residents participated in the survey, out of which 32% spontaneously reported have been bullied, and 82.4% harassing behaviors in the targeted section. Personal factors that cause WB in this population were: gender, mental skills and physical appearance. Situations that predispose to harassment were: hierarchy, and lack of supervision. Teachers were more frequently the perpetrators. Factors identified as significant for WB were: being female, younger than 29, studying pediatrics, being unmarried, and having reported harassment spontaneously.\nCONCLUSIONS: The frequency of WB and associated factors are similar to those reported by other authors. Half of the residents did not report spontaneously harassing events, but identified them in the targeted section, which suggests that they consider them as part of the \"costumes and habits\" during their medical training, or they consider them irrelevant.","container-title":"Revista Medica Del Instituto Mexicano Del Seguro Social","ISSN":"2448-5667","journalAbbreviation":"Rev Med Inst Mex Seguro Soc","language":"spa","note":"PMID: 28212481","page":"S92-S101","source":"PubMed","title":"[Workplace bullying during specialty training in a pediatric hospital in Mexico: a little-noticed phenomenon]","title-short":"[Workplace bullying during specialty training in a pediatric hospital in Mexico","volume":"55 Suppl 1","author":[{"family":"Sepúlveda-Vildósola","given":"Ana Carolina"},{"family":"Mota-Nova","given":"Alma Rebeca"},{"family":"Fajardo-Dolci","given":"Germán Enrique"},{"family":"Reyes-Lagunes","given":"L. Isabel"}],"issued":{"date-parts":[["2017"]]}}},{"id":494,"uris":["http://zotero.org/users/9207965/items/HHEX4W85"],"itemData":{"id":494,"type":"article-journal","container-title":"Bol. méd. Hosp. Infant. Méx","language":"es","page":"18-30","source":"pesquisa.bvsalud.org","title":"Características de la violencia en residentes de dos instituciones formadoras de pediatras en el estado de Sonora","author":[{"family":"Herrera-Silva","given":"Jorge Carlos"},{"family":"Treviño-Moore","given":"Aida"},{"family":"Acosta-Corona","given":"Carlos Germán"}],"issued":{"date-parts":[["2006"]]}},"label":"page"}],"schema":"https://github.com/citation-style-language/schema/raw/master/csl-citation.json"} </w:instrText>
      </w:r>
      <w:r w:rsidR="00CD0794">
        <w:rPr>
          <w:rFonts w:ascii="Arial" w:hAnsi="Arial" w:cs="Arial"/>
          <w:bCs/>
          <w:sz w:val="22"/>
          <w:szCs w:val="22"/>
          <w:lang w:val="en-US"/>
        </w:rPr>
        <w:fldChar w:fldCharType="separate"/>
      </w:r>
      <w:r w:rsidR="00684E5B" w:rsidRPr="002B4545">
        <w:rPr>
          <w:rFonts w:ascii="Arial" w:hAnsi="Arial" w:cs="Arial"/>
          <w:sz w:val="22"/>
          <w:lang w:val="en-US"/>
        </w:rPr>
        <w:t>[11–13]</w:t>
      </w:r>
      <w:r w:rsidR="00CD0794">
        <w:rPr>
          <w:rFonts w:ascii="Arial" w:hAnsi="Arial" w:cs="Arial"/>
          <w:bCs/>
          <w:sz w:val="22"/>
          <w:szCs w:val="22"/>
          <w:lang w:val="en-US"/>
        </w:rPr>
        <w:fldChar w:fldCharType="end"/>
      </w:r>
      <w:r w:rsidR="00B73163" w:rsidRPr="008F0546">
        <w:rPr>
          <w:rFonts w:ascii="Arial" w:hAnsi="Arial" w:cs="Arial"/>
          <w:bCs/>
          <w:sz w:val="22"/>
          <w:szCs w:val="22"/>
          <w:lang w:val="en-US"/>
        </w:rPr>
        <w:t>.</w:t>
      </w:r>
      <w:r w:rsidR="00266E67" w:rsidRPr="008F0546">
        <w:rPr>
          <w:rFonts w:ascii="Arial" w:hAnsi="Arial" w:cs="Arial"/>
          <w:bCs/>
          <w:sz w:val="22"/>
          <w:szCs w:val="22"/>
          <w:lang w:val="en-US"/>
        </w:rPr>
        <w:t xml:space="preserve"> </w:t>
      </w:r>
    </w:p>
    <w:p w14:paraId="515B6BF5" w14:textId="767EFC3F" w:rsidR="00A04F43" w:rsidRPr="008F0546" w:rsidRDefault="00F0768E" w:rsidP="00C60190">
      <w:pPr>
        <w:spacing w:line="480" w:lineRule="auto"/>
        <w:jc w:val="both"/>
        <w:rPr>
          <w:rFonts w:ascii="Arial" w:hAnsi="Arial" w:cs="Arial"/>
          <w:bCs/>
          <w:sz w:val="22"/>
          <w:szCs w:val="22"/>
          <w:lang w:val="en-US"/>
        </w:rPr>
      </w:pPr>
      <w:r w:rsidRPr="00F0768E">
        <w:rPr>
          <w:rFonts w:ascii="Arial" w:hAnsi="Arial" w:cs="Arial"/>
          <w:bCs/>
          <w:sz w:val="22"/>
          <w:szCs w:val="22"/>
          <w:lang w:val="en-US"/>
        </w:rPr>
        <w:lastRenderedPageBreak/>
        <w:t xml:space="preserve">Despite having over 160,000 in-training medical residents across Mexico, there are numerous opportunities to improve mental health, quality of life, and working conditions in this population. Furthermore, efforts are needed to quantify the extent of mobbing and psychological terror across medical residencies, which could result in improved working conditions and educational policies within medical training programs. In this study, we aimed to 1) evaluate mobbing </w:t>
      </w:r>
      <w:r w:rsidR="002B4545">
        <w:rPr>
          <w:rFonts w:ascii="Arial" w:hAnsi="Arial" w:cs="Arial"/>
          <w:bCs/>
          <w:sz w:val="22"/>
          <w:szCs w:val="22"/>
          <w:lang w:val="en-US"/>
        </w:rPr>
        <w:t xml:space="preserve">domains </w:t>
      </w:r>
      <w:r w:rsidRPr="00F0768E">
        <w:rPr>
          <w:rFonts w:ascii="Arial" w:hAnsi="Arial" w:cs="Arial"/>
          <w:bCs/>
          <w:sz w:val="22"/>
          <w:szCs w:val="22"/>
          <w:lang w:val="en-US"/>
        </w:rPr>
        <w:t xml:space="preserve">and </w:t>
      </w:r>
      <w:r w:rsidR="002B4545">
        <w:rPr>
          <w:rFonts w:ascii="Arial" w:hAnsi="Arial" w:cs="Arial"/>
          <w:bCs/>
          <w:sz w:val="22"/>
          <w:szCs w:val="22"/>
          <w:lang w:val="en-US"/>
        </w:rPr>
        <w:t xml:space="preserve">the prevalence of </w:t>
      </w:r>
      <w:r w:rsidRPr="00F0768E">
        <w:rPr>
          <w:rFonts w:ascii="Arial" w:hAnsi="Arial" w:cs="Arial"/>
          <w:bCs/>
          <w:sz w:val="22"/>
          <w:szCs w:val="22"/>
          <w:lang w:val="en-US"/>
        </w:rPr>
        <w:t xml:space="preserve">psychological terror and 2) assess the associated factors for mobbing and psychological terror within a sample of medical residents enrolled in a cross-sectional study at a </w:t>
      </w:r>
      <w:r w:rsidR="002B4545" w:rsidRPr="002B4545">
        <w:rPr>
          <w:rFonts w:ascii="Arial" w:hAnsi="Arial" w:cs="Arial"/>
          <w:iCs/>
          <w:sz w:val="22"/>
          <w:szCs w:val="22"/>
          <w:lang w:val="en-US"/>
        </w:rPr>
        <w:t xml:space="preserve">reference medical center </w:t>
      </w:r>
      <w:r w:rsidRPr="00F0768E">
        <w:rPr>
          <w:rFonts w:ascii="Arial" w:hAnsi="Arial" w:cs="Arial"/>
          <w:bCs/>
          <w:sz w:val="22"/>
          <w:szCs w:val="22"/>
          <w:lang w:val="en-US"/>
        </w:rPr>
        <w:t>in Mexico City.</w:t>
      </w:r>
      <w:r w:rsidR="00A027EA" w:rsidRPr="008F0546">
        <w:rPr>
          <w:rFonts w:ascii="Arial" w:hAnsi="Arial" w:cs="Arial"/>
          <w:bCs/>
          <w:sz w:val="22"/>
          <w:szCs w:val="22"/>
          <w:lang w:val="en-US"/>
        </w:rPr>
        <w:t xml:space="preserve"> </w:t>
      </w:r>
    </w:p>
    <w:p w14:paraId="595CC468" w14:textId="59EF6DFD" w:rsidR="00B73163" w:rsidRPr="008F0546" w:rsidRDefault="00C907F0" w:rsidP="00B73163">
      <w:pPr>
        <w:spacing w:line="480" w:lineRule="auto"/>
        <w:jc w:val="both"/>
        <w:rPr>
          <w:rFonts w:ascii="Arial" w:hAnsi="Arial" w:cs="Arial"/>
          <w:b/>
          <w:sz w:val="22"/>
          <w:szCs w:val="22"/>
          <w:lang w:val="en-US"/>
        </w:rPr>
      </w:pPr>
      <w:r w:rsidRPr="008F0546">
        <w:rPr>
          <w:rFonts w:ascii="Arial" w:hAnsi="Arial" w:cs="Arial"/>
          <w:b/>
          <w:sz w:val="22"/>
          <w:szCs w:val="22"/>
          <w:lang w:val="en-US"/>
        </w:rPr>
        <w:t>METHODS</w:t>
      </w:r>
    </w:p>
    <w:p w14:paraId="56E7B1C8" w14:textId="11642696" w:rsidR="00B73163" w:rsidRPr="00921F40" w:rsidRDefault="00C907F0" w:rsidP="00B73163">
      <w:pPr>
        <w:spacing w:line="480" w:lineRule="auto"/>
        <w:jc w:val="both"/>
        <w:rPr>
          <w:rFonts w:ascii="Arial" w:hAnsi="Arial" w:cs="Arial"/>
          <w:bCs/>
          <w:i/>
          <w:iCs/>
          <w:sz w:val="22"/>
          <w:szCs w:val="22"/>
          <w:u w:val="single"/>
          <w:lang w:val="en-US"/>
        </w:rPr>
      </w:pPr>
      <w:r w:rsidRPr="00921F40">
        <w:rPr>
          <w:rFonts w:ascii="Arial" w:hAnsi="Arial" w:cs="Arial"/>
          <w:bCs/>
          <w:i/>
          <w:iCs/>
          <w:sz w:val="22"/>
          <w:szCs w:val="22"/>
          <w:u w:val="single"/>
          <w:lang w:val="en-US"/>
        </w:rPr>
        <w:t>Study design</w:t>
      </w:r>
    </w:p>
    <w:p w14:paraId="7C843991" w14:textId="664EFFAA" w:rsidR="007C7B8C" w:rsidRPr="00C07F3B" w:rsidRDefault="004B45C5" w:rsidP="00B73163">
      <w:pPr>
        <w:spacing w:line="480" w:lineRule="auto"/>
        <w:jc w:val="both"/>
        <w:rPr>
          <w:rFonts w:ascii="Arial" w:hAnsi="Arial" w:cs="Arial"/>
          <w:bCs/>
          <w:sz w:val="22"/>
          <w:szCs w:val="22"/>
          <w:lang w:val="en-US"/>
        </w:rPr>
      </w:pPr>
      <w:r w:rsidRPr="004B45C5">
        <w:rPr>
          <w:rFonts w:ascii="Arial" w:hAnsi="Arial" w:cs="Arial"/>
          <w:bCs/>
          <w:sz w:val="22"/>
          <w:szCs w:val="22"/>
          <w:lang w:val="en-US"/>
        </w:rPr>
        <w:t xml:space="preserve">We conducted an observational cross-sectional study. Our sample consisted of medical residents from the </w:t>
      </w:r>
      <w:proofErr w:type="spellStart"/>
      <w:r w:rsidRPr="004B45C5">
        <w:rPr>
          <w:rFonts w:ascii="Arial" w:hAnsi="Arial" w:cs="Arial"/>
          <w:bCs/>
          <w:sz w:val="22"/>
          <w:szCs w:val="22"/>
          <w:lang w:val="en-US"/>
        </w:rPr>
        <w:t>XXI</w:t>
      </w:r>
      <w:r w:rsidRPr="00C07F3B">
        <w:rPr>
          <w:rFonts w:ascii="Arial" w:hAnsi="Arial" w:cs="Arial"/>
          <w:bCs/>
          <w:sz w:val="22"/>
          <w:szCs w:val="22"/>
          <w:vertAlign w:val="superscript"/>
          <w:lang w:val="en-US"/>
        </w:rPr>
        <w:t>st</w:t>
      </w:r>
      <w:proofErr w:type="spellEnd"/>
      <w:r w:rsidRPr="004B45C5">
        <w:rPr>
          <w:rFonts w:ascii="Arial" w:hAnsi="Arial" w:cs="Arial"/>
          <w:bCs/>
          <w:sz w:val="22"/>
          <w:szCs w:val="22"/>
          <w:lang w:val="en-US"/>
        </w:rPr>
        <w:t xml:space="preserve"> Century National Medical Center, a </w:t>
      </w:r>
      <w:r w:rsidR="00B30A9E">
        <w:rPr>
          <w:rFonts w:ascii="Arial" w:hAnsi="Arial" w:cs="Arial"/>
          <w:bCs/>
          <w:sz w:val="22"/>
          <w:szCs w:val="22"/>
          <w:lang w:val="en-US"/>
        </w:rPr>
        <w:t xml:space="preserve">third-level </w:t>
      </w:r>
      <w:r w:rsidR="00B30A9E" w:rsidRPr="002B4545">
        <w:rPr>
          <w:rFonts w:ascii="Arial" w:hAnsi="Arial" w:cs="Arial"/>
          <w:iCs/>
          <w:sz w:val="22"/>
          <w:szCs w:val="22"/>
          <w:lang w:val="en-US"/>
        </w:rPr>
        <w:t xml:space="preserve">medical </w:t>
      </w:r>
      <w:r w:rsidRPr="004B45C5">
        <w:rPr>
          <w:rFonts w:ascii="Arial" w:hAnsi="Arial" w:cs="Arial"/>
          <w:bCs/>
          <w:sz w:val="22"/>
          <w:szCs w:val="22"/>
          <w:lang w:val="en-US"/>
        </w:rPr>
        <w:t xml:space="preserve">center in Mexico City. The study period during which we collected our data spanned from January 2019 to April 2019. We invited medical residents to voluntarily answer a questionnaire, which included socio-demographic variables (age, sex, medical residency, year and stage of residency), and four psychometric tests: the </w:t>
      </w:r>
      <w:proofErr w:type="spellStart"/>
      <w:r w:rsidRPr="004B45C5">
        <w:rPr>
          <w:rFonts w:ascii="Arial" w:hAnsi="Arial" w:cs="Arial"/>
          <w:bCs/>
          <w:sz w:val="22"/>
          <w:szCs w:val="22"/>
          <w:lang w:val="en-US"/>
        </w:rPr>
        <w:t>Leymann</w:t>
      </w:r>
      <w:proofErr w:type="spellEnd"/>
      <w:r w:rsidRPr="004B45C5">
        <w:rPr>
          <w:rFonts w:ascii="Arial" w:hAnsi="Arial" w:cs="Arial"/>
          <w:bCs/>
          <w:sz w:val="22"/>
          <w:szCs w:val="22"/>
          <w:lang w:val="en-US"/>
        </w:rPr>
        <w:t xml:space="preserve"> Inventory of Psychological Terror (LIPT), the 36-Item Short Form Health Survey (SF-36), the second version of the Beck Depression Inventory (BDI-II), and the Beck Anxiety Inventory (BAI-II) </w:t>
      </w:r>
      <w:r w:rsidR="00940784" w:rsidRPr="00CD2EFB">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{"citationID":"1NzFuy5A","properties":{"formattedCitation":"[14\\uc0\\u8211{}18]","plainCitation":"[14–18]","noteIndex":0},"citationItems":[{"id":488,"uris":["http://zotero.org/users/9207965/items/IUH9VD8L"],"itemData":{"id":488,"type":"article-journal","abstract":"Every research begins here. Find papers from over 170m papers in major STEM journals. Save time and never re-search.","container-title":"Revista Mexicana De Psicologia","ISSN":"0185-6073","source":"www.scinapse.io","title":"Versión mexicana del inventario de ansiedad de Beck: propiedades psicométricas","title-short":"Versión mexicana del inventario de ansiedad de Beck","URL":"https://www.scinapse.io","author":[{"family":"Robles","given":"Rebeca"},{"family":"Varela","given":"Rubén"},{"family":"Jurado","given":"Samuel"},{"family":"Páez","given":"Francisco"}],"accessed":{"date-parts":[["2022",9,30]]},"issued":{"date-parts":[["2001",1,1]]}}},{"id":489,"uris":["http://zotero.org/users/9207965/items/NWZRYQS4"],"itemData":{"id":489,"type":"article-journal","abstract":"El presente trabajo reporta el proceso psicométrico realizado en la Ciudad de México para estandarizar el inventario de Depresión de Beck (Beck Depression Inventory, BDI). Se realizaron tres estudios. El primero siguió los lineamientos internacionalmente establecidos para traducir y adaptar instrumentos de evaluación psicológica. La muestra normativa fue de 1508 personas adultas de entre 15 y 65 años de edad. La confiabilidad por consistencia interna obtenida fue: alfa de Cronbach = 0.87, p &lt; .000. El análisis factorial mostró que la versión mexicana, al igual que la original, se compone por tres factores. Por último se obtuvieron las tablas normativas tanto para estudiantes como para la población general.  El segundo, evaluó la validez concurrente entre el BDI y la Escala de Zung en una muestra de 120 personas con diagnóstico psiquiátrico de depresión y con edades de entre 14 y 72 años. La correlación estadística entre ambas escalas fue: r = 0.70, p &lt; .000.  El tercer estudio, evaluó nuevamente la validez concurrente entre el BDI y la Escala de Zung, pero esta vez en una población de 546 estudiantes de bachillerato, con edades entre 15 y 23 años. La correlación estadística entre ambas escalas fue: r = 0.65, p &lt; .000.  Se concluye que el BDI desarrollado en este estudio cumple con los requisitos psicométricos de confiabilidad y validez requeridos psicométricamente para evaluar los niveles de depresión en residentes de la ciudad de México.  Finalmente, se resalta la importancia de dar cumplimiento cabal al proceso psicométrico y a los lineamientos internacionalmente aceptados para la traducción y adaptación de instrumentos de medición psicológica.","container-title":"Salud Mental","ISSN":"0186-761X","issue":"3","language":"es","license":"CC Attribution-NonCommercial 4.0","note":"number: 3","page":"26-31","source":"www.revistasaludmental.mx","title":"La estandarización del Inventario de Depresión de Beck para los residentes de la ciudad de México","volume":"21","author":[{"family":"Jurado","given":"Samuel"},{"family":"Villegas","given":"Ma Enedina"},{"family":"Méndez","given":"Lourdes"},{"family":"Rodríguez","given":"Fabiola"},{"family":"Loperena","given":"Verónica"},{"family":"Varela","given":"Rubén"}],"issued":{"date-parts":[["1998",1,1]]}}},{"id":88,"uris":["http://zotero.org/users/9207965/items/HBKQ8M7A"],"itemData":{"id":88,"type":"article-journal","abstract":"Resumen La acromegalia es una enfermedad crónico-progresiva, causada por una producción excesiva de hormona de crecimiento. Esta enfermedad produce principalmente manifestaciones físicas características, que producen un claro impacto psicológico negativo y disminución de la calidad de vida. Objetivo. Evaluar el impacto de un grupo de psicoeducación en pacientes con acromegalia, evaluando distintas áreas psicológicas y de calidad de vida. Materiales y métodos. Participaron 8 pacientes en un total de 5 sesiones del grupo de Psicoeducación a partir del primero de febrero del 2016 hasta el mes de junio del 2016. En el INCMNSZ. Se aplicaron el SF-36, AcroQol, BDI y BAI en la primera sesión y la última. Resultados y conclusiones. A nivel de inventarios, se presentan cambios de manera general en todos los pacientes, sin observarse tendencias con significancia. Sin embargo a nivel de adherencia terapéutica se logra un claro beneficio, por el compromiso de los pacientes tanto con el grupo como en sus consultas y toma de medicación. Palabras clave: acromegalia-calidad de vida-psicoeducación-adherencia terapéutica. Abstract Acromegaly is a chronic-progressive disease, caused by an excessive production of growth hormone. This disease involves multiple complications, in addition to its characteristic physical manifestations (including increased volume and deformation of facial features, as well as growth of hands and feet), which produce a clear negative psychological impact, which increase the risk of neuropsychiatric disorders highlighting depression, anxiety disorders and diminished quality of life. Objective. The objective of this study is to evaluate the impact of a group of psychoeducation in patients diagnosed with acromegaly, evaluating different psychological areas and quality of life in patients after this therapeutic support. Materials and methods. 8 patients participated in a total of 5 sessions of the Psychoeducation group from February 1, 2016 until June 2016. The group sessions were held one per month, with a duration of two hours and 15 minutes each, in the patients' classroom at the INCMNSZ. The SF-36, AcroQol, BDI and BAI were applied in the first and last sessions. Results and conclusions. At the level of psychometric test, changes are presented in a general manner in all patients, without observing trends with statistical significance. However, at the level of therapeutic adherence, a clear benefit is achieved, due to the commitment of the patients both with the group assistance, in their consultations and taking medication.","container-title":"Revista Mexicana de Psiquiatria","journalAbbreviation":"Rev Mex Psiq","page":"64-71","source":"ResearchGate","title":"Implementation of a psychoeducational group to achieve therapeutic adherence in patients with acromegaly","volume":"1","author":[{"family":"Enriquez-Estrada","given":"Víctor"},{"family":"Bello-Chavolla","given":"Omar"},{"family":"Vega","given":"Alfredo"},{"family":"Vega-Beyhart","given":"Arturo"},{"family":"Cuevas-Ramos","given":"Daniel"},{"family":"Gutierrez-Lara","given":"Mariana"}],"issued":{"date-parts":[["2019",7,14]]}}},{"id":490,"uris":["http://zotero.org/users/9207965/items/LUSHY3MA"],"itemData":{"id":490,"type":"article-journal","abstract":"Objetivo. Establecer, con la Encuesta SF-36, un perfil multidimensional\ndel estado de salud de una población del sureste\nde México y analizar las propiedades psicométricas de una\ntraducción de la Encuesta SF-36 autorizada por el Proyecto\nInternacional de Evaluación de la Calidad de Vida. Material\ny métodos. La SF-36 se aplicó a 257 participantes voluntarios\nde una clínica médica y a un grupo control de una\ninstitución pública gubernamental. Se utilizó, sin modificar,\nla metodología de construcción de las escalas de salud propuestas\npor los autores de la encuesta. Se analizó psicométricamente\nla validez y la confiabilidad de la adaptación de la\nSF-36 para su uso en México. Resultados. Se construyeron\nocho escalas o conceptos de salud relacionados con\nfunción física, rol físico, dolor corporal, salud general, vitalidad,\nfunción social, rol emocional y salud mental. En los participantes\nde los servicios médicos la escala con más bajo\npromedio fue la de salud general (63), y la más alta, la de rol\nfísico (89). En la población control la escala con promedio\nmás alto fue función física (94.6), y la más baja, salud general\n(73). La comparación de promedios de escalas en ambos grupos de participantes mostró diferencias estadísticamente\nsignificativas en función física, rol físico, dolor corporal, salud\ngeneral y vitalidad. Conclusiones. Con base en los resultados\nde la evaluación psicométrica, la SF-36 muestra que\nes consistente con todos los supuestos de validez y confiabilidad\nen forma satisfactoria, aunque la traducción de ciertas\npreguntas se examinará en profundidad para determinar\nmodificaciones subsecuentes","container-title":"Salud Pública de México","ISSN":"0036-3634, 1606-7916","issue":"2","language":"Español","note":"publisher: Instituto Nacional de Salud Pública","page":"110-118","source":"www.redalyc.org","title":"Evaluación del estado de salud con la Encuesta SF-36: resultados preliminares en México","title-short":"Evaluación del estado de salud con la Encuesta SF-36","volume":"41","author":[{"family":"Gandek","given":"Barbara"},{"family":"Medina","given":"Manuel R."},{"family":"Zúniga","given":"Miguel A."},{"family":"Carrillo","given":"Genny T."},{"family":"Fos","given":"Peter J."}],"issued":{"date-parts":[["1999"]]}}},{"id":491,"uris":["http://zotero.org/users/9207965/items/VMSRSBIW"],"itemData":{"id":491,"type":"book","abstract":"Manual del Cuestionario de evaluación de Estrategias de Acoso Psicológico en el Trabajo LIPT-60","ISBN":"978-84-9727-143-1","source":"ResearchGate","title":"Cuestionario de Estrategias de Acoso en el Trabajo. LIPT-60. (Manual)","author":[{"family":"Rivera","given":"Luis","non-dropping-particle":"de"},{"family":"Abuín","given":"Manuel"}],"issued":{"date-parts":[["2005",6,1]]}},"label":"page"}],"schema":"https://github.com/citation-style-language/schema/raw/master/csl-citation.json"} </w:instrText>
      </w:r>
      <w:r w:rsidR="00940784" w:rsidRPr="00CD2EFB">
        <w:rPr>
          <w:rFonts w:ascii="Arial" w:hAnsi="Arial" w:cs="Arial"/>
          <w:bCs/>
          <w:sz w:val="22"/>
          <w:szCs w:val="22"/>
          <w:lang w:val="en-US"/>
        </w:rPr>
        <w:fldChar w:fldCharType="separate"/>
      </w:r>
      <w:r w:rsidR="00684E5B" w:rsidRPr="002B4545">
        <w:rPr>
          <w:rFonts w:ascii="Arial" w:hAnsi="Arial" w:cs="Arial"/>
          <w:sz w:val="22"/>
          <w:lang w:val="en-US"/>
        </w:rPr>
        <w:t>[14–18]</w:t>
      </w:r>
      <w:r w:rsidR="00940784" w:rsidRPr="00CD2EFB">
        <w:rPr>
          <w:rFonts w:ascii="Arial" w:hAnsi="Arial" w:cs="Arial"/>
          <w:bCs/>
          <w:sz w:val="22"/>
          <w:szCs w:val="22"/>
          <w:lang w:val="en-US"/>
        </w:rPr>
        <w:fldChar w:fldCharType="end"/>
      </w:r>
      <w:r w:rsidR="000B395A" w:rsidRPr="00A64770">
        <w:rPr>
          <w:rFonts w:ascii="Arial" w:hAnsi="Arial" w:cs="Arial"/>
          <w:bCs/>
          <w:sz w:val="22"/>
          <w:szCs w:val="22"/>
          <w:lang w:val="en-US"/>
        </w:rPr>
        <w:t xml:space="preserve">. </w:t>
      </w:r>
      <w:r w:rsidR="00C07F3B" w:rsidRPr="00C07F3B">
        <w:rPr>
          <w:rFonts w:ascii="Arial" w:hAnsi="Arial" w:cs="Arial"/>
          <w:bCs/>
          <w:sz w:val="22"/>
          <w:szCs w:val="22"/>
          <w:lang w:val="en-US"/>
        </w:rPr>
        <w:t>In Mexico, there are 27 medical residencies available for direct application</w:t>
      </w:r>
      <w:r w:rsidR="003F1A8C" w:rsidRPr="00A64770">
        <w:rPr>
          <w:rFonts w:ascii="Arial" w:hAnsi="Arial" w:cs="Arial"/>
          <w:bCs/>
          <w:sz w:val="22"/>
          <w:szCs w:val="22"/>
          <w:lang w:val="en-US"/>
        </w:rPr>
        <w:t xml:space="preserve"> </w:t>
      </w:r>
      <w:r w:rsidR="00940784" w:rsidRPr="00CD2EFB">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{"citationID":"JaBCpS2v","properties":{"formattedCitation":"[19]","plainCitation":"[19]","noteIndex":0},"citationItems":[{"id":514,"uris":["http://zotero.org/users/9207965/items/43LY7S5U"],"itemData":{"id":514,"type":"article-journal","abstract":"OBJECTIVE: This study aimed to compare the performance in the National Assessment for Applicants for Medical Resi- dency (ENARM in spanish) of private versus public medical schools, geographic regions and socioeconomic levels by using three different statistical methods (summary measurements, the rate of change and the area under the receiver operator characteristics [AUROC]). These methods have not been previously used for the ENARM; however, some variations of the summary measurements have been reported in some USA assessments of medical school graduates.\nMATERIALS AND METHODS: Cross-sectional study based on historical data (2001-2017). We use summary measures and colourfilled map. The statistical analysis included Mann-Whitney U, Kruskal-Wallis, Spearman correlation coefficient (Rs), and linear regression.\nRESULTS: A total of 113 medical schools were included in our analysis; 60 were public and 53 private. We found difference in the median of total scores for type of schools, MD= 54.07 vs. MD= 57.36, p= 0.011. There were also significant differences among geographic and socioeconomic regions (p&lt;0.05).\nCONCLUSIONS: Differences exist in the total scores and percentage of selected test-takers between type of schools, geographic and socioeconomic regions. Higher scores are prevalent in the Northeast and Norwest regions. Additional research is required to identify factors that contribute to these differences. Unsuspected differences in examination scores can be unveiled using summary measures.","container-title":"Salud Publica De Mexico","DOI":"10.21149/10078","ISSN":"1606-7916","issue":"5","journalAbbreviation":"Salud Publica Mex","language":"eng","note":"PMID: 31661741","page":"637-647","source":"PubMed","title":"Mexican ENARM: performance comparison of public vs. private medical schools, geographic and socioeconomic regions","title-short":"Mexican ENARM","volume":"61","author":[{"family":"Hernández-Gálvez","given":"Daniela Catherine"},{"family":"Roldán-Valadez","given":"Ernesto"}],"issued":{"date-parts":[["2019",10]]}}}],"schema":"https://github.com/citation-style-language/schema/raw/master/csl-citation.json"} </w:instrText>
      </w:r>
      <w:r w:rsidR="00940784" w:rsidRPr="00CD2EFB">
        <w:rPr>
          <w:rFonts w:ascii="Arial" w:hAnsi="Arial" w:cs="Arial"/>
          <w:bCs/>
          <w:sz w:val="22"/>
          <w:szCs w:val="22"/>
          <w:lang w:val="en-US"/>
        </w:rPr>
        <w:fldChar w:fldCharType="separate"/>
      </w:r>
      <w:r w:rsidR="00684E5B">
        <w:rPr>
          <w:rFonts w:ascii="Arial" w:hAnsi="Arial" w:cs="Arial"/>
          <w:bCs/>
          <w:noProof/>
          <w:sz w:val="22"/>
          <w:szCs w:val="22"/>
          <w:lang w:val="en-US"/>
        </w:rPr>
        <w:t>[19]</w:t>
      </w:r>
      <w:r w:rsidR="00940784" w:rsidRPr="00CD2EFB">
        <w:rPr>
          <w:rFonts w:ascii="Arial" w:hAnsi="Arial" w:cs="Arial"/>
          <w:bCs/>
          <w:sz w:val="22"/>
          <w:szCs w:val="22"/>
          <w:lang w:val="en-US"/>
        </w:rPr>
        <w:fldChar w:fldCharType="end"/>
      </w:r>
      <w:r w:rsidR="007067F3" w:rsidRPr="00A64770">
        <w:rPr>
          <w:rFonts w:ascii="Arial" w:hAnsi="Arial" w:cs="Arial"/>
          <w:bCs/>
          <w:sz w:val="22"/>
          <w:szCs w:val="22"/>
          <w:lang w:val="en-US"/>
        </w:rPr>
        <w:t xml:space="preserve">. </w:t>
      </w:r>
      <w:r w:rsidR="00C07F3B" w:rsidRPr="00C07F3B">
        <w:rPr>
          <w:rFonts w:ascii="Arial" w:hAnsi="Arial" w:cs="Arial"/>
          <w:bCs/>
          <w:sz w:val="22"/>
          <w:szCs w:val="22"/>
          <w:lang w:val="en-US"/>
        </w:rPr>
        <w:t>For convenience, we grouped these into four main types of medical residencies: 1) Internal Medicine-related areas, 2) Surgical specialties, 3) Diagnostic residencies such as Radiology, Audiology (offered as part of physician training programs), and Pathology, and 4) Psychiatry.</w:t>
      </w:r>
      <w:r w:rsidR="00C07F3B">
        <w:rPr>
          <w:rFonts w:ascii="Arial" w:hAnsi="Arial" w:cs="Arial"/>
          <w:bCs/>
          <w:sz w:val="22"/>
          <w:szCs w:val="22"/>
          <w:lang w:val="en-US"/>
        </w:rPr>
        <w:t xml:space="preserve"> </w:t>
      </w:r>
      <w:r w:rsidR="00C07F3B" w:rsidRPr="00C07F3B">
        <w:rPr>
          <w:rFonts w:ascii="Arial" w:hAnsi="Arial" w:cs="Arial"/>
          <w:bCs/>
          <w:sz w:val="22"/>
          <w:szCs w:val="22"/>
          <w:lang w:val="en-US"/>
        </w:rPr>
        <w:t>All participants provided electronic informed consent, and all gathered information was anonymized. Approval from the Ethics Committee was waived given that the information presented was extracted from an open call for volunteers to participate in this study. This study adhered to the principles of the Declaration of Helsinki and the STROBE guidelines for cross-sectional studies (</w:t>
      </w:r>
      <w:r w:rsidR="00C07F3B" w:rsidRPr="00C07F3B">
        <w:rPr>
          <w:rFonts w:ascii="Arial" w:hAnsi="Arial" w:cs="Arial"/>
          <w:b/>
          <w:sz w:val="22"/>
          <w:szCs w:val="22"/>
          <w:lang w:val="en-US"/>
        </w:rPr>
        <w:t>Supplementary Material</w:t>
      </w:r>
      <w:r w:rsidR="00C07F3B" w:rsidRPr="00C07F3B">
        <w:rPr>
          <w:rFonts w:ascii="Arial" w:hAnsi="Arial" w:cs="Arial"/>
          <w:bCs/>
          <w:sz w:val="22"/>
          <w:szCs w:val="22"/>
          <w:lang w:val="en-US"/>
        </w:rPr>
        <w:t>).</w:t>
      </w:r>
    </w:p>
    <w:p w14:paraId="2E1D950D" w14:textId="355D6636" w:rsidR="00B73163" w:rsidRPr="00921F40" w:rsidRDefault="00921F40" w:rsidP="00B73163">
      <w:pPr>
        <w:spacing w:line="480" w:lineRule="auto"/>
        <w:jc w:val="both"/>
        <w:rPr>
          <w:rFonts w:ascii="Arial" w:hAnsi="Arial" w:cs="Arial"/>
          <w:bCs/>
          <w:i/>
          <w:iCs/>
          <w:sz w:val="22"/>
          <w:szCs w:val="22"/>
          <w:u w:val="single"/>
          <w:lang w:val="en-US"/>
        </w:rPr>
      </w:pPr>
      <w:r w:rsidRPr="00921F40">
        <w:rPr>
          <w:rFonts w:ascii="Arial" w:hAnsi="Arial" w:cs="Arial"/>
          <w:bCs/>
          <w:i/>
          <w:iCs/>
          <w:sz w:val="22"/>
          <w:szCs w:val="22"/>
          <w:u w:val="single"/>
          <w:lang w:val="en-US"/>
        </w:rPr>
        <w:lastRenderedPageBreak/>
        <w:t>Outcome variables definition</w:t>
      </w:r>
    </w:p>
    <w:p w14:paraId="1AC2408C" w14:textId="3D99F8D0" w:rsidR="006B0357" w:rsidRDefault="007063E7" w:rsidP="00B73163">
      <w:pPr>
        <w:spacing w:line="480" w:lineRule="auto"/>
        <w:jc w:val="both"/>
        <w:rPr>
          <w:rFonts w:ascii="Arial" w:hAnsi="Arial" w:cs="Arial"/>
          <w:bCs/>
          <w:sz w:val="22"/>
          <w:szCs w:val="22"/>
          <w:lang w:val="en-US"/>
        </w:rPr>
      </w:pPr>
      <w:r w:rsidRPr="007063E7">
        <w:rPr>
          <w:rFonts w:ascii="Arial" w:hAnsi="Arial" w:cs="Arial"/>
          <w:bCs/>
          <w:sz w:val="22"/>
          <w:szCs w:val="22"/>
          <w:lang w:val="en-US"/>
        </w:rPr>
        <w:t>The main analyses focused on two primary outcomes: mobbing and psychological terror.</w:t>
      </w:r>
      <w:r w:rsidR="006B0357">
        <w:rPr>
          <w:rFonts w:ascii="Arial" w:hAnsi="Arial" w:cs="Arial"/>
          <w:bCs/>
          <w:sz w:val="22"/>
          <w:szCs w:val="22"/>
          <w:lang w:val="en-US"/>
        </w:rPr>
        <w:t xml:space="preserve"> </w:t>
      </w:r>
    </w:p>
    <w:p w14:paraId="69BF0633" w14:textId="0B190160" w:rsidR="00D723E6" w:rsidRPr="00921F40" w:rsidRDefault="00C968DD" w:rsidP="00921F40">
      <w:pPr>
        <w:pStyle w:val="ListParagraph"/>
        <w:numPr>
          <w:ilvl w:val="0"/>
          <w:numId w:val="3"/>
        </w:numPr>
        <w:spacing w:line="480" w:lineRule="auto"/>
        <w:jc w:val="both"/>
        <w:rPr>
          <w:rFonts w:ascii="Arial" w:hAnsi="Arial" w:cs="Arial"/>
          <w:bCs/>
          <w:lang w:val="en-US"/>
        </w:rPr>
      </w:pPr>
      <w:r>
        <w:rPr>
          <w:rFonts w:ascii="Arial" w:hAnsi="Arial" w:cs="Arial"/>
          <w:bCs/>
          <w:lang w:val="en-US"/>
        </w:rPr>
        <w:t>M</w:t>
      </w:r>
      <w:r w:rsidRPr="00DA6813">
        <w:rPr>
          <w:rFonts w:ascii="Arial" w:hAnsi="Arial" w:cs="Arial"/>
          <w:bCs/>
          <w:lang w:val="en-US"/>
        </w:rPr>
        <w:t>obbing</w:t>
      </w:r>
      <w:r>
        <w:rPr>
          <w:rFonts w:ascii="Arial" w:hAnsi="Arial" w:cs="Arial"/>
          <w:bCs/>
          <w:lang w:val="en-US"/>
        </w:rPr>
        <w:t xml:space="preserve"> - </w:t>
      </w:r>
      <w:r w:rsidR="005A406B" w:rsidRPr="005A406B">
        <w:rPr>
          <w:rFonts w:ascii="Arial" w:hAnsi="Arial" w:cs="Arial"/>
          <w:bCs/>
          <w:lang w:val="en-US"/>
        </w:rPr>
        <w:t>We used the LIPT test, a tool designed to measure mobbing in the workplace. The LIPT test aims to capture the frequency and intensity of negative conduct in the workplace that could potentially lead to psychological terror. Higher LIPT scores indicate greater perceived mobbing. For this study, we used a Spanish version of the LIPT that has been previously validated in the Mexican population</w:t>
      </w:r>
      <w:r w:rsidR="005A406B">
        <w:rPr>
          <w:rFonts w:ascii="Arial" w:hAnsi="Arial" w:cs="Arial"/>
          <w:bCs/>
          <w:lang w:val="en-US"/>
        </w:rPr>
        <w:t xml:space="preserve"> </w:t>
      </w:r>
      <w:r>
        <w:rPr>
          <w:rFonts w:ascii="Arial" w:hAnsi="Arial" w:cs="Arial"/>
          <w:bCs/>
          <w:lang w:val="en-US"/>
        </w:rPr>
        <w:fldChar w:fldCharType="begin"/>
      </w:r>
      <w:r w:rsidR="00684E5B">
        <w:rPr>
          <w:rFonts w:ascii="Arial" w:hAnsi="Arial" w:cs="Arial"/>
          <w:bCs/>
          <w:lang w:val="en-US"/>
        </w:rPr>
        <w:instrText xml:space="preserve"> ADDIN ZOTERO_ITEM CSL_CITATION {"citationID":"k59GNp8N","properties":{"formattedCitation":"[18]","plainCitation":"[18]","noteIndex":0},"citationItems":[{"id":491,"uris":["http://zotero.org/users/9207965/items/VMSRSBIW"],"itemData":{"id":491,"type":"book","abstract":"Manual del Cuestionario de evaluación de Estrategias de Acoso Psicológico en el Trabajo LIPT-60","ISBN":"978-84-9727-143-1","source":"ResearchGate","title":"Cuestionario de Estrategias de Acoso en el Trabajo. LIPT-60. (Manual)","author":[{"family":"Rivera","given":"Luis","non-dropping-particle":"de"},{"family":"Abuín","given":"Manuel"}],"issued":{"date-parts":[["2005",6,1]]}}}],"schema":"https://github.com/citation-style-language/schema/raw/master/csl-citation.json"} </w:instrText>
      </w:r>
      <w:r>
        <w:rPr>
          <w:rFonts w:ascii="Arial" w:hAnsi="Arial" w:cs="Arial"/>
          <w:bCs/>
          <w:lang w:val="en-US"/>
        </w:rPr>
        <w:fldChar w:fldCharType="separate"/>
      </w:r>
      <w:r w:rsidR="00684E5B">
        <w:rPr>
          <w:rFonts w:ascii="Arial" w:hAnsi="Arial" w:cs="Arial"/>
          <w:bCs/>
          <w:noProof/>
          <w:lang w:val="en-US"/>
        </w:rPr>
        <w:t>[18]</w:t>
      </w:r>
      <w:r>
        <w:rPr>
          <w:rFonts w:ascii="Arial" w:hAnsi="Arial" w:cs="Arial"/>
          <w:bCs/>
          <w:lang w:val="en-US"/>
        </w:rPr>
        <w:fldChar w:fldCharType="end"/>
      </w:r>
      <w:r w:rsidRPr="008F0546">
        <w:rPr>
          <w:rFonts w:ascii="Arial" w:hAnsi="Arial" w:cs="Arial"/>
          <w:bCs/>
          <w:lang w:val="en-US"/>
        </w:rPr>
        <w:t>.</w:t>
      </w:r>
      <w:r w:rsidR="00921F40">
        <w:rPr>
          <w:rFonts w:ascii="Arial" w:hAnsi="Arial" w:cs="Arial"/>
          <w:bCs/>
          <w:lang w:val="en-US"/>
        </w:rPr>
        <w:t xml:space="preserve"> </w:t>
      </w:r>
      <w:r w:rsidR="005A406B" w:rsidRPr="005A406B">
        <w:rPr>
          <w:rFonts w:ascii="Arial" w:hAnsi="Arial" w:cs="Arial"/>
          <w:bCs/>
          <w:lang w:val="en-US"/>
        </w:rPr>
        <w:t xml:space="preserve">To better characterize mobbing, we explored the six main domains of the LIPT test: </w:t>
      </w:r>
      <w:proofErr w:type="spellStart"/>
      <w:r w:rsidR="005A406B" w:rsidRPr="005A406B">
        <w:rPr>
          <w:rFonts w:ascii="Arial" w:hAnsi="Arial" w:cs="Arial"/>
          <w:bCs/>
          <w:lang w:val="en-US"/>
        </w:rPr>
        <w:t>laboral</w:t>
      </w:r>
      <w:proofErr w:type="spellEnd"/>
      <w:r w:rsidR="005A406B" w:rsidRPr="005A406B">
        <w:rPr>
          <w:rFonts w:ascii="Arial" w:hAnsi="Arial" w:cs="Arial"/>
          <w:bCs/>
          <w:lang w:val="en-US"/>
        </w:rPr>
        <w:t xml:space="preserve"> and personal stigma, overt and covert bullying, inappropriate communication, and inappropriate tasks assigned at work. Examples of its application and implications for healthcare workers have been published elsewhere</w:t>
      </w:r>
      <w:r w:rsidR="00921F40" w:rsidRPr="00D723E6">
        <w:rPr>
          <w:rFonts w:ascii="Arial" w:hAnsi="Arial" w:cs="Arial"/>
          <w:bCs/>
          <w:lang w:val="en-US"/>
        </w:rPr>
        <w:t xml:space="preserve"> </w:t>
      </w:r>
      <w:r w:rsidR="00921F40" w:rsidRPr="00D723E6">
        <w:rPr>
          <w:rFonts w:ascii="Arial" w:hAnsi="Arial" w:cs="Arial"/>
          <w:bCs/>
          <w:lang w:val="en-US"/>
        </w:rPr>
        <w:fldChar w:fldCharType="begin"/>
      </w:r>
      <w:r w:rsidR="00684E5B">
        <w:rPr>
          <w:rFonts w:ascii="Arial" w:hAnsi="Arial" w:cs="Arial"/>
          <w:bCs/>
          <w:lang w:val="en-US"/>
        </w:rPr>
        <w:instrText xml:space="preserve"> ADDIN ZOTERO_ITEM CSL_CITATION {"citationID":"zYDzKvkF","properties":{"formattedCitation":"[6]","plainCitation":"[6]","noteIndex":0},"citationItems":[{"id":498,"uris":["http://zotero.org/users/9207965/items/MWD9QRI9"],"itemData":{"id":498,"type":"article-journal","abstract":"PURPOSE: Harassment and discrimination include a wide range of behaviors that medical trainees perceive as being humiliating, hostile, or abusive. To understand the significance of such mistreatment and to explore potential preventive strategies, the authors conducted a systematic review and meta-analysis to examine the prevalence, risk factors, and sources of harassment and discrimination among medical trainees.\nMETHOD: In 2011, the authors identified relevant studies by searching MEDLINE and EMBASE, scanning reference lists of relevant studies, and contacting experts. They included studies that reported the prevalence, risk factors, and sources of harassment and discrimination among medical trainees. Two reviewers independently screened all articles and abstracted study and participant characteristics and study results. The authors assessed the methodological quality in individual studies using the Newcastle-Ottawa Scale. They also conducted a meta-analysis.\nRESULTS: The authors included 57 cross-sectional and 2 cohort studies in their review. The meta-analysis of 51 studies demonstrated that 59.4% of medical trainees had experienced at least one form of harassment or discrimination during their training (95% confidence interval [CI]: 52.0%-66.7%). Verbal harassment was the most commonly cited form of harassment (prevalence: 63.0%; 95% CI: 54.8%-71.2%). Consultants were the most commonly cited source of harassment and discrimination, followed by patients or patients' families (34.4% and 21.9%, respectively).\nCONCLUSIONS: This review demonstrates the surprisingly high prevalence of harassment and discrimination among medical trainees that has not declined over time. The authors recommend both drafting policies and promoting cultural change within academic institutions to prevent future abuse.","container-title":"Academic Medicine: Journal of the Association of American Medical Colleges","DOI":"10.1097/ACM.0000000000000200","ISSN":"1938-808X","issue":"5","journalAbbreviation":"Acad Med","language":"eng","note":"PMID: 24667512","page":"817-827","source":"PubMed","title":"Harassment and discrimination in medical training: a systematic review and meta-analysis","title-short":"Harassment and discrimination in medical training","volume":"89","author":[{"family":"Fnais","given":"Naif"},{"family":"Soobiah","given":"Charlene"},{"family":"Chen","given":"Maggie Hong"},{"family":"Lillie","given":"Erin"},{"family":"Perrier","given":"Laure"},{"family":"Tashkhandi","given":"Mariam"},{"family":"Straus","given":"Sharon E."},{"family":"Mamdani","given":"Muhammad"},{"family":"Al-Omran","given":"Mohammed"},{"family":"Tricco","given":"Andrea C."}],"issued":{"date-parts":[["2014",5]]}}}],"schema":"https://github.com/citation-style-language/schema/raw/master/csl-citation.json"} </w:instrText>
      </w:r>
      <w:r w:rsidR="00921F40" w:rsidRPr="00D723E6">
        <w:rPr>
          <w:rFonts w:ascii="Arial" w:hAnsi="Arial" w:cs="Arial"/>
          <w:bCs/>
          <w:lang w:val="en-US"/>
        </w:rPr>
        <w:fldChar w:fldCharType="separate"/>
      </w:r>
      <w:r w:rsidR="00684E5B">
        <w:rPr>
          <w:rFonts w:ascii="Arial" w:hAnsi="Arial" w:cs="Arial"/>
          <w:bCs/>
          <w:noProof/>
          <w:lang w:val="en-US"/>
        </w:rPr>
        <w:t>[6]</w:t>
      </w:r>
      <w:r w:rsidR="00921F40" w:rsidRPr="00D723E6">
        <w:rPr>
          <w:rFonts w:ascii="Arial" w:hAnsi="Arial" w:cs="Arial"/>
          <w:bCs/>
          <w:lang w:val="en-US"/>
        </w:rPr>
        <w:fldChar w:fldCharType="end"/>
      </w:r>
      <w:r w:rsidR="00921F40" w:rsidRPr="00D723E6">
        <w:rPr>
          <w:rFonts w:ascii="Arial" w:hAnsi="Arial" w:cs="Arial"/>
          <w:bCs/>
          <w:lang w:val="en-US"/>
        </w:rPr>
        <w:t>.</w:t>
      </w:r>
    </w:p>
    <w:p w14:paraId="526073E2" w14:textId="44679D54" w:rsidR="00921F40" w:rsidRPr="00921F40" w:rsidRDefault="001F2C6A" w:rsidP="00061B6E">
      <w:pPr>
        <w:pStyle w:val="ListParagraph"/>
        <w:numPr>
          <w:ilvl w:val="0"/>
          <w:numId w:val="3"/>
        </w:numPr>
        <w:spacing w:line="480" w:lineRule="auto"/>
        <w:jc w:val="both"/>
        <w:rPr>
          <w:rFonts w:ascii="Arial" w:hAnsi="Arial" w:cs="Arial"/>
          <w:bCs/>
          <w:u w:val="single"/>
          <w:lang w:val="en-US"/>
        </w:rPr>
      </w:pPr>
      <w:r w:rsidRPr="00921F40">
        <w:rPr>
          <w:rFonts w:ascii="Arial" w:hAnsi="Arial" w:cs="Arial"/>
          <w:bCs/>
          <w:lang w:val="en-US"/>
        </w:rPr>
        <w:t>Psychological terror</w:t>
      </w:r>
      <w:r w:rsidR="00D723E6" w:rsidRPr="00921F40">
        <w:rPr>
          <w:rFonts w:ascii="Arial" w:hAnsi="Arial" w:cs="Arial"/>
          <w:bCs/>
          <w:lang w:val="en-US"/>
        </w:rPr>
        <w:t xml:space="preserve"> </w:t>
      </w:r>
      <w:r w:rsidR="0046713E">
        <w:rPr>
          <w:rFonts w:ascii="Arial" w:hAnsi="Arial" w:cs="Arial"/>
          <w:bCs/>
          <w:lang w:val="en-US"/>
        </w:rPr>
        <w:t>–</w:t>
      </w:r>
      <w:r w:rsidR="00D723E6" w:rsidRPr="00921F40">
        <w:rPr>
          <w:rFonts w:ascii="Arial" w:hAnsi="Arial" w:cs="Arial"/>
          <w:bCs/>
          <w:lang w:val="en-US"/>
        </w:rPr>
        <w:t xml:space="preserve"> </w:t>
      </w:r>
      <w:r w:rsidR="00C714F2" w:rsidRPr="00C714F2">
        <w:rPr>
          <w:rFonts w:ascii="Arial" w:hAnsi="Arial" w:cs="Arial"/>
          <w:bCs/>
          <w:lang w:val="en-US"/>
        </w:rPr>
        <w:t>Given that psychological terror represents the most severe degree of experienced mobbing, we defined it as subjects with an overall LIPT score above the 80</w:t>
      </w:r>
      <w:r w:rsidR="00C714F2" w:rsidRPr="00C714F2">
        <w:rPr>
          <w:rFonts w:ascii="Arial" w:hAnsi="Arial" w:cs="Arial"/>
          <w:bCs/>
          <w:vertAlign w:val="superscript"/>
          <w:lang w:val="en-US"/>
        </w:rPr>
        <w:t>th</w:t>
      </w:r>
      <w:r w:rsidR="00C714F2" w:rsidRPr="00C714F2">
        <w:rPr>
          <w:rFonts w:ascii="Arial" w:hAnsi="Arial" w:cs="Arial"/>
          <w:bCs/>
          <w:lang w:val="en-US"/>
        </w:rPr>
        <w:t xml:space="preserve"> percentile</w:t>
      </w:r>
      <w:r w:rsidR="00FC6449" w:rsidRPr="00921F40">
        <w:rPr>
          <w:rFonts w:ascii="Arial" w:hAnsi="Arial" w:cs="Arial"/>
          <w:bCs/>
          <w:lang w:val="en-US"/>
        </w:rPr>
        <w:t xml:space="preserve"> (p≥80)</w:t>
      </w:r>
      <w:r w:rsidR="001E186B">
        <w:rPr>
          <w:rFonts w:ascii="Arial" w:hAnsi="Arial" w:cs="Arial"/>
          <w:bCs/>
          <w:lang w:val="en-US"/>
        </w:rPr>
        <w:t xml:space="preserve"> </w:t>
      </w:r>
      <w:r w:rsidR="008459BD">
        <w:rPr>
          <w:rFonts w:ascii="Arial" w:hAnsi="Arial" w:cs="Arial"/>
          <w:bCs/>
          <w:lang w:val="en-US"/>
        </w:rPr>
        <w:t xml:space="preserve">as described within the LIPT inventory </w:t>
      </w:r>
      <w:r w:rsidR="001E186B">
        <w:rPr>
          <w:rFonts w:ascii="Arial" w:hAnsi="Arial" w:cs="Arial"/>
          <w:bCs/>
          <w:lang w:val="en-US"/>
        </w:rPr>
        <w:fldChar w:fldCharType="begin"/>
      </w:r>
      <w:r w:rsidR="00684E5B">
        <w:rPr>
          <w:rFonts w:ascii="Arial" w:hAnsi="Arial" w:cs="Arial"/>
          <w:bCs/>
          <w:lang w:val="en-US"/>
        </w:rPr>
        <w:instrText xml:space="preserve"> ADDIN ZOTERO_ITEM CSL_CITATION {"citationID":"CUxCF5yj","properties":{"formattedCitation":"[1]","plainCitation":"[1]","noteIndex":0},"citationItems":[{"id":517,"uris":["http://zotero.org/users/9207965/items/TM76VQ6T"],"itemData":{"id":517,"type":"article-journal","abstract":"In recent years, the existence of a significant problem in workplaces has been documented in Sweden and other countries. It involves employees \"ganging up\" on a target employee and subjecting him or her to psychological harassment. This \"mobbing\" behavior results in severe psychological and occupational consequences for the victim. This phenomenon is described, its stages and consequences analyzed. An ongoing program of research and intervention that is currently being supported by the Swedish government is then considered.","container-title":"Violence and Victims","ISSN":"0886-6708","issue":"2","journalAbbreviation":"Violence Vict","language":"eng","note":"PMID: 2278952","page":"119-126","source":"PubMed","title":"Mobbing and psychological terror at workplaces","volume":"5","author":[{"family":"Leymann","given":"H."}],"issued":{"date-parts":[["1990"]]}}}],"schema":"https://github.com/citation-style-language/schema/raw/master/csl-citation.json"} </w:instrText>
      </w:r>
      <w:r w:rsidR="001E186B">
        <w:rPr>
          <w:rFonts w:ascii="Arial" w:hAnsi="Arial" w:cs="Arial"/>
          <w:bCs/>
          <w:lang w:val="en-US"/>
        </w:rPr>
        <w:fldChar w:fldCharType="separate"/>
      </w:r>
      <w:r w:rsidR="00684E5B">
        <w:rPr>
          <w:rFonts w:ascii="Arial" w:hAnsi="Arial" w:cs="Arial"/>
          <w:bCs/>
          <w:noProof/>
          <w:lang w:val="en-US"/>
        </w:rPr>
        <w:t>[1]</w:t>
      </w:r>
      <w:r w:rsidR="001E186B">
        <w:rPr>
          <w:rFonts w:ascii="Arial" w:hAnsi="Arial" w:cs="Arial"/>
          <w:bCs/>
          <w:lang w:val="en-US"/>
        </w:rPr>
        <w:fldChar w:fldCharType="end"/>
      </w:r>
      <w:r w:rsidR="0098766C" w:rsidRPr="00921F40">
        <w:rPr>
          <w:rFonts w:ascii="Arial" w:hAnsi="Arial" w:cs="Arial"/>
          <w:bCs/>
          <w:lang w:val="en-US"/>
        </w:rPr>
        <w:t xml:space="preserve">. </w:t>
      </w:r>
    </w:p>
    <w:p w14:paraId="5664DD3F" w14:textId="5628A153" w:rsidR="00B73163" w:rsidRPr="00921F40" w:rsidRDefault="00B73163" w:rsidP="00921F40">
      <w:pPr>
        <w:spacing w:line="480" w:lineRule="auto"/>
        <w:jc w:val="both"/>
        <w:rPr>
          <w:rFonts w:ascii="Arial" w:hAnsi="Arial" w:cs="Arial"/>
          <w:bCs/>
          <w:i/>
          <w:iCs/>
          <w:sz w:val="22"/>
          <w:szCs w:val="22"/>
          <w:u w:val="single"/>
          <w:lang w:val="en-US"/>
        </w:rPr>
      </w:pPr>
      <w:r w:rsidRPr="00921F40">
        <w:rPr>
          <w:rFonts w:ascii="Arial" w:hAnsi="Arial" w:cs="Arial"/>
          <w:bCs/>
          <w:i/>
          <w:iCs/>
          <w:sz w:val="22"/>
          <w:szCs w:val="22"/>
          <w:u w:val="single"/>
          <w:lang w:val="en-US"/>
        </w:rPr>
        <w:t xml:space="preserve">Quality of life </w:t>
      </w:r>
      <w:r w:rsidR="00787E2C" w:rsidRPr="00921F40">
        <w:rPr>
          <w:rFonts w:ascii="Arial" w:hAnsi="Arial" w:cs="Arial"/>
          <w:bCs/>
          <w:i/>
          <w:iCs/>
          <w:sz w:val="22"/>
          <w:szCs w:val="22"/>
          <w:u w:val="single"/>
          <w:lang w:val="en-US"/>
        </w:rPr>
        <w:t>assessment</w:t>
      </w:r>
    </w:p>
    <w:p w14:paraId="76889885" w14:textId="0D7A7C76" w:rsidR="00B73163" w:rsidRPr="008F0546" w:rsidRDefault="00C314B9" w:rsidP="00B73163">
      <w:pPr>
        <w:spacing w:line="480" w:lineRule="auto"/>
        <w:jc w:val="both"/>
        <w:rPr>
          <w:rFonts w:ascii="Arial" w:hAnsi="Arial" w:cs="Arial"/>
          <w:bCs/>
          <w:sz w:val="22"/>
          <w:szCs w:val="22"/>
          <w:lang w:val="en-US"/>
        </w:rPr>
      </w:pPr>
      <w:r w:rsidRPr="00C314B9">
        <w:rPr>
          <w:rFonts w:ascii="Arial" w:hAnsi="Arial" w:cs="Arial"/>
          <w:bCs/>
          <w:sz w:val="22"/>
          <w:szCs w:val="22"/>
          <w:lang w:val="en-US"/>
        </w:rPr>
        <w:t>We employed the SF-36 instrument, a questionnaire previously validated for the Mexican population, to measure self-perceived quality of life</w:t>
      </w:r>
      <w:r w:rsidR="00F130BB">
        <w:rPr>
          <w:rFonts w:ascii="Arial" w:hAnsi="Arial" w:cs="Arial"/>
          <w:bCs/>
          <w:sz w:val="22"/>
          <w:szCs w:val="22"/>
          <w:lang w:val="en-US"/>
        </w:rPr>
        <w:t xml:space="preserve"> </w:t>
      </w:r>
      <w:r w:rsidR="00F130BB">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{"citationID":"JJjoyMxE","properties":{"formattedCitation":"[17]","plainCitation":"[17]","noteIndex":0},"citationItems":[{"id":490,"uris":["http://zotero.org/users/9207965/items/LUSHY3MA"],"itemData":{"id":490,"type":"article-journal","abstract":"Objetivo. Establecer, con la Encuesta SF-36, un perfil multidimensional\ndel estado de salud de una población del sureste\nde México y analizar las propiedades psicométricas de una\ntraducción de la Encuesta SF-36 autorizada por el Proyecto\nInternacional de Evaluación de la Calidad de Vida. Material\ny métodos. La SF-36 se aplicó a 257 participantes voluntarios\nde una clínica médica y a un grupo control de una\ninstitución pública gubernamental. Se utilizó, sin modificar,\nla metodología de construcción de las escalas de salud propuestas\npor los autores de la encuesta. Se analizó psicométricamente\nla validez y la confiabilidad de la adaptación de la\nSF-36 para su uso en México. Resultados. Se construyeron\nocho escalas o conceptos de salud relacionados con\nfunción física, rol físico, dolor corporal, salud general, vitalidad,\nfunción social, rol emocional y salud mental. En los participantes\nde los servicios médicos la escala con más bajo\npromedio fue la de salud general (63), y la más alta, la de rol\nfísico (89). En la población control la escala con promedio\nmás alto fue función física (94.6), y la más baja, salud general\n(73). La comparación de promedios de escalas en ambos grupos de participantes mostró diferencias estadísticamente\nsignificativas en función física, rol físico, dolor corporal, salud\ngeneral y vitalidad. Conclusiones. Con base en los resultados\nde la evaluación psicométrica, la SF-36 muestra que\nes consistente con todos los supuestos de validez y confiabilidad\nen forma satisfactoria, aunque la traducción de ciertas\npreguntas se examinará en profundidad para determinar\nmodificaciones subsecuentes","container-title":"Salud Pública de México","ISSN":"0036-3634, 1606-7916","issue":"2","language":"Español","note":"publisher: Instituto Nacional de Salud Pública","page":"110-118","source":"www.redalyc.org","title":"Evaluación del estado de salud con la Encuesta SF-36: resultados preliminares en México","title-short":"Evaluación del estado de salud con la Encuesta SF-36","volume":"41","author":[{"family":"Gandek","given":"Barbara"},{"family":"Medina","given":"Manuel R."},{"family":"Zúniga","given":"Miguel A."},{"family":"Carrillo","given":"Genny T."},{"family":"Fos","given":"Peter J."}],"issued":{"date-parts":[["1999"]]}}}],"schema":"https://github.com/citation-style-language/schema/raw/master/csl-citation.json"} </w:instrText>
      </w:r>
      <w:r w:rsidR="00F130BB">
        <w:rPr>
          <w:rFonts w:ascii="Arial" w:hAnsi="Arial" w:cs="Arial"/>
          <w:bCs/>
          <w:sz w:val="22"/>
          <w:szCs w:val="22"/>
          <w:lang w:val="en-US"/>
        </w:rPr>
        <w:fldChar w:fldCharType="separate"/>
      </w:r>
      <w:r w:rsidR="00684E5B">
        <w:rPr>
          <w:rFonts w:ascii="Arial" w:hAnsi="Arial" w:cs="Arial"/>
          <w:bCs/>
          <w:noProof/>
          <w:sz w:val="22"/>
          <w:szCs w:val="22"/>
          <w:lang w:val="en-US"/>
        </w:rPr>
        <w:t>[17]</w:t>
      </w:r>
      <w:r w:rsidR="00F130BB">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6E5F34" w:rsidRPr="006E5F34">
        <w:rPr>
          <w:rFonts w:ascii="Arial" w:hAnsi="Arial" w:cs="Arial"/>
          <w:bCs/>
          <w:sz w:val="22"/>
          <w:szCs w:val="22"/>
          <w:lang w:val="en-US"/>
        </w:rPr>
        <w:t xml:space="preserve">The SF-36 contains items formulated as questions to identify eight specific health constructs. Higher SF-36 scores indicate a more positive health perception. Our analysis sought to describe the two main global domains of quality of life: physical health (PCS) and mental health </w:t>
      </w:r>
      <w:r w:rsidR="00B73163" w:rsidRPr="008F0546">
        <w:rPr>
          <w:rFonts w:ascii="Arial" w:hAnsi="Arial" w:cs="Arial"/>
          <w:bCs/>
          <w:sz w:val="22"/>
          <w:szCs w:val="22"/>
          <w:lang w:val="en-US"/>
        </w:rPr>
        <w:t xml:space="preserve">(MCS). </w:t>
      </w:r>
    </w:p>
    <w:p w14:paraId="71500FF6" w14:textId="77777777" w:rsidR="00B73163" w:rsidRPr="008F0546" w:rsidRDefault="00B73163" w:rsidP="00B73163">
      <w:pPr>
        <w:spacing w:line="480" w:lineRule="auto"/>
        <w:jc w:val="both"/>
        <w:rPr>
          <w:rFonts w:ascii="Arial" w:hAnsi="Arial" w:cs="Arial"/>
          <w:bCs/>
          <w:sz w:val="22"/>
          <w:szCs w:val="22"/>
          <w:u w:val="single"/>
          <w:lang w:val="en-US"/>
        </w:rPr>
      </w:pPr>
      <w:r w:rsidRPr="008F0546">
        <w:rPr>
          <w:rFonts w:ascii="Arial" w:hAnsi="Arial" w:cs="Arial"/>
          <w:bCs/>
          <w:sz w:val="22"/>
          <w:szCs w:val="22"/>
          <w:u w:val="single"/>
          <w:lang w:val="en-US"/>
        </w:rPr>
        <w:t>Measurement of depression and anxiety</w:t>
      </w:r>
    </w:p>
    <w:p w14:paraId="27815511" w14:textId="1602129B" w:rsidR="00B73163" w:rsidRPr="008F0546" w:rsidRDefault="006E5F34" w:rsidP="00B73163">
      <w:pPr>
        <w:spacing w:line="480" w:lineRule="auto"/>
        <w:jc w:val="both"/>
        <w:rPr>
          <w:rFonts w:ascii="Arial" w:hAnsi="Arial" w:cs="Arial"/>
          <w:bCs/>
          <w:sz w:val="22"/>
          <w:szCs w:val="22"/>
          <w:lang w:val="en-US"/>
        </w:rPr>
      </w:pPr>
      <w:r w:rsidRPr="006E5F34">
        <w:rPr>
          <w:rFonts w:ascii="Arial" w:hAnsi="Arial" w:cs="Arial"/>
          <w:bCs/>
          <w:sz w:val="22"/>
          <w:szCs w:val="22"/>
          <w:lang w:val="en-US"/>
        </w:rPr>
        <w:t>Depression was assessed using the second version of the BDI-II. We employed a Spanish version of the BDI-II, standardized for the Mexican population, where a higher score suggests more severe depression</w:t>
      </w:r>
      <w:r>
        <w:rPr>
          <w:rFonts w:ascii="Arial" w:hAnsi="Arial" w:cs="Arial"/>
          <w:bCs/>
          <w:sz w:val="22"/>
          <w:szCs w:val="22"/>
          <w:lang w:val="en-US"/>
        </w:rPr>
        <w:t xml:space="preserve"> </w:t>
      </w:r>
      <w:r w:rsidR="007F34AA">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{"citationID":"All1RBL6","properties":{"formattedCitation":"[15]","plainCitation":"[15]","noteIndex":0},"citationItems":[{"id":489,"uris":["http://zotero.org/users/9207965/items/NWZRYQS4"],"itemData":{"id":489,"type":"article-journal","abstract":"El presente trabajo reporta el proceso psicométrico realizado en la Ciudad de México para estandarizar el inventario de Depresión de Beck (Beck Depression Inventory, BDI). Se realizaron tres estudios. El primero siguió los lineamientos internacionalmente establecidos para traducir y adaptar instrumentos de evaluación psicológica. La muestra normativa fue de 1508 personas adultas de entre 15 y 65 años de edad. La confiabilidad por consistencia interna obtenida fue: alfa de Cronbach = 0.87, p &lt; .000. El análisis factorial mostró que la versión mexicana, al igual que la original, se compone por tres factores. Por último se obtuvieron las tablas normativas tanto para estudiantes como para la población general.  El segundo, evaluó la validez concurrente entre el BDI y la Escala de Zung en una muestra de 120 personas con diagnóstico psiquiátrico de depresión y con edades de entre 14 y 72 años. La correlación estadística entre ambas escalas fue: r = 0.70, p &lt; .000.  El tercer estudio, evaluó nuevamente la validez concurrente entre el BDI y la Escala de Zung, pero esta vez en una población de 546 estudiantes de bachillerato, con edades entre 15 y 23 años. La correlación estadística entre ambas escalas fue: r = 0.65, p &lt; .000.  Se concluye que el BDI desarrollado en este estudio cumple con los requisitos psicométricos de confiabilidad y validez requeridos psicométricamente para evaluar los niveles de depresión en residentes de la ciudad de México.  Finalmente, se resalta la importancia de dar cumplimiento cabal al proceso psicométrico y a los lineamientos internacionalmente aceptados para la traducción y adaptación de instrumentos de medición psicológica.","container-title":"Salud Mental","ISSN":"0186-761X","issue":"3","language":"es","license":"CC Attribution-NonCommercial 4.0","note":"number: 3","page":"26-31","source":"www.revistasaludmental.mx","title":"La estandarización del Inventario de Depresión de Beck para los residentes de la ciudad de México","volume":"21","author":[{"family":"Jurado","given":"Samuel"},{"family":"Villegas","given":"Ma Enedina"},{"family":"Méndez","given":"Lourdes"},{"family":"Rodríguez","given":"Fabiola"},{"family":"Loperena","given":"Verónica"},{"family":"Varela","given":"Rubén"}],"issued":{"date-parts":[["1998",1,1]]}}}],"schema":"https://github.com/citation-style-language/schema/raw/master/csl-citation.json"} </w:instrText>
      </w:r>
      <w:r w:rsidR="007F34AA">
        <w:rPr>
          <w:rFonts w:ascii="Arial" w:hAnsi="Arial" w:cs="Arial"/>
          <w:bCs/>
          <w:sz w:val="22"/>
          <w:szCs w:val="22"/>
          <w:lang w:val="en-US"/>
        </w:rPr>
        <w:fldChar w:fldCharType="separate"/>
      </w:r>
      <w:r w:rsidR="00684E5B">
        <w:rPr>
          <w:rFonts w:ascii="Arial" w:hAnsi="Arial" w:cs="Arial"/>
          <w:bCs/>
          <w:noProof/>
          <w:sz w:val="22"/>
          <w:szCs w:val="22"/>
          <w:lang w:val="en-US"/>
        </w:rPr>
        <w:t>[15]</w:t>
      </w:r>
      <w:r w:rsidR="007F34AA">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E40B25" w:rsidRPr="00E40B25">
        <w:rPr>
          <w:rFonts w:ascii="Arial" w:hAnsi="Arial" w:cs="Arial"/>
          <w:bCs/>
          <w:sz w:val="22"/>
          <w:szCs w:val="22"/>
          <w:lang w:val="en-US"/>
        </w:rPr>
        <w:t>Anxiety was evaluated using the second version of the BAI-II, also in its Spanish version standardized for the Mexican population</w:t>
      </w:r>
      <w:r w:rsidR="00E40B25">
        <w:rPr>
          <w:rFonts w:ascii="Arial" w:hAnsi="Arial" w:cs="Arial"/>
          <w:bCs/>
          <w:sz w:val="22"/>
          <w:szCs w:val="22"/>
          <w:lang w:val="en-US"/>
        </w:rPr>
        <w:t xml:space="preserve"> </w:t>
      </w:r>
      <w:r w:rsidR="00A611EC">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{"citationID":"3GDrTYee","properties":{"formattedCitation":"[14]","plainCitation":"[14]","noteIndex":0},"citationItems":[{"id":488,"uris":["http://zotero.org/users/9207965/items/IUH9VD8L"],"itemData":{"id":488,"type":"article-journal","abstract":"Every research begins here. Find papers from over 170m papers in major STEM journals. Save time and never re-search.","container-title":"Revista Mexicana De Psicologia","ISSN":"0185-6073","source":"www.scinapse.io","title":"Versión mexicana del inventario de ansiedad de Beck: propiedades psicométricas","title-short":"Versión mexicana del inventario de ansiedad de Beck","URL":"https://www.scinapse.io","author":[{"family":"Robles","given":"Rebeca"},{"family":"Varela","given":"Rubén"},{"family":"Jurado","given":"Samuel"},{"family":"Páez","given":"Francisco"}],"accessed":{"date-parts":[["2022",9,30]]},"issued":{"date-parts":[["2001",1,1]]}}}],"schema":"https://github.com/citation-style-language/schema/raw/master/csl-citation.json"} </w:instrText>
      </w:r>
      <w:r w:rsidR="00A611EC">
        <w:rPr>
          <w:rFonts w:ascii="Arial" w:hAnsi="Arial" w:cs="Arial"/>
          <w:bCs/>
          <w:sz w:val="22"/>
          <w:szCs w:val="22"/>
          <w:lang w:val="en-US"/>
        </w:rPr>
        <w:fldChar w:fldCharType="separate"/>
      </w:r>
      <w:r w:rsidR="00684E5B">
        <w:rPr>
          <w:rFonts w:ascii="Arial" w:hAnsi="Arial" w:cs="Arial"/>
          <w:bCs/>
          <w:noProof/>
          <w:sz w:val="22"/>
          <w:szCs w:val="22"/>
          <w:lang w:val="en-US"/>
        </w:rPr>
        <w:t>[14]</w:t>
      </w:r>
      <w:r w:rsidR="00A611EC">
        <w:rPr>
          <w:rFonts w:ascii="Arial" w:hAnsi="Arial" w:cs="Arial"/>
          <w:bCs/>
          <w:sz w:val="22"/>
          <w:szCs w:val="22"/>
          <w:lang w:val="en-US"/>
        </w:rPr>
        <w:fldChar w:fldCharType="end"/>
      </w:r>
      <w:r w:rsidR="00B73163" w:rsidRPr="008F0546">
        <w:rPr>
          <w:rFonts w:ascii="Arial" w:hAnsi="Arial" w:cs="Arial"/>
          <w:bCs/>
          <w:sz w:val="22"/>
          <w:szCs w:val="22"/>
          <w:lang w:val="en-US"/>
        </w:rPr>
        <w:t>.</w:t>
      </w:r>
      <w:r w:rsidR="002F650E" w:rsidRPr="008F0546">
        <w:rPr>
          <w:rFonts w:ascii="Arial" w:hAnsi="Arial" w:cs="Arial"/>
          <w:bCs/>
          <w:sz w:val="22"/>
          <w:szCs w:val="22"/>
          <w:lang w:val="en-US"/>
        </w:rPr>
        <w:t xml:space="preserve"> </w:t>
      </w:r>
      <w:r w:rsidR="00E40B25" w:rsidRPr="00E40B25">
        <w:rPr>
          <w:rFonts w:ascii="Arial" w:hAnsi="Arial" w:cs="Arial"/>
          <w:bCs/>
          <w:sz w:val="22"/>
          <w:szCs w:val="22"/>
          <w:lang w:val="en-US"/>
        </w:rPr>
        <w:t xml:space="preserve">Similarly, higher BAI scores </w:t>
      </w:r>
      <w:r w:rsidR="00E40B25" w:rsidRPr="00E40B25">
        <w:rPr>
          <w:rFonts w:ascii="Arial" w:hAnsi="Arial" w:cs="Arial"/>
          <w:bCs/>
          <w:sz w:val="22"/>
          <w:szCs w:val="22"/>
          <w:lang w:val="en-US"/>
        </w:rPr>
        <w:lastRenderedPageBreak/>
        <w:t>indicate elevated levels of anxiety. Both depression and anxiety were categorized into four levels: minimal, mild, moderate, and severe, according to previously validated thresholds.</w:t>
      </w:r>
    </w:p>
    <w:p w14:paraId="27A93B07" w14:textId="77777777" w:rsidR="00B73163" w:rsidRPr="008F0546" w:rsidRDefault="00B73163" w:rsidP="00B73163">
      <w:pPr>
        <w:spacing w:line="480" w:lineRule="auto"/>
        <w:jc w:val="both"/>
        <w:rPr>
          <w:rFonts w:ascii="Arial" w:hAnsi="Arial" w:cs="Arial"/>
          <w:b/>
          <w:i/>
          <w:iCs/>
          <w:sz w:val="22"/>
          <w:szCs w:val="22"/>
          <w:lang w:val="en-US"/>
        </w:rPr>
      </w:pPr>
      <w:r w:rsidRPr="008F0546">
        <w:rPr>
          <w:rFonts w:ascii="Arial" w:hAnsi="Arial" w:cs="Arial"/>
          <w:b/>
          <w:i/>
          <w:iCs/>
          <w:sz w:val="22"/>
          <w:szCs w:val="22"/>
          <w:lang w:val="en-US"/>
        </w:rPr>
        <w:t>Statistical Analysis</w:t>
      </w:r>
    </w:p>
    <w:p w14:paraId="5045186C" w14:textId="77777777" w:rsidR="00100B19" w:rsidRDefault="00100B19" w:rsidP="00B73163">
      <w:pPr>
        <w:spacing w:line="480" w:lineRule="auto"/>
        <w:jc w:val="both"/>
        <w:rPr>
          <w:rFonts w:ascii="Arial" w:hAnsi="Arial" w:cs="Arial"/>
          <w:bCs/>
          <w:sz w:val="22"/>
          <w:szCs w:val="22"/>
          <w:lang w:val="en-US"/>
        </w:rPr>
      </w:pPr>
      <w:r w:rsidRPr="00100B19">
        <w:rPr>
          <w:rFonts w:ascii="Arial" w:hAnsi="Arial" w:cs="Arial"/>
          <w:bCs/>
          <w:sz w:val="22"/>
          <w:szCs w:val="22"/>
          <w:lang w:val="en-US"/>
        </w:rPr>
        <w:t xml:space="preserve">Categorical variables were represented using frequencies and their corresponding percentages. Continuous variables were described using either the mean (standard deviation) or median (inter-quartile range [IQR]), depending on their underlying distribution. To compare the descriptive characteristics of subjects with psychological terror, we employed either a </w:t>
      </w:r>
      <w:proofErr w:type="gramStart"/>
      <w:r w:rsidRPr="00100B19">
        <w:rPr>
          <w:rFonts w:ascii="Arial" w:hAnsi="Arial" w:cs="Arial"/>
          <w:bCs/>
          <w:sz w:val="22"/>
          <w:szCs w:val="22"/>
          <w:lang w:val="en-US"/>
        </w:rPr>
        <w:t>Student’s</w:t>
      </w:r>
      <w:proofErr w:type="gramEnd"/>
      <w:r w:rsidRPr="00100B19">
        <w:rPr>
          <w:rFonts w:ascii="Arial" w:hAnsi="Arial" w:cs="Arial"/>
          <w:bCs/>
          <w:sz w:val="22"/>
          <w:szCs w:val="22"/>
          <w:lang w:val="en-US"/>
        </w:rPr>
        <w:t xml:space="preserve"> t-test or Mann-Whitney test for continuous variables, as appropriate, and Pearson's chi-squared test for categorical variables</w:t>
      </w:r>
      <w:r w:rsidR="00B73163" w:rsidRPr="008F0546">
        <w:rPr>
          <w:rFonts w:ascii="Arial" w:hAnsi="Arial" w:cs="Arial"/>
          <w:bCs/>
          <w:sz w:val="22"/>
          <w:szCs w:val="22"/>
          <w:lang w:val="en-US"/>
        </w:rPr>
        <w:t xml:space="preserve">. </w:t>
      </w:r>
    </w:p>
    <w:p w14:paraId="6F034807" w14:textId="7672AD5C" w:rsidR="00100B19" w:rsidRPr="00100B19" w:rsidRDefault="00100B19" w:rsidP="00B73163">
      <w:pPr>
        <w:spacing w:line="480" w:lineRule="auto"/>
        <w:jc w:val="both"/>
        <w:rPr>
          <w:rFonts w:ascii="Arial" w:hAnsi="Arial" w:cs="Arial"/>
          <w:bCs/>
          <w:i/>
          <w:iCs/>
          <w:sz w:val="22"/>
          <w:szCs w:val="22"/>
          <w:u w:val="single"/>
          <w:lang w:val="en-US"/>
        </w:rPr>
      </w:pPr>
      <w:r w:rsidRPr="00100B19">
        <w:rPr>
          <w:rFonts w:ascii="Arial" w:hAnsi="Arial" w:cs="Arial"/>
          <w:bCs/>
          <w:i/>
          <w:iCs/>
          <w:sz w:val="22"/>
          <w:szCs w:val="22"/>
          <w:u w:val="single"/>
          <w:lang w:val="en-US"/>
        </w:rPr>
        <w:t>Prevalence of psychological</w:t>
      </w:r>
      <w:r w:rsidRPr="00100B19" w:rsidDel="00555809">
        <w:rPr>
          <w:rFonts w:ascii="Arial" w:hAnsi="Arial" w:cs="Arial"/>
          <w:bCs/>
          <w:i/>
          <w:iCs/>
          <w:sz w:val="22"/>
          <w:szCs w:val="22"/>
          <w:u w:val="single"/>
          <w:lang w:val="en-US"/>
        </w:rPr>
        <w:t xml:space="preserve"> </w:t>
      </w:r>
      <w:r w:rsidRPr="00100B19">
        <w:rPr>
          <w:rFonts w:ascii="Arial" w:hAnsi="Arial" w:cs="Arial"/>
          <w:bCs/>
          <w:i/>
          <w:iCs/>
          <w:sz w:val="22"/>
          <w:szCs w:val="22"/>
          <w:u w:val="single"/>
          <w:lang w:val="en-US"/>
        </w:rPr>
        <w:t>terror</w:t>
      </w:r>
    </w:p>
    <w:p w14:paraId="4154CA82" w14:textId="2E10F746" w:rsidR="004341E4" w:rsidRPr="008F0546" w:rsidRDefault="00AE42C6" w:rsidP="00B73163">
      <w:pPr>
        <w:spacing w:line="480" w:lineRule="auto"/>
        <w:jc w:val="both"/>
        <w:rPr>
          <w:rFonts w:ascii="Arial" w:hAnsi="Arial" w:cs="Arial"/>
          <w:bCs/>
          <w:sz w:val="22"/>
          <w:szCs w:val="22"/>
          <w:lang w:val="en-US"/>
        </w:rPr>
      </w:pPr>
      <w:r w:rsidRPr="00AE42C6">
        <w:rPr>
          <w:rFonts w:ascii="Arial" w:hAnsi="Arial" w:cs="Arial"/>
          <w:bCs/>
          <w:sz w:val="22"/>
          <w:szCs w:val="22"/>
          <w:lang w:val="en-US"/>
        </w:rPr>
        <w:t xml:space="preserve">To estimate the prevalence of psychological terror, we used the Clopper-Pearson method from the </w:t>
      </w:r>
      <w:proofErr w:type="spellStart"/>
      <w:r w:rsidRPr="00252188">
        <w:rPr>
          <w:rFonts w:ascii="Arial" w:hAnsi="Arial" w:cs="Arial"/>
          <w:bCs/>
          <w:i/>
          <w:iCs/>
          <w:sz w:val="22"/>
          <w:szCs w:val="22"/>
          <w:lang w:val="en-US"/>
        </w:rPr>
        <w:t>epiR</w:t>
      </w:r>
      <w:proofErr w:type="spellEnd"/>
      <w:r w:rsidRPr="00AE42C6">
        <w:rPr>
          <w:rFonts w:ascii="Arial" w:hAnsi="Arial" w:cs="Arial"/>
          <w:bCs/>
          <w:sz w:val="22"/>
          <w:szCs w:val="22"/>
          <w:lang w:val="en-US"/>
        </w:rPr>
        <w:t xml:space="preserve"> package (Version 2.0.3)</w:t>
      </w:r>
      <w:r w:rsidR="003C7D12">
        <w:rPr>
          <w:rFonts w:ascii="Arial" w:hAnsi="Arial" w:cs="Arial"/>
          <w:bCs/>
          <w:sz w:val="22"/>
          <w:szCs w:val="22"/>
          <w:lang w:val="en-US"/>
        </w:rPr>
        <w:t xml:space="preserve"> </w:t>
      </w:r>
      <w:r w:rsidR="003C7D12">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{"citationID":"WxRVilmC","properties":{"formattedCitation":"[20]","plainCitation":"[20]","noteIndex":0},"citationItems":[{"id":370,"uris":["http://zotero.org/users/9207965/items/WISWSJ5S"],"itemData":{"id":370,"type":"software","abstract":"Tools for the analysis of epidemiological and surveillance data. Contains functions for directly and indirectly adjusting measures of disease frequency, quantifying measures of association on the basis of single or multiple strata of count data presented in a contingency table, computation of confidence intervals around incidence risk and incidence rate estimates and sample size calculations for cross-sectional, case-control and cohort studies. Surveillance tools include functions to calculate an appropriate sample size for 1- and 2-stage representative freedom surveys, functions to estimate surveillance system sensitivity and functions to support scenario tree modelling analyses.","license":"GPL-2 | GPL-3 [expanded from: GPL (≥ 2)]","source":"R-Packages","title":"epiR: Tools for the Analysis of Epidemiological Data","title-short":"epiR","URL":"https://CRAN.R-project.org/package=epiR","version":"2.0.46","author":[{"family":"Nunes","given":"Mark Stevenson and Evan Sergeant with contributions from Telmo"},{"family":"Heuer","given":"Cord"},{"family":"Marshall","given":"Jonathon"},{"family":"Sanchez","given":"Javier"},{"family":"Thornton","given":"Ron"},{"family":"Reiczigel","given":"Jeno"},{"family":"Robison-Cox","given":"Jim"},{"family":"Sebastiani","given":"Paola"},{"family":"Solymos","given":"Peter"},{"family":"Yoshida","given":"Kazuki"},{"family":"Jones","given":"Geoff"},{"family":"Pirikahu","given":"Sarah"},{"family":"Firestone","given":"Simon"},{"family":"Kyle","given":"Ryan"},{"family":"Popp","given":"Johann"},{"family":"Jay","given":"Mathew"},{"family":"Reynard","given":"Charles"},{"family":"Cheung","given":"Allison"},{"family":"Singanallur","given":"Nagendra"},{"family":"Rabiee","given":"Aniko Szabo and Ahmad"}],"accessed":{"date-parts":[["2022",4,5]]},"issued":{"date-parts":[["2022",3,31]]}}}],"schema":"https://github.com/citation-style-language/schema/raw/master/csl-citation.json"} </w:instrText>
      </w:r>
      <w:r w:rsidR="003C7D12">
        <w:rPr>
          <w:rFonts w:ascii="Arial" w:hAnsi="Arial" w:cs="Arial"/>
          <w:bCs/>
          <w:sz w:val="22"/>
          <w:szCs w:val="22"/>
          <w:lang w:val="en-US"/>
        </w:rPr>
        <w:fldChar w:fldCharType="separate"/>
      </w:r>
      <w:r w:rsidR="00684E5B">
        <w:rPr>
          <w:rFonts w:ascii="Arial" w:hAnsi="Arial" w:cs="Arial"/>
          <w:bCs/>
          <w:noProof/>
          <w:sz w:val="22"/>
          <w:szCs w:val="22"/>
          <w:lang w:val="en-US"/>
        </w:rPr>
        <w:t>[20]</w:t>
      </w:r>
      <w:r w:rsidR="003C7D12">
        <w:rPr>
          <w:rFonts w:ascii="Arial" w:hAnsi="Arial" w:cs="Arial"/>
          <w:bCs/>
          <w:sz w:val="22"/>
          <w:szCs w:val="22"/>
          <w:lang w:val="en-US"/>
        </w:rPr>
        <w:fldChar w:fldCharType="end"/>
      </w:r>
      <w:r w:rsidR="00B568FE" w:rsidRPr="008F0546">
        <w:rPr>
          <w:rFonts w:ascii="Arial" w:hAnsi="Arial" w:cs="Arial"/>
          <w:bCs/>
          <w:sz w:val="22"/>
          <w:szCs w:val="22"/>
          <w:lang w:val="en-US"/>
        </w:rPr>
        <w:t xml:space="preserve">. </w:t>
      </w:r>
      <w:r w:rsidRPr="00AE42C6">
        <w:rPr>
          <w:rFonts w:ascii="Arial" w:hAnsi="Arial" w:cs="Arial"/>
          <w:bCs/>
          <w:sz w:val="22"/>
          <w:szCs w:val="22"/>
          <w:lang w:val="en-US"/>
        </w:rPr>
        <w:t>To further evaluate the prevalence of psychological terror, we stratified it by the four main types of specialties in medical residencies and by year of residency; both were further stratified by sex.</w:t>
      </w:r>
    </w:p>
    <w:p w14:paraId="7457D537" w14:textId="339F44A0" w:rsidR="00012295" w:rsidRPr="007A226F" w:rsidRDefault="00012295" w:rsidP="00B73163">
      <w:pPr>
        <w:spacing w:line="480" w:lineRule="auto"/>
        <w:jc w:val="both"/>
        <w:rPr>
          <w:rFonts w:ascii="Arial" w:hAnsi="Arial" w:cs="Arial"/>
          <w:bCs/>
          <w:i/>
          <w:iCs/>
          <w:sz w:val="22"/>
          <w:szCs w:val="22"/>
          <w:u w:val="single"/>
          <w:lang w:val="en-US"/>
        </w:rPr>
      </w:pPr>
      <w:r w:rsidRPr="007A226F">
        <w:rPr>
          <w:rFonts w:ascii="Arial" w:hAnsi="Arial" w:cs="Arial"/>
          <w:bCs/>
          <w:i/>
          <w:iCs/>
          <w:sz w:val="22"/>
          <w:szCs w:val="22"/>
          <w:u w:val="single"/>
          <w:lang w:val="en-US"/>
        </w:rPr>
        <w:t xml:space="preserve">Independent factors </w:t>
      </w:r>
      <w:r w:rsidR="00C5135F" w:rsidRPr="007A226F">
        <w:rPr>
          <w:rFonts w:ascii="Arial" w:hAnsi="Arial" w:cs="Arial"/>
          <w:bCs/>
          <w:i/>
          <w:iCs/>
          <w:sz w:val="22"/>
          <w:szCs w:val="22"/>
          <w:u w:val="single"/>
          <w:lang w:val="en-US"/>
        </w:rPr>
        <w:t xml:space="preserve">related to </w:t>
      </w:r>
      <w:r w:rsidR="00A02A99" w:rsidRPr="007A226F">
        <w:rPr>
          <w:rFonts w:ascii="Arial" w:hAnsi="Arial" w:cs="Arial"/>
          <w:bCs/>
          <w:i/>
          <w:iCs/>
          <w:sz w:val="22"/>
          <w:szCs w:val="22"/>
          <w:u w:val="single"/>
          <w:lang w:val="en-US"/>
        </w:rPr>
        <w:t xml:space="preserve">mobbing and </w:t>
      </w:r>
      <w:r w:rsidR="006A3E34" w:rsidRPr="007A226F">
        <w:rPr>
          <w:rFonts w:ascii="Arial" w:hAnsi="Arial" w:cs="Arial"/>
          <w:bCs/>
          <w:i/>
          <w:iCs/>
          <w:sz w:val="22"/>
          <w:szCs w:val="22"/>
          <w:u w:val="single"/>
          <w:lang w:val="en-US"/>
        </w:rPr>
        <w:t xml:space="preserve">psychological </w:t>
      </w:r>
      <w:proofErr w:type="gramStart"/>
      <w:r w:rsidR="00AE42C6" w:rsidRPr="007A226F">
        <w:rPr>
          <w:rFonts w:ascii="Arial" w:hAnsi="Arial" w:cs="Arial"/>
          <w:bCs/>
          <w:i/>
          <w:iCs/>
          <w:sz w:val="22"/>
          <w:szCs w:val="22"/>
          <w:u w:val="single"/>
          <w:lang w:val="en-US"/>
        </w:rPr>
        <w:t>terror</w:t>
      </w:r>
      <w:proofErr w:type="gramEnd"/>
    </w:p>
    <w:p w14:paraId="146A815C" w14:textId="75E3E62C" w:rsidR="004313A6" w:rsidRDefault="004313A6" w:rsidP="00B73163">
      <w:pPr>
        <w:spacing w:line="480" w:lineRule="auto"/>
        <w:jc w:val="both"/>
        <w:rPr>
          <w:rFonts w:ascii="Arial" w:hAnsi="Arial" w:cs="Arial"/>
          <w:b/>
          <w:bCs/>
          <w:sz w:val="22"/>
          <w:szCs w:val="22"/>
          <w:lang w:val="en-US"/>
        </w:rPr>
      </w:pPr>
      <w:r w:rsidRPr="004313A6">
        <w:rPr>
          <w:rFonts w:ascii="Arial" w:hAnsi="Arial" w:cs="Arial"/>
          <w:bCs/>
          <w:sz w:val="22"/>
          <w:szCs w:val="22"/>
          <w:lang w:val="en-US"/>
        </w:rPr>
        <w:t>We fitted</w:t>
      </w:r>
      <w:r w:rsidR="00846265">
        <w:rPr>
          <w:rFonts w:ascii="Arial" w:hAnsi="Arial" w:cs="Arial"/>
          <w:bCs/>
          <w:sz w:val="22"/>
          <w:szCs w:val="22"/>
          <w:lang w:val="en-US"/>
        </w:rPr>
        <w:t xml:space="preserve"> </w:t>
      </w:r>
      <w:r w:rsidR="00CE6E04">
        <w:rPr>
          <w:rFonts w:ascii="Arial" w:hAnsi="Arial" w:cs="Arial"/>
          <w:bCs/>
          <w:sz w:val="22"/>
          <w:szCs w:val="22"/>
          <w:lang w:val="en-US"/>
        </w:rPr>
        <w:t xml:space="preserve">Spearman </w:t>
      </w:r>
      <w:r w:rsidR="00846265">
        <w:rPr>
          <w:rFonts w:ascii="Arial" w:hAnsi="Arial" w:cs="Arial"/>
          <w:bCs/>
          <w:sz w:val="22"/>
          <w:szCs w:val="22"/>
          <w:lang w:val="en-US"/>
        </w:rPr>
        <w:t xml:space="preserve">correlations </w:t>
      </w:r>
      <w:r w:rsidR="00CE6E04">
        <w:rPr>
          <w:rFonts w:ascii="Arial" w:hAnsi="Arial" w:cs="Arial"/>
          <w:bCs/>
          <w:sz w:val="22"/>
          <w:szCs w:val="22"/>
          <w:lang w:val="en-US"/>
        </w:rPr>
        <w:t>and</w:t>
      </w:r>
      <w:r w:rsidRPr="004313A6">
        <w:rPr>
          <w:rFonts w:ascii="Arial" w:hAnsi="Arial" w:cs="Arial"/>
          <w:bCs/>
          <w:sz w:val="22"/>
          <w:szCs w:val="22"/>
          <w:lang w:val="en-US"/>
        </w:rPr>
        <w:t xml:space="preserve"> linear regression models to evaluate predictors of LIPT values, using quality of life, depression, and anxiety levels as the main associated predictors of mobbing, adjusting for age, sex, and type of medical residencies. The same variables were then tested as predictors of LIPT p≥80 using a logistic regression model to evaluate the phenotype of overt psychological terror. Regression diagnostics were performed using residual analyses for the linear models, and the Hosmer-</w:t>
      </w:r>
      <w:proofErr w:type="spellStart"/>
      <w:r w:rsidRPr="004313A6">
        <w:rPr>
          <w:rFonts w:ascii="Arial" w:hAnsi="Arial" w:cs="Arial"/>
          <w:bCs/>
          <w:sz w:val="22"/>
          <w:szCs w:val="22"/>
          <w:lang w:val="en-US"/>
        </w:rPr>
        <w:t>Lemeshow</w:t>
      </w:r>
      <w:proofErr w:type="spellEnd"/>
      <w:r w:rsidRPr="004313A6">
        <w:rPr>
          <w:rFonts w:ascii="Arial" w:hAnsi="Arial" w:cs="Arial"/>
          <w:bCs/>
          <w:sz w:val="22"/>
          <w:szCs w:val="22"/>
          <w:lang w:val="en-US"/>
        </w:rPr>
        <w:t xml:space="preserve"> test for the logistic model. </w:t>
      </w:r>
      <w:r w:rsidRPr="001E6E63">
        <w:rPr>
          <w:rFonts w:ascii="Arial" w:hAnsi="Arial" w:cs="Arial"/>
          <w:bCs/>
          <w:sz w:val="22"/>
          <w:szCs w:val="22"/>
          <w:lang w:val="en-US"/>
        </w:rPr>
        <w:t xml:space="preserve">All statistical analyses were performed using R version 4.1.2 </w:t>
      </w:r>
      <w:r w:rsidR="00C21553">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{"citationID":"zSsKfbYQ","properties":{"formattedCitation":"[21]","plainCitation":"[21]","noteIndex":0},"citationItems":[{"id":1,"uris":["http://zotero.org/users/9207965/items/KBTDR7XQ"],"itemData":{"id":1,"type":"software","event-place":"Vienna, Austria","publisher":"R Foundation for Statistical Computing","publisher-place":"Vienna, Austria","title":"R: A Language and Environment for Statistical Computing","URL":"http://www.rstudio.com/","version":"4.1.2","author":[{"family":"R Core Team","given":""}],"issued":{"date-parts":[["2021"]]}}}],"schema":"https://github.com/citation-style-language/schema/raw/master/csl-citation.json"} </w:instrText>
      </w:r>
      <w:r w:rsidR="00C21553">
        <w:rPr>
          <w:rFonts w:ascii="Arial" w:hAnsi="Arial" w:cs="Arial"/>
          <w:bCs/>
          <w:sz w:val="22"/>
          <w:szCs w:val="22"/>
          <w:lang w:val="en-US"/>
        </w:rPr>
        <w:fldChar w:fldCharType="separate"/>
      </w:r>
      <w:r w:rsidR="00684E5B">
        <w:rPr>
          <w:rFonts w:ascii="Arial" w:hAnsi="Arial" w:cs="Arial"/>
          <w:bCs/>
          <w:noProof/>
          <w:sz w:val="22"/>
          <w:szCs w:val="22"/>
          <w:lang w:val="en-US"/>
        </w:rPr>
        <w:t>[21]</w:t>
      </w:r>
      <w:r w:rsidR="00C21553">
        <w:rPr>
          <w:rFonts w:ascii="Arial" w:hAnsi="Arial" w:cs="Arial"/>
          <w:bCs/>
          <w:sz w:val="22"/>
          <w:szCs w:val="22"/>
          <w:lang w:val="en-US"/>
        </w:rPr>
        <w:fldChar w:fldCharType="end"/>
      </w:r>
      <w:r w:rsidRPr="001E6E63">
        <w:rPr>
          <w:rFonts w:ascii="Arial" w:hAnsi="Arial" w:cs="Arial"/>
          <w:bCs/>
          <w:sz w:val="22"/>
          <w:szCs w:val="22"/>
          <w:lang w:val="en-US"/>
        </w:rPr>
        <w:t>.</w:t>
      </w:r>
      <w:r w:rsidRPr="004313A6">
        <w:rPr>
          <w:rFonts w:ascii="Arial" w:hAnsi="Arial" w:cs="Arial"/>
          <w:b/>
          <w:bCs/>
          <w:sz w:val="22"/>
          <w:szCs w:val="22"/>
          <w:lang w:val="en-US"/>
        </w:rPr>
        <w:t xml:space="preserve"> </w:t>
      </w:r>
    </w:p>
    <w:p w14:paraId="17251483" w14:textId="52D36F87" w:rsidR="00B73163" w:rsidRPr="008F0546" w:rsidRDefault="00B7043B" w:rsidP="00B73163">
      <w:pPr>
        <w:spacing w:line="480" w:lineRule="auto"/>
        <w:jc w:val="both"/>
        <w:rPr>
          <w:rFonts w:ascii="Arial" w:hAnsi="Arial" w:cs="Arial"/>
          <w:b/>
          <w:sz w:val="22"/>
          <w:szCs w:val="22"/>
          <w:lang w:val="en-US"/>
        </w:rPr>
      </w:pPr>
      <w:r w:rsidRPr="008F0546">
        <w:rPr>
          <w:rFonts w:ascii="Arial" w:hAnsi="Arial" w:cs="Arial"/>
          <w:b/>
          <w:sz w:val="22"/>
          <w:szCs w:val="22"/>
          <w:lang w:val="en-US"/>
        </w:rPr>
        <w:t>RESULTS</w:t>
      </w:r>
    </w:p>
    <w:p w14:paraId="6C1B435B" w14:textId="2E61F019" w:rsidR="0044374B" w:rsidRPr="00046054" w:rsidRDefault="00EE2F43" w:rsidP="00B73163">
      <w:pPr>
        <w:spacing w:line="480" w:lineRule="auto"/>
        <w:jc w:val="both"/>
        <w:rPr>
          <w:rFonts w:ascii="Arial" w:hAnsi="Arial" w:cs="Arial"/>
          <w:bCs/>
          <w:i/>
          <w:iCs/>
          <w:sz w:val="22"/>
          <w:szCs w:val="22"/>
          <w:u w:val="single"/>
          <w:lang w:val="en-US"/>
        </w:rPr>
      </w:pPr>
      <w:r w:rsidRPr="00046054">
        <w:rPr>
          <w:rFonts w:ascii="Arial" w:hAnsi="Arial" w:cs="Arial"/>
          <w:bCs/>
          <w:i/>
          <w:iCs/>
          <w:sz w:val="22"/>
          <w:szCs w:val="22"/>
          <w:u w:val="single"/>
          <w:lang w:val="en-US"/>
        </w:rPr>
        <w:t xml:space="preserve">Characteristics of </w:t>
      </w:r>
      <w:r w:rsidR="00772B0E" w:rsidRPr="00046054">
        <w:rPr>
          <w:rFonts w:ascii="Arial" w:hAnsi="Arial" w:cs="Arial"/>
          <w:bCs/>
          <w:i/>
          <w:iCs/>
          <w:sz w:val="22"/>
          <w:szCs w:val="22"/>
          <w:u w:val="single"/>
          <w:lang w:val="en-US"/>
        </w:rPr>
        <w:t xml:space="preserve">the </w:t>
      </w:r>
      <w:r w:rsidRPr="00046054">
        <w:rPr>
          <w:rFonts w:ascii="Arial" w:hAnsi="Arial" w:cs="Arial"/>
          <w:bCs/>
          <w:i/>
          <w:iCs/>
          <w:sz w:val="22"/>
          <w:szCs w:val="22"/>
          <w:u w:val="single"/>
          <w:lang w:val="en-US"/>
        </w:rPr>
        <w:t>s</w:t>
      </w:r>
      <w:r w:rsidR="0044374B" w:rsidRPr="00046054">
        <w:rPr>
          <w:rFonts w:ascii="Arial" w:hAnsi="Arial" w:cs="Arial"/>
          <w:bCs/>
          <w:i/>
          <w:iCs/>
          <w:sz w:val="22"/>
          <w:szCs w:val="22"/>
          <w:u w:val="single"/>
          <w:lang w:val="en-US"/>
        </w:rPr>
        <w:t>tud</w:t>
      </w:r>
      <w:r w:rsidR="00772B0E" w:rsidRPr="00046054">
        <w:rPr>
          <w:rFonts w:ascii="Arial" w:hAnsi="Arial" w:cs="Arial"/>
          <w:bCs/>
          <w:i/>
          <w:iCs/>
          <w:sz w:val="22"/>
          <w:szCs w:val="22"/>
          <w:u w:val="single"/>
          <w:lang w:val="en-US"/>
        </w:rPr>
        <w:t>ied</w:t>
      </w:r>
      <w:r w:rsidRPr="00046054">
        <w:rPr>
          <w:rFonts w:ascii="Arial" w:hAnsi="Arial" w:cs="Arial"/>
          <w:bCs/>
          <w:i/>
          <w:iCs/>
          <w:sz w:val="22"/>
          <w:szCs w:val="22"/>
          <w:u w:val="single"/>
          <w:lang w:val="en-US"/>
        </w:rPr>
        <w:t xml:space="preserve"> population </w:t>
      </w:r>
    </w:p>
    <w:p w14:paraId="56135EBC" w14:textId="11D856BD" w:rsidR="0022790B" w:rsidRPr="0022790B" w:rsidRDefault="0022790B" w:rsidP="00B73163">
      <w:pPr>
        <w:spacing w:line="480" w:lineRule="auto"/>
        <w:jc w:val="both"/>
        <w:rPr>
          <w:rFonts w:ascii="Arial" w:hAnsi="Arial" w:cs="Arial"/>
          <w:bCs/>
          <w:sz w:val="22"/>
          <w:szCs w:val="22"/>
          <w:lang w:val="en-US"/>
        </w:rPr>
      </w:pPr>
      <w:r w:rsidRPr="0022790B">
        <w:rPr>
          <w:rFonts w:ascii="Arial" w:hAnsi="Arial" w:cs="Arial"/>
          <w:bCs/>
          <w:sz w:val="22"/>
          <w:szCs w:val="22"/>
          <w:lang w:val="en-US"/>
        </w:rPr>
        <w:t xml:space="preserve">Our study sample comprised 349 medical residents undergoing specialization training during our study period. Complete sociodemographic and psychometric characteristics are presented in </w:t>
      </w:r>
      <w:r w:rsidRPr="00046054">
        <w:rPr>
          <w:rFonts w:ascii="Arial" w:hAnsi="Arial" w:cs="Arial"/>
          <w:b/>
          <w:sz w:val="22"/>
          <w:szCs w:val="22"/>
          <w:lang w:val="en-US"/>
        </w:rPr>
        <w:lastRenderedPageBreak/>
        <w:t>Table 1</w:t>
      </w:r>
      <w:r w:rsidRPr="0022790B">
        <w:rPr>
          <w:rFonts w:ascii="Arial" w:hAnsi="Arial" w:cs="Arial"/>
          <w:bCs/>
          <w:sz w:val="22"/>
          <w:szCs w:val="22"/>
          <w:lang w:val="en-US"/>
        </w:rPr>
        <w:t xml:space="preserve">. Briefly, we observed a slight male predominance (50.4%) with a median age of 28 years (IQR 27-30). The distribution of medical specializations was as follows: Internal Medicine (41.8%), Surgery (24.9%), Diagnostics (pathology, audiology, and radiology) (20.9%), and Psychiatry (12.3%). </w:t>
      </w:r>
      <w:r w:rsidR="00844D96" w:rsidRPr="0022790B">
        <w:rPr>
          <w:rFonts w:ascii="Arial" w:hAnsi="Arial" w:cs="Arial"/>
          <w:bCs/>
          <w:sz w:val="22"/>
          <w:szCs w:val="22"/>
          <w:lang w:val="en-US"/>
        </w:rPr>
        <w:t>Most of</w:t>
      </w:r>
      <w:r w:rsidRPr="0022790B">
        <w:rPr>
          <w:rFonts w:ascii="Arial" w:hAnsi="Arial" w:cs="Arial"/>
          <w:bCs/>
          <w:sz w:val="22"/>
          <w:szCs w:val="22"/>
          <w:lang w:val="en-US"/>
        </w:rPr>
        <w:t xml:space="preserve"> our participants, 77.3%, were residents in their 1</w:t>
      </w:r>
      <w:r w:rsidRPr="00046054">
        <w:rPr>
          <w:rFonts w:ascii="Arial" w:hAnsi="Arial" w:cs="Arial"/>
          <w:bCs/>
          <w:sz w:val="22"/>
          <w:szCs w:val="22"/>
          <w:vertAlign w:val="superscript"/>
          <w:lang w:val="en-US"/>
        </w:rPr>
        <w:t>st</w:t>
      </w:r>
      <w:r w:rsidRPr="0022790B">
        <w:rPr>
          <w:rFonts w:ascii="Arial" w:hAnsi="Arial" w:cs="Arial"/>
          <w:bCs/>
          <w:sz w:val="22"/>
          <w:szCs w:val="22"/>
          <w:lang w:val="en-US"/>
        </w:rPr>
        <w:t xml:space="preserve"> (24.9%), 2</w:t>
      </w:r>
      <w:r w:rsidRPr="00046054">
        <w:rPr>
          <w:rFonts w:ascii="Arial" w:hAnsi="Arial" w:cs="Arial"/>
          <w:bCs/>
          <w:sz w:val="22"/>
          <w:szCs w:val="22"/>
          <w:vertAlign w:val="superscript"/>
          <w:lang w:val="en-US"/>
        </w:rPr>
        <w:t>nd</w:t>
      </w:r>
      <w:r w:rsidRPr="0022790B">
        <w:rPr>
          <w:rFonts w:ascii="Arial" w:hAnsi="Arial" w:cs="Arial"/>
          <w:bCs/>
          <w:sz w:val="22"/>
          <w:szCs w:val="22"/>
          <w:lang w:val="en-US"/>
        </w:rPr>
        <w:t xml:space="preserve"> (27.5%), and 3</w:t>
      </w:r>
      <w:r w:rsidRPr="00046054">
        <w:rPr>
          <w:rFonts w:ascii="Arial" w:hAnsi="Arial" w:cs="Arial"/>
          <w:bCs/>
          <w:sz w:val="22"/>
          <w:szCs w:val="22"/>
          <w:vertAlign w:val="superscript"/>
          <w:lang w:val="en-US"/>
        </w:rPr>
        <w:t>rd</w:t>
      </w:r>
      <w:r w:rsidRPr="0022790B">
        <w:rPr>
          <w:rFonts w:ascii="Arial" w:hAnsi="Arial" w:cs="Arial"/>
          <w:bCs/>
          <w:sz w:val="22"/>
          <w:szCs w:val="22"/>
          <w:lang w:val="en-US"/>
        </w:rPr>
        <w:t xml:space="preserve"> (24.9%) year of medical residency. The median LIPT score in our sample was 39.2 (IQR 36.2-45.6) points.</w:t>
      </w:r>
    </w:p>
    <w:p w14:paraId="6E07D2AD" w14:textId="4756554E" w:rsidR="00B73163" w:rsidRPr="008F0546" w:rsidRDefault="00601BA4" w:rsidP="00B73163">
      <w:pPr>
        <w:spacing w:line="480" w:lineRule="auto"/>
        <w:jc w:val="both"/>
        <w:rPr>
          <w:rFonts w:ascii="Arial" w:hAnsi="Arial" w:cs="Arial"/>
          <w:bCs/>
          <w:sz w:val="22"/>
          <w:szCs w:val="22"/>
          <w:u w:val="single"/>
          <w:lang w:val="en-US"/>
        </w:rPr>
      </w:pPr>
      <w:r>
        <w:rPr>
          <w:rFonts w:ascii="Arial" w:hAnsi="Arial" w:cs="Arial"/>
          <w:bCs/>
          <w:sz w:val="22"/>
          <w:szCs w:val="22"/>
          <w:u w:val="single"/>
          <w:lang w:val="en-US"/>
        </w:rPr>
        <w:t>Characterization</w:t>
      </w:r>
      <w:r w:rsidR="00057298">
        <w:rPr>
          <w:rFonts w:ascii="Arial" w:hAnsi="Arial" w:cs="Arial"/>
          <w:bCs/>
          <w:sz w:val="22"/>
          <w:szCs w:val="22"/>
          <w:u w:val="single"/>
          <w:lang w:val="en-US"/>
        </w:rPr>
        <w:t xml:space="preserve"> </w:t>
      </w:r>
      <w:r w:rsidR="004F55B7" w:rsidRPr="008F0546">
        <w:rPr>
          <w:rFonts w:ascii="Arial" w:hAnsi="Arial" w:cs="Arial"/>
          <w:bCs/>
          <w:sz w:val="22"/>
          <w:szCs w:val="22"/>
          <w:u w:val="single"/>
          <w:lang w:val="en-US"/>
        </w:rPr>
        <w:t xml:space="preserve">of </w:t>
      </w:r>
      <w:r w:rsidR="006A3E34" w:rsidRPr="006A3E34">
        <w:rPr>
          <w:rFonts w:ascii="Arial" w:hAnsi="Arial" w:cs="Arial"/>
          <w:bCs/>
          <w:sz w:val="22"/>
          <w:szCs w:val="22"/>
          <w:u w:val="single"/>
          <w:lang w:val="en-US"/>
        </w:rPr>
        <w:t>psychological terror</w:t>
      </w:r>
    </w:p>
    <w:p w14:paraId="05AB13C2" w14:textId="2B5E59EB" w:rsidR="004F55B7" w:rsidRPr="008F0546" w:rsidRDefault="00844D96" w:rsidP="00B73163">
      <w:pPr>
        <w:spacing w:line="480" w:lineRule="auto"/>
        <w:jc w:val="both"/>
        <w:rPr>
          <w:rFonts w:ascii="Arial" w:hAnsi="Arial" w:cs="Arial"/>
          <w:bCs/>
          <w:sz w:val="22"/>
          <w:szCs w:val="22"/>
          <w:lang w:val="en-US"/>
        </w:rPr>
      </w:pPr>
      <w:r w:rsidRPr="00844D96">
        <w:rPr>
          <w:rFonts w:ascii="Arial" w:hAnsi="Arial" w:cs="Arial"/>
          <w:bCs/>
          <w:sz w:val="22"/>
          <w:szCs w:val="22"/>
          <w:lang w:val="en-US"/>
        </w:rPr>
        <w:t xml:space="preserve">We identified that 19.5% (95% CI: 15.5%-24.0%) of our study population exhibited psychological terror or scored above the 80th percentile of LIPT (&gt;23 points). In subjects with psychological terror (n=68), we observed a higher number of residents from surgical specialties (44.1%), mainly in their second year of training (11.7%), exhibiting decreased levels of physical and mental quality of life along with increased levels of anxiety and depression. There was a higher proportion of severe anxiety (17.6%) and moderate depression (27.9%) compared to subjects without psychological terror. The prevalence of psychological terror varied across types of medical residencies, with surgical residencies having the highest prevalence at 34.5% (95% CI: 24.6%-45.4%), followed by internal medicine at 15.8% (95% CI: 10.3%-22.7%). Psychiatry and the combined group of radiology, audiology, and pathology residents had </w:t>
      </w:r>
      <w:proofErr w:type="spellStart"/>
      <w:r w:rsidRPr="00844D96">
        <w:rPr>
          <w:rFonts w:ascii="Arial" w:hAnsi="Arial" w:cs="Arial"/>
          <w:bCs/>
          <w:sz w:val="22"/>
          <w:szCs w:val="22"/>
          <w:lang w:val="en-US"/>
        </w:rPr>
        <w:t>prevalences</w:t>
      </w:r>
      <w:proofErr w:type="spellEnd"/>
      <w:r w:rsidRPr="00844D96">
        <w:rPr>
          <w:rFonts w:ascii="Arial" w:hAnsi="Arial" w:cs="Arial"/>
          <w:bCs/>
          <w:sz w:val="22"/>
          <w:szCs w:val="22"/>
          <w:lang w:val="en-US"/>
        </w:rPr>
        <w:t xml:space="preserve"> of 13.9% (95% CI: 5.3%-27.9%) and 12.3% (95% CI: 5.8%-22.1%) respectively. Medical residents in their 2nd (26%, 95% CI: 17.6%-36.0%) and 5th (40%, 95% CI: 19.1%-63.9%) years experienced the highest prevalence of psychological terror, and this trend was even higher for women (</w:t>
      </w:r>
      <w:r w:rsidRPr="00844D96">
        <w:rPr>
          <w:rFonts w:ascii="Arial" w:hAnsi="Arial" w:cs="Arial"/>
          <w:b/>
          <w:sz w:val="22"/>
          <w:szCs w:val="22"/>
          <w:lang w:val="en-US"/>
        </w:rPr>
        <w:t>Figure 1</w:t>
      </w:r>
      <w:r w:rsidRPr="00844D96">
        <w:rPr>
          <w:rFonts w:ascii="Arial" w:hAnsi="Arial" w:cs="Arial"/>
          <w:bCs/>
          <w:sz w:val="22"/>
          <w:szCs w:val="22"/>
          <w:lang w:val="en-US"/>
        </w:rPr>
        <w:t>).</w:t>
      </w:r>
    </w:p>
    <w:p w14:paraId="45CBFEF2" w14:textId="19A8ADDD" w:rsidR="00165676" w:rsidRPr="00DA6813" w:rsidRDefault="005B747E" w:rsidP="00B73163">
      <w:pPr>
        <w:spacing w:line="480" w:lineRule="auto"/>
        <w:jc w:val="both"/>
        <w:rPr>
          <w:rFonts w:ascii="Arial" w:hAnsi="Arial" w:cs="Arial"/>
          <w:bCs/>
          <w:i/>
          <w:iCs/>
          <w:sz w:val="22"/>
          <w:szCs w:val="22"/>
          <w:u w:val="single"/>
          <w:lang w:val="en-US"/>
        </w:rPr>
      </w:pPr>
      <w:r>
        <w:rPr>
          <w:rFonts w:ascii="Arial" w:hAnsi="Arial" w:cs="Arial"/>
          <w:bCs/>
          <w:i/>
          <w:iCs/>
          <w:sz w:val="22"/>
          <w:szCs w:val="22"/>
          <w:u w:val="single"/>
          <w:lang w:val="en-US"/>
        </w:rPr>
        <w:t>Affected d</w:t>
      </w:r>
      <w:r w:rsidR="00165676" w:rsidRPr="00DA6813">
        <w:rPr>
          <w:rFonts w:ascii="Arial" w:hAnsi="Arial" w:cs="Arial"/>
          <w:bCs/>
          <w:i/>
          <w:iCs/>
          <w:sz w:val="22"/>
          <w:szCs w:val="22"/>
          <w:u w:val="single"/>
          <w:lang w:val="en-US"/>
        </w:rPr>
        <w:t xml:space="preserve">omain of </w:t>
      </w:r>
      <w:r>
        <w:rPr>
          <w:rFonts w:ascii="Arial" w:hAnsi="Arial" w:cs="Arial"/>
          <w:bCs/>
          <w:i/>
          <w:iCs/>
          <w:sz w:val="22"/>
          <w:szCs w:val="22"/>
          <w:u w:val="single"/>
          <w:lang w:val="en-US"/>
        </w:rPr>
        <w:t>mobbing</w:t>
      </w:r>
    </w:p>
    <w:p w14:paraId="3D2A1EEC" w14:textId="560FC8B4" w:rsidR="00B73163" w:rsidRPr="00476AF3" w:rsidRDefault="00476AF3" w:rsidP="00F427CA">
      <w:pPr>
        <w:spacing w:line="480" w:lineRule="auto"/>
        <w:jc w:val="both"/>
        <w:rPr>
          <w:rFonts w:ascii="Arial" w:hAnsi="Arial" w:cs="Arial"/>
          <w:bCs/>
          <w:sz w:val="22"/>
          <w:szCs w:val="22"/>
          <w:lang w:val="en-US"/>
        </w:rPr>
      </w:pPr>
      <w:r w:rsidRPr="00476AF3">
        <w:rPr>
          <w:rFonts w:ascii="Arial" w:hAnsi="Arial" w:cs="Arial"/>
          <w:bCs/>
          <w:sz w:val="22"/>
          <w:szCs w:val="22"/>
          <w:lang w:val="en-US"/>
        </w:rPr>
        <w:t xml:space="preserve">On examining the domains of the LIPT scale among subjects with psychological terror in our sample, manifested bullying, </w:t>
      </w:r>
      <w:proofErr w:type="spellStart"/>
      <w:r w:rsidRPr="00476AF3">
        <w:rPr>
          <w:rFonts w:ascii="Arial" w:hAnsi="Arial" w:cs="Arial"/>
          <w:bCs/>
          <w:sz w:val="22"/>
          <w:szCs w:val="22"/>
          <w:lang w:val="en-US"/>
        </w:rPr>
        <w:t>laboral</w:t>
      </w:r>
      <w:proofErr w:type="spellEnd"/>
      <w:r w:rsidRPr="00476AF3">
        <w:rPr>
          <w:rFonts w:ascii="Arial" w:hAnsi="Arial" w:cs="Arial"/>
          <w:bCs/>
          <w:sz w:val="22"/>
          <w:szCs w:val="22"/>
          <w:lang w:val="en-US"/>
        </w:rPr>
        <w:t xml:space="preserve"> stigma, and inappropriate tasks were the most affected domains. Stratifying by medical residencies, we observed that Internal Medicine and Surgical residencies tended to have higher rates of manifested bullying and </w:t>
      </w:r>
      <w:proofErr w:type="spellStart"/>
      <w:r w:rsidRPr="00476AF3">
        <w:rPr>
          <w:rFonts w:ascii="Arial" w:hAnsi="Arial" w:cs="Arial"/>
          <w:bCs/>
          <w:sz w:val="22"/>
          <w:szCs w:val="22"/>
          <w:lang w:val="en-US"/>
        </w:rPr>
        <w:t>laboral</w:t>
      </w:r>
      <w:proofErr w:type="spellEnd"/>
      <w:r w:rsidRPr="00476AF3">
        <w:rPr>
          <w:rFonts w:ascii="Arial" w:hAnsi="Arial" w:cs="Arial"/>
          <w:bCs/>
          <w:sz w:val="22"/>
          <w:szCs w:val="22"/>
          <w:lang w:val="en-US"/>
        </w:rPr>
        <w:t xml:space="preserve"> stigma. Diagnostic residencies reported higher instances of uncovered bullying and inappropriate tasks, while </w:t>
      </w:r>
      <w:r w:rsidRPr="00476AF3">
        <w:rPr>
          <w:rFonts w:ascii="Arial" w:hAnsi="Arial" w:cs="Arial"/>
          <w:bCs/>
          <w:sz w:val="22"/>
          <w:szCs w:val="22"/>
          <w:lang w:val="en-US"/>
        </w:rPr>
        <w:lastRenderedPageBreak/>
        <w:t>Psychiatry residents reported a higher personal stigma among peers. Stratifying the domains according to residency years, we observed that residents in their 3</w:t>
      </w:r>
      <w:r w:rsidRPr="00846265">
        <w:rPr>
          <w:rFonts w:ascii="Arial" w:hAnsi="Arial" w:cs="Arial"/>
          <w:bCs/>
          <w:sz w:val="22"/>
          <w:szCs w:val="22"/>
          <w:vertAlign w:val="superscript"/>
          <w:lang w:val="en-US"/>
        </w:rPr>
        <w:t>rd</w:t>
      </w:r>
      <w:r w:rsidRPr="00476AF3">
        <w:rPr>
          <w:rFonts w:ascii="Arial" w:hAnsi="Arial" w:cs="Arial"/>
          <w:bCs/>
          <w:sz w:val="22"/>
          <w:szCs w:val="22"/>
          <w:lang w:val="en-US"/>
        </w:rPr>
        <w:t xml:space="preserve"> year experienced the highest </w:t>
      </w:r>
      <w:proofErr w:type="spellStart"/>
      <w:r w:rsidRPr="00476AF3">
        <w:rPr>
          <w:rFonts w:ascii="Arial" w:hAnsi="Arial" w:cs="Arial"/>
          <w:bCs/>
          <w:sz w:val="22"/>
          <w:szCs w:val="22"/>
          <w:lang w:val="en-US"/>
        </w:rPr>
        <w:t>laboral</w:t>
      </w:r>
      <w:proofErr w:type="spellEnd"/>
      <w:r w:rsidRPr="00476AF3">
        <w:rPr>
          <w:rFonts w:ascii="Arial" w:hAnsi="Arial" w:cs="Arial"/>
          <w:bCs/>
          <w:sz w:val="22"/>
          <w:szCs w:val="22"/>
          <w:lang w:val="en-US"/>
        </w:rPr>
        <w:t xml:space="preserve"> stigma, manifested, and uncovered bullying scores (</w:t>
      </w:r>
      <w:r w:rsidRPr="00846265">
        <w:rPr>
          <w:rFonts w:ascii="Arial" w:hAnsi="Arial" w:cs="Arial"/>
          <w:b/>
          <w:sz w:val="22"/>
          <w:szCs w:val="22"/>
          <w:lang w:val="en-US"/>
        </w:rPr>
        <w:t>Figure 2</w:t>
      </w:r>
      <w:r w:rsidRPr="00476AF3">
        <w:rPr>
          <w:rFonts w:ascii="Arial" w:hAnsi="Arial" w:cs="Arial"/>
          <w:bCs/>
          <w:sz w:val="22"/>
          <w:szCs w:val="22"/>
          <w:lang w:val="en-US"/>
        </w:rPr>
        <w:t>). We asked participants to identify individuals who perpetrated harassing conduct most frequently and found that peers at higher hierarchical positions showed the highest frequency (39%), followed by heads of medical staff (21.2%) (</w:t>
      </w:r>
      <w:r w:rsidRPr="00476AF3">
        <w:rPr>
          <w:rFonts w:ascii="Arial" w:hAnsi="Arial" w:cs="Arial"/>
          <w:b/>
          <w:sz w:val="22"/>
          <w:szCs w:val="22"/>
          <w:lang w:val="en-US"/>
        </w:rPr>
        <w:t>Table 2</w:t>
      </w:r>
      <w:r w:rsidRPr="00476AF3">
        <w:rPr>
          <w:rFonts w:ascii="Arial" w:hAnsi="Arial" w:cs="Arial"/>
          <w:bCs/>
          <w:sz w:val="22"/>
          <w:szCs w:val="22"/>
          <w:lang w:val="en-US"/>
        </w:rPr>
        <w:t>).</w:t>
      </w:r>
    </w:p>
    <w:p w14:paraId="13F1291E" w14:textId="24C92E8F" w:rsidR="00B73163" w:rsidRPr="00DA6813" w:rsidRDefault="00B73163" w:rsidP="00B73163">
      <w:pPr>
        <w:spacing w:line="480" w:lineRule="auto"/>
        <w:jc w:val="both"/>
        <w:rPr>
          <w:rFonts w:ascii="Arial" w:hAnsi="Arial" w:cs="Arial"/>
          <w:bCs/>
          <w:i/>
          <w:iCs/>
          <w:sz w:val="22"/>
          <w:szCs w:val="22"/>
          <w:u w:val="single"/>
          <w:lang w:val="en-US"/>
        </w:rPr>
      </w:pPr>
      <w:r w:rsidRPr="00DA6813">
        <w:rPr>
          <w:rFonts w:ascii="Arial" w:hAnsi="Arial" w:cs="Arial"/>
          <w:bCs/>
          <w:i/>
          <w:iCs/>
          <w:sz w:val="22"/>
          <w:szCs w:val="22"/>
          <w:u w:val="single"/>
          <w:lang w:val="en-US"/>
        </w:rPr>
        <w:t xml:space="preserve">Independent parameters </w:t>
      </w:r>
      <w:r w:rsidR="00B5653F" w:rsidRPr="00DA6813">
        <w:rPr>
          <w:rFonts w:ascii="Arial" w:hAnsi="Arial" w:cs="Arial"/>
          <w:bCs/>
          <w:i/>
          <w:iCs/>
          <w:sz w:val="22"/>
          <w:szCs w:val="22"/>
          <w:u w:val="single"/>
          <w:lang w:val="en-US"/>
        </w:rPr>
        <w:t xml:space="preserve">associated with </w:t>
      </w:r>
      <w:proofErr w:type="gramStart"/>
      <w:r w:rsidR="00412433">
        <w:rPr>
          <w:rFonts w:ascii="Arial" w:hAnsi="Arial" w:cs="Arial"/>
          <w:bCs/>
          <w:i/>
          <w:iCs/>
          <w:sz w:val="22"/>
          <w:szCs w:val="22"/>
          <w:u w:val="single"/>
          <w:lang w:val="en-US"/>
        </w:rPr>
        <w:t>mobbing</w:t>
      </w:r>
      <w:proofErr w:type="gramEnd"/>
    </w:p>
    <w:p w14:paraId="2C4457C2" w14:textId="77777777" w:rsidR="00476AF3" w:rsidRPr="00476AF3" w:rsidRDefault="00476AF3" w:rsidP="00B73163">
      <w:pPr>
        <w:spacing w:line="480" w:lineRule="auto"/>
        <w:jc w:val="both"/>
        <w:rPr>
          <w:rFonts w:ascii="Arial" w:hAnsi="Arial" w:cs="Arial"/>
          <w:bCs/>
          <w:sz w:val="22"/>
          <w:szCs w:val="22"/>
          <w:lang w:val="en-US"/>
        </w:rPr>
      </w:pPr>
      <w:r w:rsidRPr="00476AF3">
        <w:rPr>
          <w:rFonts w:ascii="Arial" w:hAnsi="Arial" w:cs="Arial"/>
          <w:bCs/>
          <w:sz w:val="22"/>
          <w:szCs w:val="22"/>
          <w:lang w:val="en-US"/>
        </w:rPr>
        <w:t>First, we assessed the partial correlations among the LIPT inventory scores to determine the factors associated with mobbing in our population, adjusting for age, sex, type of residency, and level of education. LIPT scores showed a positive correlation with BAI-II (</w:t>
      </w:r>
      <w:r w:rsidRPr="00476AF3">
        <w:rPr>
          <w:rFonts w:ascii="Arial" w:hAnsi="Arial" w:cs="Arial"/>
          <w:bCs/>
          <w:sz w:val="22"/>
          <w:szCs w:val="22"/>
        </w:rPr>
        <w:t>ρ</w:t>
      </w:r>
      <w:r w:rsidRPr="00476AF3">
        <w:rPr>
          <w:rFonts w:ascii="Arial" w:hAnsi="Arial" w:cs="Arial"/>
          <w:bCs/>
          <w:sz w:val="22"/>
          <w:szCs w:val="22"/>
          <w:lang w:val="en-US"/>
        </w:rPr>
        <w:t>=0.444, 95% CI: 0.297-0.575), BDI-II (</w:t>
      </w:r>
      <w:r w:rsidRPr="00476AF3">
        <w:rPr>
          <w:rFonts w:ascii="Arial" w:hAnsi="Arial" w:cs="Arial"/>
          <w:bCs/>
          <w:sz w:val="22"/>
          <w:szCs w:val="22"/>
        </w:rPr>
        <w:t>ρ</w:t>
      </w:r>
      <w:r w:rsidRPr="00476AF3">
        <w:rPr>
          <w:rFonts w:ascii="Arial" w:hAnsi="Arial" w:cs="Arial"/>
          <w:bCs/>
          <w:sz w:val="22"/>
          <w:szCs w:val="22"/>
          <w:lang w:val="en-US"/>
        </w:rPr>
        <w:t>=0.359, 95% CI: 0.232-0.478), and SF-36-PCS (</w:t>
      </w:r>
      <w:r w:rsidRPr="00476AF3">
        <w:rPr>
          <w:rFonts w:ascii="Arial" w:hAnsi="Arial" w:cs="Arial"/>
          <w:bCs/>
          <w:sz w:val="22"/>
          <w:szCs w:val="22"/>
        </w:rPr>
        <w:t>ρ</w:t>
      </w:r>
      <w:r w:rsidRPr="00476AF3">
        <w:rPr>
          <w:rFonts w:ascii="Arial" w:hAnsi="Arial" w:cs="Arial"/>
          <w:bCs/>
          <w:sz w:val="22"/>
          <w:szCs w:val="22"/>
          <w:lang w:val="en-US"/>
        </w:rPr>
        <w:t>=0.152, 95% CI: 0.034-0.263), and a negative correlation with SF-36-MCS (</w:t>
      </w:r>
      <w:r w:rsidRPr="00476AF3">
        <w:rPr>
          <w:rFonts w:ascii="Arial" w:hAnsi="Arial" w:cs="Arial"/>
          <w:bCs/>
          <w:sz w:val="22"/>
          <w:szCs w:val="22"/>
        </w:rPr>
        <w:t>ρ</w:t>
      </w:r>
      <w:r w:rsidRPr="00476AF3">
        <w:rPr>
          <w:rFonts w:ascii="Arial" w:hAnsi="Arial" w:cs="Arial"/>
          <w:bCs/>
          <w:sz w:val="22"/>
          <w:szCs w:val="22"/>
          <w:lang w:val="en-US"/>
        </w:rPr>
        <w:t>=-0.315, 95% CI: -0.425 to -0.164). Next, to identify independent factors associated with higher LIPT-60 scores, we fitted a multiple linear regression model. Higher LIPT-60 scores were associated with higher BAI-II scores (</w:t>
      </w:r>
      <w:r w:rsidRPr="00476AF3">
        <w:rPr>
          <w:rFonts w:ascii="Arial" w:hAnsi="Arial" w:cs="Arial"/>
          <w:bCs/>
          <w:sz w:val="22"/>
          <w:szCs w:val="22"/>
        </w:rPr>
        <w:t>β</w:t>
      </w:r>
      <w:r w:rsidRPr="00476AF3">
        <w:rPr>
          <w:rFonts w:ascii="Arial" w:hAnsi="Arial" w:cs="Arial"/>
          <w:bCs/>
          <w:sz w:val="22"/>
          <w:szCs w:val="22"/>
          <w:lang w:val="en-US"/>
        </w:rPr>
        <w:t>= 0.948, p&lt;0.001), lower SF-36-MCS (</w:t>
      </w:r>
      <w:r w:rsidRPr="00476AF3">
        <w:rPr>
          <w:rFonts w:ascii="Arial" w:hAnsi="Arial" w:cs="Arial"/>
          <w:bCs/>
          <w:sz w:val="22"/>
          <w:szCs w:val="22"/>
        </w:rPr>
        <w:t>β</w:t>
      </w:r>
      <w:r w:rsidRPr="00476AF3">
        <w:rPr>
          <w:rFonts w:ascii="Arial" w:hAnsi="Arial" w:cs="Arial"/>
          <w:bCs/>
          <w:sz w:val="22"/>
          <w:szCs w:val="22"/>
          <w:lang w:val="en-US"/>
        </w:rPr>
        <w:t>= -0.404, p= 0.025), and more advanced years of residency (</w:t>
      </w:r>
      <w:r w:rsidRPr="00476AF3">
        <w:rPr>
          <w:rFonts w:ascii="Arial" w:hAnsi="Arial" w:cs="Arial"/>
          <w:bCs/>
          <w:sz w:val="22"/>
          <w:szCs w:val="22"/>
        </w:rPr>
        <w:t>β</w:t>
      </w:r>
      <w:r w:rsidRPr="00476AF3">
        <w:rPr>
          <w:rFonts w:ascii="Arial" w:hAnsi="Arial" w:cs="Arial"/>
          <w:bCs/>
          <w:sz w:val="22"/>
          <w:szCs w:val="22"/>
          <w:lang w:val="en-US"/>
        </w:rPr>
        <w:t>= 2.549, p= 0.009). These associated factors explained 19.1% of the variability in the LIPT scale. Consequently, we could consider increased years of residency and anxiety levels as well as decreased mental quality of life as the main determinants of mobbing (</w:t>
      </w:r>
      <w:r w:rsidRPr="00476AF3">
        <w:rPr>
          <w:rFonts w:ascii="Arial" w:hAnsi="Arial" w:cs="Arial"/>
          <w:b/>
          <w:sz w:val="22"/>
          <w:szCs w:val="22"/>
          <w:lang w:val="en-US"/>
        </w:rPr>
        <w:t>Table 3</w:t>
      </w:r>
      <w:r w:rsidRPr="00476AF3">
        <w:rPr>
          <w:rFonts w:ascii="Arial" w:hAnsi="Arial" w:cs="Arial"/>
          <w:bCs/>
          <w:sz w:val="22"/>
          <w:szCs w:val="22"/>
          <w:lang w:val="en-US"/>
        </w:rPr>
        <w:t>).</w:t>
      </w:r>
    </w:p>
    <w:p w14:paraId="40ACDD29" w14:textId="6A49CCD8" w:rsidR="00B5653F" w:rsidRPr="00DA6813" w:rsidRDefault="00B5653F" w:rsidP="00B73163">
      <w:pPr>
        <w:spacing w:line="480" w:lineRule="auto"/>
        <w:jc w:val="both"/>
        <w:rPr>
          <w:rFonts w:ascii="Arial" w:hAnsi="Arial" w:cs="Arial"/>
          <w:bCs/>
          <w:i/>
          <w:iCs/>
          <w:sz w:val="22"/>
          <w:szCs w:val="22"/>
          <w:u w:val="single"/>
          <w:lang w:val="en-US"/>
        </w:rPr>
      </w:pPr>
      <w:r w:rsidRPr="00DA6813">
        <w:rPr>
          <w:rFonts w:ascii="Arial" w:hAnsi="Arial" w:cs="Arial"/>
          <w:bCs/>
          <w:i/>
          <w:iCs/>
          <w:sz w:val="22"/>
          <w:szCs w:val="22"/>
          <w:u w:val="single"/>
          <w:lang w:val="en-US"/>
        </w:rPr>
        <w:t xml:space="preserve">Determinants of </w:t>
      </w:r>
      <w:r w:rsidR="006A3E34" w:rsidRPr="00DA6813">
        <w:rPr>
          <w:rFonts w:ascii="Arial" w:hAnsi="Arial" w:cs="Arial"/>
          <w:bCs/>
          <w:i/>
          <w:iCs/>
          <w:sz w:val="22"/>
          <w:szCs w:val="22"/>
          <w:u w:val="single"/>
          <w:lang w:val="en-US"/>
        </w:rPr>
        <w:t>psychological terror</w:t>
      </w:r>
    </w:p>
    <w:p w14:paraId="22963268" w14:textId="3CEDFA2D" w:rsidR="00440707" w:rsidRPr="00C33C4F" w:rsidRDefault="00BD57D4" w:rsidP="004508F7">
      <w:pPr>
        <w:spacing w:line="480" w:lineRule="auto"/>
        <w:jc w:val="both"/>
        <w:rPr>
          <w:rFonts w:ascii="Arial" w:hAnsi="Arial"/>
          <w:sz w:val="22"/>
          <w:lang w:val="en-US"/>
        </w:rPr>
      </w:pPr>
      <w:r w:rsidRPr="00BD57D4">
        <w:rPr>
          <w:rFonts w:ascii="Arial" w:hAnsi="Arial" w:cs="Arial"/>
          <w:bCs/>
          <w:sz w:val="22"/>
          <w:szCs w:val="22"/>
          <w:lang w:val="en-US"/>
        </w:rPr>
        <w:t xml:space="preserve">We used logistic regression to investigate factors associated with LIPT p≥80. Subjects with psychological terror had higher BAI-II scores (OR 1.10, 95% CI: 1.06-1.13), were more likely to belong to surgical specialties (OR 2.57, 95% CI: 1.27-5.21), and were more likely to be in their second (OR 2.73, 95% CI: 1.15-6.50) or fifth year (OR 5.54, 95% CI: 1.59-19.37) of medical residency. The determinants identified in the model explained 26.7% of the variability of the highest LIPT p≥80 among the surveyed medical specialties residents. Therefore, we could </w:t>
      </w:r>
      <w:r w:rsidRPr="00BD57D4">
        <w:rPr>
          <w:rFonts w:ascii="Arial" w:hAnsi="Arial" w:cs="Arial"/>
          <w:bCs/>
          <w:sz w:val="22"/>
          <w:szCs w:val="22"/>
          <w:lang w:val="en-US"/>
        </w:rPr>
        <w:lastRenderedPageBreak/>
        <w:t>consider that having anxiety, belonging to surgical specialties, and being in the second or fifth year of training were the main determinants of psychological terror (</w:t>
      </w:r>
      <w:r w:rsidRPr="00BD57D4">
        <w:rPr>
          <w:rFonts w:ascii="Arial" w:hAnsi="Arial" w:cs="Arial"/>
          <w:b/>
          <w:sz w:val="22"/>
          <w:szCs w:val="22"/>
          <w:lang w:val="en-US"/>
        </w:rPr>
        <w:t>Table 3</w:t>
      </w:r>
      <w:r w:rsidRPr="00BD57D4">
        <w:rPr>
          <w:rFonts w:ascii="Arial" w:hAnsi="Arial" w:cs="Arial"/>
          <w:bCs/>
          <w:sz w:val="22"/>
          <w:szCs w:val="22"/>
          <w:lang w:val="en-US"/>
        </w:rPr>
        <w:t>).</w:t>
      </w:r>
    </w:p>
    <w:p w14:paraId="590EE6B2" w14:textId="4F5C4A2B" w:rsidR="00B73163" w:rsidRPr="008F0546" w:rsidRDefault="00B73163" w:rsidP="00B73163">
      <w:pPr>
        <w:spacing w:line="480" w:lineRule="auto"/>
        <w:jc w:val="both"/>
        <w:rPr>
          <w:rFonts w:ascii="Arial" w:hAnsi="Arial" w:cs="Arial"/>
          <w:b/>
          <w:sz w:val="22"/>
          <w:szCs w:val="22"/>
          <w:lang w:val="en-US"/>
        </w:rPr>
      </w:pPr>
      <w:r w:rsidRPr="008F0546">
        <w:rPr>
          <w:rFonts w:ascii="Arial" w:hAnsi="Arial" w:cs="Arial"/>
          <w:b/>
          <w:sz w:val="22"/>
          <w:szCs w:val="22"/>
          <w:lang w:val="en-US"/>
        </w:rPr>
        <w:t>DISCUSSION</w:t>
      </w:r>
    </w:p>
    <w:p w14:paraId="448C511D" w14:textId="54350D77" w:rsidR="002A42BE" w:rsidRPr="008F0546" w:rsidRDefault="008F07CD" w:rsidP="002A42BE">
      <w:pPr>
        <w:spacing w:line="480" w:lineRule="auto"/>
        <w:jc w:val="both"/>
        <w:rPr>
          <w:rFonts w:ascii="Arial" w:hAnsi="Arial" w:cs="Arial"/>
          <w:bCs/>
          <w:sz w:val="22"/>
          <w:szCs w:val="22"/>
          <w:lang w:val="en-US"/>
        </w:rPr>
      </w:pPr>
      <w:r w:rsidRPr="008F07CD">
        <w:rPr>
          <w:rFonts w:ascii="Arial" w:hAnsi="Arial" w:cs="Arial"/>
          <w:bCs/>
          <w:sz w:val="22"/>
          <w:szCs w:val="22"/>
          <w:lang w:val="en-US"/>
        </w:rPr>
        <w:t xml:space="preserve">In our study, we found a high prevalence of psychological terror across medical residencies in a cross-sectional sample from </w:t>
      </w:r>
      <w:r w:rsidR="00745731" w:rsidRPr="004B45C5">
        <w:rPr>
          <w:rFonts w:ascii="Arial" w:hAnsi="Arial" w:cs="Arial"/>
          <w:bCs/>
          <w:sz w:val="22"/>
          <w:szCs w:val="22"/>
          <w:lang w:val="en-US"/>
        </w:rPr>
        <w:t xml:space="preserve">a </w:t>
      </w:r>
      <w:r w:rsidR="00745731">
        <w:rPr>
          <w:rFonts w:ascii="Arial" w:hAnsi="Arial" w:cs="Arial"/>
          <w:bCs/>
          <w:sz w:val="22"/>
          <w:szCs w:val="22"/>
          <w:lang w:val="en-US"/>
        </w:rPr>
        <w:t xml:space="preserve">third-level </w:t>
      </w:r>
      <w:r w:rsidR="00745731" w:rsidRPr="002B4545">
        <w:rPr>
          <w:rFonts w:ascii="Arial" w:hAnsi="Arial" w:cs="Arial"/>
          <w:iCs/>
          <w:sz w:val="22"/>
          <w:szCs w:val="22"/>
          <w:lang w:val="en-US"/>
        </w:rPr>
        <w:t xml:space="preserve">medical </w:t>
      </w:r>
      <w:r w:rsidR="00745731" w:rsidRPr="004B45C5">
        <w:rPr>
          <w:rFonts w:ascii="Arial" w:hAnsi="Arial" w:cs="Arial"/>
          <w:bCs/>
          <w:sz w:val="22"/>
          <w:szCs w:val="22"/>
          <w:lang w:val="en-US"/>
        </w:rPr>
        <w:t>center in Mexico City</w:t>
      </w:r>
      <w:r w:rsidRPr="008F07CD">
        <w:rPr>
          <w:rFonts w:ascii="Arial" w:hAnsi="Arial" w:cs="Arial"/>
          <w:bCs/>
          <w:sz w:val="22"/>
          <w:szCs w:val="22"/>
          <w:lang w:val="en-US"/>
        </w:rPr>
        <w:t>. We discovered that residents in surgical specialties and those in their second or fifth year are more likely to experience mobbing, a trend more pronounced in women. Interestingly, our results suggest that the most common perpetrators of mobbing are medical residents in superior hierarchical positions, followed by medical staff</w:t>
      </w:r>
      <w:r w:rsidR="00B73163" w:rsidRPr="008F0546">
        <w:rPr>
          <w:rFonts w:ascii="Arial" w:hAnsi="Arial" w:cs="Arial"/>
          <w:bCs/>
          <w:sz w:val="22"/>
          <w:szCs w:val="22"/>
          <w:lang w:val="en-US"/>
        </w:rPr>
        <w:t xml:space="preserve">. </w:t>
      </w:r>
      <w:r w:rsidR="00CB0E3C" w:rsidRPr="00CB0E3C">
        <w:rPr>
          <w:rFonts w:ascii="Arial" w:hAnsi="Arial" w:cs="Arial"/>
          <w:bCs/>
          <w:sz w:val="22"/>
          <w:szCs w:val="22"/>
          <w:lang w:val="en-US"/>
        </w:rPr>
        <w:t>Additionally, we identified increased anxiety levels and decreased mental health-related quality of life as significant correlates of higher mobbing levels. Our study's findings enhance our understanding of the psychological terror phenomenon among medical residents in Mexico, potentially informing future strategies to mitigate this issue among Mexican and Latin American residents</w:t>
      </w:r>
      <w:r w:rsidR="000A682B" w:rsidRPr="008F0546">
        <w:rPr>
          <w:rFonts w:ascii="Arial" w:hAnsi="Arial" w:cs="Arial"/>
          <w:bCs/>
          <w:sz w:val="22"/>
          <w:szCs w:val="22"/>
          <w:lang w:val="en-US"/>
        </w:rPr>
        <w:t>.</w:t>
      </w:r>
    </w:p>
    <w:p w14:paraId="58011983" w14:textId="342D23F3" w:rsidR="00446266" w:rsidRPr="00446266" w:rsidRDefault="00446266" w:rsidP="00446266">
      <w:pPr>
        <w:spacing w:line="480" w:lineRule="auto"/>
        <w:jc w:val="both"/>
        <w:rPr>
          <w:rFonts w:ascii="Arial" w:hAnsi="Arial" w:cs="Arial"/>
          <w:bCs/>
          <w:i/>
          <w:iCs/>
          <w:sz w:val="22"/>
          <w:szCs w:val="22"/>
          <w:u w:val="single"/>
          <w:lang w:val="en-US"/>
        </w:rPr>
      </w:pPr>
      <w:r w:rsidRPr="00446266">
        <w:rPr>
          <w:rFonts w:ascii="Arial" w:hAnsi="Arial" w:cs="Arial"/>
          <w:bCs/>
          <w:i/>
          <w:iCs/>
          <w:sz w:val="22"/>
          <w:szCs w:val="22"/>
          <w:u w:val="single"/>
          <w:lang w:val="en-US"/>
        </w:rPr>
        <w:t>Mobbing</w:t>
      </w:r>
      <w:r w:rsidR="007B0F42">
        <w:rPr>
          <w:rFonts w:ascii="Arial" w:hAnsi="Arial" w:cs="Arial"/>
          <w:bCs/>
          <w:i/>
          <w:iCs/>
          <w:sz w:val="22"/>
          <w:szCs w:val="22"/>
          <w:u w:val="single"/>
          <w:lang w:val="en-US"/>
        </w:rPr>
        <w:t xml:space="preserve"> and </w:t>
      </w:r>
      <w:r w:rsidR="007B0F42" w:rsidRPr="007B0F42">
        <w:rPr>
          <w:rFonts w:ascii="Arial" w:hAnsi="Arial" w:cs="Arial"/>
          <w:bCs/>
          <w:i/>
          <w:iCs/>
          <w:sz w:val="22"/>
          <w:szCs w:val="22"/>
          <w:u w:val="single"/>
          <w:lang w:val="en-US"/>
        </w:rPr>
        <w:t>psychological terror</w:t>
      </w:r>
      <w:r w:rsidRPr="00446266">
        <w:rPr>
          <w:rFonts w:ascii="Arial" w:hAnsi="Arial" w:cs="Arial"/>
          <w:bCs/>
          <w:i/>
          <w:iCs/>
          <w:sz w:val="22"/>
          <w:szCs w:val="22"/>
          <w:u w:val="single"/>
          <w:lang w:val="en-US"/>
        </w:rPr>
        <w:t xml:space="preserve"> in medical residencies</w:t>
      </w:r>
      <w:r w:rsidR="00342FCE">
        <w:rPr>
          <w:rFonts w:ascii="Arial" w:hAnsi="Arial" w:cs="Arial"/>
          <w:bCs/>
          <w:i/>
          <w:iCs/>
          <w:sz w:val="22"/>
          <w:szCs w:val="22"/>
          <w:u w:val="single"/>
          <w:lang w:val="en-US"/>
        </w:rPr>
        <w:t xml:space="preserve"> </w:t>
      </w:r>
    </w:p>
    <w:p w14:paraId="3AB7BDFC" w14:textId="40493B34" w:rsidR="00B853F6" w:rsidRPr="004C1B33" w:rsidRDefault="00CB0E3C" w:rsidP="00446266">
      <w:pPr>
        <w:spacing w:line="480" w:lineRule="auto"/>
        <w:jc w:val="both"/>
        <w:rPr>
          <w:rFonts w:ascii="Arial" w:hAnsi="Arial" w:cs="Arial"/>
          <w:bCs/>
          <w:sz w:val="22"/>
          <w:szCs w:val="22"/>
          <w:lang w:val="en-US"/>
        </w:rPr>
      </w:pPr>
      <w:r w:rsidRPr="00CB0E3C">
        <w:rPr>
          <w:rFonts w:ascii="Arial" w:hAnsi="Arial" w:cs="Arial"/>
          <w:bCs/>
          <w:sz w:val="22"/>
          <w:szCs w:val="22"/>
          <w:lang w:val="en-US"/>
        </w:rPr>
        <w:t>Our findings align with several authors suggesting that medical trainees are at an elevated risk of experiencing psychological terror</w:t>
      </w:r>
      <w:r>
        <w:rPr>
          <w:rFonts w:ascii="Arial" w:hAnsi="Arial" w:cs="Arial"/>
          <w:bCs/>
          <w:sz w:val="22"/>
          <w:szCs w:val="22"/>
          <w:lang w:val="en-US"/>
        </w:rPr>
        <w:t xml:space="preserve"> </w:t>
      </w:r>
      <w:r w:rsidR="00263571">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{"citationID":"s9lqK9VF","properties":{"formattedCitation":"[9,11,12,22]","plainCitation":"[9,11,12,22]","noteIndex":0},"citationItems":[{"id":496,"uris":["http://zotero.org/users/9207965/items/TMLJ853I"],"itemData":{"id":496,"type":"article-journal","container-title":"Revista Médica del Uruguay","ISSN":"1688-0390","issue":"1","language":"es","note":"publisher: Sindicato Médico del Uruguay","page":"21-29","source":"SciELO","title":"Trabajadores médicos jóvenes: violencia en el ejercicio de la residencia","title-short":"Trabajadores médicos jóvenes","volume":"27","author":[{"family":"Stolovas","given":"Nurit"},{"family":"Tomasina","given":"Fernando"},{"family":"Pucci","given":"Francisco"},{"family":"Frantchez","given":"Victoria"},{"family":"Pintos","given":"Marcos"}],"issued":{"date-parts":[["2011",4]]}}},{"id":492,"uris":["http://zotero.org/users/9207965/items/E4MHJ9LS"],"itemData":{"id":492,"type":"article-journal","container-title":"Cirugía y Cirujanos","issue":"3","journalAbbreviation":"Cir Cir","language":"ES","page":"290-301","source":"www.medigraphic.com","title":"Experiencias de maltrato y hostigamiento en médicos residentes","volume":"82","author":[{"family":"Ortiz-León","given":"Silvia"},{"family":"Jaimes-Medrano","given":"Aurora Leonila"},{"family":"Tafoya-Ramos","given":"Silvia Aracely"},{"family":"Mujica-Amaya","given":"María Luisa"},{"family":"Olmedo-Canchola","given":"Víctor Hugo"},{"family":"Carrasco-Rojas","given":"José Antonio"}],"issued":{"date-parts":[["2014"]]}}},{"id":493,"uris":["http://zotero.org/users/9207965/items/E5HA32UT"],"itemData":{"id":493,"type":"article-journal","abstract":"BACKGROUND: Workplace bullying (WB) is a hostile or intimidating behavior that is practiced against workers and has a negative impact on health, job performance, and the learning process. The objective was to research WB magnitude and its associated factors in Mexico.\nMETHODS: Mixed method study. A survey was designed and administered to all the residents in a pediatric hospital in Mexico who agreed to participate. The survey was divided in two sections: a) resident self-reported events of workplace bullying and associated factors, b) situations and factors of abuse were interrogated in a targeted manner.\nRESULTS: 137 residents participated in the survey, out of which 32% spontaneously reported have been bullied, and 82.4% harassing behaviors in the targeted section. Personal factors that cause WB in this population were: gender, mental skills and physical appearance. Situations that predispose to harassment were: hierarchy, and lack of supervision. Teachers were more frequently the perpetrators. Factors identified as significant for WB were: being female, younger than 29, studying pediatrics, being unmarried, and having reported harassment spontaneously.\nCONCLUSIONS: The frequency of WB and associated factors are similar to those reported by other authors. Half of the residents did not report spontaneously harassing events, but identified them in the targeted section, which suggests that they consider them as part of the \"costumes and habits\" during their medical training, or they consider them irrelevant.","container-title":"Revista Medica Del Instituto Mexicano Del Seguro Social","ISSN":"2448-5667","journalAbbreviation":"Rev Med Inst Mex Seguro Soc","language":"spa","note":"PMID: 28212481","page":"S92-S101","source":"PubMed","title":"[Workplace bullying during specialty training in a pediatric hospital in Mexico: a little-noticed phenomenon]","title-short":"[Workplace bullying during specialty training in a pediatric hospital in Mexico","volume":"55 Suppl 1","author":[{"family":"Sepúlveda-Vildósola","given":"Ana Carolina"},{"family":"Mota-Nova","given":"Alma Rebeca"},{"family":"Fajardo-Dolci","given":"Germán Enrique"},{"family":"Reyes-Lagunes","given":"L. Isabel"}],"issued":{"date-parts":[["2017"]]}}},{"id":487,"uris":["http://zotero.org/users/9207965/items/EIQWAXND"],"itemData":{"id":487,"type":"article-journal","abstract":"OBJECTIVE: In recent years, psychological problems that are caused by working conditions, like burn out syndrome, are more commonly observed. In our study, we aimed to evaluate mobbing exposure, factors causing mobbing and precautions for mobbing in residency students who are educated in anaesthesiology and reanimation clinics in Turkey.\nMETHODS: After obtaining consent from the ethics committee, we sent our questionnaires to the secretariats of the departments by postal mail. Completed questionnaires were collected in our department's secretariat blindly and randomly mixed. One hundred and one participants were returned the questionnaires. Data was statistically analysed in SPSS 21.0 software programme.\nRESULTS: During residency programme, sated to have experienced mobbing one or more time. Interestingly, 5.9% participants complained of physical mobbing. Mobbing exposure was more common in females. The most serious new onset psychosomatic symptoms stated during residency were committing suicide (2%), addiction (16%), severe depression (18%), panic attack (8%), more accidents (7%) and tendency of violence (15%). In mobbing group there was statistically significant dissatisfaction rate.\nCONCLUSION: In professions where mobbing is common, incidences of psychiatric diseases and suicide attempts are high are increased. Who are under risk for experiencing mobbing should be noticed carefully to ensure good judgement and problems should be inspected objectively in a detailed manner. Anesthesiology societies and other medical professional societies should establish mobbing committees. Thus, mobbing problems can be resolved and healthy career oppurtunities can be presented to residents.","container-title":"Turkish Journal of Anaesthesiology and Reanimation","DOI":"10.5152/TJAR.2016.79446","ISSN":"2667-677X","issue":"4","journalAbbreviation":"Turk J Anaesthesiol Reanim","language":"eng","note":"PMID: 27909591\nPMCID: PMC5019868","page":"177-189","source":"PubMed","title":"Mobbing Exposure of Anaesthesiology Residents in Turkey","volume":"44","author":[{"family":"Aykut","given":"Gülnihal"},{"family":"Efe","given":"Esra Mercanoğlu"},{"family":"Bayraktar","given":"Selcan"},{"family":"Şentürk","given":"Sinem"},{"family":"Başeğmez","given":"İrem"},{"family":"Özkumit","given":"Özlem"},{"family":"Kabak","given":"Elmas"},{"family":"Yavaşçaoğlu","given":"Belgin"},{"family":"Bilgin","given":"Hülya"}],"issued":{"date-parts":[["2016",8]]}}}],"schema":"https://github.com/citation-style-language/schema/raw/master/csl-citation.json"} </w:instrText>
      </w:r>
      <w:r w:rsidR="00263571">
        <w:rPr>
          <w:rFonts w:ascii="Arial" w:hAnsi="Arial" w:cs="Arial"/>
          <w:bCs/>
          <w:sz w:val="22"/>
          <w:szCs w:val="22"/>
          <w:lang w:val="en-US"/>
        </w:rPr>
        <w:fldChar w:fldCharType="separate"/>
      </w:r>
      <w:r w:rsidR="00684E5B">
        <w:rPr>
          <w:rFonts w:ascii="Arial" w:hAnsi="Arial" w:cs="Arial"/>
          <w:bCs/>
          <w:noProof/>
          <w:sz w:val="22"/>
          <w:szCs w:val="22"/>
          <w:lang w:val="en-US"/>
        </w:rPr>
        <w:t>[9,11,12,22]</w:t>
      </w:r>
      <w:r w:rsidR="00263571">
        <w:rPr>
          <w:rFonts w:ascii="Arial" w:hAnsi="Arial" w:cs="Arial"/>
          <w:bCs/>
          <w:sz w:val="22"/>
          <w:szCs w:val="22"/>
          <w:lang w:val="en-US"/>
        </w:rPr>
        <w:fldChar w:fldCharType="end"/>
      </w:r>
      <w:r w:rsidR="002A42BE" w:rsidRPr="008F0546">
        <w:rPr>
          <w:rFonts w:ascii="Arial" w:hAnsi="Arial" w:cs="Arial"/>
          <w:bCs/>
          <w:sz w:val="22"/>
          <w:szCs w:val="22"/>
          <w:lang w:val="en-US"/>
        </w:rPr>
        <w:t xml:space="preserve">. </w:t>
      </w:r>
      <w:r w:rsidRPr="00CB0E3C">
        <w:rPr>
          <w:rFonts w:ascii="Arial" w:hAnsi="Arial" w:cs="Arial"/>
          <w:bCs/>
          <w:sz w:val="22"/>
          <w:szCs w:val="22"/>
          <w:lang w:val="en-US"/>
        </w:rPr>
        <w:t>While limited information exists on mobbing and psychological terror, several studies have attempted to describe this phenomenon as workplace harassment. One study conducted in a pediatric hospital in northern Mexico reported an alarmingly high prevalence of workplace harassment at 93%, with physical and psychological violence being the most common types (32% and 15%, respectively)</w:t>
      </w:r>
      <w:r w:rsidR="00B7043B" w:rsidRPr="008F0546">
        <w:rPr>
          <w:rFonts w:ascii="Arial" w:hAnsi="Arial" w:cs="Arial"/>
          <w:bCs/>
          <w:sz w:val="22"/>
          <w:szCs w:val="22"/>
          <w:lang w:val="en-US"/>
        </w:rPr>
        <w:t xml:space="preserve"> </w:t>
      </w:r>
      <w:r w:rsidR="00B11115">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{"citationID":"DDTyUvMq","properties":{"formattedCitation":"[11]","plainCitation":"[11]","noteIndex":0},"citationItems":[{"id":493,"uris":["http://zotero.org/users/9207965/items/E5HA32UT"],"itemData":{"id":493,"type":"article-journal","abstract":"BACKGROUND: Workplace bullying (WB) is a hostile or intimidating behavior that is practiced against workers and has a negative impact on health, job performance, and the learning process. The objective was to research WB magnitude and its associated factors in Mexico.\nMETHODS: Mixed method study. A survey was designed and administered to all the residents in a pediatric hospital in Mexico who agreed to participate. The survey was divided in two sections: a) resident self-reported events of workplace bullying and associated factors, b) situations and factors of abuse were interrogated in a targeted manner.\nRESULTS: 137 residents participated in the survey, out of which 32% spontaneously reported have been bullied, and 82.4% harassing behaviors in the targeted section. Personal factors that cause WB in this population were: gender, mental skills and physical appearance. Situations that predispose to harassment were: hierarchy, and lack of supervision. Teachers were more frequently the perpetrators. Factors identified as significant for WB were: being female, younger than 29, studying pediatrics, being unmarried, and having reported harassment spontaneously.\nCONCLUSIONS: The frequency of WB and associated factors are similar to those reported by other authors. Half of the residents did not report spontaneously harassing events, but identified them in the targeted section, which suggests that they consider them as part of the \"costumes and habits\" during their medical training, or they consider them irrelevant.","container-title":"Revista Medica Del Instituto Mexicano Del Seguro Social","ISSN":"2448-5667","journalAbbreviation":"Rev Med Inst Mex Seguro Soc","language":"spa","note":"PMID: 28212481","page":"S92-S101","source":"PubMed","title":"[Workplace bullying during specialty training in a pediatric hospital in Mexico: a little-noticed phenomenon]","title-short":"[Workplace bullying during specialty training in a pediatric hospital in Mexico","volume":"55 Suppl 1","author":[{"family":"Sepúlveda-Vildósola","given":"Ana Carolina"},{"family":"Mota-Nova","given":"Alma Rebeca"},{"family":"Fajardo-Dolci","given":"Germán Enrique"},{"family":"Reyes-Lagunes","given":"L. Isabel"}],"issued":{"date-parts":[["2017"]]}}}],"schema":"https://github.com/citation-style-language/schema/raw/master/csl-citation.json"} </w:instrText>
      </w:r>
      <w:r w:rsidR="00B11115">
        <w:rPr>
          <w:rFonts w:ascii="Arial" w:hAnsi="Arial" w:cs="Arial"/>
          <w:bCs/>
          <w:sz w:val="22"/>
          <w:szCs w:val="22"/>
          <w:lang w:val="en-US"/>
        </w:rPr>
        <w:fldChar w:fldCharType="separate"/>
      </w:r>
      <w:r w:rsidR="00684E5B">
        <w:rPr>
          <w:rFonts w:ascii="Arial" w:hAnsi="Arial" w:cs="Arial"/>
          <w:bCs/>
          <w:noProof/>
          <w:sz w:val="22"/>
          <w:szCs w:val="22"/>
          <w:lang w:val="en-US"/>
        </w:rPr>
        <w:t>[11]</w:t>
      </w:r>
      <w:r w:rsidR="00B11115">
        <w:rPr>
          <w:rFonts w:ascii="Arial" w:hAnsi="Arial" w:cs="Arial"/>
          <w:bCs/>
          <w:sz w:val="22"/>
          <w:szCs w:val="22"/>
          <w:lang w:val="en-US"/>
        </w:rPr>
        <w:fldChar w:fldCharType="end"/>
      </w:r>
      <w:r w:rsidR="00B7043B" w:rsidRPr="008F0546">
        <w:rPr>
          <w:rFonts w:ascii="Arial" w:hAnsi="Arial" w:cs="Arial"/>
          <w:bCs/>
          <w:sz w:val="22"/>
          <w:szCs w:val="22"/>
          <w:lang w:val="en-US"/>
        </w:rPr>
        <w:t xml:space="preserve">. </w:t>
      </w:r>
      <w:r w:rsidRPr="00CB0E3C">
        <w:rPr>
          <w:rFonts w:ascii="Arial" w:hAnsi="Arial" w:cs="Arial"/>
          <w:bCs/>
          <w:sz w:val="22"/>
          <w:szCs w:val="22"/>
          <w:lang w:val="en-US"/>
        </w:rPr>
        <w:t xml:space="preserve">Notably, 20% of violent harassment cases were classified as extreme violence. Another study using the LIPT score found that 256 (98.5%) of medical participants experienced at least one type of mobbing conduct within the preceding six months. In that study, residents in Gynecology and Obstetrics specializations reported the highest scores across all measures of psychological terror </w:t>
      </w:r>
      <w:r w:rsidR="00F370E7">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{"citationID":"EtGWxLba","properties":{"formattedCitation":"[12]","plainCitation":"[12]","noteIndex":0},"citationItems":[{"id":492,"uris":["http://zotero.org/users/9207965/items/E4MHJ9LS"],"itemData":{"id":492,"type":"article-journal","container-title":"Cirugía y Cirujanos","issue":"3","journalAbbreviation":"Cir Cir","language":"ES","page":"290-301","source":"www.medigraphic.com","title":"Experiencias de maltrato y hostigamiento en médicos residentes","volume":"82","author":[{"family":"Ortiz-León","given":"Silvia"},{"family":"Jaimes-Medrano","given":"Aurora Leonila"},{"family":"Tafoya-Ramos","given":"Silvia Aracely"},{"family":"Mujica-Amaya","given":"María Luisa"},{"family":"Olmedo-Canchola","given":"Víctor Hugo"},{"family":"Carrasco-Rojas","given":"José Antonio"}],"issued":{"date-parts":[["2014"]]}}}],"schema":"https://github.com/citation-style-language/schema/raw/master/csl-citation.json"} </w:instrText>
      </w:r>
      <w:r w:rsidR="00F370E7">
        <w:rPr>
          <w:rFonts w:ascii="Arial" w:hAnsi="Arial" w:cs="Arial"/>
          <w:bCs/>
          <w:sz w:val="22"/>
          <w:szCs w:val="22"/>
          <w:lang w:val="en-US"/>
        </w:rPr>
        <w:fldChar w:fldCharType="separate"/>
      </w:r>
      <w:r w:rsidR="00684E5B">
        <w:rPr>
          <w:rFonts w:ascii="Arial" w:hAnsi="Arial" w:cs="Arial"/>
          <w:bCs/>
          <w:noProof/>
          <w:sz w:val="22"/>
          <w:szCs w:val="22"/>
          <w:lang w:val="en-US"/>
        </w:rPr>
        <w:t>[12]</w:t>
      </w:r>
      <w:r w:rsidR="00F370E7">
        <w:rPr>
          <w:rFonts w:ascii="Arial" w:hAnsi="Arial" w:cs="Arial"/>
          <w:bCs/>
          <w:sz w:val="22"/>
          <w:szCs w:val="22"/>
          <w:lang w:val="en-US"/>
        </w:rPr>
        <w:fldChar w:fldCharType="end"/>
      </w:r>
      <w:r w:rsidR="00B7043B" w:rsidRPr="008F0546">
        <w:rPr>
          <w:rFonts w:ascii="Arial" w:hAnsi="Arial" w:cs="Arial"/>
          <w:bCs/>
          <w:sz w:val="22"/>
          <w:szCs w:val="22"/>
          <w:lang w:val="en-US"/>
        </w:rPr>
        <w:t xml:space="preserve">. </w:t>
      </w:r>
      <w:r w:rsidR="00045721" w:rsidRPr="00045721">
        <w:rPr>
          <w:rFonts w:ascii="Arial" w:hAnsi="Arial" w:cs="Arial"/>
          <w:bCs/>
          <w:sz w:val="22"/>
          <w:szCs w:val="22"/>
          <w:lang w:val="en-US"/>
        </w:rPr>
        <w:t xml:space="preserve">A different Mexican study involving 82 medical residents found that 18.3% had experienced severe physical violence </w:t>
      </w:r>
      <w:r w:rsidR="00830F23" w:rsidRPr="0042787C">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{"citationID":"E6nh4AQG","properties":{"formattedCitation":"[23]","plainCitation":"[23]","noteIndex":0},"citationItems":[{"id":477,"uris":["http://zotero.org/users/9207965/items/98NQ3XJR"],"itemData":{"id":477,"type":"article-journal","container-title":"Atención Familiar","ISSN":"1405-8871","issue":"1","journalAbbreviation":"Aten Fam","language":"ES","page":"30-35","source":"www.medigraphic.com","title":"Professional Burnout Syndrome and Workplace Violence Harassment in Medical Residents at a Third Level Care Unit in the State of Mexico","volume":"29","author":[{"family":"Miranda","given":"Martha Berenice Hernández"},{"family":"Vázquez","given":"Guillermo Victal"},{"family":"Aguirre","given":"Jorge Guerrero"},{"family":"Orozco","given":"Celia Berenice Rojas"},{"family":"Moreno","given":"José Luis Vilchis"},{"family":"Tamay","given":"Edgar Daniel Godínez"}],"issued":{"date-parts":[["2022"]]}}}],"schema":"https://github.com/citation-style-language/schema/raw/master/csl-citation.json"} </w:instrText>
      </w:r>
      <w:r w:rsidR="00830F23" w:rsidRPr="0042787C">
        <w:rPr>
          <w:rFonts w:ascii="Arial" w:hAnsi="Arial" w:cs="Arial"/>
          <w:bCs/>
          <w:sz w:val="22"/>
          <w:szCs w:val="22"/>
          <w:lang w:val="en-US"/>
        </w:rPr>
        <w:fldChar w:fldCharType="separate"/>
      </w:r>
      <w:r w:rsidR="00684E5B">
        <w:rPr>
          <w:rFonts w:ascii="Arial" w:hAnsi="Arial" w:cs="Arial"/>
          <w:bCs/>
          <w:noProof/>
          <w:sz w:val="22"/>
          <w:szCs w:val="22"/>
          <w:lang w:val="en-US"/>
        </w:rPr>
        <w:t>[23]</w:t>
      </w:r>
      <w:r w:rsidR="00830F23" w:rsidRPr="0042787C">
        <w:rPr>
          <w:rFonts w:ascii="Arial" w:hAnsi="Arial" w:cs="Arial"/>
          <w:bCs/>
          <w:sz w:val="22"/>
          <w:szCs w:val="22"/>
          <w:lang w:val="en-US"/>
        </w:rPr>
        <w:fldChar w:fldCharType="end"/>
      </w:r>
      <w:r w:rsidR="00B7043B" w:rsidRPr="006160C4">
        <w:rPr>
          <w:rFonts w:ascii="Arial" w:hAnsi="Arial" w:cs="Arial"/>
          <w:bCs/>
          <w:sz w:val="22"/>
          <w:szCs w:val="22"/>
          <w:lang w:val="en-US"/>
        </w:rPr>
        <w:t>.</w:t>
      </w:r>
      <w:r w:rsidR="00CB132F" w:rsidRPr="008F0546">
        <w:rPr>
          <w:rFonts w:ascii="Arial" w:hAnsi="Arial" w:cs="Arial"/>
          <w:bCs/>
          <w:sz w:val="22"/>
          <w:szCs w:val="22"/>
          <w:lang w:val="en-US"/>
        </w:rPr>
        <w:t xml:space="preserve"> </w:t>
      </w:r>
      <w:r w:rsidR="00045721" w:rsidRPr="00045721">
        <w:rPr>
          <w:rFonts w:ascii="Arial" w:hAnsi="Arial" w:cs="Arial"/>
          <w:bCs/>
          <w:sz w:val="22"/>
          <w:szCs w:val="22"/>
          <w:lang w:val="en-US"/>
        </w:rPr>
        <w:t xml:space="preserve">Interestingly, the main perpetrators of workplace harassment in these studies were peers in </w:t>
      </w:r>
      <w:r w:rsidR="00045721" w:rsidRPr="00045721">
        <w:rPr>
          <w:rFonts w:ascii="Arial" w:hAnsi="Arial" w:cs="Arial"/>
          <w:bCs/>
          <w:sz w:val="22"/>
          <w:szCs w:val="22"/>
          <w:lang w:val="en-US"/>
        </w:rPr>
        <w:lastRenderedPageBreak/>
        <w:t>higher-degree positions or medical staff personnel, consistent with our findings</w:t>
      </w:r>
      <w:r w:rsidR="00EB6196" w:rsidRPr="008F0546">
        <w:rPr>
          <w:rFonts w:ascii="Arial" w:hAnsi="Arial" w:cs="Arial"/>
          <w:bCs/>
          <w:sz w:val="22"/>
          <w:szCs w:val="22"/>
          <w:lang w:val="en-US"/>
        </w:rPr>
        <w:t xml:space="preserve">. </w:t>
      </w:r>
      <w:r w:rsidR="004C1B33" w:rsidRPr="004C1B33">
        <w:rPr>
          <w:rFonts w:ascii="Arial" w:hAnsi="Arial" w:cs="Arial"/>
          <w:bCs/>
          <w:sz w:val="22"/>
          <w:szCs w:val="22"/>
          <w:lang w:val="en-US"/>
        </w:rPr>
        <w:t xml:space="preserve">Overall, our findings—while </w:t>
      </w:r>
      <w:r w:rsidR="00205829">
        <w:rPr>
          <w:rFonts w:ascii="Arial" w:hAnsi="Arial" w:cs="Arial"/>
          <w:bCs/>
          <w:sz w:val="22"/>
          <w:szCs w:val="22"/>
          <w:lang w:val="en-US"/>
        </w:rPr>
        <w:t>supported</w:t>
      </w:r>
      <w:r w:rsidR="004C1B33" w:rsidRPr="004C1B33">
        <w:rPr>
          <w:rFonts w:ascii="Arial" w:hAnsi="Arial" w:cs="Arial"/>
          <w:bCs/>
          <w:sz w:val="22"/>
          <w:szCs w:val="22"/>
          <w:lang w:val="en-US"/>
        </w:rPr>
        <w:t xml:space="preserve"> </w:t>
      </w:r>
      <w:r w:rsidR="00205829">
        <w:rPr>
          <w:rFonts w:ascii="Arial" w:hAnsi="Arial" w:cs="Arial"/>
          <w:bCs/>
          <w:sz w:val="22"/>
          <w:szCs w:val="22"/>
          <w:lang w:val="en-US"/>
        </w:rPr>
        <w:t>by</w:t>
      </w:r>
      <w:r w:rsidR="004C1B33" w:rsidRPr="004C1B33">
        <w:rPr>
          <w:rFonts w:ascii="Arial" w:hAnsi="Arial" w:cs="Arial"/>
          <w:bCs/>
          <w:sz w:val="22"/>
          <w:szCs w:val="22"/>
          <w:lang w:val="en-US"/>
        </w:rPr>
        <w:t xml:space="preserve"> previous research—underscore that mobbing is a prevalent condition among Mexican residents, ultimately leading to a significant burden of psychological terror</w:t>
      </w:r>
      <w:r w:rsidR="004C1B33">
        <w:rPr>
          <w:rFonts w:ascii="Arial" w:hAnsi="Arial" w:cs="Arial"/>
          <w:bCs/>
          <w:sz w:val="22"/>
          <w:szCs w:val="22"/>
          <w:lang w:val="en-US"/>
        </w:rPr>
        <w:t>.</w:t>
      </w:r>
    </w:p>
    <w:p w14:paraId="089E81FB" w14:textId="741A0B5F" w:rsidR="007B0F42" w:rsidRPr="007B0F42" w:rsidRDefault="007B0F42" w:rsidP="007B0F42">
      <w:pPr>
        <w:spacing w:line="480" w:lineRule="auto"/>
        <w:jc w:val="both"/>
        <w:rPr>
          <w:rFonts w:ascii="Arial" w:hAnsi="Arial" w:cs="Arial"/>
          <w:bCs/>
          <w:i/>
          <w:iCs/>
          <w:sz w:val="22"/>
          <w:szCs w:val="22"/>
          <w:u w:val="single"/>
          <w:lang w:val="en-US"/>
        </w:rPr>
      </w:pPr>
      <w:r w:rsidRPr="007B0F42">
        <w:rPr>
          <w:rFonts w:ascii="Arial" w:hAnsi="Arial" w:cs="Arial"/>
          <w:bCs/>
          <w:i/>
          <w:iCs/>
          <w:sz w:val="22"/>
          <w:szCs w:val="22"/>
          <w:u w:val="single"/>
          <w:lang w:val="en-US"/>
        </w:rPr>
        <w:t xml:space="preserve">Factors influencing mobbing and psychological </w:t>
      </w:r>
      <w:proofErr w:type="gramStart"/>
      <w:r w:rsidRPr="007B0F42">
        <w:rPr>
          <w:rFonts w:ascii="Arial" w:hAnsi="Arial" w:cs="Arial"/>
          <w:bCs/>
          <w:i/>
          <w:iCs/>
          <w:sz w:val="22"/>
          <w:szCs w:val="22"/>
          <w:u w:val="single"/>
          <w:lang w:val="en-US"/>
        </w:rPr>
        <w:t>terror</w:t>
      </w:r>
      <w:proofErr w:type="gramEnd"/>
    </w:p>
    <w:p w14:paraId="1BEA17ED" w14:textId="2EDB0A4F" w:rsidR="00EB6196" w:rsidRPr="008F0546" w:rsidRDefault="00045721" w:rsidP="007B0F42">
      <w:pPr>
        <w:spacing w:line="480" w:lineRule="auto"/>
        <w:jc w:val="both"/>
        <w:rPr>
          <w:rFonts w:ascii="Arial" w:hAnsi="Arial" w:cs="Arial"/>
          <w:bCs/>
          <w:sz w:val="22"/>
          <w:szCs w:val="22"/>
          <w:lang w:val="en-US"/>
        </w:rPr>
      </w:pPr>
      <w:r w:rsidRPr="00045721">
        <w:rPr>
          <w:rFonts w:ascii="Arial" w:hAnsi="Arial" w:cs="Arial"/>
          <w:bCs/>
          <w:sz w:val="22"/>
          <w:szCs w:val="22"/>
          <w:lang w:val="en-US"/>
        </w:rPr>
        <w:t xml:space="preserve">Our study delineates specific factors influencing mobbing levels and the experience of psychological terror, which could be potentially targeted for interventions within medical residencies. First, our results highlight a correlation between a higher degree of medical residency and higher levels of </w:t>
      </w:r>
      <w:r w:rsidR="009E2989">
        <w:rPr>
          <w:rFonts w:ascii="Arial" w:hAnsi="Arial" w:cs="Arial"/>
          <w:bCs/>
          <w:sz w:val="22"/>
          <w:szCs w:val="22"/>
          <w:lang w:val="en-US"/>
        </w:rPr>
        <w:t>mobbing</w:t>
      </w:r>
      <w:r w:rsidRPr="00045721">
        <w:rPr>
          <w:rFonts w:ascii="Arial" w:hAnsi="Arial" w:cs="Arial"/>
          <w:bCs/>
          <w:sz w:val="22"/>
          <w:szCs w:val="22"/>
          <w:lang w:val="en-US"/>
        </w:rPr>
        <w:t>. Contrary to several studies suggesting lower hierarchical positions as a risk factor, we found increased mobbing among medical residents in their second and fifth years</w:t>
      </w:r>
      <w:r>
        <w:rPr>
          <w:rFonts w:ascii="Arial" w:hAnsi="Arial" w:cs="Arial"/>
          <w:bCs/>
          <w:sz w:val="22"/>
          <w:szCs w:val="22"/>
          <w:lang w:val="en-US"/>
        </w:rPr>
        <w:t xml:space="preserve"> </w:t>
      </w:r>
      <w:r w:rsidR="00C02017">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{"citationID":"CTvaBcVR","properties":{"formattedCitation":"[6,8,11,22,24]","plainCitation":"[6,8,11,22,24]","noteIndex":0},"citationItems":[{"id":498,"uris":["http://zotero.org/users/9207965/items/MWD9QRI9"],"itemData":{"id":498,"type":"article-journal","abstract":"PURPOSE: Harassment and discrimination include a wide range of behaviors that medical trainees perceive as being humiliating, hostile, or abusive. To understand the significance of such mistreatment and to explore potential preventive strategies, the authors conducted a systematic review and meta-analysis to examine the prevalence, risk factors, and sources of harassment and discrimination among medical trainees.\nMETHOD: In 2011, the authors identified relevant studies by searching MEDLINE and EMBASE, scanning reference lists of relevant studies, and contacting experts. They included studies that reported the prevalence, risk factors, and sources of harassment and discrimination among medical trainees. Two reviewers independently screened all articles and abstracted study and participant characteristics and study results. The authors assessed the methodological quality in individual studies using the Newcastle-Ottawa Scale. They also conducted a meta-analysis.\nRESULTS: The authors included 57 cross-sectional and 2 cohort studies in their review. The meta-analysis of 51 studies demonstrated that 59.4% of medical trainees had experienced at least one form of harassment or discrimination during their training (95% confidence interval [CI]: 52.0%-66.7%). Verbal harassment was the most commonly cited form of harassment (prevalence: 63.0%; 95% CI: 54.8%-71.2%). Consultants were the most commonly cited source of harassment and discrimination, followed by patients or patients' families (34.4% and 21.9%, respectively).\nCONCLUSIONS: This review demonstrates the surprisingly high prevalence of harassment and discrimination among medical trainees that has not declined over time. The authors recommend both drafting policies and promoting cultural change within academic institutions to prevent future abuse.","container-title":"Academic Medicine: Journal of the Association of American Medical Colleges","DOI":"10.1097/ACM.0000000000000200","ISSN":"1938-808X","issue":"5","journalAbbreviation":"Acad Med","language":"eng","note":"PMID: 24667512","page":"817-827","source":"PubMed","title":"Harassment and discrimination in medical training: a systematic review and meta-analysis","title-short":"Harassment and discrimination in medical training","volume":"89","author":[{"family":"Fnais","given":"Naif"},{"family":"Soobiah","given":"Charlene"},{"family":"Chen","given":"Maggie Hong"},{"family":"Lillie","given":"Erin"},{"family":"Perrier","given":"Laure"},{"family":"Tashkhandi","given":"Mariam"},{"family":"Straus","given":"Sharon E."},{"family":"Mamdani","given":"Muhammad"},{"family":"Al-Omran","given":"Mohammed"},{"family":"Tricco","given":"Andrea C."}],"issued":{"date-parts":[["2014",5]]}}},{"id":495,"uris":["http://zotero.org/users/9207965/items/AHTGYNXE"],"itemData":{"id":495,"type":"article-journal","container-title":"Medicina (Buenos Aires)","ISSN":"0025-7680","issue":"4","note":"publisher: Fundación Revista Medicina (Buenos Aires)","page":"366-368","source":"SciELO","title":"Percepción de maltrato durante la capacitación de médicos residentes","volume":"65","author":[{"family":"Mejía","given":"Raúl"},{"family":"Diego","given":"Andrea"},{"family":"Alemán","given":"María"},{"family":"Maliandi","given":"María del Rosario"},{"family":"Lasala","given":"Fernando"}],"issued":{"date-parts":[["2005",8]]}}},{"id":493,"uris":["http://zotero.org/users/9207965/items/E5HA32UT"],"itemData":{"id":493,"type":"article-journal","abstract":"BACKGROUND: Workplace bullying (WB) is a hostile or intimidating behavior that is practiced against workers and has a negative impact on health, job performance, and the learning process. The objective was to research WB magnitude and its associated factors in Mexico.\nMETHODS: Mixed method study. A survey was designed and administered to all the residents in a pediatric hospital in Mexico who agreed to participate. The survey was divided in two sections: a) resident self-reported events of workplace bullying and associated factors, b) situations and factors of abuse were interrogated in a targeted manner.\nRESULTS: 137 residents participated in the survey, out of which 32% spontaneously reported have been bullied, and 82.4% harassing behaviors in the targeted section. Personal factors that cause WB in this population were: gender, mental skills and physical appearance. Situations that predispose to harassment were: hierarchy, and lack of supervision. Teachers were more frequently the perpetrators. Factors identified as significant for WB were: being female, younger than 29, studying pediatrics, being unmarried, and having reported harassment spontaneously.\nCONCLUSIONS: The frequency of WB and associated factors are similar to those reported by other authors. Half of the residents did not report spontaneously harassing events, but identified them in the targeted section, which suggests that they consider them as part of the \"costumes and habits\" during their medical training, or they consider them irrelevant.","container-title":"Revista Medica Del Instituto Mexicano Del Seguro Social","ISSN":"2448-5667","journalAbbreviation":"Rev Med Inst Mex Seguro Soc","language":"spa","note":"PMID: 28212481","page":"S92-S101","source":"PubMed","title":"[Workplace bullying during specialty training in a pediatric hospital in Mexico: a little-noticed phenomenon]","title-short":"[Workplace bullying during specialty training in a pediatric hospital in Mexico","volume":"55 Suppl 1","author":[{"family":"Sepúlveda-Vildósola","given":"Ana Carolina"},{"family":"Mota-Nova","given":"Alma Rebeca"},{"family":"Fajardo-Dolci","given":"Germán Enrique"},{"family":"Reyes-Lagunes","given":"L. Isabel"}],"issued":{"date-parts":[["2017"]]}}},{"id":487,"uris":["http://zotero.org/users/9207965/items/EIQWAXND"],"itemData":{"id":487,"type":"article-journal","abstract":"OBJECTIVE: In recent years, psychological problems that are caused by working conditions, like burn out syndrome, are more commonly observed. In our study, we aimed to evaluate mobbing exposure, factors causing mobbing and precautions for mobbing in residency students who are educated in anaesthesiology and reanimation clinics in Turkey.\nMETHODS: After obtaining consent from the ethics committee, we sent our questionnaires to the secretariats of the departments by postal mail. Completed questionnaires were collected in our department's secretariat blindly and randomly mixed. One hundred and one participants were returned the questionnaires. Data was statistically analysed in SPSS 21.0 software programme.\nRESULTS: During residency programme, sated to have experienced mobbing one or more time. Interestingly, 5.9% participants complained of physical mobbing. Mobbing exposure was more common in females. The most serious new onset psychosomatic symptoms stated during residency were committing suicide (2%), addiction (16%), severe depression (18%), panic attack (8%), more accidents (7%) and tendency of violence (15%). In mobbing group there was statistically significant dissatisfaction rate.\nCONCLUSION: In professions where mobbing is common, incidences of psychiatric diseases and suicide attempts are high are increased. Who are under risk for experiencing mobbing should be noticed carefully to ensure good judgement and problems should be inspected objectively in a detailed manner. Anesthesiology societies and other medical professional societies should establish mobbing committees. Thus, mobbing problems can be resolved and healthy career oppurtunities can be presented to residents.","container-title":"Turkish Journal of Anaesthesiology and Reanimation","DOI":"10.5152/TJAR.2016.79446","ISSN":"2667-677X","issue":"4","journalAbbreviation":"Turk J Anaesthesiol Reanim","language":"eng","note":"PMID: 27909591\nPMCID: PMC5019868","page":"177-189","source":"PubMed","title":"Mobbing Exposure of Anaesthesiology Residents in Turkey","volume":"44","author":[{"family":"Aykut","given":"Gülnihal"},{"family":"Efe","given":"Esra Mercanoğlu"},{"family":"Bayraktar","given":"Selcan"},{"family":"Şentürk","given":"Sinem"},{"family":"Başeğmez","given":"İrem"},{"family":"Özkumit","given":"Özlem"},{"family":"Kabak","given":"Elmas"},{"family":"Yavaşçaoğlu","given":"Belgin"},{"family":"Bilgin","given":"Hülya"}],"issued":{"date-parts":[["2016",8]]}}},{"id":485,"uris":["http://zotero.org/users/9207965/items/SCLKD4P9"],"itemData":{"id":485,"type":"article-journal","abstract":"Relationship-Centered Care acknowledges the central importance of relationships in medical care. In a similar fashion, relationships hold a central position in medical education, and are critical for achieving favorable learning outcomes. However, there is little empirical work in the medical literature that explores the development and meaning of relationships in medical education. In this essay, we explore the growing body of work on the culture of medical school, often termed the \"hidden curriculum.\" We suggest that relationships are a critical mediating factor in the hidden curriculum. We explore evidence from the educational literature with respect to the student-teacher relationship, and the relevance that these studies hold for medical education. We conclude with suggestions for future research on student-teacher relationships in medical education settings.","container-title":"Journal of General Internal Medicine","DOI":"10.1111/j.1525-1497.2006.00304.x","ISSN":"1525-1497","journalAbbreviation":"J Gen Intern Med","language":"eng","note":"PMID: 16405704\nPMCID: PMC1484835","page":"S16-20","source":"PubMed","title":"The role of the student-teacher relationship in the formation of physicians. The hidden curriculum as process","volume":"21 Suppl 1","author":[{"family":"Haidet","given":"Paul"},{"family":"Stein","given":"Howard F."}],"issued":{"date-parts":[["2006",1]]}}}],"schema":"https://github.com/citation-style-language/schema/raw/master/csl-citation.json"} </w:instrText>
      </w:r>
      <w:r w:rsidR="00C02017">
        <w:rPr>
          <w:rFonts w:ascii="Arial" w:hAnsi="Arial" w:cs="Arial"/>
          <w:bCs/>
          <w:sz w:val="22"/>
          <w:szCs w:val="22"/>
          <w:lang w:val="en-US"/>
        </w:rPr>
        <w:fldChar w:fldCharType="separate"/>
      </w:r>
      <w:r w:rsidR="00684E5B">
        <w:rPr>
          <w:rFonts w:ascii="Arial" w:hAnsi="Arial" w:cs="Arial"/>
          <w:bCs/>
          <w:noProof/>
          <w:sz w:val="22"/>
          <w:szCs w:val="22"/>
          <w:lang w:val="en-US"/>
        </w:rPr>
        <w:t>[6,8,11,22,24]</w:t>
      </w:r>
      <w:r w:rsidR="00C02017">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907F19" w:rsidRPr="00907F19">
        <w:rPr>
          <w:rFonts w:ascii="Arial" w:hAnsi="Arial" w:cs="Arial"/>
          <w:bCs/>
          <w:sz w:val="22"/>
          <w:szCs w:val="22"/>
          <w:lang w:val="en-US"/>
        </w:rPr>
        <w:t xml:space="preserve">This discrepancy may be attributed to an accumulation of psychological erosion and burnout syndrome specific to our study population. A higher position in the hospital hierarchy involves supervisory duties, greater administrative tasks, and the performance of more complex procedures, all of which may expose these individuals to greater punishment and harassment from superiors. Prior studies have made similar observations, linking culpability, shame, and reduced satisfaction from studying a medical specialization with mobbing </w:t>
      </w:r>
      <w:r w:rsidR="00E86AC3">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{"citationID":"0h02Mrig","properties":{"formattedCitation":"[22,24]","plainCitation":"[22,24]","noteIndex":0},"citationItems":[{"id":487,"uris":["http://zotero.org/users/9207965/items/EIQWAXND"],"itemData":{"id":487,"type":"article-journal","abstract":"OBJECTIVE: In recent years, psychological problems that are caused by working conditions, like burn out syndrome, are more commonly observed. In our study, we aimed to evaluate mobbing exposure, factors causing mobbing and precautions for mobbing in residency students who are educated in anaesthesiology and reanimation clinics in Turkey.\nMETHODS: After obtaining consent from the ethics committee, we sent our questionnaires to the secretariats of the departments by postal mail. Completed questionnaires were collected in our department's secretariat blindly and randomly mixed. One hundred and one participants were returned the questionnaires. Data was statistically analysed in SPSS 21.0 software programme.\nRESULTS: During residency programme, sated to have experienced mobbing one or more time. Interestingly, 5.9% participants complained of physical mobbing. Mobbing exposure was more common in females. The most serious new onset psychosomatic symptoms stated during residency were committing suicide (2%), addiction (16%), severe depression (18%), panic attack (8%), more accidents (7%) and tendency of violence (15%). In mobbing group there was statistically significant dissatisfaction rate.\nCONCLUSION: In professions where mobbing is common, incidences of psychiatric diseases and suicide attempts are high are increased. Who are under risk for experiencing mobbing should be noticed carefully to ensure good judgement and problems should be inspected objectively in a detailed manner. Anesthesiology societies and other medical professional societies should establish mobbing committees. Thus, mobbing problems can be resolved and healthy career oppurtunities can be presented to residents.","container-title":"Turkish Journal of Anaesthesiology and Reanimation","DOI":"10.5152/TJAR.2016.79446","ISSN":"2667-677X","issue":"4","journalAbbreviation":"Turk J Anaesthesiol Reanim","language":"eng","note":"PMID: 27909591\nPMCID: PMC5019868","page":"177-189","source":"PubMed","title":"Mobbing Exposure of Anaesthesiology Residents in Turkey","volume":"44","author":[{"family":"Aykut","given":"Gülnihal"},{"family":"Efe","given":"Esra Mercanoğlu"},{"family":"Bayraktar","given":"Selcan"},{"family":"Şentürk","given":"Sinem"},{"family":"Başeğmez","given":"İrem"},{"family":"Özkumit","given":"Özlem"},{"family":"Kabak","given":"Elmas"},{"family":"Yavaşçaoğlu","given":"Belgin"},{"family":"Bilgin","given":"Hülya"}],"issued":{"date-parts":[["2016",8]]}}},{"id":485,"uris":["http://zotero.org/users/9207965/items/SCLKD4P9"],"itemData":{"id":485,"type":"article-journal","abstract":"Relationship-Centered Care acknowledges the central importance of relationships in medical care. In a similar fashion, relationships hold a central position in medical education, and are critical for achieving favorable learning outcomes. However, there is little empirical work in the medical literature that explores the development and meaning of relationships in medical education. In this essay, we explore the growing body of work on the culture of medical school, often termed the \"hidden curriculum.\" We suggest that relationships are a critical mediating factor in the hidden curriculum. We explore evidence from the educational literature with respect to the student-teacher relationship, and the relevance that these studies hold for medical education. We conclude with suggestions for future research on student-teacher relationships in medical education settings.","container-title":"Journal of General Internal Medicine","DOI":"10.1111/j.1525-1497.2006.00304.x","ISSN":"1525-1497","journalAbbreviation":"J Gen Intern Med","language":"eng","note":"PMID: 16405704\nPMCID: PMC1484835","page":"S16-20","source":"PubMed","title":"The role of the student-teacher relationship in the formation of physicians. The hidden curriculum as process","volume":"21 Suppl 1","author":[{"family":"Haidet","given":"Paul"},{"family":"Stein","given":"Howard F."}],"issued":{"date-parts":[["2006",1]]}}}],"schema":"https://github.com/citation-style-language/schema/raw/master/csl-citation.json"} </w:instrText>
      </w:r>
      <w:r w:rsidR="00E86AC3">
        <w:rPr>
          <w:rFonts w:ascii="Arial" w:hAnsi="Arial" w:cs="Arial"/>
          <w:bCs/>
          <w:sz w:val="22"/>
          <w:szCs w:val="22"/>
          <w:lang w:val="en-US"/>
        </w:rPr>
        <w:fldChar w:fldCharType="separate"/>
      </w:r>
      <w:r w:rsidR="00684E5B">
        <w:rPr>
          <w:rFonts w:ascii="Arial" w:hAnsi="Arial" w:cs="Arial"/>
          <w:bCs/>
          <w:noProof/>
          <w:sz w:val="22"/>
          <w:szCs w:val="22"/>
          <w:lang w:val="en-US"/>
        </w:rPr>
        <w:t>[22,24]</w:t>
      </w:r>
      <w:r w:rsidR="00E86AC3">
        <w:rPr>
          <w:rFonts w:ascii="Arial" w:hAnsi="Arial" w:cs="Arial"/>
          <w:bCs/>
          <w:sz w:val="22"/>
          <w:szCs w:val="22"/>
          <w:lang w:val="en-US"/>
        </w:rPr>
        <w:fldChar w:fldCharType="end"/>
      </w:r>
      <w:r w:rsidR="00EB6196" w:rsidRPr="008F0546">
        <w:rPr>
          <w:rFonts w:ascii="Arial" w:hAnsi="Arial" w:cs="Arial"/>
          <w:bCs/>
          <w:sz w:val="22"/>
          <w:szCs w:val="22"/>
          <w:lang w:val="en-US"/>
        </w:rPr>
        <w:t>.</w:t>
      </w:r>
      <w:r w:rsidR="00856E44">
        <w:rPr>
          <w:rFonts w:ascii="Arial" w:hAnsi="Arial" w:cs="Arial"/>
          <w:bCs/>
          <w:sz w:val="22"/>
          <w:szCs w:val="22"/>
          <w:lang w:val="en-US"/>
        </w:rPr>
        <w:t xml:space="preserve"> </w:t>
      </w:r>
      <w:r w:rsidR="00907F19">
        <w:rPr>
          <w:rFonts w:ascii="Arial" w:hAnsi="Arial" w:cs="Arial"/>
          <w:bCs/>
          <w:sz w:val="22"/>
          <w:szCs w:val="22"/>
          <w:lang w:val="en-US"/>
        </w:rPr>
        <w:t>Overall</w:t>
      </w:r>
      <w:r w:rsidR="00907F19" w:rsidRPr="00907F19">
        <w:rPr>
          <w:rFonts w:ascii="Arial" w:hAnsi="Arial" w:cs="Arial"/>
          <w:bCs/>
          <w:sz w:val="22"/>
          <w:szCs w:val="22"/>
          <w:lang w:val="en-US"/>
        </w:rPr>
        <w:t>, mobbing significantly impairs quality of life and adversely impacts both mental and physical health, leading to detrimental lifestyle habits and psychological distress</w:t>
      </w:r>
      <w:r w:rsidR="00907F19">
        <w:rPr>
          <w:rFonts w:ascii="Arial" w:hAnsi="Arial" w:cs="Arial"/>
          <w:bCs/>
          <w:sz w:val="22"/>
          <w:szCs w:val="22"/>
          <w:lang w:val="en-US"/>
        </w:rPr>
        <w:t xml:space="preserve"> </w:t>
      </w:r>
      <w:r w:rsidR="00243FCA">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{"citationID":"CcgcWGs7","properties":{"formattedCitation":"[3]","plainCitation":"[3]","noteIndex":0},"citationItems":[{"id":481,"uris":["http://zotero.org/users/9207965/items/C4V7UNEM"],"itemData":{"id":481,"type":"article-journal","abstract":"This study examined a strain–stressor association, when mental health problems may lead to subsequent workplace bullying, and a mechanism of how this can happen. I hypothesized that the association between mental health problems and bullying depends ...","container-title":"Annals of Work Exposures and Health","DOI":"10.1093/annweh/wxab040","issue":"9","language":"en","note":"publisher: Oxford University Press\nPMID: 34145873","page":"1096","source":"www.ncbi.nlm.nih.gov","title":"Mental Health Problems as a Risk Factor for Workplace Bullying: The Protective Effect of a Well-Functioning Organization","title-short":"Mental Health Problems as a Risk Factor for Workplace Bullying","volume":"65","author":[{"family":"Rosander","given":"Michael"}],"issued":{"date-parts":[["2021",11]]}}}],"schema":"https://github.com/citation-style-language/schema/raw/master/csl-citation.json"} </w:instrText>
      </w:r>
      <w:r w:rsidR="00243FCA">
        <w:rPr>
          <w:rFonts w:ascii="Arial" w:hAnsi="Arial" w:cs="Arial"/>
          <w:bCs/>
          <w:sz w:val="22"/>
          <w:szCs w:val="22"/>
          <w:lang w:val="en-US"/>
        </w:rPr>
        <w:fldChar w:fldCharType="separate"/>
      </w:r>
      <w:r w:rsidR="00684E5B">
        <w:rPr>
          <w:rFonts w:ascii="Arial" w:hAnsi="Arial" w:cs="Arial"/>
          <w:bCs/>
          <w:noProof/>
          <w:sz w:val="22"/>
          <w:szCs w:val="22"/>
          <w:lang w:val="en-US"/>
        </w:rPr>
        <w:t>[3]</w:t>
      </w:r>
      <w:r w:rsidR="00243FCA">
        <w:rPr>
          <w:rFonts w:ascii="Arial" w:hAnsi="Arial" w:cs="Arial"/>
          <w:bCs/>
          <w:sz w:val="22"/>
          <w:szCs w:val="22"/>
          <w:lang w:val="en-US"/>
        </w:rPr>
        <w:fldChar w:fldCharType="end"/>
      </w:r>
      <w:r w:rsidR="00243FCA">
        <w:rPr>
          <w:rFonts w:ascii="Arial" w:hAnsi="Arial" w:cs="Arial"/>
          <w:bCs/>
          <w:sz w:val="22"/>
          <w:szCs w:val="22"/>
          <w:lang w:val="en-US"/>
        </w:rPr>
        <w:t>.</w:t>
      </w:r>
    </w:p>
    <w:p w14:paraId="0E8DE144" w14:textId="4553746F" w:rsidR="003929B9" w:rsidRPr="003929B9" w:rsidRDefault="003929B9" w:rsidP="003929B9">
      <w:pPr>
        <w:spacing w:line="480" w:lineRule="auto"/>
        <w:jc w:val="both"/>
        <w:rPr>
          <w:rFonts w:ascii="Arial" w:hAnsi="Arial" w:cs="Arial"/>
          <w:bCs/>
          <w:i/>
          <w:iCs/>
          <w:sz w:val="22"/>
          <w:szCs w:val="22"/>
          <w:u w:val="single"/>
          <w:lang w:val="en-US"/>
        </w:rPr>
      </w:pPr>
      <w:r w:rsidRPr="003929B9">
        <w:rPr>
          <w:rFonts w:ascii="Arial" w:hAnsi="Arial" w:cs="Arial"/>
          <w:bCs/>
          <w:i/>
          <w:iCs/>
          <w:sz w:val="22"/>
          <w:szCs w:val="22"/>
          <w:u w:val="single"/>
          <w:lang w:val="en-US"/>
        </w:rPr>
        <w:t>Impact of mobbing and psychological terror in medical residencies</w:t>
      </w:r>
    </w:p>
    <w:p w14:paraId="60C5FD9F" w14:textId="15068BED" w:rsidR="00B73163" w:rsidRPr="008F0546" w:rsidRDefault="00907F19" w:rsidP="003929B9">
      <w:pPr>
        <w:spacing w:line="480" w:lineRule="auto"/>
        <w:jc w:val="both"/>
        <w:rPr>
          <w:rFonts w:ascii="Arial" w:hAnsi="Arial" w:cs="Arial"/>
          <w:bCs/>
          <w:sz w:val="22"/>
          <w:szCs w:val="22"/>
          <w:lang w:val="en-US"/>
        </w:rPr>
      </w:pPr>
      <w:r w:rsidRPr="00907F19">
        <w:rPr>
          <w:rFonts w:ascii="Arial" w:hAnsi="Arial" w:cs="Arial"/>
          <w:bCs/>
          <w:sz w:val="22"/>
          <w:szCs w:val="22"/>
          <w:lang w:val="en-US"/>
        </w:rPr>
        <w:t xml:space="preserve">The impact of psychological terror on physicians' quality of life remains underexplored in the literature </w:t>
      </w:r>
      <w:r w:rsidR="00A64F03">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{"citationID":"mwX8nYmX","properties":{"formattedCitation":"[25]","plainCitation":"[25]","noteIndex":0},"citationItems":[{"id":484,"uris":["http://zotero.org/users/9207965/items/2D3IDLX9"],"itemData":{"id":484,"type":"article-journal","abstract":"BACKGROUND: Although curricular reforms have attempted to address sources of stress in medical residency, no recent studies have examined the financial or emotional situations of current medicine residents.\nOBJECTIVE: To question medicine residents about financial status, educational debt, moonlighting, and psychological issues.\nDESIGN: Survey distributed in a nonrandomized fashion to medicine residents.\nSETTING: All 415 U.S. medicine residency programs.\nRESULTS: According to the questionnaire responses submitted by the 4128 (18%) participating residents, a substantial number of residents had financial and emotional distress that could have interfered with training. The reported educational debt was at least $50 000 for 1657 (42%) of the respondents and at least $100 000 for 737 (19%). The monthly disposable income was $100 or less for 1620 (43%) of the residents, and 637 residents (16%) could not afford safe housing. Among respondents in their 2nd through 5th year of postgraduate training, 2187 (52%) had insufficient funds to purchase books and equipment, and 678 (29%) could not afford the required fees for the American Board of Internal Medicine certifying examination; 2659 (33%) worked as moonlighters, and this percentage increased progressively with increasing educational debt. Four or five depressive symptoms during residency were reported by 1461 (35%) residents. Eight hundred ninety-nine residents (23%) thought they had become less humanistic over the course of their residency training; 2347 (61%) reported becoming more cynical. Female residents were more likely than male residents to report increased cynicism and multiple depressive symptoms. Increased cynicism and depressive symptoms were associated with increasing educational debt.\nCONCLUSIONS: Despite recent curricular reforms, an alarming number of current medicine residents report depressive symptoms, increasing cynicism, and decreasing humanism, which were associated with increasing educational debt and a need to moonlight for financial survival. Ongoing curricular reform, legislative relief from early loan repayment, and salary increases may be necessary to address these problems.","container-title":"Annals of Internal Medicine","DOI":"10.7326/0003-4819-136-5-200203050-00011","ISSN":"1539-3704","issue":"5","journalAbbreviation":"Ann Intern Med","language":"eng","note":"PMID: 11874311","page":"384-390","source":"PubMed","title":"Stress in medical residency: status quo after a decade of reform?","title-short":"Stress in medical residency","volume":"136","author":[{"family":"Collier","given":"Virginia U."},{"family":"McCue","given":"Jack D."},{"family":"Markus","given":"Allan"},{"family":"Smith","given":"Lawrence"}],"issued":{"date-parts":[["2002",3,5]]}}}],"schema":"https://github.com/citation-style-language/schema/raw/master/csl-citation.json"} </w:instrText>
      </w:r>
      <w:r w:rsidR="00A64F03">
        <w:rPr>
          <w:rFonts w:ascii="Arial" w:hAnsi="Arial" w:cs="Arial"/>
          <w:bCs/>
          <w:sz w:val="22"/>
          <w:szCs w:val="22"/>
          <w:lang w:val="en-US"/>
        </w:rPr>
        <w:fldChar w:fldCharType="separate"/>
      </w:r>
      <w:r w:rsidR="00684E5B">
        <w:rPr>
          <w:rFonts w:ascii="Arial" w:hAnsi="Arial" w:cs="Arial"/>
          <w:bCs/>
          <w:noProof/>
          <w:sz w:val="22"/>
          <w:szCs w:val="22"/>
          <w:lang w:val="en-US"/>
        </w:rPr>
        <w:t>[25]</w:t>
      </w:r>
      <w:r w:rsidR="00A64F03">
        <w:rPr>
          <w:rFonts w:ascii="Arial" w:hAnsi="Arial" w:cs="Arial"/>
          <w:bCs/>
          <w:sz w:val="22"/>
          <w:szCs w:val="22"/>
          <w:lang w:val="en-US"/>
        </w:rPr>
        <w:fldChar w:fldCharType="end"/>
      </w:r>
      <w:r w:rsidR="00B73163" w:rsidRPr="008F0546">
        <w:rPr>
          <w:rFonts w:ascii="Arial" w:hAnsi="Arial" w:cs="Arial"/>
          <w:bCs/>
          <w:sz w:val="22"/>
          <w:szCs w:val="22"/>
          <w:lang w:val="en-US"/>
        </w:rPr>
        <w:t xml:space="preserve">. </w:t>
      </w:r>
      <w:r w:rsidR="00ED52B7" w:rsidRPr="00ED52B7">
        <w:rPr>
          <w:rFonts w:ascii="Arial" w:hAnsi="Arial" w:cs="Arial"/>
          <w:bCs/>
          <w:sz w:val="22"/>
          <w:szCs w:val="22"/>
          <w:lang w:val="en-US"/>
        </w:rPr>
        <w:t xml:space="preserve">Our study reveals a correlation between psychological terror among medical residents and reduced mental component scores on the SF-36 quality-of-life scale, a factor previously unreported in healthcare workplace harassment studies. This connection is indicative of a significant, potentially preventable, effect. The current medical education model in our country prioritizes the assessment of medical knowledge and executive tasks, often overlooking psychometric and psychological evaluations throughout residency programs. Consequently, </w:t>
      </w:r>
      <w:r w:rsidR="00ED52B7" w:rsidRPr="00ED52B7">
        <w:rPr>
          <w:rFonts w:ascii="Arial" w:hAnsi="Arial" w:cs="Arial"/>
          <w:bCs/>
          <w:sz w:val="22"/>
          <w:szCs w:val="22"/>
          <w:lang w:val="en-US"/>
        </w:rPr>
        <w:lastRenderedPageBreak/>
        <w:t xml:space="preserve">medical residents experience heightened levels of anxiety, depression, and poor quality of life. Certain residents may replicate and perpetuate negative coping strategies, such as passivity towards verbal aggression, making them more susceptible to </w:t>
      </w:r>
      <w:r w:rsidR="006B62B6">
        <w:rPr>
          <w:rFonts w:ascii="Arial" w:hAnsi="Arial" w:cs="Arial"/>
          <w:bCs/>
          <w:sz w:val="22"/>
          <w:szCs w:val="22"/>
          <w:lang w:val="en-US"/>
        </w:rPr>
        <w:t>mobbing</w:t>
      </w:r>
      <w:r w:rsidR="00ED52B7" w:rsidRPr="00ED52B7">
        <w:rPr>
          <w:rFonts w:ascii="Arial" w:hAnsi="Arial" w:cs="Arial"/>
          <w:bCs/>
          <w:sz w:val="22"/>
          <w:szCs w:val="22"/>
          <w:lang w:val="en-US"/>
        </w:rPr>
        <w:t>, workplace erosion, and thus, reduced professional performance</w:t>
      </w:r>
      <w:r w:rsidR="006B62B6">
        <w:rPr>
          <w:rFonts w:ascii="Arial" w:hAnsi="Arial" w:cs="Arial"/>
          <w:bCs/>
          <w:sz w:val="22"/>
          <w:szCs w:val="22"/>
          <w:lang w:val="en-US"/>
        </w:rPr>
        <w:t xml:space="preserve"> and ultimately, </w:t>
      </w:r>
      <w:r w:rsidR="006B62B6" w:rsidRPr="00ED52B7">
        <w:rPr>
          <w:rFonts w:ascii="Arial" w:hAnsi="Arial" w:cs="Arial"/>
          <w:bCs/>
          <w:sz w:val="22"/>
          <w:szCs w:val="22"/>
          <w:lang w:val="en-US"/>
        </w:rPr>
        <w:t>psychological terror</w:t>
      </w:r>
      <w:r w:rsidR="00ED52B7" w:rsidRPr="00ED52B7">
        <w:rPr>
          <w:rFonts w:ascii="Arial" w:hAnsi="Arial" w:cs="Arial"/>
          <w:bCs/>
          <w:sz w:val="22"/>
          <w:szCs w:val="22"/>
          <w:lang w:val="en-US"/>
        </w:rPr>
        <w:t xml:space="preserve"> </w:t>
      </w:r>
      <w:r w:rsidR="00A64F03">
        <w:rPr>
          <w:rFonts w:ascii="Arial" w:hAnsi="Arial" w:cs="Arial"/>
          <w:bCs/>
          <w:sz w:val="22"/>
          <w:szCs w:val="22"/>
          <w:lang w:val="en-US"/>
        </w:rPr>
        <w:fldChar w:fldCharType="begin"/>
      </w:r>
      <w:r w:rsidR="00684E5B">
        <w:rPr>
          <w:rFonts w:ascii="Arial" w:hAnsi="Arial" w:cs="Arial"/>
          <w:bCs/>
          <w:sz w:val="22"/>
          <w:szCs w:val="22"/>
          <w:lang w:val="en-US"/>
        </w:rPr>
        <w:instrText xml:space="preserve"> ADDIN ZOTERO_ITEM CSL_CITATION {"citationID":"T6k7VA0x","properties":{"formattedCitation":"[26,27]","plainCitation":"[26,27]","noteIndex":0},"citationItems":[{"id":483,"uris":["http://zotero.org/users/9207965/items/3PMCACR8"],"itemData":{"id":483,"type":"article-journal","abstract":"OBJECTIVE: Resident duty-hour regulations potentially shift the workload from resident to attending physicians. We sought to understand how current or future regulatory changes might impact safety in academic pediatric and neonatal intensive care units.\nDESIGN: Web-based survey.\nSETTING: U.S. academic pediatric and neonatal intensive care units.\nSUBJECTS: Attending pediatric and neonatal intensivists.\nINTERVENTIONS: We evaluated perceptions on four intensive care unit safety-related risk measures potentially affected by current duty-hour regulations: 1) attending physician and resident fatigue; 2) attending physician workload; 3) errors (self-reported rates by attending physicians or perceived resident error rates); and 4) safety culture. We also evaluated perceptions of how these risks would change with further duty-hour restrictions.\nMEASUREMENTS AND MAIN RESULTS: We administered our survey between February and April 2010 to 688 eligible physicians, of whom 360 (52.3%) responded. Most believed that resident error rates were unchanged or worse (91.9%) and safety culture was unchanged or worse (84.4%) with current duty-hour regulations. Of respondents, 61.9% believed their own work-hours providing direct patient care increased and 55.8% believed they were more fatigued while providing direct patient care. Most (85.3%) perceived no increase in their own error rates currently, but in the scenario of further reduction in resident duty-hours, over half (53.3%) believed that safety culture would worsen and a significant proportion (40.3%) believed that their own error rates would increase.\nCONCLUSIONS: Pediatric intensivists do not perceive improved patient safety from current resident duty-hour restrictions. Policies to further restrict resident duty-hours should consider unintended consequences of worsening certain aspects of intensive care unit safety.","container-title":"Pediatric Critical Care Medicine: A Journal of the Society of Critical Care Medicine and the World Federation of Pediatric Intensive and Critical Care Societies","DOI":"10.1097/PCC.0b013e318241785c","ISSN":"1529-7535","issue":"5","journalAbbreviation":"Pediatr Crit Care Med","language":"eng","note":"PMID: 22614570\nPMCID: PMC3427401","page":"578-582","source":"PubMed","title":"Impact of resident duty hour limits on safety in the intensive care unit: a national survey of pediatric and neonatal intensivists","title-short":"Impact of resident duty hour limits on safety in the intensive care unit","volume":"13","author":[{"family":"Typpo","given":"Katri V."},{"family":"Tcharmtchi","given":"M. Hossein"},{"family":"Thomas","given":"Eric J."},{"family":"Kelly","given":"P. Adam"},{"family":"Castillo","given":"Leticia D."},{"family":"Singh","given":"Hardeep"}],"issued":{"date-parts":[["2012",9]]}}},{"id":482,"uris":["http://zotero.org/users/9207965/items/TELK3LHL"],"itemData":{"id":482,"type":"article-journal","abstract":"BACKGROUND: The shift from undergraduate to postgraduate education signals a new phase in a doctor's training. This study explored the resident's perspective of how the transition from undergraduate to postgraduate (PGME) training is experienced in a Family Medicine program as they first meet the reality of feeling and having the responsibility as a doctor.\nMETHODS: Qualitative methods explored resident experiences using interpretative inquiry through monthly, individual in-depth interviews with five incoming residents during the first six months of training. Focus groups were also held with residents at various stages of training to gather their reflection about their experience of the first six months. Residents were asked to describe their initial concerns, changes that occurred and the influences they attributed to those changes.\nRESULTS: Residents do not begin a Family Medicine PGME program knowing what it means to be a Family Physician, but learn what it means to fulfill this role. This process involves adjusting to significant shifts in responsibility in the areas of Knowledge, Practice Management, and Relationships as they become more responsible for care outcomes.\nCONCLUSION: This study illuminated the resident perspective of how the transition is experienced. This will assist medical educators to better understand the early training experiences of residents, how these experiences contribute to consolidating their new professional identity, and how to better align teaching strategies with resident learning needs.","container-title":"Canadian Medical Education Journal","ISSN":"1923-1202","issue":"1","journalAbbreviation":"Can Med Educ J","language":"eng","note":"PMID: 28344713\nPMCID: PMC5344065","page":"e22-e36","source":"PubMed","title":"Exploring the experience of residents during the first six months of family medicine residency training","volume":"8","author":[{"family":"Martin","given":"Dawn"},{"family":"Nasmith","given":"Louise"},{"family":"Takahashi","given":"Susan Glover"},{"family":"Harvey","given":"Bart J."}],"issued":{"date-parts":[["2017",2]]}}}],"schema":"https://github.com/citation-style-language/schema/raw/master/csl-citation.json"} </w:instrText>
      </w:r>
      <w:r w:rsidR="00A64F03">
        <w:rPr>
          <w:rFonts w:ascii="Arial" w:hAnsi="Arial" w:cs="Arial"/>
          <w:bCs/>
          <w:sz w:val="22"/>
          <w:szCs w:val="22"/>
          <w:lang w:val="en-US"/>
        </w:rPr>
        <w:fldChar w:fldCharType="separate"/>
      </w:r>
      <w:r w:rsidR="00684E5B">
        <w:rPr>
          <w:rFonts w:ascii="Arial" w:hAnsi="Arial" w:cs="Arial"/>
          <w:bCs/>
          <w:noProof/>
          <w:sz w:val="22"/>
          <w:szCs w:val="22"/>
          <w:lang w:val="en-US"/>
        </w:rPr>
        <w:t>[26,27]</w:t>
      </w:r>
      <w:r w:rsidR="00A64F03">
        <w:rPr>
          <w:rFonts w:ascii="Arial" w:hAnsi="Arial" w:cs="Arial"/>
          <w:bCs/>
          <w:sz w:val="22"/>
          <w:szCs w:val="22"/>
          <w:lang w:val="en-US"/>
        </w:rPr>
        <w:fldChar w:fldCharType="end"/>
      </w:r>
      <w:r w:rsidR="00B73163" w:rsidRPr="008F0546">
        <w:rPr>
          <w:rFonts w:ascii="Arial" w:hAnsi="Arial" w:cs="Arial"/>
          <w:bCs/>
          <w:sz w:val="22"/>
          <w:szCs w:val="22"/>
          <w:lang w:val="en-US"/>
        </w:rPr>
        <w:t>.</w:t>
      </w:r>
      <w:r w:rsidR="000714F3" w:rsidRPr="008F0546">
        <w:rPr>
          <w:rFonts w:ascii="Arial" w:hAnsi="Arial" w:cs="Arial"/>
          <w:bCs/>
          <w:sz w:val="22"/>
          <w:szCs w:val="22"/>
          <w:lang w:val="en-US"/>
        </w:rPr>
        <w:t xml:space="preserve"> </w:t>
      </w:r>
      <w:r w:rsidR="00ED52B7" w:rsidRPr="00ED52B7">
        <w:rPr>
          <w:rFonts w:ascii="Arial" w:hAnsi="Arial" w:cs="Arial"/>
          <w:bCs/>
          <w:sz w:val="22"/>
          <w:szCs w:val="22"/>
          <w:lang w:val="en-US"/>
        </w:rPr>
        <w:t xml:space="preserve">The third novel finding from our study is the characterization of psychological terror manifestations by medical specialty. Our results highlight a significant prevalence of psychological terror, particularly manifest violence, among surgical residents. This finding starkly contrasts with specialties like psychiatry, where violence is primarily directed towards individual disrepute. We observed diverse patterns of mobbing, potentially attributable to varying resident personality profiles, specialty choices, and sociodemographic determinants relating to working conditions in Mexico. Our findings underscore the need for health authorities to implement interventions aimed at detecting mobbing and minimizing its impact on Mexican medical residents. </w:t>
      </w:r>
    </w:p>
    <w:p w14:paraId="72B63EE8" w14:textId="2980935B" w:rsidR="00AE0628" w:rsidRPr="00AE0628" w:rsidRDefault="00AE0628" w:rsidP="00AE0628">
      <w:pPr>
        <w:spacing w:line="480" w:lineRule="auto"/>
        <w:jc w:val="both"/>
        <w:rPr>
          <w:rFonts w:ascii="Arial" w:hAnsi="Arial" w:cs="Arial"/>
          <w:bCs/>
          <w:i/>
          <w:iCs/>
          <w:sz w:val="22"/>
          <w:szCs w:val="22"/>
          <w:u w:val="single"/>
          <w:lang w:val="en-US"/>
        </w:rPr>
      </w:pPr>
      <w:r>
        <w:rPr>
          <w:rFonts w:ascii="Arial" w:hAnsi="Arial" w:cs="Arial"/>
          <w:bCs/>
          <w:i/>
          <w:iCs/>
          <w:sz w:val="22"/>
          <w:szCs w:val="22"/>
          <w:u w:val="single"/>
          <w:lang w:val="en-US"/>
        </w:rPr>
        <w:t>Strengths</w:t>
      </w:r>
      <w:r w:rsidRPr="00AE0628">
        <w:rPr>
          <w:rFonts w:ascii="Arial" w:hAnsi="Arial" w:cs="Arial"/>
          <w:bCs/>
          <w:i/>
          <w:iCs/>
          <w:sz w:val="22"/>
          <w:szCs w:val="22"/>
          <w:u w:val="single"/>
          <w:lang w:val="en-US"/>
        </w:rPr>
        <w:t xml:space="preserve"> and limitations</w:t>
      </w:r>
    </w:p>
    <w:p w14:paraId="269FA2BE" w14:textId="581E6F49" w:rsidR="00B73163" w:rsidRPr="000337D1" w:rsidRDefault="00B26490" w:rsidP="00AE0628">
      <w:pPr>
        <w:spacing w:line="480" w:lineRule="auto"/>
        <w:jc w:val="both"/>
        <w:rPr>
          <w:rFonts w:ascii="Arial" w:hAnsi="Arial" w:cs="Arial"/>
          <w:sz w:val="22"/>
          <w:szCs w:val="22"/>
          <w:lang w:val="en-US"/>
        </w:rPr>
      </w:pPr>
      <w:r w:rsidRPr="00B26490">
        <w:rPr>
          <w:rFonts w:ascii="Arial" w:hAnsi="Arial" w:cs="Arial"/>
          <w:bCs/>
          <w:sz w:val="22"/>
          <w:szCs w:val="22"/>
          <w:lang w:val="en-US"/>
        </w:rPr>
        <w:t xml:space="preserve">Our study boasts several strengths and limitations. Its main strength lies in its size, being the most extensive study of mobbing and psychological terror among Mexican medical residents, encompassing multiple medical specialties at a leading tertiary hospital. Our findings provide a snapshot of the workplace environment for medical residents in Mexico today. To mitigate volunteer bias, we ensured participants understood the study's objective, the anonymity of their responses, and the voluntary nature of their involvement, emphasizing that participation would not impact their professional status. Furthermore, we could propose novel independent predictors of increased psychological terror using statistical models, which could be investigated in future studies. Regarding limitations, as a cross-sectional study, we cannot infer causality between psychological terror and the other evaluated parameters. We did not consider potentially influential variables, such as personality traits, substance abuse, level of work erosion, and sociodemographic conditions, which may also affect susceptibility to and vulnerability to workplace mobbing. Consequently, we recommend further research through longitudinal studies </w:t>
      </w:r>
      <w:r w:rsidRPr="00B26490">
        <w:rPr>
          <w:rFonts w:ascii="Arial" w:hAnsi="Arial" w:cs="Arial"/>
          <w:bCs/>
          <w:sz w:val="22"/>
          <w:szCs w:val="22"/>
          <w:lang w:val="en-US"/>
        </w:rPr>
        <w:lastRenderedPageBreak/>
        <w:t>that can evaluate these parameters, already associated with reduced quality of life, depression, and anxiety. Lastly, given our study's reliance on self-reported questionnaires, we must acknowledge a potential selection bias towards participants who volunteered for our study, who may not represent the entire population of Mexican medical residents.</w:t>
      </w:r>
    </w:p>
    <w:p w14:paraId="55330EAA" w14:textId="77777777" w:rsidR="00B73163" w:rsidRPr="008F0546" w:rsidRDefault="00B73163" w:rsidP="00B73163">
      <w:pPr>
        <w:spacing w:line="480" w:lineRule="auto"/>
        <w:jc w:val="both"/>
        <w:rPr>
          <w:rFonts w:ascii="Arial" w:hAnsi="Arial" w:cs="Arial"/>
          <w:b/>
          <w:sz w:val="22"/>
          <w:szCs w:val="22"/>
          <w:lang w:val="en-US"/>
        </w:rPr>
      </w:pPr>
      <w:r w:rsidRPr="008F0546">
        <w:rPr>
          <w:rFonts w:ascii="Arial" w:hAnsi="Arial" w:cs="Arial"/>
          <w:b/>
          <w:sz w:val="22"/>
          <w:szCs w:val="22"/>
          <w:lang w:val="en-US"/>
        </w:rPr>
        <w:t>CONCLUSIONS</w:t>
      </w:r>
    </w:p>
    <w:p w14:paraId="22C68014" w14:textId="15A10356" w:rsidR="00B73163" w:rsidRPr="008F0546" w:rsidRDefault="00B26490" w:rsidP="00B73163">
      <w:pPr>
        <w:spacing w:line="480" w:lineRule="auto"/>
        <w:jc w:val="both"/>
        <w:rPr>
          <w:rFonts w:ascii="Arial" w:hAnsi="Arial" w:cs="Arial"/>
          <w:bCs/>
          <w:sz w:val="22"/>
          <w:szCs w:val="22"/>
          <w:lang w:val="en-US"/>
        </w:rPr>
      </w:pPr>
      <w:r w:rsidRPr="00B26490">
        <w:rPr>
          <w:rFonts w:ascii="Arial" w:hAnsi="Arial" w:cs="Arial"/>
          <w:bCs/>
          <w:sz w:val="22"/>
          <w:szCs w:val="22"/>
          <w:lang w:val="en-US"/>
        </w:rPr>
        <w:t xml:space="preserve">In our study, we found that nearly one in every five medical residents exhibited psychological terror. Manifest bullying, workplace stigma, and inappropriate tasks emerged as the most </w:t>
      </w:r>
      <w:r w:rsidR="00677D4E">
        <w:rPr>
          <w:rFonts w:ascii="Arial" w:hAnsi="Arial" w:cs="Arial"/>
          <w:bCs/>
          <w:sz w:val="22"/>
          <w:szCs w:val="22"/>
          <w:lang w:val="en-US"/>
        </w:rPr>
        <w:t>impaired</w:t>
      </w:r>
      <w:r w:rsidRPr="00B26490">
        <w:rPr>
          <w:rFonts w:ascii="Arial" w:hAnsi="Arial" w:cs="Arial"/>
          <w:bCs/>
          <w:sz w:val="22"/>
          <w:szCs w:val="22"/>
          <w:lang w:val="en-US"/>
        </w:rPr>
        <w:t xml:space="preserve"> domains of mobbing.</w:t>
      </w:r>
      <w:r w:rsidR="006139FD">
        <w:rPr>
          <w:rFonts w:ascii="Arial" w:hAnsi="Arial" w:cs="Arial"/>
          <w:bCs/>
          <w:sz w:val="22"/>
          <w:szCs w:val="22"/>
          <w:lang w:val="en-US"/>
        </w:rPr>
        <w:t xml:space="preserve"> </w:t>
      </w:r>
      <w:r w:rsidR="006139FD" w:rsidRPr="00536018">
        <w:rPr>
          <w:rFonts w:ascii="Arial" w:hAnsi="Arial" w:cs="Arial"/>
          <w:sz w:val="22"/>
          <w:szCs w:val="22"/>
          <w:lang w:val="en-US"/>
        </w:rPr>
        <w:t>Women in surgical residencies in their second or fifth year were found to experience higher levels of mobbing.</w:t>
      </w:r>
      <w:r w:rsidRPr="00B26490">
        <w:rPr>
          <w:rFonts w:ascii="Arial" w:hAnsi="Arial" w:cs="Arial"/>
          <w:bCs/>
          <w:sz w:val="22"/>
          <w:szCs w:val="22"/>
          <w:lang w:val="en-US"/>
        </w:rPr>
        <w:t xml:space="preserve"> The perpetrators of mobbing were most frequently higher-level medical residents and medical staff. Psychological terror was found to be associated with female </w:t>
      </w:r>
      <w:r w:rsidR="00677D4E">
        <w:rPr>
          <w:rFonts w:ascii="Arial" w:hAnsi="Arial" w:cs="Arial"/>
          <w:bCs/>
          <w:sz w:val="22"/>
          <w:szCs w:val="22"/>
          <w:lang w:val="en-US"/>
        </w:rPr>
        <w:t>sex</w:t>
      </w:r>
      <w:r w:rsidRPr="00B26490">
        <w:rPr>
          <w:rFonts w:ascii="Arial" w:hAnsi="Arial" w:cs="Arial"/>
          <w:bCs/>
          <w:sz w:val="22"/>
          <w:szCs w:val="22"/>
          <w:lang w:val="en-US"/>
        </w:rPr>
        <w:t xml:space="preserve">, higher anxiety levels, lower mental quality of life, and higher hierarchical positions during training. It is crucial to identify and confront mobbing and psychological terror in the workplace, along with their associated independent factors. Doing so represents </w:t>
      </w:r>
      <w:r w:rsidR="006139FD">
        <w:rPr>
          <w:rFonts w:ascii="Arial" w:hAnsi="Arial" w:cs="Arial"/>
          <w:bCs/>
          <w:sz w:val="22"/>
          <w:szCs w:val="22"/>
          <w:lang w:val="en-US"/>
        </w:rPr>
        <w:t>could be a</w:t>
      </w:r>
      <w:r w:rsidRPr="00B26490">
        <w:rPr>
          <w:rFonts w:ascii="Arial" w:hAnsi="Arial" w:cs="Arial"/>
          <w:bCs/>
          <w:sz w:val="22"/>
          <w:szCs w:val="22"/>
          <w:lang w:val="en-US"/>
        </w:rPr>
        <w:t xml:space="preserve"> significant stride towards minimizing and controlling the psychological harm resulting</w:t>
      </w:r>
      <w:r w:rsidR="000351C9">
        <w:rPr>
          <w:rFonts w:ascii="Arial" w:hAnsi="Arial" w:cs="Arial"/>
          <w:bCs/>
          <w:sz w:val="22"/>
          <w:szCs w:val="22"/>
          <w:lang w:val="en-US"/>
        </w:rPr>
        <w:t xml:space="preserve"> in an</w:t>
      </w:r>
      <w:r w:rsidRPr="00B26490">
        <w:rPr>
          <w:rFonts w:ascii="Arial" w:hAnsi="Arial" w:cs="Arial"/>
          <w:bCs/>
          <w:sz w:val="22"/>
          <w:szCs w:val="22"/>
          <w:lang w:val="en-US"/>
        </w:rPr>
        <w:t xml:space="preserve"> </w:t>
      </w:r>
      <w:r w:rsidR="000351C9">
        <w:rPr>
          <w:rFonts w:ascii="Arial" w:hAnsi="Arial" w:cs="Arial"/>
          <w:bCs/>
          <w:sz w:val="22"/>
          <w:szCs w:val="22"/>
          <w:lang w:val="en-US"/>
        </w:rPr>
        <w:t>i</w:t>
      </w:r>
      <w:r w:rsidR="000351C9">
        <w:rPr>
          <w:rFonts w:ascii="Arial" w:hAnsi="Arial" w:cs="Arial"/>
          <w:sz w:val="22"/>
          <w:szCs w:val="22"/>
          <w:lang w:val="en-US"/>
        </w:rPr>
        <w:t>mprove</w:t>
      </w:r>
      <w:r w:rsidR="000351C9">
        <w:rPr>
          <w:rFonts w:ascii="Arial" w:hAnsi="Arial" w:cs="Arial"/>
          <w:sz w:val="22"/>
          <w:szCs w:val="22"/>
          <w:lang w:val="en-US"/>
        </w:rPr>
        <w:t>ment in</w:t>
      </w:r>
      <w:r w:rsidR="000351C9">
        <w:rPr>
          <w:rFonts w:ascii="Arial" w:hAnsi="Arial" w:cs="Arial"/>
          <w:sz w:val="22"/>
          <w:szCs w:val="22"/>
          <w:lang w:val="en-US"/>
        </w:rPr>
        <w:t xml:space="preserve"> </w:t>
      </w:r>
      <w:r w:rsidR="000351C9" w:rsidRPr="001A6454">
        <w:rPr>
          <w:rFonts w:ascii="Arial" w:hAnsi="Arial" w:cs="Arial"/>
          <w:sz w:val="22"/>
          <w:szCs w:val="22"/>
          <w:lang w:val="en-US"/>
        </w:rPr>
        <w:t>quality of life and training of medical residents.</w:t>
      </w:r>
    </w:p>
    <w:p w14:paraId="6BEA0696" w14:textId="0C880277" w:rsidR="00440707" w:rsidRPr="008F0546" w:rsidRDefault="00440707">
      <w:pPr>
        <w:rPr>
          <w:rFonts w:ascii="Arial" w:hAnsi="Arial" w:cs="Arial"/>
          <w:bCs/>
          <w:sz w:val="22"/>
          <w:szCs w:val="22"/>
          <w:lang w:val="en-US"/>
        </w:rPr>
      </w:pPr>
      <w:r w:rsidRPr="008F0546">
        <w:rPr>
          <w:rFonts w:ascii="Arial" w:hAnsi="Arial" w:cs="Arial"/>
          <w:bCs/>
          <w:sz w:val="22"/>
          <w:szCs w:val="22"/>
          <w:lang w:val="en-US"/>
        </w:rPr>
        <w:br w:type="page"/>
      </w:r>
    </w:p>
    <w:p w14:paraId="4BCDD6AC" w14:textId="2FD873C3" w:rsidR="00B73163" w:rsidRPr="008F0546" w:rsidRDefault="00440707" w:rsidP="00B73163">
      <w:pPr>
        <w:spacing w:line="480" w:lineRule="auto"/>
        <w:jc w:val="both"/>
        <w:rPr>
          <w:rFonts w:ascii="Arial" w:hAnsi="Arial" w:cs="Arial"/>
          <w:b/>
          <w:sz w:val="22"/>
          <w:szCs w:val="22"/>
          <w:lang w:val="en-US"/>
        </w:rPr>
      </w:pPr>
      <w:r w:rsidRPr="008F0546">
        <w:rPr>
          <w:rFonts w:ascii="Arial" w:hAnsi="Arial" w:cs="Arial"/>
          <w:b/>
          <w:sz w:val="22"/>
          <w:szCs w:val="22"/>
          <w:lang w:val="en-US"/>
        </w:rPr>
        <w:lastRenderedPageBreak/>
        <w:t>FIGURE LEGENDS</w:t>
      </w:r>
    </w:p>
    <w:p w14:paraId="2D741E6F" w14:textId="6D81C10C" w:rsidR="00AC00C2" w:rsidRPr="008F0546" w:rsidRDefault="00AC00C2" w:rsidP="00AC00C2">
      <w:pPr>
        <w:spacing w:line="480" w:lineRule="auto"/>
        <w:jc w:val="both"/>
        <w:rPr>
          <w:rFonts w:ascii="Arial" w:hAnsi="Arial" w:cs="Arial"/>
          <w:bCs/>
          <w:sz w:val="22"/>
          <w:szCs w:val="22"/>
          <w:lang w:val="en-US"/>
        </w:rPr>
      </w:pPr>
      <w:r w:rsidRPr="008F0546">
        <w:rPr>
          <w:rFonts w:ascii="Arial" w:eastAsiaTheme="minorEastAsia" w:hAnsi="Arial" w:cs="Arial"/>
          <w:b/>
          <w:bCs/>
          <w:sz w:val="22"/>
          <w:szCs w:val="22"/>
          <w:lang w:val="en-US"/>
        </w:rPr>
        <w:t>Figure 1:</w:t>
      </w:r>
      <w:r w:rsidRPr="008F0546">
        <w:rPr>
          <w:rFonts w:ascii="Arial" w:eastAsiaTheme="minorEastAsia" w:hAnsi="Arial" w:cs="Arial"/>
          <w:b/>
          <w:sz w:val="22"/>
          <w:szCs w:val="22"/>
          <w:lang w:val="en-US"/>
        </w:rPr>
        <w:t xml:space="preserve"> </w:t>
      </w:r>
      <w:r w:rsidRPr="008F0546">
        <w:rPr>
          <w:rFonts w:ascii="Arial" w:eastAsiaTheme="minorEastAsia" w:hAnsi="Arial" w:cs="Arial"/>
          <w:bCs/>
          <w:sz w:val="22"/>
          <w:szCs w:val="22"/>
          <w:lang w:val="en-US"/>
        </w:rPr>
        <w:t xml:space="preserve">Prevalence of </w:t>
      </w:r>
      <w:r w:rsidR="00555809" w:rsidRPr="00555809">
        <w:rPr>
          <w:rFonts w:ascii="Arial" w:eastAsiaTheme="minorEastAsia" w:hAnsi="Arial" w:cs="Arial"/>
          <w:bCs/>
          <w:sz w:val="22"/>
          <w:szCs w:val="22"/>
          <w:lang w:val="en-US"/>
        </w:rPr>
        <w:t>psychological</w:t>
      </w:r>
      <w:r w:rsidR="00555809" w:rsidRPr="00555809" w:rsidDel="00555809">
        <w:rPr>
          <w:rFonts w:ascii="Arial" w:eastAsiaTheme="minorEastAsia" w:hAnsi="Arial" w:cs="Arial"/>
          <w:bCs/>
          <w:sz w:val="22"/>
          <w:szCs w:val="22"/>
          <w:lang w:val="en-US"/>
        </w:rPr>
        <w:t xml:space="preserve"> </w:t>
      </w:r>
      <w:r w:rsidRPr="008F0546">
        <w:rPr>
          <w:rFonts w:ascii="Arial" w:eastAsiaTheme="minorEastAsia" w:hAnsi="Arial" w:cs="Arial"/>
          <w:bCs/>
          <w:sz w:val="22"/>
          <w:szCs w:val="22"/>
          <w:lang w:val="en-US"/>
        </w:rPr>
        <w:t>terror across medical residencies (A) and medical years (B) stratified by sex (</w:t>
      </w:r>
      <w:r w:rsidRPr="008F0546">
        <w:rPr>
          <w:rFonts w:ascii="Arial" w:hAnsi="Arial" w:cs="Arial"/>
          <w:bCs/>
          <w:sz w:val="22"/>
          <w:szCs w:val="22"/>
          <w:lang w:val="en-US"/>
        </w:rPr>
        <w:t>C, D</w:t>
      </w:r>
      <w:r w:rsidRPr="008F0546">
        <w:rPr>
          <w:rFonts w:ascii="Arial" w:eastAsiaTheme="minorEastAsia" w:hAnsi="Arial" w:cs="Arial"/>
          <w:bCs/>
          <w:sz w:val="22"/>
          <w:szCs w:val="22"/>
          <w:lang w:val="en-US"/>
        </w:rPr>
        <w:t xml:space="preserve">). </w:t>
      </w:r>
    </w:p>
    <w:p w14:paraId="3A9B5D68" w14:textId="25D7EB83" w:rsidR="009410E1" w:rsidRPr="008F0546" w:rsidRDefault="009410E1" w:rsidP="009410E1">
      <w:pPr>
        <w:spacing w:after="160" w:line="480" w:lineRule="auto"/>
        <w:jc w:val="both"/>
        <w:rPr>
          <w:rFonts w:ascii="Arial" w:hAnsi="Arial" w:cs="Arial"/>
          <w:bCs/>
          <w:sz w:val="22"/>
          <w:szCs w:val="22"/>
          <w:lang w:val="en-US"/>
        </w:rPr>
      </w:pPr>
      <w:r w:rsidRPr="008F0546">
        <w:rPr>
          <w:rFonts w:ascii="Arial" w:eastAsiaTheme="minorEastAsia" w:hAnsi="Arial" w:cs="Arial"/>
          <w:b/>
          <w:bCs/>
          <w:sz w:val="22"/>
          <w:szCs w:val="22"/>
          <w:lang w:val="en-US"/>
        </w:rPr>
        <w:t xml:space="preserve">Figure 2: </w:t>
      </w:r>
      <w:r w:rsidRPr="008F0546">
        <w:rPr>
          <w:rFonts w:ascii="Arial" w:eastAsiaTheme="minorEastAsia" w:hAnsi="Arial" w:cs="Arial"/>
          <w:bCs/>
          <w:sz w:val="22"/>
          <w:szCs w:val="22"/>
          <w:lang w:val="en-US"/>
        </w:rPr>
        <w:t xml:space="preserve">Median score of each domain of LIPT across medical residencies (A) and medical years (B). </w:t>
      </w:r>
    </w:p>
    <w:p w14:paraId="620D1966" w14:textId="77777777" w:rsidR="009410E1" w:rsidRPr="008F0546" w:rsidRDefault="009410E1" w:rsidP="00AC00C2">
      <w:pPr>
        <w:spacing w:after="160" w:line="480" w:lineRule="auto"/>
        <w:jc w:val="both"/>
        <w:rPr>
          <w:rFonts w:ascii="Arial" w:hAnsi="Arial" w:cs="Arial"/>
          <w:bCs/>
          <w:sz w:val="22"/>
          <w:szCs w:val="22"/>
          <w:lang w:val="en-US"/>
        </w:rPr>
      </w:pPr>
    </w:p>
    <w:p w14:paraId="0586D22D" w14:textId="77777777" w:rsidR="00B73163" w:rsidRPr="008F0546" w:rsidRDefault="00B73163" w:rsidP="00B73163">
      <w:pPr>
        <w:spacing w:line="480" w:lineRule="auto"/>
        <w:jc w:val="both"/>
        <w:rPr>
          <w:rFonts w:ascii="Arial" w:hAnsi="Arial" w:cs="Arial"/>
          <w:bCs/>
          <w:sz w:val="22"/>
          <w:szCs w:val="22"/>
          <w:lang w:val="en-US"/>
        </w:rPr>
      </w:pPr>
    </w:p>
    <w:p w14:paraId="4277494A" w14:textId="752F371B" w:rsidR="007E104B" w:rsidRDefault="00440707" w:rsidP="00C33C4F">
      <w:pPr>
        <w:pStyle w:val="Bibliography"/>
        <w:rPr>
          <w:rFonts w:ascii="Arial" w:hAnsi="Arial" w:cs="Arial"/>
          <w:b/>
          <w:sz w:val="22"/>
          <w:szCs w:val="22"/>
          <w:lang w:val="en-US"/>
        </w:rPr>
      </w:pPr>
      <w:r w:rsidRPr="008F0546">
        <w:rPr>
          <w:rFonts w:ascii="Arial" w:hAnsi="Arial" w:cs="Arial"/>
          <w:bCs/>
          <w:sz w:val="22"/>
          <w:szCs w:val="22"/>
          <w:lang w:val="en-US"/>
        </w:rPr>
        <w:br w:type="page"/>
      </w:r>
      <w:r w:rsidRPr="008F0546">
        <w:rPr>
          <w:rFonts w:ascii="Arial" w:hAnsi="Arial" w:cs="Arial"/>
          <w:b/>
          <w:sz w:val="22"/>
          <w:szCs w:val="22"/>
          <w:lang w:val="en-US"/>
        </w:rPr>
        <w:lastRenderedPageBreak/>
        <w:t>REFERENCES</w:t>
      </w:r>
    </w:p>
    <w:p w14:paraId="2F61EDD6" w14:textId="77777777" w:rsidR="00E97D03" w:rsidRPr="0042787C" w:rsidRDefault="00E97D03" w:rsidP="0042787C">
      <w:pPr>
        <w:rPr>
          <w:lang w:val="en-US"/>
        </w:rPr>
      </w:pPr>
    </w:p>
    <w:p w14:paraId="4A4AC2F0" w14:textId="77777777" w:rsidR="00684E5B" w:rsidRPr="00684E5B" w:rsidRDefault="007E104B" w:rsidP="00684E5B">
      <w:pPr>
        <w:pStyle w:val="Bibliography1"/>
        <w:spacing w:line="276" w:lineRule="auto"/>
        <w:jc w:val="both"/>
        <w:rPr>
          <w:sz w:val="22"/>
          <w:lang w:val="en-US"/>
        </w:rPr>
      </w:pPr>
      <w:r>
        <w:rPr>
          <w:b/>
          <w:sz w:val="22"/>
          <w:szCs w:val="22"/>
          <w:lang w:val="en-US"/>
        </w:rPr>
        <w:fldChar w:fldCharType="begin"/>
      </w:r>
      <w:r w:rsidR="00684E5B">
        <w:rPr>
          <w:b/>
          <w:sz w:val="22"/>
          <w:szCs w:val="22"/>
          <w:lang w:val="en-US"/>
        </w:rPr>
        <w:instrText xml:space="preserve"> ADDIN ZOTERO_BIBL {"uncited":[],"omitted":[],"custom":[]} CSL_BIBLIOGRAPHY </w:instrText>
      </w:r>
      <w:r>
        <w:rPr>
          <w:b/>
          <w:sz w:val="22"/>
          <w:szCs w:val="22"/>
          <w:lang w:val="en-US"/>
        </w:rPr>
        <w:fldChar w:fldCharType="separate"/>
      </w:r>
      <w:r w:rsidR="00684E5B" w:rsidRPr="00684E5B">
        <w:rPr>
          <w:sz w:val="22"/>
          <w:lang w:val="en-US"/>
        </w:rPr>
        <w:t xml:space="preserve">1. </w:t>
      </w:r>
      <w:r w:rsidR="00684E5B" w:rsidRPr="00684E5B">
        <w:rPr>
          <w:sz w:val="22"/>
          <w:lang w:val="en-US"/>
        </w:rPr>
        <w:tab/>
        <w:t xml:space="preserve">Leymann H. Mobbing and psychological terror at workplaces. Violence Vict. 1990;5: 119–126. </w:t>
      </w:r>
    </w:p>
    <w:p w14:paraId="312550CC"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 </w:t>
      </w:r>
      <w:r w:rsidRPr="00684E5B">
        <w:rPr>
          <w:sz w:val="22"/>
          <w:lang w:val="en-US"/>
        </w:rPr>
        <w:tab/>
        <w:t>Leymann H. The content and development of mobbing at work. Eur J Work Organ Psychol. 1996;5: 165–184. doi:10.1080/13594329608414853</w:t>
      </w:r>
    </w:p>
    <w:p w14:paraId="7F997341"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3. </w:t>
      </w:r>
      <w:r w:rsidRPr="00684E5B">
        <w:rPr>
          <w:sz w:val="22"/>
          <w:lang w:val="en-US"/>
        </w:rPr>
        <w:tab/>
        <w:t>Rosander M. Mental Health Problems as a Risk Factor for Workplace Bullying: The Protective Effect of a Well-Functioning Organization. Ann Work Expo Health. 2021;65: 1096. doi:10.1093/annweh/wxab040</w:t>
      </w:r>
    </w:p>
    <w:p w14:paraId="3CE779F4"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4. </w:t>
      </w:r>
      <w:r w:rsidRPr="00684E5B">
        <w:rPr>
          <w:sz w:val="22"/>
          <w:lang w:val="en-US"/>
        </w:rPr>
        <w:tab/>
        <w:t>Nielsen M, Einarsen S. Outcomes of exposure to workplace bullying: A meta-analytic review. Work Stress. 2012;26. doi:10.1080/02678373.2012.734709</w:t>
      </w:r>
    </w:p>
    <w:p w14:paraId="173E4A5A"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5. </w:t>
      </w:r>
      <w:r w:rsidRPr="00684E5B">
        <w:rPr>
          <w:sz w:val="22"/>
          <w:lang w:val="en-US"/>
        </w:rPr>
        <w:tab/>
        <w:t>Vartia M. Consequences of workplace bullying with respect to well-being of its targets and the observers of bullying. Scand J Work Environ Health. 2001;27: 63–9. doi:10.5271/sjweh.588</w:t>
      </w:r>
    </w:p>
    <w:p w14:paraId="4BB727D3"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6. </w:t>
      </w:r>
      <w:r w:rsidRPr="00684E5B">
        <w:rPr>
          <w:sz w:val="22"/>
          <w:lang w:val="en-US"/>
        </w:rPr>
        <w:tab/>
        <w:t>Fnais N, Soobiah C, Chen MH, Lillie E, Perrier L, Tashkhandi M, et al. Harassment and discrimination in medical training: a systematic review and meta-analysis. Acad Med J Assoc Am Med Coll. 2014;89: 817–827. doi:10.1097/ACM.0000000000000200</w:t>
      </w:r>
    </w:p>
    <w:p w14:paraId="4C7FAE48" w14:textId="77777777" w:rsidR="00684E5B" w:rsidRPr="00684E5B" w:rsidRDefault="00684E5B" w:rsidP="00684E5B">
      <w:pPr>
        <w:pStyle w:val="Bibliography1"/>
        <w:spacing w:line="276" w:lineRule="auto"/>
        <w:jc w:val="both"/>
        <w:rPr>
          <w:sz w:val="22"/>
        </w:rPr>
      </w:pPr>
      <w:r w:rsidRPr="00684E5B">
        <w:rPr>
          <w:sz w:val="22"/>
          <w:lang w:val="en-US"/>
        </w:rPr>
        <w:t xml:space="preserve">7. </w:t>
      </w:r>
      <w:r w:rsidRPr="00684E5B">
        <w:rPr>
          <w:sz w:val="22"/>
          <w:lang w:val="en-US"/>
        </w:rPr>
        <w:tab/>
        <w:t xml:space="preserve">Civilotti C, Berlanda S, Iozzino L. Hospital-Based Healthcare Workers Victims of Workplace Violence in Italy: A Scoping Review. </w:t>
      </w:r>
      <w:r w:rsidRPr="00684E5B">
        <w:rPr>
          <w:sz w:val="22"/>
        </w:rPr>
        <w:t>Int J Environ Res Public Health. 2021;18: 5860. doi:10.3390/ijerph18115860</w:t>
      </w:r>
    </w:p>
    <w:p w14:paraId="594DD7D2" w14:textId="77777777" w:rsidR="00684E5B" w:rsidRPr="00684E5B" w:rsidRDefault="00684E5B" w:rsidP="00684E5B">
      <w:pPr>
        <w:pStyle w:val="Bibliography1"/>
        <w:spacing w:line="276" w:lineRule="auto"/>
        <w:jc w:val="both"/>
        <w:rPr>
          <w:sz w:val="22"/>
        </w:rPr>
      </w:pPr>
      <w:r w:rsidRPr="00684E5B">
        <w:rPr>
          <w:sz w:val="22"/>
        </w:rPr>
        <w:t xml:space="preserve">8. </w:t>
      </w:r>
      <w:r w:rsidRPr="00684E5B">
        <w:rPr>
          <w:sz w:val="22"/>
        </w:rPr>
        <w:tab/>
        <w:t xml:space="preserve">Mejía R, Diego A, Alemán M, Maliandi M del R, Lasala F. Percepción de maltrato durante la capacitación de médicos residentes. Med B Aires. 2005;65: 366–368. </w:t>
      </w:r>
    </w:p>
    <w:p w14:paraId="1A5D8110" w14:textId="77777777" w:rsidR="00684E5B" w:rsidRPr="00684E5B" w:rsidRDefault="00684E5B" w:rsidP="00684E5B">
      <w:pPr>
        <w:pStyle w:val="Bibliography1"/>
        <w:spacing w:line="276" w:lineRule="auto"/>
        <w:jc w:val="both"/>
        <w:rPr>
          <w:sz w:val="22"/>
        </w:rPr>
      </w:pPr>
      <w:r w:rsidRPr="00684E5B">
        <w:rPr>
          <w:sz w:val="22"/>
        </w:rPr>
        <w:t xml:space="preserve">9. </w:t>
      </w:r>
      <w:r w:rsidRPr="00684E5B">
        <w:rPr>
          <w:sz w:val="22"/>
        </w:rPr>
        <w:tab/>
        <w:t xml:space="preserve">Stolovas N, Tomasina F, Pucci F, Frantchez V, Pintos M. Trabajadores médicos jóvenes: violencia en el ejercicio de la residencia. Rev Médica Urug. 2011;27: 21–29. </w:t>
      </w:r>
    </w:p>
    <w:p w14:paraId="102CFA43" w14:textId="77777777" w:rsidR="00684E5B" w:rsidRPr="00684E5B" w:rsidRDefault="00684E5B" w:rsidP="00684E5B">
      <w:pPr>
        <w:pStyle w:val="Bibliography1"/>
        <w:spacing w:line="276" w:lineRule="auto"/>
        <w:jc w:val="both"/>
        <w:rPr>
          <w:sz w:val="22"/>
        </w:rPr>
      </w:pPr>
      <w:r w:rsidRPr="00684E5B">
        <w:rPr>
          <w:sz w:val="22"/>
        </w:rPr>
        <w:t xml:space="preserve">10. </w:t>
      </w:r>
      <w:r w:rsidRPr="00684E5B">
        <w:rPr>
          <w:sz w:val="22"/>
        </w:rPr>
        <w:tab/>
        <w:t xml:space="preserve">V NB, Henry EF, Ortiz LE, Villalobos CP, M PS. Bullying y acoso en la formación médica de postgrado. Rev Educ En Cienc Salud. 2011;8: 7. </w:t>
      </w:r>
    </w:p>
    <w:p w14:paraId="28899FB4" w14:textId="77777777" w:rsidR="00684E5B" w:rsidRPr="00684E5B" w:rsidRDefault="00684E5B" w:rsidP="00684E5B">
      <w:pPr>
        <w:pStyle w:val="Bibliography1"/>
        <w:spacing w:line="276" w:lineRule="auto"/>
        <w:jc w:val="both"/>
        <w:rPr>
          <w:sz w:val="22"/>
        </w:rPr>
      </w:pPr>
      <w:r w:rsidRPr="00684E5B">
        <w:rPr>
          <w:sz w:val="22"/>
        </w:rPr>
        <w:t xml:space="preserve">11. </w:t>
      </w:r>
      <w:r w:rsidRPr="00684E5B">
        <w:rPr>
          <w:sz w:val="22"/>
        </w:rPr>
        <w:tab/>
        <w:t xml:space="preserve">Sepúlveda-Vildósola AC, Mota-Nova AR, Fajardo-Dolci GE, Reyes-Lagunes LI. </w:t>
      </w:r>
      <w:r w:rsidRPr="00684E5B">
        <w:rPr>
          <w:sz w:val="22"/>
          <w:lang w:val="en-US"/>
        </w:rPr>
        <w:t xml:space="preserve">[Workplace bullying during specialty training in a pediatric hospital in Mexico: a little-noticed phenomenon]. </w:t>
      </w:r>
      <w:r w:rsidRPr="00684E5B">
        <w:rPr>
          <w:sz w:val="22"/>
        </w:rPr>
        <w:t xml:space="preserve">Rev Medica Inst Mex Seguro Soc. 2017;55 Suppl 1: S92–S101. </w:t>
      </w:r>
    </w:p>
    <w:p w14:paraId="42C07B2E" w14:textId="77777777" w:rsidR="00684E5B" w:rsidRPr="00684E5B" w:rsidRDefault="00684E5B" w:rsidP="00684E5B">
      <w:pPr>
        <w:pStyle w:val="Bibliography1"/>
        <w:spacing w:line="276" w:lineRule="auto"/>
        <w:jc w:val="both"/>
        <w:rPr>
          <w:sz w:val="22"/>
        </w:rPr>
      </w:pPr>
      <w:r w:rsidRPr="00684E5B">
        <w:rPr>
          <w:sz w:val="22"/>
        </w:rPr>
        <w:t xml:space="preserve">12. </w:t>
      </w:r>
      <w:r w:rsidRPr="00684E5B">
        <w:rPr>
          <w:sz w:val="22"/>
        </w:rPr>
        <w:tab/>
        <w:t xml:space="preserve">Ortiz-León S, Jaimes-Medrano AL, Tafoya-Ramos SA, Mujica-Amaya ML, Olmedo-Canchola VH, Carrasco-Rojas JA. Experiencias de maltrato y hostigamiento en médicos residentes. Cir Cir. 2014;82: 290–301. </w:t>
      </w:r>
    </w:p>
    <w:p w14:paraId="6D4275CA" w14:textId="77777777" w:rsidR="00684E5B" w:rsidRPr="00684E5B" w:rsidRDefault="00684E5B" w:rsidP="00684E5B">
      <w:pPr>
        <w:pStyle w:val="Bibliography1"/>
        <w:spacing w:line="276" w:lineRule="auto"/>
        <w:jc w:val="both"/>
        <w:rPr>
          <w:sz w:val="22"/>
        </w:rPr>
      </w:pPr>
      <w:r w:rsidRPr="00684E5B">
        <w:rPr>
          <w:sz w:val="22"/>
        </w:rPr>
        <w:lastRenderedPageBreak/>
        <w:t xml:space="preserve">13. </w:t>
      </w:r>
      <w:r w:rsidRPr="00684E5B">
        <w:rPr>
          <w:sz w:val="22"/>
        </w:rPr>
        <w:tab/>
        <w:t xml:space="preserve">Herrera-Silva JC, Treviño-Moore A, Acosta-Corona CG. Características de la violencia en residentes de dos instituciones formadoras de pediatras en el estado de Sonora. Bol Méd Hosp Infant Méx. 2006; 18–30. </w:t>
      </w:r>
    </w:p>
    <w:p w14:paraId="29ADBDAC" w14:textId="77777777" w:rsidR="00684E5B" w:rsidRPr="00684E5B" w:rsidRDefault="00684E5B" w:rsidP="00684E5B">
      <w:pPr>
        <w:pStyle w:val="Bibliography1"/>
        <w:spacing w:line="276" w:lineRule="auto"/>
        <w:jc w:val="both"/>
        <w:rPr>
          <w:sz w:val="22"/>
          <w:lang w:val="en-US"/>
        </w:rPr>
      </w:pPr>
      <w:r w:rsidRPr="00684E5B">
        <w:rPr>
          <w:sz w:val="22"/>
        </w:rPr>
        <w:t xml:space="preserve">14. </w:t>
      </w:r>
      <w:r w:rsidRPr="00684E5B">
        <w:rPr>
          <w:sz w:val="22"/>
        </w:rPr>
        <w:tab/>
        <w:t xml:space="preserve">Robles R, Varela R, Jurado S, Páez F. Versión mexicana del inventario de ansiedad de Beck: propiedades psicométricas. </w:t>
      </w:r>
      <w:r w:rsidRPr="00684E5B">
        <w:rPr>
          <w:sz w:val="22"/>
          <w:lang w:val="en-US"/>
        </w:rPr>
        <w:t>Rev Mex Psicol. 2001 [cited 30 Sep 2022]. Available: https://www.scinapse.io</w:t>
      </w:r>
    </w:p>
    <w:p w14:paraId="0952298F" w14:textId="77777777" w:rsidR="00684E5B" w:rsidRPr="00684E5B" w:rsidRDefault="00684E5B" w:rsidP="00684E5B">
      <w:pPr>
        <w:pStyle w:val="Bibliography1"/>
        <w:spacing w:line="276" w:lineRule="auto"/>
        <w:jc w:val="both"/>
        <w:rPr>
          <w:sz w:val="22"/>
        </w:rPr>
      </w:pPr>
      <w:r w:rsidRPr="00684E5B">
        <w:rPr>
          <w:sz w:val="22"/>
          <w:lang w:val="en-US"/>
        </w:rPr>
        <w:t xml:space="preserve">15. </w:t>
      </w:r>
      <w:r w:rsidRPr="00684E5B">
        <w:rPr>
          <w:sz w:val="22"/>
          <w:lang w:val="en-US"/>
        </w:rPr>
        <w:tab/>
      </w:r>
      <w:r w:rsidRPr="00684E5B">
        <w:rPr>
          <w:sz w:val="22"/>
        </w:rPr>
        <w:t xml:space="preserve">Jurado S, Villegas ME, Méndez L, Rodríguez F, Loperena V, Varela R. La estandarización del Inventario de Depresión de Beck para los residentes de la ciudad de México. Salud Ment. 1998;21: 26–31. </w:t>
      </w:r>
    </w:p>
    <w:p w14:paraId="3010FDA9" w14:textId="77777777" w:rsidR="00684E5B" w:rsidRPr="00684E5B" w:rsidRDefault="00684E5B" w:rsidP="00684E5B">
      <w:pPr>
        <w:pStyle w:val="Bibliography1"/>
        <w:spacing w:line="276" w:lineRule="auto"/>
        <w:jc w:val="both"/>
        <w:rPr>
          <w:sz w:val="22"/>
        </w:rPr>
      </w:pPr>
      <w:r w:rsidRPr="00684E5B">
        <w:rPr>
          <w:sz w:val="22"/>
        </w:rPr>
        <w:t xml:space="preserve">16. </w:t>
      </w:r>
      <w:r w:rsidRPr="00684E5B">
        <w:rPr>
          <w:sz w:val="22"/>
        </w:rPr>
        <w:tab/>
        <w:t xml:space="preserve">Enriquez-Estrada V, Bello-Chavolla O, Vega A, Vega-Beyhart A, Cuevas-Ramos D, Gutierrez-Lara M. Implementation of a psychoeducational group to achieve therapeutic adherence in patients with acromegaly. Rev Mex Psiquiatr. 2019;1: 64–71. </w:t>
      </w:r>
    </w:p>
    <w:p w14:paraId="16E00467" w14:textId="77777777" w:rsidR="00684E5B" w:rsidRPr="00684E5B" w:rsidRDefault="00684E5B" w:rsidP="00684E5B">
      <w:pPr>
        <w:pStyle w:val="Bibliography1"/>
        <w:spacing w:line="276" w:lineRule="auto"/>
        <w:jc w:val="both"/>
        <w:rPr>
          <w:sz w:val="22"/>
        </w:rPr>
      </w:pPr>
      <w:r w:rsidRPr="00684E5B">
        <w:rPr>
          <w:sz w:val="22"/>
        </w:rPr>
        <w:t xml:space="preserve">17. </w:t>
      </w:r>
      <w:r w:rsidRPr="00684E5B">
        <w:rPr>
          <w:sz w:val="22"/>
        </w:rPr>
        <w:tab/>
        <w:t xml:space="preserve">Gandek B, Medina MR, Zúniga MA, Carrillo GT, Fos PJ. Evaluación del estado de salud con la Encuesta SF-36: resultados preliminares en México. Salud Pública México. 1999;41: 110–118. </w:t>
      </w:r>
    </w:p>
    <w:p w14:paraId="2B15AC40" w14:textId="77777777" w:rsidR="00684E5B" w:rsidRPr="00684E5B" w:rsidRDefault="00684E5B" w:rsidP="00684E5B">
      <w:pPr>
        <w:pStyle w:val="Bibliography1"/>
        <w:spacing w:line="276" w:lineRule="auto"/>
        <w:jc w:val="both"/>
        <w:rPr>
          <w:sz w:val="22"/>
          <w:lang w:val="en-US"/>
        </w:rPr>
      </w:pPr>
      <w:r w:rsidRPr="00684E5B">
        <w:rPr>
          <w:sz w:val="22"/>
        </w:rPr>
        <w:t xml:space="preserve">18. </w:t>
      </w:r>
      <w:r w:rsidRPr="00684E5B">
        <w:rPr>
          <w:sz w:val="22"/>
        </w:rPr>
        <w:tab/>
        <w:t xml:space="preserve">de Rivera L, Abuín M. Cuestionario de Estrategias de Acoso en el Trabajo. </w:t>
      </w:r>
      <w:r w:rsidRPr="00684E5B">
        <w:rPr>
          <w:sz w:val="22"/>
          <w:lang w:val="en-US"/>
        </w:rPr>
        <w:t xml:space="preserve">LIPT-60. (Manual). 2005. </w:t>
      </w:r>
    </w:p>
    <w:p w14:paraId="797DDC01"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19. </w:t>
      </w:r>
      <w:r w:rsidRPr="00684E5B">
        <w:rPr>
          <w:sz w:val="22"/>
          <w:lang w:val="en-US"/>
        </w:rPr>
        <w:tab/>
        <w:t>Hernández-Gálvez DC, Roldán-Valadez E. Mexican ENARM: performance comparison of public vs. private medical schools, geographic and socioeconomic regions. Salud Publica Mex. 2019;61: 637–647. doi:10.21149/10078</w:t>
      </w:r>
    </w:p>
    <w:p w14:paraId="6C6DFA83"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20. </w:t>
      </w:r>
      <w:r w:rsidRPr="00684E5B">
        <w:rPr>
          <w:sz w:val="22"/>
          <w:lang w:val="en-US"/>
        </w:rPr>
        <w:tab/>
        <w:t>Nunes MS and ES with contributions from T, Heuer C, Marshall J, Sanchez J, Thornton R, Reiczigel J, et al. epiR: Tools for the Analysis of Epidemiological Data. 2022. Available: https://CRAN.R-project.org/package=epiR</w:t>
      </w:r>
    </w:p>
    <w:p w14:paraId="52305FDC"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21. </w:t>
      </w:r>
      <w:r w:rsidRPr="00684E5B">
        <w:rPr>
          <w:sz w:val="22"/>
          <w:lang w:val="en-US"/>
        </w:rPr>
        <w:tab/>
        <w:t>R Core Team. R: A Language and Environment for Statistical Computing. Vienna, Austria: R Foundation for Statistical Computing; 2021. Available: http://www.rstudio.com/</w:t>
      </w:r>
    </w:p>
    <w:p w14:paraId="24DA66E5"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22. </w:t>
      </w:r>
      <w:r w:rsidRPr="00684E5B">
        <w:rPr>
          <w:sz w:val="22"/>
          <w:lang w:val="en-US"/>
        </w:rPr>
        <w:tab/>
        <w:t>Aykut G, Efe EM, Bayraktar S, Şentürk S, Başeğmez İ, Özkumit Ö, et al. Mobbing Exposure of Anaesthesiology Residents in Turkey. Turk J Anaesthesiol Reanim. 2016;44: 177–189. doi:10.5152/TJAR.2016.79446</w:t>
      </w:r>
    </w:p>
    <w:p w14:paraId="69AA2F36"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23. </w:t>
      </w:r>
      <w:r w:rsidRPr="00684E5B">
        <w:rPr>
          <w:sz w:val="22"/>
          <w:lang w:val="en-US"/>
        </w:rPr>
        <w:tab/>
        <w:t xml:space="preserve">Miranda MBH, Vázquez GV, Aguirre JG, Orozco CBR, Moreno JLV, Tamay EDG. Professional Burnout Syndrome and Workplace Violence Harassment in Medical Residents at a Third Level Care Unit in the State of Mexico. Aten Fam. 2022;29: 30–35. </w:t>
      </w:r>
    </w:p>
    <w:p w14:paraId="40E22A85"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24. </w:t>
      </w:r>
      <w:r w:rsidRPr="00684E5B">
        <w:rPr>
          <w:sz w:val="22"/>
          <w:lang w:val="en-US"/>
        </w:rPr>
        <w:tab/>
        <w:t>Haidet P, Stein HF. The role of the student-teacher relationship in the formation of physicians. The hidden curriculum as process. J Gen Intern Med. 2006;21 Suppl 1: S16-20. doi:10.1111/j.1525-1497.2006.00304.x</w:t>
      </w:r>
    </w:p>
    <w:p w14:paraId="3F860C7B" w14:textId="77777777" w:rsidR="00684E5B" w:rsidRPr="002B4545" w:rsidRDefault="00684E5B" w:rsidP="00684E5B">
      <w:pPr>
        <w:pStyle w:val="Bibliography1"/>
        <w:spacing w:line="276" w:lineRule="auto"/>
        <w:jc w:val="both"/>
        <w:rPr>
          <w:sz w:val="22"/>
          <w:lang w:val="en-US"/>
        </w:rPr>
      </w:pPr>
      <w:r w:rsidRPr="00684E5B">
        <w:rPr>
          <w:sz w:val="22"/>
          <w:lang w:val="en-US"/>
        </w:rPr>
        <w:lastRenderedPageBreak/>
        <w:t xml:space="preserve">25. </w:t>
      </w:r>
      <w:r w:rsidRPr="00684E5B">
        <w:rPr>
          <w:sz w:val="22"/>
          <w:lang w:val="en-US"/>
        </w:rPr>
        <w:tab/>
        <w:t xml:space="preserve">Collier VU, McCue JD, Markus A, Smith L. Stress in medical residency: status quo after a decade of reform? </w:t>
      </w:r>
      <w:r w:rsidRPr="002B4545">
        <w:rPr>
          <w:sz w:val="22"/>
          <w:lang w:val="en-US"/>
        </w:rPr>
        <w:t>Ann Intern Med. 2002;136: 384–390. doi:10.7326/0003-4819-136-5-200203050-00011</w:t>
      </w:r>
    </w:p>
    <w:p w14:paraId="14998E32"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26. </w:t>
      </w:r>
      <w:r w:rsidRPr="00684E5B">
        <w:rPr>
          <w:sz w:val="22"/>
          <w:lang w:val="en-US"/>
        </w:rPr>
        <w:tab/>
        <w:t>Typpo KV, Tcharmtchi MH, Thomas EJ, Kelly PA, Castillo LD, Singh H. Impact of resident duty hour limits on safety in the intensive care unit: a national survey of pediatric and neonatal intensivists. Pediatr Crit Care Med J Soc Crit Care Med World Fed Pediatr Intensive Crit Care Soc. 2012;13: 578–582. doi:10.1097/PCC.0b013e318241785c</w:t>
      </w:r>
    </w:p>
    <w:p w14:paraId="61F0E0E4" w14:textId="77777777" w:rsidR="00684E5B" w:rsidRPr="00684E5B" w:rsidRDefault="00684E5B" w:rsidP="00684E5B">
      <w:pPr>
        <w:pStyle w:val="Bibliography1"/>
        <w:spacing w:line="276" w:lineRule="auto"/>
        <w:jc w:val="both"/>
        <w:rPr>
          <w:sz w:val="22"/>
          <w:lang w:val="en-US"/>
        </w:rPr>
      </w:pPr>
      <w:r w:rsidRPr="00684E5B">
        <w:rPr>
          <w:sz w:val="22"/>
          <w:lang w:val="en-US"/>
        </w:rPr>
        <w:t xml:space="preserve">27. </w:t>
      </w:r>
      <w:r w:rsidRPr="00684E5B">
        <w:rPr>
          <w:sz w:val="22"/>
          <w:lang w:val="en-US"/>
        </w:rPr>
        <w:tab/>
        <w:t xml:space="preserve">Martin D, Nasmith L, Takahashi SG, Harvey BJ. Exploring the experience of residents during the first six months of family medicine residency training. Can Med Educ J. 2017;8: e22–e36. </w:t>
      </w:r>
    </w:p>
    <w:p w14:paraId="3E8B51A4" w14:textId="3AEAC771" w:rsidR="00D525A5" w:rsidRPr="008F0546" w:rsidRDefault="007E104B" w:rsidP="00684E5B">
      <w:pPr>
        <w:spacing w:line="276" w:lineRule="auto"/>
        <w:jc w:val="both"/>
        <w:rPr>
          <w:rFonts w:ascii="Arial" w:hAnsi="Arial" w:cs="Arial"/>
          <w:b/>
          <w:sz w:val="22"/>
          <w:szCs w:val="22"/>
          <w:lang w:val="en-US"/>
        </w:rPr>
      </w:pPr>
      <w:r>
        <w:rPr>
          <w:rFonts w:ascii="Arial" w:hAnsi="Arial" w:cs="Arial"/>
          <w:b/>
          <w:sz w:val="22"/>
          <w:szCs w:val="22"/>
          <w:lang w:val="en-US"/>
        </w:rPr>
        <w:fldChar w:fldCharType="end"/>
      </w:r>
    </w:p>
    <w:p w14:paraId="55AE3661" w14:textId="7EBA355A" w:rsidR="002856AA" w:rsidRPr="008F0546" w:rsidRDefault="002856AA" w:rsidP="00E97D03">
      <w:pPr>
        <w:spacing w:line="360" w:lineRule="auto"/>
        <w:jc w:val="both"/>
        <w:rPr>
          <w:sz w:val="22"/>
          <w:szCs w:val="22"/>
          <w:lang w:val="en-US"/>
        </w:rPr>
      </w:pPr>
      <w:r w:rsidRPr="008F0546">
        <w:rPr>
          <w:sz w:val="22"/>
          <w:szCs w:val="22"/>
          <w:lang w:val="en-US"/>
        </w:rPr>
        <w:br w:type="page"/>
      </w:r>
    </w:p>
    <w:p w14:paraId="0929D849" w14:textId="77777777" w:rsidR="00CA7EA9" w:rsidRPr="008F0546" w:rsidRDefault="00CA7EA9" w:rsidP="00B73163">
      <w:pPr>
        <w:jc w:val="both"/>
        <w:rPr>
          <w:sz w:val="22"/>
          <w:szCs w:val="22"/>
          <w:lang w:val="en-US"/>
        </w:rPr>
        <w:sectPr w:rsidR="00CA7EA9" w:rsidRPr="008F0546" w:rsidSect="00EF7717">
          <w:footerReference w:type="even" r:id="rId10"/>
          <w:footerReference w:type="default" r:id="rId11"/>
          <w:pgSz w:w="12240" w:h="15840"/>
          <w:pgMar w:top="1440" w:right="1440" w:bottom="1440" w:left="1440" w:header="720" w:footer="720" w:gutter="0"/>
          <w:lnNumType w:countBy="1" w:restart="continuous"/>
          <w:cols w:space="720"/>
          <w:docGrid w:linePitch="360"/>
        </w:sectPr>
      </w:pPr>
    </w:p>
    <w:p w14:paraId="4199CE9A" w14:textId="489DCCE2" w:rsidR="00201182" w:rsidRDefault="00201182">
      <w:pPr>
        <w:spacing w:after="160" w:line="259" w:lineRule="auto"/>
        <w:rPr>
          <w:rFonts w:ascii="Arial" w:eastAsiaTheme="minorEastAsia" w:hAnsi="Arial" w:cs="Arial"/>
          <w:b/>
          <w:bCs/>
          <w:sz w:val="22"/>
          <w:szCs w:val="22"/>
          <w:lang w:val="en-US"/>
        </w:rPr>
      </w:pPr>
    </w:p>
    <w:p w14:paraId="4C3D9C7B" w14:textId="2678FF34" w:rsidR="00B73163" w:rsidRPr="008F0546" w:rsidRDefault="006F1231" w:rsidP="00B73163">
      <w:pPr>
        <w:jc w:val="both"/>
        <w:rPr>
          <w:sz w:val="22"/>
          <w:szCs w:val="22"/>
          <w:lang w:val="en-US"/>
        </w:rPr>
      </w:pPr>
      <w:r w:rsidRPr="008F0546">
        <w:rPr>
          <w:rFonts w:ascii="Arial" w:eastAsiaTheme="minorEastAsia" w:hAnsi="Arial" w:cs="Arial"/>
          <w:b/>
          <w:bCs/>
          <w:sz w:val="22"/>
          <w:szCs w:val="22"/>
          <w:lang w:val="en-US"/>
        </w:rPr>
        <w:t xml:space="preserve">Table 1: </w:t>
      </w:r>
      <w:r w:rsidRPr="008F0546">
        <w:rPr>
          <w:rFonts w:ascii="Arial" w:eastAsiaTheme="minorEastAsia" w:hAnsi="Arial" w:cs="Arial"/>
          <w:bCs/>
          <w:sz w:val="22"/>
          <w:szCs w:val="22"/>
          <w:lang w:val="en-US"/>
        </w:rPr>
        <w:t xml:space="preserve">Sociodemographic, </w:t>
      </w:r>
      <w:r w:rsidRPr="008F0546">
        <w:rPr>
          <w:rFonts w:ascii="Arial" w:hAnsi="Arial" w:cs="Arial"/>
          <w:bCs/>
          <w:sz w:val="22"/>
          <w:szCs w:val="22"/>
          <w:lang w:val="en-US"/>
        </w:rPr>
        <w:t>medical,</w:t>
      </w:r>
      <w:r w:rsidRPr="008F0546">
        <w:rPr>
          <w:rFonts w:ascii="Arial" w:eastAsiaTheme="minorEastAsia" w:hAnsi="Arial" w:cs="Arial"/>
          <w:bCs/>
          <w:sz w:val="22"/>
          <w:szCs w:val="22"/>
          <w:lang w:val="en-US"/>
        </w:rPr>
        <w:t xml:space="preserve"> and psychometric scales </w:t>
      </w:r>
      <w:r w:rsidRPr="008F0546">
        <w:rPr>
          <w:rFonts w:ascii="Arial" w:hAnsi="Arial" w:cs="Arial"/>
          <w:bCs/>
          <w:sz w:val="22"/>
          <w:szCs w:val="22"/>
          <w:lang w:val="en-US"/>
        </w:rPr>
        <w:t xml:space="preserve">variables </w:t>
      </w:r>
      <w:r w:rsidRPr="008F0546">
        <w:rPr>
          <w:rFonts w:ascii="Arial" w:eastAsiaTheme="minorEastAsia" w:hAnsi="Arial" w:cs="Arial"/>
          <w:bCs/>
          <w:sz w:val="22"/>
          <w:szCs w:val="22"/>
          <w:lang w:val="en-US"/>
        </w:rPr>
        <w:t xml:space="preserve">from </w:t>
      </w:r>
      <w:r w:rsidR="003D6F39">
        <w:rPr>
          <w:rFonts w:ascii="Arial" w:eastAsiaTheme="minorEastAsia" w:hAnsi="Arial" w:cs="Arial"/>
          <w:bCs/>
          <w:sz w:val="22"/>
          <w:szCs w:val="22"/>
          <w:lang w:val="en-US"/>
        </w:rPr>
        <w:t xml:space="preserve">the </w:t>
      </w:r>
      <w:r w:rsidRPr="008F0546">
        <w:rPr>
          <w:rFonts w:ascii="Arial" w:eastAsiaTheme="minorEastAsia" w:hAnsi="Arial" w:cs="Arial"/>
          <w:bCs/>
          <w:sz w:val="22"/>
          <w:szCs w:val="22"/>
          <w:lang w:val="en-US"/>
        </w:rPr>
        <w:t>stud</w:t>
      </w:r>
      <w:r w:rsidR="003D6F39">
        <w:rPr>
          <w:rFonts w:ascii="Arial" w:eastAsiaTheme="minorEastAsia" w:hAnsi="Arial" w:cs="Arial"/>
          <w:bCs/>
          <w:sz w:val="22"/>
          <w:szCs w:val="22"/>
          <w:lang w:val="en-US"/>
        </w:rPr>
        <w:t>ied</w:t>
      </w:r>
      <w:r w:rsidRPr="008F0546">
        <w:rPr>
          <w:rFonts w:ascii="Arial" w:eastAsiaTheme="minorEastAsia" w:hAnsi="Arial" w:cs="Arial"/>
          <w:bCs/>
          <w:sz w:val="22"/>
          <w:szCs w:val="22"/>
          <w:lang w:val="en-US"/>
        </w:rPr>
        <w:t xml:space="preserve"> </w:t>
      </w:r>
      <w:r w:rsidR="003D6F39">
        <w:rPr>
          <w:rFonts w:ascii="Arial" w:eastAsiaTheme="minorEastAsia" w:hAnsi="Arial" w:cs="Arial"/>
          <w:bCs/>
          <w:sz w:val="22"/>
          <w:szCs w:val="22"/>
          <w:lang w:val="en-US"/>
        </w:rPr>
        <w:t>population</w:t>
      </w:r>
      <w:r w:rsidRPr="008F0546">
        <w:rPr>
          <w:rFonts w:ascii="Arial" w:hAnsi="Arial" w:cs="Arial"/>
          <w:bCs/>
          <w:sz w:val="22"/>
          <w:szCs w:val="22"/>
          <w:lang w:val="en-US"/>
        </w:rPr>
        <w:t xml:space="preserve"> and</w:t>
      </w:r>
      <w:r w:rsidRPr="008F0546">
        <w:rPr>
          <w:rFonts w:ascii="Arial" w:eastAsiaTheme="minorEastAsia" w:hAnsi="Arial" w:cs="Arial"/>
          <w:bCs/>
          <w:sz w:val="22"/>
          <w:szCs w:val="22"/>
          <w:lang w:val="en-US"/>
        </w:rPr>
        <w:t xml:space="preserve"> stratified between subjects without physiological terror. </w:t>
      </w:r>
    </w:p>
    <w:tbl>
      <w:tblPr>
        <w:tblW w:w="5000" w:type="pct"/>
        <w:tblCellMar>
          <w:left w:w="0" w:type="dxa"/>
          <w:right w:w="0" w:type="dxa"/>
        </w:tblCellMar>
        <w:tblLook w:val="0420" w:firstRow="1" w:lastRow="0" w:firstColumn="0" w:lastColumn="0" w:noHBand="0" w:noVBand="1"/>
      </w:tblPr>
      <w:tblGrid>
        <w:gridCol w:w="2460"/>
        <w:gridCol w:w="2250"/>
        <w:gridCol w:w="2247"/>
        <w:gridCol w:w="2001"/>
        <w:gridCol w:w="2001"/>
        <w:gridCol w:w="2001"/>
      </w:tblGrid>
      <w:tr w:rsidR="008E140D" w:rsidRPr="008F0546" w14:paraId="53774A90" w14:textId="55F0057B" w:rsidTr="00573753">
        <w:trPr>
          <w:trHeight w:val="20"/>
        </w:trPr>
        <w:tc>
          <w:tcPr>
            <w:tcW w:w="949"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CF98B8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b/>
                <w:bCs/>
                <w:sz w:val="22"/>
                <w:szCs w:val="22"/>
                <w:lang w:val="en-US"/>
              </w:rPr>
              <w:t>Parameter</w:t>
            </w:r>
          </w:p>
        </w:tc>
        <w:tc>
          <w:tcPr>
            <w:tcW w:w="868" w:type="pct"/>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0C6BC43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b/>
                <w:bCs/>
                <w:sz w:val="22"/>
                <w:szCs w:val="22"/>
                <w:lang w:val="en-US"/>
              </w:rPr>
              <w:t>All-Subjects</w:t>
            </w:r>
          </w:p>
          <w:p w14:paraId="1D544987"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b/>
                <w:bCs/>
                <w:sz w:val="22"/>
                <w:szCs w:val="22"/>
                <w:lang w:val="en-US"/>
              </w:rPr>
              <w:t>(n=349)</w:t>
            </w:r>
          </w:p>
        </w:tc>
        <w:tc>
          <w:tcPr>
            <w:tcW w:w="867"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5959310" w14:textId="77777777" w:rsidR="008E140D" w:rsidRPr="008F0546" w:rsidRDefault="008E140D" w:rsidP="006F1231">
            <w:pPr>
              <w:spacing w:after="160"/>
              <w:jc w:val="center"/>
              <w:rPr>
                <w:rFonts w:ascii="Arial" w:hAnsi="Arial" w:cs="Arial"/>
                <w:b/>
                <w:bCs/>
                <w:sz w:val="22"/>
                <w:szCs w:val="22"/>
                <w:lang w:val="en-US"/>
              </w:rPr>
            </w:pPr>
            <w:r w:rsidRPr="008F0546">
              <w:rPr>
                <w:rFonts w:ascii="Arial" w:hAnsi="Arial" w:cs="Arial"/>
                <w:b/>
                <w:bCs/>
                <w:sz w:val="22"/>
                <w:szCs w:val="22"/>
                <w:lang w:val="en-US"/>
              </w:rPr>
              <w:t>Without Physiological Terror (n=281)</w:t>
            </w:r>
          </w:p>
        </w:tc>
        <w:tc>
          <w:tcPr>
            <w:tcW w:w="772"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637B08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b/>
                <w:bCs/>
                <w:sz w:val="22"/>
                <w:szCs w:val="22"/>
                <w:lang w:val="en-US"/>
              </w:rPr>
              <w:t>Physiological Terror (n=68)</w:t>
            </w:r>
          </w:p>
        </w:tc>
        <w:tc>
          <w:tcPr>
            <w:tcW w:w="772"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17C9544"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b/>
                <w:bCs/>
                <w:sz w:val="22"/>
                <w:szCs w:val="22"/>
                <w:lang w:val="en-US"/>
              </w:rPr>
              <w:t>P-Value</w:t>
            </w:r>
          </w:p>
        </w:tc>
        <w:tc>
          <w:tcPr>
            <w:tcW w:w="772" w:type="pct"/>
            <w:tcBorders>
              <w:top w:val="single" w:sz="8" w:space="0" w:color="000000"/>
              <w:left w:val="nil"/>
              <w:bottom w:val="single" w:sz="8" w:space="0" w:color="000000"/>
              <w:right w:val="nil"/>
            </w:tcBorders>
            <w:vAlign w:val="center"/>
          </w:tcPr>
          <w:p w14:paraId="740F207D" w14:textId="48C412A5" w:rsidR="008E140D" w:rsidRPr="008F0546" w:rsidRDefault="008E140D" w:rsidP="00573753">
            <w:pPr>
              <w:spacing w:after="160"/>
              <w:jc w:val="center"/>
              <w:rPr>
                <w:rFonts w:ascii="Arial" w:eastAsia="MS Mincho" w:hAnsi="Arial" w:cs="Arial"/>
                <w:b/>
                <w:bCs/>
                <w:sz w:val="22"/>
                <w:szCs w:val="22"/>
                <w:lang w:val="en-US"/>
              </w:rPr>
            </w:pPr>
            <w:r>
              <w:rPr>
                <w:rFonts w:ascii="Arial" w:eastAsia="MS Mincho" w:hAnsi="Arial" w:cs="Arial"/>
                <w:b/>
                <w:bCs/>
                <w:sz w:val="22"/>
                <w:szCs w:val="22"/>
                <w:lang w:val="en-US"/>
              </w:rPr>
              <w:t>Statistic Value</w:t>
            </w:r>
          </w:p>
        </w:tc>
      </w:tr>
      <w:tr w:rsidR="008E140D" w:rsidRPr="008F0546" w14:paraId="5D033BAC" w14:textId="6A976DF1" w:rsidTr="00573753">
        <w:trPr>
          <w:trHeight w:val="20"/>
        </w:trPr>
        <w:tc>
          <w:tcPr>
            <w:tcW w:w="949"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744FB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Age (years)</w:t>
            </w:r>
          </w:p>
        </w:tc>
        <w:tc>
          <w:tcPr>
            <w:tcW w:w="868" w:type="pct"/>
            <w:tcBorders>
              <w:top w:val="single" w:sz="8" w:space="0" w:color="000000"/>
              <w:left w:val="nil"/>
              <w:bottom w:val="nil"/>
              <w:right w:val="nil"/>
            </w:tcBorders>
            <w:shd w:val="clear" w:color="auto" w:fill="auto"/>
            <w:tcMar>
              <w:top w:w="15" w:type="dxa"/>
              <w:left w:w="108" w:type="dxa"/>
              <w:bottom w:w="0" w:type="dxa"/>
              <w:right w:w="108" w:type="dxa"/>
            </w:tcMar>
            <w:hideMark/>
          </w:tcPr>
          <w:p w14:paraId="63227A9D" w14:textId="4269A991" w:rsidR="008E140D" w:rsidRPr="008F0546" w:rsidRDefault="008E140D" w:rsidP="006F1231">
            <w:pPr>
              <w:spacing w:after="160"/>
              <w:jc w:val="center"/>
              <w:rPr>
                <w:rFonts w:ascii="Arial" w:hAnsi="Arial" w:cs="Arial"/>
                <w:sz w:val="22"/>
                <w:szCs w:val="22"/>
                <w:lang w:val="en-US"/>
              </w:rPr>
            </w:pPr>
            <w:r>
              <w:rPr>
                <w:rFonts w:ascii="Arial" w:hAnsi="Arial" w:cs="Arial"/>
                <w:sz w:val="22"/>
                <w:szCs w:val="22"/>
                <w:lang w:val="en-US"/>
              </w:rPr>
              <w:t>28 (27-30)</w:t>
            </w:r>
          </w:p>
        </w:tc>
        <w:tc>
          <w:tcPr>
            <w:tcW w:w="8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CC6CB27" w14:textId="1B3116DA" w:rsidR="008E140D" w:rsidRPr="008F0546" w:rsidRDefault="008E140D" w:rsidP="006F1231">
            <w:pPr>
              <w:spacing w:after="160"/>
              <w:jc w:val="center"/>
              <w:rPr>
                <w:rFonts w:ascii="Arial" w:hAnsi="Arial" w:cs="Arial"/>
                <w:sz w:val="22"/>
                <w:szCs w:val="22"/>
                <w:lang w:val="en-US"/>
              </w:rPr>
            </w:pPr>
            <w:r>
              <w:rPr>
                <w:rFonts w:ascii="Arial" w:hAnsi="Arial" w:cs="Arial"/>
                <w:sz w:val="22"/>
                <w:szCs w:val="22"/>
                <w:lang w:val="en-US"/>
              </w:rPr>
              <w:t>28 (27-30)</w:t>
            </w:r>
          </w:p>
        </w:tc>
        <w:tc>
          <w:tcPr>
            <w:tcW w:w="772"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16C6325" w14:textId="3A7D2034" w:rsidR="008E140D" w:rsidRPr="008F0546" w:rsidRDefault="008E140D" w:rsidP="006F1231">
            <w:pPr>
              <w:spacing w:after="160"/>
              <w:jc w:val="center"/>
              <w:rPr>
                <w:rFonts w:ascii="Arial" w:hAnsi="Arial" w:cs="Arial"/>
                <w:sz w:val="22"/>
                <w:szCs w:val="22"/>
                <w:lang w:val="en-US"/>
              </w:rPr>
            </w:pPr>
            <w:r>
              <w:rPr>
                <w:rFonts w:ascii="Arial" w:hAnsi="Arial" w:cs="Arial"/>
                <w:sz w:val="22"/>
                <w:szCs w:val="22"/>
                <w:lang w:val="en-US"/>
              </w:rPr>
              <w:t>28 (27-30)</w:t>
            </w:r>
          </w:p>
        </w:tc>
        <w:tc>
          <w:tcPr>
            <w:tcW w:w="772"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6246353"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0.568</w:t>
            </w:r>
          </w:p>
        </w:tc>
        <w:tc>
          <w:tcPr>
            <w:tcW w:w="772" w:type="pct"/>
            <w:tcBorders>
              <w:top w:val="single" w:sz="8" w:space="0" w:color="000000"/>
              <w:left w:val="nil"/>
              <w:bottom w:val="nil"/>
              <w:right w:val="nil"/>
            </w:tcBorders>
            <w:vAlign w:val="center"/>
          </w:tcPr>
          <w:p w14:paraId="4E61B64E" w14:textId="1D5A745C" w:rsidR="008E140D" w:rsidRPr="008F0546" w:rsidRDefault="0027773C" w:rsidP="00573753">
            <w:pPr>
              <w:spacing w:after="160"/>
              <w:jc w:val="center"/>
              <w:rPr>
                <w:rFonts w:ascii="Arial" w:eastAsia="MS Mincho" w:hAnsi="Arial" w:cs="Arial"/>
                <w:sz w:val="22"/>
                <w:szCs w:val="22"/>
                <w:lang w:val="en-US"/>
              </w:rPr>
            </w:pPr>
            <w:r>
              <w:rPr>
                <w:rFonts w:ascii="Arial" w:eastAsia="MS Mincho" w:hAnsi="Arial" w:cs="Arial"/>
                <w:sz w:val="22"/>
                <w:szCs w:val="22"/>
                <w:lang w:val="en-US"/>
              </w:rPr>
              <w:t xml:space="preserve">W </w:t>
            </w:r>
            <w:r w:rsidR="00987BBB">
              <w:rPr>
                <w:rFonts w:ascii="Arial" w:eastAsia="MS Mincho" w:hAnsi="Arial" w:cs="Arial"/>
                <w:sz w:val="22"/>
                <w:szCs w:val="22"/>
                <w:lang w:val="en-US"/>
              </w:rPr>
              <w:t xml:space="preserve">= </w:t>
            </w:r>
            <w:r w:rsidR="008430DD" w:rsidRPr="008430DD">
              <w:rPr>
                <w:rFonts w:ascii="Arial" w:eastAsia="MS Mincho" w:hAnsi="Arial" w:cs="Arial"/>
                <w:sz w:val="22"/>
                <w:szCs w:val="22"/>
                <w:lang w:val="en-US"/>
              </w:rPr>
              <w:t>4585.5</w:t>
            </w:r>
          </w:p>
        </w:tc>
      </w:tr>
      <w:tr w:rsidR="008E140D" w:rsidRPr="008F0546" w14:paraId="6F277628" w14:textId="4E25B427"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60150B2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Men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258BC12"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176 (50.4)</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4133B22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144 (51.25)</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746D4D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32 (47.06)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36119CB" w14:textId="7C842BFB" w:rsidR="008E140D" w:rsidRPr="008F0546" w:rsidRDefault="008430DD" w:rsidP="006F1231">
            <w:pPr>
              <w:spacing w:after="160"/>
              <w:jc w:val="center"/>
              <w:rPr>
                <w:rFonts w:ascii="Arial" w:hAnsi="Arial" w:cs="Arial"/>
                <w:sz w:val="22"/>
                <w:szCs w:val="22"/>
                <w:lang w:val="en-US"/>
              </w:rPr>
            </w:pPr>
            <w:r w:rsidRPr="008430DD">
              <w:rPr>
                <w:rFonts w:ascii="Arial" w:eastAsia="MS Mincho" w:hAnsi="Arial" w:cs="Arial"/>
                <w:sz w:val="22"/>
                <w:szCs w:val="22"/>
                <w:lang w:val="en-US"/>
              </w:rPr>
              <w:t>0.6281</w:t>
            </w:r>
          </w:p>
        </w:tc>
        <w:tc>
          <w:tcPr>
            <w:tcW w:w="772" w:type="pct"/>
            <w:tcBorders>
              <w:top w:val="nil"/>
              <w:left w:val="nil"/>
              <w:bottom w:val="nil"/>
              <w:right w:val="nil"/>
            </w:tcBorders>
            <w:vAlign w:val="center"/>
          </w:tcPr>
          <w:p w14:paraId="177D1D0E" w14:textId="6830E121"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27773C">
              <w:rPr>
                <w:rFonts w:ascii="Arial" w:eastAsia="MS Mincho" w:hAnsi="Arial" w:cs="Arial"/>
                <w:sz w:val="22"/>
                <w:szCs w:val="22"/>
                <w:lang w:val="en-US"/>
              </w:rPr>
              <w:t xml:space="preserve"> = </w:t>
            </w:r>
            <w:r w:rsidR="00740EF9" w:rsidRPr="00740EF9">
              <w:rPr>
                <w:rFonts w:ascii="Arial" w:eastAsia="MS Mincho" w:hAnsi="Arial" w:cs="Arial"/>
                <w:sz w:val="22"/>
                <w:szCs w:val="22"/>
                <w:lang w:val="en-US"/>
              </w:rPr>
              <w:t>0.234</w:t>
            </w:r>
          </w:p>
        </w:tc>
      </w:tr>
      <w:tr w:rsidR="008E140D" w:rsidRPr="008F0546" w14:paraId="550E1402" w14:textId="767BACB2"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57ECCEA5" w14:textId="43F152E2" w:rsidR="008E140D" w:rsidRPr="008F0546" w:rsidRDefault="008E140D" w:rsidP="006F1231">
            <w:pPr>
              <w:spacing w:after="160"/>
              <w:rPr>
                <w:rFonts w:ascii="Arial" w:hAnsi="Arial" w:cs="Arial"/>
                <w:sz w:val="22"/>
                <w:szCs w:val="22"/>
                <w:lang w:val="en-US"/>
              </w:rPr>
            </w:pPr>
            <w:r w:rsidRPr="008F0546">
              <w:rPr>
                <w:rFonts w:ascii="Arial" w:eastAsia="MS Mincho" w:hAnsi="Arial" w:cs="Arial"/>
                <w:b/>
                <w:bCs/>
                <w:i/>
                <w:iCs/>
                <w:sz w:val="22"/>
                <w:szCs w:val="22"/>
                <w:lang w:val="en-US"/>
              </w:rPr>
              <w:t>Medical Specialties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32C0825C" w14:textId="77777777" w:rsidR="008E140D" w:rsidRPr="008F0546" w:rsidRDefault="008E140D" w:rsidP="006F1231">
            <w:pPr>
              <w:spacing w:after="160"/>
              <w:jc w:val="center"/>
              <w:rPr>
                <w:rFonts w:ascii="Arial" w:hAnsi="Arial" w:cs="Arial"/>
                <w:sz w:val="22"/>
                <w:szCs w:val="22"/>
                <w:lang w:val="en-US"/>
              </w:rPr>
            </w:pP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E55C4E9"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B6FEF0B"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0324F03"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vAlign w:val="center"/>
          </w:tcPr>
          <w:p w14:paraId="019D2905" w14:textId="77777777" w:rsidR="008E140D" w:rsidRPr="008F0546" w:rsidRDefault="008E140D" w:rsidP="00573753">
            <w:pPr>
              <w:spacing w:after="160"/>
              <w:jc w:val="center"/>
              <w:rPr>
                <w:rFonts w:ascii="Arial" w:hAnsi="Arial" w:cs="Arial"/>
                <w:sz w:val="22"/>
                <w:szCs w:val="22"/>
                <w:lang w:val="en-US"/>
              </w:rPr>
            </w:pPr>
          </w:p>
        </w:tc>
      </w:tr>
      <w:tr w:rsidR="008E140D" w:rsidRPr="008F0546" w14:paraId="092E3CAF" w14:textId="32058DBB"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18227C8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Internal Medicine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7E10EF4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146 (41.8)</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6AB98B7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123 (43.77)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6B28C92B"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23 (33.82)</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6BA6E82"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0.152</w:t>
            </w:r>
          </w:p>
        </w:tc>
        <w:tc>
          <w:tcPr>
            <w:tcW w:w="772" w:type="pct"/>
            <w:tcBorders>
              <w:top w:val="nil"/>
              <w:left w:val="nil"/>
              <w:bottom w:val="nil"/>
              <w:right w:val="nil"/>
            </w:tcBorders>
            <w:vAlign w:val="center"/>
          </w:tcPr>
          <w:p w14:paraId="1A1B0B10" w14:textId="269CCB52"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27773C">
              <w:rPr>
                <w:rFonts w:ascii="Arial" w:eastAsia="MS Mincho" w:hAnsi="Arial" w:cs="Arial"/>
                <w:sz w:val="22"/>
                <w:szCs w:val="22"/>
                <w:lang w:val="en-US"/>
              </w:rPr>
              <w:t xml:space="preserve"> = </w:t>
            </w:r>
            <w:r w:rsidR="00987BBB" w:rsidRPr="00987BBB">
              <w:rPr>
                <w:rFonts w:ascii="Arial" w:eastAsia="MS Mincho" w:hAnsi="Arial" w:cs="Arial"/>
                <w:sz w:val="22"/>
                <w:szCs w:val="22"/>
                <w:lang w:val="en-US"/>
              </w:rPr>
              <w:t>1.836</w:t>
            </w:r>
          </w:p>
        </w:tc>
      </w:tr>
      <w:tr w:rsidR="008E140D" w:rsidRPr="008F0546" w14:paraId="6A9B0F3F" w14:textId="5BB4125C"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DDAB5A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Surgery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5A789F3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87 (24.9)</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6080D40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57 (20.28)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951E7BB"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30 (44.12)</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6633C1B4"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26313DD2" w14:textId="41ECB2DD"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27773C">
              <w:rPr>
                <w:rFonts w:ascii="Arial" w:eastAsia="MS Mincho" w:hAnsi="Arial" w:cs="Arial"/>
                <w:sz w:val="22"/>
                <w:szCs w:val="22"/>
                <w:lang w:val="en-US"/>
              </w:rPr>
              <w:t xml:space="preserve"> = </w:t>
            </w:r>
            <w:r w:rsidR="00987BBB" w:rsidRPr="00987BBB">
              <w:rPr>
                <w:rFonts w:ascii="Arial" w:eastAsia="MS Mincho" w:hAnsi="Arial" w:cs="Arial"/>
                <w:sz w:val="22"/>
                <w:szCs w:val="22"/>
                <w:lang w:val="en-US"/>
              </w:rPr>
              <w:t>15.369</w:t>
            </w:r>
          </w:p>
        </w:tc>
      </w:tr>
      <w:tr w:rsidR="008E140D" w:rsidRPr="008F0546" w14:paraId="565A2DF4" w14:textId="4B99B2B8"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59A4E39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Radiology, Audiology and Pathology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5BAF8E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73 (20.9)</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0ECB8B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64 (22.78)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647676A1"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9 (13.24)</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FB1E2E5"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0.107</w:t>
            </w:r>
          </w:p>
        </w:tc>
        <w:tc>
          <w:tcPr>
            <w:tcW w:w="772" w:type="pct"/>
            <w:tcBorders>
              <w:top w:val="nil"/>
              <w:left w:val="nil"/>
              <w:bottom w:val="nil"/>
              <w:right w:val="nil"/>
            </w:tcBorders>
            <w:vAlign w:val="center"/>
          </w:tcPr>
          <w:p w14:paraId="626A23F1" w14:textId="4AC67D74"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27773C">
              <w:rPr>
                <w:rFonts w:ascii="Arial" w:eastAsia="MS Mincho" w:hAnsi="Arial" w:cs="Arial"/>
                <w:sz w:val="22"/>
                <w:szCs w:val="22"/>
                <w:lang w:val="en-US"/>
              </w:rPr>
              <w:t xml:space="preserve"> = </w:t>
            </w:r>
            <w:r w:rsidR="00987BBB" w:rsidRPr="00987BBB">
              <w:rPr>
                <w:rFonts w:ascii="Arial" w:eastAsia="MS Mincho" w:hAnsi="Arial" w:cs="Arial"/>
                <w:sz w:val="22"/>
                <w:szCs w:val="22"/>
                <w:lang w:val="en-US"/>
              </w:rPr>
              <w:t>2.463</w:t>
            </w:r>
          </w:p>
        </w:tc>
      </w:tr>
      <w:tr w:rsidR="008E140D" w:rsidRPr="008F0546" w14:paraId="1AEB1675" w14:textId="51F8D8E8"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5CA1BD69"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Psychiatry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43EC41D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43 (12.3)</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59A6564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37 (13.17)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D49C49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6 (8.82)</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2073E39"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0.429</w:t>
            </w:r>
          </w:p>
        </w:tc>
        <w:tc>
          <w:tcPr>
            <w:tcW w:w="772" w:type="pct"/>
            <w:tcBorders>
              <w:top w:val="nil"/>
              <w:left w:val="nil"/>
              <w:bottom w:val="nil"/>
              <w:right w:val="nil"/>
            </w:tcBorders>
            <w:vAlign w:val="center"/>
          </w:tcPr>
          <w:p w14:paraId="52A624E1" w14:textId="5D8C2796"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27773C">
              <w:rPr>
                <w:rFonts w:ascii="Arial" w:eastAsia="MS Mincho" w:hAnsi="Arial" w:cs="Arial"/>
                <w:sz w:val="22"/>
                <w:szCs w:val="22"/>
                <w:lang w:val="en-US"/>
              </w:rPr>
              <w:t xml:space="preserve"> = </w:t>
            </w:r>
            <w:r w:rsidR="00987BBB" w:rsidRPr="00987BBB">
              <w:rPr>
                <w:rFonts w:ascii="Arial" w:eastAsia="MS Mincho" w:hAnsi="Arial" w:cs="Arial"/>
                <w:sz w:val="22"/>
                <w:szCs w:val="22"/>
                <w:lang w:val="en-US"/>
              </w:rPr>
              <w:t>0.596</w:t>
            </w:r>
          </w:p>
        </w:tc>
      </w:tr>
      <w:tr w:rsidR="008E140D" w:rsidRPr="008F0546" w14:paraId="1BF7CD57" w14:textId="6DFA9A26"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7C942D2"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1st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0F155499"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87 (24.9)</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405B310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75 (26.69)</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5756D6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12 (17.65)</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4F3E729" w14:textId="75804DC1" w:rsidR="008E140D" w:rsidRPr="008F0546" w:rsidRDefault="000311EB" w:rsidP="006F1231">
            <w:pPr>
              <w:spacing w:after="160"/>
              <w:jc w:val="center"/>
              <w:rPr>
                <w:rFonts w:ascii="Arial" w:hAnsi="Arial" w:cs="Arial"/>
                <w:sz w:val="22"/>
                <w:szCs w:val="22"/>
                <w:lang w:val="en-US"/>
              </w:rPr>
            </w:pPr>
            <w:r w:rsidRPr="000311EB">
              <w:rPr>
                <w:rFonts w:ascii="Arial" w:eastAsia="MS Mincho" w:hAnsi="Arial" w:cs="Arial"/>
                <w:sz w:val="22"/>
                <w:szCs w:val="22"/>
                <w:lang w:val="en-US"/>
              </w:rPr>
              <w:t>0.164</w:t>
            </w:r>
          </w:p>
        </w:tc>
        <w:tc>
          <w:tcPr>
            <w:tcW w:w="772" w:type="pct"/>
            <w:tcBorders>
              <w:top w:val="nil"/>
              <w:left w:val="nil"/>
              <w:bottom w:val="nil"/>
              <w:right w:val="nil"/>
            </w:tcBorders>
            <w:vAlign w:val="center"/>
          </w:tcPr>
          <w:p w14:paraId="41F892B3" w14:textId="2B123FE4"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0311EB">
              <w:rPr>
                <w:rFonts w:ascii="Arial" w:eastAsia="MS Mincho" w:hAnsi="Arial" w:cs="Arial"/>
                <w:sz w:val="22"/>
                <w:szCs w:val="22"/>
                <w:lang w:val="en-US"/>
              </w:rPr>
              <w:t xml:space="preserve"> = </w:t>
            </w:r>
            <w:r w:rsidR="00951046" w:rsidRPr="00951046">
              <w:rPr>
                <w:rFonts w:ascii="Arial" w:eastAsia="MS Mincho" w:hAnsi="Arial" w:cs="Arial"/>
                <w:sz w:val="22"/>
                <w:szCs w:val="22"/>
                <w:lang w:val="en-US"/>
              </w:rPr>
              <w:t>1.933</w:t>
            </w:r>
          </w:p>
        </w:tc>
      </w:tr>
      <w:tr w:rsidR="008E140D" w:rsidRPr="008F0546" w14:paraId="5BE52110" w14:textId="2BF3A0F4"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0C8D33F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2nd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01018E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96 (27.5)</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2498EF6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71 (25.27)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A25EC5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25 (36.76)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3BE85A83" w14:textId="1FE5A6B1" w:rsidR="008E140D" w:rsidRPr="008F0546" w:rsidRDefault="000311EB" w:rsidP="006F1231">
            <w:pPr>
              <w:spacing w:after="160"/>
              <w:jc w:val="center"/>
              <w:rPr>
                <w:rFonts w:ascii="Arial" w:hAnsi="Arial" w:cs="Arial"/>
                <w:sz w:val="22"/>
                <w:szCs w:val="22"/>
                <w:lang w:val="en-US"/>
              </w:rPr>
            </w:pPr>
            <w:r w:rsidRPr="000311EB">
              <w:rPr>
                <w:rFonts w:ascii="Arial" w:eastAsia="MS Mincho" w:hAnsi="Arial" w:cs="Arial"/>
                <w:sz w:val="22"/>
                <w:szCs w:val="22"/>
                <w:lang w:val="en-US"/>
              </w:rPr>
              <w:t>0.079</w:t>
            </w:r>
          </w:p>
        </w:tc>
        <w:tc>
          <w:tcPr>
            <w:tcW w:w="772" w:type="pct"/>
            <w:tcBorders>
              <w:top w:val="nil"/>
              <w:left w:val="nil"/>
              <w:bottom w:val="nil"/>
              <w:right w:val="nil"/>
            </w:tcBorders>
            <w:vAlign w:val="center"/>
          </w:tcPr>
          <w:p w14:paraId="3C726BD6" w14:textId="1319174A"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0311EB">
              <w:rPr>
                <w:rFonts w:ascii="Arial" w:eastAsia="MS Mincho" w:hAnsi="Arial" w:cs="Arial"/>
                <w:sz w:val="22"/>
                <w:szCs w:val="22"/>
                <w:lang w:val="en-US"/>
              </w:rPr>
              <w:t xml:space="preserve"> = </w:t>
            </w:r>
            <w:r w:rsidR="000311EB" w:rsidRPr="000311EB">
              <w:rPr>
                <w:rFonts w:ascii="Arial" w:eastAsia="MS Mincho" w:hAnsi="Arial" w:cs="Arial"/>
                <w:sz w:val="22"/>
                <w:szCs w:val="22"/>
                <w:lang w:val="en-US"/>
              </w:rPr>
              <w:t>3.076</w:t>
            </w:r>
          </w:p>
        </w:tc>
      </w:tr>
      <w:tr w:rsidR="008E140D" w:rsidRPr="008F0546" w14:paraId="7CB36982" w14:textId="230EE513"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00325BF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3rd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6FF2E49"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87 (24.9)</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269F5D4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73 (25.98)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ACAE601"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14 (20.59)</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64E69372" w14:textId="7EC6191F" w:rsidR="008E140D" w:rsidRPr="008F0546" w:rsidRDefault="000311EB" w:rsidP="006F1231">
            <w:pPr>
              <w:spacing w:after="160"/>
              <w:jc w:val="center"/>
              <w:rPr>
                <w:rFonts w:ascii="Arial" w:hAnsi="Arial" w:cs="Arial"/>
                <w:sz w:val="22"/>
                <w:szCs w:val="22"/>
                <w:lang w:val="en-US"/>
              </w:rPr>
            </w:pPr>
            <w:r w:rsidRPr="000311EB">
              <w:rPr>
                <w:rFonts w:ascii="Arial" w:eastAsia="MS Mincho" w:hAnsi="Arial" w:cs="Arial"/>
                <w:sz w:val="22"/>
                <w:szCs w:val="22"/>
                <w:lang w:val="en-US"/>
              </w:rPr>
              <w:t>0.443</w:t>
            </w:r>
          </w:p>
        </w:tc>
        <w:tc>
          <w:tcPr>
            <w:tcW w:w="772" w:type="pct"/>
            <w:tcBorders>
              <w:top w:val="nil"/>
              <w:left w:val="nil"/>
              <w:bottom w:val="nil"/>
              <w:right w:val="nil"/>
            </w:tcBorders>
            <w:vAlign w:val="center"/>
          </w:tcPr>
          <w:p w14:paraId="0D76C433" w14:textId="7B69561A"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0311EB">
              <w:rPr>
                <w:rFonts w:ascii="Arial" w:eastAsia="MS Mincho" w:hAnsi="Arial" w:cs="Arial"/>
                <w:sz w:val="22"/>
                <w:szCs w:val="22"/>
                <w:lang w:val="en-US"/>
              </w:rPr>
              <w:t xml:space="preserve"> = </w:t>
            </w:r>
            <w:r w:rsidR="000311EB" w:rsidRPr="000311EB">
              <w:rPr>
                <w:rFonts w:ascii="Arial" w:eastAsia="MS Mincho" w:hAnsi="Arial" w:cs="Arial"/>
                <w:sz w:val="22"/>
                <w:szCs w:val="22"/>
                <w:lang w:val="en-US"/>
              </w:rPr>
              <w:t>0.586</w:t>
            </w:r>
          </w:p>
        </w:tc>
      </w:tr>
      <w:tr w:rsidR="008E140D" w:rsidRPr="008F0546" w14:paraId="1E32D771" w14:textId="2C8638F3"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09E38C0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4th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798090E2"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59 (16.9)</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544316D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50 (17.79)</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CD080A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9 (13.24)</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5E3C614" w14:textId="7A1A76BE" w:rsidR="008E140D" w:rsidRPr="008F0546" w:rsidRDefault="000311EB" w:rsidP="006F1231">
            <w:pPr>
              <w:spacing w:after="160"/>
              <w:jc w:val="center"/>
              <w:rPr>
                <w:rFonts w:ascii="Arial" w:hAnsi="Arial" w:cs="Arial"/>
                <w:sz w:val="22"/>
                <w:szCs w:val="22"/>
                <w:lang w:val="en-US"/>
              </w:rPr>
            </w:pPr>
            <w:r w:rsidRPr="000311EB">
              <w:rPr>
                <w:rFonts w:ascii="Arial" w:eastAsia="MS Mincho" w:hAnsi="Arial" w:cs="Arial"/>
                <w:sz w:val="22"/>
                <w:szCs w:val="22"/>
                <w:lang w:val="en-US"/>
              </w:rPr>
              <w:t>0.471</w:t>
            </w:r>
          </w:p>
        </w:tc>
        <w:tc>
          <w:tcPr>
            <w:tcW w:w="772" w:type="pct"/>
            <w:tcBorders>
              <w:top w:val="nil"/>
              <w:left w:val="nil"/>
              <w:bottom w:val="nil"/>
              <w:right w:val="nil"/>
            </w:tcBorders>
            <w:vAlign w:val="center"/>
          </w:tcPr>
          <w:p w14:paraId="3443808B" w14:textId="7F9C1866"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0311EB">
              <w:rPr>
                <w:rFonts w:ascii="Arial" w:eastAsia="MS Mincho" w:hAnsi="Arial" w:cs="Arial"/>
                <w:sz w:val="22"/>
                <w:szCs w:val="22"/>
                <w:lang w:val="en-US"/>
              </w:rPr>
              <w:t xml:space="preserve"> = </w:t>
            </w:r>
            <w:r w:rsidR="000311EB" w:rsidRPr="000311EB">
              <w:rPr>
                <w:rFonts w:ascii="Arial" w:eastAsia="MS Mincho" w:hAnsi="Arial" w:cs="Arial"/>
                <w:sz w:val="22"/>
                <w:szCs w:val="22"/>
                <w:lang w:val="en-US"/>
              </w:rPr>
              <w:t>0.517</w:t>
            </w:r>
          </w:p>
        </w:tc>
      </w:tr>
      <w:tr w:rsidR="008E140D" w:rsidRPr="008F0546" w14:paraId="25410B8E" w14:textId="047D6D92"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1F7FCC4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5th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04CCFC3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20 (5.7)</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46F5835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12 (4.27)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3BC1F2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8 (11.76)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305169A" w14:textId="11A54D8B" w:rsidR="008E140D" w:rsidRPr="008F0546" w:rsidRDefault="000311EB" w:rsidP="006F1231">
            <w:pPr>
              <w:spacing w:after="160"/>
              <w:jc w:val="center"/>
              <w:rPr>
                <w:rFonts w:ascii="Arial" w:hAnsi="Arial" w:cs="Arial"/>
                <w:sz w:val="22"/>
                <w:szCs w:val="22"/>
                <w:lang w:val="en-US"/>
              </w:rPr>
            </w:pPr>
            <w:r w:rsidRPr="000311EB">
              <w:rPr>
                <w:rFonts w:ascii="Arial" w:eastAsia="MS Mincho" w:hAnsi="Arial" w:cs="Arial"/>
                <w:sz w:val="22"/>
                <w:szCs w:val="22"/>
                <w:lang w:val="en-US"/>
              </w:rPr>
              <w:t>0.036</w:t>
            </w:r>
          </w:p>
        </w:tc>
        <w:tc>
          <w:tcPr>
            <w:tcW w:w="772" w:type="pct"/>
            <w:tcBorders>
              <w:top w:val="nil"/>
              <w:left w:val="nil"/>
              <w:bottom w:val="nil"/>
              <w:right w:val="nil"/>
            </w:tcBorders>
            <w:vAlign w:val="center"/>
          </w:tcPr>
          <w:p w14:paraId="5AE13D66" w14:textId="6F9A415F"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0311EB">
              <w:rPr>
                <w:rFonts w:ascii="Arial" w:eastAsia="MS Mincho" w:hAnsi="Arial" w:cs="Arial"/>
                <w:sz w:val="22"/>
                <w:szCs w:val="22"/>
                <w:lang w:val="en-US"/>
              </w:rPr>
              <w:t xml:space="preserve"> = </w:t>
            </w:r>
            <w:r w:rsidR="000311EB" w:rsidRPr="000311EB">
              <w:rPr>
                <w:rFonts w:ascii="Arial" w:eastAsia="MS Mincho" w:hAnsi="Arial" w:cs="Arial"/>
                <w:sz w:val="22"/>
                <w:szCs w:val="22"/>
                <w:lang w:val="en-US"/>
              </w:rPr>
              <w:t>4.389</w:t>
            </w:r>
          </w:p>
        </w:tc>
      </w:tr>
      <w:tr w:rsidR="008E140D" w:rsidRPr="008F0546" w14:paraId="5EA98F5A" w14:textId="7720AA29"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B6518EF" w14:textId="1C057D4C" w:rsidR="008E140D" w:rsidRPr="008F0546" w:rsidRDefault="008E140D" w:rsidP="006F1231">
            <w:pPr>
              <w:spacing w:after="160"/>
              <w:rPr>
                <w:rFonts w:ascii="Arial" w:hAnsi="Arial" w:cs="Arial"/>
                <w:sz w:val="22"/>
                <w:szCs w:val="22"/>
                <w:lang w:val="en-US"/>
              </w:rPr>
            </w:pPr>
            <w:r w:rsidRPr="008F0546">
              <w:rPr>
                <w:rFonts w:ascii="Arial" w:eastAsia="MS Mincho" w:hAnsi="Arial" w:cs="Arial"/>
                <w:b/>
                <w:bCs/>
                <w:i/>
                <w:iCs/>
                <w:sz w:val="22"/>
                <w:szCs w:val="22"/>
                <w:lang w:val="en-US"/>
              </w:rPr>
              <w:t>Psychometric Scales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007A5435" w14:textId="77777777" w:rsidR="008E140D" w:rsidRPr="008F0546" w:rsidRDefault="008E140D" w:rsidP="006F1231">
            <w:pPr>
              <w:spacing w:after="160"/>
              <w:jc w:val="center"/>
              <w:rPr>
                <w:rFonts w:ascii="Arial" w:hAnsi="Arial" w:cs="Arial"/>
                <w:sz w:val="22"/>
                <w:szCs w:val="22"/>
                <w:lang w:val="en-US"/>
              </w:rPr>
            </w:pP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6FFD1E63"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C83B174"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33B8D53" w14:textId="77777777" w:rsidR="008E140D" w:rsidRPr="008F0546" w:rsidRDefault="008E140D" w:rsidP="006F1231">
            <w:pPr>
              <w:spacing w:after="160"/>
              <w:jc w:val="center"/>
              <w:rPr>
                <w:rFonts w:ascii="Arial" w:hAnsi="Arial" w:cs="Arial"/>
                <w:sz w:val="22"/>
                <w:szCs w:val="22"/>
                <w:lang w:val="en-US"/>
              </w:rPr>
            </w:pPr>
          </w:p>
        </w:tc>
        <w:tc>
          <w:tcPr>
            <w:tcW w:w="772" w:type="pct"/>
            <w:tcBorders>
              <w:top w:val="nil"/>
              <w:left w:val="nil"/>
              <w:bottom w:val="nil"/>
              <w:right w:val="nil"/>
            </w:tcBorders>
            <w:vAlign w:val="center"/>
          </w:tcPr>
          <w:p w14:paraId="3B2CEDB1" w14:textId="77777777" w:rsidR="008E140D" w:rsidRPr="008F0546" w:rsidRDefault="008E140D" w:rsidP="00573753">
            <w:pPr>
              <w:spacing w:after="160"/>
              <w:jc w:val="center"/>
              <w:rPr>
                <w:rFonts w:ascii="Arial" w:hAnsi="Arial" w:cs="Arial"/>
                <w:sz w:val="22"/>
                <w:szCs w:val="22"/>
                <w:lang w:val="en-US"/>
              </w:rPr>
            </w:pPr>
          </w:p>
        </w:tc>
      </w:tr>
      <w:tr w:rsidR="008E140D" w:rsidRPr="008F0546" w14:paraId="6F250C88" w14:textId="48B642D3"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29ED669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Physical Quality of Life (Pts)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13862C4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39 (36-45)</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D5CEC0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38 (36-43)</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0D741F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44 (37-50)</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D09E1B8"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132E61C9" w14:textId="041ADA3F" w:rsidR="008E140D" w:rsidRPr="008F0546" w:rsidRDefault="002D57CB" w:rsidP="00573753">
            <w:pPr>
              <w:spacing w:after="160"/>
              <w:jc w:val="center"/>
              <w:rPr>
                <w:rFonts w:ascii="Arial" w:eastAsia="MS Mincho" w:hAnsi="Arial" w:cs="Arial"/>
                <w:sz w:val="22"/>
                <w:szCs w:val="22"/>
                <w:lang w:val="en-US"/>
              </w:rPr>
            </w:pPr>
            <w:r>
              <w:rPr>
                <w:rFonts w:ascii="Arial" w:eastAsia="MS Mincho" w:hAnsi="Arial" w:cs="Arial"/>
                <w:sz w:val="22"/>
                <w:szCs w:val="22"/>
                <w:lang w:val="en-US"/>
              </w:rPr>
              <w:t>W =</w:t>
            </w:r>
            <w:r w:rsidR="00250C16">
              <w:rPr>
                <w:rFonts w:ascii="Arial" w:eastAsia="MS Mincho" w:hAnsi="Arial" w:cs="Arial"/>
                <w:sz w:val="22"/>
                <w:szCs w:val="22"/>
                <w:lang w:val="en-US"/>
              </w:rPr>
              <w:t xml:space="preserve"> </w:t>
            </w:r>
            <w:r w:rsidRPr="002D57CB">
              <w:rPr>
                <w:rFonts w:ascii="Arial" w:eastAsia="MS Mincho" w:hAnsi="Arial" w:cs="Arial"/>
                <w:sz w:val="22"/>
                <w:szCs w:val="22"/>
                <w:lang w:val="en-US"/>
              </w:rPr>
              <w:t>6435</w:t>
            </w:r>
          </w:p>
        </w:tc>
      </w:tr>
      <w:tr w:rsidR="008E140D" w:rsidRPr="008F0546" w14:paraId="45E8DFB7" w14:textId="65E80AFE"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7B5EC28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Mental Quality of Life (Pts)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7D5A92E1"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45 (39-50)</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6C1C517"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46 (40-50)</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2B2C6D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40 (36-46)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3F83FF60"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11FA9E07" w14:textId="65C4BB4B" w:rsidR="008E140D" w:rsidRPr="008F0546" w:rsidRDefault="00250C16" w:rsidP="00573753">
            <w:pPr>
              <w:spacing w:after="160"/>
              <w:jc w:val="center"/>
              <w:rPr>
                <w:rFonts w:ascii="Arial" w:eastAsia="MS Mincho" w:hAnsi="Arial" w:cs="Arial"/>
                <w:sz w:val="22"/>
                <w:szCs w:val="22"/>
                <w:lang w:val="en-US"/>
              </w:rPr>
            </w:pPr>
            <w:r>
              <w:rPr>
                <w:rFonts w:ascii="Arial" w:eastAsia="MS Mincho" w:hAnsi="Arial" w:cs="Arial"/>
                <w:sz w:val="22"/>
                <w:szCs w:val="22"/>
                <w:lang w:val="en-US"/>
              </w:rPr>
              <w:t xml:space="preserve">W = </w:t>
            </w:r>
            <w:r w:rsidRPr="00250C16">
              <w:rPr>
                <w:rFonts w:ascii="Arial" w:eastAsia="MS Mincho" w:hAnsi="Arial" w:cs="Arial"/>
                <w:sz w:val="22"/>
                <w:szCs w:val="22"/>
                <w:lang w:val="en-US"/>
              </w:rPr>
              <w:t>11</w:t>
            </w:r>
            <w:r>
              <w:rPr>
                <w:rFonts w:ascii="Arial" w:eastAsia="MS Mincho" w:hAnsi="Arial" w:cs="Arial"/>
                <w:sz w:val="22"/>
                <w:szCs w:val="22"/>
                <w:lang w:val="en-US"/>
              </w:rPr>
              <w:t>,</w:t>
            </w:r>
            <w:r w:rsidRPr="00250C16">
              <w:rPr>
                <w:rFonts w:ascii="Arial" w:eastAsia="MS Mincho" w:hAnsi="Arial" w:cs="Arial"/>
                <w:sz w:val="22"/>
                <w:szCs w:val="22"/>
                <w:lang w:val="en-US"/>
              </w:rPr>
              <w:t>937</w:t>
            </w:r>
          </w:p>
        </w:tc>
      </w:tr>
      <w:tr w:rsidR="008E140D" w:rsidRPr="008F0546" w14:paraId="4368911E" w14:textId="181F7D10"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11DB4128"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lastRenderedPageBreak/>
              <w:t>BAI-Anxiety Levels (Pts)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35F4E8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 (1-13)</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A55922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 (1-10)</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5FD59419"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13 (5-21)</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F9F756D"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0B0D9CF7" w14:textId="7785D052" w:rsidR="008E140D" w:rsidRPr="008F0546" w:rsidRDefault="00CC1813" w:rsidP="00573753">
            <w:pPr>
              <w:spacing w:after="160"/>
              <w:jc w:val="center"/>
              <w:rPr>
                <w:rFonts w:ascii="Arial" w:eastAsia="MS Mincho" w:hAnsi="Arial" w:cs="Arial"/>
                <w:sz w:val="22"/>
                <w:szCs w:val="22"/>
                <w:lang w:val="en-US"/>
              </w:rPr>
            </w:pPr>
            <w:r>
              <w:rPr>
                <w:rFonts w:ascii="Arial" w:eastAsia="MS Mincho" w:hAnsi="Arial" w:cs="Arial"/>
                <w:sz w:val="22"/>
                <w:szCs w:val="22"/>
                <w:lang w:val="en-US"/>
              </w:rPr>
              <w:t xml:space="preserve">W = </w:t>
            </w:r>
            <w:r w:rsidRPr="00CC1813">
              <w:rPr>
                <w:rFonts w:ascii="Arial" w:eastAsia="MS Mincho" w:hAnsi="Arial" w:cs="Arial"/>
                <w:sz w:val="22"/>
                <w:szCs w:val="22"/>
                <w:lang w:val="en-US"/>
              </w:rPr>
              <w:t>5427.5</w:t>
            </w:r>
          </w:p>
        </w:tc>
      </w:tr>
      <w:tr w:rsidR="008E140D" w:rsidRPr="008F0546" w14:paraId="42B5829F" w14:textId="0C581F3C"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1D94006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Minimal-Anxiety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51E0DE8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177 (50.7)</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3AC53908"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159 (56.58)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3B29C1E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18 (26.47)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C004DCD"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2BB2F27A" w14:textId="7C2F6282"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D87259">
              <w:rPr>
                <w:rFonts w:ascii="Arial" w:eastAsia="MS Mincho" w:hAnsi="Arial" w:cs="Arial"/>
                <w:sz w:val="22"/>
                <w:szCs w:val="22"/>
                <w:lang w:val="en-US"/>
              </w:rPr>
              <w:t xml:space="preserve"> = </w:t>
            </w:r>
            <w:r w:rsidR="00180871" w:rsidRPr="00180871">
              <w:rPr>
                <w:rFonts w:ascii="Arial" w:eastAsia="MS Mincho" w:hAnsi="Arial" w:cs="Arial"/>
                <w:sz w:val="22"/>
                <w:szCs w:val="22"/>
                <w:lang w:val="en-US"/>
              </w:rPr>
              <w:t>18.677</w:t>
            </w:r>
          </w:p>
        </w:tc>
      </w:tr>
      <w:tr w:rsidR="008E140D" w:rsidRPr="008F0546" w14:paraId="0BE79125" w14:textId="4E0D2C1A"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860DCB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Mild-Anxiety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4701035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109 (31.2)</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0CEB1CA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86 (30.6)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32B6A435"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23 (33.82)</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3C65CEC"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0.651</w:t>
            </w:r>
          </w:p>
        </w:tc>
        <w:tc>
          <w:tcPr>
            <w:tcW w:w="772" w:type="pct"/>
            <w:tcBorders>
              <w:top w:val="nil"/>
              <w:left w:val="nil"/>
              <w:bottom w:val="nil"/>
              <w:right w:val="nil"/>
            </w:tcBorders>
            <w:vAlign w:val="center"/>
          </w:tcPr>
          <w:p w14:paraId="6A61B4FD" w14:textId="5F6714FD"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D87259">
              <w:rPr>
                <w:rFonts w:ascii="Arial" w:eastAsia="MS Mincho" w:hAnsi="Arial" w:cs="Arial"/>
                <w:sz w:val="22"/>
                <w:szCs w:val="22"/>
                <w:lang w:val="en-US"/>
              </w:rPr>
              <w:t xml:space="preserve"> = </w:t>
            </w:r>
            <w:r w:rsidR="00D87259" w:rsidRPr="00D87259">
              <w:rPr>
                <w:rFonts w:ascii="Arial" w:eastAsia="MS Mincho" w:hAnsi="Arial" w:cs="Arial"/>
                <w:sz w:val="22"/>
                <w:szCs w:val="22"/>
                <w:lang w:val="en-US"/>
              </w:rPr>
              <w:t>0.13548</w:t>
            </w:r>
          </w:p>
        </w:tc>
      </w:tr>
      <w:tr w:rsidR="008E140D" w:rsidRPr="008F0546" w14:paraId="63C7CB9A" w14:textId="78879AFE"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DB7EFE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Moderate-Anxiety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247AC131"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49 (14)</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4523398"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34 (12.1)</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309209F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15 (22.06)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6D940D1C"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0.042</w:t>
            </w:r>
          </w:p>
        </w:tc>
        <w:tc>
          <w:tcPr>
            <w:tcW w:w="772" w:type="pct"/>
            <w:tcBorders>
              <w:top w:val="nil"/>
              <w:left w:val="nil"/>
              <w:bottom w:val="nil"/>
              <w:right w:val="nil"/>
            </w:tcBorders>
            <w:vAlign w:val="center"/>
          </w:tcPr>
          <w:p w14:paraId="0551E94E" w14:textId="730E449E"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D87259">
              <w:rPr>
                <w:rFonts w:ascii="Arial" w:eastAsia="MS Mincho" w:hAnsi="Arial" w:cs="Arial"/>
                <w:sz w:val="22"/>
                <w:szCs w:val="22"/>
                <w:lang w:val="en-US"/>
              </w:rPr>
              <w:t xml:space="preserve"> = </w:t>
            </w:r>
            <w:r w:rsidR="00D87259" w:rsidRPr="00D87259">
              <w:rPr>
                <w:rFonts w:ascii="Arial" w:eastAsia="MS Mincho" w:hAnsi="Arial" w:cs="Arial"/>
                <w:sz w:val="22"/>
                <w:szCs w:val="22"/>
                <w:lang w:val="en-US"/>
              </w:rPr>
              <w:t>3.7122</w:t>
            </w:r>
          </w:p>
        </w:tc>
      </w:tr>
      <w:tr w:rsidR="008E140D" w:rsidRPr="008F0546" w14:paraId="4EF2E257" w14:textId="5F61BDBE"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02DACA7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Severe-Anxiety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1E95B97B"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14 (4)</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70F9686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 (0.71)</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2B26CAD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12 (17.65)</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A3FDC4B"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43B90E85" w14:textId="027B0EE8"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D87259">
              <w:rPr>
                <w:rFonts w:ascii="Arial" w:eastAsia="MS Mincho" w:hAnsi="Arial" w:cs="Arial"/>
                <w:sz w:val="22"/>
                <w:szCs w:val="22"/>
                <w:lang w:val="en-US"/>
              </w:rPr>
              <w:t xml:space="preserve"> = </w:t>
            </w:r>
            <w:r w:rsidR="00D87259" w:rsidRPr="00D87259">
              <w:rPr>
                <w:rFonts w:ascii="Arial" w:eastAsia="MS Mincho" w:hAnsi="Arial" w:cs="Arial"/>
                <w:sz w:val="22"/>
                <w:szCs w:val="22"/>
                <w:lang w:val="en-US"/>
              </w:rPr>
              <w:t>36.501</w:t>
            </w:r>
          </w:p>
        </w:tc>
      </w:tr>
      <w:tr w:rsidR="008E140D" w:rsidRPr="008F0546" w14:paraId="5C1231E5" w14:textId="55EFD168"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56E20D2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BDI-Depression Levels (Pts)</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392074EE"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 (0-10)</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2D32926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 (0-8)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8280969"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10 (4-18.25)</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2FDC243"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6C415400" w14:textId="0DCE50D4" w:rsidR="008E140D" w:rsidRPr="008F0546" w:rsidRDefault="00781752" w:rsidP="00573753">
            <w:pPr>
              <w:spacing w:after="160"/>
              <w:jc w:val="center"/>
              <w:rPr>
                <w:rFonts w:ascii="Arial" w:eastAsia="MS Mincho" w:hAnsi="Arial" w:cs="Arial"/>
                <w:sz w:val="22"/>
                <w:szCs w:val="22"/>
                <w:lang w:val="en-US"/>
              </w:rPr>
            </w:pPr>
            <w:r>
              <w:rPr>
                <w:rFonts w:ascii="Arial" w:eastAsia="MS Mincho" w:hAnsi="Arial" w:cs="Arial"/>
                <w:sz w:val="22"/>
                <w:szCs w:val="22"/>
                <w:lang w:val="en-US"/>
              </w:rPr>
              <w:t xml:space="preserve">W = </w:t>
            </w:r>
            <w:r w:rsidRPr="00781752">
              <w:rPr>
                <w:rFonts w:ascii="Arial" w:eastAsia="MS Mincho" w:hAnsi="Arial" w:cs="Arial"/>
                <w:sz w:val="22"/>
                <w:szCs w:val="22"/>
                <w:lang w:val="en-US"/>
              </w:rPr>
              <w:t>5475.5</w:t>
            </w:r>
          </w:p>
        </w:tc>
      </w:tr>
      <w:tr w:rsidR="008E140D" w:rsidRPr="008F0546" w14:paraId="7A0445BB" w14:textId="53981B42"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411108D1"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Minimal-Depression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458C169D"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261 (74.8)</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2A4C52F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228 (81.14)</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D177D9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33 (48.53)</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93AA623"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0D5A8FF7" w14:textId="3EB61647"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7C6DD6">
              <w:rPr>
                <w:rFonts w:ascii="Arial" w:eastAsia="MS Mincho" w:hAnsi="Arial" w:cs="Arial"/>
                <w:sz w:val="22"/>
                <w:szCs w:val="22"/>
                <w:lang w:val="en-US"/>
              </w:rPr>
              <w:t xml:space="preserve"> = </w:t>
            </w:r>
            <w:r w:rsidR="00781752" w:rsidRPr="00781752">
              <w:rPr>
                <w:rFonts w:ascii="Arial" w:eastAsia="MS Mincho" w:hAnsi="Arial" w:cs="Arial"/>
                <w:sz w:val="22"/>
                <w:szCs w:val="22"/>
                <w:lang w:val="en-US"/>
              </w:rPr>
              <w:t>29.17</w:t>
            </w:r>
          </w:p>
        </w:tc>
      </w:tr>
      <w:tr w:rsidR="008E140D" w:rsidRPr="008F0546" w14:paraId="0592E49D" w14:textId="3DBD6C33"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10F41FE8"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Mild-Depression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0078BC42"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50 (14.3)</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32DAF39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35 (12.46)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4BEAF0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15 (22.06)</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724CC0F1" w14:textId="3AE0BF13" w:rsidR="008E140D" w:rsidRPr="008F0546" w:rsidRDefault="00307357" w:rsidP="006F1231">
            <w:pPr>
              <w:spacing w:after="160"/>
              <w:jc w:val="center"/>
              <w:rPr>
                <w:rFonts w:ascii="Arial" w:hAnsi="Arial" w:cs="Arial"/>
                <w:sz w:val="22"/>
                <w:szCs w:val="22"/>
                <w:lang w:val="en-US"/>
              </w:rPr>
            </w:pPr>
            <w:r w:rsidRPr="00307357">
              <w:rPr>
                <w:rFonts w:ascii="Arial" w:eastAsia="MS Mincho" w:hAnsi="Arial" w:cs="Arial"/>
                <w:sz w:val="22"/>
                <w:szCs w:val="22"/>
                <w:lang w:val="en-US"/>
              </w:rPr>
              <w:t>0.06645</w:t>
            </w:r>
          </w:p>
        </w:tc>
        <w:tc>
          <w:tcPr>
            <w:tcW w:w="772" w:type="pct"/>
            <w:tcBorders>
              <w:top w:val="nil"/>
              <w:left w:val="nil"/>
              <w:bottom w:val="nil"/>
              <w:right w:val="nil"/>
            </w:tcBorders>
            <w:vAlign w:val="center"/>
          </w:tcPr>
          <w:p w14:paraId="26ECB1D4" w14:textId="7B961F79"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7C6DD6">
              <w:rPr>
                <w:rFonts w:ascii="Arial" w:eastAsia="MS Mincho" w:hAnsi="Arial" w:cs="Arial"/>
                <w:sz w:val="22"/>
                <w:szCs w:val="22"/>
                <w:lang w:val="en-US"/>
              </w:rPr>
              <w:t xml:space="preserve"> = </w:t>
            </w:r>
            <w:r w:rsidR="00781752" w:rsidRPr="00781752">
              <w:rPr>
                <w:rFonts w:ascii="Arial" w:eastAsia="MS Mincho" w:hAnsi="Arial" w:cs="Arial"/>
                <w:sz w:val="22"/>
                <w:szCs w:val="22"/>
                <w:lang w:val="en-US"/>
              </w:rPr>
              <w:t>3.3686</w:t>
            </w:r>
          </w:p>
        </w:tc>
      </w:tr>
      <w:tr w:rsidR="008E140D" w:rsidRPr="008F0546" w14:paraId="77209295" w14:textId="15E49853"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6F590B10"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Moderate-Depression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460A4F3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33 (9.5)</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148DA1C3"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14 (4.98)</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88372D6"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19 (27.94)</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05D929AD"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&lt;0.001</w:t>
            </w:r>
          </w:p>
        </w:tc>
        <w:tc>
          <w:tcPr>
            <w:tcW w:w="772" w:type="pct"/>
            <w:tcBorders>
              <w:top w:val="nil"/>
              <w:left w:val="nil"/>
              <w:bottom w:val="nil"/>
              <w:right w:val="nil"/>
            </w:tcBorders>
            <w:vAlign w:val="center"/>
          </w:tcPr>
          <w:p w14:paraId="7DB45F85" w14:textId="1035E9FE"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7C6DD6">
              <w:rPr>
                <w:rFonts w:ascii="Arial" w:eastAsia="MS Mincho" w:hAnsi="Arial" w:cs="Arial"/>
                <w:sz w:val="22"/>
                <w:szCs w:val="22"/>
                <w:lang w:val="en-US"/>
              </w:rPr>
              <w:t xml:space="preserve"> = </w:t>
            </w:r>
            <w:r w:rsidR="00307357" w:rsidRPr="00307357">
              <w:rPr>
                <w:rFonts w:ascii="Arial" w:eastAsia="MS Mincho" w:hAnsi="Arial" w:cs="Arial"/>
                <w:sz w:val="22"/>
                <w:szCs w:val="22"/>
                <w:lang w:val="en-US"/>
              </w:rPr>
              <w:t>31.081</w:t>
            </w:r>
          </w:p>
        </w:tc>
      </w:tr>
      <w:tr w:rsidR="008E140D" w:rsidRPr="008F0546" w14:paraId="426C300F" w14:textId="6F81D807" w:rsidTr="00573753">
        <w:trPr>
          <w:trHeight w:val="20"/>
        </w:trPr>
        <w:tc>
          <w:tcPr>
            <w:tcW w:w="949" w:type="pct"/>
            <w:tcBorders>
              <w:top w:val="nil"/>
              <w:left w:val="nil"/>
              <w:bottom w:val="nil"/>
              <w:right w:val="nil"/>
            </w:tcBorders>
            <w:shd w:val="clear" w:color="auto" w:fill="auto"/>
            <w:tcMar>
              <w:top w:w="15" w:type="dxa"/>
              <w:left w:w="15" w:type="dxa"/>
              <w:bottom w:w="0" w:type="dxa"/>
              <w:right w:w="15" w:type="dxa"/>
            </w:tcMar>
            <w:vAlign w:val="center"/>
            <w:hideMark/>
          </w:tcPr>
          <w:p w14:paraId="37A45BEF"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Severe-Depression (%)</w:t>
            </w:r>
          </w:p>
        </w:tc>
        <w:tc>
          <w:tcPr>
            <w:tcW w:w="868" w:type="pct"/>
            <w:tcBorders>
              <w:top w:val="nil"/>
              <w:left w:val="nil"/>
              <w:bottom w:val="nil"/>
              <w:right w:val="nil"/>
            </w:tcBorders>
            <w:shd w:val="clear" w:color="auto" w:fill="auto"/>
            <w:tcMar>
              <w:top w:w="15" w:type="dxa"/>
              <w:left w:w="108" w:type="dxa"/>
              <w:bottom w:w="0" w:type="dxa"/>
              <w:right w:w="108" w:type="dxa"/>
            </w:tcMar>
            <w:hideMark/>
          </w:tcPr>
          <w:p w14:paraId="3767B8C4"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5 (1.4)</w:t>
            </w:r>
          </w:p>
        </w:tc>
        <w:tc>
          <w:tcPr>
            <w:tcW w:w="867" w:type="pct"/>
            <w:tcBorders>
              <w:top w:val="nil"/>
              <w:left w:val="nil"/>
              <w:bottom w:val="nil"/>
              <w:right w:val="nil"/>
            </w:tcBorders>
            <w:shd w:val="clear" w:color="auto" w:fill="auto"/>
            <w:tcMar>
              <w:top w:w="15" w:type="dxa"/>
              <w:left w:w="15" w:type="dxa"/>
              <w:bottom w:w="0" w:type="dxa"/>
              <w:right w:w="15" w:type="dxa"/>
            </w:tcMar>
            <w:vAlign w:val="center"/>
            <w:hideMark/>
          </w:tcPr>
          <w:p w14:paraId="212801FC"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4 (1.42)</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16E0DEAA" w14:textId="77777777" w:rsidR="008E140D" w:rsidRPr="008F0546" w:rsidRDefault="008E140D" w:rsidP="006F1231">
            <w:pPr>
              <w:spacing w:after="160"/>
              <w:jc w:val="center"/>
              <w:rPr>
                <w:rFonts w:ascii="Arial" w:hAnsi="Arial" w:cs="Arial"/>
                <w:sz w:val="22"/>
                <w:szCs w:val="22"/>
                <w:lang w:val="en-US"/>
              </w:rPr>
            </w:pPr>
            <w:r w:rsidRPr="008F0546">
              <w:rPr>
                <w:rFonts w:ascii="Arial" w:hAnsi="Arial" w:cs="Arial"/>
                <w:sz w:val="22"/>
                <w:szCs w:val="22"/>
                <w:lang w:val="en-US"/>
              </w:rPr>
              <w:t>1 (1.47)</w:t>
            </w:r>
          </w:p>
        </w:tc>
        <w:tc>
          <w:tcPr>
            <w:tcW w:w="772" w:type="pct"/>
            <w:tcBorders>
              <w:top w:val="nil"/>
              <w:left w:val="nil"/>
              <w:bottom w:val="nil"/>
              <w:right w:val="nil"/>
            </w:tcBorders>
            <w:shd w:val="clear" w:color="auto" w:fill="auto"/>
            <w:tcMar>
              <w:top w:w="15" w:type="dxa"/>
              <w:left w:w="15" w:type="dxa"/>
              <w:bottom w:w="0" w:type="dxa"/>
              <w:right w:w="15" w:type="dxa"/>
            </w:tcMar>
            <w:vAlign w:val="center"/>
            <w:hideMark/>
          </w:tcPr>
          <w:p w14:paraId="4BCAE97D" w14:textId="77777777" w:rsidR="008E140D" w:rsidRPr="008F0546" w:rsidRDefault="008E140D" w:rsidP="006F1231">
            <w:pPr>
              <w:spacing w:after="160"/>
              <w:jc w:val="center"/>
              <w:rPr>
                <w:rFonts w:ascii="Arial" w:hAnsi="Arial" w:cs="Arial"/>
                <w:sz w:val="22"/>
                <w:szCs w:val="22"/>
                <w:lang w:val="en-US"/>
              </w:rPr>
            </w:pPr>
            <w:r w:rsidRPr="008F0546">
              <w:rPr>
                <w:rFonts w:ascii="Arial" w:eastAsia="MS Mincho" w:hAnsi="Arial" w:cs="Arial"/>
                <w:sz w:val="22"/>
                <w:szCs w:val="22"/>
                <w:lang w:val="en-US"/>
              </w:rPr>
              <w:t>0.891</w:t>
            </w:r>
          </w:p>
        </w:tc>
        <w:tc>
          <w:tcPr>
            <w:tcW w:w="772" w:type="pct"/>
            <w:tcBorders>
              <w:top w:val="nil"/>
              <w:left w:val="nil"/>
              <w:bottom w:val="nil"/>
              <w:right w:val="nil"/>
            </w:tcBorders>
            <w:vAlign w:val="center"/>
          </w:tcPr>
          <w:p w14:paraId="6349771B" w14:textId="62DA0B73" w:rsidR="008E140D" w:rsidRPr="008F0546" w:rsidRDefault="005437D3" w:rsidP="00573753">
            <w:pPr>
              <w:spacing w:after="160"/>
              <w:jc w:val="center"/>
              <w:rPr>
                <w:rFonts w:ascii="Arial" w:eastAsia="MS Mincho" w:hAnsi="Arial" w:cs="Arial"/>
                <w:sz w:val="22"/>
                <w:szCs w:val="22"/>
                <w:lang w:val="en-US"/>
              </w:rPr>
            </w:pP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7C6DD6">
              <w:rPr>
                <w:rFonts w:ascii="Arial" w:eastAsia="MS Mincho" w:hAnsi="Arial" w:cs="Arial"/>
                <w:sz w:val="22"/>
                <w:szCs w:val="22"/>
                <w:lang w:val="en-US"/>
              </w:rPr>
              <w:t xml:space="preserve"> = </w:t>
            </w:r>
            <w:r w:rsidR="00307357">
              <w:rPr>
                <w:rFonts w:ascii="Arial" w:eastAsia="MS Mincho" w:hAnsi="Arial" w:cs="Arial"/>
                <w:sz w:val="22"/>
                <w:szCs w:val="22"/>
                <w:lang w:val="en-US"/>
              </w:rPr>
              <w:t>0.0001</w:t>
            </w:r>
          </w:p>
        </w:tc>
      </w:tr>
      <w:tr w:rsidR="008E140D" w:rsidRPr="008F0546" w14:paraId="04C68136" w14:textId="29C47052" w:rsidTr="00573753">
        <w:trPr>
          <w:trHeight w:val="20"/>
        </w:trPr>
        <w:tc>
          <w:tcPr>
            <w:tcW w:w="949"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8F48644" w14:textId="0AF9112F" w:rsidR="008E140D" w:rsidRPr="008F0546" w:rsidRDefault="008E140D" w:rsidP="006F1231">
            <w:pPr>
              <w:jc w:val="center"/>
              <w:rPr>
                <w:rFonts w:ascii="Arial" w:hAnsi="Arial" w:cs="Arial"/>
                <w:sz w:val="22"/>
                <w:szCs w:val="22"/>
                <w:lang w:val="en-US"/>
              </w:rPr>
            </w:pPr>
            <w:r w:rsidRPr="008F0546">
              <w:rPr>
                <w:rFonts w:ascii="Arial" w:hAnsi="Arial" w:cs="Arial"/>
                <w:sz w:val="22"/>
                <w:szCs w:val="22"/>
                <w:lang w:val="en-US"/>
              </w:rPr>
              <w:t>LIPT-60 (pts)</w:t>
            </w:r>
          </w:p>
        </w:tc>
        <w:tc>
          <w:tcPr>
            <w:tcW w:w="868" w:type="pct"/>
            <w:tcBorders>
              <w:top w:val="nil"/>
              <w:left w:val="nil"/>
              <w:bottom w:val="single" w:sz="8" w:space="0" w:color="000000"/>
              <w:right w:val="nil"/>
            </w:tcBorders>
            <w:shd w:val="clear" w:color="auto" w:fill="auto"/>
            <w:tcMar>
              <w:top w:w="15" w:type="dxa"/>
              <w:left w:w="108" w:type="dxa"/>
              <w:bottom w:w="0" w:type="dxa"/>
              <w:right w:w="108" w:type="dxa"/>
            </w:tcMar>
          </w:tcPr>
          <w:p w14:paraId="57CFEA71" w14:textId="695413F2" w:rsidR="008E140D" w:rsidRPr="008F0546" w:rsidRDefault="008E140D" w:rsidP="006F1231">
            <w:pPr>
              <w:jc w:val="center"/>
              <w:rPr>
                <w:rFonts w:ascii="Arial" w:hAnsi="Arial" w:cs="Arial"/>
                <w:sz w:val="22"/>
                <w:szCs w:val="22"/>
                <w:lang w:val="en-US"/>
              </w:rPr>
            </w:pPr>
            <w:r w:rsidRPr="008F0546">
              <w:rPr>
                <w:rFonts w:ascii="Arial" w:hAnsi="Arial" w:cs="Arial"/>
                <w:sz w:val="22"/>
                <w:szCs w:val="22"/>
                <w:lang w:val="en-US"/>
              </w:rPr>
              <w:t>39.2 (36.2-45.6)</w:t>
            </w:r>
          </w:p>
        </w:tc>
        <w:tc>
          <w:tcPr>
            <w:tcW w:w="867"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5E61E81C" w14:textId="52B95195" w:rsidR="008E140D" w:rsidRPr="008F0546" w:rsidRDefault="008E140D" w:rsidP="006F1231">
            <w:pPr>
              <w:jc w:val="center"/>
              <w:rPr>
                <w:rFonts w:ascii="Arial" w:hAnsi="Arial" w:cs="Arial"/>
                <w:sz w:val="22"/>
                <w:szCs w:val="22"/>
                <w:lang w:val="en-US"/>
              </w:rPr>
            </w:pPr>
            <w:r w:rsidRPr="008F0546">
              <w:rPr>
                <w:rFonts w:ascii="Arial" w:hAnsi="Arial" w:cs="Arial"/>
                <w:sz w:val="22"/>
                <w:szCs w:val="22"/>
                <w:lang w:val="en-US"/>
              </w:rPr>
              <w:t>38.8 (36-43.8)</w:t>
            </w:r>
          </w:p>
        </w:tc>
        <w:tc>
          <w:tcPr>
            <w:tcW w:w="77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6D126C0F" w14:textId="313C0725" w:rsidR="008E140D" w:rsidRPr="008F0546" w:rsidRDefault="008E140D" w:rsidP="006F1231">
            <w:pPr>
              <w:jc w:val="center"/>
              <w:rPr>
                <w:rFonts w:ascii="Arial" w:hAnsi="Arial" w:cs="Arial"/>
                <w:sz w:val="22"/>
                <w:szCs w:val="22"/>
                <w:lang w:val="en-US"/>
              </w:rPr>
            </w:pPr>
            <w:r w:rsidRPr="008F0546">
              <w:rPr>
                <w:rFonts w:ascii="Arial" w:hAnsi="Arial" w:cs="Arial"/>
                <w:sz w:val="22"/>
                <w:szCs w:val="22"/>
                <w:lang w:val="en-US"/>
              </w:rPr>
              <w:t>44.9 (37.5-50.5)</w:t>
            </w:r>
          </w:p>
        </w:tc>
        <w:tc>
          <w:tcPr>
            <w:tcW w:w="77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6C87F3F" w14:textId="6755D52D" w:rsidR="008E140D" w:rsidRPr="008F0546" w:rsidRDefault="008E140D" w:rsidP="006F1231">
            <w:pPr>
              <w:jc w:val="center"/>
              <w:rPr>
                <w:rFonts w:ascii="Arial" w:hAnsi="Arial" w:cs="Arial"/>
                <w:sz w:val="22"/>
                <w:szCs w:val="22"/>
                <w:lang w:val="en-US"/>
              </w:rPr>
            </w:pPr>
            <w:r w:rsidRPr="008F0546">
              <w:rPr>
                <w:rFonts w:ascii="Arial" w:hAnsi="Arial" w:cs="Arial"/>
                <w:sz w:val="22"/>
                <w:szCs w:val="22"/>
                <w:lang w:val="en-US"/>
              </w:rPr>
              <w:t>&lt;0.001</w:t>
            </w:r>
          </w:p>
        </w:tc>
        <w:tc>
          <w:tcPr>
            <w:tcW w:w="772" w:type="pct"/>
            <w:tcBorders>
              <w:top w:val="nil"/>
              <w:left w:val="nil"/>
              <w:bottom w:val="single" w:sz="8" w:space="0" w:color="000000"/>
              <w:right w:val="nil"/>
            </w:tcBorders>
            <w:vAlign w:val="center"/>
          </w:tcPr>
          <w:p w14:paraId="7015BAC0" w14:textId="2ECF6EAC" w:rsidR="008E140D" w:rsidRPr="008F0546" w:rsidRDefault="007C6DD6" w:rsidP="00573753">
            <w:pPr>
              <w:jc w:val="center"/>
              <w:rPr>
                <w:rFonts w:ascii="Arial" w:hAnsi="Arial" w:cs="Arial"/>
                <w:sz w:val="22"/>
                <w:szCs w:val="22"/>
                <w:lang w:val="en-US"/>
              </w:rPr>
            </w:pPr>
            <w:r>
              <w:rPr>
                <w:rFonts w:ascii="Arial" w:eastAsia="MS Mincho" w:hAnsi="Arial" w:cs="Arial"/>
                <w:sz w:val="22"/>
                <w:szCs w:val="22"/>
                <w:lang w:val="en-US"/>
              </w:rPr>
              <w:t xml:space="preserve">W = </w:t>
            </w:r>
            <w:r>
              <w:rPr>
                <w:rFonts w:ascii="Arial" w:hAnsi="Arial" w:cs="Arial"/>
                <w:sz w:val="22"/>
                <w:szCs w:val="22"/>
                <w:lang w:val="en-US"/>
              </w:rPr>
              <w:t>7129.0</w:t>
            </w:r>
          </w:p>
        </w:tc>
      </w:tr>
    </w:tbl>
    <w:p w14:paraId="1A1A4BEB" w14:textId="38F8AC16" w:rsidR="00874450" w:rsidRPr="008F0546" w:rsidRDefault="006F1231" w:rsidP="00B73163">
      <w:pPr>
        <w:jc w:val="both"/>
        <w:rPr>
          <w:rFonts w:ascii="Arial" w:hAnsi="Arial" w:cs="Arial"/>
          <w:bCs/>
          <w:sz w:val="22"/>
          <w:szCs w:val="22"/>
          <w:lang w:val="en-US"/>
        </w:rPr>
      </w:pPr>
      <w:r w:rsidRPr="009504CA">
        <w:rPr>
          <w:rFonts w:ascii="Arial" w:eastAsiaTheme="minorEastAsia" w:hAnsi="Arial" w:cs="Arial"/>
          <w:bCs/>
          <w:i/>
          <w:iCs/>
          <w:sz w:val="22"/>
          <w:szCs w:val="22"/>
          <w:lang w:val="en-US"/>
        </w:rPr>
        <w:t>Abbreviations</w:t>
      </w:r>
      <w:r w:rsidRPr="008F0546">
        <w:rPr>
          <w:rFonts w:ascii="Arial" w:eastAsiaTheme="minorEastAsia" w:hAnsi="Arial" w:cs="Arial"/>
          <w:bCs/>
          <w:sz w:val="22"/>
          <w:szCs w:val="22"/>
          <w:lang w:val="en-US"/>
        </w:rPr>
        <w:t>: BAI=Beck Anxiety Inventory; BDI=Beck Depression Inventory</w:t>
      </w:r>
      <w:r w:rsidR="00573753">
        <w:rPr>
          <w:rFonts w:ascii="Arial" w:eastAsiaTheme="minorEastAsia" w:hAnsi="Arial" w:cs="Arial"/>
          <w:bCs/>
          <w:sz w:val="22"/>
          <w:szCs w:val="22"/>
          <w:lang w:val="en-US"/>
        </w:rPr>
        <w:t xml:space="preserve">; </w:t>
      </w:r>
      <m:oMath>
        <m:sSup>
          <m:sSupPr>
            <m:ctrlPr>
              <w:rPr>
                <w:rFonts w:ascii="Cambria Math" w:eastAsia="MS Mincho" w:hAnsi="Cambria Math" w:cs="Arial"/>
                <w:i/>
                <w:sz w:val="22"/>
                <w:szCs w:val="22"/>
                <w:lang w:val="en-US"/>
              </w:rPr>
            </m:ctrlPr>
          </m:sSupPr>
          <m:e>
            <m:r>
              <w:rPr>
                <w:rFonts w:ascii="Cambria Math" w:eastAsia="MS Mincho" w:hAnsi="Cambria Math" w:cs="Arial"/>
                <w:sz w:val="22"/>
                <w:szCs w:val="22"/>
                <w:lang w:val="en-US"/>
              </w:rPr>
              <m:t>χ</m:t>
            </m:r>
          </m:e>
          <m:sup>
            <m:r>
              <w:rPr>
                <w:rFonts w:ascii="Cambria Math" w:eastAsia="MS Mincho" w:hAnsi="Cambria Math" w:cs="Arial"/>
                <w:sz w:val="22"/>
                <w:szCs w:val="22"/>
                <w:lang w:val="en-US"/>
              </w:rPr>
              <m:t>2</m:t>
            </m:r>
          </m:sup>
        </m:sSup>
      </m:oMath>
      <w:r w:rsidR="00573753">
        <w:rPr>
          <w:rFonts w:ascii="Arial" w:eastAsiaTheme="minorEastAsia" w:hAnsi="Arial" w:cs="Arial"/>
          <w:sz w:val="22"/>
          <w:szCs w:val="22"/>
          <w:lang w:val="en-US"/>
        </w:rPr>
        <w:t xml:space="preserve">= Chi-Squared statistic; W= </w:t>
      </w:r>
      <w:r w:rsidR="009504CA" w:rsidRPr="009504CA">
        <w:rPr>
          <w:rFonts w:ascii="Arial" w:eastAsiaTheme="minorEastAsia" w:hAnsi="Arial" w:cs="Arial"/>
          <w:sz w:val="22"/>
          <w:szCs w:val="22"/>
          <w:lang w:val="en-US"/>
        </w:rPr>
        <w:t>Wilcoxon rank sum</w:t>
      </w:r>
      <w:r w:rsidR="009504CA">
        <w:rPr>
          <w:rFonts w:ascii="Arial" w:eastAsiaTheme="minorEastAsia" w:hAnsi="Arial" w:cs="Arial"/>
          <w:sz w:val="22"/>
          <w:szCs w:val="22"/>
          <w:lang w:val="en-US"/>
        </w:rPr>
        <w:t xml:space="preserve"> statistic.</w:t>
      </w:r>
      <w:r w:rsidR="00573753">
        <w:rPr>
          <w:rFonts w:ascii="Arial" w:eastAsiaTheme="minorEastAsia" w:hAnsi="Arial" w:cs="Arial"/>
          <w:sz w:val="22"/>
          <w:szCs w:val="22"/>
          <w:lang w:val="en-US"/>
        </w:rPr>
        <w:t xml:space="preserve"> </w:t>
      </w:r>
    </w:p>
    <w:p w14:paraId="696D2603" w14:textId="77777777" w:rsidR="00874450" w:rsidRPr="008F0546" w:rsidRDefault="00874450">
      <w:pPr>
        <w:rPr>
          <w:rFonts w:ascii="Arial" w:hAnsi="Arial" w:cs="Arial"/>
          <w:bCs/>
          <w:sz w:val="22"/>
          <w:szCs w:val="22"/>
          <w:lang w:val="en-US"/>
        </w:rPr>
      </w:pPr>
      <w:r w:rsidRPr="008F0546">
        <w:rPr>
          <w:rFonts w:ascii="Arial" w:hAnsi="Arial" w:cs="Arial"/>
          <w:bCs/>
          <w:sz w:val="22"/>
          <w:szCs w:val="22"/>
          <w:lang w:val="en-US"/>
        </w:rPr>
        <w:br w:type="page"/>
      </w:r>
    </w:p>
    <w:p w14:paraId="2F2F0D47" w14:textId="4C14B389" w:rsidR="00652F87" w:rsidRPr="00652F87" w:rsidRDefault="00652F87" w:rsidP="00652F87">
      <w:pPr>
        <w:jc w:val="both"/>
        <w:rPr>
          <w:rFonts w:ascii="Arial" w:eastAsiaTheme="minorEastAsia" w:hAnsi="Arial" w:cs="Arial"/>
          <w:sz w:val="22"/>
          <w:szCs w:val="22"/>
          <w:lang w:val="en-US"/>
        </w:rPr>
      </w:pPr>
      <w:r>
        <w:rPr>
          <w:rFonts w:ascii="Arial" w:eastAsiaTheme="minorEastAsia" w:hAnsi="Arial" w:cs="Arial"/>
          <w:b/>
          <w:sz w:val="22"/>
          <w:szCs w:val="22"/>
          <w:lang w:val="en-US"/>
        </w:rPr>
        <w:lastRenderedPageBreak/>
        <w:t>Table 2:</w:t>
      </w:r>
      <w:r w:rsidRPr="00652F87">
        <w:rPr>
          <w:rFonts w:ascii="Arial" w:eastAsiaTheme="minorEastAsia" w:hAnsi="Arial" w:cs="Arial"/>
          <w:sz w:val="22"/>
          <w:szCs w:val="22"/>
          <w:lang w:val="en-US"/>
        </w:rPr>
        <w:t xml:space="preserve"> Frequency and percentage of those responsible for the open question: “Who has</w:t>
      </w:r>
      <w:r w:rsidR="00A64770">
        <w:rPr>
          <w:rFonts w:ascii="Arial" w:eastAsiaTheme="minorEastAsia" w:hAnsi="Arial" w:cs="Arial"/>
          <w:sz w:val="22"/>
          <w:szCs w:val="22"/>
          <w:lang w:val="en-US"/>
        </w:rPr>
        <w:t xml:space="preserve"> </w:t>
      </w:r>
      <w:r w:rsidR="00A64770">
        <w:rPr>
          <w:rFonts w:ascii="Arial" w:eastAsiaTheme="minorEastAsia" w:hAnsi="Arial" w:cs="Arial"/>
          <w:b/>
          <w:sz w:val="22"/>
          <w:szCs w:val="22"/>
          <w:lang w:val="en-US"/>
        </w:rPr>
        <w:t xml:space="preserve">mobbing or </w:t>
      </w:r>
      <w:r w:rsidRPr="00652F87">
        <w:rPr>
          <w:rFonts w:ascii="Arial" w:eastAsiaTheme="minorEastAsia" w:hAnsi="Arial" w:cs="Arial"/>
          <w:sz w:val="22"/>
          <w:szCs w:val="22"/>
          <w:lang w:val="en-US"/>
        </w:rPr>
        <w:t>harassed you at work?”</w:t>
      </w:r>
    </w:p>
    <w:p w14:paraId="541C3972" w14:textId="3B1D3A27" w:rsidR="00F375CA" w:rsidRDefault="00F375CA">
      <w:pPr>
        <w:spacing w:after="160" w:line="259" w:lineRule="auto"/>
        <w:rPr>
          <w:rFonts w:ascii="Arial" w:eastAsiaTheme="minorEastAsia" w:hAnsi="Arial" w:cs="Arial"/>
          <w:b/>
          <w:sz w:val="22"/>
          <w:szCs w:val="22"/>
          <w:lang w:val="en-US"/>
        </w:rPr>
      </w:pPr>
    </w:p>
    <w:tbl>
      <w:tblPr>
        <w:tblW w:w="5000" w:type="pct"/>
        <w:tblCellMar>
          <w:left w:w="0" w:type="dxa"/>
          <w:right w:w="0" w:type="dxa"/>
        </w:tblCellMar>
        <w:tblLook w:val="0600" w:firstRow="0" w:lastRow="0" w:firstColumn="0" w:lastColumn="0" w:noHBand="1" w:noVBand="1"/>
      </w:tblPr>
      <w:tblGrid>
        <w:gridCol w:w="6480"/>
        <w:gridCol w:w="6480"/>
      </w:tblGrid>
      <w:tr w:rsidR="00F375CA" w:rsidRPr="002511D9" w14:paraId="2FD91385" w14:textId="77777777" w:rsidTr="00913306">
        <w:trPr>
          <w:trHeight w:val="397"/>
        </w:trPr>
        <w:tc>
          <w:tcPr>
            <w:tcW w:w="25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094C322" w14:textId="213E1D02" w:rsidR="00F375CA" w:rsidRPr="002511D9" w:rsidRDefault="00F375CA" w:rsidP="00913306">
            <w:pPr>
              <w:jc w:val="center"/>
              <w:rPr>
                <w:rFonts w:ascii="Arial" w:eastAsiaTheme="minorEastAsia" w:hAnsi="Arial" w:cs="Arial"/>
                <w:b/>
                <w:sz w:val="22"/>
                <w:szCs w:val="22"/>
                <w:lang w:val="en-US"/>
              </w:rPr>
            </w:pPr>
            <w:r w:rsidRPr="002511D9">
              <w:rPr>
                <w:rFonts w:ascii="Arial" w:eastAsiaTheme="minorEastAsia" w:hAnsi="Arial" w:cs="Arial"/>
                <w:b/>
                <w:sz w:val="22"/>
                <w:szCs w:val="22"/>
                <w:lang w:val="en-US"/>
              </w:rPr>
              <w:t xml:space="preserve">Who has </w:t>
            </w:r>
            <w:r w:rsidR="003117BF">
              <w:rPr>
                <w:rFonts w:ascii="Arial" w:eastAsiaTheme="minorEastAsia" w:hAnsi="Arial" w:cs="Arial"/>
                <w:b/>
                <w:sz w:val="22"/>
                <w:szCs w:val="22"/>
                <w:lang w:val="en-US"/>
              </w:rPr>
              <w:t xml:space="preserve">mobbing or </w:t>
            </w:r>
            <w:r w:rsidRPr="002511D9">
              <w:rPr>
                <w:rFonts w:ascii="Arial" w:eastAsiaTheme="minorEastAsia" w:hAnsi="Arial" w:cs="Arial"/>
                <w:b/>
                <w:sz w:val="22"/>
                <w:szCs w:val="22"/>
                <w:lang w:val="en-US"/>
              </w:rPr>
              <w:t>harassed you at work?</w:t>
            </w:r>
          </w:p>
        </w:tc>
        <w:tc>
          <w:tcPr>
            <w:tcW w:w="25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60EC644" w14:textId="77777777" w:rsidR="00F375CA" w:rsidRPr="002511D9" w:rsidRDefault="00F375CA" w:rsidP="00913306">
            <w:pPr>
              <w:jc w:val="center"/>
              <w:rPr>
                <w:rFonts w:ascii="Arial" w:eastAsiaTheme="minorEastAsia" w:hAnsi="Arial" w:cs="Arial"/>
                <w:b/>
                <w:sz w:val="22"/>
                <w:szCs w:val="22"/>
                <w:lang w:val="en-US"/>
              </w:rPr>
            </w:pPr>
            <w:r w:rsidRPr="002511D9">
              <w:rPr>
                <w:rFonts w:ascii="Arial" w:eastAsiaTheme="minorEastAsia" w:hAnsi="Arial" w:cs="Arial"/>
                <w:b/>
                <w:sz w:val="22"/>
                <w:szCs w:val="22"/>
                <w:lang w:val="en-US"/>
              </w:rPr>
              <w:t>n=349</w:t>
            </w:r>
          </w:p>
        </w:tc>
      </w:tr>
      <w:tr w:rsidR="00F375CA" w:rsidRPr="002511D9" w14:paraId="37BEE134" w14:textId="77777777" w:rsidTr="00913306">
        <w:trPr>
          <w:trHeight w:val="397"/>
        </w:trPr>
        <w:tc>
          <w:tcPr>
            <w:tcW w:w="2500"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CE8FB0"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Senior classmates</w:t>
            </w:r>
          </w:p>
        </w:tc>
        <w:tc>
          <w:tcPr>
            <w:tcW w:w="2500"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6B1985" w14:textId="5527D84F"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136 (39</w:t>
            </w:r>
            <w:r w:rsidR="00A64770">
              <w:rPr>
                <w:rFonts w:ascii="Arial" w:eastAsiaTheme="minorEastAsia" w:hAnsi="Arial" w:cs="Arial"/>
                <w:bCs/>
                <w:sz w:val="22"/>
                <w:szCs w:val="22"/>
                <w:lang w:val="en-US"/>
              </w:rPr>
              <w:t>.0</w:t>
            </w:r>
            <w:r w:rsidRPr="002511D9">
              <w:rPr>
                <w:rFonts w:ascii="Arial" w:eastAsiaTheme="minorEastAsia" w:hAnsi="Arial" w:cs="Arial"/>
                <w:bCs/>
                <w:sz w:val="22"/>
                <w:szCs w:val="22"/>
                <w:lang w:val="en-US"/>
              </w:rPr>
              <w:t>%)</w:t>
            </w:r>
          </w:p>
        </w:tc>
      </w:tr>
      <w:tr w:rsidR="00F375CA" w:rsidRPr="002511D9" w14:paraId="63BFB854"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30D25239" w14:textId="77777777" w:rsidR="00F375CA" w:rsidRPr="002511D9" w:rsidRDefault="00F375CA" w:rsidP="00913306">
            <w:pPr>
              <w:jc w:val="center"/>
              <w:rPr>
                <w:rFonts w:ascii="Arial" w:eastAsiaTheme="minorEastAsia" w:hAnsi="Arial" w:cs="Arial"/>
                <w:bCs/>
                <w:sz w:val="22"/>
                <w:szCs w:val="22"/>
                <w:lang w:val="en-US"/>
              </w:rPr>
            </w:pPr>
            <w:r>
              <w:rPr>
                <w:rFonts w:ascii="Arial" w:hAnsi="Arial" w:cs="Arial"/>
                <w:bCs/>
                <w:sz w:val="22"/>
                <w:szCs w:val="22"/>
                <w:lang w:val="en-US"/>
              </w:rPr>
              <w:t>H</w:t>
            </w:r>
            <w:r w:rsidRPr="008F0546">
              <w:rPr>
                <w:rFonts w:ascii="Arial" w:hAnsi="Arial" w:cs="Arial"/>
                <w:bCs/>
                <w:sz w:val="22"/>
                <w:szCs w:val="22"/>
                <w:lang w:val="en-US"/>
              </w:rPr>
              <w:t>eads of medical staff</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0FA90F61"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74 (21.2%)</w:t>
            </w:r>
          </w:p>
        </w:tc>
      </w:tr>
      <w:tr w:rsidR="00F375CA" w:rsidRPr="002511D9" w14:paraId="6D4FA97D"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4D0F6248" w14:textId="472B2F5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No</w:t>
            </w:r>
            <w:r w:rsidR="00652F87">
              <w:rPr>
                <w:rFonts w:ascii="Arial" w:eastAsiaTheme="minorEastAsia" w:hAnsi="Arial" w:cs="Arial"/>
                <w:bCs/>
                <w:sz w:val="22"/>
                <w:szCs w:val="22"/>
                <w:lang w:val="en-US"/>
              </w:rPr>
              <w:t>-</w:t>
            </w:r>
            <w:r w:rsidRPr="002511D9">
              <w:rPr>
                <w:rFonts w:ascii="Arial" w:eastAsiaTheme="minorEastAsia" w:hAnsi="Arial" w:cs="Arial"/>
                <w:bCs/>
                <w:sz w:val="22"/>
                <w:szCs w:val="22"/>
                <w:lang w:val="en-US"/>
              </w:rPr>
              <w:t>one</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623A2FFB"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52 (14.9%)</w:t>
            </w:r>
          </w:p>
        </w:tc>
      </w:tr>
      <w:tr w:rsidR="00F375CA" w:rsidRPr="002511D9" w14:paraId="10BAF2A0"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24262389"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Other medical staff</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662E13D0"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38 (10.9%)</w:t>
            </w:r>
          </w:p>
        </w:tc>
      </w:tr>
      <w:tr w:rsidR="00F375CA" w:rsidRPr="002511D9" w14:paraId="71275270"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6EFA925A"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Nursing</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1DCD89AC"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16 (4.6%)</w:t>
            </w:r>
          </w:p>
        </w:tc>
      </w:tr>
      <w:tr w:rsidR="00F375CA" w:rsidRPr="002511D9" w14:paraId="7B6ADADD"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0C92936B"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Peers in the same degrees</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6E2E25BE"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22 (6.3%)</w:t>
            </w:r>
          </w:p>
        </w:tc>
      </w:tr>
      <w:tr w:rsidR="00F375CA" w:rsidRPr="002511D9" w14:paraId="448298D1"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4D5B3F67"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Peers from lower degrees</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409C3AA5"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4 (1.1%)</w:t>
            </w:r>
          </w:p>
        </w:tc>
      </w:tr>
      <w:tr w:rsidR="00F375CA" w:rsidRPr="002511D9" w14:paraId="0784856E"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612D71B3"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 xml:space="preserve">Attached </w:t>
            </w:r>
            <w:r>
              <w:rPr>
                <w:rFonts w:ascii="Arial" w:eastAsiaTheme="minorEastAsia" w:hAnsi="Arial" w:cs="Arial"/>
                <w:bCs/>
                <w:sz w:val="22"/>
                <w:szCs w:val="22"/>
                <w:lang w:val="en-US"/>
              </w:rPr>
              <w:t>c</w:t>
            </w:r>
            <w:r w:rsidRPr="002511D9">
              <w:rPr>
                <w:rFonts w:ascii="Arial" w:eastAsiaTheme="minorEastAsia" w:hAnsi="Arial" w:cs="Arial"/>
                <w:bCs/>
                <w:sz w:val="22"/>
                <w:szCs w:val="22"/>
                <w:lang w:val="en-US"/>
              </w:rPr>
              <w:t>hiefs</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276FCFD2"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5 (1.4%)</w:t>
            </w:r>
          </w:p>
        </w:tc>
      </w:tr>
      <w:tr w:rsidR="00F375CA" w:rsidRPr="002511D9" w14:paraId="5729DE0F"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01FF9426"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Patient and relatives</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44E31859" w14:textId="19A4943E"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1 (</w:t>
            </w:r>
            <w:r w:rsidR="00A64770">
              <w:rPr>
                <w:rFonts w:ascii="Arial" w:eastAsiaTheme="minorEastAsia" w:hAnsi="Arial" w:cs="Arial"/>
                <w:bCs/>
                <w:sz w:val="22"/>
                <w:szCs w:val="22"/>
                <w:lang w:val="en-US"/>
              </w:rPr>
              <w:t>0</w:t>
            </w:r>
            <w:r w:rsidRPr="002511D9">
              <w:rPr>
                <w:rFonts w:ascii="Arial" w:eastAsiaTheme="minorEastAsia" w:hAnsi="Arial" w:cs="Arial"/>
                <w:bCs/>
                <w:sz w:val="22"/>
                <w:szCs w:val="22"/>
                <w:lang w:val="en-US"/>
              </w:rPr>
              <w:t>.3%)</w:t>
            </w:r>
          </w:p>
        </w:tc>
      </w:tr>
      <w:tr w:rsidR="00F375CA" w:rsidRPr="002511D9" w14:paraId="34D7D598" w14:textId="77777777" w:rsidTr="00913306">
        <w:trPr>
          <w:trHeight w:val="397"/>
        </w:trPr>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7C38BA1D" w14:textId="77777777"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Everyone</w:t>
            </w:r>
          </w:p>
        </w:tc>
        <w:tc>
          <w:tcPr>
            <w:tcW w:w="2500" w:type="pct"/>
            <w:tcBorders>
              <w:top w:val="nil"/>
              <w:left w:val="nil"/>
              <w:bottom w:val="nil"/>
              <w:right w:val="nil"/>
            </w:tcBorders>
            <w:shd w:val="clear" w:color="auto" w:fill="auto"/>
            <w:tcMar>
              <w:top w:w="15" w:type="dxa"/>
              <w:left w:w="15" w:type="dxa"/>
              <w:bottom w:w="0" w:type="dxa"/>
              <w:right w:w="15" w:type="dxa"/>
            </w:tcMar>
            <w:vAlign w:val="center"/>
            <w:hideMark/>
          </w:tcPr>
          <w:p w14:paraId="2748F47B" w14:textId="59D7DAE0" w:rsidR="00F375CA" w:rsidRPr="002511D9" w:rsidRDefault="00F375CA" w:rsidP="00913306">
            <w:pPr>
              <w:jc w:val="center"/>
              <w:rPr>
                <w:rFonts w:ascii="Arial" w:eastAsiaTheme="minorEastAsia" w:hAnsi="Arial" w:cs="Arial"/>
                <w:bCs/>
                <w:sz w:val="22"/>
                <w:szCs w:val="22"/>
                <w:lang w:val="en-US"/>
              </w:rPr>
            </w:pPr>
            <w:r w:rsidRPr="002511D9">
              <w:rPr>
                <w:rFonts w:ascii="Arial" w:eastAsiaTheme="minorEastAsia" w:hAnsi="Arial" w:cs="Arial"/>
                <w:bCs/>
                <w:sz w:val="22"/>
                <w:szCs w:val="22"/>
                <w:lang w:val="en-US"/>
              </w:rPr>
              <w:t>1 (</w:t>
            </w:r>
            <w:r w:rsidR="00A64770">
              <w:rPr>
                <w:rFonts w:ascii="Arial" w:eastAsiaTheme="minorEastAsia" w:hAnsi="Arial" w:cs="Arial"/>
                <w:bCs/>
                <w:sz w:val="22"/>
                <w:szCs w:val="22"/>
                <w:lang w:val="en-US"/>
              </w:rPr>
              <w:t>0</w:t>
            </w:r>
            <w:r w:rsidRPr="002511D9">
              <w:rPr>
                <w:rFonts w:ascii="Arial" w:eastAsiaTheme="minorEastAsia" w:hAnsi="Arial" w:cs="Arial"/>
                <w:bCs/>
                <w:sz w:val="22"/>
                <w:szCs w:val="22"/>
                <w:lang w:val="en-US"/>
              </w:rPr>
              <w:t>.3%)</w:t>
            </w:r>
          </w:p>
        </w:tc>
      </w:tr>
    </w:tbl>
    <w:p w14:paraId="55EB0786" w14:textId="04C6A7B3" w:rsidR="00A16CB2" w:rsidRDefault="00A16CB2">
      <w:pPr>
        <w:spacing w:after="160" w:line="259" w:lineRule="auto"/>
        <w:rPr>
          <w:rFonts w:ascii="Arial" w:eastAsiaTheme="minorEastAsia" w:hAnsi="Arial" w:cs="Arial"/>
          <w:b/>
          <w:sz w:val="22"/>
          <w:szCs w:val="22"/>
          <w:lang w:val="en-US"/>
        </w:rPr>
      </w:pPr>
      <w:r>
        <w:rPr>
          <w:rFonts w:ascii="Arial" w:eastAsiaTheme="minorEastAsia" w:hAnsi="Arial" w:cs="Arial"/>
          <w:b/>
          <w:sz w:val="22"/>
          <w:szCs w:val="22"/>
          <w:lang w:val="en-US"/>
        </w:rPr>
        <w:br w:type="page"/>
      </w:r>
    </w:p>
    <w:p w14:paraId="0A9218A3" w14:textId="48F4A0BC" w:rsidR="008D219C" w:rsidRPr="008F0546" w:rsidRDefault="008D219C" w:rsidP="008D219C">
      <w:pPr>
        <w:spacing w:line="360" w:lineRule="auto"/>
        <w:jc w:val="both"/>
        <w:rPr>
          <w:rFonts w:ascii="Arial" w:eastAsiaTheme="minorEastAsia" w:hAnsi="Arial" w:cs="Arial"/>
          <w:bCs/>
          <w:sz w:val="22"/>
          <w:szCs w:val="22"/>
          <w:lang w:val="en-US"/>
        </w:rPr>
      </w:pPr>
      <w:r w:rsidRPr="008F0546">
        <w:rPr>
          <w:rFonts w:ascii="Arial" w:eastAsiaTheme="minorEastAsia" w:hAnsi="Arial" w:cs="Arial"/>
          <w:b/>
          <w:sz w:val="22"/>
          <w:szCs w:val="22"/>
          <w:lang w:val="en-US"/>
        </w:rPr>
        <w:lastRenderedPageBreak/>
        <w:t xml:space="preserve">Table </w:t>
      </w:r>
      <w:r w:rsidR="00A16CB2">
        <w:rPr>
          <w:rFonts w:ascii="Arial" w:eastAsiaTheme="minorEastAsia" w:hAnsi="Arial" w:cs="Arial"/>
          <w:b/>
          <w:sz w:val="22"/>
          <w:szCs w:val="22"/>
          <w:lang w:val="en-US"/>
        </w:rPr>
        <w:t>3</w:t>
      </w:r>
      <w:r w:rsidRPr="008F0546">
        <w:rPr>
          <w:rFonts w:ascii="Arial" w:eastAsiaTheme="minorEastAsia" w:hAnsi="Arial" w:cs="Arial"/>
          <w:b/>
          <w:sz w:val="22"/>
          <w:szCs w:val="22"/>
          <w:lang w:val="en-US"/>
        </w:rPr>
        <w:t xml:space="preserve">: </w:t>
      </w:r>
      <w:r w:rsidRPr="008F0546">
        <w:rPr>
          <w:rFonts w:ascii="Arial" w:eastAsiaTheme="minorEastAsia" w:hAnsi="Arial" w:cs="Arial"/>
          <w:bCs/>
          <w:sz w:val="22"/>
          <w:szCs w:val="22"/>
          <w:lang w:val="en-US"/>
        </w:rPr>
        <w:t xml:space="preserve">Linear regression and logistic regression models to identify factors associated with </w:t>
      </w:r>
      <w:r w:rsidR="00035169" w:rsidRPr="00035169">
        <w:rPr>
          <w:rFonts w:ascii="Arial" w:eastAsiaTheme="minorEastAsia" w:hAnsi="Arial" w:cs="Arial"/>
          <w:bCs/>
          <w:sz w:val="22"/>
          <w:szCs w:val="22"/>
          <w:lang w:val="en-US"/>
        </w:rPr>
        <w:t>psychological terror</w:t>
      </w:r>
      <w:r w:rsidRPr="008F0546">
        <w:rPr>
          <w:rFonts w:ascii="Arial" w:eastAsiaTheme="minorEastAsia" w:hAnsi="Arial" w:cs="Arial"/>
          <w:bCs/>
          <w:sz w:val="22"/>
          <w:szCs w:val="22"/>
          <w:lang w:val="en-US"/>
        </w:rPr>
        <w:t>. Linear regression model adjusted for: age, sex, type of residence and degree of residence. Logistic regression model for LIPT-60 &gt;p80 adjusted for: age and sex. Annotations: *Compared to Internal Medicine. **Compared to a first-year resident.</w:t>
      </w:r>
    </w:p>
    <w:p w14:paraId="41C5DA98" w14:textId="77777777" w:rsidR="008D219C" w:rsidRPr="008F0546" w:rsidRDefault="008D219C" w:rsidP="00B73163">
      <w:pPr>
        <w:jc w:val="both"/>
        <w:rPr>
          <w:sz w:val="22"/>
          <w:szCs w:val="22"/>
          <w:lang w:val="en-US"/>
        </w:rPr>
      </w:pPr>
    </w:p>
    <w:tbl>
      <w:tblPr>
        <w:tblW w:w="5000" w:type="pct"/>
        <w:tblCellMar>
          <w:left w:w="0" w:type="dxa"/>
          <w:right w:w="0" w:type="dxa"/>
        </w:tblCellMar>
        <w:tblLook w:val="0420" w:firstRow="1" w:lastRow="0" w:firstColumn="0" w:lastColumn="0" w:noHBand="0" w:noVBand="1"/>
      </w:tblPr>
      <w:tblGrid>
        <w:gridCol w:w="2162"/>
        <w:gridCol w:w="2162"/>
        <w:gridCol w:w="2159"/>
        <w:gridCol w:w="2159"/>
        <w:gridCol w:w="2159"/>
        <w:gridCol w:w="2159"/>
      </w:tblGrid>
      <w:tr w:rsidR="00874450" w:rsidRPr="008F0546" w14:paraId="58C523E7" w14:textId="77777777" w:rsidTr="00874450">
        <w:trPr>
          <w:trHeight w:val="57"/>
        </w:trPr>
        <w:tc>
          <w:tcPr>
            <w:tcW w:w="834"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B14D74D"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Linear Regression</w:t>
            </w:r>
          </w:p>
        </w:tc>
        <w:tc>
          <w:tcPr>
            <w:tcW w:w="834"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9949549" w14:textId="417078E2" w:rsidR="00874450" w:rsidRPr="008F0546" w:rsidRDefault="008D219C"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Parameter</w:t>
            </w:r>
          </w:p>
        </w:tc>
        <w:tc>
          <w:tcPr>
            <w:tcW w:w="833"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4301C70" w14:textId="69C544D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Beta</w:t>
            </w:r>
            <w:r w:rsidR="00A64770">
              <w:rPr>
                <w:rFonts w:ascii="Arial" w:eastAsiaTheme="minorHAnsi" w:hAnsi="Arial" w:cs="Arial"/>
                <w:b/>
                <w:bCs/>
                <w:sz w:val="22"/>
                <w:szCs w:val="22"/>
                <w:lang w:val="en-US" w:eastAsia="en-US"/>
              </w:rPr>
              <w:t xml:space="preserve"> Coefficient</w:t>
            </w:r>
          </w:p>
        </w:tc>
        <w:tc>
          <w:tcPr>
            <w:tcW w:w="833"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4BFC589" w14:textId="280B07BB" w:rsidR="00874450" w:rsidRPr="008F0546" w:rsidRDefault="00605F67" w:rsidP="008D219C">
            <w:pPr>
              <w:spacing w:after="160"/>
              <w:jc w:val="both"/>
              <w:rPr>
                <w:rFonts w:ascii="Arial" w:eastAsiaTheme="minorHAnsi" w:hAnsi="Arial" w:cs="Arial"/>
                <w:b/>
                <w:bCs/>
                <w:sz w:val="22"/>
                <w:szCs w:val="22"/>
                <w:lang w:val="en-US" w:eastAsia="en-US"/>
              </w:rPr>
            </w:pPr>
            <w:r w:rsidRPr="008F0546">
              <w:rPr>
                <w:rFonts w:ascii="Arial" w:eastAsiaTheme="minorHAnsi" w:hAnsi="Arial" w:cs="Arial"/>
                <w:b/>
                <w:bCs/>
                <w:sz w:val="22"/>
                <w:szCs w:val="22"/>
                <w:lang w:val="en-US" w:eastAsia="en-US"/>
              </w:rPr>
              <w:t>T-Value</w:t>
            </w:r>
          </w:p>
        </w:tc>
        <w:tc>
          <w:tcPr>
            <w:tcW w:w="833"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C09F23C"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P Value</w:t>
            </w:r>
          </w:p>
        </w:tc>
        <w:tc>
          <w:tcPr>
            <w:tcW w:w="833"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49EBCFF"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IC95%</w:t>
            </w:r>
          </w:p>
        </w:tc>
      </w:tr>
      <w:tr w:rsidR="00874450" w:rsidRPr="008F0546" w14:paraId="72E9C141" w14:textId="77777777" w:rsidTr="00874450">
        <w:trPr>
          <w:trHeight w:val="57"/>
        </w:trPr>
        <w:tc>
          <w:tcPr>
            <w:tcW w:w="834" w:type="pct"/>
            <w:vMerge w:val="restar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FF47A3"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r</w:t>
            </w:r>
            <w:r w:rsidRPr="008F0546">
              <w:rPr>
                <w:rFonts w:ascii="Arial" w:eastAsiaTheme="minorHAnsi" w:hAnsi="Arial" w:cs="Arial"/>
                <w:i/>
                <w:iCs/>
                <w:sz w:val="22"/>
                <w:szCs w:val="22"/>
                <w:vertAlign w:val="superscript"/>
                <w:lang w:val="en-US" w:eastAsia="en-US"/>
              </w:rPr>
              <w:t>2</w:t>
            </w:r>
            <w:r w:rsidRPr="008F0546">
              <w:rPr>
                <w:rFonts w:ascii="Arial" w:eastAsiaTheme="minorHAnsi" w:hAnsi="Arial" w:cs="Arial"/>
                <w:i/>
                <w:iCs/>
                <w:sz w:val="22"/>
                <w:szCs w:val="22"/>
                <w:lang w:val="en-US" w:eastAsia="en-US"/>
              </w:rPr>
              <w:t>=0.199</w:t>
            </w:r>
          </w:p>
          <w:p w14:paraId="656BEF36"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F=29.876</w:t>
            </w:r>
          </w:p>
          <w:p w14:paraId="78C4D0E4"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P&lt;0.001</w:t>
            </w:r>
          </w:p>
        </w:tc>
        <w:tc>
          <w:tcPr>
            <w:tcW w:w="834"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318EB8B5"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Intercept</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50D796"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18.904</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776B7B8B"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2.071</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716F6C78"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0.039</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AA123DD"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0.054-36.854</w:t>
            </w:r>
          </w:p>
        </w:tc>
      </w:tr>
      <w:tr w:rsidR="00874450" w:rsidRPr="008F0546" w14:paraId="08F7E280" w14:textId="77777777" w:rsidTr="00874450">
        <w:trPr>
          <w:trHeight w:val="57"/>
        </w:trPr>
        <w:tc>
          <w:tcPr>
            <w:tcW w:w="834" w:type="pct"/>
            <w:vMerge/>
            <w:tcBorders>
              <w:top w:val="single" w:sz="8" w:space="0" w:color="000000"/>
              <w:left w:val="nil"/>
              <w:bottom w:val="nil"/>
              <w:right w:val="nil"/>
            </w:tcBorders>
            <w:vAlign w:val="center"/>
            <w:hideMark/>
          </w:tcPr>
          <w:p w14:paraId="0CA7D101"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1D09C68B"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BAI</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1B12784C"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0.948</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2E9DBF1F"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6.611</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74B9D4FC"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&lt;0.001</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182CC7C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0.666-1.231</w:t>
            </w:r>
          </w:p>
        </w:tc>
      </w:tr>
      <w:tr w:rsidR="00874450" w:rsidRPr="008F0546" w14:paraId="678E112C" w14:textId="77777777" w:rsidTr="00874450">
        <w:trPr>
          <w:trHeight w:val="57"/>
        </w:trPr>
        <w:tc>
          <w:tcPr>
            <w:tcW w:w="834" w:type="pct"/>
            <w:vMerge/>
            <w:tcBorders>
              <w:top w:val="single" w:sz="8" w:space="0" w:color="000000"/>
              <w:left w:val="nil"/>
              <w:bottom w:val="nil"/>
              <w:right w:val="nil"/>
            </w:tcBorders>
            <w:vAlign w:val="center"/>
            <w:hideMark/>
          </w:tcPr>
          <w:p w14:paraId="28B9027F"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5CA18C3D"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SF-36 MCS</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3C8DF2A7"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-0.404</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2CA2B92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-2.253</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79A4CCE6"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0.025</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4255904F"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-0.757 to -0.051</w:t>
            </w:r>
          </w:p>
        </w:tc>
      </w:tr>
      <w:tr w:rsidR="00874450" w:rsidRPr="008F0546" w14:paraId="2158C3A8" w14:textId="77777777" w:rsidTr="00874450">
        <w:trPr>
          <w:trHeight w:val="57"/>
        </w:trPr>
        <w:tc>
          <w:tcPr>
            <w:tcW w:w="834" w:type="pct"/>
            <w:vMerge/>
            <w:tcBorders>
              <w:top w:val="single" w:sz="8" w:space="0" w:color="000000"/>
              <w:left w:val="nil"/>
              <w:bottom w:val="nil"/>
              <w:right w:val="nil"/>
            </w:tcBorders>
            <w:vAlign w:val="center"/>
            <w:hideMark/>
          </w:tcPr>
          <w:p w14:paraId="5035A318"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34BEAEF4"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Year or Residency</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124A9B5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2.549</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53350947"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2.618</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34B1D1FE"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0.009</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24D1D803"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0.634-4.463</w:t>
            </w:r>
          </w:p>
        </w:tc>
      </w:tr>
      <w:tr w:rsidR="00874450" w:rsidRPr="008F0546" w14:paraId="13F34B3D" w14:textId="77777777" w:rsidTr="00874450">
        <w:trPr>
          <w:trHeight w:val="57"/>
        </w:trPr>
        <w:tc>
          <w:tcPr>
            <w:tcW w:w="834"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6556D254"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Logistic Regression</w:t>
            </w:r>
          </w:p>
        </w:tc>
        <w:tc>
          <w:tcPr>
            <w:tcW w:w="834"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4ECFD999" w14:textId="493A2DC2" w:rsidR="00874450" w:rsidRPr="008F0546" w:rsidRDefault="008D219C"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Parameter</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16DBB0CE" w14:textId="599166F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Beta</w:t>
            </w:r>
            <w:r w:rsidR="00A64770">
              <w:rPr>
                <w:rFonts w:ascii="Arial" w:eastAsiaTheme="minorHAnsi" w:hAnsi="Arial" w:cs="Arial"/>
                <w:b/>
                <w:bCs/>
                <w:sz w:val="22"/>
                <w:szCs w:val="22"/>
                <w:lang w:val="en-US" w:eastAsia="en-US"/>
              </w:rPr>
              <w:t xml:space="preserve"> Coefficient</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051A89BC" w14:textId="37AC5429"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Wald</w:t>
            </w:r>
            <w:r w:rsidR="00A64770">
              <w:rPr>
                <w:rFonts w:ascii="Arial" w:eastAsiaTheme="minorHAnsi" w:hAnsi="Arial" w:cs="Arial"/>
                <w:b/>
                <w:bCs/>
                <w:sz w:val="22"/>
                <w:szCs w:val="22"/>
                <w:lang w:val="en-US" w:eastAsia="en-US"/>
              </w:rPr>
              <w:t xml:space="preserve"> Test</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66229BEE"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P Value</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58C4E0DC"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b/>
                <w:bCs/>
                <w:sz w:val="22"/>
                <w:szCs w:val="22"/>
                <w:lang w:val="en-US" w:eastAsia="en-US"/>
              </w:rPr>
              <w:t>OR (IC95%)</w:t>
            </w:r>
          </w:p>
        </w:tc>
      </w:tr>
      <w:tr w:rsidR="00874450" w:rsidRPr="008F0546" w14:paraId="1570FD98" w14:textId="77777777" w:rsidTr="00874450">
        <w:trPr>
          <w:trHeight w:val="57"/>
        </w:trPr>
        <w:tc>
          <w:tcPr>
            <w:tcW w:w="834" w:type="pct"/>
            <w:vMerge w:val="restar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779A2B8A"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r</w:t>
            </w:r>
            <w:r w:rsidRPr="008F0546">
              <w:rPr>
                <w:rFonts w:ascii="Arial" w:eastAsiaTheme="minorHAnsi" w:hAnsi="Arial" w:cs="Arial"/>
                <w:i/>
                <w:iCs/>
                <w:sz w:val="22"/>
                <w:szCs w:val="22"/>
                <w:vertAlign w:val="superscript"/>
                <w:lang w:val="en-US" w:eastAsia="en-US"/>
              </w:rPr>
              <w:t>2</w:t>
            </w:r>
            <w:r w:rsidRPr="008F0546">
              <w:rPr>
                <w:rFonts w:ascii="Arial" w:eastAsiaTheme="minorHAnsi" w:hAnsi="Arial" w:cs="Arial"/>
                <w:i/>
                <w:iCs/>
                <w:sz w:val="22"/>
                <w:szCs w:val="22"/>
                <w:lang w:val="en-US" w:eastAsia="en-US"/>
              </w:rPr>
              <w:t>=0.267</w:t>
            </w:r>
          </w:p>
          <w:p w14:paraId="708538CD"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Hosmer-</w:t>
            </w:r>
            <w:proofErr w:type="spellStart"/>
            <w:r w:rsidRPr="008F0546">
              <w:rPr>
                <w:rFonts w:ascii="Arial" w:eastAsiaTheme="minorHAnsi" w:hAnsi="Arial" w:cs="Arial"/>
                <w:i/>
                <w:iCs/>
                <w:sz w:val="22"/>
                <w:szCs w:val="22"/>
                <w:lang w:val="en-US" w:eastAsia="en-US"/>
              </w:rPr>
              <w:t>Lemeshow</w:t>
            </w:r>
            <w:proofErr w:type="spellEnd"/>
            <w:r w:rsidRPr="008F0546">
              <w:rPr>
                <w:rFonts w:ascii="Arial" w:eastAsiaTheme="minorHAnsi" w:hAnsi="Arial" w:cs="Arial"/>
                <w:i/>
                <w:iCs/>
                <w:sz w:val="22"/>
                <w:szCs w:val="22"/>
                <w:lang w:val="en-US" w:eastAsia="en-US"/>
              </w:rPr>
              <w:t>=7.848</w:t>
            </w:r>
          </w:p>
          <w:p w14:paraId="41E1116D"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i/>
                <w:iCs/>
                <w:sz w:val="22"/>
                <w:szCs w:val="22"/>
                <w:lang w:val="en-US" w:eastAsia="en-US"/>
              </w:rPr>
              <w:t>P=0.448</w:t>
            </w:r>
          </w:p>
        </w:tc>
        <w:tc>
          <w:tcPr>
            <w:tcW w:w="834"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72664D4C" w14:textId="7CACD929"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Intercept</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9B0607B"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-3.362</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7242E5"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43.692</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07D40D4"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&lt;0.001</w:t>
            </w:r>
          </w:p>
        </w:tc>
        <w:tc>
          <w:tcPr>
            <w:tcW w:w="833"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02CE599"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w:t>
            </w:r>
          </w:p>
        </w:tc>
      </w:tr>
      <w:tr w:rsidR="00874450" w:rsidRPr="008F0546" w14:paraId="36177E1C" w14:textId="77777777" w:rsidTr="00874450">
        <w:trPr>
          <w:trHeight w:val="57"/>
        </w:trPr>
        <w:tc>
          <w:tcPr>
            <w:tcW w:w="834" w:type="pct"/>
            <w:vMerge/>
            <w:tcBorders>
              <w:top w:val="single" w:sz="8" w:space="0" w:color="000000"/>
              <w:left w:val="nil"/>
              <w:bottom w:val="nil"/>
              <w:right w:val="nil"/>
            </w:tcBorders>
            <w:vAlign w:val="center"/>
            <w:hideMark/>
          </w:tcPr>
          <w:p w14:paraId="2ABD6FFC"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407DE02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BAI</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380C13B4"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0.092</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425C9F55"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34.771</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76594988"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&lt;0.001</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5A66D573"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1.096 (1.063-1.130)</w:t>
            </w:r>
          </w:p>
        </w:tc>
      </w:tr>
      <w:tr w:rsidR="00874450" w:rsidRPr="008F0546" w14:paraId="769736AD" w14:textId="77777777" w:rsidTr="00874450">
        <w:trPr>
          <w:trHeight w:val="57"/>
        </w:trPr>
        <w:tc>
          <w:tcPr>
            <w:tcW w:w="834" w:type="pct"/>
            <w:vMerge/>
            <w:tcBorders>
              <w:top w:val="single" w:sz="8" w:space="0" w:color="000000"/>
              <w:left w:val="nil"/>
              <w:bottom w:val="nil"/>
              <w:right w:val="nil"/>
            </w:tcBorders>
            <w:vAlign w:val="center"/>
            <w:hideMark/>
          </w:tcPr>
          <w:p w14:paraId="3E4DD023"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4A36B1FF"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Surgical Specialties*</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2F5750F7"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0.946</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43C9D897"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6.906</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3186EFEC"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0.009</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20AF0D2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2.575 (1.272-5.214)</w:t>
            </w:r>
          </w:p>
        </w:tc>
      </w:tr>
      <w:tr w:rsidR="00874450" w:rsidRPr="008F0546" w14:paraId="2F56B334" w14:textId="77777777" w:rsidTr="00874450">
        <w:trPr>
          <w:trHeight w:val="57"/>
        </w:trPr>
        <w:tc>
          <w:tcPr>
            <w:tcW w:w="834" w:type="pct"/>
            <w:vMerge/>
            <w:tcBorders>
              <w:top w:val="single" w:sz="8" w:space="0" w:color="000000"/>
              <w:left w:val="nil"/>
              <w:bottom w:val="nil"/>
              <w:right w:val="nil"/>
            </w:tcBorders>
            <w:vAlign w:val="center"/>
            <w:hideMark/>
          </w:tcPr>
          <w:p w14:paraId="22197194"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nil"/>
              <w:right w:val="nil"/>
            </w:tcBorders>
            <w:shd w:val="clear" w:color="auto" w:fill="auto"/>
            <w:tcMar>
              <w:top w:w="72" w:type="dxa"/>
              <w:left w:w="144" w:type="dxa"/>
              <w:bottom w:w="72" w:type="dxa"/>
              <w:right w:w="144" w:type="dxa"/>
            </w:tcMar>
            <w:vAlign w:val="center"/>
            <w:hideMark/>
          </w:tcPr>
          <w:p w14:paraId="4526EF71"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Second year resident**</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01BC9021"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1.004</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39F1FFCE"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5.148</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13EF5610"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0.023</w:t>
            </w:r>
          </w:p>
        </w:tc>
        <w:tc>
          <w:tcPr>
            <w:tcW w:w="833" w:type="pct"/>
            <w:tcBorders>
              <w:top w:val="nil"/>
              <w:left w:val="nil"/>
              <w:bottom w:val="nil"/>
              <w:right w:val="nil"/>
            </w:tcBorders>
            <w:shd w:val="clear" w:color="auto" w:fill="auto"/>
            <w:tcMar>
              <w:top w:w="72" w:type="dxa"/>
              <w:left w:w="144" w:type="dxa"/>
              <w:bottom w:w="72" w:type="dxa"/>
              <w:right w:w="144" w:type="dxa"/>
            </w:tcMar>
            <w:vAlign w:val="center"/>
            <w:hideMark/>
          </w:tcPr>
          <w:p w14:paraId="5FC54E38"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2.729 (1.146-6.496)</w:t>
            </w:r>
          </w:p>
        </w:tc>
      </w:tr>
      <w:tr w:rsidR="00874450" w:rsidRPr="008F0546" w14:paraId="759E7C6D" w14:textId="77777777" w:rsidTr="00874450">
        <w:trPr>
          <w:trHeight w:val="57"/>
        </w:trPr>
        <w:tc>
          <w:tcPr>
            <w:tcW w:w="834"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2C25AB35" w14:textId="77777777" w:rsidR="00874450" w:rsidRPr="008F0546" w:rsidRDefault="00874450" w:rsidP="008D219C">
            <w:pPr>
              <w:spacing w:after="160"/>
              <w:jc w:val="both"/>
              <w:rPr>
                <w:rFonts w:ascii="Arial" w:eastAsiaTheme="minorHAnsi" w:hAnsi="Arial" w:cs="Arial"/>
                <w:sz w:val="22"/>
                <w:szCs w:val="22"/>
                <w:lang w:val="en-US" w:eastAsia="en-US"/>
              </w:rPr>
            </w:pPr>
          </w:p>
        </w:tc>
        <w:tc>
          <w:tcPr>
            <w:tcW w:w="834"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3C25D783"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Fifth year resident**</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12C98C77"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1.713</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591E7CD5"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7.199</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01A7DBC9" w14:textId="77777777"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0.007</w:t>
            </w:r>
          </w:p>
        </w:tc>
        <w:tc>
          <w:tcPr>
            <w:tcW w:w="833"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1FA770C8" w14:textId="416998C8" w:rsidR="00874450" w:rsidRPr="008F0546" w:rsidRDefault="00874450" w:rsidP="008D219C">
            <w:pPr>
              <w:spacing w:after="160"/>
              <w:jc w:val="both"/>
              <w:rPr>
                <w:rFonts w:ascii="Arial" w:eastAsiaTheme="minorHAnsi" w:hAnsi="Arial" w:cs="Arial"/>
                <w:sz w:val="22"/>
                <w:szCs w:val="22"/>
                <w:lang w:val="en-US" w:eastAsia="en-US"/>
              </w:rPr>
            </w:pPr>
            <w:r w:rsidRPr="008F0546">
              <w:rPr>
                <w:rFonts w:ascii="Arial" w:eastAsiaTheme="minorHAnsi" w:hAnsi="Arial" w:cs="Arial"/>
                <w:sz w:val="22"/>
                <w:szCs w:val="22"/>
                <w:lang w:val="en-US" w:eastAsia="en-US"/>
              </w:rPr>
              <w:t>5.544</w:t>
            </w:r>
            <w:r w:rsidR="008D219C" w:rsidRPr="008F0546">
              <w:rPr>
                <w:rFonts w:ascii="Arial" w:eastAsiaTheme="minorHAnsi" w:hAnsi="Arial" w:cs="Arial"/>
                <w:sz w:val="22"/>
                <w:szCs w:val="22"/>
                <w:lang w:val="en-US" w:eastAsia="en-US"/>
              </w:rPr>
              <w:t xml:space="preserve"> </w:t>
            </w:r>
            <w:r w:rsidRPr="008F0546">
              <w:rPr>
                <w:rFonts w:ascii="Arial" w:eastAsiaTheme="minorHAnsi" w:hAnsi="Arial" w:cs="Arial"/>
                <w:sz w:val="22"/>
                <w:szCs w:val="22"/>
                <w:lang w:val="en-US" w:eastAsia="en-US"/>
              </w:rPr>
              <w:t>(1.587</w:t>
            </w:r>
            <w:r w:rsidR="008D219C" w:rsidRPr="008F0546">
              <w:rPr>
                <w:rFonts w:ascii="Arial" w:eastAsiaTheme="minorHAnsi" w:hAnsi="Arial" w:cs="Arial"/>
                <w:sz w:val="22"/>
                <w:szCs w:val="22"/>
                <w:lang w:val="en-US" w:eastAsia="en-US"/>
              </w:rPr>
              <w:t>-</w:t>
            </w:r>
            <w:r w:rsidRPr="008F0546">
              <w:rPr>
                <w:rFonts w:ascii="Arial" w:eastAsiaTheme="minorHAnsi" w:hAnsi="Arial" w:cs="Arial"/>
                <w:sz w:val="22"/>
                <w:szCs w:val="22"/>
                <w:lang w:val="en-US" w:eastAsia="en-US"/>
              </w:rPr>
              <w:t>19.37)</w:t>
            </w:r>
          </w:p>
        </w:tc>
      </w:tr>
    </w:tbl>
    <w:p w14:paraId="6DF1AA24" w14:textId="77777777" w:rsidR="002511D9" w:rsidRPr="002511D9" w:rsidRDefault="002511D9" w:rsidP="008D219C">
      <w:pPr>
        <w:jc w:val="both"/>
        <w:rPr>
          <w:rFonts w:ascii="Arial" w:eastAsiaTheme="minorEastAsia" w:hAnsi="Arial" w:cs="Arial"/>
          <w:bCs/>
          <w:sz w:val="22"/>
          <w:szCs w:val="22"/>
          <w:lang w:val="en-US"/>
        </w:rPr>
      </w:pPr>
    </w:p>
    <w:sectPr w:rsidR="002511D9" w:rsidRPr="002511D9" w:rsidSect="00CA7EA9">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F3C5" w14:textId="77777777" w:rsidR="003650F6" w:rsidRDefault="003650F6" w:rsidP="009638A0">
      <w:r>
        <w:separator/>
      </w:r>
    </w:p>
  </w:endnote>
  <w:endnote w:type="continuationSeparator" w:id="0">
    <w:p w14:paraId="36886F0B" w14:textId="77777777" w:rsidR="003650F6" w:rsidRDefault="003650F6" w:rsidP="0096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293752"/>
      <w:docPartObj>
        <w:docPartGallery w:val="Page Numbers (Bottom of Page)"/>
        <w:docPartUnique/>
      </w:docPartObj>
    </w:sdtPr>
    <w:sdtEndPr>
      <w:rPr>
        <w:rStyle w:val="PageNumber"/>
      </w:rPr>
    </w:sdtEndPr>
    <w:sdtContent>
      <w:p w14:paraId="01DDD78F" w14:textId="2F775198" w:rsidR="009638A0" w:rsidRDefault="009638A0" w:rsidP="00DF5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DD9D06" w14:textId="77777777" w:rsidR="009638A0" w:rsidRDefault="00963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6779426"/>
      <w:docPartObj>
        <w:docPartGallery w:val="Page Numbers (Bottom of Page)"/>
        <w:docPartUnique/>
      </w:docPartObj>
    </w:sdtPr>
    <w:sdtEndPr>
      <w:rPr>
        <w:rStyle w:val="PageNumber"/>
      </w:rPr>
    </w:sdtEndPr>
    <w:sdtContent>
      <w:p w14:paraId="166D8755" w14:textId="7C124213" w:rsidR="009638A0" w:rsidRDefault="009638A0" w:rsidP="00DF5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685F3" w14:textId="77777777" w:rsidR="009638A0" w:rsidRDefault="00963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BB89" w14:textId="77777777" w:rsidR="003650F6" w:rsidRDefault="003650F6" w:rsidP="009638A0">
      <w:r>
        <w:separator/>
      </w:r>
    </w:p>
  </w:footnote>
  <w:footnote w:type="continuationSeparator" w:id="0">
    <w:p w14:paraId="76879210" w14:textId="77777777" w:rsidR="003650F6" w:rsidRDefault="003650F6" w:rsidP="00963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A91522"/>
    <w:multiLevelType w:val="hybridMultilevel"/>
    <w:tmpl w:val="89644C62"/>
    <w:lvl w:ilvl="0" w:tplc="25080B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15FF7"/>
    <w:multiLevelType w:val="hybridMultilevel"/>
    <w:tmpl w:val="E63067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5666282">
    <w:abstractNumId w:val="0"/>
  </w:num>
  <w:num w:numId="2" w16cid:durableId="484249134">
    <w:abstractNumId w:val="2"/>
  </w:num>
  <w:num w:numId="3" w16cid:durableId="42068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zdw5wve2sfzle99fpx59wvv5f9xwxs0w29&quot;&gt;endnote_base&lt;record-ids&gt;&lt;item&gt;1&lt;/item&gt;&lt;item&gt;2&lt;/item&gt;&lt;item&gt;3&lt;/item&gt;&lt;item&gt;4&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record-ids&gt;&lt;/item&gt;&lt;/Libraries&gt;"/>
  </w:docVars>
  <w:rsids>
    <w:rsidRoot w:val="00B95952"/>
    <w:rsid w:val="00003202"/>
    <w:rsid w:val="00004AFA"/>
    <w:rsid w:val="000100F7"/>
    <w:rsid w:val="00012295"/>
    <w:rsid w:val="00012406"/>
    <w:rsid w:val="000147CF"/>
    <w:rsid w:val="00017CFE"/>
    <w:rsid w:val="00020E91"/>
    <w:rsid w:val="000218B6"/>
    <w:rsid w:val="00023779"/>
    <w:rsid w:val="00023F96"/>
    <w:rsid w:val="0002759B"/>
    <w:rsid w:val="00027E9D"/>
    <w:rsid w:val="000303BF"/>
    <w:rsid w:val="000311EB"/>
    <w:rsid w:val="00031C75"/>
    <w:rsid w:val="000337D1"/>
    <w:rsid w:val="00033DE1"/>
    <w:rsid w:val="00035169"/>
    <w:rsid w:val="000351C9"/>
    <w:rsid w:val="00040AF4"/>
    <w:rsid w:val="00042B95"/>
    <w:rsid w:val="00042D88"/>
    <w:rsid w:val="00043A4D"/>
    <w:rsid w:val="00043C31"/>
    <w:rsid w:val="00045721"/>
    <w:rsid w:val="00045B1D"/>
    <w:rsid w:val="00046054"/>
    <w:rsid w:val="00047649"/>
    <w:rsid w:val="00051B0A"/>
    <w:rsid w:val="00051E32"/>
    <w:rsid w:val="00053438"/>
    <w:rsid w:val="00056352"/>
    <w:rsid w:val="00056653"/>
    <w:rsid w:val="00056814"/>
    <w:rsid w:val="000568CD"/>
    <w:rsid w:val="00057298"/>
    <w:rsid w:val="00057F37"/>
    <w:rsid w:val="000620A7"/>
    <w:rsid w:val="000621C7"/>
    <w:rsid w:val="00062DF2"/>
    <w:rsid w:val="00070054"/>
    <w:rsid w:val="00070110"/>
    <w:rsid w:val="000714F3"/>
    <w:rsid w:val="000824FB"/>
    <w:rsid w:val="000832E6"/>
    <w:rsid w:val="000A29B6"/>
    <w:rsid w:val="000A682B"/>
    <w:rsid w:val="000B037A"/>
    <w:rsid w:val="000B395A"/>
    <w:rsid w:val="000C6311"/>
    <w:rsid w:val="000C7A97"/>
    <w:rsid w:val="000D2535"/>
    <w:rsid w:val="000D6061"/>
    <w:rsid w:val="000F1B47"/>
    <w:rsid w:val="000F29D7"/>
    <w:rsid w:val="000F3EDE"/>
    <w:rsid w:val="000F79DE"/>
    <w:rsid w:val="00100B19"/>
    <w:rsid w:val="00102798"/>
    <w:rsid w:val="00103628"/>
    <w:rsid w:val="00116045"/>
    <w:rsid w:val="00124AA2"/>
    <w:rsid w:val="00127DA5"/>
    <w:rsid w:val="001326EF"/>
    <w:rsid w:val="0014079A"/>
    <w:rsid w:val="00144AB3"/>
    <w:rsid w:val="00150545"/>
    <w:rsid w:val="00153109"/>
    <w:rsid w:val="00156933"/>
    <w:rsid w:val="00161F2A"/>
    <w:rsid w:val="00165676"/>
    <w:rsid w:val="001733F5"/>
    <w:rsid w:val="00177B7C"/>
    <w:rsid w:val="00180871"/>
    <w:rsid w:val="00181085"/>
    <w:rsid w:val="00183E4A"/>
    <w:rsid w:val="0018570A"/>
    <w:rsid w:val="00193D27"/>
    <w:rsid w:val="001940D9"/>
    <w:rsid w:val="0019435B"/>
    <w:rsid w:val="00195A23"/>
    <w:rsid w:val="00196A51"/>
    <w:rsid w:val="001A0EB4"/>
    <w:rsid w:val="001A13F8"/>
    <w:rsid w:val="001A2627"/>
    <w:rsid w:val="001A576C"/>
    <w:rsid w:val="001A5D59"/>
    <w:rsid w:val="001A6454"/>
    <w:rsid w:val="001A7935"/>
    <w:rsid w:val="001B0A79"/>
    <w:rsid w:val="001B2062"/>
    <w:rsid w:val="001B2B8B"/>
    <w:rsid w:val="001B30E2"/>
    <w:rsid w:val="001B3759"/>
    <w:rsid w:val="001C07B0"/>
    <w:rsid w:val="001C720E"/>
    <w:rsid w:val="001D4CEC"/>
    <w:rsid w:val="001E186B"/>
    <w:rsid w:val="001E293A"/>
    <w:rsid w:val="001E2CC4"/>
    <w:rsid w:val="001E3F4F"/>
    <w:rsid w:val="001E6E63"/>
    <w:rsid w:val="001F2C6A"/>
    <w:rsid w:val="001F416D"/>
    <w:rsid w:val="001F740A"/>
    <w:rsid w:val="00201182"/>
    <w:rsid w:val="00202B5F"/>
    <w:rsid w:val="00205829"/>
    <w:rsid w:val="00206DC9"/>
    <w:rsid w:val="002142C1"/>
    <w:rsid w:val="00215DA7"/>
    <w:rsid w:val="00221258"/>
    <w:rsid w:val="00222A62"/>
    <w:rsid w:val="0022790B"/>
    <w:rsid w:val="00230C14"/>
    <w:rsid w:val="00234C70"/>
    <w:rsid w:val="002354EF"/>
    <w:rsid w:val="002373A0"/>
    <w:rsid w:val="002404F9"/>
    <w:rsid w:val="00243FCA"/>
    <w:rsid w:val="00247FB5"/>
    <w:rsid w:val="002506DD"/>
    <w:rsid w:val="00250C16"/>
    <w:rsid w:val="00251178"/>
    <w:rsid w:val="002511D9"/>
    <w:rsid w:val="00251723"/>
    <w:rsid w:val="00252188"/>
    <w:rsid w:val="0025371F"/>
    <w:rsid w:val="002551DB"/>
    <w:rsid w:val="00263571"/>
    <w:rsid w:val="00266E67"/>
    <w:rsid w:val="00270A10"/>
    <w:rsid w:val="002745A3"/>
    <w:rsid w:val="0027773C"/>
    <w:rsid w:val="002816A5"/>
    <w:rsid w:val="0028336C"/>
    <w:rsid w:val="002856AA"/>
    <w:rsid w:val="0028760B"/>
    <w:rsid w:val="0028778C"/>
    <w:rsid w:val="002878A3"/>
    <w:rsid w:val="00291DAA"/>
    <w:rsid w:val="0029304A"/>
    <w:rsid w:val="002943F9"/>
    <w:rsid w:val="00296E1E"/>
    <w:rsid w:val="002A15B0"/>
    <w:rsid w:val="002A42BE"/>
    <w:rsid w:val="002A536A"/>
    <w:rsid w:val="002B1666"/>
    <w:rsid w:val="002B24FD"/>
    <w:rsid w:val="002B3A31"/>
    <w:rsid w:val="002B44F8"/>
    <w:rsid w:val="002B4545"/>
    <w:rsid w:val="002B5656"/>
    <w:rsid w:val="002B6B0D"/>
    <w:rsid w:val="002B7850"/>
    <w:rsid w:val="002B7DDC"/>
    <w:rsid w:val="002C477F"/>
    <w:rsid w:val="002C7E9D"/>
    <w:rsid w:val="002D57CB"/>
    <w:rsid w:val="002E35BA"/>
    <w:rsid w:val="002F2F10"/>
    <w:rsid w:val="002F650E"/>
    <w:rsid w:val="002F6787"/>
    <w:rsid w:val="00303CC9"/>
    <w:rsid w:val="00307357"/>
    <w:rsid w:val="00307C67"/>
    <w:rsid w:val="00307D20"/>
    <w:rsid w:val="003117BF"/>
    <w:rsid w:val="003165F8"/>
    <w:rsid w:val="00321D8E"/>
    <w:rsid w:val="00324882"/>
    <w:rsid w:val="003272C3"/>
    <w:rsid w:val="00330371"/>
    <w:rsid w:val="003304EA"/>
    <w:rsid w:val="003346BF"/>
    <w:rsid w:val="00335891"/>
    <w:rsid w:val="003362D0"/>
    <w:rsid w:val="00337DC2"/>
    <w:rsid w:val="00342FCE"/>
    <w:rsid w:val="00343260"/>
    <w:rsid w:val="003442ED"/>
    <w:rsid w:val="00345ABA"/>
    <w:rsid w:val="003464F2"/>
    <w:rsid w:val="00347368"/>
    <w:rsid w:val="003505EF"/>
    <w:rsid w:val="00353D51"/>
    <w:rsid w:val="00357201"/>
    <w:rsid w:val="00357FB8"/>
    <w:rsid w:val="0036054D"/>
    <w:rsid w:val="003650F6"/>
    <w:rsid w:val="00365453"/>
    <w:rsid w:val="00366680"/>
    <w:rsid w:val="00370DA1"/>
    <w:rsid w:val="00382305"/>
    <w:rsid w:val="00382A1C"/>
    <w:rsid w:val="003929B9"/>
    <w:rsid w:val="00397444"/>
    <w:rsid w:val="003A7BE7"/>
    <w:rsid w:val="003B09D6"/>
    <w:rsid w:val="003B09DB"/>
    <w:rsid w:val="003B163B"/>
    <w:rsid w:val="003B169F"/>
    <w:rsid w:val="003B3435"/>
    <w:rsid w:val="003B5ABE"/>
    <w:rsid w:val="003C6C9C"/>
    <w:rsid w:val="003C7D12"/>
    <w:rsid w:val="003D0CD4"/>
    <w:rsid w:val="003D43A4"/>
    <w:rsid w:val="003D6F39"/>
    <w:rsid w:val="003E047E"/>
    <w:rsid w:val="003E27F1"/>
    <w:rsid w:val="003E4D1E"/>
    <w:rsid w:val="003F1A8C"/>
    <w:rsid w:val="003F732E"/>
    <w:rsid w:val="00400C6C"/>
    <w:rsid w:val="004015F1"/>
    <w:rsid w:val="00407ADC"/>
    <w:rsid w:val="00407D58"/>
    <w:rsid w:val="00410CE9"/>
    <w:rsid w:val="004120F0"/>
    <w:rsid w:val="00412433"/>
    <w:rsid w:val="00417FF7"/>
    <w:rsid w:val="0042168D"/>
    <w:rsid w:val="00422662"/>
    <w:rsid w:val="004230EB"/>
    <w:rsid w:val="004262A0"/>
    <w:rsid w:val="0042787C"/>
    <w:rsid w:val="004313A6"/>
    <w:rsid w:val="004341E4"/>
    <w:rsid w:val="00436AEB"/>
    <w:rsid w:val="00440707"/>
    <w:rsid w:val="0044374B"/>
    <w:rsid w:val="00446266"/>
    <w:rsid w:val="004508F7"/>
    <w:rsid w:val="00451F15"/>
    <w:rsid w:val="00453DEE"/>
    <w:rsid w:val="00456703"/>
    <w:rsid w:val="0046713E"/>
    <w:rsid w:val="00467CC0"/>
    <w:rsid w:val="004719B9"/>
    <w:rsid w:val="00474BC0"/>
    <w:rsid w:val="00476AF3"/>
    <w:rsid w:val="004821F7"/>
    <w:rsid w:val="004849B1"/>
    <w:rsid w:val="004901A9"/>
    <w:rsid w:val="004942FD"/>
    <w:rsid w:val="00495359"/>
    <w:rsid w:val="004A3471"/>
    <w:rsid w:val="004A3CC1"/>
    <w:rsid w:val="004A40A4"/>
    <w:rsid w:val="004A6FF6"/>
    <w:rsid w:val="004B1E99"/>
    <w:rsid w:val="004B45C5"/>
    <w:rsid w:val="004B4762"/>
    <w:rsid w:val="004B681D"/>
    <w:rsid w:val="004B68C0"/>
    <w:rsid w:val="004C1483"/>
    <w:rsid w:val="004C1B33"/>
    <w:rsid w:val="004C2FFC"/>
    <w:rsid w:val="004D1436"/>
    <w:rsid w:val="004D1DAE"/>
    <w:rsid w:val="004D4AA0"/>
    <w:rsid w:val="004E0A71"/>
    <w:rsid w:val="004E152C"/>
    <w:rsid w:val="004E1872"/>
    <w:rsid w:val="004F0686"/>
    <w:rsid w:val="004F1B7A"/>
    <w:rsid w:val="004F23CA"/>
    <w:rsid w:val="004F55B7"/>
    <w:rsid w:val="00506DAF"/>
    <w:rsid w:val="00512C66"/>
    <w:rsid w:val="00513D73"/>
    <w:rsid w:val="00521BBA"/>
    <w:rsid w:val="005227F8"/>
    <w:rsid w:val="005230B9"/>
    <w:rsid w:val="00525281"/>
    <w:rsid w:val="00536018"/>
    <w:rsid w:val="00545B04"/>
    <w:rsid w:val="00552B8F"/>
    <w:rsid w:val="00552BA3"/>
    <w:rsid w:val="00552F48"/>
    <w:rsid w:val="0055367E"/>
    <w:rsid w:val="00555809"/>
    <w:rsid w:val="0055660D"/>
    <w:rsid w:val="0056335D"/>
    <w:rsid w:val="005637B6"/>
    <w:rsid w:val="00566E9C"/>
    <w:rsid w:val="00571CF2"/>
    <w:rsid w:val="00573753"/>
    <w:rsid w:val="005748A1"/>
    <w:rsid w:val="00590B5F"/>
    <w:rsid w:val="0059138B"/>
    <w:rsid w:val="005A00D5"/>
    <w:rsid w:val="005A406B"/>
    <w:rsid w:val="005B747E"/>
    <w:rsid w:val="005C1D1F"/>
    <w:rsid w:val="005C5F40"/>
    <w:rsid w:val="005D10E8"/>
    <w:rsid w:val="005D4062"/>
    <w:rsid w:val="005E3D50"/>
    <w:rsid w:val="005E700A"/>
    <w:rsid w:val="006008DC"/>
    <w:rsid w:val="0060192D"/>
    <w:rsid w:val="00601BA4"/>
    <w:rsid w:val="00605F67"/>
    <w:rsid w:val="00612E4A"/>
    <w:rsid w:val="006139FD"/>
    <w:rsid w:val="00615311"/>
    <w:rsid w:val="006160C4"/>
    <w:rsid w:val="006162F5"/>
    <w:rsid w:val="00617B67"/>
    <w:rsid w:val="0062067B"/>
    <w:rsid w:val="0062150F"/>
    <w:rsid w:val="00627AB9"/>
    <w:rsid w:val="00627B3E"/>
    <w:rsid w:val="00634028"/>
    <w:rsid w:val="00637423"/>
    <w:rsid w:val="00637780"/>
    <w:rsid w:val="00637FA4"/>
    <w:rsid w:val="00651B6E"/>
    <w:rsid w:val="00652234"/>
    <w:rsid w:val="00652F87"/>
    <w:rsid w:val="00655078"/>
    <w:rsid w:val="006640D7"/>
    <w:rsid w:val="00665378"/>
    <w:rsid w:val="0066548F"/>
    <w:rsid w:val="006700AD"/>
    <w:rsid w:val="0067155C"/>
    <w:rsid w:val="006724B1"/>
    <w:rsid w:val="006729F3"/>
    <w:rsid w:val="006732AA"/>
    <w:rsid w:val="00677D4E"/>
    <w:rsid w:val="006841F0"/>
    <w:rsid w:val="006845EA"/>
    <w:rsid w:val="00684E5B"/>
    <w:rsid w:val="006855EB"/>
    <w:rsid w:val="00691434"/>
    <w:rsid w:val="00692274"/>
    <w:rsid w:val="006A05CE"/>
    <w:rsid w:val="006A1309"/>
    <w:rsid w:val="006A3E34"/>
    <w:rsid w:val="006A6A81"/>
    <w:rsid w:val="006A74B2"/>
    <w:rsid w:val="006B0357"/>
    <w:rsid w:val="006B3AD5"/>
    <w:rsid w:val="006B4A1F"/>
    <w:rsid w:val="006B62B6"/>
    <w:rsid w:val="006B6E3F"/>
    <w:rsid w:val="006C08E9"/>
    <w:rsid w:val="006C42AD"/>
    <w:rsid w:val="006C4B3A"/>
    <w:rsid w:val="006D26D2"/>
    <w:rsid w:val="006D67F7"/>
    <w:rsid w:val="006E0040"/>
    <w:rsid w:val="006E5736"/>
    <w:rsid w:val="006E5F34"/>
    <w:rsid w:val="006F1231"/>
    <w:rsid w:val="006F32A3"/>
    <w:rsid w:val="006F6CFC"/>
    <w:rsid w:val="006F6EE2"/>
    <w:rsid w:val="006F7785"/>
    <w:rsid w:val="00701BF0"/>
    <w:rsid w:val="00704111"/>
    <w:rsid w:val="007063E7"/>
    <w:rsid w:val="007067F3"/>
    <w:rsid w:val="0071133B"/>
    <w:rsid w:val="007160E3"/>
    <w:rsid w:val="007162B1"/>
    <w:rsid w:val="0072391A"/>
    <w:rsid w:val="00724F80"/>
    <w:rsid w:val="00733F8C"/>
    <w:rsid w:val="007365E5"/>
    <w:rsid w:val="0073762B"/>
    <w:rsid w:val="00740373"/>
    <w:rsid w:val="00740EF9"/>
    <w:rsid w:val="00741118"/>
    <w:rsid w:val="007435AA"/>
    <w:rsid w:val="00745731"/>
    <w:rsid w:val="00746299"/>
    <w:rsid w:val="00752C6D"/>
    <w:rsid w:val="00753BA5"/>
    <w:rsid w:val="00755CE4"/>
    <w:rsid w:val="00756EFC"/>
    <w:rsid w:val="007606C9"/>
    <w:rsid w:val="00760831"/>
    <w:rsid w:val="00767D4A"/>
    <w:rsid w:val="0077014A"/>
    <w:rsid w:val="00772B0E"/>
    <w:rsid w:val="007733B9"/>
    <w:rsid w:val="00781752"/>
    <w:rsid w:val="00783B74"/>
    <w:rsid w:val="00787E2C"/>
    <w:rsid w:val="00791B2D"/>
    <w:rsid w:val="0079244C"/>
    <w:rsid w:val="00794070"/>
    <w:rsid w:val="007942DC"/>
    <w:rsid w:val="00795418"/>
    <w:rsid w:val="007A0065"/>
    <w:rsid w:val="007A0105"/>
    <w:rsid w:val="007A226F"/>
    <w:rsid w:val="007B0F42"/>
    <w:rsid w:val="007B2222"/>
    <w:rsid w:val="007B2BD9"/>
    <w:rsid w:val="007B445C"/>
    <w:rsid w:val="007B45BE"/>
    <w:rsid w:val="007B5FE3"/>
    <w:rsid w:val="007C4437"/>
    <w:rsid w:val="007C6DD6"/>
    <w:rsid w:val="007C7B8C"/>
    <w:rsid w:val="007D3287"/>
    <w:rsid w:val="007D4CEE"/>
    <w:rsid w:val="007D5ACA"/>
    <w:rsid w:val="007D6AEA"/>
    <w:rsid w:val="007D733F"/>
    <w:rsid w:val="007E104B"/>
    <w:rsid w:val="007E26F3"/>
    <w:rsid w:val="007E6BD6"/>
    <w:rsid w:val="007F14B4"/>
    <w:rsid w:val="007F2DA2"/>
    <w:rsid w:val="007F34AA"/>
    <w:rsid w:val="007F564B"/>
    <w:rsid w:val="007F6760"/>
    <w:rsid w:val="007F6A1A"/>
    <w:rsid w:val="007F6C30"/>
    <w:rsid w:val="00800951"/>
    <w:rsid w:val="00805A6A"/>
    <w:rsid w:val="00810EBD"/>
    <w:rsid w:val="008120B1"/>
    <w:rsid w:val="00814D76"/>
    <w:rsid w:val="00814DA5"/>
    <w:rsid w:val="008161A1"/>
    <w:rsid w:val="00823018"/>
    <w:rsid w:val="00830F23"/>
    <w:rsid w:val="00841335"/>
    <w:rsid w:val="00841A91"/>
    <w:rsid w:val="008430DD"/>
    <w:rsid w:val="00843DFB"/>
    <w:rsid w:val="00844043"/>
    <w:rsid w:val="00844D96"/>
    <w:rsid w:val="008459BD"/>
    <w:rsid w:val="00846082"/>
    <w:rsid w:val="00846265"/>
    <w:rsid w:val="00850FC3"/>
    <w:rsid w:val="008511F3"/>
    <w:rsid w:val="008517FB"/>
    <w:rsid w:val="00851E24"/>
    <w:rsid w:val="00854338"/>
    <w:rsid w:val="008562D0"/>
    <w:rsid w:val="008563D3"/>
    <w:rsid w:val="00856E44"/>
    <w:rsid w:val="00871AFF"/>
    <w:rsid w:val="00871BCC"/>
    <w:rsid w:val="00873251"/>
    <w:rsid w:val="00874450"/>
    <w:rsid w:val="00876ACF"/>
    <w:rsid w:val="008807C0"/>
    <w:rsid w:val="00882C4D"/>
    <w:rsid w:val="00883F3F"/>
    <w:rsid w:val="008863FE"/>
    <w:rsid w:val="00887356"/>
    <w:rsid w:val="00893651"/>
    <w:rsid w:val="00894387"/>
    <w:rsid w:val="008950ED"/>
    <w:rsid w:val="00895A1D"/>
    <w:rsid w:val="008A0231"/>
    <w:rsid w:val="008A0D45"/>
    <w:rsid w:val="008A2AAD"/>
    <w:rsid w:val="008A7331"/>
    <w:rsid w:val="008B3008"/>
    <w:rsid w:val="008B315D"/>
    <w:rsid w:val="008C14CD"/>
    <w:rsid w:val="008C34F9"/>
    <w:rsid w:val="008C5F75"/>
    <w:rsid w:val="008C6957"/>
    <w:rsid w:val="008C7A88"/>
    <w:rsid w:val="008C7D7C"/>
    <w:rsid w:val="008D1019"/>
    <w:rsid w:val="008D219C"/>
    <w:rsid w:val="008D554A"/>
    <w:rsid w:val="008D745D"/>
    <w:rsid w:val="008E140D"/>
    <w:rsid w:val="008E19D0"/>
    <w:rsid w:val="008E2760"/>
    <w:rsid w:val="008E2EA9"/>
    <w:rsid w:val="008E2FD6"/>
    <w:rsid w:val="008F0546"/>
    <w:rsid w:val="008F07CD"/>
    <w:rsid w:val="009012D5"/>
    <w:rsid w:val="00904DBC"/>
    <w:rsid w:val="00906A65"/>
    <w:rsid w:val="0090754D"/>
    <w:rsid w:val="00907F19"/>
    <w:rsid w:val="0091684E"/>
    <w:rsid w:val="00921360"/>
    <w:rsid w:val="00921F40"/>
    <w:rsid w:val="00922C75"/>
    <w:rsid w:val="00935386"/>
    <w:rsid w:val="00940784"/>
    <w:rsid w:val="009410E1"/>
    <w:rsid w:val="00941479"/>
    <w:rsid w:val="00944A62"/>
    <w:rsid w:val="00944C76"/>
    <w:rsid w:val="009464D4"/>
    <w:rsid w:val="009479F7"/>
    <w:rsid w:val="009504CA"/>
    <w:rsid w:val="00950B94"/>
    <w:rsid w:val="00951046"/>
    <w:rsid w:val="00953894"/>
    <w:rsid w:val="009560CB"/>
    <w:rsid w:val="009638A0"/>
    <w:rsid w:val="0096449E"/>
    <w:rsid w:val="00971C83"/>
    <w:rsid w:val="00975BB2"/>
    <w:rsid w:val="009850EA"/>
    <w:rsid w:val="009864EE"/>
    <w:rsid w:val="0098760C"/>
    <w:rsid w:val="0098766C"/>
    <w:rsid w:val="00987BBB"/>
    <w:rsid w:val="00993AF2"/>
    <w:rsid w:val="009943F9"/>
    <w:rsid w:val="009951B1"/>
    <w:rsid w:val="00997AAA"/>
    <w:rsid w:val="00997C39"/>
    <w:rsid w:val="009A7B80"/>
    <w:rsid w:val="009B13E6"/>
    <w:rsid w:val="009B7049"/>
    <w:rsid w:val="009C0B05"/>
    <w:rsid w:val="009C0C50"/>
    <w:rsid w:val="009C2BB2"/>
    <w:rsid w:val="009C4FBE"/>
    <w:rsid w:val="009C65D6"/>
    <w:rsid w:val="009D17CB"/>
    <w:rsid w:val="009D1EBA"/>
    <w:rsid w:val="009D7DB2"/>
    <w:rsid w:val="009E1D33"/>
    <w:rsid w:val="009E23BF"/>
    <w:rsid w:val="009E2989"/>
    <w:rsid w:val="009F1176"/>
    <w:rsid w:val="009F1A35"/>
    <w:rsid w:val="009F52A1"/>
    <w:rsid w:val="009F64E6"/>
    <w:rsid w:val="00A00F77"/>
    <w:rsid w:val="00A0165E"/>
    <w:rsid w:val="00A027EA"/>
    <w:rsid w:val="00A02A79"/>
    <w:rsid w:val="00A02A99"/>
    <w:rsid w:val="00A04F43"/>
    <w:rsid w:val="00A05932"/>
    <w:rsid w:val="00A0681E"/>
    <w:rsid w:val="00A07CA1"/>
    <w:rsid w:val="00A07D45"/>
    <w:rsid w:val="00A142D5"/>
    <w:rsid w:val="00A16CB2"/>
    <w:rsid w:val="00A21D8C"/>
    <w:rsid w:val="00A25017"/>
    <w:rsid w:val="00A253BC"/>
    <w:rsid w:val="00A2689D"/>
    <w:rsid w:val="00A3387F"/>
    <w:rsid w:val="00A33E41"/>
    <w:rsid w:val="00A34A6F"/>
    <w:rsid w:val="00A36A71"/>
    <w:rsid w:val="00A405A8"/>
    <w:rsid w:val="00A40B39"/>
    <w:rsid w:val="00A40F42"/>
    <w:rsid w:val="00A42D67"/>
    <w:rsid w:val="00A477D4"/>
    <w:rsid w:val="00A57ACB"/>
    <w:rsid w:val="00A57D99"/>
    <w:rsid w:val="00A57F1C"/>
    <w:rsid w:val="00A611EC"/>
    <w:rsid w:val="00A62FCE"/>
    <w:rsid w:val="00A64770"/>
    <w:rsid w:val="00A64F03"/>
    <w:rsid w:val="00A6604A"/>
    <w:rsid w:val="00A6642E"/>
    <w:rsid w:val="00A675FC"/>
    <w:rsid w:val="00A7064B"/>
    <w:rsid w:val="00A81FFB"/>
    <w:rsid w:val="00A82B53"/>
    <w:rsid w:val="00A8393C"/>
    <w:rsid w:val="00A856D8"/>
    <w:rsid w:val="00A87CDF"/>
    <w:rsid w:val="00A90B57"/>
    <w:rsid w:val="00A90BC5"/>
    <w:rsid w:val="00A91E39"/>
    <w:rsid w:val="00A93CDC"/>
    <w:rsid w:val="00AA1D6C"/>
    <w:rsid w:val="00AA1F47"/>
    <w:rsid w:val="00AA59E3"/>
    <w:rsid w:val="00AB1BED"/>
    <w:rsid w:val="00AB3B51"/>
    <w:rsid w:val="00AB6B85"/>
    <w:rsid w:val="00AB7576"/>
    <w:rsid w:val="00AB76D1"/>
    <w:rsid w:val="00AC00C2"/>
    <w:rsid w:val="00AC0FE7"/>
    <w:rsid w:val="00AC3DAE"/>
    <w:rsid w:val="00AC3F2C"/>
    <w:rsid w:val="00AC6511"/>
    <w:rsid w:val="00AC6A7A"/>
    <w:rsid w:val="00AD4503"/>
    <w:rsid w:val="00AE0628"/>
    <w:rsid w:val="00AE296A"/>
    <w:rsid w:val="00AE365F"/>
    <w:rsid w:val="00AE42C6"/>
    <w:rsid w:val="00AE45AC"/>
    <w:rsid w:val="00AF5EEA"/>
    <w:rsid w:val="00B04DD9"/>
    <w:rsid w:val="00B077D6"/>
    <w:rsid w:val="00B11115"/>
    <w:rsid w:val="00B126DC"/>
    <w:rsid w:val="00B17C20"/>
    <w:rsid w:val="00B20B81"/>
    <w:rsid w:val="00B224AC"/>
    <w:rsid w:val="00B225B8"/>
    <w:rsid w:val="00B22E2F"/>
    <w:rsid w:val="00B23B5B"/>
    <w:rsid w:val="00B26490"/>
    <w:rsid w:val="00B30A9E"/>
    <w:rsid w:val="00B34316"/>
    <w:rsid w:val="00B37606"/>
    <w:rsid w:val="00B415AA"/>
    <w:rsid w:val="00B42385"/>
    <w:rsid w:val="00B43458"/>
    <w:rsid w:val="00B52E1C"/>
    <w:rsid w:val="00B53949"/>
    <w:rsid w:val="00B562FA"/>
    <w:rsid w:val="00B5653F"/>
    <w:rsid w:val="00B568FE"/>
    <w:rsid w:val="00B57E0A"/>
    <w:rsid w:val="00B62098"/>
    <w:rsid w:val="00B63680"/>
    <w:rsid w:val="00B6426A"/>
    <w:rsid w:val="00B7043B"/>
    <w:rsid w:val="00B70BFB"/>
    <w:rsid w:val="00B73163"/>
    <w:rsid w:val="00B7450B"/>
    <w:rsid w:val="00B7586F"/>
    <w:rsid w:val="00B77719"/>
    <w:rsid w:val="00B83B7B"/>
    <w:rsid w:val="00B853F6"/>
    <w:rsid w:val="00B90EAA"/>
    <w:rsid w:val="00B91C40"/>
    <w:rsid w:val="00B9358D"/>
    <w:rsid w:val="00B93627"/>
    <w:rsid w:val="00B957AC"/>
    <w:rsid w:val="00B95952"/>
    <w:rsid w:val="00B96434"/>
    <w:rsid w:val="00BA5375"/>
    <w:rsid w:val="00BA54CD"/>
    <w:rsid w:val="00BB407A"/>
    <w:rsid w:val="00BB40F3"/>
    <w:rsid w:val="00BB4CA8"/>
    <w:rsid w:val="00BB4D44"/>
    <w:rsid w:val="00BB5B51"/>
    <w:rsid w:val="00BB6AEA"/>
    <w:rsid w:val="00BC4985"/>
    <w:rsid w:val="00BC7310"/>
    <w:rsid w:val="00BD2BCB"/>
    <w:rsid w:val="00BD2DD0"/>
    <w:rsid w:val="00BD57D4"/>
    <w:rsid w:val="00BD6F5E"/>
    <w:rsid w:val="00BD7894"/>
    <w:rsid w:val="00BE5AE4"/>
    <w:rsid w:val="00BF32EC"/>
    <w:rsid w:val="00BF39D8"/>
    <w:rsid w:val="00BF3AC6"/>
    <w:rsid w:val="00BF4C4A"/>
    <w:rsid w:val="00BF50F0"/>
    <w:rsid w:val="00BF5DA8"/>
    <w:rsid w:val="00BF7037"/>
    <w:rsid w:val="00BF799F"/>
    <w:rsid w:val="00C02017"/>
    <w:rsid w:val="00C03FE0"/>
    <w:rsid w:val="00C06FE7"/>
    <w:rsid w:val="00C07F3B"/>
    <w:rsid w:val="00C10480"/>
    <w:rsid w:val="00C10AA5"/>
    <w:rsid w:val="00C173D4"/>
    <w:rsid w:val="00C21553"/>
    <w:rsid w:val="00C252E7"/>
    <w:rsid w:val="00C314B9"/>
    <w:rsid w:val="00C32FCE"/>
    <w:rsid w:val="00C33C4F"/>
    <w:rsid w:val="00C34773"/>
    <w:rsid w:val="00C37622"/>
    <w:rsid w:val="00C37B59"/>
    <w:rsid w:val="00C43437"/>
    <w:rsid w:val="00C436C5"/>
    <w:rsid w:val="00C45CC1"/>
    <w:rsid w:val="00C5097D"/>
    <w:rsid w:val="00C5135F"/>
    <w:rsid w:val="00C53BB4"/>
    <w:rsid w:val="00C5610D"/>
    <w:rsid w:val="00C57A54"/>
    <w:rsid w:val="00C60190"/>
    <w:rsid w:val="00C60821"/>
    <w:rsid w:val="00C61D75"/>
    <w:rsid w:val="00C66A88"/>
    <w:rsid w:val="00C714F2"/>
    <w:rsid w:val="00C72452"/>
    <w:rsid w:val="00C74016"/>
    <w:rsid w:val="00C77827"/>
    <w:rsid w:val="00C82EB7"/>
    <w:rsid w:val="00C8387A"/>
    <w:rsid w:val="00C907F0"/>
    <w:rsid w:val="00C915B5"/>
    <w:rsid w:val="00C9554A"/>
    <w:rsid w:val="00C968DD"/>
    <w:rsid w:val="00CA171A"/>
    <w:rsid w:val="00CA286E"/>
    <w:rsid w:val="00CA4AF1"/>
    <w:rsid w:val="00CA63D7"/>
    <w:rsid w:val="00CA6626"/>
    <w:rsid w:val="00CA7EA9"/>
    <w:rsid w:val="00CB0E3C"/>
    <w:rsid w:val="00CB132F"/>
    <w:rsid w:val="00CB1DBF"/>
    <w:rsid w:val="00CB7A44"/>
    <w:rsid w:val="00CC0494"/>
    <w:rsid w:val="00CC1366"/>
    <w:rsid w:val="00CC1813"/>
    <w:rsid w:val="00CC2DD6"/>
    <w:rsid w:val="00CC3E3C"/>
    <w:rsid w:val="00CC4CE1"/>
    <w:rsid w:val="00CC6900"/>
    <w:rsid w:val="00CD0794"/>
    <w:rsid w:val="00CD1580"/>
    <w:rsid w:val="00CD1D2A"/>
    <w:rsid w:val="00CD2EFB"/>
    <w:rsid w:val="00CE2FE2"/>
    <w:rsid w:val="00CE6E04"/>
    <w:rsid w:val="00CE78C3"/>
    <w:rsid w:val="00CF2CF1"/>
    <w:rsid w:val="00D07203"/>
    <w:rsid w:val="00D22DB3"/>
    <w:rsid w:val="00D27DBF"/>
    <w:rsid w:val="00D31616"/>
    <w:rsid w:val="00D31787"/>
    <w:rsid w:val="00D350CE"/>
    <w:rsid w:val="00D3608D"/>
    <w:rsid w:val="00D411A6"/>
    <w:rsid w:val="00D429BD"/>
    <w:rsid w:val="00D43FFF"/>
    <w:rsid w:val="00D525A5"/>
    <w:rsid w:val="00D56855"/>
    <w:rsid w:val="00D60736"/>
    <w:rsid w:val="00D64A45"/>
    <w:rsid w:val="00D723E6"/>
    <w:rsid w:val="00D75B65"/>
    <w:rsid w:val="00D75BA7"/>
    <w:rsid w:val="00D821DC"/>
    <w:rsid w:val="00D87259"/>
    <w:rsid w:val="00D900BB"/>
    <w:rsid w:val="00D905B3"/>
    <w:rsid w:val="00D93682"/>
    <w:rsid w:val="00D946AB"/>
    <w:rsid w:val="00DA553D"/>
    <w:rsid w:val="00DA6813"/>
    <w:rsid w:val="00DB7F4C"/>
    <w:rsid w:val="00DC1C1B"/>
    <w:rsid w:val="00DC39B3"/>
    <w:rsid w:val="00DC5079"/>
    <w:rsid w:val="00DC690C"/>
    <w:rsid w:val="00DE1027"/>
    <w:rsid w:val="00DE5D9B"/>
    <w:rsid w:val="00DE6F9A"/>
    <w:rsid w:val="00DF373D"/>
    <w:rsid w:val="00DF7424"/>
    <w:rsid w:val="00E04145"/>
    <w:rsid w:val="00E1114A"/>
    <w:rsid w:val="00E11474"/>
    <w:rsid w:val="00E13A7C"/>
    <w:rsid w:val="00E14456"/>
    <w:rsid w:val="00E15DC6"/>
    <w:rsid w:val="00E2069F"/>
    <w:rsid w:val="00E2080B"/>
    <w:rsid w:val="00E21D86"/>
    <w:rsid w:val="00E23A78"/>
    <w:rsid w:val="00E23CD3"/>
    <w:rsid w:val="00E24D2F"/>
    <w:rsid w:val="00E33CBB"/>
    <w:rsid w:val="00E34D74"/>
    <w:rsid w:val="00E34F9F"/>
    <w:rsid w:val="00E363B2"/>
    <w:rsid w:val="00E374C9"/>
    <w:rsid w:val="00E40B25"/>
    <w:rsid w:val="00E452A4"/>
    <w:rsid w:val="00E50D2D"/>
    <w:rsid w:val="00E60B8F"/>
    <w:rsid w:val="00E63223"/>
    <w:rsid w:val="00E65067"/>
    <w:rsid w:val="00E65C45"/>
    <w:rsid w:val="00E65D25"/>
    <w:rsid w:val="00E72F12"/>
    <w:rsid w:val="00E74E91"/>
    <w:rsid w:val="00E74F80"/>
    <w:rsid w:val="00E75F7E"/>
    <w:rsid w:val="00E82C9A"/>
    <w:rsid w:val="00E82D6B"/>
    <w:rsid w:val="00E85FCA"/>
    <w:rsid w:val="00E86AC3"/>
    <w:rsid w:val="00E86D2B"/>
    <w:rsid w:val="00E914F1"/>
    <w:rsid w:val="00E970D2"/>
    <w:rsid w:val="00E97D03"/>
    <w:rsid w:val="00E97EFA"/>
    <w:rsid w:val="00EA1900"/>
    <w:rsid w:val="00EA5E7F"/>
    <w:rsid w:val="00EA6800"/>
    <w:rsid w:val="00EB0838"/>
    <w:rsid w:val="00EB2EDE"/>
    <w:rsid w:val="00EB408B"/>
    <w:rsid w:val="00EB6196"/>
    <w:rsid w:val="00EC4535"/>
    <w:rsid w:val="00EC77C5"/>
    <w:rsid w:val="00ED005A"/>
    <w:rsid w:val="00ED0D3A"/>
    <w:rsid w:val="00ED52B7"/>
    <w:rsid w:val="00ED6309"/>
    <w:rsid w:val="00EE2975"/>
    <w:rsid w:val="00EE2A32"/>
    <w:rsid w:val="00EE2F43"/>
    <w:rsid w:val="00EE6C74"/>
    <w:rsid w:val="00EE7038"/>
    <w:rsid w:val="00EF5F20"/>
    <w:rsid w:val="00EF73A2"/>
    <w:rsid w:val="00EF7717"/>
    <w:rsid w:val="00F01023"/>
    <w:rsid w:val="00F01D72"/>
    <w:rsid w:val="00F02835"/>
    <w:rsid w:val="00F04EB1"/>
    <w:rsid w:val="00F0692F"/>
    <w:rsid w:val="00F0768E"/>
    <w:rsid w:val="00F10274"/>
    <w:rsid w:val="00F10E10"/>
    <w:rsid w:val="00F130BB"/>
    <w:rsid w:val="00F142F4"/>
    <w:rsid w:val="00F1551D"/>
    <w:rsid w:val="00F215CD"/>
    <w:rsid w:val="00F23E3B"/>
    <w:rsid w:val="00F24524"/>
    <w:rsid w:val="00F27866"/>
    <w:rsid w:val="00F301F6"/>
    <w:rsid w:val="00F370E7"/>
    <w:rsid w:val="00F375CA"/>
    <w:rsid w:val="00F4170E"/>
    <w:rsid w:val="00F427CA"/>
    <w:rsid w:val="00F43B54"/>
    <w:rsid w:val="00F46B6B"/>
    <w:rsid w:val="00F5248A"/>
    <w:rsid w:val="00F626C0"/>
    <w:rsid w:val="00F629DF"/>
    <w:rsid w:val="00F64791"/>
    <w:rsid w:val="00F64BB0"/>
    <w:rsid w:val="00F65A3B"/>
    <w:rsid w:val="00F65D8D"/>
    <w:rsid w:val="00F67338"/>
    <w:rsid w:val="00F730FB"/>
    <w:rsid w:val="00F76B2F"/>
    <w:rsid w:val="00F76FBA"/>
    <w:rsid w:val="00F804FD"/>
    <w:rsid w:val="00F91F01"/>
    <w:rsid w:val="00F924D6"/>
    <w:rsid w:val="00F92E97"/>
    <w:rsid w:val="00FA3F8E"/>
    <w:rsid w:val="00FA7BE5"/>
    <w:rsid w:val="00FB08C6"/>
    <w:rsid w:val="00FB43E3"/>
    <w:rsid w:val="00FC0E8A"/>
    <w:rsid w:val="00FC1237"/>
    <w:rsid w:val="00FC3A9D"/>
    <w:rsid w:val="00FC6449"/>
    <w:rsid w:val="00FC7067"/>
    <w:rsid w:val="00FD6AF1"/>
    <w:rsid w:val="00FD6E0F"/>
    <w:rsid w:val="00FE0903"/>
    <w:rsid w:val="00FE1CFA"/>
    <w:rsid w:val="00FE2123"/>
    <w:rsid w:val="00FE3B98"/>
    <w:rsid w:val="00FE4A3F"/>
    <w:rsid w:val="00FE6106"/>
    <w:rsid w:val="00FE7352"/>
    <w:rsid w:val="00FF031E"/>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B6F"/>
  <w15:chartTrackingRefBased/>
  <w15:docId w15:val="{EF940968-D1A6-407E-AD15-6C86B48F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50"/>
    <w:pPr>
      <w:spacing w:after="0" w:line="240" w:lineRule="auto"/>
    </w:pPr>
    <w:rPr>
      <w:rFonts w:ascii="Times New Roman" w:eastAsia="Times New Roman" w:hAnsi="Times New Roman" w:cs="Times New Roman"/>
      <w:sz w:val="24"/>
      <w:szCs w:val="24"/>
      <w:lang w:val="es-MX"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3163"/>
    <w:pPr>
      <w:autoSpaceDE w:val="0"/>
      <w:autoSpaceDN w:val="0"/>
      <w:adjustRightInd w:val="0"/>
      <w:spacing w:after="0" w:line="240" w:lineRule="auto"/>
    </w:pPr>
    <w:rPr>
      <w:rFonts w:ascii="Arial" w:hAnsi="Arial" w:cs="Arial"/>
      <w:color w:val="000000"/>
      <w:sz w:val="24"/>
      <w:szCs w:val="24"/>
      <w:lang w:val="es-MX"/>
    </w:rPr>
  </w:style>
  <w:style w:type="paragraph" w:styleId="ListParagraph">
    <w:name w:val="List Paragraph"/>
    <w:basedOn w:val="Normal"/>
    <w:uiPriority w:val="34"/>
    <w:qFormat/>
    <w:rsid w:val="00B73163"/>
    <w:pPr>
      <w:ind w:left="720"/>
      <w:contextualSpacing/>
    </w:pPr>
    <w:rPr>
      <w:rFonts w:ascii="Microsoft Sans Serif" w:eastAsiaTheme="minorHAnsi" w:hAnsi="Microsoft Sans Serif" w:cs="Microsoft Sans Serif"/>
      <w:sz w:val="22"/>
      <w:szCs w:val="22"/>
      <w:lang w:eastAsia="en-US"/>
    </w:rPr>
  </w:style>
  <w:style w:type="paragraph" w:customStyle="1" w:styleId="EndNoteBibliographyTitle">
    <w:name w:val="EndNote Bibliography Title"/>
    <w:basedOn w:val="Normal"/>
    <w:link w:val="EndNoteBibliographyTitleCar"/>
    <w:rsid w:val="00D525A5"/>
    <w:pPr>
      <w:spacing w:line="259" w:lineRule="auto"/>
      <w:jc w:val="center"/>
    </w:pPr>
    <w:rPr>
      <w:rFonts w:ascii="Calibri" w:eastAsiaTheme="minorHAnsi" w:hAnsi="Calibri" w:cs="Calibri"/>
      <w:noProof/>
      <w:sz w:val="22"/>
      <w:szCs w:val="22"/>
      <w:lang w:val="en-US" w:eastAsia="en-US"/>
    </w:rPr>
  </w:style>
  <w:style w:type="character" w:customStyle="1" w:styleId="EndNoteBibliographyTitleCar">
    <w:name w:val="EndNote Bibliography Title Car"/>
    <w:basedOn w:val="DefaultParagraphFont"/>
    <w:link w:val="EndNoteBibliographyTitle"/>
    <w:rsid w:val="00D525A5"/>
    <w:rPr>
      <w:rFonts w:ascii="Calibri" w:hAnsi="Calibri" w:cs="Calibri"/>
      <w:noProof/>
    </w:rPr>
  </w:style>
  <w:style w:type="paragraph" w:customStyle="1" w:styleId="EndNoteBibliography">
    <w:name w:val="EndNote Bibliography"/>
    <w:basedOn w:val="Normal"/>
    <w:link w:val="EndNoteBibliographyCar"/>
    <w:rsid w:val="00D525A5"/>
    <w:pPr>
      <w:spacing w:after="160"/>
      <w:jc w:val="both"/>
    </w:pPr>
    <w:rPr>
      <w:rFonts w:ascii="Calibri" w:eastAsiaTheme="minorHAnsi" w:hAnsi="Calibri" w:cs="Calibri"/>
      <w:noProof/>
      <w:sz w:val="22"/>
      <w:szCs w:val="22"/>
      <w:lang w:val="en-US" w:eastAsia="en-US"/>
    </w:rPr>
  </w:style>
  <w:style w:type="character" w:customStyle="1" w:styleId="EndNoteBibliographyCar">
    <w:name w:val="EndNote Bibliography Car"/>
    <w:basedOn w:val="DefaultParagraphFont"/>
    <w:link w:val="EndNoteBibliography"/>
    <w:rsid w:val="00D525A5"/>
    <w:rPr>
      <w:rFonts w:ascii="Calibri" w:hAnsi="Calibri" w:cs="Calibri"/>
      <w:noProof/>
    </w:rPr>
  </w:style>
  <w:style w:type="character" w:styleId="LineNumber">
    <w:name w:val="line number"/>
    <w:basedOn w:val="DefaultParagraphFont"/>
    <w:uiPriority w:val="99"/>
    <w:semiHidden/>
    <w:unhideWhenUsed/>
    <w:rsid w:val="00EF7717"/>
  </w:style>
  <w:style w:type="character" w:styleId="Hyperlink">
    <w:name w:val="Hyperlink"/>
    <w:basedOn w:val="DefaultParagraphFont"/>
    <w:uiPriority w:val="99"/>
    <w:unhideWhenUsed/>
    <w:rsid w:val="00EF7717"/>
    <w:rPr>
      <w:color w:val="0563C1" w:themeColor="hyperlink"/>
      <w:u w:val="single"/>
    </w:rPr>
  </w:style>
  <w:style w:type="character" w:styleId="UnresolvedMention">
    <w:name w:val="Unresolved Mention"/>
    <w:basedOn w:val="DefaultParagraphFont"/>
    <w:uiPriority w:val="99"/>
    <w:semiHidden/>
    <w:unhideWhenUsed/>
    <w:rsid w:val="00EF7717"/>
    <w:rPr>
      <w:color w:val="605E5C"/>
      <w:shd w:val="clear" w:color="auto" w:fill="E1DFDD"/>
    </w:rPr>
  </w:style>
  <w:style w:type="character" w:styleId="FollowedHyperlink">
    <w:name w:val="FollowedHyperlink"/>
    <w:basedOn w:val="DefaultParagraphFont"/>
    <w:uiPriority w:val="99"/>
    <w:semiHidden/>
    <w:unhideWhenUsed/>
    <w:rsid w:val="00EF7717"/>
    <w:rPr>
      <w:color w:val="954F72" w:themeColor="followedHyperlink"/>
      <w:u w:val="single"/>
    </w:rPr>
  </w:style>
  <w:style w:type="character" w:styleId="CommentReference">
    <w:name w:val="annotation reference"/>
    <w:basedOn w:val="DefaultParagraphFont"/>
    <w:uiPriority w:val="99"/>
    <w:semiHidden/>
    <w:unhideWhenUsed/>
    <w:rsid w:val="00F65A3B"/>
    <w:rPr>
      <w:sz w:val="16"/>
      <w:szCs w:val="16"/>
    </w:rPr>
  </w:style>
  <w:style w:type="paragraph" w:styleId="CommentText">
    <w:name w:val="annotation text"/>
    <w:basedOn w:val="Normal"/>
    <w:link w:val="CommentTextChar"/>
    <w:uiPriority w:val="99"/>
    <w:semiHidden/>
    <w:unhideWhenUsed/>
    <w:rsid w:val="00F65A3B"/>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F65A3B"/>
    <w:rPr>
      <w:sz w:val="20"/>
      <w:szCs w:val="20"/>
    </w:rPr>
  </w:style>
  <w:style w:type="paragraph" w:styleId="CommentSubject">
    <w:name w:val="annotation subject"/>
    <w:basedOn w:val="CommentText"/>
    <w:next w:val="CommentText"/>
    <w:link w:val="CommentSubjectChar"/>
    <w:uiPriority w:val="99"/>
    <w:semiHidden/>
    <w:unhideWhenUsed/>
    <w:rsid w:val="00F65A3B"/>
    <w:rPr>
      <w:b/>
      <w:bCs/>
    </w:rPr>
  </w:style>
  <w:style w:type="character" w:customStyle="1" w:styleId="CommentSubjectChar">
    <w:name w:val="Comment Subject Char"/>
    <w:basedOn w:val="CommentTextChar"/>
    <w:link w:val="CommentSubject"/>
    <w:uiPriority w:val="99"/>
    <w:semiHidden/>
    <w:rsid w:val="00F65A3B"/>
    <w:rPr>
      <w:b/>
      <w:bCs/>
      <w:sz w:val="20"/>
      <w:szCs w:val="20"/>
    </w:rPr>
  </w:style>
  <w:style w:type="paragraph" w:styleId="NormalWeb">
    <w:name w:val="Normal (Web)"/>
    <w:basedOn w:val="Normal"/>
    <w:uiPriority w:val="99"/>
    <w:semiHidden/>
    <w:unhideWhenUsed/>
    <w:rsid w:val="00841335"/>
  </w:style>
  <w:style w:type="paragraph" w:styleId="Revision">
    <w:name w:val="Revision"/>
    <w:hidden/>
    <w:uiPriority w:val="99"/>
    <w:semiHidden/>
    <w:rsid w:val="00A90B57"/>
    <w:pPr>
      <w:spacing w:after="0" w:line="240" w:lineRule="auto"/>
    </w:pPr>
    <w:rPr>
      <w:rFonts w:ascii="Times New Roman" w:eastAsia="Times New Roman" w:hAnsi="Times New Roman" w:cs="Times New Roman"/>
      <w:sz w:val="24"/>
      <w:szCs w:val="24"/>
      <w:lang w:val="es-MX" w:eastAsia="es-MX"/>
    </w:rPr>
  </w:style>
  <w:style w:type="paragraph" w:styleId="Bibliography">
    <w:name w:val="Bibliography"/>
    <w:basedOn w:val="Normal"/>
    <w:next w:val="Normal"/>
    <w:link w:val="BibliographyChar"/>
    <w:uiPriority w:val="37"/>
    <w:unhideWhenUsed/>
    <w:rsid w:val="00201182"/>
    <w:pPr>
      <w:tabs>
        <w:tab w:val="left" w:pos="260"/>
        <w:tab w:val="left" w:pos="380"/>
        <w:tab w:val="left" w:pos="500"/>
      </w:tabs>
      <w:spacing w:after="240"/>
      <w:ind w:left="384" w:hanging="384"/>
    </w:pPr>
  </w:style>
  <w:style w:type="paragraph" w:styleId="Footer">
    <w:name w:val="footer"/>
    <w:basedOn w:val="Normal"/>
    <w:link w:val="FooterChar"/>
    <w:uiPriority w:val="99"/>
    <w:unhideWhenUsed/>
    <w:rsid w:val="009638A0"/>
    <w:pPr>
      <w:tabs>
        <w:tab w:val="center" w:pos="4513"/>
        <w:tab w:val="right" w:pos="9026"/>
      </w:tabs>
    </w:pPr>
  </w:style>
  <w:style w:type="character" w:customStyle="1" w:styleId="FooterChar">
    <w:name w:val="Footer Char"/>
    <w:basedOn w:val="DefaultParagraphFont"/>
    <w:link w:val="Footer"/>
    <w:uiPriority w:val="99"/>
    <w:rsid w:val="009638A0"/>
    <w:rPr>
      <w:rFonts w:ascii="Times New Roman" w:eastAsia="Times New Roman" w:hAnsi="Times New Roman" w:cs="Times New Roman"/>
      <w:sz w:val="24"/>
      <w:szCs w:val="24"/>
      <w:lang w:val="es-MX" w:eastAsia="es-MX"/>
    </w:rPr>
  </w:style>
  <w:style w:type="character" w:styleId="PageNumber">
    <w:name w:val="page number"/>
    <w:basedOn w:val="DefaultParagraphFont"/>
    <w:uiPriority w:val="99"/>
    <w:semiHidden/>
    <w:unhideWhenUsed/>
    <w:rsid w:val="009638A0"/>
  </w:style>
  <w:style w:type="character" w:styleId="PlaceholderText">
    <w:name w:val="Placeholder Text"/>
    <w:basedOn w:val="DefaultParagraphFont"/>
    <w:uiPriority w:val="99"/>
    <w:semiHidden/>
    <w:rsid w:val="00B7450B"/>
    <w:rPr>
      <w:color w:val="808080"/>
    </w:rPr>
  </w:style>
  <w:style w:type="paragraph" w:customStyle="1" w:styleId="Bibliography1">
    <w:name w:val="Bibliography1"/>
    <w:basedOn w:val="Normal"/>
    <w:link w:val="BibliographyCar"/>
    <w:rsid w:val="00684E5B"/>
    <w:pPr>
      <w:tabs>
        <w:tab w:val="left" w:pos="500"/>
      </w:tabs>
      <w:spacing w:after="240"/>
      <w:ind w:left="504" w:hanging="504"/>
    </w:pPr>
    <w:rPr>
      <w:rFonts w:ascii="Arial" w:hAnsi="Arial" w:cs="Arial"/>
      <w:bCs/>
    </w:rPr>
  </w:style>
  <w:style w:type="character" w:customStyle="1" w:styleId="BibliographyChar">
    <w:name w:val="Bibliography Char"/>
    <w:basedOn w:val="DefaultParagraphFont"/>
    <w:link w:val="Bibliography"/>
    <w:uiPriority w:val="37"/>
    <w:rsid w:val="00684E5B"/>
    <w:rPr>
      <w:rFonts w:ascii="Times New Roman" w:eastAsia="Times New Roman" w:hAnsi="Times New Roman" w:cs="Times New Roman"/>
      <w:sz w:val="24"/>
      <w:szCs w:val="24"/>
      <w:lang w:val="es-MX" w:eastAsia="es-MX"/>
    </w:rPr>
  </w:style>
  <w:style w:type="character" w:customStyle="1" w:styleId="BibliographyCar">
    <w:name w:val="Bibliography Car"/>
    <w:basedOn w:val="BibliographyChar"/>
    <w:link w:val="Bibliography1"/>
    <w:rsid w:val="00684E5B"/>
    <w:rPr>
      <w:rFonts w:ascii="Arial" w:eastAsia="Times New Roman" w:hAnsi="Arial" w:cs="Arial"/>
      <w:bCs/>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092">
      <w:bodyDiv w:val="1"/>
      <w:marLeft w:val="0"/>
      <w:marRight w:val="0"/>
      <w:marTop w:val="0"/>
      <w:marBottom w:val="0"/>
      <w:divBdr>
        <w:top w:val="none" w:sz="0" w:space="0" w:color="auto"/>
        <w:left w:val="none" w:sz="0" w:space="0" w:color="auto"/>
        <w:bottom w:val="none" w:sz="0" w:space="0" w:color="auto"/>
        <w:right w:val="none" w:sz="0" w:space="0" w:color="auto"/>
      </w:divBdr>
    </w:div>
    <w:div w:id="32462890">
      <w:bodyDiv w:val="1"/>
      <w:marLeft w:val="0"/>
      <w:marRight w:val="0"/>
      <w:marTop w:val="0"/>
      <w:marBottom w:val="0"/>
      <w:divBdr>
        <w:top w:val="none" w:sz="0" w:space="0" w:color="auto"/>
        <w:left w:val="none" w:sz="0" w:space="0" w:color="auto"/>
        <w:bottom w:val="none" w:sz="0" w:space="0" w:color="auto"/>
        <w:right w:val="none" w:sz="0" w:space="0" w:color="auto"/>
      </w:divBdr>
    </w:div>
    <w:div w:id="393431596">
      <w:bodyDiv w:val="1"/>
      <w:marLeft w:val="0"/>
      <w:marRight w:val="0"/>
      <w:marTop w:val="0"/>
      <w:marBottom w:val="0"/>
      <w:divBdr>
        <w:top w:val="none" w:sz="0" w:space="0" w:color="auto"/>
        <w:left w:val="none" w:sz="0" w:space="0" w:color="auto"/>
        <w:bottom w:val="none" w:sz="0" w:space="0" w:color="auto"/>
        <w:right w:val="none" w:sz="0" w:space="0" w:color="auto"/>
      </w:divBdr>
    </w:div>
    <w:div w:id="413864449">
      <w:bodyDiv w:val="1"/>
      <w:marLeft w:val="0"/>
      <w:marRight w:val="0"/>
      <w:marTop w:val="0"/>
      <w:marBottom w:val="0"/>
      <w:divBdr>
        <w:top w:val="none" w:sz="0" w:space="0" w:color="auto"/>
        <w:left w:val="none" w:sz="0" w:space="0" w:color="auto"/>
        <w:bottom w:val="none" w:sz="0" w:space="0" w:color="auto"/>
        <w:right w:val="none" w:sz="0" w:space="0" w:color="auto"/>
      </w:divBdr>
    </w:div>
    <w:div w:id="595596125">
      <w:bodyDiv w:val="1"/>
      <w:marLeft w:val="0"/>
      <w:marRight w:val="0"/>
      <w:marTop w:val="0"/>
      <w:marBottom w:val="0"/>
      <w:divBdr>
        <w:top w:val="none" w:sz="0" w:space="0" w:color="auto"/>
        <w:left w:val="none" w:sz="0" w:space="0" w:color="auto"/>
        <w:bottom w:val="none" w:sz="0" w:space="0" w:color="auto"/>
        <w:right w:val="none" w:sz="0" w:space="0" w:color="auto"/>
      </w:divBdr>
    </w:div>
    <w:div w:id="604650661">
      <w:bodyDiv w:val="1"/>
      <w:marLeft w:val="0"/>
      <w:marRight w:val="0"/>
      <w:marTop w:val="0"/>
      <w:marBottom w:val="0"/>
      <w:divBdr>
        <w:top w:val="none" w:sz="0" w:space="0" w:color="auto"/>
        <w:left w:val="none" w:sz="0" w:space="0" w:color="auto"/>
        <w:bottom w:val="none" w:sz="0" w:space="0" w:color="auto"/>
        <w:right w:val="none" w:sz="0" w:space="0" w:color="auto"/>
      </w:divBdr>
    </w:div>
    <w:div w:id="624000788">
      <w:bodyDiv w:val="1"/>
      <w:marLeft w:val="0"/>
      <w:marRight w:val="0"/>
      <w:marTop w:val="0"/>
      <w:marBottom w:val="0"/>
      <w:divBdr>
        <w:top w:val="none" w:sz="0" w:space="0" w:color="auto"/>
        <w:left w:val="none" w:sz="0" w:space="0" w:color="auto"/>
        <w:bottom w:val="none" w:sz="0" w:space="0" w:color="auto"/>
        <w:right w:val="none" w:sz="0" w:space="0" w:color="auto"/>
      </w:divBdr>
      <w:divsChild>
        <w:div w:id="1876580389">
          <w:marLeft w:val="0"/>
          <w:marRight w:val="0"/>
          <w:marTop w:val="0"/>
          <w:marBottom w:val="0"/>
          <w:divBdr>
            <w:top w:val="none" w:sz="0" w:space="0" w:color="auto"/>
            <w:left w:val="none" w:sz="0" w:space="0" w:color="auto"/>
            <w:bottom w:val="none" w:sz="0" w:space="0" w:color="auto"/>
            <w:right w:val="none" w:sz="0" w:space="0" w:color="auto"/>
          </w:divBdr>
          <w:divsChild>
            <w:div w:id="1890993009">
              <w:marLeft w:val="0"/>
              <w:marRight w:val="0"/>
              <w:marTop w:val="0"/>
              <w:marBottom w:val="0"/>
              <w:divBdr>
                <w:top w:val="none" w:sz="0" w:space="0" w:color="auto"/>
                <w:left w:val="none" w:sz="0" w:space="0" w:color="auto"/>
                <w:bottom w:val="none" w:sz="0" w:space="0" w:color="auto"/>
                <w:right w:val="none" w:sz="0" w:space="0" w:color="auto"/>
              </w:divBdr>
              <w:divsChild>
                <w:div w:id="7367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3398">
      <w:bodyDiv w:val="1"/>
      <w:marLeft w:val="0"/>
      <w:marRight w:val="0"/>
      <w:marTop w:val="0"/>
      <w:marBottom w:val="0"/>
      <w:divBdr>
        <w:top w:val="none" w:sz="0" w:space="0" w:color="auto"/>
        <w:left w:val="none" w:sz="0" w:space="0" w:color="auto"/>
        <w:bottom w:val="none" w:sz="0" w:space="0" w:color="auto"/>
        <w:right w:val="none" w:sz="0" w:space="0" w:color="auto"/>
      </w:divBdr>
    </w:div>
    <w:div w:id="820001153">
      <w:bodyDiv w:val="1"/>
      <w:marLeft w:val="0"/>
      <w:marRight w:val="0"/>
      <w:marTop w:val="0"/>
      <w:marBottom w:val="0"/>
      <w:divBdr>
        <w:top w:val="none" w:sz="0" w:space="0" w:color="auto"/>
        <w:left w:val="none" w:sz="0" w:space="0" w:color="auto"/>
        <w:bottom w:val="none" w:sz="0" w:space="0" w:color="auto"/>
        <w:right w:val="none" w:sz="0" w:space="0" w:color="auto"/>
      </w:divBdr>
    </w:div>
    <w:div w:id="883054990">
      <w:bodyDiv w:val="1"/>
      <w:marLeft w:val="0"/>
      <w:marRight w:val="0"/>
      <w:marTop w:val="0"/>
      <w:marBottom w:val="0"/>
      <w:divBdr>
        <w:top w:val="none" w:sz="0" w:space="0" w:color="auto"/>
        <w:left w:val="none" w:sz="0" w:space="0" w:color="auto"/>
        <w:bottom w:val="none" w:sz="0" w:space="0" w:color="auto"/>
        <w:right w:val="none" w:sz="0" w:space="0" w:color="auto"/>
      </w:divBdr>
      <w:divsChild>
        <w:div w:id="1591619368">
          <w:marLeft w:val="0"/>
          <w:marRight w:val="0"/>
          <w:marTop w:val="0"/>
          <w:marBottom w:val="0"/>
          <w:divBdr>
            <w:top w:val="none" w:sz="0" w:space="0" w:color="auto"/>
            <w:left w:val="none" w:sz="0" w:space="0" w:color="auto"/>
            <w:bottom w:val="none" w:sz="0" w:space="0" w:color="auto"/>
            <w:right w:val="none" w:sz="0" w:space="0" w:color="auto"/>
          </w:divBdr>
          <w:divsChild>
            <w:div w:id="605230674">
              <w:marLeft w:val="0"/>
              <w:marRight w:val="0"/>
              <w:marTop w:val="0"/>
              <w:marBottom w:val="0"/>
              <w:divBdr>
                <w:top w:val="none" w:sz="0" w:space="0" w:color="auto"/>
                <w:left w:val="none" w:sz="0" w:space="0" w:color="auto"/>
                <w:bottom w:val="none" w:sz="0" w:space="0" w:color="auto"/>
                <w:right w:val="none" w:sz="0" w:space="0" w:color="auto"/>
              </w:divBdr>
              <w:divsChild>
                <w:div w:id="1908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5984">
      <w:bodyDiv w:val="1"/>
      <w:marLeft w:val="0"/>
      <w:marRight w:val="0"/>
      <w:marTop w:val="0"/>
      <w:marBottom w:val="0"/>
      <w:divBdr>
        <w:top w:val="none" w:sz="0" w:space="0" w:color="auto"/>
        <w:left w:val="none" w:sz="0" w:space="0" w:color="auto"/>
        <w:bottom w:val="none" w:sz="0" w:space="0" w:color="auto"/>
        <w:right w:val="none" w:sz="0" w:space="0" w:color="auto"/>
      </w:divBdr>
    </w:div>
    <w:div w:id="983197834">
      <w:bodyDiv w:val="1"/>
      <w:marLeft w:val="0"/>
      <w:marRight w:val="0"/>
      <w:marTop w:val="0"/>
      <w:marBottom w:val="0"/>
      <w:divBdr>
        <w:top w:val="none" w:sz="0" w:space="0" w:color="auto"/>
        <w:left w:val="none" w:sz="0" w:space="0" w:color="auto"/>
        <w:bottom w:val="none" w:sz="0" w:space="0" w:color="auto"/>
        <w:right w:val="none" w:sz="0" w:space="0" w:color="auto"/>
      </w:divBdr>
    </w:div>
    <w:div w:id="1036662935">
      <w:bodyDiv w:val="1"/>
      <w:marLeft w:val="0"/>
      <w:marRight w:val="0"/>
      <w:marTop w:val="0"/>
      <w:marBottom w:val="0"/>
      <w:divBdr>
        <w:top w:val="none" w:sz="0" w:space="0" w:color="auto"/>
        <w:left w:val="none" w:sz="0" w:space="0" w:color="auto"/>
        <w:bottom w:val="none" w:sz="0" w:space="0" w:color="auto"/>
        <w:right w:val="none" w:sz="0" w:space="0" w:color="auto"/>
      </w:divBdr>
      <w:divsChild>
        <w:div w:id="1198934216">
          <w:marLeft w:val="0"/>
          <w:marRight w:val="0"/>
          <w:marTop w:val="0"/>
          <w:marBottom w:val="0"/>
          <w:divBdr>
            <w:top w:val="none" w:sz="0" w:space="0" w:color="auto"/>
            <w:left w:val="none" w:sz="0" w:space="0" w:color="auto"/>
            <w:bottom w:val="none" w:sz="0" w:space="0" w:color="auto"/>
            <w:right w:val="none" w:sz="0" w:space="0" w:color="auto"/>
          </w:divBdr>
          <w:divsChild>
            <w:div w:id="698891303">
              <w:marLeft w:val="0"/>
              <w:marRight w:val="0"/>
              <w:marTop w:val="0"/>
              <w:marBottom w:val="0"/>
              <w:divBdr>
                <w:top w:val="none" w:sz="0" w:space="0" w:color="auto"/>
                <w:left w:val="none" w:sz="0" w:space="0" w:color="auto"/>
                <w:bottom w:val="none" w:sz="0" w:space="0" w:color="auto"/>
                <w:right w:val="none" w:sz="0" w:space="0" w:color="auto"/>
              </w:divBdr>
              <w:divsChild>
                <w:div w:id="799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5469">
      <w:bodyDiv w:val="1"/>
      <w:marLeft w:val="0"/>
      <w:marRight w:val="0"/>
      <w:marTop w:val="0"/>
      <w:marBottom w:val="0"/>
      <w:divBdr>
        <w:top w:val="none" w:sz="0" w:space="0" w:color="auto"/>
        <w:left w:val="none" w:sz="0" w:space="0" w:color="auto"/>
        <w:bottom w:val="none" w:sz="0" w:space="0" w:color="auto"/>
        <w:right w:val="none" w:sz="0" w:space="0" w:color="auto"/>
      </w:divBdr>
    </w:div>
    <w:div w:id="1167787963">
      <w:bodyDiv w:val="1"/>
      <w:marLeft w:val="0"/>
      <w:marRight w:val="0"/>
      <w:marTop w:val="0"/>
      <w:marBottom w:val="0"/>
      <w:divBdr>
        <w:top w:val="none" w:sz="0" w:space="0" w:color="auto"/>
        <w:left w:val="none" w:sz="0" w:space="0" w:color="auto"/>
        <w:bottom w:val="none" w:sz="0" w:space="0" w:color="auto"/>
        <w:right w:val="none" w:sz="0" w:space="0" w:color="auto"/>
      </w:divBdr>
    </w:div>
    <w:div w:id="1240991141">
      <w:bodyDiv w:val="1"/>
      <w:marLeft w:val="0"/>
      <w:marRight w:val="0"/>
      <w:marTop w:val="0"/>
      <w:marBottom w:val="0"/>
      <w:divBdr>
        <w:top w:val="none" w:sz="0" w:space="0" w:color="auto"/>
        <w:left w:val="none" w:sz="0" w:space="0" w:color="auto"/>
        <w:bottom w:val="none" w:sz="0" w:space="0" w:color="auto"/>
        <w:right w:val="none" w:sz="0" w:space="0" w:color="auto"/>
      </w:divBdr>
      <w:divsChild>
        <w:div w:id="941885319">
          <w:marLeft w:val="0"/>
          <w:marRight w:val="0"/>
          <w:marTop w:val="0"/>
          <w:marBottom w:val="0"/>
          <w:divBdr>
            <w:top w:val="none" w:sz="0" w:space="0" w:color="auto"/>
            <w:left w:val="none" w:sz="0" w:space="0" w:color="auto"/>
            <w:bottom w:val="none" w:sz="0" w:space="0" w:color="auto"/>
            <w:right w:val="none" w:sz="0" w:space="0" w:color="auto"/>
          </w:divBdr>
          <w:divsChild>
            <w:div w:id="962999564">
              <w:marLeft w:val="0"/>
              <w:marRight w:val="0"/>
              <w:marTop w:val="0"/>
              <w:marBottom w:val="0"/>
              <w:divBdr>
                <w:top w:val="none" w:sz="0" w:space="0" w:color="auto"/>
                <w:left w:val="none" w:sz="0" w:space="0" w:color="auto"/>
                <w:bottom w:val="none" w:sz="0" w:space="0" w:color="auto"/>
                <w:right w:val="none" w:sz="0" w:space="0" w:color="auto"/>
              </w:divBdr>
              <w:divsChild>
                <w:div w:id="16106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084">
      <w:bodyDiv w:val="1"/>
      <w:marLeft w:val="0"/>
      <w:marRight w:val="0"/>
      <w:marTop w:val="0"/>
      <w:marBottom w:val="0"/>
      <w:divBdr>
        <w:top w:val="none" w:sz="0" w:space="0" w:color="auto"/>
        <w:left w:val="none" w:sz="0" w:space="0" w:color="auto"/>
        <w:bottom w:val="none" w:sz="0" w:space="0" w:color="auto"/>
        <w:right w:val="none" w:sz="0" w:space="0" w:color="auto"/>
      </w:divBdr>
    </w:div>
    <w:div w:id="1306275432">
      <w:bodyDiv w:val="1"/>
      <w:marLeft w:val="0"/>
      <w:marRight w:val="0"/>
      <w:marTop w:val="0"/>
      <w:marBottom w:val="0"/>
      <w:divBdr>
        <w:top w:val="none" w:sz="0" w:space="0" w:color="auto"/>
        <w:left w:val="none" w:sz="0" w:space="0" w:color="auto"/>
        <w:bottom w:val="none" w:sz="0" w:space="0" w:color="auto"/>
        <w:right w:val="none" w:sz="0" w:space="0" w:color="auto"/>
      </w:divBdr>
      <w:divsChild>
        <w:div w:id="1598830428">
          <w:marLeft w:val="0"/>
          <w:marRight w:val="0"/>
          <w:marTop w:val="0"/>
          <w:marBottom w:val="0"/>
          <w:divBdr>
            <w:top w:val="none" w:sz="0" w:space="0" w:color="auto"/>
            <w:left w:val="none" w:sz="0" w:space="0" w:color="auto"/>
            <w:bottom w:val="none" w:sz="0" w:space="0" w:color="auto"/>
            <w:right w:val="none" w:sz="0" w:space="0" w:color="auto"/>
          </w:divBdr>
          <w:divsChild>
            <w:div w:id="1470317905">
              <w:marLeft w:val="0"/>
              <w:marRight w:val="0"/>
              <w:marTop w:val="0"/>
              <w:marBottom w:val="0"/>
              <w:divBdr>
                <w:top w:val="none" w:sz="0" w:space="0" w:color="auto"/>
                <w:left w:val="none" w:sz="0" w:space="0" w:color="auto"/>
                <w:bottom w:val="none" w:sz="0" w:space="0" w:color="auto"/>
                <w:right w:val="none" w:sz="0" w:space="0" w:color="auto"/>
              </w:divBdr>
              <w:divsChild>
                <w:div w:id="1480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645">
      <w:bodyDiv w:val="1"/>
      <w:marLeft w:val="0"/>
      <w:marRight w:val="0"/>
      <w:marTop w:val="0"/>
      <w:marBottom w:val="0"/>
      <w:divBdr>
        <w:top w:val="none" w:sz="0" w:space="0" w:color="auto"/>
        <w:left w:val="none" w:sz="0" w:space="0" w:color="auto"/>
        <w:bottom w:val="none" w:sz="0" w:space="0" w:color="auto"/>
        <w:right w:val="none" w:sz="0" w:space="0" w:color="auto"/>
      </w:divBdr>
    </w:div>
    <w:div w:id="1528593711">
      <w:bodyDiv w:val="1"/>
      <w:marLeft w:val="0"/>
      <w:marRight w:val="0"/>
      <w:marTop w:val="0"/>
      <w:marBottom w:val="0"/>
      <w:divBdr>
        <w:top w:val="none" w:sz="0" w:space="0" w:color="auto"/>
        <w:left w:val="none" w:sz="0" w:space="0" w:color="auto"/>
        <w:bottom w:val="none" w:sz="0" w:space="0" w:color="auto"/>
        <w:right w:val="none" w:sz="0" w:space="0" w:color="auto"/>
      </w:divBdr>
    </w:div>
    <w:div w:id="1591698955">
      <w:bodyDiv w:val="1"/>
      <w:marLeft w:val="0"/>
      <w:marRight w:val="0"/>
      <w:marTop w:val="0"/>
      <w:marBottom w:val="0"/>
      <w:divBdr>
        <w:top w:val="none" w:sz="0" w:space="0" w:color="auto"/>
        <w:left w:val="none" w:sz="0" w:space="0" w:color="auto"/>
        <w:bottom w:val="none" w:sz="0" w:space="0" w:color="auto"/>
        <w:right w:val="none" w:sz="0" w:space="0" w:color="auto"/>
      </w:divBdr>
    </w:div>
    <w:div w:id="1666399552">
      <w:bodyDiv w:val="1"/>
      <w:marLeft w:val="0"/>
      <w:marRight w:val="0"/>
      <w:marTop w:val="0"/>
      <w:marBottom w:val="0"/>
      <w:divBdr>
        <w:top w:val="none" w:sz="0" w:space="0" w:color="auto"/>
        <w:left w:val="none" w:sz="0" w:space="0" w:color="auto"/>
        <w:bottom w:val="none" w:sz="0" w:space="0" w:color="auto"/>
        <w:right w:val="none" w:sz="0" w:space="0" w:color="auto"/>
      </w:divBdr>
      <w:divsChild>
        <w:div w:id="1068108910">
          <w:marLeft w:val="0"/>
          <w:marRight w:val="0"/>
          <w:marTop w:val="0"/>
          <w:marBottom w:val="0"/>
          <w:divBdr>
            <w:top w:val="none" w:sz="0" w:space="0" w:color="auto"/>
            <w:left w:val="none" w:sz="0" w:space="0" w:color="auto"/>
            <w:bottom w:val="none" w:sz="0" w:space="0" w:color="auto"/>
            <w:right w:val="none" w:sz="0" w:space="0" w:color="auto"/>
          </w:divBdr>
          <w:divsChild>
            <w:div w:id="1502768834">
              <w:marLeft w:val="0"/>
              <w:marRight w:val="0"/>
              <w:marTop w:val="0"/>
              <w:marBottom w:val="0"/>
              <w:divBdr>
                <w:top w:val="none" w:sz="0" w:space="0" w:color="auto"/>
                <w:left w:val="none" w:sz="0" w:space="0" w:color="auto"/>
                <w:bottom w:val="none" w:sz="0" w:space="0" w:color="auto"/>
                <w:right w:val="none" w:sz="0" w:space="0" w:color="auto"/>
              </w:divBdr>
              <w:divsChild>
                <w:div w:id="10147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9318">
      <w:bodyDiv w:val="1"/>
      <w:marLeft w:val="0"/>
      <w:marRight w:val="0"/>
      <w:marTop w:val="0"/>
      <w:marBottom w:val="0"/>
      <w:divBdr>
        <w:top w:val="none" w:sz="0" w:space="0" w:color="auto"/>
        <w:left w:val="none" w:sz="0" w:space="0" w:color="auto"/>
        <w:bottom w:val="none" w:sz="0" w:space="0" w:color="auto"/>
        <w:right w:val="none" w:sz="0" w:space="0" w:color="auto"/>
      </w:divBdr>
    </w:div>
    <w:div w:id="1770929579">
      <w:bodyDiv w:val="1"/>
      <w:marLeft w:val="0"/>
      <w:marRight w:val="0"/>
      <w:marTop w:val="0"/>
      <w:marBottom w:val="0"/>
      <w:divBdr>
        <w:top w:val="none" w:sz="0" w:space="0" w:color="auto"/>
        <w:left w:val="none" w:sz="0" w:space="0" w:color="auto"/>
        <w:bottom w:val="none" w:sz="0" w:space="0" w:color="auto"/>
        <w:right w:val="none" w:sz="0" w:space="0" w:color="auto"/>
      </w:divBdr>
    </w:div>
    <w:div w:id="1784156226">
      <w:bodyDiv w:val="1"/>
      <w:marLeft w:val="0"/>
      <w:marRight w:val="0"/>
      <w:marTop w:val="0"/>
      <w:marBottom w:val="0"/>
      <w:divBdr>
        <w:top w:val="none" w:sz="0" w:space="0" w:color="auto"/>
        <w:left w:val="none" w:sz="0" w:space="0" w:color="auto"/>
        <w:bottom w:val="none" w:sz="0" w:space="0" w:color="auto"/>
        <w:right w:val="none" w:sz="0" w:space="0" w:color="auto"/>
      </w:divBdr>
    </w:div>
    <w:div w:id="1944073381">
      <w:bodyDiv w:val="1"/>
      <w:marLeft w:val="0"/>
      <w:marRight w:val="0"/>
      <w:marTop w:val="0"/>
      <w:marBottom w:val="0"/>
      <w:divBdr>
        <w:top w:val="none" w:sz="0" w:space="0" w:color="auto"/>
        <w:left w:val="none" w:sz="0" w:space="0" w:color="auto"/>
        <w:bottom w:val="none" w:sz="0" w:space="0" w:color="auto"/>
        <w:right w:val="none" w:sz="0" w:space="0" w:color="auto"/>
      </w:divBdr>
      <w:divsChild>
        <w:div w:id="596596565">
          <w:marLeft w:val="0"/>
          <w:marRight w:val="0"/>
          <w:marTop w:val="0"/>
          <w:marBottom w:val="0"/>
          <w:divBdr>
            <w:top w:val="none" w:sz="0" w:space="0" w:color="auto"/>
            <w:left w:val="none" w:sz="0" w:space="0" w:color="auto"/>
            <w:bottom w:val="none" w:sz="0" w:space="0" w:color="auto"/>
            <w:right w:val="none" w:sz="0" w:space="0" w:color="auto"/>
          </w:divBdr>
          <w:divsChild>
            <w:div w:id="1345941669">
              <w:marLeft w:val="0"/>
              <w:marRight w:val="0"/>
              <w:marTop w:val="0"/>
              <w:marBottom w:val="0"/>
              <w:divBdr>
                <w:top w:val="none" w:sz="0" w:space="0" w:color="auto"/>
                <w:left w:val="none" w:sz="0" w:space="0" w:color="auto"/>
                <w:bottom w:val="none" w:sz="0" w:space="0" w:color="auto"/>
                <w:right w:val="none" w:sz="0" w:space="0" w:color="auto"/>
              </w:divBdr>
              <w:divsChild>
                <w:div w:id="1317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manuel28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eftalivilla/psychological_t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606F-B550-0841-8E08-02AFBB6D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18476</Words>
  <Characters>105319</Characters>
  <Application>Microsoft Office Word</Application>
  <DocSecurity>0</DocSecurity>
  <Lines>877</Lines>
  <Paragraphs>247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dc:creator>
  <cp:keywords/>
  <dc:description/>
  <cp:lastModifiedBy>Neftali Antonio Villa</cp:lastModifiedBy>
  <cp:revision>2</cp:revision>
  <dcterms:created xsi:type="dcterms:W3CDTF">2023-08-05T23:24:00Z</dcterms:created>
  <dcterms:modified xsi:type="dcterms:W3CDTF">2023-08-05T23:24:00Z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id="tjl9fbZB"/&gt;&lt;style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