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ind w:hanging="0" w:left="0" w:right="0"/>
        <w:jc w:val="center"/>
        <w:rPr/>
      </w:pPr>
      <w:r>
        <w:rPr/>
        <w:t>ESTÁNDAR DE BASE DE DATOS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Sistema de Gestión Bibliotecaria Inteligente - SIGBI</w:t>
      </w:r>
      <w:r>
        <w:rPr/>
        <w:t xml:space="preserve"> Trabajo final del curso Java AI Full Stack - MitoCode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Textooriginal"/>
        </w:rPr>
        <w:t>EST010</w:t>
      </w:r>
      <w:r>
        <w:rPr/>
        <w:t xml:space="preserve"> - N.º EST-2026-001</w:t>
      </w:r>
    </w:p>
    <w:p>
      <w:pPr>
        <w:pStyle w:val="Heading2"/>
        <w:bidi w:val="0"/>
        <w:rPr/>
      </w:pPr>
      <w:r>
        <w:rPr/>
        <w:t>Datos principales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19"/>
        <w:gridCol w:w="7093"/>
      </w:tblGrid>
      <w:tr>
        <w:trPr>
          <w:tblHeader w:val="true"/>
        </w:trPr>
        <w:tc>
          <w:tcPr>
            <w:tcW w:w="231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709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Proyecto / Sistema</w:t>
            </w:r>
          </w:p>
        </w:tc>
        <w:tc>
          <w:tcPr>
            <w:tcW w:w="70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Sistema de Gestión Bibliotecaria Inteligente (SIGBI)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Código del documento</w:t>
            </w:r>
          </w:p>
        </w:tc>
        <w:tc>
          <w:tcPr>
            <w:tcW w:w="70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EST010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70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1.1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70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2026-09-11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70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  <w:tc>
          <w:tcPr>
            <w:tcW w:w="70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Vigente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Motor</w:t>
            </w:r>
          </w:p>
        </w:tc>
        <w:tc>
          <w:tcPr>
            <w:tcW w:w="70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PostgreSQL 15+</w:t>
            </w:r>
          </w:p>
        </w:tc>
      </w:tr>
      <w:tr>
        <w:trPr/>
        <w:tc>
          <w:tcPr>
            <w:tcW w:w="23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Ámbito</w:t>
            </w:r>
          </w:p>
        </w:tc>
        <w:tc>
          <w:tcPr>
            <w:tcW w:w="709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Toda entidad JPA de </w:t>
            </w:r>
            <w:r>
              <w:rPr>
                <w:rStyle w:val="Textooriginal"/>
              </w:rPr>
              <w:t>backend/src/main/java/com/sigbi/model</w:t>
            </w:r>
          </w:p>
        </w:tc>
      </w:tr>
    </w:tbl>
    <w:p>
      <w:pPr>
        <w:pStyle w:val="Heading2"/>
        <w:bidi w:val="0"/>
        <w:rPr/>
      </w:pPr>
      <w:r>
        <w:rPr/>
        <w:t>Control de versiones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95"/>
        <w:gridCol w:w="1310"/>
        <w:gridCol w:w="890"/>
        <w:gridCol w:w="6217"/>
      </w:tblGrid>
      <w:tr>
        <w:trPr>
          <w:tblHeader w:val="true"/>
        </w:trPr>
        <w:tc>
          <w:tcPr>
            <w:tcW w:w="9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Descripción del cambio</w:t>
            </w:r>
          </w:p>
        </w:tc>
      </w:tr>
      <w:tr>
        <w:trPr/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1.0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2026-09-09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D. Quispe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 inicial, derivada del backend existente.</w:t>
            </w:r>
          </w:p>
        </w:tc>
      </w:tr>
      <w:tr>
        <w:trPr/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1.1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2026-09-11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D. Quispe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Incorporación a la línea documental AN/EST: portada, control de versiones y referencias cruzadas.</w:t>
            </w:r>
          </w:p>
        </w:tc>
      </w:tr>
    </w:tbl>
    <w:p>
      <w:pPr>
        <w:pStyle w:val="Heading2"/>
        <w:bidi w:val="0"/>
        <w:rPr/>
      </w:pPr>
      <w:r>
        <w:rPr/>
        <w:t>Aprobación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9"/>
        <w:gridCol w:w="5168"/>
        <w:gridCol w:w="2725"/>
      </w:tblGrid>
      <w:tr>
        <w:trPr>
          <w:tblHeader w:val="true"/>
        </w:trPr>
        <w:tc>
          <w:tcPr>
            <w:tcW w:w="151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Rol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Nombre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Firma / Fecha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Revisor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Docente del curso - MitoCode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Citaenbloque"/>
        <w:bidi w:val="0"/>
        <w:jc w:val="left"/>
        <w:rPr/>
      </w:pPr>
      <w:r>
        <w:rPr/>
        <w:t xml:space="preserve">Este estándar </w:t>
      </w:r>
      <w:r>
        <w:rPr>
          <w:rStyle w:val="Strong"/>
        </w:rPr>
        <w:t>no es una propuesta nueva</w:t>
      </w:r>
      <w:r>
        <w:rPr/>
        <w:t>: está derivado del backend existente (</w:t>
      </w:r>
      <w:r>
        <w:rPr>
          <w:rStyle w:val="Textooriginal"/>
        </w:rPr>
        <w:t>backend/src/main/java/com/sigbi/model/</w:t>
      </w:r>
      <w:r>
        <w:rPr/>
        <w:t xml:space="preserve"> y </w:t>
      </w:r>
      <w:r>
        <w:rPr>
          <w:rStyle w:val="Textooriginal"/>
        </w:rPr>
        <w:t>application.yaml</w:t>
      </w:r>
      <w:r>
        <w:rPr/>
        <w:t>). Toda entidad nueva debe seguirlo para funcionar con las abstracciones genéricas ya implementadas.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1. Motor y generación del esquema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33"/>
        <w:gridCol w:w="5979"/>
      </w:tblGrid>
      <w:tr>
        <w:trPr>
          <w:tblHeader w:val="true"/>
        </w:trPr>
        <w:tc>
          <w:tcPr>
            <w:tcW w:w="343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Aspecto</w:t>
            </w:r>
          </w:p>
        </w:tc>
        <w:tc>
          <w:tcPr>
            <w:tcW w:w="597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343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Motor</w:t>
            </w:r>
          </w:p>
        </w:tc>
        <w:tc>
          <w:tcPr>
            <w:tcW w:w="597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PostgreSQL (driver </w:t>
            </w:r>
            <w:r>
              <w:rPr>
                <w:rStyle w:val="Textooriginal"/>
              </w:rPr>
              <w:t>org.postgresql.Driver</w:t>
            </w:r>
            <w:r>
              <w:rPr/>
              <w:t>)</w:t>
            </w:r>
          </w:p>
        </w:tc>
      </w:tr>
      <w:tr>
        <w:trPr/>
        <w:tc>
          <w:tcPr>
            <w:tcW w:w="343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Hosting</w:t>
            </w:r>
          </w:p>
        </w:tc>
        <w:tc>
          <w:tcPr>
            <w:tcW w:w="597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Local o Supabase - indistinto</w:t>
            </w:r>
          </w:p>
        </w:tc>
      </w:tr>
      <w:tr>
        <w:trPr/>
        <w:tc>
          <w:tcPr>
            <w:tcW w:w="343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Generación del DDL</w:t>
            </w:r>
          </w:p>
        </w:tc>
        <w:tc>
          <w:tcPr>
            <w:tcW w:w="597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spring.jpa.hibernate.ddl-auto: update</w:t>
            </w:r>
          </w:p>
        </w:tc>
      </w:tr>
      <w:tr>
        <w:trPr/>
        <w:tc>
          <w:tcPr>
            <w:tcW w:w="343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Herramienta de migraciones</w:t>
            </w:r>
          </w:p>
        </w:tc>
        <w:tc>
          <w:tcPr>
            <w:tcW w:w="597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Ninguna</w:t>
            </w:r>
            <w:r>
              <w:rPr/>
              <w:t xml:space="preserve"> (no hay Flyway ni Liquibase)</w:t>
            </w:r>
          </w:p>
        </w:tc>
      </w:tr>
      <w:tr>
        <w:trPr/>
        <w:tc>
          <w:tcPr>
            <w:tcW w:w="343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Extensiones</w:t>
            </w:r>
          </w:p>
        </w:tc>
        <w:tc>
          <w:tcPr>
            <w:tcW w:w="597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vector</w:t>
            </w:r>
            <w:r>
              <w:rPr/>
              <w:t xml:space="preserve"> (pgvector), solo para el módulo RAG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Consecuencia:</w:t>
      </w:r>
      <w:r>
        <w:rPr/>
        <w:t xml:space="preserve"> el esquema es un derivado de las clases </w:t>
      </w:r>
      <w:r>
        <w:rPr>
          <w:rStyle w:val="Textooriginal"/>
        </w:rPr>
        <w:t>@Entity</w:t>
      </w:r>
      <w:r>
        <w:rPr/>
        <w:t xml:space="preserve">. La fuente de verdad son las entidades Java, no un script SQL. Un script </w:t>
      </w:r>
      <w:r>
        <w:rPr>
          <w:rStyle w:val="Textooriginal"/>
        </w:rPr>
        <w:t>.sql</w:t>
      </w:r>
      <w:r>
        <w:rPr/>
        <w:t xml:space="preserve"> externo solo sirve como referencia de negocio; si llega uno del curso, se traduce a entidades JPA respetando las reglas de abajo.</w:t>
      </w:r>
    </w:p>
    <w:p>
      <w:pPr>
        <w:pStyle w:val="BodyText"/>
        <w:bidi w:val="0"/>
        <w:rPr/>
      </w:pPr>
      <w:r>
        <w:rPr/>
        <w:t xml:space="preserve">Tablas gestionadas por Spring AI y creadas automáticamente: </w:t>
      </w:r>
      <w:r>
        <w:rPr>
          <w:rStyle w:val="Textooriginal"/>
        </w:rPr>
        <w:t>vector_store</w:t>
      </w:r>
      <w:r>
        <w:rPr/>
        <w:t xml:space="preserve"> (pgvector) y </w:t>
      </w:r>
      <w:r>
        <w:rPr>
          <w:rStyle w:val="Textooriginal"/>
        </w:rPr>
        <w:t>spring_ai_chat_memory</w:t>
      </w:r>
      <w:r>
        <w:rPr/>
        <w:t xml:space="preserve"> (memoria conversacional).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2. Nomenclatura</w:t>
      </w:r>
    </w:p>
    <w:p>
      <w:pPr>
        <w:pStyle w:val="BodyText"/>
        <w:bidi w:val="0"/>
        <w:rPr/>
      </w:pPr>
      <w:r>
        <w:rPr/>
        <w:t xml:space="preserve">Se usa la estrategia por defecto de Spring Boot, </w:t>
      </w:r>
      <w:r>
        <w:rPr>
          <w:rStyle w:val="Textooriginal"/>
        </w:rPr>
        <w:t>CamelCaseToUnderscoresNamingStrategy</w:t>
      </w:r>
      <w:r>
        <w:rPr/>
        <w:t xml:space="preserve">. No se declara </w:t>
      </w:r>
      <w:r>
        <w:rPr>
          <w:rStyle w:val="Textooriginal"/>
        </w:rPr>
        <w:t>@Table</w:t>
      </w:r>
      <w:r>
        <w:rPr/>
        <w:t xml:space="preserve"> ni </w:t>
      </w:r>
      <w:r>
        <w:rPr>
          <w:rStyle w:val="Textooriginal"/>
        </w:rPr>
        <w:t>@Column(name=...)</w:t>
      </w:r>
      <w:r>
        <w:rPr/>
        <w:t xml:space="preserve"> salvo en las claves foráneas.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44"/>
        <w:gridCol w:w="4754"/>
        <w:gridCol w:w="2714"/>
      </w:tblGrid>
      <w:tr>
        <w:trPr>
          <w:tblHeader w:val="true"/>
        </w:trPr>
        <w:tc>
          <w:tcPr>
            <w:tcW w:w="194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Elemento</w:t>
            </w:r>
          </w:p>
        </w:tc>
        <w:tc>
          <w:tcPr>
            <w:tcW w:w="475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Java</w:t>
            </w:r>
          </w:p>
        </w:tc>
        <w:tc>
          <w:tcPr>
            <w:tcW w:w="271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PostgreSQL</w:t>
            </w:r>
          </w:p>
        </w:tc>
      </w:tr>
      <w:tr>
        <w:trPr/>
        <w:tc>
          <w:tcPr>
            <w:tcW w:w="194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Tabla</w:t>
            </w:r>
          </w:p>
        </w:tc>
        <w:tc>
          <w:tcPr>
            <w:tcW w:w="475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class Book</w:t>
            </w:r>
          </w:p>
        </w:tc>
        <w:tc>
          <w:tcPr>
            <w:tcW w:w="27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</w:t>
            </w:r>
          </w:p>
        </w:tc>
      </w:tr>
      <w:tr>
        <w:trPr/>
        <w:tc>
          <w:tcPr>
            <w:tcW w:w="194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Tabla compuesta</w:t>
            </w:r>
          </w:p>
        </w:tc>
        <w:tc>
          <w:tcPr>
            <w:tcW w:w="475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class ReservationDetail</w:t>
            </w:r>
          </w:p>
        </w:tc>
        <w:tc>
          <w:tcPr>
            <w:tcW w:w="27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reservation_detail</w:t>
            </w:r>
          </w:p>
        </w:tc>
      </w:tr>
      <w:tr>
        <w:trPr/>
        <w:tc>
          <w:tcPr>
            <w:tcW w:w="194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Columna</w:t>
            </w:r>
          </w:p>
        </w:tc>
        <w:tc>
          <w:tcPr>
            <w:tcW w:w="475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String firstName</w:t>
            </w:r>
          </w:p>
        </w:tc>
        <w:tc>
          <w:tcPr>
            <w:tcW w:w="27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first_name</w:t>
            </w:r>
          </w:p>
        </w:tc>
      </w:tr>
      <w:tr>
        <w:trPr/>
        <w:tc>
          <w:tcPr>
            <w:tcW w:w="194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Clave primaria</w:t>
            </w:r>
          </w:p>
        </w:tc>
        <w:tc>
          <w:tcPr>
            <w:tcW w:w="475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Integer idBook</w:t>
            </w:r>
          </w:p>
        </w:tc>
        <w:tc>
          <w:tcPr>
            <w:tcW w:w="27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id_book</w:t>
            </w:r>
          </w:p>
        </w:tc>
      </w:tr>
      <w:tr>
        <w:trPr/>
        <w:tc>
          <w:tcPr>
            <w:tcW w:w="194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Clave foránea</w:t>
            </w:r>
          </w:p>
        </w:tc>
        <w:tc>
          <w:tcPr>
            <w:tcW w:w="475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@JoinColumn(name = "id_category")</w:t>
            </w:r>
          </w:p>
        </w:tc>
        <w:tc>
          <w:tcPr>
            <w:tcW w:w="271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id_category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Idioma:</w:t>
      </w:r>
      <w:r>
        <w:rPr/>
        <w:t xml:space="preserve"> identificadores en </w:t>
      </w:r>
      <w:r>
        <w:rPr>
          <w:rStyle w:val="Strong"/>
        </w:rPr>
        <w:t>inglés</w:t>
      </w:r>
      <w:r>
        <w:rPr/>
        <w:t xml:space="preserve"> (</w:t>
      </w:r>
      <w:r>
        <w:rPr>
          <w:rStyle w:val="Textooriginal"/>
        </w:rPr>
        <w:t>Book</w:t>
      </w:r>
      <w:r>
        <w:rPr/>
        <w:t xml:space="preserve">, </w:t>
      </w:r>
      <w:r>
        <w:rPr>
          <w:rStyle w:val="Textooriginal"/>
        </w:rPr>
        <w:t>firstName</w:t>
      </w:r>
      <w:r>
        <w:rPr/>
        <w:t xml:space="preserve">, </w:t>
      </w:r>
      <w:r>
        <w:rPr>
          <w:rStyle w:val="Textooriginal"/>
        </w:rPr>
        <w:t>reservationDate</w:t>
      </w:r>
      <w:r>
        <w:rPr/>
        <w:t xml:space="preserve">), igual que el resto del código base. Los textos visibles al usuario van en español, resueltos vía </w:t>
      </w:r>
      <w:r>
        <w:rPr>
          <w:rStyle w:val="Textooriginal"/>
        </w:rPr>
        <w:t>messages*.properties</w:t>
      </w:r>
      <w:r>
        <w:rPr/>
        <w:t>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3. Clave primaria - regla obligatoria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@Id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@GeneratedValue(strategy = GenerationType.IDENTITY)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@EqualsAndHashCode.Include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private Integer idBook;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Tipo </w:t>
      </w:r>
      <w:r>
        <w:rPr>
          <w:rStyle w:val="Strong"/>
        </w:rPr>
        <w:t>siempre</w:t>
      </w:r>
      <w:r>
        <w:rPr/>
        <w:t xml:space="preserve"> </w:t>
      </w:r>
      <w:r>
        <w:rPr>
          <w:rStyle w:val="Textooriginal"/>
        </w:rPr>
        <w:t>Integer</w:t>
      </w:r>
      <w:r>
        <w:rPr/>
        <w:t xml:space="preserve">, estrategia </w:t>
      </w:r>
      <w:r>
        <w:rPr>
          <w:rStyle w:val="Strong"/>
        </w:rPr>
        <w:t>siempre</w:t>
      </w:r>
      <w:r>
        <w:rPr/>
        <w:t xml:space="preserve"> </w:t>
      </w:r>
      <w:r>
        <w:rPr>
          <w:rStyle w:val="Textooriginal"/>
        </w:rPr>
        <w:t>IDENTITY</w:t>
      </w:r>
      <w:r>
        <w:rPr/>
        <w:t xml:space="preserve"> (columna </w:t>
      </w:r>
      <w:r>
        <w:rPr>
          <w:rStyle w:val="Textooriginal"/>
        </w:rPr>
        <w:t>serial</w:t>
      </w:r>
      <w:r>
        <w:rPr/>
        <w:t xml:space="preserve"> en PostgreSQL).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El nombre del campo debe ser exactamente </w:t>
      </w:r>
      <w:r>
        <w:rPr>
          <w:rStyle w:val="Textooriginal"/>
        </w:rPr>
        <w:t>id</w:t>
      </w:r>
      <w:r>
        <w:rPr>
          <w:rStyle w:val="Strong"/>
        </w:rPr>
        <w:t xml:space="preserve"> + el nombre simple de la clase</w:t>
      </w:r>
      <w:r>
        <w:rPr/>
        <w:t xml:space="preserve">. </w:t>
      </w:r>
    </w:p>
    <w:p>
      <w:pPr>
        <w:pStyle w:val="Heading3"/>
        <w:pBdr>
          <w:left w:val="single" w:sz="24" w:space="10" w:color="4F46E5"/>
        </w:pBdr>
        <w:shd w:fill="F6F7FE" w:val="clear"/>
        <w:bidi w:val="0"/>
        <w:ind w:hanging="0" w:left="440" w:right="440"/>
        <w:jc w:val="left"/>
        <w:rPr/>
      </w:pPr>
      <w:r>
        <w:rPr/>
        <w:t>Aviso: Por qué el nombre de la PK no es negociable</w:t>
      </w:r>
    </w:p>
    <w:p>
      <w:pPr>
        <w:pStyle w:val="Citaenbloque"/>
        <w:bidi w:val="0"/>
        <w:jc w:val="left"/>
        <w:rPr/>
      </w:pPr>
      <w:r>
        <w:rPr>
          <w:rStyle w:val="Textooriginal"/>
        </w:rPr>
        <w:t>CRUDImpl.update()</w:t>
      </w:r>
      <w:r>
        <w:rPr/>
        <w:t xml:space="preserve"> resuelve el setter de la PK </w:t>
      </w:r>
      <w:r>
        <w:rPr>
          <w:rStyle w:val="Strong"/>
        </w:rPr>
        <w:t>por reflexión</w:t>
      </w:r>
      <w:r>
        <w:rPr/>
        <w:t>:</w:t>
      </w:r>
    </w:p>
    <w:p>
      <w:pPr>
        <w:pStyle w:val="Textopreformateado"/>
        <w:bidi w:val="0"/>
        <w:ind w:hanging="0" w:left="160" w:right="160"/>
        <w:jc w:val="left"/>
        <w:rPr/>
      </w:pPr>
      <w:r>
        <w:rPr>
          <w:rStyle w:val="Textooriginal"/>
        </w:rPr>
        <w:t>String methodName = "setId" + entity.getClass().getSimpleName();</w:t>
      </w:r>
    </w:p>
    <w:p>
      <w:pPr>
        <w:pStyle w:val="Textopreformateado"/>
        <w:bidi w:val="0"/>
        <w:spacing w:before="0" w:after="283"/>
        <w:ind w:hanging="0" w:left="160" w:right="160"/>
        <w:jc w:val="left"/>
        <w:rPr/>
      </w:pPr>
      <w:r>
        <w:rPr>
          <w:rStyle w:val="Textooriginal"/>
        </w:rPr>
        <w:t>Method setIdMethod = entity.getClass().getMethod(methodName, id.getClass());</w:t>
      </w:r>
    </w:p>
    <w:p>
      <w:pPr>
        <w:pStyle w:val="Citaenbloque"/>
        <w:bidi w:val="0"/>
        <w:jc w:val="left"/>
        <w:rPr/>
      </w:pPr>
      <w:r>
        <w:rPr/>
        <w:t xml:space="preserve">Si la clase </w:t>
      </w:r>
      <w:r>
        <w:rPr>
          <w:rStyle w:val="Textooriginal"/>
        </w:rPr>
        <w:t>Book</w:t>
      </w:r>
      <w:r>
        <w:rPr/>
        <w:t xml:space="preserve"> no expone </w:t>
      </w:r>
      <w:r>
        <w:rPr>
          <w:rStyle w:val="Textooriginal"/>
        </w:rPr>
        <w:t>setIdBook(Integer)</w:t>
      </w:r>
      <w:r>
        <w:rPr/>
        <w:t xml:space="preserve">, cualquier </w:t>
      </w:r>
      <w:r>
        <w:rPr>
          <w:rStyle w:val="Textooriginal"/>
        </w:rPr>
        <w:t>PUT /v1/books/{id}</w:t>
      </w:r>
      <w:r>
        <w:rPr/>
        <w:t xml:space="preserve"> falla en tiempo de ejecución con </w:t>
      </w:r>
      <w:r>
        <w:rPr>
          <w:rStyle w:val="Textooriginal"/>
        </w:rPr>
        <w:t>NoSuchMethodException</w:t>
      </w:r>
      <w:r>
        <w:rPr/>
        <w:t xml:space="preserve"> - no lo detecta el compilador. </w:t>
      </w:r>
      <w:r>
        <w:rPr>
          <w:rStyle w:val="Textooriginal"/>
        </w:rPr>
        <w:t>ConsultDetail</w:t>
      </w:r>
      <w:r>
        <w:rPr/>
        <w:t xml:space="preserve"> ya incumple la regla (declara </w:t>
      </w:r>
      <w:r>
        <w:rPr>
          <w:rStyle w:val="Textooriginal"/>
        </w:rPr>
        <w:t>idDetail</w:t>
      </w:r>
      <w:r>
        <w:rPr/>
        <w:t xml:space="preserve">, no </w:t>
      </w:r>
      <w:r>
        <w:rPr>
          <w:rStyle w:val="Textooriginal"/>
        </w:rPr>
        <w:t>idConsultDetail</w:t>
      </w:r>
      <w:r>
        <w:rPr/>
        <w:t>); solo no explota porque nunca se actualiza por su propio servicio.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4. Columnas</w:t>
      </w:r>
    </w:p>
    <w:p>
      <w:pPr>
        <w:pStyle w:val="BodyText"/>
        <w:bidi w:val="0"/>
        <w:rPr/>
      </w:pPr>
      <w:r>
        <w:rPr/>
        <w:t>Restricciones siempre explícitas; nunca se dejan al valor por defecto: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@Column(nullable = false, length = 150)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private String title;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@Column(length = 250)          // opcional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private String description;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@Column(nullable = false)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private Boolean available;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59"/>
        <w:gridCol w:w="5353"/>
      </w:tblGrid>
      <w:tr>
        <w:trPr>
          <w:tblHeader w:val="true"/>
        </w:trPr>
        <w:tc>
          <w:tcPr>
            <w:tcW w:w="405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Tipo Java</w:t>
            </w:r>
          </w:p>
        </w:tc>
        <w:tc>
          <w:tcPr>
            <w:tcW w:w="535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Columna PostgreSQL</w:t>
            </w:r>
          </w:p>
        </w:tc>
      </w:tr>
      <w:tr>
        <w:trPr/>
        <w:tc>
          <w:tcPr>
            <w:tcW w:w="40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String</w:t>
            </w:r>
          </w:p>
        </w:tc>
        <w:tc>
          <w:tcPr>
            <w:tcW w:w="53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varchar(length)</w:t>
            </w:r>
          </w:p>
        </w:tc>
      </w:tr>
      <w:tr>
        <w:trPr/>
        <w:tc>
          <w:tcPr>
            <w:tcW w:w="40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Integer</w:t>
            </w:r>
          </w:p>
        </w:tc>
        <w:tc>
          <w:tcPr>
            <w:tcW w:w="53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int4</w:t>
            </w:r>
          </w:p>
        </w:tc>
      </w:tr>
      <w:tr>
        <w:trPr/>
        <w:tc>
          <w:tcPr>
            <w:tcW w:w="40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Boolean</w:t>
            </w:r>
          </w:p>
        </w:tc>
        <w:tc>
          <w:tcPr>
            <w:tcW w:w="53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bool</w:t>
            </w:r>
          </w:p>
        </w:tc>
      </w:tr>
      <w:tr>
        <w:trPr/>
        <w:tc>
          <w:tcPr>
            <w:tcW w:w="40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LocalDate</w:t>
            </w:r>
          </w:p>
        </w:tc>
        <w:tc>
          <w:tcPr>
            <w:tcW w:w="53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date</w:t>
            </w:r>
          </w:p>
        </w:tc>
      </w:tr>
      <w:tr>
        <w:trPr/>
        <w:tc>
          <w:tcPr>
            <w:tcW w:w="405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LocalDateTime</w:t>
            </w:r>
          </w:p>
        </w:tc>
        <w:tc>
          <w:tcPr>
            <w:tcW w:w="53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timestamp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5. Relaciones</w:t>
      </w:r>
    </w:p>
    <w:p>
      <w:pPr>
        <w:pStyle w:val="Heading3"/>
        <w:bidi w:val="0"/>
        <w:jc w:val="left"/>
        <w:rPr/>
      </w:pPr>
      <w:r>
        <w:rPr/>
        <w:t>Muchos a uno (la FK vive aquí)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@ManyToOne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@JoinColumn(name = "id_category", nullable = false,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</w:t>
      </w:r>
      <w:r>
        <w:rPr>
          <w:rStyle w:val="Textooriginal"/>
        </w:rPr>
        <w:t>foreignKey = @ForeignKey(name = "FK_BOOK_CATEGORY"))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private Category category;</w:t>
      </w:r>
    </w:p>
    <w:p>
      <w:pPr>
        <w:pStyle w:val="BodyText"/>
        <w:bidi w:val="0"/>
        <w:rPr/>
      </w:pPr>
      <w:r>
        <w:rPr/>
        <w:t xml:space="preserve">Convención del nombre de la restricción: </w:t>
      </w:r>
      <w:r>
        <w:rPr>
          <w:rStyle w:val="Textooriginal"/>
        </w:rPr>
        <w:t>FK_&lt;TABLA_HIJA&gt;_&lt;TABLA_PADRE&gt;</w:t>
      </w:r>
      <w:r>
        <w:rPr/>
        <w:t>, en mayúsculas.</w:t>
      </w:r>
    </w:p>
    <w:p>
      <w:pPr>
        <w:pStyle w:val="Heading3"/>
        <w:bidi w:val="0"/>
        <w:jc w:val="left"/>
        <w:rPr/>
      </w:pPr>
      <w:r>
        <w:rPr/>
        <w:t>Uno a muchos (cabecera -&gt; detalle)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@OneToMany(mappedBy = "reservation", cascade = CascadeType.ALL)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private List&lt;ReservationDetail&gt; details;</w:t>
      </w:r>
    </w:p>
    <w:p>
      <w:pPr>
        <w:pStyle w:val="BodyText"/>
        <w:bidi w:val="0"/>
        <w:rPr/>
      </w:pPr>
      <w:r>
        <w:rPr>
          <w:rStyle w:val="Textooriginal"/>
        </w:rPr>
        <w:t>cascade = CascadeType.ALL</w:t>
      </w:r>
      <w:r>
        <w:rPr/>
        <w:t xml:space="preserve"> es lo que permite guardar cabecera y detalles en un solo </w:t>
      </w:r>
      <w:r>
        <w:rPr>
          <w:rStyle w:val="Textooriginal"/>
        </w:rPr>
        <w:t>save()</w:t>
      </w:r>
      <w:r>
        <w:rPr/>
        <w:t xml:space="preserve">, como hace </w:t>
      </w:r>
      <w:r>
        <w:rPr>
          <w:rStyle w:val="Textooriginal"/>
        </w:rPr>
        <w:t>ConsultServiceImpl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Clave primaria compuesta</w:t>
      </w:r>
    </w:p>
    <w:p>
      <w:pPr>
        <w:pStyle w:val="BodyText"/>
        <w:bidi w:val="0"/>
        <w:rPr/>
      </w:pPr>
      <w:r>
        <w:rPr/>
        <w:t xml:space="preserve">Solo cuando la tabla es puramente una relación N:M sin atributos propios. Se usa una clase </w:t>
      </w:r>
      <w:r>
        <w:rPr>
          <w:rStyle w:val="Textooriginal"/>
        </w:rPr>
        <w:t>@Embeddable</w:t>
      </w:r>
      <w:r>
        <w:rPr/>
        <w:t xml:space="preserve"> + </w:t>
      </w:r>
      <w:r>
        <w:rPr>
          <w:rStyle w:val="Textooriginal"/>
        </w:rPr>
        <w:t>@IdClass</w:t>
      </w:r>
      <w:r>
        <w:rPr/>
        <w:t xml:space="preserve"> (ver </w:t>
      </w:r>
      <w:r>
        <w:rPr>
          <w:rStyle w:val="Textooriginal"/>
        </w:rPr>
        <w:t>ConsultExam</w:t>
      </w:r>
      <w:r>
        <w:rPr/>
        <w:t xml:space="preserve"> / </w:t>
      </w:r>
      <w:r>
        <w:rPr>
          <w:rStyle w:val="Textooriginal"/>
        </w:rPr>
        <w:t>ConsultExamPK</w:t>
      </w:r>
      <w:r>
        <w:rPr/>
        <w:t xml:space="preserve">). Para SIGBI </w:t>
      </w:r>
      <w:r>
        <w:rPr>
          <w:rStyle w:val="Strong"/>
        </w:rPr>
        <w:t>no aplica</w:t>
      </w:r>
      <w:r>
        <w:rPr/>
        <w:t xml:space="preserve">: </w:t>
      </w:r>
      <w:r>
        <w:rPr>
          <w:rStyle w:val="Textooriginal"/>
        </w:rPr>
        <w:t>ReservationDetail</w:t>
      </w:r>
      <w:r>
        <w:rPr/>
        <w:t xml:space="preserve"> tiene id propio.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6. Plantilla de entidad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@Data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@AllArgsConstructor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@NoArgsConstructor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@EqualsAndHashCode(onlyExplicitlyIncluded = true)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@Entity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public class Book {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@Id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@GeneratedValue(strategy = GenerationType.IDENTITY)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@EqualsAndHashCode.Include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private Integer idBook;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@Column(nullable = false, length = 150)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private String title;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@Column(nullable = false, length = 100)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private String author;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@Column(nullable = false, length = 13, unique = true)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private String isbn;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@Column(nullable = false)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private Boolean available;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@ManyToOne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@JoinColumn(name = "id_category", nullable = false,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</w:t>
      </w:r>
      <w:r>
        <w:rPr>
          <w:rStyle w:val="Textooriginal"/>
        </w:rPr>
        <w:t>foreignKey = @ForeignKey(name = "FK_BOOK_CATEGORY"))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private Category category;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</w:t>
      </w:r>
    </w:p>
    <w:p>
      <w:pPr>
        <w:pStyle w:val="BodyText"/>
        <w:bidi w:val="0"/>
        <w:rPr/>
      </w:pPr>
      <w:r>
        <w:rPr>
          <w:rStyle w:val="Textooriginal"/>
        </w:rPr>
        <w:t>@EqualsAndHashCode(onlyExplicitlyIncluded = true)</w:t>
      </w:r>
      <w:r>
        <w:rPr/>
        <w:t xml:space="preserve"> con </w:t>
      </w:r>
      <w:r>
        <w:rPr>
          <w:rStyle w:val="Textooriginal"/>
        </w:rPr>
        <w:t>@EqualsAndHashCode.Include</w:t>
      </w:r>
      <w:r>
        <w:rPr/>
        <w:t xml:space="preserve"> únicamente en la PK evita que Lombok recorra relaciones perezosas y provoque </w:t>
      </w:r>
      <w:r>
        <w:rPr>
          <w:rStyle w:val="Textooriginal"/>
        </w:rPr>
        <w:t>LazyInitializationException</w:t>
      </w:r>
      <w:r>
        <w:rPr/>
        <w:t xml:space="preserve"> o recursión infinita entre cabecera y detalle.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7. Modelo de SIGBI</w:t>
      </w:r>
    </w:p>
    <w:p>
      <w:pPr>
        <w:pStyle w:val="BodyText"/>
        <w:bidi w:val="0"/>
        <w:rPr/>
      </w:pPr>
      <w:r>
        <w:rPr/>
        <w:t>Traducción de las entidades del enunciado a este estándar: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30"/>
        <w:gridCol w:w="2355"/>
        <w:gridCol w:w="2486"/>
        <w:gridCol w:w="2841"/>
      </w:tblGrid>
      <w:tr>
        <w:trPr>
          <w:tblHeader w:val="true"/>
        </w:trPr>
        <w:tc>
          <w:tcPr>
            <w:tcW w:w="173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Enunciado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Clase Java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Tabla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PK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Categoría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id_category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Libro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id_book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Cliente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Client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client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id_client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id_reservation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DetalleReserva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ReservationDetail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reservation_detail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id_reservation_detail</w:t>
            </w:r>
          </w:p>
        </w:tc>
      </w:tr>
    </w:tbl>
    <w:p>
      <w:pPr>
        <w:pStyle w:val="Heading3"/>
        <w:bidi w:val="0"/>
        <w:jc w:val="left"/>
        <w:rPr/>
      </w:pPr>
      <w:r>
        <w:rPr/>
        <w:t>Esquema resultante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category                          book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+- id_category   serial PK        +- id_book        serial PK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+- name          varchar(60)  NN  +- title          varchar(150) NN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+- description   varchar(150) NN  +- author         varchar(100) NN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+- status        bool         NN  +- isbn           varchar(13)  NN UNIQUE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</w:t>
      </w:r>
      <w:r>
        <w:rPr>
          <w:rStyle w:val="Textooriginal"/>
        </w:rPr>
        <w:t>+- available      bool         NN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</w:t>
      </w:r>
      <w:r>
        <w:rPr>
          <w:rStyle w:val="Textooriginal"/>
        </w:rPr>
        <w:t>+- id_category    int4 NN -&gt; FK_BOOK_CATEGORY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client                            reservation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+- id_client     serial PK        +- id_reservation serial PK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+- first_name    varchar(70)  NN  +- reservation_date timestamp  NN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+- last_name     varchar(70)  NN  +- id_client      int4 NN -&gt; FK_RESERVATION_CLIENT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+- dni           varchar(8)   NN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+- email         varchar(55)  NN  reservation_detail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</w:t>
      </w:r>
      <w:r>
        <w:rPr>
          <w:rStyle w:val="Textooriginal"/>
        </w:rPr>
        <w:t>+- id_reservation_detail serial PK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</w:t>
      </w:r>
      <w:r>
        <w:rPr>
          <w:rStyle w:val="Textooriginal"/>
        </w:rPr>
        <w:t>+- id_reservation int4 NN -&gt; FK_DETAIL_RESERVATION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                              </w:t>
      </w:r>
      <w:r>
        <w:rPr>
          <w:rStyle w:val="Textooriginal"/>
        </w:rPr>
        <w:t>+- id_book        int4 NN -&gt; FK_DETAIL_BOOK</w:t>
      </w:r>
    </w:p>
    <w:p>
      <w:pPr>
        <w:pStyle w:val="BodyText"/>
        <w:bidi w:val="0"/>
        <w:rPr/>
      </w:pPr>
      <w:r>
        <w:rPr/>
        <w:t xml:space="preserve">Cardinalidades: </w:t>
      </w:r>
      <w:r>
        <w:rPr>
          <w:rStyle w:val="Textooriginal"/>
        </w:rPr>
        <w:t>Category 1-N Book</w:t>
      </w:r>
      <w:r>
        <w:rPr/>
        <w:t xml:space="preserve">, </w:t>
      </w:r>
      <w:r>
        <w:rPr>
          <w:rStyle w:val="Textooriginal"/>
        </w:rPr>
        <w:t>Client 1-N Reservation</w:t>
      </w:r>
      <w:r>
        <w:rPr/>
        <w:t xml:space="preserve">, </w:t>
      </w:r>
      <w:r>
        <w:rPr>
          <w:rStyle w:val="Textooriginal"/>
        </w:rPr>
        <w:t>Reservation 1-N ReservationDetail</w:t>
      </w:r>
      <w:r>
        <w:rPr/>
        <w:t xml:space="preserve">, </w:t>
      </w:r>
      <w:r>
        <w:rPr>
          <w:rStyle w:val="Textooriginal"/>
        </w:rPr>
        <w:t>Book 1-N ReservationDetail</w:t>
      </w:r>
      <w:r>
        <w:rPr/>
        <w:t>.</w:t>
      </w:r>
    </w:p>
    <w:p>
      <w:pPr>
        <w:pStyle w:val="BodyText"/>
        <w:bidi w:val="0"/>
        <w:rPr/>
      </w:pPr>
      <w:r>
        <w:rPr>
          <w:rStyle w:val="Strong"/>
        </w:rPr>
        <w:t xml:space="preserve">Nota sobre </w:t>
      </w:r>
      <w:r>
        <w:rPr>
          <w:rStyle w:val="Textooriginal"/>
        </w:rPr>
        <w:t>dni</w:t>
      </w:r>
      <w:r>
        <w:rPr>
          <w:rStyle w:val="Strong"/>
        </w:rPr>
        <w:t>:</w:t>
      </w:r>
      <w:r>
        <w:rPr/>
        <w:t xml:space="preserve"> el enunciado lo llama </w:t>
      </w:r>
      <w:r>
        <w:rPr>
          <w:rStyle w:val="Emphasis"/>
        </w:rPr>
        <w:t>cedula</w:t>
      </w:r>
      <w:r>
        <w:rPr/>
        <w:t xml:space="preserve">. Se mantiene </w:t>
      </w:r>
      <w:r>
        <w:rPr>
          <w:rStyle w:val="Textooriginal"/>
        </w:rPr>
        <w:t>dni</w:t>
      </w:r>
      <w:r>
        <w:rPr/>
        <w:t xml:space="preserve"> por coherencia con </w:t>
      </w:r>
      <w:r>
        <w:rPr>
          <w:rStyle w:val="Textooriginal"/>
        </w:rPr>
        <w:t>Patient</w:t>
      </w:r>
      <w:r>
        <w:rPr/>
        <w:t xml:space="preserve"> del código base; el rótulo en pantalla dice "Documento".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8. Reglas de convivencia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No se versionan credenciales ni cadenas de conexión: todo por variable de entorno.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No se crean tablas a mano en la base: se declara la entidad y Hibernate la genera.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Textooriginal"/>
        </w:rPr>
        <w:t>ddl-auto: update</w:t>
      </w:r>
      <w:r>
        <w:rPr/>
        <w:t xml:space="preserve"> </w:t>
      </w:r>
      <w:r>
        <w:rPr>
          <w:rStyle w:val="Strong"/>
        </w:rPr>
        <w:t>no borra ni renombra</w:t>
      </w:r>
      <w:r>
        <w:rPr/>
        <w:t xml:space="preserve"> columnas. Al renombrar un campo, la columna vieja queda huérfana; hay que eliminarla manualmente o recrear la base en desarrollo.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Antes de añadir una abstracción nueva, revisar </w:t>
      </w:r>
      <w:r>
        <w:rPr>
          <w:rStyle w:val="Textooriginal"/>
        </w:rPr>
        <w:t>CRUDImpl</w:t>
      </w:r>
      <w:r>
        <w:rPr/>
        <w:t xml:space="preserve"> / </w:t>
      </w:r>
      <w:r>
        <w:rPr>
          <w:rStyle w:val="Textooriginal"/>
        </w:rPr>
        <w:t>IGenericRepo</w:t>
      </w:r>
      <w:r>
        <w:rPr/>
        <w:t xml:space="preserve">: el 90 % de un CRUD ya está resuelto.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Referencias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2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EST020-estándar-de-backend-java.md</w:t>
        </w:r>
      </w:hyperlink>
      <w:r>
        <w:rPr/>
        <w:t xml:space="preserve"> - norma de código del backend.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3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AN070-esquema-del-backend.md</w:t>
        </w:r>
      </w:hyperlink>
      <w:r>
        <w:rPr/>
        <w:t xml:space="preserve"> - esquema resultante de aplicar este estándar.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rPr/>
      </w:pPr>
      <w:hyperlink r:id="rId4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AN020-arquitectura-del-sistema.md</w:t>
        </w:r>
      </w:hyperlink>
      <w:r>
        <w:rPr/>
        <w:t xml:space="preserve"> - dónde encaja la persistencia. </w:t>
      </w:r>
    </w:p>
    <w:sectPr>
      <w:type w:val="nextPage"/>
      <w:pgSz w:w="11906" w:h="16838"/>
      <w:pgMar w:left="1247" w:right="1247" w:gutter="0" w:header="0" w:top="1417" w:footer="0" w:bottom="141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ans;Calibri;sans-serif" w:hAnsi="Liberation Sans;Calibri;sans-serif" w:eastAsia="Liberation Sans;Calibri;sans-serif" w:cs="Liberation Sans;Calibri;sans-serif"/>
      <w:color w:val="1B1B34"/>
      <w:sz w:val="21"/>
      <w:szCs w:val="21"/>
      <w:lang w:val="es-ES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spacing w:before="240" w:after="240"/>
    </w:pPr>
    <w:rPr>
      <w:b/>
      <w:bCs/>
      <w:color w:val="312E81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400" w:after="120"/>
      <w:ind w:left="400" w:right="400"/>
      <w:jc w:val="center"/>
      <w:outlineLvl w:val="1"/>
    </w:pPr>
    <w:rPr>
      <w:rFonts w:ascii="Liberation Serif" w:hAnsi="Liberation Serif" w:eastAsia="Noto Serif CJK SC" w:cs="Noto Sans Devanagari"/>
      <w:b/>
      <w:bCs/>
      <w:color w:val="312E81"/>
      <w:sz w:val="30"/>
      <w:szCs w:val="30"/>
    </w:rPr>
  </w:style>
  <w:style w:type="paragraph" w:styleId="Heading3">
    <w:name w:val="heading 3"/>
    <w:basedOn w:val="Ttulo"/>
    <w:next w:val="BodyText"/>
    <w:qFormat/>
    <w:pPr>
      <w:keepNext w:val="true"/>
      <w:spacing w:before="280" w:after="100"/>
      <w:ind w:left="280" w:right="280"/>
      <w:jc w:val="left"/>
      <w:outlineLvl w:val="2"/>
    </w:pPr>
    <w:rPr>
      <w:rFonts w:ascii="Liberation Serif" w:hAnsi="Liberation Serif" w:eastAsia="Noto Serif CJK SC" w:cs="Noto Sans Devanagari"/>
      <w:b/>
      <w:bCs/>
      <w:color w:val="4338CA"/>
      <w:sz w:val="25"/>
      <w:szCs w:val="25"/>
    </w:rPr>
  </w:style>
  <w:style w:type="paragraph" w:styleId="Heading4">
    <w:name w:val="heading 4"/>
    <w:basedOn w:val="Ttulo"/>
    <w:next w:val="BodyText"/>
    <w:qFormat/>
    <w:pPr>
      <w:spacing w:before="240" w:after="80"/>
      <w:ind w:left="240" w:right="240"/>
      <w:jc w:val="left"/>
      <w:outlineLvl w:val="3"/>
    </w:pPr>
    <w:rPr>
      <w:rFonts w:ascii="Liberation Serif" w:hAnsi="Liberation Serif" w:eastAsia="Noto Serif CJK SC" w:cs="Noto Sans Devanagari"/>
      <w:b/>
      <w:bCs/>
      <w:color w:val="4A4A6A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4F46E5"/>
      <w:u w:val="single"/>
    </w:rPr>
  </w:style>
  <w:style w:type="character" w:styleId="Textooriginal">
    <w:name w:val="Texto original"/>
    <w:qFormat/>
    <w:rPr>
      <w:rFonts w:ascii="Liberation Mono;Consolas;monospace" w:hAnsi="Liberation Mono;Consolas;monospace" w:eastAsia="Liberation Mono;Consolas;monospace" w:cs="Liberation Mono;Consolas;monospace"/>
      <w:sz w:val="18"/>
      <w:szCs w:val="18"/>
      <w:shd w:fill="F6F7FE" w:val="clear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mbolosdenumeracin">
    <w:name w:val="Símbolos de numeración"/>
    <w:qFormat/>
    <w:rPr/>
  </w:style>
  <w:style w:type="character" w:styleId="FollowedHyperlink">
    <w:name w:val="FollowedHyperlink"/>
    <w:rPr>
      <w:color w:val="4F46E5"/>
      <w:u w:val="single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>
      <w:jc w:val="left"/>
    </w:pPr>
    <w:rPr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eformateado">
    <w:name w:val="Texto preformateado"/>
    <w:basedOn w:val="Normal"/>
    <w:qFormat/>
    <w:pPr>
      <w:pBdr>
        <w:top w:val="single" w:sz="4" w:space="6" w:color="C5CBEA"/>
        <w:left w:val="single" w:sz="4" w:space="6" w:color="C5CBEA"/>
        <w:bottom w:val="single" w:sz="4" w:space="6" w:color="C5CBEA"/>
        <w:right w:val="single" w:sz="4" w:space="6" w:color="C5CBEA"/>
      </w:pBdr>
      <w:shd w:fill="F6F7FE" w:val="clear"/>
      <w:spacing w:before="0" w:after="0"/>
    </w:pPr>
    <w:rPr>
      <w:rFonts w:ascii="Liberation Mono;Consolas;monospace" w:hAnsi="Liberation Mono;Consolas;monospace" w:eastAsia="Liberation Mono;Consolas;monospace" w:cs="Liberation Mono;Consolas;monospace"/>
      <w:sz w:val="17"/>
      <w:szCs w:val="17"/>
    </w:rPr>
  </w:style>
  <w:style w:type="paragraph" w:styleId="Citaenbloque">
    <w:name w:val="Cita en bloque"/>
    <w:basedOn w:val="Normal"/>
    <w:qFormat/>
    <w:pPr>
      <w:pBdr>
        <w:left w:val="single" w:sz="24" w:space="10" w:color="4F46E5"/>
      </w:pBdr>
      <w:shd w:fill="F6F7FE" w:val="clear"/>
      <w:spacing w:before="160" w:after="160"/>
      <w:ind w:hanging="0" w:left="160" w:right="160"/>
    </w:pPr>
    <w:rPr/>
  </w:style>
  <w:style w:type="paragraph" w:styleId="Ttulodelatabla">
    <w:name w:val="Título de la tabla"/>
    <w:basedOn w:val="Contenidodelatabla"/>
    <w:qFormat/>
    <w:pPr>
      <w:suppressLineNumbers/>
      <w:shd w:fill="EEF1FD" w:val="clear"/>
      <w:jc w:val="left"/>
    </w:pPr>
    <w:rPr>
      <w:b/>
      <w:bCs/>
      <w:color w:val="1B1B34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/EST020-est&#225;ndar-de-backend-java.docx" TargetMode="External"/><Relationship Id="rId3" Type="http://schemas.openxmlformats.org/officeDocument/2006/relationships/hyperlink" Target="AN070-esquema-del-backend.docx" TargetMode="External"/><Relationship Id="rId4" Type="http://schemas.openxmlformats.org/officeDocument/2006/relationships/hyperlink" Target="AN020-arquitectura-del-sistema.docx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ESTÁNDAR DE BASE DE DATOS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