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64" w:lineRule="auto"/>
        <w:jc w:val="left"/>
      </w:pPr>
      <w:r>
        <w:rPr>
          <w:rFonts w:ascii="Calibri" w:hAnsi="Calibri"/>
          <w:b/>
          <w:i w:val="0"/>
          <w:color w:val="555555"/>
          <w:sz w:val="22"/>
        </w:rPr>
        <w:t>ARTHA MITRA INTERDATA</w:t>
      </w:r>
    </w:p>
    <w:p>
      <w:pPr>
        <w:pStyle w:val="Title"/>
        <w:spacing w:after="80" w:before="0" w:line="264" w:lineRule="auto"/>
        <w:jc w:val="left"/>
      </w:pPr>
      <w:r>
        <w:rPr>
          <w:rFonts w:ascii="Calibri" w:hAnsi="Calibri"/>
          <w:b w:val="0"/>
          <w:i w:val="0"/>
          <w:color w:val="000000"/>
          <w:sz w:val="22"/>
        </w:rPr>
        <w:t>Website Deployment, Security, and Hosting Report</w:t>
      </w:r>
    </w:p>
    <w:p>
      <w:pPr>
        <w:pStyle w:val="Subtitle"/>
        <w:spacing w:after="360" w:before="0" w:line="264" w:lineRule="auto"/>
        <w:jc w:val="left"/>
      </w:pPr>
      <w:r>
        <w:rPr>
          <w:rFonts w:ascii="Calibri" w:hAnsi="Calibri"/>
          <w:b w:val="0"/>
          <w:i w:val="0"/>
          <w:color w:val="000000"/>
          <w:sz w:val="22"/>
        </w:rPr>
        <w:t>Formal assessment of the current website stack, production protection requirements, source-code security considerations, and hosting options.</w:t>
      </w:r>
    </w:p>
    <w:p>
      <w:pPr>
        <w:spacing w:after="40" w:line="264" w:lineRule="auto"/>
      </w:pPr>
      <w:r>
        <w:rPr>
          <w:rFonts w:ascii="Calibri" w:hAnsi="Calibri"/>
          <w:b/>
          <w:i w:val="0"/>
          <w:color w:val="000000"/>
          <w:sz w:val="22"/>
        </w:rPr>
        <w:t xml:space="preserve">Prepared for: </w:t>
      </w:r>
      <w:r>
        <w:rPr>
          <w:rFonts w:ascii="Calibri" w:hAnsi="Calibri"/>
          <w:b w:val="0"/>
          <w:i w:val="0"/>
          <w:color w:val="000000"/>
          <w:sz w:val="22"/>
        </w:rPr>
        <w:t>Client and Internal Project Stakeholders</w:t>
      </w:r>
    </w:p>
    <w:p>
      <w:pPr>
        <w:spacing w:after="40" w:line="264" w:lineRule="auto"/>
      </w:pPr>
      <w:r>
        <w:rPr>
          <w:rFonts w:ascii="Calibri" w:hAnsi="Calibri"/>
          <w:b/>
          <w:i w:val="0"/>
          <w:color w:val="000000"/>
          <w:sz w:val="22"/>
        </w:rPr>
        <w:t xml:space="preserve">Prepared by: </w:t>
      </w:r>
      <w:r>
        <w:rPr>
          <w:rFonts w:ascii="Calibri" w:hAnsi="Calibri"/>
          <w:b w:val="0"/>
          <w:i w:val="0"/>
          <w:color w:val="000000"/>
          <w:sz w:val="22"/>
        </w:rPr>
        <w:t>Development Team</w:t>
      </w:r>
    </w:p>
    <w:p>
      <w:pPr>
        <w:spacing w:after="40" w:line="264" w:lineRule="auto"/>
      </w:pPr>
      <w:r>
        <w:rPr>
          <w:rFonts w:ascii="Calibri" w:hAnsi="Calibri"/>
          <w:b/>
          <w:i w:val="0"/>
          <w:color w:val="000000"/>
          <w:sz w:val="22"/>
        </w:rPr>
        <w:t xml:space="preserve">Date: </w:t>
      </w:r>
      <w:r>
        <w:rPr>
          <w:rFonts w:ascii="Calibri" w:hAnsi="Calibri"/>
          <w:b w:val="0"/>
          <w:i w:val="0"/>
          <w:color w:val="000000"/>
          <w:sz w:val="22"/>
        </w:rPr>
        <w:t>May 18, 2026</w:t>
      </w:r>
    </w:p>
    <w:p>
      <w:pPr>
        <w:spacing w:after="40" w:line="264" w:lineRule="auto"/>
      </w:pPr>
      <w:r>
        <w:rPr>
          <w:rFonts w:ascii="Calibri" w:hAnsi="Calibri"/>
          <w:b/>
          <w:i w:val="0"/>
          <w:color w:val="000000"/>
          <w:sz w:val="22"/>
        </w:rPr>
        <w:t xml:space="preserve">Scope: </w:t>
      </w:r>
      <w:r>
        <w:rPr>
          <w:rFonts w:ascii="Calibri" w:hAnsi="Calibri"/>
          <w:b w:val="0"/>
          <w:i w:val="0"/>
          <w:color w:val="000000"/>
          <w:sz w:val="22"/>
        </w:rPr>
        <w:t>Deployment readiness, source-code review, security hardening, and hosting comparison</w:t>
      </w:r>
    </w:p>
    <w:p/>
    <w:p>
      <w:pPr>
        <w:pBdr>
          <w:bottom w:val="single" w:sz="10" w:space="1" w:color="000000"/>
        </w:pBdr>
        <w:spacing w:after="360"/>
      </w:pPr>
    </w:p>
    <w:p>
      <w:pPr>
        <w:spacing w:after="160" w:before="0" w:line="264" w:lineRule="auto"/>
        <w:jc w:val="left"/>
      </w:pPr>
      <w:r>
        <w:rPr>
          <w:rFonts w:ascii="Calibri" w:hAnsi="Calibri"/>
          <w:b w:val="0"/>
          <w:i w:val="0"/>
          <w:color w:val="000000"/>
          <w:sz w:val="22"/>
        </w:rPr>
        <w:t>This report documents the website’s current technical architecture, the main security measures recommended for production use, the key risks identified in the current implementation, and a comparison of three hosting approaches suitable for this project.</w:t>
      </w:r>
    </w:p>
    <w:p>
      <w:pPr>
        <w:spacing w:after="0" w:before="0" w:line="264" w:lineRule="auto"/>
        <w:jc w:val="left"/>
      </w:pPr>
      <w:r>
        <w:rPr>
          <w:rFonts w:ascii="Calibri" w:hAnsi="Calibri"/>
          <w:b w:val="0"/>
          <w:i w:val="0"/>
          <w:color w:val="000000"/>
          <w:sz w:val="22"/>
        </w:rPr>
        <w:t>The assessment is based on the current codebase structure and official vendor documentation for deployment and security controls.</w:t>
      </w:r>
    </w:p>
    <w:p>
      <w:r>
        <w:br w:type="page"/>
      </w:r>
    </w:p>
    <w:p>
      <w:pPr>
        <w:pStyle w:val="Heading1"/>
        <w:spacing w:after="120" w:before="0" w:line="264" w:lineRule="auto"/>
        <w:jc w:val="left"/>
      </w:pPr>
      <w:r>
        <w:rPr>
          <w:rFonts w:ascii="Calibri" w:hAnsi="Calibri"/>
          <w:b w:val="0"/>
          <w:i w:val="0"/>
          <w:color w:val="000000"/>
          <w:sz w:val="22"/>
        </w:rPr>
        <w:t>1. Executive Summary</w:t>
      </w:r>
    </w:p>
    <w:p>
      <w:pPr>
        <w:spacing w:after="120" w:before="0" w:line="264" w:lineRule="auto"/>
        <w:jc w:val="left"/>
      </w:pPr>
      <w:r>
        <w:rPr>
          <w:rFonts w:ascii="Calibri" w:hAnsi="Calibri"/>
          <w:b w:val="0"/>
          <w:i w:val="0"/>
          <w:color w:val="000000"/>
          <w:sz w:val="22"/>
        </w:rPr>
        <w:t>The current website is a modern Next.js application with a public frontend, server-side route handlers, SMTP-based contact functionality, and a lightweight internal content-management flow backed by JSON files. From a feature and presentation perspective, the website is in a strong state for client delivery.</w:t>
      </w:r>
    </w:p>
    <w:p>
      <w:pPr>
        <w:spacing w:after="120" w:before="0" w:line="264" w:lineRule="auto"/>
        <w:jc w:val="left"/>
      </w:pPr>
      <w:r>
        <w:rPr>
          <w:rFonts w:ascii="Calibri" w:hAnsi="Calibri"/>
          <w:b w:val="0"/>
          <w:i w:val="0"/>
          <w:color w:val="000000"/>
          <w:sz w:val="22"/>
        </w:rPr>
        <w:t>From a deployment and security perspective, the project is close to production-ready, but it should be hardened before go-live. The most important considerations are transport security, security headers, WAF and rate limiting, stronger protection around the admin and content-management routes, and email authentication to reduce spoofing and phishing risk.</w:t>
      </w:r>
    </w:p>
    <w:p>
      <w:pPr>
        <w:spacing w:after="120" w:before="0" w:line="264" w:lineRule="auto"/>
        <w:jc w:val="left"/>
      </w:pPr>
      <w:r>
        <w:rPr>
          <w:rFonts w:ascii="Calibri" w:hAnsi="Calibri"/>
          <w:b w:val="0"/>
          <w:i w:val="0"/>
          <w:color w:val="000000"/>
          <w:sz w:val="22"/>
        </w:rPr>
        <w:t>A major architectural consideration is that the current content-management behavior relies on writable server-side JSON files. This means hosting decisions should account for runtime persistence and not be based on frontend convenience alone.</w:t>
      </w:r>
    </w:p>
    <w:p>
      <w:pPr>
        <w:pStyle w:val="Heading1"/>
        <w:spacing w:after="120" w:before="0" w:line="264" w:lineRule="auto"/>
        <w:jc w:val="left"/>
      </w:pPr>
      <w:r>
        <w:rPr>
          <w:rFonts w:ascii="Calibri" w:hAnsi="Calibri"/>
          <w:b w:val="0"/>
          <w:i w:val="0"/>
          <w:color w:val="000000"/>
          <w:sz w:val="22"/>
        </w:rPr>
        <w:t>2. Current Source Code Stack</w:t>
      </w:r>
    </w:p>
    <w:p>
      <w:pPr>
        <w:spacing w:after="120" w:before="0" w:line="264" w:lineRule="auto"/>
        <w:jc w:val="left"/>
      </w:pPr>
      <w:r>
        <w:rPr>
          <w:rFonts w:ascii="Calibri" w:hAnsi="Calibri"/>
          <w:b w:val="0"/>
          <w:i w:val="0"/>
          <w:color w:val="000000"/>
          <w:sz w:val="22"/>
        </w:rPr>
        <w:t>The current website implementation uses the following main technologies:</w:t>
      </w:r>
    </w:p>
    <w:p>
      <w:pPr>
        <w:pStyle w:val="ListBullet"/>
        <w:spacing w:after="80" w:line="276" w:lineRule="auto"/>
      </w:pPr>
      <w:r>
        <w:rPr>
          <w:rFonts w:ascii="Calibri" w:hAnsi="Calibri"/>
          <w:b w:val="0"/>
          <w:i w:val="0"/>
          <w:color w:val="000000"/>
          <w:sz w:val="22"/>
        </w:rPr>
        <w:t>Frontend framework: Next.js 16 with React 19</w:t>
      </w:r>
    </w:p>
    <w:p>
      <w:pPr>
        <w:pStyle w:val="ListBullet"/>
        <w:spacing w:after="80" w:line="276" w:lineRule="auto"/>
      </w:pPr>
      <w:r>
        <w:rPr>
          <w:rFonts w:ascii="Calibri" w:hAnsi="Calibri"/>
          <w:b w:val="0"/>
          <w:i w:val="0"/>
          <w:color w:val="000000"/>
          <w:sz w:val="22"/>
        </w:rPr>
        <w:t>Styling layer: Tailwind CSS 4</w:t>
      </w:r>
    </w:p>
    <w:p>
      <w:pPr>
        <w:pStyle w:val="ListBullet"/>
        <w:spacing w:after="80" w:line="276" w:lineRule="auto"/>
      </w:pPr>
      <w:r>
        <w:rPr>
          <w:rFonts w:ascii="Calibri" w:hAnsi="Calibri"/>
          <w:b w:val="0"/>
          <w:i w:val="0"/>
          <w:color w:val="000000"/>
          <w:sz w:val="22"/>
        </w:rPr>
        <w:t>UI enhancement libraries: Framer Motion, Lucide React, and Swiper</w:t>
      </w:r>
    </w:p>
    <w:p>
      <w:pPr>
        <w:pStyle w:val="ListBullet"/>
        <w:spacing w:after="80" w:line="276" w:lineRule="auto"/>
      </w:pPr>
      <w:r>
        <w:rPr>
          <w:rFonts w:ascii="Calibri" w:hAnsi="Calibri"/>
          <w:b w:val="0"/>
          <w:i w:val="0"/>
          <w:color w:val="000000"/>
          <w:sz w:val="22"/>
        </w:rPr>
        <w:t>Typography: Google-hosted Sora font through next/font/google</w:t>
      </w:r>
    </w:p>
    <w:p>
      <w:pPr>
        <w:pStyle w:val="ListBullet"/>
        <w:spacing w:after="80" w:line="276" w:lineRule="auto"/>
      </w:pPr>
      <w:r>
        <w:rPr>
          <w:rFonts w:ascii="Calibri" w:hAnsi="Calibri"/>
          <w:b w:val="0"/>
          <w:i w:val="0"/>
          <w:color w:val="000000"/>
          <w:sz w:val="22"/>
        </w:rPr>
        <w:t>Backend layer: Next.js Route Handlers for contact and content APIs</w:t>
      </w:r>
    </w:p>
    <w:p>
      <w:pPr>
        <w:pStyle w:val="ListBullet"/>
        <w:spacing w:after="80" w:line="276" w:lineRule="auto"/>
      </w:pPr>
      <w:r>
        <w:rPr>
          <w:rFonts w:ascii="Calibri" w:hAnsi="Calibri"/>
          <w:b w:val="0"/>
          <w:i w:val="0"/>
          <w:color w:val="000000"/>
          <w:sz w:val="22"/>
        </w:rPr>
        <w:t>Email handling: Nodemailer over SMTP</w:t>
      </w:r>
    </w:p>
    <w:p>
      <w:pPr>
        <w:pStyle w:val="ListBullet"/>
        <w:spacing w:after="80" w:line="276" w:lineRule="auto"/>
      </w:pPr>
      <w:r>
        <w:rPr>
          <w:rFonts w:ascii="Calibri" w:hAnsi="Calibri"/>
          <w:b w:val="0"/>
          <w:i w:val="0"/>
          <w:color w:val="000000"/>
          <w:sz w:val="22"/>
        </w:rPr>
        <w:t>Content storage: local JSON files read and written through Node.js filesystem access</w:t>
      </w:r>
    </w:p>
    <w:p>
      <w:pPr>
        <w:pStyle w:val="ListBullet"/>
        <w:spacing w:after="80" w:line="276" w:lineRule="auto"/>
      </w:pPr>
      <w:r>
        <w:rPr>
          <w:rFonts w:ascii="Calibri" w:hAnsi="Calibri"/>
          <w:b w:val="0"/>
          <w:i w:val="0"/>
          <w:color w:val="000000"/>
          <w:sz w:val="22"/>
        </w:rPr>
        <w:t>Deployment structure: standalone Next.js output with a Docker runtime path</w:t>
      </w:r>
    </w:p>
    <w:p>
      <w:pPr>
        <w:spacing w:after="120" w:before="0" w:line="264" w:lineRule="auto"/>
        <w:jc w:val="left"/>
      </w:pPr>
      <w:r>
        <w:rPr>
          <w:rFonts w:ascii="Calibri" w:hAnsi="Calibri"/>
          <w:b w:val="0"/>
          <w:i w:val="0"/>
          <w:color w:val="000000"/>
          <w:sz w:val="22"/>
        </w:rPr>
        <w:t>In practical terms, the website is not only a static corporate frontend. It also includes lightweight server-side business logic for form processing and content administration.</w:t>
      </w:r>
    </w:p>
    <w:p>
      <w:pPr>
        <w:pStyle w:val="Heading1"/>
        <w:spacing w:after="120" w:before="0" w:line="264" w:lineRule="auto"/>
        <w:jc w:val="left"/>
      </w:pPr>
      <w:r>
        <w:rPr>
          <w:rFonts w:ascii="Calibri" w:hAnsi="Calibri"/>
          <w:b w:val="0"/>
          <w:i w:val="0"/>
          <w:color w:val="000000"/>
          <w:sz w:val="22"/>
        </w:rPr>
        <w:t>3. Architecture Summary</w:t>
      </w:r>
    </w:p>
    <w:p>
      <w:pPr>
        <w:spacing w:after="120" w:before="0" w:line="264" w:lineRule="auto"/>
        <w:jc w:val="left"/>
      </w:pPr>
      <w:r>
        <w:rPr>
          <w:rFonts w:ascii="Calibri" w:hAnsi="Calibri"/>
          <w:b w:val="0"/>
          <w:i w:val="0"/>
          <w:color w:val="000000"/>
          <w:sz w:val="22"/>
        </w:rPr>
        <w:t>The application consists of two main layers:</w:t>
      </w:r>
    </w:p>
    <w:p>
      <w:pPr>
        <w:pStyle w:val="ListNumber"/>
        <w:spacing w:after="80" w:line="276" w:lineRule="auto"/>
      </w:pPr>
      <w:r>
        <w:rPr>
          <w:rFonts w:ascii="Calibri" w:hAnsi="Calibri"/>
          <w:b w:val="0"/>
          <w:i w:val="0"/>
          <w:color w:val="000000"/>
          <w:sz w:val="22"/>
        </w:rPr>
        <w:t>Frontend layer. This includes the public pages such as Home, About, Solution, Products, Activities, Insight, and Contact, built with React components under the Next.js App Router.</w:t>
      </w:r>
    </w:p>
    <w:p>
      <w:pPr>
        <w:pStyle w:val="ListNumber"/>
        <w:spacing w:after="80" w:line="276" w:lineRule="auto"/>
      </w:pPr>
      <w:r>
        <w:rPr>
          <w:rFonts w:ascii="Calibri" w:hAnsi="Calibri"/>
          <w:b w:val="0"/>
          <w:i w:val="0"/>
          <w:color w:val="000000"/>
          <w:sz w:val="22"/>
        </w:rPr>
        <w:t>Backend layer. This includes route handlers for contact form processing and for retrieving and updating content used by the site.</w:t>
      </w:r>
    </w:p>
    <w:p>
      <w:pPr>
        <w:spacing w:after="120" w:before="0" w:line="264" w:lineRule="auto"/>
        <w:jc w:val="left"/>
      </w:pPr>
      <w:r>
        <w:rPr>
          <w:rFonts w:ascii="Calibri" w:hAnsi="Calibri"/>
          <w:b w:val="0"/>
          <w:i w:val="0"/>
          <w:color w:val="000000"/>
          <w:sz w:val="22"/>
        </w:rPr>
        <w:t>Because the project currently writes editable content to local JSON files, the chosen hosting environment must either support controlled persistent storage or the project must be refactored to use a database or managed CMS.</w:t>
      </w:r>
    </w:p>
    <w:p>
      <w:pPr>
        <w:pStyle w:val="Heading1"/>
        <w:spacing w:after="120" w:before="0" w:line="264" w:lineRule="auto"/>
        <w:jc w:val="left"/>
      </w:pPr>
      <w:r>
        <w:rPr>
          <w:rFonts w:ascii="Calibri" w:hAnsi="Calibri"/>
          <w:b w:val="0"/>
          <w:i w:val="0"/>
          <w:color w:val="000000"/>
          <w:sz w:val="22"/>
        </w:rPr>
        <w:t>4. Recommended Security Controls for Production Deployment</w:t>
      </w:r>
    </w:p>
    <w:p>
      <w:pPr>
        <w:pStyle w:val="Heading2"/>
        <w:spacing w:after="120" w:before="0" w:line="264" w:lineRule="auto"/>
        <w:jc w:val="left"/>
      </w:pPr>
      <w:r>
        <w:rPr>
          <w:rFonts w:ascii="Calibri" w:hAnsi="Calibri"/>
          <w:b w:val="0"/>
          <w:i w:val="0"/>
          <w:color w:val="000000"/>
          <w:sz w:val="22"/>
        </w:rPr>
        <w:t>4.1 HTTPS and Transport Security</w:t>
      </w:r>
    </w:p>
    <w:p>
      <w:pPr>
        <w:spacing w:after="120" w:before="0" w:line="264" w:lineRule="auto"/>
        <w:jc w:val="left"/>
      </w:pPr>
      <w:r>
        <w:rPr>
          <w:rFonts w:ascii="Calibri" w:hAnsi="Calibri"/>
          <w:b w:val="0"/>
          <w:i w:val="0"/>
          <w:color w:val="000000"/>
          <w:sz w:val="22"/>
        </w:rPr>
        <w:t>All public traffic should be forced through HTTPS. The deployment should also enable Strict-Transport-Security so browsers continue to use encrypted transport and do not fall back to HTTP.</w:t>
      </w:r>
    </w:p>
    <w:p>
      <w:pPr>
        <w:pStyle w:val="Heading2"/>
        <w:spacing w:after="120" w:before="0" w:line="264" w:lineRule="auto"/>
        <w:jc w:val="left"/>
      </w:pPr>
      <w:r>
        <w:rPr>
          <w:rFonts w:ascii="Calibri" w:hAnsi="Calibri"/>
          <w:b w:val="0"/>
          <w:i w:val="0"/>
          <w:color w:val="000000"/>
          <w:sz w:val="22"/>
        </w:rPr>
        <w:t>4.2 Security Headers</w:t>
      </w:r>
    </w:p>
    <w:p>
      <w:pPr>
        <w:spacing w:after="120" w:before="0" w:line="264" w:lineRule="auto"/>
        <w:jc w:val="left"/>
      </w:pPr>
      <w:r>
        <w:rPr>
          <w:rFonts w:ascii="Calibri" w:hAnsi="Calibri"/>
          <w:b w:val="0"/>
          <w:i w:val="0"/>
          <w:color w:val="000000"/>
          <w:sz w:val="22"/>
        </w:rPr>
        <w:t>The site should define Content-Security-Policy, X-Content-Type-Options, Referrer-Policy, Permissions-Policy, and frame protection headers. These reduce exposure to cross-site scripting, clickjacking, unsafe embedding, and browser feature abuse.</w:t>
      </w:r>
    </w:p>
    <w:p>
      <w:pPr>
        <w:pStyle w:val="Heading2"/>
        <w:spacing w:after="120" w:before="0" w:line="264" w:lineRule="auto"/>
        <w:jc w:val="left"/>
      </w:pPr>
      <w:r>
        <w:rPr>
          <w:rFonts w:ascii="Calibri" w:hAnsi="Calibri"/>
          <w:b w:val="0"/>
          <w:i w:val="0"/>
          <w:color w:val="000000"/>
          <w:sz w:val="22"/>
        </w:rPr>
        <w:t>4.3 Web Application Firewall</w:t>
      </w:r>
    </w:p>
    <w:p>
      <w:pPr>
        <w:spacing w:after="120" w:before="0" w:line="264" w:lineRule="auto"/>
        <w:jc w:val="left"/>
      </w:pPr>
      <w:r>
        <w:rPr>
          <w:rFonts w:ascii="Calibri" w:hAnsi="Calibri"/>
          <w:b w:val="0"/>
          <w:i w:val="0"/>
          <w:color w:val="000000"/>
          <w:sz w:val="22"/>
        </w:rPr>
        <w:t>A WAF should sit in front of the application to inspect requests and block malicious payloads, exploit attempts, suspicious scans, and unwanted traffic before requests reach the origin application.</w:t>
      </w:r>
    </w:p>
    <w:p>
      <w:pPr>
        <w:pStyle w:val="Heading2"/>
        <w:spacing w:after="120" w:before="0" w:line="264" w:lineRule="auto"/>
        <w:jc w:val="left"/>
      </w:pPr>
      <w:r>
        <w:rPr>
          <w:rFonts w:ascii="Calibri" w:hAnsi="Calibri"/>
          <w:b w:val="0"/>
          <w:i w:val="0"/>
          <w:color w:val="000000"/>
          <w:sz w:val="22"/>
        </w:rPr>
        <w:t>4.4 Rate Limiting</w:t>
      </w:r>
    </w:p>
    <w:p>
      <w:pPr>
        <w:spacing w:after="120" w:before="0" w:line="264" w:lineRule="auto"/>
        <w:jc w:val="left"/>
      </w:pPr>
      <w:r>
        <w:rPr>
          <w:rFonts w:ascii="Calibri" w:hAnsi="Calibri"/>
          <w:b w:val="0"/>
          <w:i w:val="0"/>
          <w:color w:val="000000"/>
          <w:sz w:val="22"/>
        </w:rPr>
        <w:t>Rate limiting should be applied especially to the contact form endpoint and the content-management API so the application is more resilient against spam, abuse, and automated request spikes.</w:t>
      </w:r>
    </w:p>
    <w:p>
      <w:pPr>
        <w:pStyle w:val="Heading2"/>
        <w:spacing w:after="120" w:before="0" w:line="264" w:lineRule="auto"/>
        <w:jc w:val="left"/>
      </w:pPr>
      <w:r>
        <w:rPr>
          <w:rFonts w:ascii="Calibri" w:hAnsi="Calibri"/>
          <w:b w:val="0"/>
          <w:i w:val="0"/>
          <w:color w:val="000000"/>
          <w:sz w:val="22"/>
        </w:rPr>
        <w:t>4.5 DDoS Protection</w:t>
      </w:r>
    </w:p>
    <w:p>
      <w:pPr>
        <w:spacing w:after="120" w:before="0" w:line="264" w:lineRule="auto"/>
        <w:jc w:val="left"/>
      </w:pPr>
      <w:r>
        <w:rPr>
          <w:rFonts w:ascii="Calibri" w:hAnsi="Calibri"/>
          <w:b w:val="0"/>
          <w:i w:val="0"/>
          <w:color w:val="000000"/>
          <w:sz w:val="22"/>
        </w:rPr>
        <w:t>The selected deployment platform should provide always-on DDoS mitigation so the site remains available during volumetric attacks or malicious traffic surges.</w:t>
      </w:r>
    </w:p>
    <w:p>
      <w:pPr>
        <w:pStyle w:val="Heading2"/>
        <w:spacing w:after="120" w:before="0" w:line="264" w:lineRule="auto"/>
        <w:jc w:val="left"/>
      </w:pPr>
      <w:r>
        <w:rPr>
          <w:rFonts w:ascii="Calibri" w:hAnsi="Calibri"/>
          <w:b w:val="0"/>
          <w:i w:val="0"/>
          <w:color w:val="000000"/>
          <w:sz w:val="22"/>
        </w:rPr>
        <w:t>4.6 Bot and Form Abuse Protection</w:t>
      </w:r>
    </w:p>
    <w:p>
      <w:pPr>
        <w:spacing w:after="120" w:before="0" w:line="264" w:lineRule="auto"/>
        <w:jc w:val="left"/>
      </w:pPr>
      <w:r>
        <w:rPr>
          <w:rFonts w:ascii="Calibri" w:hAnsi="Calibri"/>
          <w:b w:val="0"/>
          <w:i w:val="0"/>
          <w:color w:val="000000"/>
          <w:sz w:val="22"/>
        </w:rPr>
        <w:t>The public contact form should be protected with anti-bot controls such as CAPTCHA or Turnstile, along with bot management rules or challenge policies for suspicious requests.</w:t>
      </w:r>
    </w:p>
    <w:p>
      <w:pPr>
        <w:pStyle w:val="Heading2"/>
        <w:spacing w:after="120" w:before="0" w:line="264" w:lineRule="auto"/>
        <w:jc w:val="left"/>
      </w:pPr>
      <w:r>
        <w:rPr>
          <w:rFonts w:ascii="Calibri" w:hAnsi="Calibri"/>
          <w:b w:val="0"/>
          <w:i w:val="0"/>
          <w:color w:val="000000"/>
          <w:sz w:val="22"/>
        </w:rPr>
        <w:t>4.7 Email Authentication and Anti-Phishing Protection</w:t>
      </w:r>
    </w:p>
    <w:p>
      <w:pPr>
        <w:spacing w:after="120" w:before="0" w:line="264" w:lineRule="auto"/>
        <w:jc w:val="left"/>
      </w:pPr>
      <w:r>
        <w:rPr>
          <w:rFonts w:ascii="Calibri" w:hAnsi="Calibri"/>
          <w:b w:val="0"/>
          <w:i w:val="0"/>
          <w:color w:val="000000"/>
          <w:sz w:val="22"/>
        </w:rPr>
        <w:t>Because the site sends mail on behalf of the organization, SPF, DKIM, and DMARC should be configured at the domain level. This helps prevent spoofing and phishing while also improving mail deliverability.</w:t>
      </w:r>
    </w:p>
    <w:p>
      <w:pPr>
        <w:pStyle w:val="Heading1"/>
        <w:spacing w:after="120" w:before="0" w:line="264" w:lineRule="auto"/>
        <w:jc w:val="left"/>
      </w:pPr>
      <w:r>
        <w:rPr>
          <w:rFonts w:ascii="Calibri" w:hAnsi="Calibri"/>
          <w:b w:val="0"/>
          <w:i w:val="0"/>
          <w:color w:val="000000"/>
          <w:sz w:val="22"/>
        </w:rPr>
        <w:t>5. Source Code Security Review</w:t>
      </w:r>
    </w:p>
    <w:p>
      <w:pPr>
        <w:pStyle w:val="Heading2"/>
        <w:spacing w:after="120" w:before="0" w:line="264" w:lineRule="auto"/>
        <w:jc w:val="left"/>
      </w:pPr>
      <w:r>
        <w:rPr>
          <w:rFonts w:ascii="Calibri" w:hAnsi="Calibri"/>
          <w:b w:val="0"/>
          <w:i w:val="0"/>
          <w:color w:val="000000"/>
          <w:sz w:val="22"/>
        </w:rPr>
        <w:t>Admin authentication should be strengthened.</w:t>
      </w:r>
    </w:p>
    <w:p>
      <w:pPr>
        <w:spacing w:after="120" w:before="0" w:line="264" w:lineRule="auto"/>
        <w:jc w:val="left"/>
      </w:pPr>
      <w:r>
        <w:rPr>
          <w:rFonts w:ascii="Calibri" w:hAnsi="Calibri"/>
          <w:b w:val="0"/>
          <w:i w:val="0"/>
          <w:color w:val="000000"/>
          <w:sz w:val="22"/>
        </w:rPr>
        <w:t>The content-management route currently relies on a shared password passed in a request header. This is functional but weaker than session-based authentication with proper user identity and access control.</w:t>
      </w:r>
    </w:p>
    <w:p>
      <w:pPr>
        <w:pStyle w:val="Heading2"/>
        <w:spacing w:after="120" w:before="0" w:line="264" w:lineRule="auto"/>
        <w:jc w:val="left"/>
      </w:pPr>
      <w:r>
        <w:rPr>
          <w:rFonts w:ascii="Calibri" w:hAnsi="Calibri"/>
          <w:b w:val="0"/>
          <w:i w:val="0"/>
          <w:color w:val="000000"/>
          <w:sz w:val="22"/>
        </w:rPr>
        <w:t>Hardcoded fallback secrets should be removed.</w:t>
      </w:r>
    </w:p>
    <w:p>
      <w:pPr>
        <w:spacing w:after="120" w:before="0" w:line="264" w:lineRule="auto"/>
        <w:jc w:val="left"/>
      </w:pPr>
      <w:r>
        <w:rPr>
          <w:rFonts w:ascii="Calibri" w:hAnsi="Calibri"/>
          <w:b w:val="0"/>
          <w:i w:val="0"/>
          <w:color w:val="000000"/>
          <w:sz w:val="22"/>
        </w:rPr>
        <w:t>Production code should never depend on fallback administrative credentials if environment configuration is missing. The application should fail closed instead.</w:t>
      </w:r>
    </w:p>
    <w:p>
      <w:pPr>
        <w:pStyle w:val="Heading2"/>
        <w:spacing w:after="120" w:before="0" w:line="264" w:lineRule="auto"/>
        <w:jc w:val="left"/>
      </w:pPr>
      <w:r>
        <w:rPr>
          <w:rFonts w:ascii="Calibri" w:hAnsi="Calibri"/>
          <w:b w:val="0"/>
          <w:i w:val="0"/>
          <w:color w:val="000000"/>
          <w:sz w:val="22"/>
        </w:rPr>
        <w:t>The contact form needs anti-abuse controls.</w:t>
      </w:r>
    </w:p>
    <w:p>
      <w:pPr>
        <w:spacing w:after="120" w:before="0" w:line="264" w:lineRule="auto"/>
        <w:jc w:val="left"/>
      </w:pPr>
      <w:r>
        <w:rPr>
          <w:rFonts w:ascii="Calibri" w:hAnsi="Calibri"/>
          <w:b w:val="0"/>
          <w:i w:val="0"/>
          <w:color w:val="000000"/>
          <w:sz w:val="22"/>
        </w:rPr>
        <w:t>The current input validation is useful, but rate limiting and CAPTCHA should be added so the email channel cannot be spammed or used abusively.</w:t>
      </w:r>
    </w:p>
    <w:p>
      <w:pPr>
        <w:pStyle w:val="Heading2"/>
        <w:spacing w:after="120" w:before="0" w:line="264" w:lineRule="auto"/>
        <w:jc w:val="left"/>
      </w:pPr>
      <w:r>
        <w:rPr>
          <w:rFonts w:ascii="Calibri" w:hAnsi="Calibri"/>
          <w:b w:val="0"/>
          <w:i w:val="0"/>
          <w:color w:val="000000"/>
          <w:sz w:val="22"/>
        </w:rPr>
        <w:t>Outbound email content should be escaped.</w:t>
      </w:r>
    </w:p>
    <w:p>
      <w:pPr>
        <w:spacing w:after="120" w:before="0" w:line="264" w:lineRule="auto"/>
        <w:jc w:val="left"/>
      </w:pPr>
      <w:r>
        <w:rPr>
          <w:rFonts w:ascii="Calibri" w:hAnsi="Calibri"/>
          <w:b w:val="0"/>
          <w:i w:val="0"/>
          <w:color w:val="000000"/>
          <w:sz w:val="22"/>
        </w:rPr>
        <w:t>User-provided values are inserted into HTML emails. Those values should be escaped before rendering so received emails do not contain unsafe markup or misleading content.</w:t>
      </w:r>
    </w:p>
    <w:p>
      <w:pPr>
        <w:pStyle w:val="Heading2"/>
        <w:spacing w:after="120" w:before="0" w:line="264" w:lineRule="auto"/>
        <w:jc w:val="left"/>
      </w:pPr>
      <w:r>
        <w:rPr>
          <w:rFonts w:ascii="Calibri" w:hAnsi="Calibri"/>
          <w:b w:val="0"/>
          <w:i w:val="0"/>
          <w:color w:val="000000"/>
          <w:sz w:val="22"/>
        </w:rPr>
        <w:t>Security headers are not yet defined in the application configuration.</w:t>
      </w:r>
    </w:p>
    <w:p>
      <w:pPr>
        <w:spacing w:after="120" w:before="0" w:line="264" w:lineRule="auto"/>
        <w:jc w:val="left"/>
      </w:pPr>
      <w:r>
        <w:rPr>
          <w:rFonts w:ascii="Calibri" w:hAnsi="Calibri"/>
          <w:b w:val="0"/>
          <w:i w:val="0"/>
          <w:color w:val="000000"/>
          <w:sz w:val="22"/>
        </w:rPr>
        <w:t>Adding these in Next.js is a straightforward hardening step and should be treated as part of deployment readiness.</w:t>
      </w:r>
    </w:p>
    <w:p>
      <w:pPr>
        <w:pStyle w:val="Heading2"/>
        <w:spacing w:after="120" w:before="0" w:line="264" w:lineRule="auto"/>
        <w:jc w:val="left"/>
      </w:pPr>
      <w:r>
        <w:rPr>
          <w:rFonts w:ascii="Calibri" w:hAnsi="Calibri"/>
          <w:b w:val="0"/>
          <w:i w:val="0"/>
          <w:color w:val="000000"/>
          <w:sz w:val="22"/>
        </w:rPr>
        <w:t>Filesystem-based content editing is a scaling constraint.</w:t>
      </w:r>
    </w:p>
    <w:p>
      <w:pPr>
        <w:spacing w:after="120" w:before="0" w:line="264" w:lineRule="auto"/>
        <w:jc w:val="left"/>
      </w:pPr>
      <w:r>
        <w:rPr>
          <w:rFonts w:ascii="Calibri" w:hAnsi="Calibri"/>
          <w:b w:val="0"/>
          <w:i w:val="0"/>
          <w:color w:val="000000"/>
          <w:sz w:val="22"/>
        </w:rPr>
        <w:t>Direct JSON writes are simple, but they are less suitable for multi-instance or serverless hosting environments and offer weaker auditability than a database-backed approach.</w:t>
      </w:r>
    </w:p>
    <w:p>
      <w:pPr>
        <w:pStyle w:val="Heading1"/>
        <w:spacing w:after="120" w:before="0" w:line="264" w:lineRule="auto"/>
        <w:jc w:val="left"/>
      </w:pPr>
      <w:r>
        <w:rPr>
          <w:rFonts w:ascii="Calibri" w:hAnsi="Calibri"/>
          <w:b w:val="0"/>
          <w:i w:val="0"/>
          <w:color w:val="000000"/>
          <w:sz w:val="22"/>
        </w:rPr>
        <w:t>6. Secure Coding Guidance to Reduce Hacking and Phishing Risk</w:t>
      </w:r>
    </w:p>
    <w:p>
      <w:pPr>
        <w:pStyle w:val="ListBullet"/>
        <w:spacing w:after="80" w:line="276" w:lineRule="auto"/>
      </w:pPr>
      <w:r>
        <w:rPr>
          <w:rFonts w:ascii="Calibri" w:hAnsi="Calibri"/>
          <w:b w:val="0"/>
          <w:i w:val="0"/>
          <w:color w:val="000000"/>
          <w:sz w:val="22"/>
        </w:rPr>
        <w:t>Validate and sanitize all inbound request data.</w:t>
      </w:r>
    </w:p>
    <w:p>
      <w:pPr>
        <w:pStyle w:val="ListBullet"/>
        <w:spacing w:after="80" w:line="276" w:lineRule="auto"/>
      </w:pPr>
      <w:r>
        <w:rPr>
          <w:rFonts w:ascii="Calibri" w:hAnsi="Calibri"/>
          <w:b w:val="0"/>
          <w:i w:val="0"/>
          <w:color w:val="000000"/>
          <w:sz w:val="22"/>
        </w:rPr>
        <w:t>Escape user-generated content before placing it into HTML email bodies or templates.</w:t>
      </w:r>
    </w:p>
    <w:p>
      <w:pPr>
        <w:pStyle w:val="ListBullet"/>
        <w:spacing w:after="80" w:line="276" w:lineRule="auto"/>
      </w:pPr>
      <w:r>
        <w:rPr>
          <w:rFonts w:ascii="Calibri" w:hAnsi="Calibri"/>
          <w:b w:val="0"/>
          <w:i w:val="0"/>
          <w:color w:val="000000"/>
          <w:sz w:val="22"/>
        </w:rPr>
        <w:t>Store secrets only in environment variables and remove production fallbacks from source code.</w:t>
      </w:r>
    </w:p>
    <w:p>
      <w:pPr>
        <w:pStyle w:val="ListBullet"/>
        <w:spacing w:after="80" w:line="276" w:lineRule="auto"/>
      </w:pPr>
      <w:r>
        <w:rPr>
          <w:rFonts w:ascii="Calibri" w:hAnsi="Calibri"/>
          <w:b w:val="0"/>
          <w:i w:val="0"/>
          <w:color w:val="000000"/>
          <w:sz w:val="22"/>
        </w:rPr>
        <w:t>Protect admin and content-management routes with stronger authentication and, where appropriate, IP or edge restrictions.</w:t>
      </w:r>
    </w:p>
    <w:p>
      <w:pPr>
        <w:pStyle w:val="ListBullet"/>
        <w:spacing w:after="80" w:line="276" w:lineRule="auto"/>
      </w:pPr>
      <w:r>
        <w:rPr>
          <w:rFonts w:ascii="Calibri" w:hAnsi="Calibri"/>
          <w:b w:val="0"/>
          <w:i w:val="0"/>
          <w:color w:val="000000"/>
          <w:sz w:val="22"/>
        </w:rPr>
        <w:t>Apply rate limiting and bot protection to public APIs.</w:t>
      </w:r>
    </w:p>
    <w:p>
      <w:pPr>
        <w:pStyle w:val="ListBullet"/>
        <w:spacing w:after="80" w:line="276" w:lineRule="auto"/>
      </w:pPr>
      <w:r>
        <w:rPr>
          <w:rFonts w:ascii="Calibri" w:hAnsi="Calibri"/>
          <w:b w:val="0"/>
          <w:i w:val="0"/>
          <w:color w:val="000000"/>
          <w:sz w:val="22"/>
        </w:rPr>
        <w:t>Keep dependencies patched and review package updates regularly.</w:t>
      </w:r>
    </w:p>
    <w:p>
      <w:pPr>
        <w:pStyle w:val="ListBullet"/>
        <w:spacing w:after="80" w:line="276" w:lineRule="auto"/>
      </w:pPr>
      <w:r>
        <w:rPr>
          <w:rFonts w:ascii="Calibri" w:hAnsi="Calibri"/>
          <w:b w:val="0"/>
          <w:i w:val="0"/>
          <w:color w:val="000000"/>
          <w:sz w:val="22"/>
        </w:rPr>
        <w:t>Enable logging and monitoring for content changes, admin actions, and suspicious request patterns.</w:t>
      </w:r>
    </w:p>
    <w:p>
      <w:pPr>
        <w:pStyle w:val="ListBullet"/>
        <w:spacing w:after="80" w:line="276" w:lineRule="auto"/>
      </w:pPr>
      <w:r>
        <w:rPr>
          <w:rFonts w:ascii="Calibri" w:hAnsi="Calibri"/>
          <w:b w:val="0"/>
          <w:i w:val="0"/>
          <w:color w:val="000000"/>
          <w:sz w:val="22"/>
        </w:rPr>
        <w:t>Configure SPF, DKIM, and DMARC to reduce domain spoofing and phishing exposure.</w:t>
      </w:r>
    </w:p>
    <w:p>
      <w:pPr>
        <w:pStyle w:val="Heading2"/>
        <w:spacing w:after="120" w:before="0" w:line="264" w:lineRule="auto"/>
        <w:jc w:val="left"/>
      </w:pPr>
      <w:r>
        <w:rPr>
          <w:rFonts w:ascii="Calibri" w:hAnsi="Calibri"/>
          <w:b w:val="0"/>
          <w:i w:val="0"/>
          <w:color w:val="000000"/>
          <w:sz w:val="22"/>
        </w:rPr>
        <w:t>Hosting Options Comparison</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1728"/>
            <w:tcMar>
              <w:top w:w="80" w:type="dxa"/>
              <w:start w:w="120" w:type="dxa"/>
              <w:bottom w:w="80" w:type="dxa"/>
              <w:end w:w="120" w:type="dxa"/>
            </w:tcMar>
            <w:vAlign w:val="center"/>
            <w:shd w:fill="F2F4F7"/>
          </w:tcPr>
          <w:p>
            <w:pPr>
              <w:spacing w:after="0"/>
            </w:pPr>
            <w:r>
              <w:rPr>
                <w:rFonts w:ascii="Calibri" w:hAnsi="Calibri"/>
                <w:b/>
                <w:i w:val="0"/>
                <w:color w:val="000000"/>
                <w:sz w:val="21"/>
              </w:rPr>
              <w:t>Hosting</w:t>
            </w:r>
          </w:p>
        </w:tc>
        <w:tc>
          <w:tcPr>
            <w:tcW w:type="dxa" w:w="1728"/>
            <w:tcMar>
              <w:top w:w="80" w:type="dxa"/>
              <w:start w:w="120" w:type="dxa"/>
              <w:bottom w:w="80" w:type="dxa"/>
              <w:end w:w="120" w:type="dxa"/>
            </w:tcMar>
            <w:vAlign w:val="center"/>
            <w:shd w:fill="F2F4F7"/>
          </w:tcPr>
          <w:p>
            <w:pPr>
              <w:spacing w:after="0"/>
            </w:pPr>
            <w:r>
              <w:rPr>
                <w:rFonts w:ascii="Calibri" w:hAnsi="Calibri"/>
                <w:b/>
                <w:i w:val="0"/>
                <w:color w:val="000000"/>
                <w:sz w:val="21"/>
              </w:rPr>
              <w:t>Best Fit</w:t>
            </w:r>
          </w:p>
        </w:tc>
        <w:tc>
          <w:tcPr>
            <w:tcW w:type="dxa" w:w="2880"/>
            <w:tcMar>
              <w:top w:w="80" w:type="dxa"/>
              <w:start w:w="120" w:type="dxa"/>
              <w:bottom w:w="80" w:type="dxa"/>
              <w:end w:w="120" w:type="dxa"/>
            </w:tcMar>
            <w:vAlign w:val="center"/>
            <w:shd w:fill="F2F4F7"/>
          </w:tcPr>
          <w:p>
            <w:pPr>
              <w:spacing w:after="0"/>
            </w:pPr>
            <w:r>
              <w:rPr>
                <w:rFonts w:ascii="Calibri" w:hAnsi="Calibri"/>
                <w:b/>
                <w:i w:val="0"/>
                <w:color w:val="000000"/>
                <w:sz w:val="21"/>
              </w:rPr>
              <w:t>Advantages</w:t>
            </w:r>
          </w:p>
        </w:tc>
        <w:tc>
          <w:tcPr>
            <w:tcW w:type="dxa" w:w="3024"/>
            <w:tcMar>
              <w:top w:w="80" w:type="dxa"/>
              <w:start w:w="120" w:type="dxa"/>
              <w:bottom w:w="80" w:type="dxa"/>
              <w:end w:w="120" w:type="dxa"/>
            </w:tcMar>
            <w:vAlign w:val="center"/>
            <w:shd w:fill="F2F4F7"/>
          </w:tcPr>
          <w:p>
            <w:pPr>
              <w:spacing w:after="0"/>
            </w:pPr>
            <w:r>
              <w:rPr>
                <w:rFonts w:ascii="Calibri" w:hAnsi="Calibri"/>
                <w:b/>
                <w:i w:val="0"/>
                <w:color w:val="000000"/>
                <w:sz w:val="21"/>
              </w:rPr>
              <w:t>Disadvantages</w:t>
            </w:r>
          </w:p>
        </w:tc>
      </w:tr>
      <w:tr>
        <w:tc>
          <w:tcPr>
            <w:tcW w:type="dxa" w:w="1728"/>
            <w:tcMar>
              <w:top w:w="90" w:type="dxa"/>
              <w:start w:w="120" w:type="dxa"/>
              <w:bottom w:w="90" w:type="dxa"/>
              <w:end w:w="120" w:type="dxa"/>
            </w:tcMar>
            <w:vAlign w:val="center"/>
          </w:tcPr>
          <w:p>
            <w:pPr>
              <w:spacing w:after="0" w:line="264" w:lineRule="auto"/>
            </w:pPr>
            <w:r>
              <w:rPr>
                <w:rFonts w:ascii="Calibri" w:hAnsi="Calibri"/>
                <w:b w:val="0"/>
                <w:i w:val="0"/>
                <w:color w:val="000000"/>
                <w:sz w:val="21"/>
              </w:rPr>
              <w:t>Vercel</w:t>
            </w:r>
          </w:p>
        </w:tc>
        <w:tc>
          <w:tcPr>
            <w:tcW w:type="dxa" w:w="1728"/>
            <w:tcMar>
              <w:top w:w="90" w:type="dxa"/>
              <w:start w:w="120" w:type="dxa"/>
              <w:bottom w:w="90" w:type="dxa"/>
              <w:end w:w="120" w:type="dxa"/>
            </w:tcMar>
            <w:vAlign w:val="center"/>
          </w:tcPr>
          <w:p>
            <w:pPr>
              <w:spacing w:after="0" w:line="264" w:lineRule="auto"/>
            </w:pPr>
            <w:r>
              <w:rPr>
                <w:rFonts w:ascii="Calibri" w:hAnsi="Calibri"/>
                <w:b w:val="0"/>
                <w:i w:val="0"/>
                <w:color w:val="000000"/>
                <w:sz w:val="21"/>
              </w:rPr>
              <w:t>Best if the project later moves to externalized content storage and wants the smoothest Next.js workflow.</w:t>
            </w:r>
          </w:p>
        </w:tc>
        <w:tc>
          <w:tcPr>
            <w:tcW w:type="dxa" w:w="2880"/>
            <w:tcMar>
              <w:top w:w="90" w:type="dxa"/>
              <w:start w:w="120" w:type="dxa"/>
              <w:bottom w:w="90" w:type="dxa"/>
              <w:end w:w="120" w:type="dxa"/>
            </w:tcMar>
            <w:vAlign w:val="center"/>
          </w:tcPr>
          <w:p>
            <w:pPr>
              <w:spacing w:after="0" w:line="264" w:lineRule="auto"/>
            </w:pPr>
            <w:r>
              <w:rPr>
                <w:rFonts w:ascii="Calibri" w:hAnsi="Calibri"/>
                <w:b w:val="0"/>
                <w:i w:val="0"/>
                <w:color w:val="000000"/>
                <w:sz w:val="21"/>
              </w:rPr>
              <w:t>Native Next.js support, streamlined CI/CD, preview deployments, firewall controls, bot management, and deployment protection.</w:t>
            </w:r>
          </w:p>
        </w:tc>
        <w:tc>
          <w:tcPr>
            <w:tcW w:type="dxa" w:w="3024"/>
            <w:tcMar>
              <w:top w:w="90" w:type="dxa"/>
              <w:start w:w="120" w:type="dxa"/>
              <w:bottom w:w="90" w:type="dxa"/>
              <w:end w:w="120" w:type="dxa"/>
            </w:tcMar>
            <w:vAlign w:val="center"/>
          </w:tcPr>
          <w:p>
            <w:pPr>
              <w:spacing w:after="0" w:line="264" w:lineRule="auto"/>
            </w:pPr>
            <w:r>
              <w:rPr>
                <w:rFonts w:ascii="Calibri" w:hAnsi="Calibri"/>
                <w:b w:val="0"/>
                <w:i w:val="0"/>
                <w:color w:val="000000"/>
                <w:sz w:val="21"/>
              </w:rPr>
              <w:t>Current JSON file-write CMS approach is not the best architectural fit; some advanced controls depend on plan level.</w:t>
            </w:r>
          </w:p>
        </w:tc>
      </w:tr>
      <w:tr>
        <w:tc>
          <w:tcPr>
            <w:tcW w:type="dxa" w:w="1728"/>
            <w:tcMar>
              <w:top w:w="90" w:type="dxa"/>
              <w:start w:w="120" w:type="dxa"/>
              <w:bottom w:w="90" w:type="dxa"/>
              <w:end w:w="120" w:type="dxa"/>
            </w:tcMar>
            <w:vAlign w:val="center"/>
          </w:tcPr>
          <w:p>
            <w:pPr>
              <w:spacing w:after="0" w:line="264" w:lineRule="auto"/>
            </w:pPr>
            <w:r>
              <w:rPr>
                <w:rFonts w:ascii="Calibri" w:hAnsi="Calibri"/>
                <w:b w:val="0"/>
                <w:i w:val="0"/>
                <w:color w:val="000000"/>
                <w:sz w:val="21"/>
              </w:rPr>
              <w:t>AWS Amplify Hosting</w:t>
            </w:r>
          </w:p>
        </w:tc>
        <w:tc>
          <w:tcPr>
            <w:tcW w:type="dxa" w:w="1728"/>
            <w:tcMar>
              <w:top w:w="90" w:type="dxa"/>
              <w:start w:w="120" w:type="dxa"/>
              <w:bottom w:w="90" w:type="dxa"/>
              <w:end w:w="120" w:type="dxa"/>
            </w:tcMar>
            <w:vAlign w:val="center"/>
          </w:tcPr>
          <w:p>
            <w:pPr>
              <w:spacing w:after="0" w:line="264" w:lineRule="auto"/>
            </w:pPr>
            <w:r>
              <w:rPr>
                <w:rFonts w:ascii="Calibri" w:hAnsi="Calibri"/>
                <w:b w:val="0"/>
                <w:i w:val="0"/>
                <w:color w:val="000000"/>
                <w:sz w:val="21"/>
              </w:rPr>
              <w:t>Best for teams that prefer AWS-managed hosting and ecosystem alignment.</w:t>
            </w:r>
          </w:p>
        </w:tc>
        <w:tc>
          <w:tcPr>
            <w:tcW w:type="dxa" w:w="2880"/>
            <w:tcMar>
              <w:top w:w="90" w:type="dxa"/>
              <w:start w:w="120" w:type="dxa"/>
              <w:bottom w:w="90" w:type="dxa"/>
              <w:end w:w="120" w:type="dxa"/>
            </w:tcMar>
            <w:vAlign w:val="center"/>
          </w:tcPr>
          <w:p>
            <w:pPr>
              <w:spacing w:after="0" w:line="264" w:lineRule="auto"/>
            </w:pPr>
            <w:r>
              <w:rPr>
                <w:rFonts w:ascii="Calibri" w:hAnsi="Calibri"/>
                <w:b w:val="0"/>
                <w:i w:val="0"/>
                <w:color w:val="000000"/>
                <w:sz w:val="21"/>
              </w:rPr>
              <w:t>Supports Next.js, includes CloudFront CDN, branch previews, custom domains, and AWS WAF integration.</w:t>
            </w:r>
          </w:p>
        </w:tc>
        <w:tc>
          <w:tcPr>
            <w:tcW w:type="dxa" w:w="3024"/>
            <w:tcMar>
              <w:top w:w="90" w:type="dxa"/>
              <w:start w:w="120" w:type="dxa"/>
              <w:bottom w:w="90" w:type="dxa"/>
              <w:end w:w="120" w:type="dxa"/>
            </w:tcMar>
            <w:vAlign w:val="center"/>
          </w:tcPr>
          <w:p>
            <w:pPr>
              <w:spacing w:after="0" w:line="264" w:lineRule="auto"/>
            </w:pPr>
            <w:r>
              <w:rPr>
                <w:rFonts w:ascii="Calibri" w:hAnsi="Calibri"/>
                <w:b w:val="0"/>
                <w:i w:val="0"/>
                <w:color w:val="000000"/>
                <w:sz w:val="21"/>
              </w:rPr>
              <w:t>Still requires careful security configuration under the shared-responsibility model; WAF introduces extra cost.</w:t>
            </w:r>
          </w:p>
        </w:tc>
      </w:tr>
      <w:tr>
        <w:tc>
          <w:tcPr>
            <w:tcW w:type="dxa" w:w="1728"/>
            <w:tcMar>
              <w:top w:w="90" w:type="dxa"/>
              <w:start w:w="120" w:type="dxa"/>
              <w:bottom w:w="90" w:type="dxa"/>
              <w:end w:w="120" w:type="dxa"/>
            </w:tcMar>
            <w:vAlign w:val="center"/>
          </w:tcPr>
          <w:p>
            <w:pPr>
              <w:spacing w:after="0" w:line="264" w:lineRule="auto"/>
            </w:pPr>
            <w:r>
              <w:rPr>
                <w:rFonts w:ascii="Calibri" w:hAnsi="Calibri"/>
                <w:b w:val="0"/>
                <w:i w:val="0"/>
                <w:color w:val="000000"/>
                <w:sz w:val="21"/>
              </w:rPr>
              <w:t>Self-hosted Docker on VPS/VM</w:t>
            </w:r>
          </w:p>
        </w:tc>
        <w:tc>
          <w:tcPr>
            <w:tcW w:type="dxa" w:w="1728"/>
            <w:tcMar>
              <w:top w:w="90" w:type="dxa"/>
              <w:start w:w="120" w:type="dxa"/>
              <w:bottom w:w="90" w:type="dxa"/>
              <w:end w:w="120" w:type="dxa"/>
            </w:tcMar>
            <w:vAlign w:val="center"/>
          </w:tcPr>
          <w:p>
            <w:pPr>
              <w:spacing w:after="0" w:line="264" w:lineRule="auto"/>
            </w:pPr>
            <w:r>
              <w:rPr>
                <w:rFonts w:ascii="Calibri" w:hAnsi="Calibri"/>
                <w:b w:val="0"/>
                <w:i w:val="0"/>
                <w:color w:val="000000"/>
                <w:sz w:val="21"/>
              </w:rPr>
              <w:t>Best short-term fit if the current file-based content editing model must remain unchanged.</w:t>
            </w:r>
          </w:p>
        </w:tc>
        <w:tc>
          <w:tcPr>
            <w:tcW w:type="dxa" w:w="2880"/>
            <w:tcMar>
              <w:top w:w="90" w:type="dxa"/>
              <w:start w:w="120" w:type="dxa"/>
              <w:bottom w:w="90" w:type="dxa"/>
              <w:end w:w="120" w:type="dxa"/>
            </w:tcMar>
            <w:vAlign w:val="center"/>
          </w:tcPr>
          <w:p>
            <w:pPr>
              <w:spacing w:after="0" w:line="264" w:lineRule="auto"/>
            </w:pPr>
            <w:r>
              <w:rPr>
                <w:rFonts w:ascii="Calibri" w:hAnsi="Calibri"/>
                <w:b w:val="0"/>
                <w:i w:val="0"/>
                <w:color w:val="000000"/>
                <w:sz w:val="21"/>
              </w:rPr>
              <w:t>Aligns closely with the current standalone Next.js and Docker setup; full control over runtime and persistent storage.</w:t>
            </w:r>
          </w:p>
        </w:tc>
        <w:tc>
          <w:tcPr>
            <w:tcW w:type="dxa" w:w="3024"/>
            <w:tcMar>
              <w:top w:w="90" w:type="dxa"/>
              <w:start w:w="120" w:type="dxa"/>
              <w:bottom w:w="90" w:type="dxa"/>
              <w:end w:w="120" w:type="dxa"/>
            </w:tcMar>
            <w:vAlign w:val="center"/>
          </w:tcPr>
          <w:p>
            <w:pPr>
              <w:spacing w:after="0" w:line="264" w:lineRule="auto"/>
            </w:pPr>
            <w:r>
              <w:rPr>
                <w:rFonts w:ascii="Calibri" w:hAnsi="Calibri"/>
                <w:b w:val="0"/>
                <w:i w:val="0"/>
                <w:color w:val="000000"/>
                <w:sz w:val="21"/>
              </w:rPr>
              <w:t>Higher operational burden for patching, monitoring, backups, TLS, firewalling, and incident response.</w:t>
            </w:r>
          </w:p>
        </w:tc>
      </w:tr>
    </w:tbl>
    <w:p>
      <w:pPr>
        <w:pStyle w:val="Heading1"/>
        <w:spacing w:after="120" w:before="0" w:line="264" w:lineRule="auto"/>
        <w:jc w:val="left"/>
      </w:pPr>
      <w:r>
        <w:rPr>
          <w:rFonts w:ascii="Calibri" w:hAnsi="Calibri"/>
          <w:b w:val="0"/>
          <w:i w:val="0"/>
          <w:color w:val="000000"/>
          <w:sz w:val="22"/>
        </w:rPr>
        <w:t>7. Recommended Direction for This Project</w:t>
      </w:r>
    </w:p>
    <w:p>
      <w:pPr>
        <w:spacing w:after="120" w:before="0" w:line="264" w:lineRule="auto"/>
        <w:jc w:val="left"/>
      </w:pPr>
      <w:r>
        <w:rPr>
          <w:rFonts w:ascii="Calibri" w:hAnsi="Calibri"/>
          <w:b w:val="0"/>
          <w:i w:val="0"/>
          <w:color w:val="000000"/>
          <w:sz w:val="22"/>
        </w:rPr>
        <w:t>If the current file-based content editing model must remain unchanged in the short term, the most compatible production approach is a Docker deployment on a controlled VPS or virtual machine. That path best matches the application’s current runtime expectations and minimizes architectural change before launch.</w:t>
      </w:r>
    </w:p>
    <w:p>
      <w:pPr>
        <w:spacing w:after="120" w:before="0" w:line="264" w:lineRule="auto"/>
        <w:jc w:val="left"/>
      </w:pPr>
      <w:r>
        <w:rPr>
          <w:rFonts w:ascii="Calibri" w:hAnsi="Calibri"/>
          <w:b w:val="0"/>
          <w:i w:val="0"/>
          <w:color w:val="000000"/>
          <w:sz w:val="22"/>
        </w:rPr>
        <w:t>If the team intends to refactor editable content into a database or managed CMS, then Vercel or AWS Amplify become stronger long-term options because they offer more streamlined managed hosting, CI/CD, and platform security features for modern frontend applications.</w:t>
      </w:r>
    </w:p>
    <w:p>
      <w:pPr>
        <w:pStyle w:val="Heading1"/>
        <w:spacing w:after="120" w:before="0" w:line="264" w:lineRule="auto"/>
        <w:jc w:val="left"/>
      </w:pPr>
      <w:r>
        <w:rPr>
          <w:rFonts w:ascii="Calibri" w:hAnsi="Calibri"/>
          <w:b w:val="0"/>
          <w:i w:val="0"/>
          <w:color w:val="000000"/>
          <w:sz w:val="22"/>
        </w:rPr>
        <w:t>8. Priority Actions Before Go-Live</w:t>
      </w:r>
    </w:p>
    <w:p>
      <w:pPr>
        <w:pStyle w:val="ListNumber"/>
        <w:spacing w:after="80" w:line="276" w:lineRule="auto"/>
      </w:pPr>
      <w:r>
        <w:rPr>
          <w:rFonts w:ascii="Calibri" w:hAnsi="Calibri"/>
          <w:b w:val="0"/>
          <w:i w:val="0"/>
          <w:color w:val="000000"/>
          <w:sz w:val="22"/>
        </w:rPr>
        <w:t>Remove any hardcoded fallback administrative password behavior.</w:t>
      </w:r>
    </w:p>
    <w:p>
      <w:pPr>
        <w:pStyle w:val="ListNumber"/>
        <w:spacing w:after="80" w:line="276" w:lineRule="auto"/>
      </w:pPr>
      <w:r>
        <w:rPr>
          <w:rFonts w:ascii="Calibri" w:hAnsi="Calibri"/>
          <w:b w:val="0"/>
          <w:i w:val="0"/>
          <w:color w:val="000000"/>
          <w:sz w:val="22"/>
        </w:rPr>
        <w:t>Add rate limiting to the contact and content API endpoints.</w:t>
      </w:r>
    </w:p>
    <w:p>
      <w:pPr>
        <w:pStyle w:val="ListNumber"/>
        <w:spacing w:after="80" w:line="276" w:lineRule="auto"/>
      </w:pPr>
      <w:r>
        <w:rPr>
          <w:rFonts w:ascii="Calibri" w:hAnsi="Calibri"/>
          <w:b w:val="0"/>
          <w:i w:val="0"/>
          <w:color w:val="000000"/>
          <w:sz w:val="22"/>
        </w:rPr>
        <w:t>Add CAPTCHA or Turnstile protection to the contact form.</w:t>
      </w:r>
    </w:p>
    <w:p>
      <w:pPr>
        <w:pStyle w:val="ListNumber"/>
        <w:spacing w:after="80" w:line="276" w:lineRule="auto"/>
      </w:pPr>
      <w:r>
        <w:rPr>
          <w:rFonts w:ascii="Calibri" w:hAnsi="Calibri"/>
          <w:b w:val="0"/>
          <w:i w:val="0"/>
          <w:color w:val="000000"/>
          <w:sz w:val="22"/>
        </w:rPr>
        <w:t>Escape user-provided values before rendering HTML email output.</w:t>
      </w:r>
    </w:p>
    <w:p>
      <w:pPr>
        <w:pStyle w:val="ListNumber"/>
        <w:spacing w:after="80" w:line="276" w:lineRule="auto"/>
      </w:pPr>
      <w:r>
        <w:rPr>
          <w:rFonts w:ascii="Calibri" w:hAnsi="Calibri"/>
          <w:b w:val="0"/>
          <w:i w:val="0"/>
          <w:color w:val="000000"/>
          <w:sz w:val="22"/>
        </w:rPr>
        <w:t>Add security headers in the Next.js configuration.</w:t>
      </w:r>
    </w:p>
    <w:p>
      <w:pPr>
        <w:pStyle w:val="ListNumber"/>
        <w:spacing w:after="80" w:line="276" w:lineRule="auto"/>
      </w:pPr>
      <w:r>
        <w:rPr>
          <w:rFonts w:ascii="Calibri" w:hAnsi="Calibri"/>
          <w:b w:val="0"/>
          <w:i w:val="0"/>
          <w:color w:val="000000"/>
          <w:sz w:val="22"/>
        </w:rPr>
        <w:t>Configure SPF, DKIM, and DMARC for the organization’s sending domain.</w:t>
      </w:r>
    </w:p>
    <w:p>
      <w:pPr>
        <w:pStyle w:val="ListNumber"/>
        <w:spacing w:after="80" w:line="276" w:lineRule="auto"/>
      </w:pPr>
      <w:r>
        <w:rPr>
          <w:rFonts w:ascii="Calibri" w:hAnsi="Calibri"/>
          <w:b w:val="0"/>
          <w:i w:val="0"/>
          <w:color w:val="000000"/>
          <w:sz w:val="22"/>
        </w:rPr>
        <w:t>Protect admin and non-production environments with stronger access restrictions.</w:t>
      </w:r>
    </w:p>
    <w:p>
      <w:pPr>
        <w:pStyle w:val="ListNumber"/>
        <w:spacing w:after="80" w:line="276" w:lineRule="auto"/>
      </w:pPr>
      <w:r>
        <w:rPr>
          <w:rFonts w:ascii="Calibri" w:hAnsi="Calibri"/>
          <w:b w:val="0"/>
          <w:i w:val="0"/>
          <w:color w:val="000000"/>
          <w:sz w:val="22"/>
        </w:rPr>
        <w:t>Confirm whether production hosting will preserve the current file-write model or refactor it first.</w:t>
      </w:r>
    </w:p>
    <w:p>
      <w:pPr>
        <w:pStyle w:val="Heading1"/>
        <w:spacing w:after="120" w:before="0" w:line="264" w:lineRule="auto"/>
        <w:jc w:val="left"/>
      </w:pPr>
      <w:r>
        <w:rPr>
          <w:rFonts w:ascii="Calibri" w:hAnsi="Calibri"/>
          <w:b w:val="0"/>
          <w:i w:val="0"/>
          <w:color w:val="000000"/>
          <w:sz w:val="22"/>
        </w:rPr>
        <w:t>9. Conclusion</w:t>
      </w:r>
    </w:p>
    <w:p>
      <w:pPr>
        <w:spacing w:after="120" w:before="0" w:line="264" w:lineRule="auto"/>
        <w:jc w:val="left"/>
      </w:pPr>
      <w:r>
        <w:rPr>
          <w:rFonts w:ascii="Calibri" w:hAnsi="Calibri"/>
          <w:b w:val="0"/>
          <w:i w:val="0"/>
          <w:color w:val="000000"/>
          <w:sz w:val="22"/>
        </w:rPr>
        <w:t>The website is in a strong functional state and is suitable for delivery from a product perspective. The remaining work is primarily operational and security-focused. With a targeted hardening pass and a hosting choice aligned to the application’s current architecture, the website can be deployed with stronger resilience, better access control, and lower phishing and abuse risk.</w:t>
      </w:r>
    </w:p>
    <w:p>
      <w:pPr>
        <w:pStyle w:val="Heading1"/>
        <w:spacing w:after="120" w:before="0" w:line="264" w:lineRule="auto"/>
        <w:jc w:val="left"/>
      </w:pPr>
      <w:r>
        <w:rPr>
          <w:rFonts w:ascii="Calibri" w:hAnsi="Calibri"/>
          <w:b w:val="0"/>
          <w:i w:val="0"/>
          <w:color w:val="000000"/>
          <w:sz w:val="22"/>
        </w:rPr>
        <w:t>10. References</w:t>
      </w:r>
    </w:p>
    <w:p>
      <w:pPr>
        <w:pStyle w:val="ListBullet"/>
        <w:spacing w:after="80" w:line="276" w:lineRule="auto"/>
      </w:pPr>
      <w:r>
        <w:rPr>
          <w:rFonts w:ascii="Calibri" w:hAnsi="Calibri"/>
          <w:b w:val="0"/>
          <w:i w:val="0"/>
          <w:color w:val="000000"/>
          <w:sz w:val="22"/>
        </w:rPr>
        <w:t>Next.js Deploying: https://nextjs.org/docs/app/getting-started/deploying</w:t>
      </w:r>
    </w:p>
    <w:p>
      <w:pPr>
        <w:pStyle w:val="ListBullet"/>
        <w:spacing w:after="80" w:line="276" w:lineRule="auto"/>
      </w:pPr>
      <w:r>
        <w:rPr>
          <w:rFonts w:ascii="Calibri" w:hAnsi="Calibri"/>
          <w:b w:val="0"/>
          <w:i w:val="0"/>
          <w:color w:val="000000"/>
          <w:sz w:val="22"/>
        </w:rPr>
        <w:t>Next.js headers configuration: https://nextjs.org/docs/app/api-reference/config/next-config-js/headers</w:t>
      </w:r>
    </w:p>
    <w:p>
      <w:pPr>
        <w:pStyle w:val="ListBullet"/>
        <w:spacing w:after="80" w:line="276" w:lineRule="auto"/>
      </w:pPr>
      <w:r>
        <w:rPr>
          <w:rFonts w:ascii="Calibri" w:hAnsi="Calibri"/>
          <w:b w:val="0"/>
          <w:i w:val="0"/>
          <w:color w:val="000000"/>
          <w:sz w:val="22"/>
        </w:rPr>
        <w:t>Vercel Firewall concepts: https://vercel.com/docs/vercel-firewall/firewall-concepts</w:t>
      </w:r>
    </w:p>
    <w:p>
      <w:pPr>
        <w:pStyle w:val="ListBullet"/>
        <w:spacing w:after="80" w:line="276" w:lineRule="auto"/>
      </w:pPr>
      <w:r>
        <w:rPr>
          <w:rFonts w:ascii="Calibri" w:hAnsi="Calibri"/>
          <w:b w:val="0"/>
          <w:i w:val="0"/>
          <w:color w:val="000000"/>
          <w:sz w:val="22"/>
        </w:rPr>
        <w:t>Vercel WAF rate limiting: https://vercel.com/docs/vercel-firewall/vercel-waf/rate-limiting</w:t>
      </w:r>
    </w:p>
    <w:p>
      <w:pPr>
        <w:pStyle w:val="ListBullet"/>
        <w:spacing w:after="80" w:line="276" w:lineRule="auto"/>
      </w:pPr>
      <w:r>
        <w:rPr>
          <w:rFonts w:ascii="Calibri" w:hAnsi="Calibri"/>
          <w:b w:val="0"/>
          <w:i w:val="0"/>
          <w:color w:val="000000"/>
          <w:sz w:val="22"/>
        </w:rPr>
        <w:t>Vercel Bot Management: https://vercel.com/docs/bot-management</w:t>
      </w:r>
    </w:p>
    <w:p>
      <w:pPr>
        <w:pStyle w:val="ListBullet"/>
        <w:spacing w:after="80" w:line="276" w:lineRule="auto"/>
      </w:pPr>
      <w:r>
        <w:rPr>
          <w:rFonts w:ascii="Calibri" w:hAnsi="Calibri"/>
          <w:b w:val="0"/>
          <w:i w:val="0"/>
          <w:color w:val="000000"/>
          <w:sz w:val="22"/>
        </w:rPr>
        <w:t>Vercel Deployment Protection: https://vercel.com/docs/deployment-protection/</w:t>
      </w:r>
    </w:p>
    <w:p>
      <w:pPr>
        <w:pStyle w:val="ListBullet"/>
        <w:spacing w:after="80" w:line="276" w:lineRule="auto"/>
      </w:pPr>
      <w:r>
        <w:rPr>
          <w:rFonts w:ascii="Calibri" w:hAnsi="Calibri"/>
          <w:b w:val="0"/>
          <w:i w:val="0"/>
          <w:color w:val="000000"/>
          <w:sz w:val="22"/>
        </w:rPr>
        <w:t>AWS Amplify Hosting: https://aws.amazon.com/amplify/hosting/</w:t>
      </w:r>
    </w:p>
    <w:p>
      <w:pPr>
        <w:pStyle w:val="ListBullet"/>
        <w:spacing w:after="80" w:line="276" w:lineRule="auto"/>
      </w:pPr>
      <w:r>
        <w:rPr>
          <w:rFonts w:ascii="Calibri" w:hAnsi="Calibri"/>
          <w:b w:val="0"/>
          <w:i w:val="0"/>
          <w:color w:val="000000"/>
          <w:sz w:val="22"/>
        </w:rPr>
        <w:t>AWS Amplify Security: https://docs.aws.amazon.com/en_us/amplify/latest/userguide/security.html</w:t>
      </w:r>
    </w:p>
    <w:p>
      <w:pPr>
        <w:pStyle w:val="ListBullet"/>
        <w:spacing w:after="80" w:line="276" w:lineRule="auto"/>
      </w:pPr>
      <w:r>
        <w:rPr>
          <w:rFonts w:ascii="Calibri" w:hAnsi="Calibri"/>
          <w:b w:val="0"/>
          <w:i w:val="0"/>
          <w:color w:val="000000"/>
          <w:sz w:val="22"/>
        </w:rPr>
        <w:t>AWS Amplify Security Best Practices: https://docs.aws.amazon.com/en_us/amplify/latest/userguide/security-best-practices.html</w:t>
      </w:r>
    </w:p>
    <w:p>
      <w:pPr>
        <w:pStyle w:val="ListBullet"/>
        <w:spacing w:after="80" w:line="276" w:lineRule="auto"/>
      </w:pPr>
      <w:r>
        <w:rPr>
          <w:rFonts w:ascii="Calibri" w:hAnsi="Calibri"/>
          <w:b w:val="0"/>
          <w:i w:val="0"/>
          <w:color w:val="000000"/>
          <w:sz w:val="22"/>
        </w:rPr>
        <w:t>AWS Amplify WAF announcement: https://aws.amazon.com/about-aws/whats-new/2025/03/aws-amplify-hosting-web-application-firewall-protection/</w:t>
      </w:r>
    </w:p>
    <w:p>
      <w:pPr>
        <w:pStyle w:val="ListBullet"/>
        <w:spacing w:after="80" w:line="276" w:lineRule="auto"/>
      </w:pPr>
      <w:r>
        <w:rPr>
          <w:rFonts w:ascii="Calibri" w:hAnsi="Calibri"/>
          <w:b w:val="0"/>
          <w:i w:val="0"/>
          <w:color w:val="000000"/>
          <w:sz w:val="22"/>
        </w:rPr>
        <w:t>Cloudflare Pages for Next.js: https://developers.cloudflare.com/pages/framework-guides/nextjs/</w:t>
      </w:r>
    </w:p>
    <w:p>
      <w:pPr>
        <w:pStyle w:val="ListBullet"/>
        <w:spacing w:after="80" w:line="276" w:lineRule="auto"/>
      </w:pPr>
      <w:r>
        <w:rPr>
          <w:rFonts w:ascii="Calibri" w:hAnsi="Calibri"/>
          <w:b w:val="0"/>
          <w:i w:val="0"/>
          <w:color w:val="000000"/>
          <w:sz w:val="22"/>
        </w:rPr>
        <w:t>Cloudflare DDoS Protection: https://developers.cloudflare.com/ddos-protection/</w:t>
      </w:r>
    </w:p>
    <w:p>
      <w:pPr>
        <w:pStyle w:val="ListBullet"/>
        <w:spacing w:after="80" w:line="276" w:lineRule="auto"/>
      </w:pPr>
      <w:r>
        <w:rPr>
          <w:rFonts w:ascii="Calibri" w:hAnsi="Calibri"/>
          <w:b w:val="0"/>
          <w:i w:val="0"/>
          <w:color w:val="000000"/>
          <w:sz w:val="22"/>
        </w:rPr>
        <w:t>Cloudflare WAF: https://developers.cloudflare.com/waf/</w:t>
      </w:r>
    </w:p>
    <w:p>
      <w:pPr>
        <w:pStyle w:val="ListBullet"/>
        <w:spacing w:after="80" w:line="276" w:lineRule="auto"/>
      </w:pPr>
      <w:r>
        <w:rPr>
          <w:rFonts w:ascii="Calibri" w:hAnsi="Calibri"/>
          <w:b w:val="0"/>
          <w:i w:val="0"/>
          <w:color w:val="000000"/>
          <w:sz w:val="22"/>
        </w:rPr>
        <w:t>Google Workspace email authentication: https://support.google.com/a/answer/10583557?hl=en</w:t>
      </w:r>
    </w:p>
    <w:p>
      <w:pPr>
        <w:pStyle w:val="ListBullet"/>
        <w:spacing w:after="80" w:line="276" w:lineRule="auto"/>
      </w:pPr>
      <w:r>
        <w:rPr>
          <w:rFonts w:ascii="Calibri" w:hAnsi="Calibri"/>
          <w:b w:val="0"/>
          <w:i w:val="0"/>
          <w:color w:val="000000"/>
          <w:sz w:val="22"/>
        </w:rPr>
        <w:t>OWASP Top 10 2021: https://owasp.org/Top10/2021/</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val="0"/>
        <w:i w:val="0"/>
        <w:color w:val="555555"/>
        <w:sz w:val="18"/>
      </w:rPr>
      <w:t>Artha Mitra Interdata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val="0"/>
        <w:i w:val="0"/>
        <w:color w:val="555555"/>
        <w:sz w:val="18"/>
      </w:rPr>
      <w:t>Website Deployment, Security, and Hosting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52"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