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6AE2" w14:textId="77777777" w:rsidR="005A2071" w:rsidRDefault="005A2071" w:rsidP="005A2071">
      <w:pPr>
        <w:pStyle w:val="Heading1"/>
      </w:pPr>
      <w:r>
        <w:t>Azure Discovery Days 2019</w:t>
      </w:r>
    </w:p>
    <w:p w14:paraId="6947AFCD" w14:textId="43748387" w:rsidR="00FB552D" w:rsidRDefault="005A2071" w:rsidP="008D462F">
      <w:pPr>
        <w:pStyle w:val="Heading2"/>
      </w:pPr>
      <w:r>
        <w:t>Data Analytics &amp; Near Real Time Intelligence with Azure</w:t>
      </w:r>
      <w:r w:rsidR="008D462F">
        <w:t xml:space="preserve"> - </w:t>
      </w:r>
      <w:r>
        <w:t>Hands-On Lab Guide</w:t>
      </w:r>
    </w:p>
    <w:p w14:paraId="1C76ECDF" w14:textId="38F3595E" w:rsidR="005A2071" w:rsidRDefault="005A2071" w:rsidP="005A2071">
      <w:pPr>
        <w:pStyle w:val="Heading2"/>
      </w:pPr>
      <w:r>
        <w:t>Lab 0: Preparation and Pre-Requisites</w:t>
      </w:r>
    </w:p>
    <w:p w14:paraId="6AB84DE7" w14:textId="3B918031" w:rsidR="005A2071" w:rsidRDefault="005A2071"/>
    <w:p w14:paraId="57EFB982" w14:textId="7A021C0E" w:rsidR="005A2071" w:rsidRDefault="00D02B5C" w:rsidP="001C79F4">
      <w:pPr>
        <w:pStyle w:val="Heading3"/>
      </w:pPr>
      <w:r>
        <w:t xml:space="preserve">1. </w:t>
      </w:r>
      <w:r w:rsidR="001C79F4">
        <w:t>Azure Subscription</w:t>
      </w:r>
    </w:p>
    <w:p w14:paraId="642EC18C" w14:textId="651673F7" w:rsidR="001C79F4" w:rsidRDefault="001C79F4">
      <w:r>
        <w:t>You will need access to an Azure subscription where you can deploy and configure various types of Azure resources</w:t>
      </w:r>
      <w:r w:rsidR="00224B38">
        <w:t>.</w:t>
      </w:r>
    </w:p>
    <w:p w14:paraId="13CC5389" w14:textId="042BB04F" w:rsidR="001C79F4" w:rsidRDefault="001C79F4">
      <w:r>
        <w:t>Ideally, this will be a non-production subscription where you are in the Azure Contributor or Owner role. Alternately, if you are working in your organization’s subscription and cannot be added to the subscription’s Contributor or Owner role, you can work in a Resource Group to whose Owner or Contributor role you have been added.</w:t>
      </w:r>
    </w:p>
    <w:p w14:paraId="5226162E" w14:textId="296BBEB9" w:rsidR="001C79F4" w:rsidRDefault="008B5147">
      <w:r>
        <w:t xml:space="preserve">If you do not have access to your organization’s Azure subscription, you can create a new subscription at </w:t>
      </w:r>
      <w:hyperlink r:id="rId7" w:history="1">
        <w:r w:rsidRPr="00C31C11">
          <w:rPr>
            <w:rStyle w:val="Hyperlink"/>
          </w:rPr>
          <w:t>https://azure.com/free</w:t>
        </w:r>
      </w:hyperlink>
      <w:r>
        <w:t>.</w:t>
      </w:r>
    </w:p>
    <w:p w14:paraId="25807994" w14:textId="1FDE85D5" w:rsidR="00224B38" w:rsidRDefault="00274834">
      <w:r w:rsidRPr="00274834">
        <w:rPr>
          <w:b/>
          <w:highlight w:val="yellow"/>
          <w:u w:val="single"/>
        </w:rPr>
        <w:t>Task</w:t>
      </w:r>
      <w:r w:rsidR="00224B38" w:rsidRPr="00224B38">
        <w:rPr>
          <w:b/>
          <w:u w:val="single"/>
        </w:rPr>
        <w:t>:</w:t>
      </w:r>
      <w:r w:rsidR="00224B38">
        <w:t xml:space="preserve"> Please log onto </w:t>
      </w:r>
      <w:hyperlink r:id="rId8" w:history="1">
        <w:r w:rsidR="00224B38" w:rsidRPr="00C31C11">
          <w:rPr>
            <w:rStyle w:val="Hyperlink"/>
          </w:rPr>
          <w:t>https://portal.azure.com</w:t>
        </w:r>
      </w:hyperlink>
      <w:r w:rsidR="00224B38">
        <w:t xml:space="preserve"> and verify that you have an Azure subscription before continuing.</w:t>
      </w:r>
    </w:p>
    <w:p w14:paraId="2D2A4E30" w14:textId="742933FE" w:rsidR="008B5147" w:rsidRDefault="008B5147"/>
    <w:p w14:paraId="60A0D98D" w14:textId="77777777" w:rsidR="00D669B3" w:rsidRDefault="00D669B3">
      <w:pPr>
        <w:rPr>
          <w:rFonts w:asciiTheme="majorHAnsi" w:eastAsiaTheme="majorEastAsia" w:hAnsiTheme="majorHAnsi" w:cstheme="majorBidi"/>
          <w:b/>
          <w:color w:val="1F3763" w:themeColor="accent1" w:themeShade="7F"/>
          <w:sz w:val="28"/>
          <w:szCs w:val="24"/>
        </w:rPr>
      </w:pPr>
      <w:r>
        <w:br w:type="page"/>
      </w:r>
    </w:p>
    <w:p w14:paraId="6BBC9B12" w14:textId="2E99E2DC" w:rsidR="00995461" w:rsidRDefault="00D02B5C" w:rsidP="00995461">
      <w:pPr>
        <w:pStyle w:val="Heading3"/>
      </w:pPr>
      <w:r>
        <w:lastRenderedPageBreak/>
        <w:t xml:space="preserve">2. </w:t>
      </w:r>
      <w:r w:rsidR="00995461">
        <w:t>Azure Region</w:t>
      </w:r>
    </w:p>
    <w:p w14:paraId="488FA1C2" w14:textId="77777777" w:rsidR="00404CA4" w:rsidRDefault="00995461">
      <w:r>
        <w:t>During these labs, you will deploy several Azure resources. In general, it’s a good practice to co-locate Azure resources that are part of a larger platform in the same Azure region</w:t>
      </w:r>
      <w:r w:rsidR="00404CA4">
        <w:t xml:space="preserve"> to optimize network latency and inter-region costs</w:t>
      </w:r>
      <w:r>
        <w:t>.</w:t>
      </w:r>
    </w:p>
    <w:p w14:paraId="1A357D13" w14:textId="477E04EC" w:rsidR="00995461" w:rsidRDefault="00991C08">
      <w:r>
        <w:t xml:space="preserve">For </w:t>
      </w:r>
      <w:r w:rsidR="00462857">
        <w:t xml:space="preserve">the resources to be deployed in </w:t>
      </w:r>
      <w:r>
        <w:t xml:space="preserve">these labs, we recommend that you </w:t>
      </w:r>
      <w:r w:rsidR="00767110">
        <w:t>select one of the following Azure regions for all your resource deployments:</w:t>
      </w:r>
    </w:p>
    <w:p w14:paraId="75862006" w14:textId="71BECA9E" w:rsidR="00767110" w:rsidRDefault="00767110" w:rsidP="00767110">
      <w:pPr>
        <w:pStyle w:val="ListParagraph"/>
        <w:numPr>
          <w:ilvl w:val="0"/>
          <w:numId w:val="1"/>
        </w:numPr>
      </w:pPr>
      <w:r>
        <w:t>United States</w:t>
      </w:r>
    </w:p>
    <w:p w14:paraId="3B051FCC" w14:textId="0BED23C7" w:rsidR="00991C08" w:rsidRDefault="00991C08" w:rsidP="00767110">
      <w:pPr>
        <w:pStyle w:val="ListParagraph"/>
        <w:numPr>
          <w:ilvl w:val="1"/>
          <w:numId w:val="1"/>
        </w:numPr>
      </w:pPr>
      <w:r>
        <w:t>Central US</w:t>
      </w:r>
    </w:p>
    <w:p w14:paraId="238247C9" w14:textId="25A6C902" w:rsidR="00991C08" w:rsidRDefault="00991C08" w:rsidP="00767110">
      <w:pPr>
        <w:pStyle w:val="ListParagraph"/>
        <w:numPr>
          <w:ilvl w:val="1"/>
          <w:numId w:val="1"/>
        </w:numPr>
      </w:pPr>
      <w:r>
        <w:t>East US</w:t>
      </w:r>
    </w:p>
    <w:p w14:paraId="44F3AA9E" w14:textId="4B24924E" w:rsidR="00991C08" w:rsidRDefault="00991C08" w:rsidP="00767110">
      <w:pPr>
        <w:pStyle w:val="ListParagraph"/>
        <w:numPr>
          <w:ilvl w:val="1"/>
          <w:numId w:val="1"/>
        </w:numPr>
      </w:pPr>
      <w:r>
        <w:t>East US 2</w:t>
      </w:r>
    </w:p>
    <w:p w14:paraId="550D9586" w14:textId="2A0B3340" w:rsidR="00462857" w:rsidRDefault="00462857" w:rsidP="00767110">
      <w:pPr>
        <w:pStyle w:val="ListParagraph"/>
        <w:numPr>
          <w:ilvl w:val="1"/>
          <w:numId w:val="1"/>
        </w:numPr>
      </w:pPr>
      <w:r>
        <w:t>North Central US</w:t>
      </w:r>
    </w:p>
    <w:p w14:paraId="0AB9E9C8" w14:textId="04114997" w:rsidR="00462857" w:rsidRDefault="00462857" w:rsidP="00767110">
      <w:pPr>
        <w:pStyle w:val="ListParagraph"/>
        <w:numPr>
          <w:ilvl w:val="1"/>
          <w:numId w:val="1"/>
        </w:numPr>
      </w:pPr>
      <w:r>
        <w:t>South Central US</w:t>
      </w:r>
    </w:p>
    <w:p w14:paraId="2640E579" w14:textId="1CD67090" w:rsidR="00462857" w:rsidRDefault="00462857" w:rsidP="00767110">
      <w:pPr>
        <w:pStyle w:val="ListParagraph"/>
        <w:numPr>
          <w:ilvl w:val="1"/>
          <w:numId w:val="1"/>
        </w:numPr>
      </w:pPr>
      <w:r>
        <w:t>West Central US</w:t>
      </w:r>
    </w:p>
    <w:p w14:paraId="4608C326" w14:textId="1F70D78F" w:rsidR="00991C08" w:rsidRDefault="00991C08" w:rsidP="00767110">
      <w:pPr>
        <w:pStyle w:val="ListParagraph"/>
        <w:numPr>
          <w:ilvl w:val="1"/>
          <w:numId w:val="1"/>
        </w:numPr>
      </w:pPr>
      <w:r>
        <w:t>West US</w:t>
      </w:r>
    </w:p>
    <w:p w14:paraId="470A49C3" w14:textId="54911666" w:rsidR="00991C08" w:rsidRDefault="00991C08" w:rsidP="00767110">
      <w:pPr>
        <w:pStyle w:val="ListParagraph"/>
        <w:numPr>
          <w:ilvl w:val="1"/>
          <w:numId w:val="1"/>
        </w:numPr>
      </w:pPr>
      <w:r>
        <w:t>West US 2</w:t>
      </w:r>
    </w:p>
    <w:p w14:paraId="782B0105" w14:textId="53901D41" w:rsidR="00767110" w:rsidRDefault="00767110" w:rsidP="00767110">
      <w:pPr>
        <w:pStyle w:val="ListParagraph"/>
        <w:numPr>
          <w:ilvl w:val="0"/>
          <w:numId w:val="1"/>
        </w:numPr>
      </w:pPr>
      <w:r>
        <w:t>Australia East</w:t>
      </w:r>
    </w:p>
    <w:p w14:paraId="2DFA722F" w14:textId="538D2168" w:rsidR="00767110" w:rsidRDefault="00767110" w:rsidP="00767110">
      <w:pPr>
        <w:pStyle w:val="ListParagraph"/>
        <w:numPr>
          <w:ilvl w:val="0"/>
          <w:numId w:val="1"/>
        </w:numPr>
      </w:pPr>
      <w:r>
        <w:t>Brazil South</w:t>
      </w:r>
    </w:p>
    <w:p w14:paraId="5D1519B3" w14:textId="1980AAF4" w:rsidR="00767110" w:rsidRDefault="00767110" w:rsidP="00767110">
      <w:pPr>
        <w:pStyle w:val="ListParagraph"/>
        <w:numPr>
          <w:ilvl w:val="0"/>
          <w:numId w:val="1"/>
        </w:numPr>
      </w:pPr>
      <w:r>
        <w:t>Canada Central</w:t>
      </w:r>
    </w:p>
    <w:p w14:paraId="7FAFE211" w14:textId="18B4C66D" w:rsidR="00767110" w:rsidRDefault="00767110" w:rsidP="00767110">
      <w:pPr>
        <w:pStyle w:val="ListParagraph"/>
        <w:numPr>
          <w:ilvl w:val="0"/>
          <w:numId w:val="1"/>
        </w:numPr>
      </w:pPr>
      <w:r>
        <w:t>Central India</w:t>
      </w:r>
    </w:p>
    <w:p w14:paraId="6A2CF6EC" w14:textId="117FD87E" w:rsidR="00767110" w:rsidRDefault="00767110" w:rsidP="00767110">
      <w:pPr>
        <w:pStyle w:val="ListParagraph"/>
        <w:numPr>
          <w:ilvl w:val="0"/>
          <w:numId w:val="1"/>
        </w:numPr>
      </w:pPr>
      <w:r>
        <w:t>East Asia</w:t>
      </w:r>
    </w:p>
    <w:p w14:paraId="70A1095A" w14:textId="3594C277" w:rsidR="00767110" w:rsidRDefault="00767110" w:rsidP="00767110">
      <w:pPr>
        <w:pStyle w:val="ListParagraph"/>
        <w:numPr>
          <w:ilvl w:val="0"/>
          <w:numId w:val="1"/>
        </w:numPr>
      </w:pPr>
      <w:r>
        <w:t>France Central</w:t>
      </w:r>
    </w:p>
    <w:p w14:paraId="26F51D88" w14:textId="4BE5F7FC" w:rsidR="00767110" w:rsidRDefault="00767110" w:rsidP="00767110">
      <w:pPr>
        <w:pStyle w:val="ListParagraph"/>
        <w:numPr>
          <w:ilvl w:val="0"/>
          <w:numId w:val="1"/>
        </w:numPr>
      </w:pPr>
      <w:r>
        <w:t>Japan East</w:t>
      </w:r>
    </w:p>
    <w:p w14:paraId="50675085" w14:textId="246C0838" w:rsidR="00767110" w:rsidRDefault="00767110" w:rsidP="00767110">
      <w:pPr>
        <w:pStyle w:val="ListParagraph"/>
        <w:numPr>
          <w:ilvl w:val="0"/>
          <w:numId w:val="1"/>
        </w:numPr>
      </w:pPr>
      <w:r>
        <w:t>Japan West</w:t>
      </w:r>
    </w:p>
    <w:p w14:paraId="5F8412B3" w14:textId="0CA50D15" w:rsidR="00767110" w:rsidRDefault="00767110" w:rsidP="00767110">
      <w:pPr>
        <w:pStyle w:val="ListParagraph"/>
        <w:numPr>
          <w:ilvl w:val="0"/>
          <w:numId w:val="1"/>
        </w:numPr>
      </w:pPr>
      <w:r>
        <w:t>Korea Central</w:t>
      </w:r>
    </w:p>
    <w:p w14:paraId="32F384B2" w14:textId="2149F0F2" w:rsidR="00767110" w:rsidRDefault="00767110" w:rsidP="00767110">
      <w:pPr>
        <w:pStyle w:val="ListParagraph"/>
        <w:numPr>
          <w:ilvl w:val="0"/>
          <w:numId w:val="1"/>
        </w:numPr>
      </w:pPr>
      <w:r>
        <w:t>North Europe</w:t>
      </w:r>
    </w:p>
    <w:p w14:paraId="2CAD3C99" w14:textId="553DBCEB" w:rsidR="00767110" w:rsidRDefault="00767110" w:rsidP="00767110">
      <w:pPr>
        <w:pStyle w:val="ListParagraph"/>
        <w:numPr>
          <w:ilvl w:val="0"/>
          <w:numId w:val="1"/>
        </w:numPr>
      </w:pPr>
      <w:r>
        <w:t>Southeast Asia</w:t>
      </w:r>
    </w:p>
    <w:p w14:paraId="3C855C3D" w14:textId="02AEBB19" w:rsidR="00767110" w:rsidRDefault="00767110" w:rsidP="00767110">
      <w:pPr>
        <w:pStyle w:val="ListParagraph"/>
        <w:numPr>
          <w:ilvl w:val="0"/>
          <w:numId w:val="1"/>
        </w:numPr>
      </w:pPr>
      <w:r>
        <w:t>UK South</w:t>
      </w:r>
    </w:p>
    <w:p w14:paraId="044C714C" w14:textId="3929D300" w:rsidR="00767110" w:rsidRDefault="00767110" w:rsidP="00767110">
      <w:pPr>
        <w:pStyle w:val="ListParagraph"/>
        <w:numPr>
          <w:ilvl w:val="0"/>
          <w:numId w:val="1"/>
        </w:numPr>
      </w:pPr>
      <w:r>
        <w:t>West Europe</w:t>
      </w:r>
    </w:p>
    <w:p w14:paraId="1272802E" w14:textId="1B2BA9D9" w:rsidR="00995461" w:rsidRDefault="00274834">
      <w:r w:rsidRPr="00274834">
        <w:rPr>
          <w:b/>
          <w:highlight w:val="yellow"/>
          <w:u w:val="single"/>
        </w:rPr>
        <w:t>Task</w:t>
      </w:r>
      <w:r w:rsidRPr="00224B38">
        <w:rPr>
          <w:b/>
          <w:u w:val="single"/>
        </w:rPr>
        <w:t>:</w:t>
      </w:r>
      <w:r w:rsidR="00224B38">
        <w:t xml:space="preserve"> please select an Azure region from the above list and plan to use that for all deployments.</w:t>
      </w:r>
    </w:p>
    <w:p w14:paraId="58A3E234" w14:textId="77777777" w:rsidR="00224B38" w:rsidRDefault="00224B38"/>
    <w:p w14:paraId="1B33D5B3" w14:textId="77777777" w:rsidR="00D669B3" w:rsidRDefault="00D669B3">
      <w:pPr>
        <w:rPr>
          <w:rFonts w:asciiTheme="majorHAnsi" w:eastAsiaTheme="majorEastAsia" w:hAnsiTheme="majorHAnsi" w:cstheme="majorBidi"/>
          <w:b/>
          <w:color w:val="1F3763" w:themeColor="accent1" w:themeShade="7F"/>
          <w:sz w:val="28"/>
          <w:szCs w:val="24"/>
        </w:rPr>
      </w:pPr>
      <w:r>
        <w:br w:type="page"/>
      </w:r>
    </w:p>
    <w:p w14:paraId="49D26BE3" w14:textId="1DE95378" w:rsidR="008B5147" w:rsidRDefault="00D02B5C" w:rsidP="00995461">
      <w:pPr>
        <w:pStyle w:val="Heading3"/>
      </w:pPr>
      <w:r>
        <w:lastRenderedPageBreak/>
        <w:t xml:space="preserve">3. </w:t>
      </w:r>
      <w:r w:rsidR="00995461">
        <w:t>Resource Group</w:t>
      </w:r>
    </w:p>
    <w:p w14:paraId="07D792D9" w14:textId="412AEE7C" w:rsidR="00995461" w:rsidRDefault="00224B38">
      <w:r>
        <w:t>Plan to deploy all Azure resources in these labs into the same Azure Resource Group.</w:t>
      </w:r>
      <w:r w:rsidR="00B101B6">
        <w:t xml:space="preserve"> This is for simplicity; naturally, Azure deployments can be distributed across Resource Groups and Azure regions.</w:t>
      </w:r>
    </w:p>
    <w:p w14:paraId="270BE7A9" w14:textId="0DC7379E" w:rsidR="00B101B6" w:rsidRDefault="00B101B6">
      <w:r w:rsidRPr="00274834">
        <w:rPr>
          <w:b/>
          <w:highlight w:val="yellow"/>
          <w:u w:val="single"/>
        </w:rPr>
        <w:t>Task</w:t>
      </w:r>
      <w:r w:rsidR="002F4FF3">
        <w:rPr>
          <w:b/>
          <w:highlight w:val="yellow"/>
          <w:u w:val="single"/>
        </w:rPr>
        <w:t xml:space="preserve"> (option 1)</w:t>
      </w:r>
      <w:r>
        <w:t>:</w:t>
      </w:r>
      <w:r w:rsidR="00F20BBC">
        <w:t xml:space="preserve"> Create a new Resource Group</w:t>
      </w:r>
      <w:r>
        <w:t xml:space="preserve"> in the Azure portal.</w:t>
      </w:r>
      <w:r w:rsidR="00583132">
        <w:t xml:space="preserve"> (Option 2 uses the Azure CLI. Choose either option.)</w:t>
      </w:r>
    </w:p>
    <w:p w14:paraId="57E6D453" w14:textId="5D29C6DD" w:rsidR="00B101B6" w:rsidRDefault="00E917B4" w:rsidP="00B3038B">
      <w:r>
        <w:t xml:space="preserve">Log onto the Azure portal at </w:t>
      </w:r>
      <w:hyperlink r:id="rId9" w:history="1">
        <w:r w:rsidRPr="00FA2A56">
          <w:rPr>
            <w:rStyle w:val="Hyperlink"/>
          </w:rPr>
          <w:t>https://portal.azure.com</w:t>
        </w:r>
      </w:hyperlink>
      <w:r>
        <w:t>. On the left main nav bar, click “+ Create a resource”.</w:t>
      </w:r>
    </w:p>
    <w:p w14:paraId="26BEEF0B" w14:textId="59F428AA" w:rsidR="00E917B4" w:rsidRDefault="00E917B4" w:rsidP="00E917B4">
      <w:pPr>
        <w:jc w:val="center"/>
      </w:pPr>
      <w:r w:rsidRPr="00E917B4">
        <w:rPr>
          <w:noProof/>
        </w:rPr>
        <w:drawing>
          <wp:inline distT="0" distB="0" distL="0" distR="0" wp14:anchorId="4911BDD1" wp14:editId="76C0B532">
            <wp:extent cx="5782482" cy="3286584"/>
            <wp:effectExtent l="19050" t="19050" r="88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3286584"/>
                    </a:xfrm>
                    <a:prstGeom prst="rect">
                      <a:avLst/>
                    </a:prstGeom>
                    <a:ln>
                      <a:solidFill>
                        <a:schemeClr val="accent1"/>
                      </a:solidFill>
                    </a:ln>
                  </pic:spPr>
                </pic:pic>
              </a:graphicData>
            </a:graphic>
          </wp:inline>
        </w:drawing>
      </w:r>
    </w:p>
    <w:p w14:paraId="06C8DD8C" w14:textId="54E71216" w:rsidR="00E917B4" w:rsidRDefault="00E917B4" w:rsidP="00E917B4">
      <w:r>
        <w:t>Type “Resource Group” in the search box and click Enter.</w:t>
      </w:r>
    </w:p>
    <w:p w14:paraId="3FADBFF1" w14:textId="280C2C66" w:rsidR="00E917B4" w:rsidRDefault="00E917B4" w:rsidP="00583132">
      <w:pPr>
        <w:jc w:val="center"/>
      </w:pPr>
      <w:r w:rsidRPr="00E917B4">
        <w:rPr>
          <w:noProof/>
        </w:rPr>
        <w:lastRenderedPageBreak/>
        <w:drawing>
          <wp:inline distT="0" distB="0" distL="0" distR="0" wp14:anchorId="5D931A5C" wp14:editId="1FFC2B0C">
            <wp:extent cx="7716327" cy="2705478"/>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6327" cy="2705478"/>
                    </a:xfrm>
                    <a:prstGeom prst="rect">
                      <a:avLst/>
                    </a:prstGeom>
                    <a:ln>
                      <a:solidFill>
                        <a:schemeClr val="accent1"/>
                      </a:solidFill>
                    </a:ln>
                  </pic:spPr>
                </pic:pic>
              </a:graphicData>
            </a:graphic>
          </wp:inline>
        </w:drawing>
      </w:r>
    </w:p>
    <w:p w14:paraId="76101201" w14:textId="15239D5A" w:rsidR="00E917B4" w:rsidRDefault="00157A7D" w:rsidP="00E917B4">
      <w:r>
        <w:t>In the list of results, click “Resource Group”</w:t>
      </w:r>
      <w:r w:rsidR="001E30FC">
        <w:t>, then click “Create” on the next screen.</w:t>
      </w:r>
    </w:p>
    <w:p w14:paraId="696E1F41" w14:textId="2FC389C5" w:rsidR="00157A7D" w:rsidRDefault="00157A7D" w:rsidP="00583132">
      <w:pPr>
        <w:jc w:val="center"/>
      </w:pPr>
      <w:r w:rsidRPr="00157A7D">
        <w:rPr>
          <w:noProof/>
        </w:rPr>
        <w:drawing>
          <wp:inline distT="0" distB="0" distL="0" distR="0" wp14:anchorId="45814010" wp14:editId="41E60110">
            <wp:extent cx="7973538" cy="2867425"/>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973538" cy="2867425"/>
                    </a:xfrm>
                    <a:prstGeom prst="rect">
                      <a:avLst/>
                    </a:prstGeom>
                    <a:ln>
                      <a:solidFill>
                        <a:schemeClr val="accent1"/>
                      </a:solidFill>
                    </a:ln>
                  </pic:spPr>
                </pic:pic>
              </a:graphicData>
            </a:graphic>
          </wp:inline>
        </w:drawing>
      </w:r>
    </w:p>
    <w:p w14:paraId="7B8924ED" w14:textId="792C5EB1" w:rsidR="00157A7D" w:rsidRDefault="001E30FC" w:rsidP="001E30FC">
      <w:pPr>
        <w:jc w:val="center"/>
      </w:pPr>
      <w:r w:rsidRPr="001E30FC">
        <w:rPr>
          <w:noProof/>
        </w:rPr>
        <w:lastRenderedPageBreak/>
        <w:drawing>
          <wp:inline distT="0" distB="0" distL="0" distR="0" wp14:anchorId="722E301D" wp14:editId="2BA1CC6E">
            <wp:extent cx="5420481" cy="3372321"/>
            <wp:effectExtent l="19050" t="19050" r="88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3372321"/>
                    </a:xfrm>
                    <a:prstGeom prst="rect">
                      <a:avLst/>
                    </a:prstGeom>
                    <a:ln>
                      <a:solidFill>
                        <a:schemeClr val="accent1"/>
                      </a:solidFill>
                    </a:ln>
                  </pic:spPr>
                </pic:pic>
              </a:graphicData>
            </a:graphic>
          </wp:inline>
        </w:drawing>
      </w:r>
    </w:p>
    <w:p w14:paraId="0BE998C6" w14:textId="05BAC14B" w:rsidR="001E30FC" w:rsidRDefault="000E6415" w:rsidP="001E30FC">
      <w:r>
        <w:t>Provide the Resource Group name and Azure region (in the following screenshot, “</w:t>
      </w:r>
      <w:proofErr w:type="spellStart"/>
      <w:r>
        <w:t>DiscoveryDay</w:t>
      </w:r>
      <w:proofErr w:type="spellEnd"/>
      <w:r>
        <w:t>” and East US, respectively)</w:t>
      </w:r>
      <w:r w:rsidR="00C36F17">
        <w:t>, then click “Review + Create”.</w:t>
      </w:r>
      <w:r w:rsidR="00CB4504">
        <w:t xml:space="preserve"> On the following confirmation screen, click “Create”.</w:t>
      </w:r>
    </w:p>
    <w:p w14:paraId="530A0387" w14:textId="1C39957B" w:rsidR="00C36F17" w:rsidRDefault="003A30C6" w:rsidP="00275F39">
      <w:pPr>
        <w:jc w:val="center"/>
      </w:pPr>
      <w:r w:rsidRPr="003A30C6">
        <w:rPr>
          <w:noProof/>
        </w:rPr>
        <w:lastRenderedPageBreak/>
        <w:drawing>
          <wp:inline distT="0" distB="0" distL="0" distR="0" wp14:anchorId="5C2B628A" wp14:editId="5230225A">
            <wp:extent cx="7964011" cy="5315692"/>
            <wp:effectExtent l="19050" t="19050" r="1841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64011" cy="5315692"/>
                    </a:xfrm>
                    <a:prstGeom prst="rect">
                      <a:avLst/>
                    </a:prstGeom>
                    <a:ln>
                      <a:solidFill>
                        <a:schemeClr val="accent1"/>
                      </a:solidFill>
                    </a:ln>
                  </pic:spPr>
                </pic:pic>
              </a:graphicData>
            </a:graphic>
          </wp:inline>
        </w:drawing>
      </w:r>
    </w:p>
    <w:p w14:paraId="68285F8E" w14:textId="1BA2BC27" w:rsidR="00B948FD" w:rsidRDefault="00B948FD" w:rsidP="001E30FC"/>
    <w:p w14:paraId="4D18D565" w14:textId="3B03D55D" w:rsidR="00275F39" w:rsidRDefault="003E61B0" w:rsidP="003E61B0">
      <w:pPr>
        <w:jc w:val="center"/>
      </w:pPr>
      <w:r w:rsidRPr="003E61B0">
        <w:rPr>
          <w:noProof/>
        </w:rPr>
        <w:lastRenderedPageBreak/>
        <w:drawing>
          <wp:inline distT="0" distB="0" distL="0" distR="0" wp14:anchorId="1D1D18F2" wp14:editId="455E2DFB">
            <wp:extent cx="6011114" cy="4334480"/>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1114" cy="4334480"/>
                    </a:xfrm>
                    <a:prstGeom prst="rect">
                      <a:avLst/>
                    </a:prstGeom>
                    <a:ln>
                      <a:solidFill>
                        <a:schemeClr val="accent1"/>
                      </a:solidFill>
                    </a:ln>
                  </pic:spPr>
                </pic:pic>
              </a:graphicData>
            </a:graphic>
          </wp:inline>
        </w:drawing>
      </w:r>
    </w:p>
    <w:p w14:paraId="2FC1A5D3" w14:textId="62BE1FB2" w:rsidR="000E6415" w:rsidRDefault="00835E41" w:rsidP="001E30FC">
      <w:r>
        <w:t>When the Resource Group is created, navigate to it so you are on its Overview blade. You can do this via the “Resource group created” notification</w:t>
      </w:r>
      <w:r w:rsidR="00BC2DE2">
        <w:t xml:space="preserve"> that will appear when the Resource Group is created (and which can also be </w:t>
      </w:r>
      <w:r w:rsidR="00577CD8">
        <w:t>found under the portal’s bell-shaped Notifications icon in the top nav bar)</w:t>
      </w:r>
      <w:r>
        <w:t>, or by navigating to the new Resource Group from the portal home page.</w:t>
      </w:r>
    </w:p>
    <w:p w14:paraId="687F319B" w14:textId="6ACCBBCC" w:rsidR="00835E41" w:rsidRDefault="00E05249" w:rsidP="00D77AE8">
      <w:pPr>
        <w:jc w:val="center"/>
      </w:pPr>
      <w:r w:rsidRPr="00E05249">
        <w:rPr>
          <w:noProof/>
        </w:rPr>
        <w:lastRenderedPageBreak/>
        <w:drawing>
          <wp:inline distT="0" distB="0" distL="0" distR="0" wp14:anchorId="346C637C" wp14:editId="011492E8">
            <wp:extent cx="4982270" cy="2905530"/>
            <wp:effectExtent l="19050" t="19050" r="2794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270" cy="2905530"/>
                    </a:xfrm>
                    <a:prstGeom prst="rect">
                      <a:avLst/>
                    </a:prstGeom>
                    <a:ln>
                      <a:solidFill>
                        <a:schemeClr val="accent1"/>
                      </a:solidFill>
                    </a:ln>
                  </pic:spPr>
                </pic:pic>
              </a:graphicData>
            </a:graphic>
          </wp:inline>
        </w:drawing>
      </w:r>
    </w:p>
    <w:p w14:paraId="4B4D6656" w14:textId="4892EC23" w:rsidR="00EA59CA" w:rsidRDefault="00197585" w:rsidP="00EA59CA">
      <w:r>
        <w:t>When you are at the Overview for the new Resource Group, this task is complete.</w:t>
      </w:r>
    </w:p>
    <w:p w14:paraId="4779D767" w14:textId="544BAAB7" w:rsidR="00197585" w:rsidRDefault="00322B9A" w:rsidP="00322B9A">
      <w:pPr>
        <w:jc w:val="center"/>
      </w:pPr>
      <w:r w:rsidRPr="00322B9A">
        <w:rPr>
          <w:noProof/>
        </w:rPr>
        <w:lastRenderedPageBreak/>
        <w:drawing>
          <wp:inline distT="0" distB="0" distL="0" distR="0" wp14:anchorId="13E76C9C" wp14:editId="2590950A">
            <wp:extent cx="8792903" cy="5610225"/>
            <wp:effectExtent l="19050" t="19050" r="273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07245" cy="5619376"/>
                    </a:xfrm>
                    <a:prstGeom prst="rect">
                      <a:avLst/>
                    </a:prstGeom>
                    <a:ln>
                      <a:solidFill>
                        <a:schemeClr val="accent1"/>
                      </a:solidFill>
                    </a:ln>
                  </pic:spPr>
                </pic:pic>
              </a:graphicData>
            </a:graphic>
          </wp:inline>
        </w:drawing>
      </w:r>
    </w:p>
    <w:p w14:paraId="75E105D8" w14:textId="54AA27BA" w:rsidR="001528C2" w:rsidRDefault="001528C2" w:rsidP="001528C2"/>
    <w:p w14:paraId="344C3B8F" w14:textId="77777777" w:rsidR="007418FC" w:rsidRDefault="007418FC">
      <w:pPr>
        <w:rPr>
          <w:b/>
          <w:highlight w:val="yellow"/>
          <w:u w:val="single"/>
        </w:rPr>
      </w:pPr>
      <w:r>
        <w:rPr>
          <w:b/>
          <w:highlight w:val="yellow"/>
          <w:u w:val="single"/>
        </w:rPr>
        <w:br w:type="page"/>
      </w:r>
    </w:p>
    <w:p w14:paraId="68A69135" w14:textId="37939873" w:rsidR="001528C2" w:rsidRDefault="001528C2" w:rsidP="001528C2">
      <w:r w:rsidRPr="00274834">
        <w:rPr>
          <w:b/>
          <w:highlight w:val="yellow"/>
          <w:u w:val="single"/>
        </w:rPr>
        <w:lastRenderedPageBreak/>
        <w:t>Task</w:t>
      </w:r>
      <w:r>
        <w:rPr>
          <w:b/>
          <w:highlight w:val="yellow"/>
          <w:u w:val="single"/>
        </w:rPr>
        <w:t xml:space="preserve"> (option 2)</w:t>
      </w:r>
      <w:r>
        <w:t>: Create a new Resource Group using the Azure CLI. (Option 1 uses the Azure portal. Choose either option.)</w:t>
      </w:r>
    </w:p>
    <w:p w14:paraId="1EC2F8F1" w14:textId="7210FBE3" w:rsidR="001528C2" w:rsidRDefault="005922D3" w:rsidP="001528C2">
      <w:r>
        <w:t xml:space="preserve">As noted in the lab overview document, the labs will use the </w:t>
      </w:r>
      <w:r w:rsidR="00DB3BAA">
        <w:t>cloud shell available in the Azure portal site. To start, click the cloud shell icon in the top nav bar. The first time, you may be asked to designate or create a storage resource for the shell; please do so. Then choose a shell; these lab documents use the Bash shell.</w:t>
      </w:r>
    </w:p>
    <w:p w14:paraId="109C1553" w14:textId="1AF78639" w:rsidR="00DB3BAA" w:rsidRDefault="00963950" w:rsidP="00963950">
      <w:pPr>
        <w:jc w:val="center"/>
      </w:pPr>
      <w:r w:rsidRPr="00963950">
        <w:rPr>
          <w:noProof/>
        </w:rPr>
        <w:drawing>
          <wp:inline distT="0" distB="0" distL="0" distR="0" wp14:anchorId="30EBA97B" wp14:editId="3C86D072">
            <wp:extent cx="7220958" cy="1486107"/>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20958" cy="1486107"/>
                    </a:xfrm>
                    <a:prstGeom prst="rect">
                      <a:avLst/>
                    </a:prstGeom>
                    <a:ln>
                      <a:solidFill>
                        <a:schemeClr val="accent1"/>
                      </a:solidFill>
                    </a:ln>
                  </pic:spPr>
                </pic:pic>
              </a:graphicData>
            </a:graphic>
          </wp:inline>
        </w:drawing>
      </w:r>
    </w:p>
    <w:p w14:paraId="24E50643" w14:textId="5CB712ED" w:rsidR="00963950" w:rsidRDefault="00EE1EBF" w:rsidP="00963950">
      <w:pPr>
        <w:jc w:val="center"/>
      </w:pPr>
      <w:r w:rsidRPr="00EE1EBF">
        <w:rPr>
          <w:noProof/>
        </w:rPr>
        <w:drawing>
          <wp:inline distT="0" distB="0" distL="0" distR="0" wp14:anchorId="3E5A3DA8" wp14:editId="2BF335B6">
            <wp:extent cx="5944430" cy="2819794"/>
            <wp:effectExtent l="19050" t="19050" r="1841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4430" cy="2819794"/>
                    </a:xfrm>
                    <a:prstGeom prst="rect">
                      <a:avLst/>
                    </a:prstGeom>
                    <a:ln>
                      <a:solidFill>
                        <a:schemeClr val="accent1"/>
                      </a:solidFill>
                    </a:ln>
                  </pic:spPr>
                </pic:pic>
              </a:graphicData>
            </a:graphic>
          </wp:inline>
        </w:drawing>
      </w:r>
    </w:p>
    <w:p w14:paraId="765E0468" w14:textId="29556347" w:rsidR="003C7E4E" w:rsidRDefault="003C7E4E" w:rsidP="003C7E4E">
      <w:r>
        <w:t xml:space="preserve">Optional: </w:t>
      </w:r>
      <w:r w:rsidR="002F7D56">
        <w:t xml:space="preserve">type </w:t>
      </w:r>
      <w:r w:rsidR="002F7D56" w:rsidRPr="00C639D1">
        <w:rPr>
          <w:rStyle w:val="CodeChar"/>
        </w:rPr>
        <w:t xml:space="preserve">az </w:t>
      </w:r>
      <w:r w:rsidRPr="00C639D1">
        <w:rPr>
          <w:rStyle w:val="CodeChar"/>
        </w:rPr>
        <w:t>interactive</w:t>
      </w:r>
      <w:r>
        <w:t xml:space="preserve"> to access the Azure CLI’s interactive, assistive mode.</w:t>
      </w:r>
    </w:p>
    <w:p w14:paraId="53763549" w14:textId="77777777" w:rsidR="002E67EE" w:rsidRDefault="000578C5" w:rsidP="003C7E4E">
      <w:r>
        <w:t xml:space="preserve">Type </w:t>
      </w:r>
      <w:r w:rsidRPr="000578C5">
        <w:rPr>
          <w:rStyle w:val="CodeChar"/>
        </w:rPr>
        <w:t>az group create --location “East US” --name “</w:t>
      </w:r>
      <w:proofErr w:type="spellStart"/>
      <w:r w:rsidRPr="000578C5">
        <w:rPr>
          <w:rStyle w:val="CodeChar"/>
        </w:rPr>
        <w:t>DiscoveryDay</w:t>
      </w:r>
      <w:proofErr w:type="spellEnd"/>
      <w:r w:rsidRPr="000578C5">
        <w:rPr>
          <w:rStyle w:val="CodeChar"/>
        </w:rPr>
        <w:t>”</w:t>
      </w:r>
      <w:r>
        <w:t>. Substitute the appropriate Azure region that you chose, and a different resource group name if desired.</w:t>
      </w:r>
      <w:r w:rsidR="0043781C">
        <w:t xml:space="preserve"> </w:t>
      </w:r>
    </w:p>
    <w:p w14:paraId="548E845E" w14:textId="77777777" w:rsidR="002E67EE" w:rsidRDefault="002E67EE" w:rsidP="003C7E4E"/>
    <w:p w14:paraId="6C926AE4" w14:textId="2A43FA7D" w:rsidR="003C7E4E" w:rsidRDefault="0043781C" w:rsidP="003C7E4E">
      <w:r>
        <w:lastRenderedPageBreak/>
        <w:t xml:space="preserve">After typing Enter, verify that the operation completed successfully. You can also do this by listing resource groups using </w:t>
      </w:r>
      <w:r w:rsidRPr="002E67EE">
        <w:rPr>
          <w:rStyle w:val="CodeChar"/>
        </w:rPr>
        <w:t>az group list -o table</w:t>
      </w:r>
      <w:r>
        <w:t>.</w:t>
      </w:r>
    </w:p>
    <w:p w14:paraId="75B8C90A" w14:textId="677446E6" w:rsidR="0043781C" w:rsidRDefault="0043781C" w:rsidP="003C7E4E">
      <w:r>
        <w:t>Feel free to experiment with az CLI commands. Using az interactive is especially useful.</w:t>
      </w:r>
    </w:p>
    <w:p w14:paraId="72D0CB14" w14:textId="573B9DCB" w:rsidR="0043781C" w:rsidRDefault="00361F4E" w:rsidP="003C7E4E">
      <w:r>
        <w:t>After resource group creation, navigate to the new resource group’s Overview blade in the Azure portal (see option 1, above).</w:t>
      </w:r>
      <w:r w:rsidR="00F80FBC">
        <w:t xml:space="preserve"> When you are there, this task is complete.</w:t>
      </w:r>
    </w:p>
    <w:p w14:paraId="50093F17" w14:textId="4EC0F72C" w:rsidR="00361F4E" w:rsidRDefault="00361F4E" w:rsidP="003C7E4E"/>
    <w:p w14:paraId="5BD74459" w14:textId="6C6603B7" w:rsidR="00D669B3" w:rsidRDefault="00D669B3">
      <w:r>
        <w:br w:type="page"/>
      </w:r>
    </w:p>
    <w:p w14:paraId="20A96736" w14:textId="4B3C1B79" w:rsidR="00D669B3" w:rsidRDefault="00D669B3" w:rsidP="00D669B3">
      <w:pPr>
        <w:pStyle w:val="Heading3"/>
      </w:pPr>
      <w:r>
        <w:lastRenderedPageBreak/>
        <w:t>4. Access PowerBI.com</w:t>
      </w:r>
    </w:p>
    <w:p w14:paraId="5784C02A" w14:textId="3E4E4144" w:rsidR="00D669B3" w:rsidRDefault="00D669B3" w:rsidP="003C7E4E"/>
    <w:p w14:paraId="5B2AAA3D" w14:textId="2CBECFD0" w:rsidR="00D669B3" w:rsidRDefault="00D669B3" w:rsidP="003C7E4E">
      <w:r>
        <w:t>You will need to access powerbi.com to complete all labs.</w:t>
      </w:r>
    </w:p>
    <w:p w14:paraId="2F3722D3" w14:textId="713FBE55" w:rsidR="00D669B3" w:rsidRDefault="00D669B3" w:rsidP="003C7E4E"/>
    <w:p w14:paraId="3575C03C" w14:textId="1C973A79" w:rsidR="00D669B3" w:rsidRDefault="00D669B3" w:rsidP="003C7E4E">
      <w:r>
        <w:t xml:space="preserve">If you are using credentials and Azure resources provided to you for this event, please go to </w:t>
      </w:r>
      <w:hyperlink r:id="rId20" w:history="1">
        <w:r w:rsidRPr="008021EF">
          <w:rPr>
            <w:rStyle w:val="Hyperlink"/>
          </w:rPr>
          <w:t>https://powerbi.com</w:t>
        </w:r>
      </w:hyperlink>
      <w:r>
        <w:t xml:space="preserve"> and choose to sign in with an existing account. Use the credentials you were provided. Confirm that you can log in. If you can, you have completed this step.</w:t>
      </w:r>
    </w:p>
    <w:p w14:paraId="70AAEABA" w14:textId="67FBD94E" w:rsidR="00D669B3" w:rsidRDefault="00D669B3" w:rsidP="003C7E4E"/>
    <w:p w14:paraId="43CC695E" w14:textId="72F8D2DC" w:rsidR="00D669B3" w:rsidRDefault="00D669B3" w:rsidP="003C7E4E">
      <w:r>
        <w:t xml:space="preserve">If you are using your own Azure credentials, please go to </w:t>
      </w:r>
      <w:hyperlink r:id="rId21" w:history="1">
        <w:r w:rsidRPr="008021EF">
          <w:rPr>
            <w:rStyle w:val="Hyperlink"/>
          </w:rPr>
          <w:t>https://powerbi.com</w:t>
        </w:r>
      </w:hyperlink>
      <w:r>
        <w:t xml:space="preserve"> and choose to sign in with an existing account, using your existing credentials. If you are not able to log in because there is not an existing PowerBI.com subscription, then:</w:t>
      </w:r>
    </w:p>
    <w:p w14:paraId="4EBE32EA" w14:textId="43096C75" w:rsidR="00D669B3" w:rsidRDefault="00D669B3" w:rsidP="00D669B3">
      <w:pPr>
        <w:pStyle w:val="ListParagraph"/>
        <w:numPr>
          <w:ilvl w:val="0"/>
          <w:numId w:val="3"/>
        </w:numPr>
      </w:pPr>
      <w:r>
        <w:t xml:space="preserve">If you were provided credentials for this event – please use those to access powerbi.com now to confirm that you have </w:t>
      </w:r>
      <w:proofErr w:type="gramStart"/>
      <w:r>
        <w:t>access, and</w:t>
      </w:r>
      <w:proofErr w:type="gramEnd"/>
      <w:r>
        <w:t xml:space="preserve"> remember to use these credentials later to access PowerBI.com.</w:t>
      </w:r>
    </w:p>
    <w:p w14:paraId="5B929BB8" w14:textId="11BC3196" w:rsidR="00D669B3" w:rsidRDefault="00D669B3" w:rsidP="00D669B3">
      <w:pPr>
        <w:pStyle w:val="ListParagraph"/>
        <w:numPr>
          <w:ilvl w:val="0"/>
          <w:numId w:val="3"/>
        </w:numPr>
      </w:pPr>
      <w:r>
        <w:t xml:space="preserve">If you were not provided credentials for this event, or prefer not to use them, then consider creating a 60-day free trial of Power BI Pro at </w:t>
      </w:r>
      <w:hyperlink r:id="rId22" w:history="1">
        <w:r w:rsidRPr="008021EF">
          <w:rPr>
            <w:rStyle w:val="Hyperlink"/>
          </w:rPr>
          <w:t>https://powerbi.com</w:t>
        </w:r>
      </w:hyperlink>
      <w:r>
        <w:t xml:space="preserve"> to get started.</w:t>
      </w:r>
    </w:p>
    <w:p w14:paraId="7BC6F6C5" w14:textId="3F5C7DA2" w:rsidR="00D669B3" w:rsidRDefault="00D669B3" w:rsidP="00D669B3"/>
    <w:p w14:paraId="5A4C95AE" w14:textId="77777777" w:rsidR="00D669B3" w:rsidRDefault="00D669B3" w:rsidP="00D669B3">
      <w:bookmarkStart w:id="0" w:name="_GoBack"/>
      <w:bookmarkEnd w:id="0"/>
    </w:p>
    <w:sectPr w:rsidR="00D669B3" w:rsidSect="00322B9A">
      <w:footerReference w:type="default" r:id="rId2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ED0A9" w14:textId="77777777" w:rsidR="008C2F19" w:rsidRDefault="008C2F19" w:rsidP="004376A4">
      <w:pPr>
        <w:spacing w:after="0" w:line="240" w:lineRule="auto"/>
      </w:pPr>
      <w:r>
        <w:separator/>
      </w:r>
    </w:p>
  </w:endnote>
  <w:endnote w:type="continuationSeparator" w:id="0">
    <w:p w14:paraId="7487EE95" w14:textId="77777777" w:rsidR="008C2F19" w:rsidRDefault="008C2F19" w:rsidP="0043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16"/>
      <w:gridCol w:w="4317"/>
      <w:gridCol w:w="4317"/>
    </w:tblGrid>
    <w:tr w:rsidR="004376A4" w:rsidRPr="004376A4" w14:paraId="07F99114" w14:textId="77777777" w:rsidTr="00B3038B">
      <w:tc>
        <w:tcPr>
          <w:tcW w:w="4316" w:type="dxa"/>
        </w:tcPr>
        <w:p w14:paraId="39AC9E04" w14:textId="77777777" w:rsidR="004376A4" w:rsidRPr="004376A4" w:rsidRDefault="004376A4">
          <w:pPr>
            <w:pStyle w:val="Footer"/>
            <w:rPr>
              <w:sz w:val="16"/>
            </w:rPr>
          </w:pPr>
        </w:p>
      </w:tc>
      <w:tc>
        <w:tcPr>
          <w:tcW w:w="4317" w:type="dxa"/>
        </w:tcPr>
        <w:p w14:paraId="2E36D865" w14:textId="77777777" w:rsidR="004376A4" w:rsidRPr="004376A4" w:rsidRDefault="004376A4" w:rsidP="004376A4">
          <w:pPr>
            <w:pStyle w:val="Footer"/>
            <w:jc w:val="center"/>
            <w:rPr>
              <w:sz w:val="16"/>
            </w:rPr>
          </w:pPr>
        </w:p>
      </w:tc>
      <w:tc>
        <w:tcPr>
          <w:tcW w:w="4317" w:type="dxa"/>
        </w:tcPr>
        <w:p w14:paraId="09186579" w14:textId="150453F0" w:rsidR="004376A4" w:rsidRPr="004376A4" w:rsidRDefault="004376A4" w:rsidP="004376A4">
          <w:pPr>
            <w:pStyle w:val="Footer"/>
            <w:jc w:val="right"/>
            <w:rPr>
              <w:sz w:val="16"/>
            </w:rPr>
          </w:pPr>
          <w:r w:rsidRPr="004376A4">
            <w:rPr>
              <w:sz w:val="16"/>
            </w:rPr>
            <w:t xml:space="preserve">Page </w:t>
          </w:r>
          <w:r w:rsidRPr="004376A4">
            <w:rPr>
              <w:sz w:val="16"/>
            </w:rPr>
            <w:fldChar w:fldCharType="begin"/>
          </w:r>
          <w:r w:rsidRPr="004376A4">
            <w:rPr>
              <w:sz w:val="16"/>
            </w:rPr>
            <w:instrText xml:space="preserve"> PAGE   \* MERGEFORMAT </w:instrText>
          </w:r>
          <w:r w:rsidRPr="004376A4">
            <w:rPr>
              <w:sz w:val="16"/>
            </w:rPr>
            <w:fldChar w:fldCharType="separate"/>
          </w:r>
          <w:r w:rsidRPr="004376A4">
            <w:rPr>
              <w:noProof/>
              <w:sz w:val="16"/>
            </w:rPr>
            <w:t>1</w:t>
          </w:r>
          <w:r w:rsidRPr="004376A4">
            <w:rPr>
              <w:noProof/>
              <w:sz w:val="16"/>
            </w:rPr>
            <w:fldChar w:fldCharType="end"/>
          </w:r>
          <w:r w:rsidRPr="004376A4">
            <w:rPr>
              <w:noProof/>
              <w:sz w:val="16"/>
            </w:rPr>
            <w:t xml:space="preserve"> of </w:t>
          </w:r>
          <w:r w:rsidRPr="004376A4">
            <w:rPr>
              <w:noProof/>
              <w:sz w:val="16"/>
            </w:rPr>
            <w:fldChar w:fldCharType="begin"/>
          </w:r>
          <w:r w:rsidRPr="004376A4">
            <w:rPr>
              <w:noProof/>
              <w:sz w:val="16"/>
            </w:rPr>
            <w:instrText xml:space="preserve"> NUMPAGES   \* MERGEFORMAT </w:instrText>
          </w:r>
          <w:r w:rsidRPr="004376A4">
            <w:rPr>
              <w:noProof/>
              <w:sz w:val="16"/>
            </w:rPr>
            <w:fldChar w:fldCharType="separate"/>
          </w:r>
          <w:r w:rsidRPr="004376A4">
            <w:rPr>
              <w:noProof/>
              <w:sz w:val="16"/>
            </w:rPr>
            <w:t>2</w:t>
          </w:r>
          <w:r w:rsidRPr="004376A4">
            <w:rPr>
              <w:noProof/>
              <w:sz w:val="16"/>
            </w:rPr>
            <w:fldChar w:fldCharType="end"/>
          </w:r>
        </w:p>
      </w:tc>
    </w:tr>
  </w:tbl>
  <w:p w14:paraId="7FA50D2B" w14:textId="77777777" w:rsidR="004376A4" w:rsidRDefault="00437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6EB6F" w14:textId="77777777" w:rsidR="008C2F19" w:rsidRDefault="008C2F19" w:rsidP="004376A4">
      <w:pPr>
        <w:spacing w:after="0" w:line="240" w:lineRule="auto"/>
      </w:pPr>
      <w:r>
        <w:separator/>
      </w:r>
    </w:p>
  </w:footnote>
  <w:footnote w:type="continuationSeparator" w:id="0">
    <w:p w14:paraId="2DD87E9D" w14:textId="77777777" w:rsidR="008C2F19" w:rsidRDefault="008C2F19" w:rsidP="0043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0144"/>
    <w:multiLevelType w:val="hybridMultilevel"/>
    <w:tmpl w:val="99DAB746"/>
    <w:lvl w:ilvl="0" w:tplc="2F7E607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D39BB"/>
    <w:multiLevelType w:val="hybridMultilevel"/>
    <w:tmpl w:val="E61C4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F7063"/>
    <w:multiLevelType w:val="hybridMultilevel"/>
    <w:tmpl w:val="C140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DF"/>
    <w:rsid w:val="000578C5"/>
    <w:rsid w:val="000E6415"/>
    <w:rsid w:val="001528C2"/>
    <w:rsid w:val="00157A7D"/>
    <w:rsid w:val="00197585"/>
    <w:rsid w:val="001C79F4"/>
    <w:rsid w:val="001E30FC"/>
    <w:rsid w:val="00224B38"/>
    <w:rsid w:val="00274834"/>
    <w:rsid w:val="00275F39"/>
    <w:rsid w:val="002E67EE"/>
    <w:rsid w:val="002F1ADF"/>
    <w:rsid w:val="002F4FF3"/>
    <w:rsid w:val="002F7D56"/>
    <w:rsid w:val="00322B9A"/>
    <w:rsid w:val="00360C32"/>
    <w:rsid w:val="00361F4E"/>
    <w:rsid w:val="003A30C6"/>
    <w:rsid w:val="003C7E4E"/>
    <w:rsid w:val="003E61B0"/>
    <w:rsid w:val="00404CA4"/>
    <w:rsid w:val="004376A4"/>
    <w:rsid w:val="0043781C"/>
    <w:rsid w:val="0045380E"/>
    <w:rsid w:val="00462857"/>
    <w:rsid w:val="00577CD8"/>
    <w:rsid w:val="00583132"/>
    <w:rsid w:val="005922D3"/>
    <w:rsid w:val="005A2071"/>
    <w:rsid w:val="007418FC"/>
    <w:rsid w:val="00767110"/>
    <w:rsid w:val="0082625E"/>
    <w:rsid w:val="008349F1"/>
    <w:rsid w:val="00835E41"/>
    <w:rsid w:val="00867CB0"/>
    <w:rsid w:val="008B5147"/>
    <w:rsid w:val="008C2F19"/>
    <w:rsid w:val="008D462F"/>
    <w:rsid w:val="00933FED"/>
    <w:rsid w:val="00963950"/>
    <w:rsid w:val="00991C08"/>
    <w:rsid w:val="00995461"/>
    <w:rsid w:val="00B052C7"/>
    <w:rsid w:val="00B101B6"/>
    <w:rsid w:val="00B3038B"/>
    <w:rsid w:val="00B948FD"/>
    <w:rsid w:val="00BC2DE2"/>
    <w:rsid w:val="00C36F17"/>
    <w:rsid w:val="00C639D1"/>
    <w:rsid w:val="00CA3541"/>
    <w:rsid w:val="00CB4504"/>
    <w:rsid w:val="00D02B5C"/>
    <w:rsid w:val="00D12D53"/>
    <w:rsid w:val="00D51097"/>
    <w:rsid w:val="00D669B3"/>
    <w:rsid w:val="00D77AE8"/>
    <w:rsid w:val="00DB3BAA"/>
    <w:rsid w:val="00E05249"/>
    <w:rsid w:val="00E71CC6"/>
    <w:rsid w:val="00E917B4"/>
    <w:rsid w:val="00EA59CA"/>
    <w:rsid w:val="00EE1EBF"/>
    <w:rsid w:val="00F20BBC"/>
    <w:rsid w:val="00F80FBC"/>
    <w:rsid w:val="00FB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75BC7"/>
  <w15:chartTrackingRefBased/>
  <w15:docId w15:val="{6C69258C-DE70-4C51-B283-57B0F9A7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052C7"/>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autoRedefine/>
    <w:uiPriority w:val="9"/>
    <w:unhideWhenUsed/>
    <w:qFormat/>
    <w:rsid w:val="00B052C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B052C7"/>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paragraph" w:styleId="Heading4">
    <w:name w:val="heading 4"/>
    <w:basedOn w:val="Normal"/>
    <w:next w:val="Normal"/>
    <w:link w:val="Heading4Char"/>
    <w:autoRedefine/>
    <w:uiPriority w:val="9"/>
    <w:semiHidden/>
    <w:unhideWhenUsed/>
    <w:qFormat/>
    <w:rsid w:val="00B052C7"/>
    <w:pPr>
      <w:keepNext/>
      <w:keepLines/>
      <w:spacing w:before="40" w:after="0"/>
      <w:outlineLvl w:val="3"/>
    </w:pPr>
    <w:rPr>
      <w:rFonts w:asciiTheme="majorHAnsi" w:eastAsiaTheme="majorEastAsia" w:hAnsiTheme="majorHAnsi" w:cstheme="majorBidi"/>
      <w:b/>
      <w:i/>
      <w:iCs/>
      <w:color w:val="2F5496" w:themeColor="accent1" w:themeShade="BF"/>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C7"/>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B052C7"/>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B052C7"/>
    <w:rPr>
      <w:rFonts w:asciiTheme="majorHAnsi" w:eastAsiaTheme="majorEastAsia" w:hAnsiTheme="majorHAnsi" w:cstheme="majorBidi"/>
      <w:b/>
      <w:color w:val="1F3763" w:themeColor="accent1" w:themeShade="7F"/>
      <w:sz w:val="28"/>
      <w:szCs w:val="24"/>
    </w:rPr>
  </w:style>
  <w:style w:type="character" w:styleId="Hyperlink">
    <w:name w:val="Hyperlink"/>
    <w:basedOn w:val="DefaultParagraphFont"/>
    <w:uiPriority w:val="99"/>
    <w:unhideWhenUsed/>
    <w:rsid w:val="008B5147"/>
    <w:rPr>
      <w:color w:val="0563C1" w:themeColor="hyperlink"/>
      <w:u w:val="single"/>
    </w:rPr>
  </w:style>
  <w:style w:type="character" w:styleId="UnresolvedMention">
    <w:name w:val="Unresolved Mention"/>
    <w:basedOn w:val="DefaultParagraphFont"/>
    <w:uiPriority w:val="99"/>
    <w:semiHidden/>
    <w:unhideWhenUsed/>
    <w:rsid w:val="008B5147"/>
    <w:rPr>
      <w:color w:val="605E5C"/>
      <w:shd w:val="clear" w:color="auto" w:fill="E1DFDD"/>
    </w:rPr>
  </w:style>
  <w:style w:type="paragraph" w:styleId="ListParagraph">
    <w:name w:val="List Paragraph"/>
    <w:basedOn w:val="Normal"/>
    <w:uiPriority w:val="34"/>
    <w:qFormat/>
    <w:rsid w:val="00991C08"/>
    <w:pPr>
      <w:ind w:left="720"/>
      <w:contextualSpacing/>
    </w:pPr>
  </w:style>
  <w:style w:type="paragraph" w:styleId="Header">
    <w:name w:val="header"/>
    <w:basedOn w:val="Normal"/>
    <w:link w:val="HeaderChar"/>
    <w:uiPriority w:val="99"/>
    <w:unhideWhenUsed/>
    <w:rsid w:val="0043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6A4"/>
  </w:style>
  <w:style w:type="paragraph" w:styleId="Footer">
    <w:name w:val="footer"/>
    <w:basedOn w:val="Normal"/>
    <w:link w:val="FooterChar"/>
    <w:uiPriority w:val="99"/>
    <w:unhideWhenUsed/>
    <w:rsid w:val="0043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6A4"/>
  </w:style>
  <w:style w:type="table" w:styleId="TableGrid">
    <w:name w:val="Table Grid"/>
    <w:basedOn w:val="TableNormal"/>
    <w:uiPriority w:val="39"/>
    <w:rsid w:val="00437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2625E"/>
    <w:pPr>
      <w:spacing w:after="0" w:line="240" w:lineRule="auto"/>
    </w:pPr>
  </w:style>
  <w:style w:type="paragraph" w:customStyle="1" w:styleId="Code">
    <w:name w:val="Code"/>
    <w:basedOn w:val="Normal"/>
    <w:next w:val="Normal"/>
    <w:link w:val="CodeChar"/>
    <w:autoRedefine/>
    <w:qFormat/>
    <w:rsid w:val="00C639D1"/>
    <w:pPr>
      <w:shd w:val="clear" w:color="auto" w:fill="C9C9C9" w:themeFill="accent3" w:themeFillTint="99"/>
      <w:contextualSpacing/>
    </w:pPr>
    <w:rPr>
      <w:rFonts w:ascii="Lucida Console" w:hAnsi="Lucida Console"/>
    </w:rPr>
  </w:style>
  <w:style w:type="character" w:customStyle="1" w:styleId="CodeChar">
    <w:name w:val="Code Char"/>
    <w:basedOn w:val="DefaultParagraphFont"/>
    <w:link w:val="Code"/>
    <w:rsid w:val="00C639D1"/>
    <w:rPr>
      <w:rFonts w:ascii="Lucida Console" w:hAnsi="Lucida Console"/>
      <w:shd w:val="clear" w:color="auto" w:fill="C9C9C9" w:themeFill="accent3" w:themeFillTint="99"/>
    </w:rPr>
  </w:style>
  <w:style w:type="character" w:customStyle="1" w:styleId="Heading4Char">
    <w:name w:val="Heading 4 Char"/>
    <w:basedOn w:val="DefaultParagraphFont"/>
    <w:link w:val="Heading4"/>
    <w:uiPriority w:val="9"/>
    <w:semiHidden/>
    <w:rsid w:val="00B052C7"/>
    <w:rPr>
      <w:rFonts w:asciiTheme="majorHAnsi" w:eastAsiaTheme="majorEastAsia" w:hAnsiTheme="majorHAnsi" w:cstheme="majorBidi"/>
      <w:b/>
      <w:i/>
      <w:iCs/>
      <w:color w:val="2F5496" w:themeColor="accent1" w:themeShade="BF"/>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owerbi.com" TargetMode="External"/><Relationship Id="rId7" Type="http://schemas.openxmlformats.org/officeDocument/2006/relationships/hyperlink" Target="https://azure.com/fre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owerb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image" Target="media/image5.png"/><Relationship Id="rId22" Type="http://schemas.openxmlformats.org/officeDocument/2006/relationships/hyperlink" Target="https://powerb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51</cp:revision>
  <dcterms:created xsi:type="dcterms:W3CDTF">2019-01-07T13:26:00Z</dcterms:created>
  <dcterms:modified xsi:type="dcterms:W3CDTF">2019-01-22T18:54:00Z</dcterms:modified>
</cp:coreProperties>
</file>