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0C5F8B13" w:rsidR="00122C07" w:rsidRDefault="00115AF2" w:rsidP="00570839">
      <w:r>
        <w:t>The streaming event simulator is meant to simulate the flow of data from taxis in the future, to include both trip data as well as user feedback, which will include both a numerical score (good/bad) as well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56AE536B" w:rsidR="00194FB2" w:rsidRDefault="00194FB2" w:rsidP="00570839"/>
    <w:p w14:paraId="78C309C8" w14:textId="00BAAFBF" w:rsidR="00BE6A96" w:rsidRDefault="00BE6A96" w:rsidP="00BE6A96">
      <w:pPr>
        <w:pStyle w:val="Heading3"/>
      </w:pPr>
      <w:bookmarkStart w:id="6" w:name="_Toc535654576"/>
      <w:r>
        <w:t>General Notes</w:t>
      </w:r>
      <w:bookmarkEnd w:id="6"/>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11.5pt" o:ole="">
            <v:imagedata r:id="rId8" o:title=""/>
          </v:shape>
          <o:OLEObject Type="Embed" ProgID="Visio.Drawing.15" ShapeID="_x0000_i1025" DrawAspect="Content" ObjectID="_1609409215" r:id="rId9"/>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290" cy="6858000"/>
                    </a:xfrm>
                    <a:prstGeom prst="rect">
                      <a:avLst/>
                    </a:prstGeom>
                    <a:ln>
                      <a:solidFill>
                        <a:schemeClr val="accent1"/>
                      </a:solidFill>
                    </a:ln>
                  </pic:spPr>
                </pic:pic>
              </a:graphicData>
            </a:graphic>
          </wp:inline>
        </w:drawing>
      </w:r>
    </w:p>
    <w:p w14:paraId="71AC1DC9" w14:textId="0A399467" w:rsidR="00B32AFC" w:rsidRDefault="00700743" w:rsidP="00B32AFC">
      <w:r>
        <w:lastRenderedPageBreak/>
        <w:t>When deployment completes</w:t>
      </w:r>
      <w:r w:rsidR="0062633E">
        <w:t>, click on the new Event Hubs Namespace resource in your Resource Group.</w:t>
      </w:r>
      <w:r w:rsidR="005C46A5">
        <w:t xml:space="preserve"> Then click on “Shared access policies”</w:t>
      </w:r>
      <w:r w:rsidR="000120ED">
        <w:t>, and “+ Add” to add a new policy.</w:t>
      </w:r>
    </w:p>
    <w:p w14:paraId="6665A47F" w14:textId="77777777" w:rsidR="000120ED" w:rsidRDefault="000120ED" w:rsidP="00B32AFC"/>
    <w:p w14:paraId="2FCC9699" w14:textId="2C0F5405" w:rsidR="0062633E" w:rsidRDefault="000A261A" w:rsidP="000A261A">
      <w:pPr>
        <w:jc w:val="center"/>
      </w:pPr>
      <w:r w:rsidRPr="000A261A">
        <w:rPr>
          <w:noProof/>
        </w:rPr>
        <w:drawing>
          <wp:inline distT="0" distB="0" distL="0" distR="0" wp14:anchorId="47479250" wp14:editId="43D70CB5">
            <wp:extent cx="6973273" cy="3886742"/>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3273" cy="3886742"/>
                    </a:xfrm>
                    <a:prstGeom prst="rect">
                      <a:avLst/>
                    </a:prstGeom>
                    <a:ln>
                      <a:solidFill>
                        <a:schemeClr val="accent1"/>
                      </a:solidFill>
                    </a:ln>
                  </pic:spPr>
                </pic:pic>
              </a:graphicData>
            </a:graphic>
          </wp:inline>
        </w:drawing>
      </w:r>
    </w:p>
    <w:p w14:paraId="63171C9B" w14:textId="780F9320" w:rsidR="000A261A" w:rsidRDefault="000A261A" w:rsidP="000A261A"/>
    <w:p w14:paraId="1B6038E5" w14:textId="77777777" w:rsidR="000A7006" w:rsidRDefault="00DF1DA5" w:rsidP="000A261A">
      <w:r>
        <w:t>On the create blade, provide an appropriate name for the policy and ensure only “Send” is checked</w:t>
      </w:r>
      <w:r w:rsidR="000A7006">
        <w:t>, then click “Create”.</w:t>
      </w:r>
    </w:p>
    <w:p w14:paraId="5DCA4697" w14:textId="6E1890A9" w:rsidR="00DF1DA5" w:rsidRDefault="00DF1DA5" w:rsidP="000A261A"/>
    <w:p w14:paraId="3F72A7A5" w14:textId="2D1A0BD3" w:rsidR="000A7006" w:rsidRDefault="000A7006" w:rsidP="000A7006">
      <w:pPr>
        <w:jc w:val="center"/>
      </w:pPr>
      <w:r w:rsidRPr="000A7006">
        <w:rPr>
          <w:noProof/>
        </w:rPr>
        <w:lastRenderedPageBreak/>
        <w:drawing>
          <wp:inline distT="0" distB="0" distL="0" distR="0" wp14:anchorId="2E4815DB" wp14:editId="50B34EE6">
            <wp:extent cx="3000794" cy="3143689"/>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794" cy="3143689"/>
                    </a:xfrm>
                    <a:prstGeom prst="rect">
                      <a:avLst/>
                    </a:prstGeom>
                    <a:ln>
                      <a:solidFill>
                        <a:schemeClr val="accent1"/>
                      </a:solidFill>
                    </a:ln>
                  </pic:spPr>
                </pic:pic>
              </a:graphicData>
            </a:graphic>
          </wp:inline>
        </w:drawing>
      </w:r>
    </w:p>
    <w:p w14:paraId="2C6B9387" w14:textId="77777777" w:rsidR="000A7006" w:rsidRDefault="000A7006" w:rsidP="000A7006"/>
    <w:p w14:paraId="6F506C6E" w14:textId="7B5CA67A" w:rsidR="000A7006" w:rsidRDefault="000A7006" w:rsidP="000A7006">
      <w:r>
        <w:t>This policy will be used by the taxi device simulator to send in messages; it does not need “Manage” or “Listen” capabilities (as we do not want our taxi devices to be able to manage our stream ingestion endpoints, or access sent-in messages).</w:t>
      </w:r>
    </w:p>
    <w:p w14:paraId="5B445865" w14:textId="3AB9558C" w:rsidR="000A7006" w:rsidRDefault="005D2852" w:rsidP="000A7006">
      <w:r>
        <w:t xml:space="preserve">After creation completes, you will see the new policy in the Shared access policies view where you clicked “+Add”. Click on the new policy to view its properties. </w:t>
      </w:r>
      <w:r w:rsidRPr="00263286">
        <w:rPr>
          <w:highlight w:val="yellow"/>
        </w:rPr>
        <w:t>Copy one of its connection strings to a scratch area; you will need this later to configure the device simulator.</w:t>
      </w:r>
      <w:r w:rsidR="00577C35">
        <w:t xml:space="preserve"> </w:t>
      </w:r>
    </w:p>
    <w:p w14:paraId="48327BBE" w14:textId="7A45AE4B" w:rsidR="005D2852" w:rsidRDefault="003D5208" w:rsidP="003D5208">
      <w:pPr>
        <w:jc w:val="center"/>
      </w:pPr>
      <w:r w:rsidRPr="003D5208">
        <w:rPr>
          <w:noProof/>
        </w:rPr>
        <w:lastRenderedPageBreak/>
        <w:drawing>
          <wp:inline distT="0" distB="0" distL="0" distR="0" wp14:anchorId="22B74B0A" wp14:editId="3EB32956">
            <wp:extent cx="3153215" cy="4172532"/>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172532"/>
                    </a:xfrm>
                    <a:prstGeom prst="rect">
                      <a:avLst/>
                    </a:prstGeom>
                    <a:ln>
                      <a:solidFill>
                        <a:schemeClr val="accent1"/>
                      </a:solidFill>
                    </a:ln>
                  </pic:spPr>
                </pic:pic>
              </a:graphicData>
            </a:graphic>
          </wp:inline>
        </w:drawing>
      </w:r>
    </w:p>
    <w:p w14:paraId="2FFA7818" w14:textId="77777777" w:rsidR="002956A6" w:rsidRDefault="009810E2" w:rsidP="009810E2">
      <w:r>
        <w:t>Close the SAS Policy blade to return to the Event Hubs Namespace view.</w:t>
      </w:r>
    </w:p>
    <w:p w14:paraId="78D3BBA1" w14:textId="77777777" w:rsidR="00CF4639" w:rsidRDefault="00CF4639" w:rsidP="00CF4639"/>
    <w:p w14:paraId="75888672" w14:textId="18118CF5" w:rsidR="00CF4639" w:rsidRDefault="00CF4639" w:rsidP="00CF4639">
      <w:r>
        <w:t>You will now create two Event Hubs in this Event Hubs Namespace. This first Event Hub will be the endpoint to which the taxi device simulator will send messages.</w:t>
      </w:r>
    </w:p>
    <w:p w14:paraId="6A25AEA0" w14:textId="029F6030" w:rsidR="00CF4639" w:rsidRDefault="00CF4639" w:rsidP="009810E2">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lastRenderedPageBreak/>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lastRenderedPageBreak/>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997" cy="2507430"/>
                    </a:xfrm>
                    <a:prstGeom prst="rect">
                      <a:avLst/>
                    </a:prstGeom>
                    <a:ln>
                      <a:solidFill>
                        <a:schemeClr val="accent1"/>
                      </a:solidFill>
                    </a:ln>
                  </pic:spPr>
                </pic:pic>
              </a:graphicData>
            </a:graphic>
          </wp:inline>
        </w:drawing>
      </w:r>
    </w:p>
    <w:p w14:paraId="1737F3EB" w14:textId="3BD72A48" w:rsidR="00ED6F3A" w:rsidRDefault="00ED6F3A" w:rsidP="00ED6F3A">
      <w:r>
        <w:t>After the policy is created, 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93AA605" w:rsidR="00B93C94" w:rsidRPr="00674977" w:rsidRDefault="00B93C94" w:rsidP="00674977">
      <w:pPr>
        <w:rPr>
          <w:b/>
        </w:rPr>
      </w:pPr>
      <w:r w:rsidRPr="00B93C94">
        <w:rPr>
          <w:b/>
        </w:rPr>
        <w:t xml:space="preserve">Proceed as with the first Event Hub, but with </w:t>
      </w:r>
      <w:r w:rsidR="006C0726">
        <w:rPr>
          <w:b/>
        </w:rPr>
        <w:t>this</w:t>
      </w:r>
      <w:r w:rsidRPr="00B93C94">
        <w:rPr>
          <w:b/>
        </w:rPr>
        <w:t xml:space="preserve"> important difference:</w:t>
      </w:r>
      <w:r w:rsidR="00674977">
        <w:rPr>
          <w:b/>
        </w:rPr>
        <w:t xml:space="preserve"> </w:t>
      </w:r>
      <w:r w:rsidR="00674977" w:rsidRPr="00674977">
        <w:t>c</w:t>
      </w:r>
      <w:r w:rsidR="00DA4DEE">
        <w:t xml:space="preserve">reate a Shared access policy for this second Event Hub, </w:t>
      </w:r>
      <w:r w:rsidR="00DA4DEE" w:rsidRPr="00674977">
        <w:rPr>
          <w:u w:val="single"/>
        </w:rPr>
        <w:t>but with Send permission only</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05FDA3CF" w:rsidR="00DA4DEE" w:rsidRDefault="009C0AF7" w:rsidP="00DA4DEE">
      <w:r>
        <w:t>When you are done, you should see two Event Hubs listed in the Event Hubs Namespace list.</w:t>
      </w:r>
      <w:r w:rsidR="00A96925">
        <w:t xml:space="preserve"> Each should have one SAS Policy.</w:t>
      </w:r>
    </w:p>
    <w:p w14:paraId="03BDABAA" w14:textId="7C54A296" w:rsidR="00DA4DEE" w:rsidRDefault="007664ED" w:rsidP="008D6FC3">
      <w:pPr>
        <w:jc w:val="center"/>
      </w:pPr>
      <w:r w:rsidRPr="007664ED">
        <w:rPr>
          <w:noProof/>
        </w:rPr>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05" cy="2196495"/>
                    </a:xfrm>
                    <a:prstGeom prst="rect">
                      <a:avLst/>
                    </a:prstGeom>
                    <a:ln>
                      <a:solidFill>
                        <a:schemeClr val="accent1"/>
                      </a:solidFill>
                    </a:ln>
                  </pic:spPr>
                </pic:pic>
              </a:graphicData>
            </a:graphic>
          </wp:inline>
        </w:drawing>
      </w:r>
    </w:p>
    <w:p w14:paraId="55EE5D4F" w14:textId="5DD7B3E8" w:rsidR="00230773" w:rsidRDefault="00230773" w:rsidP="00230773">
      <w:r>
        <w:lastRenderedPageBreak/>
        <w:t>To conclude this task, click into each of the two Event Hubs. In each Event Hub, click “Shared access policies”. Then click the policy you created to show its properties. Copy the policy’s connection string and save it in a scratch pad area for later use (or, of course, you can always come back to this view when you need the connection string).</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6D39DA93" w14:textId="23265A04" w:rsidR="00492401" w:rsidRDefault="00492401" w:rsidP="00492401">
      <w:pPr>
        <w:pStyle w:val="ListParagraph"/>
        <w:numPr>
          <w:ilvl w:val="0"/>
          <w:numId w:val="8"/>
        </w:numPr>
      </w:pPr>
      <w:r>
        <w:t>Event Hubs Namespace</w:t>
      </w:r>
    </w:p>
    <w:p w14:paraId="11581410" w14:textId="09FDA30D" w:rsidR="00492401" w:rsidRDefault="00492401" w:rsidP="00492401">
      <w:pPr>
        <w:pStyle w:val="ListParagraph"/>
        <w:numPr>
          <w:ilvl w:val="1"/>
          <w:numId w:val="8"/>
        </w:numPr>
      </w:pPr>
      <w:r>
        <w:t>Send Shared Access Policy for the Namespace, to be used by the taxi device simulator to send in messages.</w:t>
      </w:r>
    </w:p>
    <w:p w14:paraId="7E32ECF4" w14:textId="5385FB01" w:rsidR="00492401" w:rsidRDefault="00492401" w:rsidP="00492401">
      <w:pPr>
        <w:pStyle w:val="ListParagraph"/>
        <w:numPr>
          <w:ilvl w:val="0"/>
          <w:numId w:val="8"/>
        </w:numPr>
      </w:pPr>
      <w:r>
        <w:t>Event Hub for inbound taxi device messages</w:t>
      </w:r>
    </w:p>
    <w:p w14:paraId="55FB3B57" w14:textId="6AFD2EE0"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w:t>
      </w:r>
      <w:bookmarkStart w:id="11" w:name="_GoBack"/>
      <w:bookmarkEnd w:id="11"/>
      <w:r w:rsidR="001C66F3">
        <w:t>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 xml:space="preserve">Create a Function and add a </w:t>
      </w:r>
      <w:r>
        <w:t>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proofErr w:type="gramStart"/>
      <w:r w:rsidR="00B73226">
        <w:t xml:space="preserve">. </w:t>
      </w:r>
      <w:proofErr w:type="gramEnd"/>
      <w:r w:rsidR="00B73226">
        <w:t>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77777777" w:rsidR="00112E4F" w:rsidRDefault="00112E4F"/>
    <w:p w14:paraId="49AC0CA8" w14:textId="4890B5E5" w:rsidR="00C82F6C" w:rsidRDefault="00C82F6C">
      <w:r>
        <w:br w:type="page"/>
      </w:r>
    </w:p>
    <w:p w14:paraId="1227DDBD" w14:textId="26667A84" w:rsidR="00C82F6C" w:rsidRDefault="007D570B" w:rsidP="00C82F6C">
      <w:pPr>
        <w:pStyle w:val="Heading4"/>
      </w:pPr>
      <w:r>
        <w:lastRenderedPageBreak/>
        <w:t xml:space="preserve">Add </w:t>
      </w:r>
      <w:r w:rsidR="00C82F6C">
        <w:t>Application Settings</w:t>
      </w:r>
    </w:p>
    <w:p w14:paraId="1E724AA4" w14:textId="77777777" w:rsidR="00C82F6C" w:rsidRDefault="00C82F6C" w:rsidP="00C82F6C">
      <w:r>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77777777" w:rsidR="00C82F6C" w:rsidRPr="00CE0540" w:rsidRDefault="00C82F6C" w:rsidP="00C05175"/>
    <w:sectPr w:rsidR="00C82F6C" w:rsidRPr="00CE0540" w:rsidSect="005F65D5">
      <w:footerReference w:type="default" r:id="rId5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195B9" w14:textId="77777777" w:rsidR="001D158F" w:rsidRDefault="001D158F" w:rsidP="00C572B3">
      <w:pPr>
        <w:spacing w:after="0" w:line="240" w:lineRule="auto"/>
      </w:pPr>
      <w:r>
        <w:separator/>
      </w:r>
    </w:p>
  </w:endnote>
  <w:endnote w:type="continuationSeparator" w:id="0">
    <w:p w14:paraId="43985A68" w14:textId="77777777" w:rsidR="001D158F" w:rsidRDefault="001D158F"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C497F" w14:textId="77777777" w:rsidR="001D158F" w:rsidRDefault="001D158F" w:rsidP="00C572B3">
      <w:pPr>
        <w:spacing w:after="0" w:line="240" w:lineRule="auto"/>
      </w:pPr>
      <w:r>
        <w:separator/>
      </w:r>
    </w:p>
  </w:footnote>
  <w:footnote w:type="continuationSeparator" w:id="0">
    <w:p w14:paraId="7C15907C" w14:textId="77777777" w:rsidR="001D158F" w:rsidRDefault="001D158F"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0"/>
  </w:num>
  <w:num w:numId="5">
    <w:abstractNumId w:val="9"/>
  </w:num>
  <w:num w:numId="6">
    <w:abstractNumId w:val="5"/>
  </w:num>
  <w:num w:numId="7">
    <w:abstractNumId w:val="6"/>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FF4"/>
    <w:rsid w:val="000238C6"/>
    <w:rsid w:val="000258B6"/>
    <w:rsid w:val="00026365"/>
    <w:rsid w:val="00030D81"/>
    <w:rsid w:val="00034A5B"/>
    <w:rsid w:val="00082703"/>
    <w:rsid w:val="000A261A"/>
    <w:rsid w:val="000A7006"/>
    <w:rsid w:val="000B5767"/>
    <w:rsid w:val="000C187D"/>
    <w:rsid w:val="000D787D"/>
    <w:rsid w:val="000E2DEA"/>
    <w:rsid w:val="00101116"/>
    <w:rsid w:val="00105C20"/>
    <w:rsid w:val="0010630B"/>
    <w:rsid w:val="001064E2"/>
    <w:rsid w:val="00110868"/>
    <w:rsid w:val="001120E5"/>
    <w:rsid w:val="00112E4F"/>
    <w:rsid w:val="00115AF2"/>
    <w:rsid w:val="00122C07"/>
    <w:rsid w:val="00131C5A"/>
    <w:rsid w:val="001372BF"/>
    <w:rsid w:val="00141141"/>
    <w:rsid w:val="00163138"/>
    <w:rsid w:val="001637BB"/>
    <w:rsid w:val="00164A5D"/>
    <w:rsid w:val="00174670"/>
    <w:rsid w:val="00187F8C"/>
    <w:rsid w:val="00194FB2"/>
    <w:rsid w:val="001A16FA"/>
    <w:rsid w:val="001C1BB6"/>
    <w:rsid w:val="001C5B79"/>
    <w:rsid w:val="001C66F3"/>
    <w:rsid w:val="001D158F"/>
    <w:rsid w:val="001D1FA0"/>
    <w:rsid w:val="001D66D0"/>
    <w:rsid w:val="001D785D"/>
    <w:rsid w:val="001E4745"/>
    <w:rsid w:val="001E4F81"/>
    <w:rsid w:val="001F093A"/>
    <w:rsid w:val="001F1471"/>
    <w:rsid w:val="001F36E7"/>
    <w:rsid w:val="001F6A56"/>
    <w:rsid w:val="00203D4E"/>
    <w:rsid w:val="002269F2"/>
    <w:rsid w:val="00230773"/>
    <w:rsid w:val="002563CB"/>
    <w:rsid w:val="00257C64"/>
    <w:rsid w:val="00263286"/>
    <w:rsid w:val="00263651"/>
    <w:rsid w:val="00280B5E"/>
    <w:rsid w:val="00292D1A"/>
    <w:rsid w:val="002956A6"/>
    <w:rsid w:val="00296420"/>
    <w:rsid w:val="002A0808"/>
    <w:rsid w:val="002B41F6"/>
    <w:rsid w:val="002C60F9"/>
    <w:rsid w:val="002E4936"/>
    <w:rsid w:val="002F5800"/>
    <w:rsid w:val="00315E46"/>
    <w:rsid w:val="00326662"/>
    <w:rsid w:val="00332026"/>
    <w:rsid w:val="00335324"/>
    <w:rsid w:val="00344205"/>
    <w:rsid w:val="00373EC9"/>
    <w:rsid w:val="00385159"/>
    <w:rsid w:val="003A1EC7"/>
    <w:rsid w:val="003A3D41"/>
    <w:rsid w:val="003A50F4"/>
    <w:rsid w:val="003B24B0"/>
    <w:rsid w:val="003B5F7D"/>
    <w:rsid w:val="003B65DC"/>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80531"/>
    <w:rsid w:val="00492401"/>
    <w:rsid w:val="004941DE"/>
    <w:rsid w:val="00495D58"/>
    <w:rsid w:val="004B5411"/>
    <w:rsid w:val="004C0F41"/>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6A5"/>
    <w:rsid w:val="005C62B6"/>
    <w:rsid w:val="005D1446"/>
    <w:rsid w:val="005D2852"/>
    <w:rsid w:val="005D2C4E"/>
    <w:rsid w:val="005D507D"/>
    <w:rsid w:val="005E2349"/>
    <w:rsid w:val="005E5CD4"/>
    <w:rsid w:val="005F1392"/>
    <w:rsid w:val="005F65D5"/>
    <w:rsid w:val="0061514E"/>
    <w:rsid w:val="0062633E"/>
    <w:rsid w:val="00627B44"/>
    <w:rsid w:val="00627EBC"/>
    <w:rsid w:val="00635565"/>
    <w:rsid w:val="00636361"/>
    <w:rsid w:val="006467E2"/>
    <w:rsid w:val="006640BD"/>
    <w:rsid w:val="00671293"/>
    <w:rsid w:val="00672E4B"/>
    <w:rsid w:val="00674977"/>
    <w:rsid w:val="0067706D"/>
    <w:rsid w:val="00682746"/>
    <w:rsid w:val="00690B1B"/>
    <w:rsid w:val="006A4277"/>
    <w:rsid w:val="006A5AD6"/>
    <w:rsid w:val="006B131F"/>
    <w:rsid w:val="006C0726"/>
    <w:rsid w:val="006E449D"/>
    <w:rsid w:val="006F0B79"/>
    <w:rsid w:val="006F0BAA"/>
    <w:rsid w:val="006F1365"/>
    <w:rsid w:val="006F41F9"/>
    <w:rsid w:val="006F7D94"/>
    <w:rsid w:val="00700743"/>
    <w:rsid w:val="00704721"/>
    <w:rsid w:val="007138FD"/>
    <w:rsid w:val="00747ECE"/>
    <w:rsid w:val="00751763"/>
    <w:rsid w:val="007664ED"/>
    <w:rsid w:val="00774F24"/>
    <w:rsid w:val="007808C7"/>
    <w:rsid w:val="007836AC"/>
    <w:rsid w:val="00785EB1"/>
    <w:rsid w:val="00794E28"/>
    <w:rsid w:val="00797504"/>
    <w:rsid w:val="007A58F0"/>
    <w:rsid w:val="007A6FC3"/>
    <w:rsid w:val="007B171E"/>
    <w:rsid w:val="007B513A"/>
    <w:rsid w:val="007C2243"/>
    <w:rsid w:val="007C3577"/>
    <w:rsid w:val="007D570B"/>
    <w:rsid w:val="007E3316"/>
    <w:rsid w:val="007F72C6"/>
    <w:rsid w:val="008006A8"/>
    <w:rsid w:val="00802677"/>
    <w:rsid w:val="00803C91"/>
    <w:rsid w:val="00804C25"/>
    <w:rsid w:val="008220A9"/>
    <w:rsid w:val="00833C9A"/>
    <w:rsid w:val="008565DC"/>
    <w:rsid w:val="00856D42"/>
    <w:rsid w:val="0088280B"/>
    <w:rsid w:val="00882DA4"/>
    <w:rsid w:val="008835BA"/>
    <w:rsid w:val="0089130B"/>
    <w:rsid w:val="00894862"/>
    <w:rsid w:val="008967D1"/>
    <w:rsid w:val="008A4F5B"/>
    <w:rsid w:val="008A61B5"/>
    <w:rsid w:val="008B2AC7"/>
    <w:rsid w:val="008D6FC3"/>
    <w:rsid w:val="008E6A6C"/>
    <w:rsid w:val="0090570C"/>
    <w:rsid w:val="009103B2"/>
    <w:rsid w:val="009268C1"/>
    <w:rsid w:val="00937063"/>
    <w:rsid w:val="00945F95"/>
    <w:rsid w:val="00946441"/>
    <w:rsid w:val="0096627C"/>
    <w:rsid w:val="009751B4"/>
    <w:rsid w:val="00977FE9"/>
    <w:rsid w:val="009810E2"/>
    <w:rsid w:val="009834DC"/>
    <w:rsid w:val="00985116"/>
    <w:rsid w:val="0098609A"/>
    <w:rsid w:val="009A2971"/>
    <w:rsid w:val="009C0AF7"/>
    <w:rsid w:val="009D594D"/>
    <w:rsid w:val="009E397D"/>
    <w:rsid w:val="009E5882"/>
    <w:rsid w:val="00A02F85"/>
    <w:rsid w:val="00A0775A"/>
    <w:rsid w:val="00A218CF"/>
    <w:rsid w:val="00A23391"/>
    <w:rsid w:val="00A233F9"/>
    <w:rsid w:val="00A31845"/>
    <w:rsid w:val="00A34FB1"/>
    <w:rsid w:val="00A3546C"/>
    <w:rsid w:val="00A440C7"/>
    <w:rsid w:val="00A50C6B"/>
    <w:rsid w:val="00A5647E"/>
    <w:rsid w:val="00A616E4"/>
    <w:rsid w:val="00A85AA1"/>
    <w:rsid w:val="00A86A0B"/>
    <w:rsid w:val="00A94D41"/>
    <w:rsid w:val="00A96925"/>
    <w:rsid w:val="00AA46C3"/>
    <w:rsid w:val="00AB5B6E"/>
    <w:rsid w:val="00AB5F53"/>
    <w:rsid w:val="00AB65A6"/>
    <w:rsid w:val="00AD0815"/>
    <w:rsid w:val="00AE06F6"/>
    <w:rsid w:val="00AF02E9"/>
    <w:rsid w:val="00AF14CD"/>
    <w:rsid w:val="00AF3589"/>
    <w:rsid w:val="00AF481B"/>
    <w:rsid w:val="00B00E75"/>
    <w:rsid w:val="00B00EFD"/>
    <w:rsid w:val="00B04BC6"/>
    <w:rsid w:val="00B130A8"/>
    <w:rsid w:val="00B2237A"/>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61BE"/>
    <w:rsid w:val="00BA0DB5"/>
    <w:rsid w:val="00BB6A2D"/>
    <w:rsid w:val="00BC297F"/>
    <w:rsid w:val="00BD40D4"/>
    <w:rsid w:val="00BE0F3E"/>
    <w:rsid w:val="00BE5ED3"/>
    <w:rsid w:val="00BE5FA7"/>
    <w:rsid w:val="00BE6A96"/>
    <w:rsid w:val="00BF3186"/>
    <w:rsid w:val="00C05175"/>
    <w:rsid w:val="00C053A0"/>
    <w:rsid w:val="00C15250"/>
    <w:rsid w:val="00C20087"/>
    <w:rsid w:val="00C367F1"/>
    <w:rsid w:val="00C420FB"/>
    <w:rsid w:val="00C572B3"/>
    <w:rsid w:val="00C63275"/>
    <w:rsid w:val="00C709C0"/>
    <w:rsid w:val="00C74DF9"/>
    <w:rsid w:val="00C81178"/>
    <w:rsid w:val="00C82F6C"/>
    <w:rsid w:val="00C975A8"/>
    <w:rsid w:val="00CB457F"/>
    <w:rsid w:val="00CC0EA7"/>
    <w:rsid w:val="00CD5ACB"/>
    <w:rsid w:val="00CE0540"/>
    <w:rsid w:val="00CF2B24"/>
    <w:rsid w:val="00CF4639"/>
    <w:rsid w:val="00D049A3"/>
    <w:rsid w:val="00D1529C"/>
    <w:rsid w:val="00D15614"/>
    <w:rsid w:val="00D24F96"/>
    <w:rsid w:val="00D32CBC"/>
    <w:rsid w:val="00D34618"/>
    <w:rsid w:val="00D353B7"/>
    <w:rsid w:val="00D4067F"/>
    <w:rsid w:val="00D479AD"/>
    <w:rsid w:val="00D50F11"/>
    <w:rsid w:val="00D72D7C"/>
    <w:rsid w:val="00D73EC1"/>
    <w:rsid w:val="00D756F5"/>
    <w:rsid w:val="00D82FD4"/>
    <w:rsid w:val="00D83920"/>
    <w:rsid w:val="00D92735"/>
    <w:rsid w:val="00DA01C0"/>
    <w:rsid w:val="00DA32A3"/>
    <w:rsid w:val="00DA4483"/>
    <w:rsid w:val="00DA4D4E"/>
    <w:rsid w:val="00DA4DEE"/>
    <w:rsid w:val="00DB0150"/>
    <w:rsid w:val="00DD127D"/>
    <w:rsid w:val="00DD1609"/>
    <w:rsid w:val="00DD6228"/>
    <w:rsid w:val="00DD7860"/>
    <w:rsid w:val="00DE53F7"/>
    <w:rsid w:val="00DF1DA5"/>
    <w:rsid w:val="00DF7881"/>
    <w:rsid w:val="00E06B20"/>
    <w:rsid w:val="00E12C49"/>
    <w:rsid w:val="00E2158C"/>
    <w:rsid w:val="00E21599"/>
    <w:rsid w:val="00E25B69"/>
    <w:rsid w:val="00E25E01"/>
    <w:rsid w:val="00E27B0A"/>
    <w:rsid w:val="00E371E6"/>
    <w:rsid w:val="00E419F5"/>
    <w:rsid w:val="00E439F3"/>
    <w:rsid w:val="00E44FAD"/>
    <w:rsid w:val="00E451E2"/>
    <w:rsid w:val="00E64F87"/>
    <w:rsid w:val="00E709F7"/>
    <w:rsid w:val="00E808D2"/>
    <w:rsid w:val="00E845DB"/>
    <w:rsid w:val="00E93B58"/>
    <w:rsid w:val="00EA45E2"/>
    <w:rsid w:val="00EA5D88"/>
    <w:rsid w:val="00EB386E"/>
    <w:rsid w:val="00ED0CEB"/>
    <w:rsid w:val="00ED6F3A"/>
    <w:rsid w:val="00EE1CB5"/>
    <w:rsid w:val="00EE277B"/>
    <w:rsid w:val="00EE32EC"/>
    <w:rsid w:val="00EF39B1"/>
    <w:rsid w:val="00EF3D9C"/>
    <w:rsid w:val="00F151CA"/>
    <w:rsid w:val="00F314EF"/>
    <w:rsid w:val="00F37286"/>
    <w:rsid w:val="00F37A39"/>
    <w:rsid w:val="00F41BCC"/>
    <w:rsid w:val="00F438A0"/>
    <w:rsid w:val="00F438D6"/>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BD020-4948-4729-8F63-E6008BFC8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42</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300</cp:revision>
  <dcterms:created xsi:type="dcterms:W3CDTF">2019-01-07T19:49:00Z</dcterms:created>
  <dcterms:modified xsi:type="dcterms:W3CDTF">2019-01-19T18:19:00Z</dcterms:modified>
</cp:coreProperties>
</file>